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FF8D" w14:textId="77777777" w:rsidR="00E44B80" w:rsidRPr="00F637B3" w:rsidRDefault="00E44B80" w:rsidP="00E44B80">
      <w:pPr>
        <w:jc w:val="center"/>
        <w:rPr>
          <w:b/>
          <w:szCs w:val="20"/>
        </w:rPr>
      </w:pPr>
      <w:r w:rsidRPr="00F637B3">
        <w:rPr>
          <w:b/>
          <w:noProof/>
          <w:szCs w:val="20"/>
          <w:lang w:eastAsia="en-AU"/>
        </w:rPr>
        <w:drawing>
          <wp:inline distT="0" distB="0" distL="0" distR="0" wp14:anchorId="175EE4E5" wp14:editId="2E7FD898">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9E781AA" w14:textId="07782317" w:rsidR="008B2610" w:rsidRPr="006F20CF" w:rsidRDefault="008B2610" w:rsidP="00F971CC">
      <w:pPr>
        <w:pStyle w:val="Title"/>
        <w:spacing w:before="2600"/>
      </w:pPr>
      <w:r w:rsidRPr="001906CD">
        <w:t>Application Form</w:t>
      </w:r>
      <w:r w:rsidR="00997655">
        <w:t>: 1574</w:t>
      </w:r>
      <w:bookmarkStart w:id="0" w:name="_GoBack"/>
      <w:bookmarkEnd w:id="0"/>
    </w:p>
    <w:p w14:paraId="51662E80" w14:textId="77777777" w:rsidR="003013A9" w:rsidRPr="009537B7" w:rsidRDefault="004C2730" w:rsidP="009537B7">
      <w:pPr>
        <w:pStyle w:val="Title"/>
        <w:spacing w:before="360"/>
        <w:rPr>
          <w:color w:val="548DD4" w:themeColor="text2" w:themeTint="99"/>
        </w:rPr>
      </w:pPr>
      <w:r w:rsidRPr="009537B7">
        <w:rPr>
          <w:color w:val="548DD4" w:themeColor="text2" w:themeTint="99"/>
        </w:rPr>
        <w:t>Non-invasive prenatal testing for Rhesus D</w:t>
      </w:r>
    </w:p>
    <w:p w14:paraId="1A584A4F"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48278A12"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FE8B86B" w14:textId="36F27CB9"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0DF7BF95" w14:textId="77777777" w:rsidR="004C2730" w:rsidRDefault="00C171FB" w:rsidP="004C2730">
      <w:pPr>
        <w:pBdr>
          <w:top w:val="single" w:sz="4" w:space="1" w:color="auto"/>
          <w:left w:val="single" w:sz="4" w:space="4" w:color="auto"/>
          <w:bottom w:val="single" w:sz="4" w:space="1" w:color="auto"/>
          <w:right w:val="single" w:sz="4" w:space="4" w:color="auto"/>
        </w:pBdr>
      </w:pPr>
      <w:r>
        <w:t xml:space="preserve">Corporation name: </w:t>
      </w:r>
      <w:r w:rsidR="004C2730">
        <w:t>The Royal College of Pathologists of Australasia</w:t>
      </w:r>
    </w:p>
    <w:p w14:paraId="747D8161" w14:textId="77777777" w:rsidR="004C2730" w:rsidRDefault="004C2730" w:rsidP="004C2730">
      <w:pPr>
        <w:pBdr>
          <w:top w:val="single" w:sz="4" w:space="1" w:color="auto"/>
          <w:left w:val="single" w:sz="4" w:space="4" w:color="auto"/>
          <w:bottom w:val="single" w:sz="4" w:space="1" w:color="auto"/>
          <w:right w:val="single" w:sz="4" w:space="4" w:color="auto"/>
        </w:pBdr>
      </w:pPr>
      <w:r>
        <w:t xml:space="preserve">ABN: </w:t>
      </w:r>
      <w:r w:rsidRPr="00487427">
        <w:t>52 000 173 231</w:t>
      </w:r>
    </w:p>
    <w:p w14:paraId="0DD966AB"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4C2730">
        <w:t>The Royal College of Pathologists of Australasia</w:t>
      </w:r>
    </w:p>
    <w:p w14:paraId="68446E7B" w14:textId="77777777" w:rsidR="00C171FB" w:rsidRPr="00C171FB" w:rsidRDefault="00C171FB" w:rsidP="00C171FB"/>
    <w:p w14:paraId="244F6603" w14:textId="77777777" w:rsidR="00C171FB" w:rsidRPr="00C171FB" w:rsidRDefault="00C171FB" w:rsidP="00C171FB">
      <w:pPr>
        <w:rPr>
          <w:b/>
        </w:rPr>
      </w:pPr>
      <w:r>
        <w:rPr>
          <w:b/>
        </w:rPr>
        <w:t xml:space="preserve">Primary contact name: </w:t>
      </w:r>
      <w:r w:rsidR="004C2730">
        <w:t>Dr Debra Graves</w:t>
      </w:r>
    </w:p>
    <w:p w14:paraId="15094833" w14:textId="77777777" w:rsidR="004C2730" w:rsidRDefault="004C2730" w:rsidP="004C2730">
      <w:pPr>
        <w:pBdr>
          <w:top w:val="single" w:sz="4" w:space="1" w:color="auto"/>
          <w:left w:val="single" w:sz="4" w:space="4" w:color="auto"/>
          <w:bottom w:val="single" w:sz="4" w:space="1" w:color="auto"/>
          <w:right w:val="single" w:sz="4" w:space="4" w:color="auto"/>
        </w:pBdr>
      </w:pPr>
      <w:r>
        <w:t>Primary contact numbers</w:t>
      </w:r>
    </w:p>
    <w:p w14:paraId="20238E77" w14:textId="1839574D" w:rsidR="004C2730" w:rsidRDefault="004C2730" w:rsidP="004C2730">
      <w:pPr>
        <w:pBdr>
          <w:top w:val="single" w:sz="4" w:space="1" w:color="auto"/>
          <w:left w:val="single" w:sz="4" w:space="4" w:color="auto"/>
          <w:bottom w:val="single" w:sz="4" w:space="1" w:color="auto"/>
          <w:right w:val="single" w:sz="4" w:space="4" w:color="auto"/>
        </w:pBdr>
      </w:pPr>
      <w:r>
        <w:t xml:space="preserve">Business: </w:t>
      </w:r>
      <w:r w:rsidR="00436426" w:rsidRPr="00436426">
        <w:rPr>
          <w:b/>
          <w:color w:val="FF0000"/>
          <w:u w:val="single"/>
        </w:rPr>
        <w:t>REDACTED</w:t>
      </w:r>
    </w:p>
    <w:p w14:paraId="0F1D3F14" w14:textId="4CF3A91F" w:rsidR="004C2730" w:rsidRDefault="00AE33FC" w:rsidP="004C2730">
      <w:pPr>
        <w:pBdr>
          <w:top w:val="single" w:sz="4" w:space="1" w:color="auto"/>
          <w:left w:val="single" w:sz="4" w:space="4" w:color="auto"/>
          <w:bottom w:val="single" w:sz="4" w:space="1" w:color="auto"/>
          <w:right w:val="single" w:sz="4" w:space="4" w:color="auto"/>
        </w:pBdr>
      </w:pPr>
      <w:r>
        <w:t xml:space="preserve">Mobile: </w:t>
      </w:r>
      <w:r w:rsidR="00436426" w:rsidRPr="00436426">
        <w:rPr>
          <w:b/>
          <w:color w:val="FF0000"/>
          <w:u w:val="single"/>
        </w:rPr>
        <w:t>REDACTED</w:t>
      </w:r>
      <w:r>
        <w:t xml:space="preserve"> </w:t>
      </w:r>
    </w:p>
    <w:p w14:paraId="70099F8E" w14:textId="44541C3F" w:rsidR="004C2730" w:rsidRDefault="004C2730" w:rsidP="004C2730">
      <w:pPr>
        <w:pBdr>
          <w:top w:val="single" w:sz="4" w:space="1" w:color="auto"/>
          <w:left w:val="single" w:sz="4" w:space="4" w:color="auto"/>
          <w:bottom w:val="single" w:sz="4" w:space="1" w:color="auto"/>
          <w:right w:val="single" w:sz="4" w:space="4" w:color="auto"/>
        </w:pBdr>
      </w:pPr>
      <w:r>
        <w:t xml:space="preserve">Email: </w:t>
      </w:r>
      <w:r w:rsidR="00436426" w:rsidRPr="00436426">
        <w:rPr>
          <w:b/>
          <w:color w:val="FF0000"/>
          <w:u w:val="single"/>
        </w:rPr>
        <w:t>REDACTED</w:t>
      </w:r>
    </w:p>
    <w:p w14:paraId="3C3AFAC1" w14:textId="77777777" w:rsidR="00C171FB" w:rsidRDefault="00C171FB" w:rsidP="00C171FB">
      <w:pPr>
        <w:rPr>
          <w:b/>
        </w:rPr>
      </w:pPr>
    </w:p>
    <w:p w14:paraId="3DB294CE" w14:textId="77777777" w:rsidR="00C171FB" w:rsidRPr="00C171FB" w:rsidRDefault="00C171FB" w:rsidP="00C171FB">
      <w:pPr>
        <w:rPr>
          <w:b/>
        </w:rPr>
      </w:pPr>
      <w:r>
        <w:rPr>
          <w:b/>
        </w:rPr>
        <w:t xml:space="preserve">Alternative contact name: </w:t>
      </w:r>
      <w:r w:rsidR="004C2730">
        <w:t>Ms Linda Mundy</w:t>
      </w:r>
    </w:p>
    <w:p w14:paraId="070382BF" w14:textId="77777777" w:rsidR="004C2730" w:rsidRDefault="004C2730" w:rsidP="004C2730">
      <w:pPr>
        <w:pBdr>
          <w:top w:val="single" w:sz="4" w:space="1" w:color="auto"/>
          <w:left w:val="single" w:sz="4" w:space="4" w:color="auto"/>
          <w:bottom w:val="single" w:sz="4" w:space="1" w:color="auto"/>
          <w:right w:val="single" w:sz="4" w:space="4" w:color="auto"/>
        </w:pBdr>
      </w:pPr>
      <w:r>
        <w:t>Alternative contact numbers</w:t>
      </w:r>
      <w:r>
        <w:tab/>
      </w:r>
    </w:p>
    <w:p w14:paraId="2CBBA00C" w14:textId="2C49D010" w:rsidR="004C2730" w:rsidRDefault="004C2730" w:rsidP="004C2730">
      <w:pPr>
        <w:pBdr>
          <w:top w:val="single" w:sz="4" w:space="1" w:color="auto"/>
          <w:left w:val="single" w:sz="4" w:space="4" w:color="auto"/>
          <w:bottom w:val="single" w:sz="4" w:space="1" w:color="auto"/>
          <w:right w:val="single" w:sz="4" w:space="4" w:color="auto"/>
        </w:pBdr>
      </w:pPr>
      <w:r>
        <w:t xml:space="preserve">Business: </w:t>
      </w:r>
      <w:r w:rsidR="00436426" w:rsidRPr="00436426">
        <w:rPr>
          <w:b/>
          <w:color w:val="FF0000"/>
          <w:u w:val="single"/>
        </w:rPr>
        <w:t>REDACTED</w:t>
      </w:r>
    </w:p>
    <w:p w14:paraId="34F7AADA" w14:textId="4D314B67" w:rsidR="004C2730" w:rsidRDefault="004C2730" w:rsidP="004C2730">
      <w:pPr>
        <w:pBdr>
          <w:top w:val="single" w:sz="4" w:space="1" w:color="auto"/>
          <w:left w:val="single" w:sz="4" w:space="4" w:color="auto"/>
          <w:bottom w:val="single" w:sz="4" w:space="1" w:color="auto"/>
          <w:right w:val="single" w:sz="4" w:space="4" w:color="auto"/>
        </w:pBdr>
      </w:pPr>
      <w:r>
        <w:t xml:space="preserve">Mobile: </w:t>
      </w:r>
      <w:r w:rsidR="00436426" w:rsidRPr="00436426">
        <w:rPr>
          <w:b/>
          <w:color w:val="FF0000"/>
          <w:u w:val="single"/>
        </w:rPr>
        <w:t>REDACTED</w:t>
      </w:r>
    </w:p>
    <w:p w14:paraId="1C623368" w14:textId="4C1FD481" w:rsidR="004C2730" w:rsidRDefault="004C2730" w:rsidP="004C2730">
      <w:pPr>
        <w:pBdr>
          <w:top w:val="single" w:sz="4" w:space="1" w:color="auto"/>
          <w:left w:val="single" w:sz="4" w:space="4" w:color="auto"/>
          <w:bottom w:val="single" w:sz="4" w:space="1" w:color="auto"/>
          <w:right w:val="single" w:sz="4" w:space="4" w:color="auto"/>
        </w:pBdr>
      </w:pPr>
      <w:r>
        <w:t xml:space="preserve">Email: </w:t>
      </w:r>
      <w:r w:rsidR="00436426" w:rsidRPr="00436426">
        <w:rPr>
          <w:b/>
          <w:color w:val="FF0000"/>
          <w:u w:val="single"/>
        </w:rPr>
        <w:t>REDACTED</w:t>
      </w:r>
    </w:p>
    <w:p w14:paraId="7E5AD7D2" w14:textId="77777777" w:rsidR="00C171FB" w:rsidRPr="00C171FB" w:rsidRDefault="00C171FB" w:rsidP="00C171FB"/>
    <w:p w14:paraId="7E169895" w14:textId="77777777" w:rsidR="00534C5F" w:rsidRPr="00154B00" w:rsidRDefault="00494011" w:rsidP="004A0BF4">
      <w:pPr>
        <w:pStyle w:val="Heading2"/>
      </w:pPr>
      <w:r>
        <w:t xml:space="preserve">(a) </w:t>
      </w:r>
      <w:r w:rsidR="00534C5F">
        <w:t>Are you a lobbyist acting on behalf of an Applicant?</w:t>
      </w:r>
    </w:p>
    <w:p w14:paraId="43E891B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Yes</w:t>
      </w:r>
    </w:p>
    <w:p w14:paraId="4C2B6150" w14:textId="77777777" w:rsidR="00A6491A" w:rsidRPr="00753C44" w:rsidRDefault="004C2730"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997655">
        <w:rPr>
          <w:szCs w:val="20"/>
        </w:rPr>
      </w:r>
      <w:r w:rsidR="00997655">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3741249D"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92659C0"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Yes</w:t>
      </w:r>
    </w:p>
    <w:p w14:paraId="2F4DF5DD"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No</w:t>
      </w:r>
      <w:r w:rsidRPr="00753C44">
        <w:rPr>
          <w:szCs w:val="20"/>
        </w:rPr>
        <w:t xml:space="preserve">  </w:t>
      </w:r>
    </w:p>
    <w:p w14:paraId="5CDDF454" w14:textId="77777777" w:rsidR="00E04FB3" w:rsidRDefault="00E04FB3" w:rsidP="005C333E">
      <w:pPr>
        <w:spacing w:before="0" w:after="0"/>
        <w:ind w:left="426"/>
        <w:rPr>
          <w:b/>
          <w:szCs w:val="20"/>
        </w:rPr>
      </w:pPr>
      <w:r w:rsidRPr="00154B00">
        <w:rPr>
          <w:b/>
          <w:szCs w:val="20"/>
        </w:rPr>
        <w:br w:type="page"/>
      </w:r>
    </w:p>
    <w:p w14:paraId="49F31A93"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0E4F4E00" w14:textId="77777777" w:rsidR="000B3CD0" w:rsidRDefault="000B3CD0" w:rsidP="00730C04">
      <w:pPr>
        <w:pStyle w:val="Heading2"/>
      </w:pPr>
      <w:r w:rsidRPr="00154B00">
        <w:t>Application title</w:t>
      </w:r>
      <w:r w:rsidR="00A8732C">
        <w:t xml:space="preserve"> </w:t>
      </w:r>
    </w:p>
    <w:p w14:paraId="13700C40" w14:textId="77777777" w:rsidR="009056C5" w:rsidRPr="009056C5" w:rsidRDefault="004C2730" w:rsidP="00A6491A">
      <w:pPr>
        <w:ind w:left="284"/>
      </w:pPr>
      <w:r w:rsidRPr="004C2730">
        <w:t>Non-Invasive Prenatal Testing (NIPT)</w:t>
      </w:r>
      <w:r>
        <w:t xml:space="preserve"> </w:t>
      </w:r>
      <w:r w:rsidRPr="00BF338F">
        <w:rPr>
          <w:szCs w:val="20"/>
        </w:rPr>
        <w:t xml:space="preserve">for fetal </w:t>
      </w:r>
      <w:r>
        <w:rPr>
          <w:szCs w:val="20"/>
        </w:rPr>
        <w:t>R</w:t>
      </w:r>
      <w:r w:rsidRPr="00BF338F">
        <w:rPr>
          <w:szCs w:val="20"/>
        </w:rPr>
        <w:t>hesus D genotype</w:t>
      </w:r>
    </w:p>
    <w:p w14:paraId="4C92BA35"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3FE5D9E" w14:textId="72DA1D7E" w:rsidR="002C3345" w:rsidRPr="009056C5" w:rsidRDefault="00386884" w:rsidP="00386884">
      <w:pPr>
        <w:ind w:left="284"/>
      </w:pPr>
      <w:r w:rsidRPr="00386884">
        <w:t xml:space="preserve">Approximately one in seven women </w:t>
      </w:r>
      <w:r>
        <w:t>has a r</w:t>
      </w:r>
      <w:r w:rsidR="009F40BB">
        <w:t>hesus (Rh)</w:t>
      </w:r>
      <w:r>
        <w:t xml:space="preserve"> </w:t>
      </w:r>
      <w:r w:rsidR="009F40BB">
        <w:t xml:space="preserve">D-negative </w:t>
      </w:r>
      <w:r>
        <w:t xml:space="preserve">blood group. RhD negative </w:t>
      </w:r>
      <w:r w:rsidR="009F40BB">
        <w:t xml:space="preserve">women carrying </w:t>
      </w:r>
      <w:r>
        <w:t>an</w:t>
      </w:r>
      <w:r w:rsidR="009F40BB">
        <w:t xml:space="preserve"> RhD-positive fetus are at risk of</w:t>
      </w:r>
      <w:r>
        <w:t xml:space="preserve"> becoming sensitised</w:t>
      </w:r>
      <w:r w:rsidR="00895031">
        <w:t>, producing antibodies against the RhD antigen if fetal cells enter the maternal circulation. Sensitisation places</w:t>
      </w:r>
      <w:r>
        <w:t xml:space="preserve"> </w:t>
      </w:r>
      <w:r w:rsidR="009F40BB">
        <w:t xml:space="preserve">the </w:t>
      </w:r>
      <w:r w:rsidR="00AC17C7" w:rsidRPr="00AC17C7">
        <w:t xml:space="preserve">RhD-positive </w:t>
      </w:r>
      <w:r w:rsidR="009F40BB">
        <w:t xml:space="preserve">fetus </w:t>
      </w:r>
      <w:r>
        <w:t xml:space="preserve">and future </w:t>
      </w:r>
      <w:r w:rsidR="00AC17C7" w:rsidRPr="00AC17C7">
        <w:t xml:space="preserve">RhD-positive </w:t>
      </w:r>
      <w:r>
        <w:t xml:space="preserve">pregnancies </w:t>
      </w:r>
      <w:r w:rsidR="009F40BB">
        <w:t xml:space="preserve">at risk </w:t>
      </w:r>
      <w:r>
        <w:t>of haemolytic</w:t>
      </w:r>
      <w:r w:rsidR="009F40BB">
        <w:t xml:space="preserve"> disease</w:t>
      </w:r>
      <w:r>
        <w:t xml:space="preserve"> </w:t>
      </w:r>
      <w:r w:rsidR="009F40BB">
        <w:t>of the fetus and newborn</w:t>
      </w:r>
      <w:r w:rsidRPr="00386884">
        <w:t xml:space="preserve"> </w:t>
      </w:r>
      <w:r>
        <w:t>(HDFN</w:t>
      </w:r>
      <w:r w:rsidR="009F40BB">
        <w:t>). If undiagnosed</w:t>
      </w:r>
      <w:r>
        <w:t xml:space="preserve"> </w:t>
      </w:r>
      <w:r w:rsidR="009F40BB">
        <w:t>and/or untreated, HDFN carries significant</w:t>
      </w:r>
      <w:r>
        <w:t xml:space="preserve"> </w:t>
      </w:r>
      <w:r w:rsidR="009F40BB">
        <w:t>risk of perinatal morbidity and mortality.</w:t>
      </w:r>
      <w:r w:rsidR="00622558">
        <w:fldChar w:fldCharType="begin"/>
      </w:r>
      <w:r w:rsidR="00622558">
        <w:instrText xml:space="preserve"> ADDIN EN.CITE &lt;EndNote&gt;&lt;Cite&gt;&lt;Author&gt;Lyon&lt;/Author&gt;&lt;Year&gt;2018&lt;/Year&gt;&lt;RecNum&gt;49&lt;/RecNum&gt;&lt;IDText&gt;29726855&lt;/IDText&gt;&lt;DisplayText&gt;&lt;style face="superscript"&gt;1&lt;/style&gt;&lt;/DisplayText&gt;&lt;record&gt;&lt;rec-number&gt;49&lt;/rec-number&gt;&lt;foreign-keys&gt;&lt;key app="EN" db-id="rpv20adae9tsd6eas0dp90swxdtv0a29s20s" timestamp="1533107858"&gt;49&lt;/key&gt;&lt;/foreign-keys&gt;&lt;ref-type name="Journal Article"&gt;17&lt;/ref-type&gt;&lt;contributors&gt;&lt;authors&gt;&lt;author&gt;Lyon, C.&lt;/author&gt;&lt;author&gt;English, A.&lt;/author&gt;&lt;/authors&gt;&lt;/contributors&gt;&lt;auth-address&gt;University of Colorado Family Medicine Residency Program, Denver, Colorado, USA.&lt;/auth-address&gt;&lt;titles&gt;&lt;title&gt;PURL: A new protocol for RhD-negative pregnant women?&lt;/title&gt;&lt;secondary-title&gt;J Fam Pract&lt;/secondary-title&gt;&lt;/titles&gt;&lt;periodical&gt;&lt;full-title&gt;J Fam Pract&lt;/full-title&gt;&lt;/periodical&gt;&lt;pages&gt;306;308;319&lt;/pages&gt;&lt;volume&gt;67&lt;/volume&gt;&lt;number&gt;5&lt;/number&gt;&lt;edition&gt;2018/05/05&lt;/edition&gt;&lt;dates&gt;&lt;year&gt;2018&lt;/year&gt;&lt;pub-dates&gt;&lt;date&gt;May&lt;/date&gt;&lt;/pub-dates&gt;&lt;/dates&gt;&lt;isbn&gt;1533-7294 (Electronic)&amp;#xD;0094-3509 (Linking)&lt;/isbn&gt;&lt;accession-num&gt;29726855&lt;/accession-num&gt;&lt;urls&gt;&lt;related-urls&gt;&lt;url&gt;https://www.ncbi.nlm.nih.gov/pmc/articles/PMC5942452/pdf/JFP-67-306.pdf&lt;/url&gt;&lt;/related-urls&gt;&lt;/urls&gt;&lt;custom2&gt;PMC5942452&lt;/custom2&gt;&lt;remote-database-provider&gt;NLM&lt;/remote-database-provider&gt;&lt;language&gt;eng&lt;/language&gt;&lt;/record&gt;&lt;/Cite&gt;&lt;/EndNote&gt;</w:instrText>
      </w:r>
      <w:r w:rsidR="00622558">
        <w:fldChar w:fldCharType="separate"/>
      </w:r>
      <w:r w:rsidR="00622558" w:rsidRPr="00622558">
        <w:rPr>
          <w:noProof/>
          <w:vertAlign w:val="superscript"/>
        </w:rPr>
        <w:t>1</w:t>
      </w:r>
      <w:r w:rsidR="00622558">
        <w:fldChar w:fldCharType="end"/>
      </w:r>
      <w:r w:rsidR="002A68AC">
        <w:t xml:space="preserve"> </w:t>
      </w:r>
      <w:r>
        <w:t xml:space="preserve"> </w:t>
      </w:r>
      <w:r w:rsidR="00DA00FD">
        <w:t>In Australia, t</w:t>
      </w:r>
      <w:r>
        <w:t xml:space="preserve">he current standard of care is </w:t>
      </w:r>
      <w:r w:rsidR="00EF1938">
        <w:t xml:space="preserve">the routine administration </w:t>
      </w:r>
      <w:r>
        <w:t xml:space="preserve">anti-D immunoglobulin </w:t>
      </w:r>
      <w:r w:rsidR="00EF1938">
        <w:t xml:space="preserve">to </w:t>
      </w:r>
      <w:r w:rsidR="00EF1938" w:rsidRPr="008633A6">
        <w:rPr>
          <w:u w:val="single"/>
        </w:rPr>
        <w:t>all</w:t>
      </w:r>
      <w:r w:rsidR="00EF1938" w:rsidRPr="00EF1938">
        <w:t xml:space="preserve"> RhD negative pregnant women </w:t>
      </w:r>
      <w:r>
        <w:t xml:space="preserve">at 28 </w:t>
      </w:r>
      <w:r w:rsidR="00DA00FD">
        <w:t xml:space="preserve">and 34 </w:t>
      </w:r>
      <w:r>
        <w:t xml:space="preserve">weeks’ gestation, </w:t>
      </w:r>
      <w:r w:rsidR="00DA00FD">
        <w:t>and</w:t>
      </w:r>
      <w:r w:rsidR="00EF1938">
        <w:t xml:space="preserve"> </w:t>
      </w:r>
      <w:r>
        <w:t xml:space="preserve">within 72 hours of delivery of an RhD-positive fetus, or following other obstetric events associated with a </w:t>
      </w:r>
      <w:r w:rsidRPr="00386884">
        <w:t xml:space="preserve">risk of fetal-to-maternal </w:t>
      </w:r>
      <w:r w:rsidR="00DA00FD">
        <w:t>haemorrhage</w:t>
      </w:r>
      <w:r>
        <w:t>.</w:t>
      </w:r>
      <w:r w:rsidR="00622558">
        <w:fldChar w:fldCharType="begin"/>
      </w:r>
      <w:r w:rsidR="00622558">
        <w:instrText xml:space="preserve"> ADDIN EN.CITE &lt;EndNote&gt;&lt;Cite&gt;&lt;Author&gt;RANZCOG&lt;/Author&gt;&lt;Year&gt;2015&lt;/Year&gt;&lt;RecNum&gt;25&lt;/RecNum&gt;&lt;DisplayText&gt;&lt;style face="superscript"&gt;2&lt;/style&gt;&lt;/DisplayText&gt;&lt;record&gt;&lt;rec-number&gt;25&lt;/rec-number&gt;&lt;foreign-keys&gt;&lt;key app="EN" db-id="rpv20adae9tsd6eas0dp90swxdtv0a29s20s" timestamp="1533105490"&gt;25&lt;/key&gt;&lt;/foreign-keys&gt;&lt;ref-type name="Web Page"&gt;12&lt;/ref-type&gt;&lt;contributors&gt;&lt;authors&gt;&lt;author&gt;RANZCOG&lt;/author&gt;&lt;/authors&gt;&lt;/contributors&gt;&lt;titles&gt;&lt;title&gt;Guidelines for the use of Rh(D) Immunoglobulin (Anti-D) in obstetrics in Australia&lt;/title&gt;&lt;/titles&gt;&lt;volume&gt;2018&lt;/volume&gt;&lt;number&gt;1st August&lt;/number&gt;&lt;dates&gt;&lt;year&gt;2015&lt;/year&gt;&lt;/dates&gt;&lt;publisher&gt;The Royal Australian and New Zealand College of Obstetricians and Gynaecologists&lt;/publisher&gt;&lt;urls&gt;&lt;related-urls&gt;&lt;url&gt;https://www.ranzcog.edu.au/Statements-Guidelines&lt;/url&gt;&lt;/related-urls&gt;&lt;/urls&gt;&lt;/record&gt;&lt;/Cite&gt;&lt;/EndNote&gt;</w:instrText>
      </w:r>
      <w:r w:rsidR="00622558">
        <w:fldChar w:fldCharType="separate"/>
      </w:r>
      <w:r w:rsidR="00622558" w:rsidRPr="00622558">
        <w:rPr>
          <w:noProof/>
          <w:vertAlign w:val="superscript"/>
        </w:rPr>
        <w:t>2</w:t>
      </w:r>
      <w:r w:rsidR="00622558">
        <w:fldChar w:fldCharType="end"/>
      </w:r>
    </w:p>
    <w:p w14:paraId="405A527C"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E861A47" w14:textId="7E85696B" w:rsidR="0080489C" w:rsidRPr="00CB12EC" w:rsidRDefault="0080489C" w:rsidP="00A6491A">
      <w:pPr>
        <w:ind w:left="284"/>
      </w:pPr>
      <w:r>
        <w:t>Cell-free fetal DNA (cffDNA) present in the maternal circulation is detected by h</w:t>
      </w:r>
      <w:r w:rsidR="00895031">
        <w:t>igh-throughput non-invasive prenatal testing (HT-NIPT)</w:t>
      </w:r>
      <w:r>
        <w:t xml:space="preserve">, using real-time quantitative polymerase chain reaction (PCR). HT-NIPT is used to determine the RhD genotype of a fetus carried by </w:t>
      </w:r>
      <w:r w:rsidR="006602CF">
        <w:t>a</w:t>
      </w:r>
      <w:r>
        <w:t xml:space="preserve"> RhD</w:t>
      </w:r>
      <w:r w:rsidR="006602CF">
        <w:t>-negative</w:t>
      </w:r>
      <w:r>
        <w:t xml:space="preserve"> woman</w:t>
      </w:r>
      <w:r w:rsidR="006602CF">
        <w:t xml:space="preserve"> by </w:t>
      </w:r>
      <w:r>
        <w:t>detect</w:t>
      </w:r>
      <w:r w:rsidR="006602CF">
        <w:t>ing</w:t>
      </w:r>
      <w:r>
        <w:t xml:space="preserve"> t</w:t>
      </w:r>
      <w:r w:rsidR="006602CF">
        <w:t xml:space="preserve">he presence of cffDNA fragments in the mother’s plasma. The presence of RhD-positive cffDNA would indicate </w:t>
      </w:r>
      <w:r w:rsidR="006602CF" w:rsidRPr="006602CF">
        <w:t>the presence of a RHD gene</w:t>
      </w:r>
      <w:r w:rsidR="00AC17C7">
        <w:t>, which</w:t>
      </w:r>
      <w:r w:rsidR="006602CF">
        <w:t xml:space="preserve"> </w:t>
      </w:r>
      <w:r w:rsidR="006602CF" w:rsidRPr="006602CF">
        <w:t>suggests a RhD-positive fetus</w:t>
      </w:r>
      <w:r w:rsidR="006602CF">
        <w:t>.</w:t>
      </w:r>
      <w:r w:rsidR="00622558">
        <w:fldChar w:fldCharType="begin"/>
      </w:r>
      <w:r w:rsidR="00622558">
        <w:instrText xml:space="preserve"> ADDIN EN.CITE &lt;EndNote&gt;&lt;Cite&gt;&lt;Author&gt;Saramago&lt;/Author&gt;&lt;Year&gt;2018&lt;/Year&gt;&lt;RecNum&gt;3&lt;/RecNum&gt;&lt;IDText&gt;29580376&lt;/IDText&gt;&lt;DisplayText&gt;&lt;style face="superscript"&gt;3&lt;/style&gt;&lt;/DisplayText&gt;&lt;record&gt;&lt;rec-number&gt;3&lt;/rec-number&gt;&lt;foreign-keys&gt;&lt;key app="EN" db-id="rpv20adae9tsd6eas0dp90swxdtv0a29s20s" timestamp="1533100529"&gt;3&lt;/key&gt;&lt;/foreign-keys&gt;&lt;ref-type name="Journal Article"&gt;17&lt;/ref-type&gt;&lt;contributors&gt;&lt;authors&gt;&lt;author&gt;Saramago, P.&lt;/author&gt;&lt;author&gt;Yang, H.&lt;/author&gt;&lt;author&gt;Llewellyn, A.&lt;/author&gt;&lt;author&gt;Walker, R.&lt;/author&gt;&lt;author&gt;Harden, M.&lt;/author&gt;&lt;author&gt;Palmer, S.&lt;/author&gt;&lt;author&gt;Griffin, S.&lt;/author&gt;&lt;author&gt;Simmonds, M.&lt;/author&gt;&lt;/authors&gt;&lt;/contributors&gt;&lt;auth-address&gt;Centre for Health Economics, University of York, York, UK.&amp;#xD;Peninsula Technology Assessment Group (PenTAG), University of Exeter Medical School, Exeter, UK.&amp;#xD;Centre for Reviews and Dissemination, University of York, York, UK.&lt;/auth-address&gt;&lt;titles&gt;&lt;title&gt;High-throughput non-invasive prenatal testing for fetal rhesus D status in RhD-negative women not known to be sensitised to the RhD antigen: a systematic review and economic evaluation&lt;/title&gt;&lt;secondary-title&gt;Health Technol Assess&lt;/secondary-title&gt;&lt;/titles&gt;&lt;periodical&gt;&lt;full-title&gt;Health Technol Assess&lt;/full-title&gt;&lt;/periodical&gt;&lt;pages&gt;1-172&lt;/pages&gt;&lt;volume&gt;22&lt;/volume&gt;&lt;number&gt;13&lt;/number&gt;&lt;edition&gt;2018/03/28&lt;/edition&gt;&lt;dates&gt;&lt;year&gt;2018&lt;/year&gt;&lt;pub-dates&gt;&lt;date&gt;Mar&lt;/date&gt;&lt;/pub-dates&gt;&lt;/dates&gt;&lt;isbn&gt;2046-4924 (Electronic)&amp;#xD;1366-5278 (Linking)&lt;/isbn&gt;&lt;accession-num&gt;29580376&lt;/accession-num&gt;&lt;urls&gt;&lt;/urls&gt;&lt;custom2&gt;PMC5890172&lt;/custom2&gt;&lt;electronic-resource-num&gt;10.3310/hta22130&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3</w:t>
      </w:r>
      <w:r w:rsidR="00622558">
        <w:fldChar w:fldCharType="end"/>
      </w:r>
    </w:p>
    <w:p w14:paraId="04BDFE7E"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7D8DAE1" w14:textId="77777777" w:rsidR="00753C44" w:rsidRDefault="004C2730"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997655">
        <w:rPr>
          <w:szCs w:val="20"/>
        </w:rPr>
      </w:r>
      <w:r w:rsidR="00997655">
        <w:rPr>
          <w:szCs w:val="20"/>
        </w:rPr>
        <w:fldChar w:fldCharType="separate"/>
      </w:r>
      <w:r>
        <w:rPr>
          <w:szCs w:val="20"/>
        </w:rPr>
        <w:fldChar w:fldCharType="end"/>
      </w:r>
      <w:bookmarkEnd w:id="3"/>
      <w:r w:rsidR="006B6390">
        <w:rPr>
          <w:szCs w:val="20"/>
        </w:rPr>
        <w:t xml:space="preserve"> Yes</w:t>
      </w:r>
    </w:p>
    <w:p w14:paraId="25519892"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656E0AC"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DF5F2D7"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2F71D91B" w14:textId="77777777" w:rsidR="00753C44" w:rsidRPr="00753C44" w:rsidRDefault="004C273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3DA2A0B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2FCB0BA" w14:textId="6330BAF9" w:rsidR="003D795C" w:rsidRPr="00CB12EC" w:rsidRDefault="00925DCF" w:rsidP="00A6491A">
      <w:pPr>
        <w:ind w:left="284"/>
      </w:pPr>
      <w:r>
        <w:t>N/A</w:t>
      </w:r>
    </w:p>
    <w:p w14:paraId="5314890A"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5DA2AA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2DA4648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16B23B0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E906D0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5B2FFA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F05A0C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65F5AB3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CB71EC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38255792"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97655">
        <w:rPr>
          <w:b/>
          <w:szCs w:val="20"/>
        </w:rPr>
      </w:r>
      <w:r w:rsidR="0099765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0B9D3F41" w14:textId="7978C8A5" w:rsidR="002A270B" w:rsidRPr="00CB12EC" w:rsidRDefault="00925DCF" w:rsidP="00A6491A">
      <w:pPr>
        <w:ind w:left="284"/>
      </w:pPr>
      <w:r>
        <w:t>N/A</w:t>
      </w:r>
    </w:p>
    <w:p w14:paraId="2A905178"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D922C8D"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97655">
        <w:rPr>
          <w:b/>
          <w:szCs w:val="20"/>
        </w:rPr>
      </w:r>
      <w:r w:rsidR="0099765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BC413C2" w14:textId="77777777" w:rsidR="006B6390" w:rsidRPr="00AA2CFE" w:rsidRDefault="004C2730" w:rsidP="00AA2CFE">
      <w:pPr>
        <w:pStyle w:val="ListParagraph"/>
        <w:numPr>
          <w:ilvl w:val="0"/>
          <w:numId w:val="35"/>
        </w:numPr>
        <w:spacing w:before="0" w:after="0"/>
        <w:ind w:left="851" w:hanging="425"/>
        <w:rPr>
          <w:rStyle w:val="Strong"/>
          <w:b w:val="0"/>
        </w:rPr>
      </w:pPr>
      <w:r>
        <w:rPr>
          <w:b/>
          <w:szCs w:val="20"/>
        </w:rPr>
        <w:lastRenderedPageBreak/>
        <w:fldChar w:fldCharType="begin">
          <w:ffData>
            <w:name w:val=""/>
            <w:enabled/>
            <w:calcOnExit w:val="0"/>
            <w:checkBox>
              <w:sizeAuto/>
              <w:default w:val="1"/>
            </w:checkBox>
          </w:ffData>
        </w:fldChar>
      </w:r>
      <w:r>
        <w:rPr>
          <w:b/>
          <w:szCs w:val="20"/>
        </w:rPr>
        <w:instrText xml:space="preserve"> FORMCHECKBOX </w:instrText>
      </w:r>
      <w:r w:rsidR="00997655">
        <w:rPr>
          <w:b/>
          <w:szCs w:val="20"/>
        </w:rPr>
      </w:r>
      <w:r w:rsidR="00997655">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C36E11A"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97655">
        <w:rPr>
          <w:b/>
          <w:szCs w:val="20"/>
        </w:rPr>
      </w:r>
      <w:r w:rsidR="0099765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066846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97655">
        <w:rPr>
          <w:b/>
          <w:szCs w:val="20"/>
        </w:rPr>
      </w:r>
      <w:r w:rsidR="0099765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7F1403A"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D39B362"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Yes</w:t>
      </w:r>
    </w:p>
    <w:p w14:paraId="69A386EC" w14:textId="77777777" w:rsidR="00626365" w:rsidRDefault="004C2730" w:rsidP="00A93832">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0A5B32" w:rsidRPr="000A5B32">
        <w:rPr>
          <w:szCs w:val="20"/>
        </w:rPr>
        <w:t xml:space="preserve"> No</w:t>
      </w:r>
    </w:p>
    <w:p w14:paraId="657E8C0E"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2CFDA17" w14:textId="346BEB3A" w:rsidR="000A5B32" w:rsidRPr="00855944" w:rsidRDefault="000A5B32" w:rsidP="00A6491A">
      <w:pPr>
        <w:ind w:left="284"/>
        <w:rPr>
          <w:rStyle w:val="Strong"/>
        </w:rPr>
      </w:pPr>
    </w:p>
    <w:p w14:paraId="3AEE7880" w14:textId="77777777" w:rsidR="000B3CD0" w:rsidRDefault="000B3CD0" w:rsidP="00730C04">
      <w:pPr>
        <w:pStyle w:val="Heading2"/>
      </w:pPr>
      <w:r w:rsidRPr="00154B00">
        <w:t>What is the type of service:</w:t>
      </w:r>
    </w:p>
    <w:p w14:paraId="69919FA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Therapeutic medical service</w:t>
      </w:r>
    </w:p>
    <w:p w14:paraId="12A71C72" w14:textId="77777777" w:rsidR="00A6594E" w:rsidRDefault="004C273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997655">
        <w:rPr>
          <w:b/>
          <w:szCs w:val="20"/>
        </w:rPr>
      </w:r>
      <w:r w:rsidR="00997655">
        <w:rPr>
          <w:b/>
          <w:szCs w:val="20"/>
        </w:rPr>
        <w:fldChar w:fldCharType="separate"/>
      </w:r>
      <w:r>
        <w:rPr>
          <w:b/>
          <w:szCs w:val="20"/>
        </w:rPr>
        <w:fldChar w:fldCharType="end"/>
      </w:r>
      <w:r w:rsidR="00A6594E" w:rsidRPr="0027105F">
        <w:rPr>
          <w:b/>
          <w:szCs w:val="20"/>
        </w:rPr>
        <w:t xml:space="preserve"> </w:t>
      </w:r>
      <w:r w:rsidR="00A6594E">
        <w:t>Investigative medical service</w:t>
      </w:r>
    </w:p>
    <w:p w14:paraId="2FFAF32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Single consultation medical service</w:t>
      </w:r>
    </w:p>
    <w:p w14:paraId="494F837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Global consultation medical service</w:t>
      </w:r>
    </w:p>
    <w:p w14:paraId="0A73A46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Allied health service</w:t>
      </w:r>
    </w:p>
    <w:p w14:paraId="1176EF6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Co-dependent technology</w:t>
      </w:r>
    </w:p>
    <w:p w14:paraId="1ACA9F5B"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Hybrid health technology</w:t>
      </w:r>
    </w:p>
    <w:p w14:paraId="6A50193B"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DE4EEF6" w14:textId="09DAAF27" w:rsidR="00A6594E" w:rsidRDefault="00B65F55" w:rsidP="00AF4466">
      <w:pPr>
        <w:pStyle w:val="ListParagraph"/>
        <w:numPr>
          <w:ilvl w:val="0"/>
          <w:numId w:val="36"/>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997655">
        <w:rPr>
          <w:b/>
          <w:szCs w:val="20"/>
        </w:rPr>
      </w:r>
      <w:r w:rsidR="00997655">
        <w:rPr>
          <w:b/>
          <w:szCs w:val="20"/>
        </w:rPr>
        <w:fldChar w:fldCharType="separate"/>
      </w:r>
      <w:r>
        <w:rPr>
          <w:b/>
          <w:szCs w:val="20"/>
        </w:rPr>
        <w:fldChar w:fldCharType="end"/>
      </w:r>
      <w:r w:rsidR="00A6594E" w:rsidRPr="00AF4466">
        <w:rPr>
          <w:b/>
          <w:szCs w:val="20"/>
        </w:rPr>
        <w:t xml:space="preserve"> </w:t>
      </w:r>
      <w:r w:rsidR="00A6594E">
        <w:t xml:space="preserve">To be used as a screening tool in asymptomatic populations </w:t>
      </w:r>
    </w:p>
    <w:p w14:paraId="72B016E0"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97655">
        <w:rPr>
          <w:b/>
          <w:szCs w:val="20"/>
        </w:rPr>
      </w:r>
      <w:r w:rsidR="00997655">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686A8276" w14:textId="77777777" w:rsidR="00A6594E" w:rsidRDefault="004C2730"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997655">
        <w:rPr>
          <w:b/>
          <w:szCs w:val="20"/>
        </w:rPr>
      </w:r>
      <w:r w:rsidR="00997655">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591BE911" w14:textId="77777777" w:rsidR="00A6594E" w:rsidRDefault="004C2730"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997655">
        <w:rPr>
          <w:b/>
          <w:szCs w:val="20"/>
        </w:rPr>
      </w:r>
      <w:r w:rsidR="00997655">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1EC9293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97655">
        <w:rPr>
          <w:b/>
          <w:szCs w:val="20"/>
        </w:rPr>
      </w:r>
      <w:r w:rsidR="00997655">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135E1B0" w14:textId="3B279923" w:rsidR="00925DCF" w:rsidRPr="00A6594E" w:rsidRDefault="00925DCF" w:rsidP="00402F8D">
      <w:pPr>
        <w:pStyle w:val="ListParagraph"/>
        <w:numPr>
          <w:ilvl w:val="0"/>
          <w:numId w:val="36"/>
        </w:numPr>
        <w:spacing w:before="0" w:after="0"/>
        <w:ind w:left="868" w:hanging="434"/>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97655">
        <w:rPr>
          <w:b/>
          <w:szCs w:val="20"/>
        </w:rPr>
      </w:r>
      <w:r w:rsidR="00997655">
        <w:rPr>
          <w:b/>
          <w:szCs w:val="20"/>
        </w:rPr>
        <w:fldChar w:fldCharType="separate"/>
      </w:r>
      <w:r w:rsidRPr="00AF4466">
        <w:rPr>
          <w:b/>
          <w:szCs w:val="20"/>
        </w:rPr>
        <w:fldChar w:fldCharType="end"/>
      </w:r>
      <w:r>
        <w:t xml:space="preserve"> A service that tests for heritable mutations in clinically affected individuals to make a genetic diagnosis and thus estimate their variation in (predisposition for) future risk of further disease and, when also appropriate, cascade testing of family members of those individuals who test positive for one or more relevant mutations, to make a genetic diagnosis and thus estimate each family member’s variation in (predisposition for) future risk of developing the clinical disease.</w:t>
      </w:r>
    </w:p>
    <w:p w14:paraId="263ED60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3A4D8F3"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Pharmaceutical / Biological</w:t>
      </w:r>
    </w:p>
    <w:p w14:paraId="7623D464"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97655">
        <w:rPr>
          <w:b/>
          <w:szCs w:val="20"/>
        </w:rPr>
      </w:r>
      <w:r w:rsidR="00997655">
        <w:rPr>
          <w:b/>
          <w:szCs w:val="20"/>
        </w:rPr>
        <w:fldChar w:fldCharType="separate"/>
      </w:r>
      <w:r w:rsidRPr="0027105F">
        <w:rPr>
          <w:b/>
          <w:szCs w:val="20"/>
        </w:rPr>
        <w:fldChar w:fldCharType="end"/>
      </w:r>
      <w:r w:rsidRPr="0027105F">
        <w:rPr>
          <w:b/>
          <w:szCs w:val="20"/>
        </w:rPr>
        <w:t xml:space="preserve"> </w:t>
      </w:r>
      <w:r>
        <w:t>Prosthesis or device</w:t>
      </w:r>
    </w:p>
    <w:p w14:paraId="5797F2AB" w14:textId="77777777" w:rsidR="00FE16C1" w:rsidRPr="00FE16C1" w:rsidRDefault="004C273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997655">
        <w:rPr>
          <w:b/>
          <w:szCs w:val="20"/>
        </w:rPr>
      </w:r>
      <w:r w:rsidR="00997655">
        <w:rPr>
          <w:b/>
          <w:szCs w:val="20"/>
        </w:rPr>
        <w:fldChar w:fldCharType="separate"/>
      </w:r>
      <w:r>
        <w:rPr>
          <w:b/>
          <w:szCs w:val="20"/>
        </w:rPr>
        <w:fldChar w:fldCharType="end"/>
      </w:r>
      <w:r w:rsidR="00FE16C1" w:rsidRPr="0027105F">
        <w:rPr>
          <w:b/>
          <w:szCs w:val="20"/>
        </w:rPr>
        <w:t xml:space="preserve"> </w:t>
      </w:r>
      <w:r w:rsidR="00FE16C1">
        <w:t>No</w:t>
      </w:r>
    </w:p>
    <w:p w14:paraId="7B456B26"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12C99A0"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Yes</w:t>
      </w:r>
    </w:p>
    <w:p w14:paraId="170E5CAE" w14:textId="2E562577" w:rsidR="00FE16C1" w:rsidRDefault="008633A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FE16C1">
        <w:rPr>
          <w:szCs w:val="20"/>
        </w:rPr>
        <w:t xml:space="preserve"> No  </w:t>
      </w:r>
    </w:p>
    <w:p w14:paraId="1D06329D"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1D07BBE" w14:textId="1AA6CE1F" w:rsidR="007E39E4" w:rsidRPr="007E39E4" w:rsidRDefault="007E39E4" w:rsidP="00A6491A">
      <w:pPr>
        <w:ind w:left="284"/>
        <w:rPr>
          <w:b/>
          <w:szCs w:val="20"/>
        </w:rPr>
      </w:pPr>
    </w:p>
    <w:p w14:paraId="0627DF2D"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2A968D6"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827A903" w14:textId="6452D459" w:rsidR="001E6919" w:rsidRDefault="008633A6"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1E6919">
        <w:rPr>
          <w:szCs w:val="20"/>
        </w:rPr>
        <w:t xml:space="preserve"> No</w:t>
      </w:r>
    </w:p>
    <w:p w14:paraId="24F83B5B"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6209D8CA" w14:textId="003BA04A" w:rsidR="001E6958" w:rsidRDefault="001E6958" w:rsidP="00A6491A">
      <w:pPr>
        <w:spacing w:before="0" w:after="0"/>
        <w:ind w:left="284"/>
      </w:pPr>
      <w:r>
        <w:t xml:space="preserve">Trade name: </w:t>
      </w:r>
    </w:p>
    <w:p w14:paraId="2ECEA935" w14:textId="0A80ECD6" w:rsidR="001E6958" w:rsidRPr="001E6958" w:rsidRDefault="001E6958" w:rsidP="00A6491A">
      <w:pPr>
        <w:spacing w:before="0" w:after="0"/>
        <w:ind w:left="284"/>
      </w:pPr>
      <w:r>
        <w:t xml:space="preserve">Generic name: </w:t>
      </w:r>
    </w:p>
    <w:p w14:paraId="493E1857" w14:textId="77777777"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E38A362"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Yes</w:t>
      </w:r>
    </w:p>
    <w:p w14:paraId="083F9BCC" w14:textId="1FCA2FE1" w:rsidR="001E6919"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No  </w:t>
      </w:r>
    </w:p>
    <w:p w14:paraId="0B488A53" w14:textId="2A9B9149" w:rsidR="001E6919" w:rsidRPr="001E6958" w:rsidRDefault="004F7847" w:rsidP="00A6491A">
      <w:pPr>
        <w:spacing w:before="0" w:after="0"/>
        <w:ind w:left="284"/>
        <w:rPr>
          <w:szCs w:val="20"/>
        </w:rPr>
      </w:pPr>
      <w:r>
        <w:rPr>
          <w:szCs w:val="20"/>
        </w:rPr>
        <w:t>N/A</w:t>
      </w:r>
    </w:p>
    <w:p w14:paraId="78EF41E1"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DBF49A1" w14:textId="2D2164BE" w:rsidR="001E6958" w:rsidRDefault="001E6958" w:rsidP="00A6491A">
      <w:pPr>
        <w:spacing w:before="0" w:after="0"/>
        <w:ind w:left="284"/>
      </w:pPr>
      <w:r>
        <w:t xml:space="preserve">Billing code(s): </w:t>
      </w:r>
    </w:p>
    <w:p w14:paraId="7E7866BF" w14:textId="7522863A" w:rsidR="001E6958" w:rsidRDefault="001E6958" w:rsidP="00A6491A">
      <w:pPr>
        <w:spacing w:before="0" w:after="0"/>
        <w:ind w:left="284"/>
      </w:pPr>
      <w:r>
        <w:t xml:space="preserve">Trade name of prostheses: </w:t>
      </w:r>
    </w:p>
    <w:p w14:paraId="6C0AB59B" w14:textId="48846647" w:rsidR="001E6958" w:rsidRDefault="001E6958" w:rsidP="00A6491A">
      <w:pPr>
        <w:spacing w:before="0" w:after="0"/>
        <w:ind w:left="284"/>
      </w:pPr>
      <w:r>
        <w:t xml:space="preserve">Clinical name of prostheses: </w:t>
      </w:r>
    </w:p>
    <w:p w14:paraId="71E5DDD6" w14:textId="1A549620" w:rsidR="001E6958" w:rsidRPr="001E6958" w:rsidRDefault="001E6958" w:rsidP="00A6491A">
      <w:pPr>
        <w:spacing w:before="0" w:after="0"/>
        <w:ind w:left="284"/>
      </w:pPr>
      <w:r>
        <w:t xml:space="preserve">Other device components delivered as part of the service: </w:t>
      </w:r>
    </w:p>
    <w:p w14:paraId="2EEAD0F9"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15FB6A1"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Yes</w:t>
      </w:r>
    </w:p>
    <w:p w14:paraId="4FEDED9E"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No  </w:t>
      </w:r>
    </w:p>
    <w:p w14:paraId="75C1A9E7"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219FF09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Yes</w:t>
      </w:r>
    </w:p>
    <w:p w14:paraId="0FDE8DE1"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No  </w:t>
      </w:r>
    </w:p>
    <w:p w14:paraId="67F5B838"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58A9211F" w14:textId="3A10056B" w:rsidR="00016B6E" w:rsidRPr="009939DC" w:rsidRDefault="00016B6E" w:rsidP="00A6491A">
      <w:pPr>
        <w:ind w:left="284"/>
      </w:pPr>
    </w:p>
    <w:p w14:paraId="6B6887DD"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9122033" w14:textId="479C7E31" w:rsidR="006C4265" w:rsidRDefault="009939DC" w:rsidP="00176E2F">
      <w:pPr>
        <w:spacing w:before="0" w:after="0"/>
        <w:ind w:left="284"/>
      </w:pPr>
      <w:r>
        <w:t xml:space="preserve">Single use consumables: </w:t>
      </w:r>
      <w:r w:rsidR="006C4265">
        <w:t xml:space="preserve">Laboratory consumables used to conduct </w:t>
      </w:r>
      <w:r w:rsidR="006C4265" w:rsidRPr="006C4265">
        <w:t>quantitative polymerase chain reaction</w:t>
      </w:r>
      <w:r w:rsidR="00176E2F">
        <w:t xml:space="preserve">, </w:t>
      </w:r>
      <w:r w:rsidR="006C4265">
        <w:t xml:space="preserve">such as </w:t>
      </w:r>
      <w:r w:rsidR="00176E2F">
        <w:t xml:space="preserve">primers, reaction tubes and </w:t>
      </w:r>
      <w:r w:rsidR="006C4265">
        <w:t xml:space="preserve">laboratory pipette tips. </w:t>
      </w:r>
    </w:p>
    <w:p w14:paraId="65E94996" w14:textId="77777777" w:rsidR="006C4265" w:rsidRDefault="006C4265" w:rsidP="006C4265">
      <w:pPr>
        <w:spacing w:before="0" w:after="0"/>
        <w:ind w:left="284"/>
      </w:pPr>
    </w:p>
    <w:p w14:paraId="41B8F667" w14:textId="77777777" w:rsidR="00F301F1" w:rsidRPr="00855944" w:rsidRDefault="009939DC" w:rsidP="00A6491A">
      <w:pPr>
        <w:spacing w:before="0" w:after="0"/>
        <w:ind w:left="284"/>
      </w:pPr>
      <w:r>
        <w:t>Multi-use consumables:</w:t>
      </w:r>
      <w:r w:rsidRPr="009939DC">
        <w:t xml:space="preserve"> </w:t>
      </w:r>
      <w:r w:rsidR="006C4265">
        <w:t>Nil</w:t>
      </w:r>
      <w:r w:rsidR="00F301F1" w:rsidRPr="00855944">
        <w:br w:type="page"/>
      </w:r>
    </w:p>
    <w:p w14:paraId="6FD1B15F"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5A8E6F30"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54C7103" w14:textId="3D974265"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6C4265">
        <w:t>In-vitro diagnostic test</w:t>
      </w:r>
      <w:r w:rsidR="008633A6">
        <w:t xml:space="preserve"> developed “in-house”</w:t>
      </w:r>
    </w:p>
    <w:p w14:paraId="00983B23" w14:textId="36F48ED3" w:rsidR="00A26343" w:rsidRPr="00A26343" w:rsidRDefault="00A26343" w:rsidP="00A6491A">
      <w:pPr>
        <w:spacing w:before="0" w:after="0"/>
        <w:ind w:left="284"/>
        <w:rPr>
          <w:szCs w:val="20"/>
        </w:rPr>
      </w:pPr>
      <w:r w:rsidRPr="00A26343">
        <w:rPr>
          <w:szCs w:val="20"/>
        </w:rPr>
        <w:t>Manufacturer’s name</w:t>
      </w:r>
      <w:r>
        <w:rPr>
          <w:szCs w:val="20"/>
        </w:rPr>
        <w:t xml:space="preserve">: </w:t>
      </w:r>
      <w:r w:rsidR="006F2A3E">
        <w:rPr>
          <w:szCs w:val="20"/>
        </w:rPr>
        <w:t>N/A</w:t>
      </w:r>
    </w:p>
    <w:p w14:paraId="6B216649" w14:textId="5F18080C" w:rsidR="00A26343" w:rsidRPr="00A26343" w:rsidRDefault="00A26343" w:rsidP="00A6491A">
      <w:pPr>
        <w:spacing w:before="0" w:after="0"/>
        <w:ind w:left="284"/>
        <w:rPr>
          <w:szCs w:val="20"/>
        </w:rPr>
      </w:pPr>
      <w:r w:rsidRPr="00A26343">
        <w:rPr>
          <w:szCs w:val="20"/>
        </w:rPr>
        <w:t>Sponsor’s name</w:t>
      </w:r>
      <w:r>
        <w:rPr>
          <w:szCs w:val="20"/>
        </w:rPr>
        <w:t xml:space="preserve">: </w:t>
      </w:r>
      <w:r w:rsidR="006F2A3E">
        <w:rPr>
          <w:szCs w:val="20"/>
        </w:rPr>
        <w:t>N/A</w:t>
      </w:r>
    </w:p>
    <w:p w14:paraId="7B5DDDAD"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5B0E3573" w14:textId="1B30FF15" w:rsidR="00615F42" w:rsidRPr="00615F42" w:rsidRDefault="00083437"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4B256381"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w:t>
      </w:r>
      <w:r w:rsidRPr="00615F42">
        <w:rPr>
          <w:szCs w:val="20"/>
        </w:rPr>
        <w:t>AIMD</w:t>
      </w:r>
    </w:p>
    <w:p w14:paraId="746726D3" w14:textId="77777777"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sidRPr="000A5B32">
        <w:rPr>
          <w:szCs w:val="20"/>
        </w:rPr>
        <w:t xml:space="preserve"> </w:t>
      </w:r>
      <w:r w:rsidRPr="00615F42">
        <w:rPr>
          <w:szCs w:val="20"/>
        </w:rPr>
        <w:t>N/A</w:t>
      </w:r>
    </w:p>
    <w:p w14:paraId="49BECA9D" w14:textId="1C68FA93" w:rsidR="00083437" w:rsidRPr="00083437" w:rsidRDefault="0074195E"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Pr>
          <w:szCs w:val="20"/>
        </w:rPr>
        <w:t xml:space="preserve"> </w:t>
      </w:r>
      <w:r w:rsidR="00083437" w:rsidRPr="00083437">
        <w:rPr>
          <w:b/>
          <w:szCs w:val="20"/>
        </w:rPr>
        <w:t>Class 4 in-house IVD</w:t>
      </w:r>
    </w:p>
    <w:p w14:paraId="34495A20"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D133FA2"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67D2B07" w14:textId="6972859D" w:rsidR="003421AE" w:rsidRPr="00615F42" w:rsidRDefault="004F7847"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615F42">
        <w:rPr>
          <w:szCs w:val="20"/>
        </w:rPr>
        <w:t xml:space="preserve"> No</w:t>
      </w:r>
    </w:p>
    <w:p w14:paraId="6AE88B13"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62C4871" w14:textId="1AA8BA5C" w:rsidR="0043654D" w:rsidRDefault="00176E2F"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43654D">
        <w:rPr>
          <w:szCs w:val="20"/>
        </w:rPr>
        <w:t xml:space="preserve"> Yes (if yes, please provide details below)</w:t>
      </w:r>
    </w:p>
    <w:p w14:paraId="1BE410A9" w14:textId="786A24AF" w:rsidR="0043654D" w:rsidRDefault="00176E2F"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43654D">
        <w:rPr>
          <w:szCs w:val="20"/>
        </w:rPr>
        <w:t xml:space="preserve"> No</w:t>
      </w:r>
    </w:p>
    <w:p w14:paraId="175FF5BE" w14:textId="77777777" w:rsidR="0043654D" w:rsidRDefault="0043654D" w:rsidP="0043654D">
      <w:pPr>
        <w:spacing w:before="0" w:after="0"/>
        <w:ind w:left="284"/>
        <w:rPr>
          <w:b/>
          <w:szCs w:val="20"/>
        </w:rPr>
      </w:pPr>
    </w:p>
    <w:p w14:paraId="57634566" w14:textId="560215A4"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p>
    <w:p w14:paraId="166A4FEB" w14:textId="2905139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
    <w:p w14:paraId="0788B980" w14:textId="42CD479F"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p>
    <w:p w14:paraId="23410FC9"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120752E9"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Yes (please provide details below)</w:t>
      </w:r>
    </w:p>
    <w:p w14:paraId="3E0473A9" w14:textId="351F9334" w:rsidR="0047581D" w:rsidRDefault="008633A6"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47581D">
        <w:rPr>
          <w:szCs w:val="20"/>
        </w:rPr>
        <w:t xml:space="preserve"> No</w:t>
      </w:r>
    </w:p>
    <w:p w14:paraId="4BD5EB04" w14:textId="77777777" w:rsidR="0047581D" w:rsidRDefault="0047581D" w:rsidP="0047581D">
      <w:pPr>
        <w:spacing w:before="0" w:after="0"/>
        <w:rPr>
          <w:b/>
          <w:szCs w:val="20"/>
        </w:rPr>
      </w:pPr>
    </w:p>
    <w:p w14:paraId="68A5E360" w14:textId="58416857" w:rsidR="0047581D" w:rsidRPr="0047581D" w:rsidRDefault="0047581D" w:rsidP="0047581D">
      <w:pPr>
        <w:spacing w:before="0" w:after="0"/>
        <w:rPr>
          <w:szCs w:val="20"/>
        </w:rPr>
      </w:pPr>
      <w:r w:rsidRPr="0047581D">
        <w:rPr>
          <w:szCs w:val="20"/>
        </w:rPr>
        <w:t xml:space="preserve">Date of submission to TGA:  </w:t>
      </w:r>
    </w:p>
    <w:p w14:paraId="3F10BB6F" w14:textId="604CB9AE"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p>
    <w:p w14:paraId="7FF357D4" w14:textId="7A7C2D83" w:rsidR="0047581D" w:rsidRPr="0047581D" w:rsidRDefault="0047581D" w:rsidP="0047581D">
      <w:pPr>
        <w:spacing w:before="0" w:after="0"/>
        <w:rPr>
          <w:szCs w:val="20"/>
        </w:rPr>
      </w:pPr>
      <w:r w:rsidRPr="0047581D">
        <w:rPr>
          <w:szCs w:val="20"/>
        </w:rPr>
        <w:t>TGA Application ID</w:t>
      </w:r>
      <w:r>
        <w:rPr>
          <w:szCs w:val="20"/>
        </w:rPr>
        <w:t xml:space="preserve">:  </w:t>
      </w:r>
    </w:p>
    <w:p w14:paraId="357D5D4C" w14:textId="08EAEA9D" w:rsidR="0047581D" w:rsidRPr="0047581D" w:rsidRDefault="0047581D" w:rsidP="0047581D">
      <w:pPr>
        <w:spacing w:before="0" w:after="0"/>
        <w:rPr>
          <w:szCs w:val="20"/>
        </w:rPr>
      </w:pPr>
      <w:r w:rsidRPr="0047581D">
        <w:rPr>
          <w:szCs w:val="20"/>
        </w:rPr>
        <w:t>TGA approved indication(s), if applicable</w:t>
      </w:r>
      <w:r>
        <w:rPr>
          <w:szCs w:val="20"/>
        </w:rPr>
        <w:t xml:space="preserve">:  </w:t>
      </w:r>
    </w:p>
    <w:p w14:paraId="2570FB10" w14:textId="37372B6E" w:rsidR="003433D1" w:rsidRPr="0047581D" w:rsidRDefault="0047581D" w:rsidP="0047581D">
      <w:pPr>
        <w:spacing w:before="0" w:after="0"/>
        <w:rPr>
          <w:szCs w:val="20"/>
        </w:rPr>
      </w:pPr>
      <w:r w:rsidRPr="0047581D">
        <w:rPr>
          <w:szCs w:val="20"/>
        </w:rPr>
        <w:t>TGA approved purpose(s), if applicable</w:t>
      </w:r>
      <w:r>
        <w:rPr>
          <w:szCs w:val="20"/>
        </w:rPr>
        <w:t xml:space="preserve">:  </w:t>
      </w:r>
    </w:p>
    <w:p w14:paraId="7A5C4F1A"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253A4C9"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Yes (please provide details below)</w:t>
      </w:r>
    </w:p>
    <w:p w14:paraId="1DE5951A" w14:textId="1A4745EE" w:rsidR="000A110D" w:rsidRDefault="008633A6"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0A110D">
        <w:rPr>
          <w:szCs w:val="20"/>
        </w:rPr>
        <w:t xml:space="preserve"> No</w:t>
      </w:r>
    </w:p>
    <w:p w14:paraId="0B95D75F" w14:textId="77777777" w:rsidR="000A110D" w:rsidRDefault="000A110D" w:rsidP="00971EDB">
      <w:pPr>
        <w:spacing w:before="0" w:after="0"/>
        <w:rPr>
          <w:szCs w:val="20"/>
        </w:rPr>
      </w:pPr>
    </w:p>
    <w:p w14:paraId="0E741196" w14:textId="5A89DCBF" w:rsidR="00971EDB" w:rsidRPr="00971EDB" w:rsidRDefault="00971EDB" w:rsidP="00971EDB">
      <w:pPr>
        <w:spacing w:before="0" w:after="0"/>
        <w:rPr>
          <w:szCs w:val="20"/>
        </w:rPr>
      </w:pPr>
      <w:r w:rsidRPr="00971EDB">
        <w:rPr>
          <w:szCs w:val="20"/>
        </w:rPr>
        <w:t>Estimated date of submission to TGA</w:t>
      </w:r>
      <w:r>
        <w:rPr>
          <w:szCs w:val="20"/>
        </w:rPr>
        <w:t xml:space="preserve">:  </w:t>
      </w:r>
    </w:p>
    <w:p w14:paraId="15D35234" w14:textId="75E677A8" w:rsidR="00971EDB" w:rsidRPr="00971EDB" w:rsidRDefault="00971EDB" w:rsidP="00971EDB">
      <w:pPr>
        <w:spacing w:before="0" w:after="0"/>
        <w:rPr>
          <w:szCs w:val="20"/>
        </w:rPr>
      </w:pPr>
      <w:r w:rsidRPr="00971EDB">
        <w:rPr>
          <w:szCs w:val="20"/>
        </w:rPr>
        <w:t>Proposed indication(s), if applicable</w:t>
      </w:r>
      <w:r>
        <w:rPr>
          <w:szCs w:val="20"/>
        </w:rPr>
        <w:t xml:space="preserve">:  </w:t>
      </w:r>
    </w:p>
    <w:p w14:paraId="53C9AC62" w14:textId="7A9BBAC1" w:rsidR="00F83A9D" w:rsidRPr="00154B00" w:rsidRDefault="00971EDB" w:rsidP="000963F8">
      <w:pPr>
        <w:spacing w:before="0" w:after="0"/>
        <w:rPr>
          <w:szCs w:val="20"/>
        </w:rPr>
      </w:pPr>
      <w:r w:rsidRPr="00971EDB">
        <w:rPr>
          <w:szCs w:val="20"/>
        </w:rPr>
        <w:t>Proposed purpose(s), if applicable</w:t>
      </w:r>
      <w:r>
        <w:rPr>
          <w:szCs w:val="20"/>
        </w:rPr>
        <w:t>:</w:t>
      </w:r>
    </w:p>
    <w:p w14:paraId="7AE71AB8" w14:textId="77777777" w:rsidR="00DD308E" w:rsidRDefault="00DD308E">
      <w:pPr>
        <w:rPr>
          <w:b/>
          <w:sz w:val="32"/>
          <w:szCs w:val="32"/>
        </w:rPr>
        <w:sectPr w:rsidR="00DD308E" w:rsidSect="00991EE4">
          <w:footerReference w:type="default" r:id="rId9"/>
          <w:footnotePr>
            <w:numFmt w:val="lowerLetter"/>
          </w:footnotePr>
          <w:pgSz w:w="11906" w:h="16838"/>
          <w:pgMar w:top="1440" w:right="1440" w:bottom="1440" w:left="1440" w:header="708" w:footer="708" w:gutter="0"/>
          <w:pgNumType w:start="0"/>
          <w:cols w:space="708"/>
          <w:titlePg/>
          <w:docGrid w:linePitch="360"/>
        </w:sectPr>
      </w:pPr>
    </w:p>
    <w:p w14:paraId="0EF8ECFF"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7EA8B8B1"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69"/>
        <w:gridCol w:w="1936"/>
        <w:gridCol w:w="3119"/>
        <w:gridCol w:w="4251"/>
        <w:gridCol w:w="2622"/>
        <w:gridCol w:w="1551"/>
      </w:tblGrid>
      <w:tr w:rsidR="00DD308E" w14:paraId="4484CB87" w14:textId="77777777" w:rsidTr="00966876">
        <w:trPr>
          <w:cantSplit/>
          <w:tblHeader/>
        </w:trPr>
        <w:tc>
          <w:tcPr>
            <w:tcW w:w="168" w:type="pct"/>
          </w:tcPr>
          <w:p w14:paraId="29C25823" w14:textId="79A0646F" w:rsidR="00DD308E" w:rsidRDefault="00C53AC8" w:rsidP="00855944">
            <w:pPr>
              <w:pStyle w:val="TableHEADER"/>
            </w:pPr>
            <w:r>
              <w:t>-</w:t>
            </w:r>
          </w:p>
        </w:tc>
        <w:tc>
          <w:tcPr>
            <w:tcW w:w="694" w:type="pct"/>
          </w:tcPr>
          <w:p w14:paraId="1FBBF7AE" w14:textId="77777777" w:rsidR="00DD308E" w:rsidRDefault="00DD308E" w:rsidP="00855944">
            <w:pPr>
              <w:pStyle w:val="TableHEADER"/>
            </w:pPr>
            <w:r>
              <w:t>Type of study design*</w:t>
            </w:r>
          </w:p>
        </w:tc>
        <w:tc>
          <w:tcPr>
            <w:tcW w:w="1118" w:type="pct"/>
          </w:tcPr>
          <w:p w14:paraId="09199433" w14:textId="5A8EB424" w:rsidR="00DD308E" w:rsidRDefault="00DD308E" w:rsidP="00855944">
            <w:pPr>
              <w:pStyle w:val="TableHEADER"/>
            </w:pPr>
            <w:r>
              <w:t xml:space="preserve">Title of journal </w:t>
            </w:r>
            <w:r w:rsidR="0074195E">
              <w:t>article or</w:t>
            </w:r>
            <w:r>
              <w:t xml:space="preserve"> research project (including any trial identifier or study lead if relevant)</w:t>
            </w:r>
          </w:p>
        </w:tc>
        <w:tc>
          <w:tcPr>
            <w:tcW w:w="1524" w:type="pct"/>
          </w:tcPr>
          <w:p w14:paraId="35570EAB" w14:textId="74CAD55F" w:rsidR="00DD308E" w:rsidRDefault="00DD308E" w:rsidP="00855944">
            <w:pPr>
              <w:pStyle w:val="TableHEADER"/>
            </w:pPr>
            <w:r>
              <w:t xml:space="preserve">Short description of </w:t>
            </w:r>
            <w:r w:rsidR="0074195E">
              <w:t>research (</w:t>
            </w:r>
            <w:r>
              <w:t>max 50 words)**</w:t>
            </w:r>
          </w:p>
        </w:tc>
        <w:tc>
          <w:tcPr>
            <w:tcW w:w="940" w:type="pct"/>
          </w:tcPr>
          <w:p w14:paraId="67DA7B0E" w14:textId="77777777" w:rsidR="00DD308E" w:rsidRDefault="00DD308E" w:rsidP="00855944">
            <w:pPr>
              <w:pStyle w:val="TableHEADER"/>
            </w:pPr>
            <w:r w:rsidRPr="00E82F54">
              <w:t xml:space="preserve">Website link to </w:t>
            </w:r>
            <w:r>
              <w:t>journal article or research (if available)</w:t>
            </w:r>
          </w:p>
        </w:tc>
        <w:tc>
          <w:tcPr>
            <w:tcW w:w="556" w:type="pct"/>
          </w:tcPr>
          <w:p w14:paraId="43AFA61F" w14:textId="77777777" w:rsidR="00DD308E" w:rsidRDefault="00DD308E" w:rsidP="00855944">
            <w:pPr>
              <w:pStyle w:val="TableHEADER"/>
            </w:pPr>
            <w:r w:rsidRPr="00E82F54">
              <w:t>Date</w:t>
            </w:r>
            <w:r>
              <w:t xml:space="preserve"> of publication</w:t>
            </w:r>
            <w:r w:rsidRPr="00E82F54">
              <w:t>*</w:t>
            </w:r>
            <w:r>
              <w:t>**</w:t>
            </w:r>
          </w:p>
        </w:tc>
      </w:tr>
      <w:tr w:rsidR="00DD308E" w14:paraId="5F63AAEF" w14:textId="77777777" w:rsidTr="00966876">
        <w:trPr>
          <w:cantSplit/>
        </w:trPr>
        <w:tc>
          <w:tcPr>
            <w:tcW w:w="168" w:type="pct"/>
          </w:tcPr>
          <w:p w14:paraId="3580D2D5" w14:textId="77777777" w:rsidR="00DD308E" w:rsidRPr="00965B6B" w:rsidRDefault="00DD308E" w:rsidP="00DD308E">
            <w:pPr>
              <w:rPr>
                <w:szCs w:val="20"/>
              </w:rPr>
            </w:pPr>
            <w:r w:rsidRPr="00965B6B">
              <w:rPr>
                <w:szCs w:val="20"/>
              </w:rPr>
              <w:t>1</w:t>
            </w:r>
            <w:r>
              <w:rPr>
                <w:szCs w:val="20"/>
              </w:rPr>
              <w:t>.</w:t>
            </w:r>
          </w:p>
        </w:tc>
        <w:tc>
          <w:tcPr>
            <w:tcW w:w="694" w:type="pct"/>
          </w:tcPr>
          <w:p w14:paraId="2A251896" w14:textId="14C71866" w:rsidR="00DD308E" w:rsidRDefault="00966876" w:rsidP="00DD308E">
            <w:pPr>
              <w:rPr>
                <w:b/>
                <w:szCs w:val="20"/>
              </w:rPr>
            </w:pPr>
            <w:r>
              <w:t>Diagnostic accuracy</w:t>
            </w:r>
          </w:p>
        </w:tc>
        <w:tc>
          <w:tcPr>
            <w:tcW w:w="1118" w:type="pct"/>
          </w:tcPr>
          <w:p w14:paraId="6C2CF8D9" w14:textId="5EED376E" w:rsidR="00DD308E" w:rsidRDefault="00B9778A" w:rsidP="00622558">
            <w:pPr>
              <w:rPr>
                <w:b/>
                <w:szCs w:val="20"/>
              </w:rPr>
            </w:pPr>
            <w:r>
              <w:t>Determination of fetal RHD type in plasma of RhD negative pregnant women</w:t>
            </w:r>
            <w:r w:rsidR="00622558">
              <w:fldChar w:fldCharType="begin"/>
            </w:r>
            <w:r w:rsidR="00622558">
              <w:instrText xml:space="preserve"> ADDIN EN.CITE &lt;EndNote&gt;&lt;Cite&gt;&lt;Author&gt;Sorensen&lt;/Author&gt;&lt;Year&gt;2018&lt;/Year&gt;&lt;RecNum&gt;51&lt;/RecNum&gt;&lt;IDText&gt;29869532&lt;/IDText&gt;&lt;DisplayText&gt;&lt;style face="superscript"&gt;4&lt;/style&gt;&lt;/DisplayText&gt;&lt;record&gt;&lt;rec-number&gt;51&lt;/rec-number&gt;&lt;foreign-keys&gt;&lt;key app="EN" db-id="rpv20adae9tsd6eas0dp90swxdtv0a29s20s" timestamp="1534305406"&gt;51&lt;/key&gt;&lt;/foreign-keys&gt;&lt;ref-type name="Journal Article"&gt;17&lt;/ref-type&gt;&lt;contributors&gt;&lt;authors&gt;&lt;author&gt;Sorensen, K.&lt;/author&gt;&lt;author&gt;Kjeldsen-Kragh, J.&lt;/author&gt;&lt;author&gt;Husby, H.&lt;/author&gt;&lt;author&gt;Akkok, C. A.&lt;/author&gt;&lt;/authors&gt;&lt;/contributors&gt;&lt;auth-address&gt;a Department of Immunology and Transfusion Medicine , Oslo University Hospital , Oslo , Norway.&amp;#xD;b Department of Clinical Immunology and Transfusion Medicine , University and Regional Laboratories Region Skane , Lund , Sweden.&amp;#xD;c Department of Obstetrics , Oslo University Hospital , Oslo , Norway.&lt;/auth-address&gt;&lt;titles&gt;&lt;title&gt;Determination of fetal RHD type in plasma of RhD negative pregnant women&lt;/title&gt;&lt;secondary-title&gt;Scand J Clin Lab Invest&lt;/secondary-title&gt;&lt;/titles&gt;&lt;periodical&gt;&lt;full-title&gt;Scand J Clin Lab Invest&lt;/full-title&gt;&lt;/periodical&gt;&lt;pages&gt;1-6&lt;/pages&gt;&lt;edition&gt;2018/06/06&lt;/edition&gt;&lt;keywords&gt;&lt;keyword&gt;Dna&lt;/keyword&gt;&lt;keyword&gt;RHO(D) antibody&lt;/keyword&gt;&lt;keyword&gt;Rho(D) Immune Globulin&lt;/keyword&gt;&lt;keyword&gt;blood typing&lt;/keyword&gt;&lt;keyword&gt;fetus&lt;/keyword&gt;&lt;keyword&gt;genotyping&lt;/keyword&gt;&lt;keyword&gt;immunization&lt;/keyword&gt;&lt;keyword&gt;newborn&lt;/keyword&gt;&lt;keyword&gt;pregnancy&lt;/keyword&gt;&lt;keyword&gt;prenatal diagnosis/methods&lt;/keyword&gt;&lt;keyword&gt;real-time polymerase chain reaction&lt;/keyword&gt;&lt;/keywords&gt;&lt;dates&gt;&lt;year&gt;2018&lt;/year&gt;&lt;pub-dates&gt;&lt;date&gt;Jun 5&lt;/date&gt;&lt;/pub-dates&gt;&lt;/dates&gt;&lt;isbn&gt;1502-7686 (Electronic)&amp;#xD;0036-5513 (Linking)&lt;/isbn&gt;&lt;accession-num&gt;29869532&lt;/accession-num&gt;&lt;urls&gt;&lt;related-urls&gt;&lt;url&gt;https://www.tandfonline.com/doi/pdf/10.1080/00365513.2018.1475681?needAccess=true&lt;/url&gt;&lt;/related-urls&gt;&lt;/urls&gt;&lt;electronic-resource-num&gt;10.1080/00365513.2018.1475681&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4</w:t>
            </w:r>
            <w:r w:rsidR="00622558">
              <w:fldChar w:fldCharType="end"/>
            </w:r>
          </w:p>
        </w:tc>
        <w:tc>
          <w:tcPr>
            <w:tcW w:w="1524" w:type="pct"/>
          </w:tcPr>
          <w:p w14:paraId="14538C2E" w14:textId="4C570D61" w:rsidR="00DD308E" w:rsidRDefault="00966876" w:rsidP="00966876">
            <w:pPr>
              <w:rPr>
                <w:b/>
                <w:szCs w:val="20"/>
              </w:rPr>
            </w:pPr>
            <w:r>
              <w:t>The fetal RHD genotype was studied in 373 samples from RhD negative pregnant women (median gestational week 24). DNA extracted from plasma was analysed for the presence/absence of RHD exon 7 and 10 in a real-time PCR. The RHD genotype of the fetus was compared with the serological RhD type of the newborn. In 234 samples, the fetal RHD test was positive and in 127 samples negative. There was one false positive and no false negative results. In 12 samples, the fetal RHD type could not be determined, in all of them due to a maternal RHD gene.</w:t>
            </w:r>
          </w:p>
        </w:tc>
        <w:tc>
          <w:tcPr>
            <w:tcW w:w="940" w:type="pct"/>
          </w:tcPr>
          <w:p w14:paraId="4B247233" w14:textId="0178ADF4" w:rsidR="00DD308E" w:rsidRPr="00966876" w:rsidRDefault="00997655" w:rsidP="00DD308E">
            <w:pPr>
              <w:rPr>
                <w:rStyle w:val="Hyperlink"/>
                <w:rFonts w:eastAsia="Batang"/>
              </w:rPr>
            </w:pPr>
            <w:hyperlink r:id="rId10" w:tooltip="Sorensen" w:history="1">
              <w:r w:rsidR="00B9778A" w:rsidRPr="00966876">
                <w:rPr>
                  <w:rStyle w:val="Hyperlink"/>
                  <w:rFonts w:eastAsia="Batang"/>
                </w:rPr>
                <w:t>https://www.tandfonline.com/doi/pdf/10.1080/00365513.2018.1475681?needAccess=true</w:t>
              </w:r>
            </w:hyperlink>
          </w:p>
          <w:p w14:paraId="64357130" w14:textId="387C2A8D" w:rsidR="00B9778A" w:rsidRPr="00966876" w:rsidRDefault="00B9778A" w:rsidP="00DD308E">
            <w:pPr>
              <w:rPr>
                <w:rStyle w:val="Hyperlink"/>
                <w:rFonts w:eastAsia="Batang"/>
              </w:rPr>
            </w:pPr>
          </w:p>
        </w:tc>
        <w:tc>
          <w:tcPr>
            <w:tcW w:w="556" w:type="pct"/>
          </w:tcPr>
          <w:p w14:paraId="71442C48" w14:textId="67C44E44" w:rsidR="00DD308E" w:rsidRPr="00E82F54" w:rsidRDefault="00B9778A" w:rsidP="00DD308E">
            <w:pPr>
              <w:rPr>
                <w:b/>
                <w:szCs w:val="20"/>
              </w:rPr>
            </w:pPr>
            <w:r>
              <w:t>2018</w:t>
            </w:r>
          </w:p>
        </w:tc>
      </w:tr>
      <w:tr w:rsidR="00DD308E" w14:paraId="0C015D41" w14:textId="77777777" w:rsidTr="00966876">
        <w:trPr>
          <w:cantSplit/>
        </w:trPr>
        <w:tc>
          <w:tcPr>
            <w:tcW w:w="168" w:type="pct"/>
          </w:tcPr>
          <w:p w14:paraId="0DA17881" w14:textId="77777777" w:rsidR="00DD308E" w:rsidRPr="00965B6B" w:rsidRDefault="00DD308E" w:rsidP="00DD308E">
            <w:pPr>
              <w:rPr>
                <w:szCs w:val="20"/>
              </w:rPr>
            </w:pPr>
            <w:r>
              <w:rPr>
                <w:szCs w:val="20"/>
              </w:rPr>
              <w:t>2.</w:t>
            </w:r>
          </w:p>
        </w:tc>
        <w:tc>
          <w:tcPr>
            <w:tcW w:w="694" w:type="pct"/>
          </w:tcPr>
          <w:p w14:paraId="0698B300" w14:textId="270FF202" w:rsidR="00DD308E" w:rsidRDefault="00966876" w:rsidP="00966876">
            <w:pPr>
              <w:rPr>
                <w:b/>
                <w:szCs w:val="20"/>
              </w:rPr>
            </w:pPr>
            <w:r>
              <w:t>Systematic review and economic evaluation</w:t>
            </w:r>
          </w:p>
        </w:tc>
        <w:tc>
          <w:tcPr>
            <w:tcW w:w="1118" w:type="pct"/>
          </w:tcPr>
          <w:p w14:paraId="2B17BB14" w14:textId="6DAE8B55" w:rsidR="00DD308E" w:rsidRDefault="00966876" w:rsidP="00622558">
            <w:pPr>
              <w:rPr>
                <w:b/>
                <w:szCs w:val="20"/>
              </w:rPr>
            </w:pPr>
            <w:r>
              <w:t>High-throughput non-invasive prenatal testing for fetal rhesus D status in RhD-negative women not known to be sensitised to the RhD antigen: a systematic review and economic evaluation.</w:t>
            </w:r>
            <w:r w:rsidR="00622558">
              <w:fldChar w:fldCharType="begin"/>
            </w:r>
            <w:r w:rsidR="00622558">
              <w:instrText xml:space="preserve"> ADDIN EN.CITE &lt;EndNote&gt;&lt;Cite&gt;&lt;Author&gt;Saramago&lt;/Author&gt;&lt;Year&gt;2018&lt;/Year&gt;&lt;RecNum&gt;3&lt;/RecNum&gt;&lt;IDText&gt;29580376&lt;/IDText&gt;&lt;DisplayText&gt;&lt;style face="superscript"&gt;3&lt;/style&gt;&lt;/DisplayText&gt;&lt;record&gt;&lt;rec-number&gt;3&lt;/rec-number&gt;&lt;foreign-keys&gt;&lt;key app="EN" db-id="rpv20adae9tsd6eas0dp90swxdtv0a29s20s" timestamp="1533100529"&gt;3&lt;/key&gt;&lt;/foreign-keys&gt;&lt;ref-type name="Journal Article"&gt;17&lt;/ref-type&gt;&lt;contributors&gt;&lt;authors&gt;&lt;author&gt;Saramago, P.&lt;/author&gt;&lt;author&gt;Yang, H.&lt;/author&gt;&lt;author&gt;Llewellyn, A.&lt;/author&gt;&lt;author&gt;Walker, R.&lt;/author&gt;&lt;author&gt;Harden, M.&lt;/author&gt;&lt;author&gt;Palmer, S.&lt;/author&gt;&lt;author&gt;Griffin, S.&lt;/author&gt;&lt;author&gt;Simmonds, M.&lt;/author&gt;&lt;/authors&gt;&lt;/contributors&gt;&lt;auth-address&gt;Centre for Health Economics, University of York, York, UK.&amp;#xD;Peninsula Technology Assessment Group (PenTAG), University of Exeter Medical School, Exeter, UK.&amp;#xD;Centre for Reviews and Dissemination, University of York, York, UK.&lt;/auth-address&gt;&lt;titles&gt;&lt;title&gt;High-throughput non-invasive prenatal testing for fetal rhesus D status in RhD-negative women not known to be sensitised to the RhD antigen: a systematic review and economic evaluation&lt;/title&gt;&lt;secondary-title&gt;Health Technol Assess&lt;/secondary-title&gt;&lt;/titles&gt;&lt;periodical&gt;&lt;full-title&gt;Health Technol Assess&lt;/full-title&gt;&lt;/periodical&gt;&lt;pages&gt;1-172&lt;/pages&gt;&lt;volume&gt;22&lt;/volume&gt;&lt;number&gt;13&lt;/number&gt;&lt;edition&gt;2018/03/28&lt;/edition&gt;&lt;dates&gt;&lt;year&gt;2018&lt;/year&gt;&lt;pub-dates&gt;&lt;date&gt;Mar&lt;/date&gt;&lt;/pub-dates&gt;&lt;/dates&gt;&lt;isbn&gt;2046-4924 (Electronic)&amp;#xD;1366-5278 (Linking)&lt;/isbn&gt;&lt;accession-num&gt;29580376&lt;/accession-num&gt;&lt;urls&gt;&lt;/urls&gt;&lt;custom2&gt;PMC5890172&lt;/custom2&gt;&lt;electronic-resource-num&gt;10.3310/hta22130&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3</w:t>
            </w:r>
            <w:r w:rsidR="00622558">
              <w:fldChar w:fldCharType="end"/>
            </w:r>
          </w:p>
        </w:tc>
        <w:tc>
          <w:tcPr>
            <w:tcW w:w="1524" w:type="pct"/>
          </w:tcPr>
          <w:p w14:paraId="4870AAF5" w14:textId="31527EF7" w:rsidR="00DD308E" w:rsidRDefault="00966876" w:rsidP="00966876">
            <w:pPr>
              <w:rPr>
                <w:b/>
                <w:szCs w:val="20"/>
              </w:rPr>
            </w:pPr>
            <w:r>
              <w:t>A systematic review of the evidence on the diagnostic accuracy, clinical effectiveness and implementation of high-throughput NIPT and the development of a cost-effectiveness model from the UK perspective. 8 studies were included in the diagnostic accuracy review, 7 studies were included in the clinical effectiveness review and 12 studies were included in the review of implementation.</w:t>
            </w:r>
          </w:p>
        </w:tc>
        <w:tc>
          <w:tcPr>
            <w:tcW w:w="940" w:type="pct"/>
          </w:tcPr>
          <w:p w14:paraId="08D03949" w14:textId="3EBB0014" w:rsidR="00DD308E" w:rsidRDefault="00997655" w:rsidP="00DD308E">
            <w:hyperlink r:id="rId11" w:anchor="/abstract" w:tooltip="Saramago" w:history="1">
              <w:r w:rsidR="00966876" w:rsidRPr="004850EE">
                <w:rPr>
                  <w:rStyle w:val="Hyperlink"/>
                </w:rPr>
                <w:t>https://www.journalslibrary.nihr.ac.uk/hta/hta22130#/abstract</w:t>
              </w:r>
            </w:hyperlink>
          </w:p>
          <w:p w14:paraId="255B57CA" w14:textId="3ECD009B" w:rsidR="00966876" w:rsidRPr="00E82F54" w:rsidRDefault="00966876" w:rsidP="00DD308E">
            <w:pPr>
              <w:rPr>
                <w:b/>
                <w:szCs w:val="20"/>
              </w:rPr>
            </w:pPr>
          </w:p>
        </w:tc>
        <w:tc>
          <w:tcPr>
            <w:tcW w:w="556" w:type="pct"/>
          </w:tcPr>
          <w:p w14:paraId="3C43B19B" w14:textId="7CA18764" w:rsidR="00DD308E" w:rsidRPr="00E82F54" w:rsidRDefault="00966876" w:rsidP="00DD308E">
            <w:pPr>
              <w:rPr>
                <w:b/>
                <w:szCs w:val="20"/>
              </w:rPr>
            </w:pPr>
            <w:r>
              <w:t>2018</w:t>
            </w:r>
          </w:p>
        </w:tc>
      </w:tr>
      <w:tr w:rsidR="00DD308E" w14:paraId="2CD8BF99" w14:textId="77777777" w:rsidTr="00966876">
        <w:trPr>
          <w:cantSplit/>
        </w:trPr>
        <w:tc>
          <w:tcPr>
            <w:tcW w:w="168" w:type="pct"/>
          </w:tcPr>
          <w:p w14:paraId="2B634734" w14:textId="77777777" w:rsidR="00DD308E" w:rsidRPr="00965B6B" w:rsidRDefault="00DD308E" w:rsidP="00DD308E">
            <w:pPr>
              <w:rPr>
                <w:szCs w:val="20"/>
              </w:rPr>
            </w:pPr>
            <w:r>
              <w:rPr>
                <w:szCs w:val="20"/>
              </w:rPr>
              <w:lastRenderedPageBreak/>
              <w:t>3.</w:t>
            </w:r>
          </w:p>
        </w:tc>
        <w:tc>
          <w:tcPr>
            <w:tcW w:w="694" w:type="pct"/>
          </w:tcPr>
          <w:p w14:paraId="1AAF5F66" w14:textId="20148E4C" w:rsidR="00DD308E" w:rsidRDefault="00966876" w:rsidP="00DD308E">
            <w:pPr>
              <w:rPr>
                <w:b/>
                <w:szCs w:val="20"/>
              </w:rPr>
            </w:pPr>
            <w:r>
              <w:t>Cost-effectiveness analysis</w:t>
            </w:r>
          </w:p>
        </w:tc>
        <w:tc>
          <w:tcPr>
            <w:tcW w:w="1118" w:type="pct"/>
          </w:tcPr>
          <w:p w14:paraId="54EB86CC" w14:textId="41765F70" w:rsidR="00DD308E" w:rsidRDefault="00966876" w:rsidP="00622558">
            <w:pPr>
              <w:rPr>
                <w:b/>
                <w:szCs w:val="20"/>
              </w:rPr>
            </w:pPr>
            <w:r>
              <w:t>High-throughput, non-invasive prenatal testing for fetal Rhesus D genotype to guide antenatal prophylaxis with anti-D immunoglobulin: a cost-effectiveness analysis.</w:t>
            </w:r>
            <w:r w:rsidR="00622558">
              <w:fldChar w:fldCharType="begin"/>
            </w:r>
            <w:r w:rsidR="00622558">
              <w:instrText xml:space="preserve"> ADDIN EN.CITE &lt;EndNote&gt;&lt;Cite&gt;&lt;Author&gt;Saramago&lt;/Author&gt;&lt;Year&gt;2018&lt;/Year&gt;&lt;RecNum&gt;22&lt;/RecNum&gt;&lt;IDText&gt;29415334&lt;/IDText&gt;&lt;DisplayText&gt;&lt;style face="superscript"&gt;5&lt;/style&gt;&lt;/DisplayText&gt;&lt;record&gt;&lt;rec-number&gt;22&lt;/rec-number&gt;&lt;foreign-keys&gt;&lt;key app="EN" db-id="rpv20adae9tsd6eas0dp90swxdtv0a29s20s" timestamp="1533103978"&gt;22&lt;/key&gt;&lt;/foreign-keys&gt;&lt;ref-type name="Journal Article"&gt;17&lt;/ref-type&gt;&lt;contributors&gt;&lt;authors&gt;&lt;author&gt;Saramago, P.&lt;/author&gt;&lt;author&gt;Yang, H.&lt;/author&gt;&lt;author&gt;Llewellyn, A.&lt;/author&gt;&lt;author&gt;Palmer, S.&lt;/author&gt;&lt;author&gt;Simmonds, M.&lt;/author&gt;&lt;author&gt;Griffin, S.&lt;/author&gt;&lt;/authors&gt;&lt;/contributors&gt;&lt;auth-address&gt;Centre for Health Economics, University of York, York, UK.&amp;#xD;Medical School, University of Exeter, Exeter, UK.&amp;#xD;Centre for Reviews and Dissemination, University of York, York, UK.&lt;/auth-address&gt;&lt;titles&gt;&lt;title&gt;High-throughput, non-invasive prenatal testing for fetal Rhesus D genotype to guide antenatal prophylaxis with anti-D immunoglobulin: a cost-effectiveness analysis&lt;/title&gt;&lt;secondary-title&gt;BJOG&lt;/secondary-title&gt;&lt;/titles&gt;&lt;periodical&gt;&lt;full-title&gt;BJOG&lt;/full-title&gt;&lt;/periodical&gt;&lt;edition&gt;2018/02/08&lt;/edition&gt;&lt;keywords&gt;&lt;keyword&gt;Cell-free fetal DNA&lt;/keyword&gt;&lt;keyword&gt;cost-effectiveness analysis&lt;/keyword&gt;&lt;keyword&gt;economic evaluation&lt;/keyword&gt;&lt;keyword&gt;non-invasive prenatal screening&lt;/keyword&gt;&lt;keyword&gt;rhesus&lt;/keyword&gt;&lt;/keywords&gt;&lt;dates&gt;&lt;year&gt;2018&lt;/year&gt;&lt;pub-dates&gt;&lt;date&gt;Feb 7&lt;/date&gt;&lt;/pub-dates&gt;&lt;/dates&gt;&lt;isbn&gt;1471-0528 (Electronic)&amp;#xD;1470-0328 (Linking)&lt;/isbn&gt;&lt;accession-num&gt;29415334&lt;/accession-num&gt;&lt;urls&gt;&lt;related-urls&gt;&lt;url&gt;https://obgyn.onlinelibrary.wiley.com/doi/pdf/10.1111/1471-0528.15152&lt;/url&gt;&lt;/related-urls&gt;&lt;/urls&gt;&lt;electronic-resource-num&gt;10.1111/1471-0528.15152&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5</w:t>
            </w:r>
            <w:r w:rsidR="00622558">
              <w:fldChar w:fldCharType="end"/>
            </w:r>
          </w:p>
        </w:tc>
        <w:tc>
          <w:tcPr>
            <w:tcW w:w="1524" w:type="pct"/>
          </w:tcPr>
          <w:p w14:paraId="6A9F2988" w14:textId="45B90E31" w:rsidR="00DD308E" w:rsidRDefault="00A726DF" w:rsidP="006177D2">
            <w:pPr>
              <w:rPr>
                <w:b/>
                <w:szCs w:val="20"/>
              </w:rPr>
            </w:pPr>
            <w:r>
              <w:t>A decision tree model was used to characterise the antenatal care pathway in England and the long-term consequences of sensitisation events. Five alternative strategies in which the use of HT-NIPT may affect the existing postpartum care pathway were considered.</w:t>
            </w:r>
            <w:r w:rsidR="006177D2">
              <w:t xml:space="preserve"> The diagnostic accuracy of HT-NIPT was derived from the systematic review above.</w:t>
            </w:r>
          </w:p>
        </w:tc>
        <w:tc>
          <w:tcPr>
            <w:tcW w:w="940" w:type="pct"/>
          </w:tcPr>
          <w:p w14:paraId="1BF85071" w14:textId="4ECD427D" w:rsidR="00DD308E" w:rsidRDefault="00997655" w:rsidP="00DD308E">
            <w:pPr>
              <w:rPr>
                <w:rFonts w:ascii="Segoe UI" w:hAnsi="Segoe UI" w:cs="Segoe UI"/>
                <w:sz w:val="18"/>
                <w:szCs w:val="18"/>
              </w:rPr>
            </w:pPr>
            <w:hyperlink r:id="rId12" w:tooltip="Web link" w:history="1">
              <w:r w:rsidR="00966876" w:rsidRPr="004850EE">
                <w:rPr>
                  <w:rStyle w:val="Hyperlink"/>
                  <w:rFonts w:ascii="Segoe UI" w:hAnsi="Segoe UI" w:cs="Segoe UI"/>
                  <w:sz w:val="18"/>
                  <w:szCs w:val="18"/>
                </w:rPr>
                <w:t>https://obgyn.onlinelibrary.wiley.com/doi/pdf/10.1111/1471-0528.15152</w:t>
              </w:r>
            </w:hyperlink>
          </w:p>
          <w:p w14:paraId="7709360C" w14:textId="64E86801" w:rsidR="00966876" w:rsidRPr="00E82F54" w:rsidRDefault="00966876" w:rsidP="00DD308E">
            <w:pPr>
              <w:rPr>
                <w:b/>
                <w:szCs w:val="20"/>
              </w:rPr>
            </w:pPr>
          </w:p>
        </w:tc>
        <w:tc>
          <w:tcPr>
            <w:tcW w:w="556" w:type="pct"/>
          </w:tcPr>
          <w:p w14:paraId="376B5CED" w14:textId="3A4C74D5" w:rsidR="00DD308E" w:rsidRPr="00E82F54" w:rsidRDefault="00966876" w:rsidP="00DD308E">
            <w:pPr>
              <w:rPr>
                <w:b/>
                <w:szCs w:val="20"/>
              </w:rPr>
            </w:pPr>
            <w:r>
              <w:t>2018</w:t>
            </w:r>
          </w:p>
        </w:tc>
      </w:tr>
      <w:tr w:rsidR="00DD308E" w14:paraId="66EF9834" w14:textId="77777777" w:rsidTr="00966876">
        <w:trPr>
          <w:cantSplit/>
        </w:trPr>
        <w:tc>
          <w:tcPr>
            <w:tcW w:w="168" w:type="pct"/>
          </w:tcPr>
          <w:p w14:paraId="2E54F3B2" w14:textId="7E50B134" w:rsidR="00DD308E" w:rsidRPr="00965B6B" w:rsidRDefault="006B5389" w:rsidP="006B5389">
            <w:pPr>
              <w:rPr>
                <w:szCs w:val="20"/>
              </w:rPr>
            </w:pPr>
            <w:r>
              <w:rPr>
                <w:szCs w:val="20"/>
              </w:rPr>
              <w:t>4</w:t>
            </w:r>
            <w:r w:rsidR="00DD308E">
              <w:rPr>
                <w:szCs w:val="20"/>
              </w:rPr>
              <w:t>.</w:t>
            </w:r>
          </w:p>
        </w:tc>
        <w:tc>
          <w:tcPr>
            <w:tcW w:w="694" w:type="pct"/>
          </w:tcPr>
          <w:p w14:paraId="0C15B275" w14:textId="5471FD15" w:rsidR="00DD308E" w:rsidRDefault="00326411" w:rsidP="00DD308E">
            <w:pPr>
              <w:rPr>
                <w:b/>
                <w:szCs w:val="20"/>
              </w:rPr>
            </w:pPr>
            <w:r w:rsidRPr="00326411">
              <w:t>Diagnostic accuracy</w:t>
            </w:r>
          </w:p>
        </w:tc>
        <w:tc>
          <w:tcPr>
            <w:tcW w:w="1118" w:type="pct"/>
          </w:tcPr>
          <w:p w14:paraId="376BEE39" w14:textId="3251D1DA" w:rsidR="00DD308E" w:rsidRDefault="005B6AD9" w:rsidP="00622558">
            <w:pPr>
              <w:rPr>
                <w:b/>
                <w:szCs w:val="20"/>
              </w:rPr>
            </w:pPr>
            <w:r w:rsidRPr="005B6AD9">
              <w:t>Prenatal non-invasive foetal RHD genotyping: diagnostic accuracy of a test as a guide for appropriate administration of antenatal anti-D immunoprophylaxis</w:t>
            </w:r>
            <w:r w:rsidR="00326411">
              <w:t>.</w:t>
            </w:r>
            <w:r w:rsidR="00622558">
              <w:fldChar w:fldCharType="begin">
                <w:fldData xml:space="preserve">PEVuZE5vdGU+PENpdGU+PEF1dGhvcj5NYW5mcm9pPC9BdXRob3I+PFllYXI+MjAxODwvWWVhcj48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</w:fldData>
              </w:fldChar>
            </w:r>
            <w:r w:rsidR="00622558">
              <w:instrText xml:space="preserve"> ADDIN EN.CITE </w:instrText>
            </w:r>
            <w:r w:rsidR="00622558">
              <w:fldChar w:fldCharType="begin">
                <w:fldData xml:space="preserve">PEVuZE5vdGU+PENpdGU+PEF1dGhvcj5NYW5mcm9pPC9BdXRob3I+PFllYXI+MjAxODwvWWVhcj48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</w:fldData>
              </w:fldChar>
            </w:r>
            <w:r w:rsidR="00622558">
              <w:instrText xml:space="preserve"> ADDIN EN.CITE.DATA </w:instrText>
            </w:r>
            <w:r w:rsidR="00622558">
              <w:fldChar w:fldCharType="end"/>
            </w:r>
            <w:r w:rsidR="00622558">
              <w:fldChar w:fldCharType="separate"/>
            </w:r>
            <w:r w:rsidR="00622558" w:rsidRPr="00622558">
              <w:rPr>
                <w:noProof/>
                <w:vertAlign w:val="superscript"/>
              </w:rPr>
              <w:t>6</w:t>
            </w:r>
            <w:r w:rsidR="00622558">
              <w:fldChar w:fldCharType="end"/>
            </w:r>
          </w:p>
        </w:tc>
        <w:tc>
          <w:tcPr>
            <w:tcW w:w="1524" w:type="pct"/>
          </w:tcPr>
          <w:p w14:paraId="429ED1A1" w14:textId="79E2A8D3" w:rsidR="00DD308E" w:rsidRDefault="00326411" w:rsidP="00326411">
            <w:pPr>
              <w:rPr>
                <w:b/>
                <w:szCs w:val="20"/>
              </w:rPr>
            </w:pPr>
            <w:r w:rsidRPr="00326411">
              <w:t>Cell-free foetal DNA was extracted from plasma of RhD-negative women between 11-30 weeks of pregnancy. The fetal RHD genotype was determined non-invasively by qPCR amplification of exons 5, 7 and 10 of the RHD gene. Results were compared with serological RhD cord blood typing at birth. The analysis of diagnostic accuracy was restricted to the period (24-28+6 weeks) during which fetal genotyping is usually performed for targeted antenatal immunoprophylaxis.</w:t>
            </w:r>
            <w:r>
              <w:t xml:space="preserve"> F</w:t>
            </w:r>
            <w:r w:rsidRPr="00326411">
              <w:t xml:space="preserve">etal RHD status was inconclusive in 9/284 samples, including </w:t>
            </w:r>
            <w:r>
              <w:t>4</w:t>
            </w:r>
            <w:r w:rsidRPr="00326411">
              <w:t xml:space="preserve"> cases with RhD maternal variants. </w:t>
            </w:r>
            <w:r>
              <w:t>2</w:t>
            </w:r>
            <w:r w:rsidRPr="00326411">
              <w:t xml:space="preserve"> false-positive results one false-negative result </w:t>
            </w:r>
            <w:r>
              <w:t>(</w:t>
            </w:r>
            <w:r w:rsidRPr="00326411">
              <w:t>in a sample collected at 18 weeks</w:t>
            </w:r>
            <w:r>
              <w:t>)</w:t>
            </w:r>
            <w:r w:rsidRPr="00326411">
              <w:t xml:space="preserve"> were registered. After inclusion of samples at early gestational age (&lt;23 week), sensitivity and accuracy were 99.6% </w:t>
            </w:r>
            <w:r>
              <w:t>and 95.5%</w:t>
            </w:r>
            <w:r w:rsidRPr="00326411">
              <w:t>, respectively</w:t>
            </w:r>
            <w:r>
              <w:t>.</w:t>
            </w:r>
          </w:p>
        </w:tc>
        <w:tc>
          <w:tcPr>
            <w:tcW w:w="940" w:type="pct"/>
          </w:tcPr>
          <w:p w14:paraId="1590C709" w14:textId="43C73B3F" w:rsidR="00326411" w:rsidRPr="00F933B1" w:rsidRDefault="00997655" w:rsidP="00326411">
            <w:pPr>
              <w:rPr>
                <w:szCs w:val="20"/>
              </w:rPr>
            </w:pPr>
            <w:hyperlink r:id="rId13" w:tooltip="Manfroi" w:history="1">
              <w:r w:rsidR="00F933B1" w:rsidRPr="00F933B1">
                <w:rPr>
                  <w:rStyle w:val="Hyperlink"/>
                  <w:szCs w:val="20"/>
                </w:rPr>
                <w:t>http://www.bloodtransfusion.it/articolo.aspx?idart=003194</w:t>
              </w:r>
            </w:hyperlink>
          </w:p>
          <w:p w14:paraId="61DCEDEB" w14:textId="319E00C8" w:rsidR="00F933B1" w:rsidRPr="00E82F54" w:rsidRDefault="00F933B1" w:rsidP="00326411">
            <w:pPr>
              <w:rPr>
                <w:b/>
                <w:szCs w:val="20"/>
              </w:rPr>
            </w:pPr>
          </w:p>
        </w:tc>
        <w:tc>
          <w:tcPr>
            <w:tcW w:w="556" w:type="pct"/>
          </w:tcPr>
          <w:p w14:paraId="73A047CE" w14:textId="174476CD" w:rsidR="00DD308E" w:rsidRPr="00E82F54" w:rsidRDefault="00326411" w:rsidP="00DD308E">
            <w:pPr>
              <w:rPr>
                <w:b/>
                <w:szCs w:val="20"/>
              </w:rPr>
            </w:pPr>
            <w:r>
              <w:t>2018</w:t>
            </w:r>
          </w:p>
        </w:tc>
      </w:tr>
      <w:tr w:rsidR="00DD308E" w14:paraId="129432AF" w14:textId="77777777" w:rsidTr="00966876">
        <w:trPr>
          <w:cantSplit/>
        </w:trPr>
        <w:tc>
          <w:tcPr>
            <w:tcW w:w="168" w:type="pct"/>
          </w:tcPr>
          <w:p w14:paraId="10AEF22A" w14:textId="460B35C7" w:rsidR="00DD308E" w:rsidRDefault="006B5389" w:rsidP="006B5389">
            <w:pPr>
              <w:rPr>
                <w:szCs w:val="20"/>
              </w:rPr>
            </w:pPr>
            <w:r>
              <w:rPr>
                <w:szCs w:val="20"/>
              </w:rPr>
              <w:lastRenderedPageBreak/>
              <w:t>5</w:t>
            </w:r>
            <w:r w:rsidR="00DD308E">
              <w:rPr>
                <w:szCs w:val="20"/>
              </w:rPr>
              <w:t>.</w:t>
            </w:r>
          </w:p>
        </w:tc>
        <w:tc>
          <w:tcPr>
            <w:tcW w:w="694" w:type="pct"/>
          </w:tcPr>
          <w:p w14:paraId="228CDE9F" w14:textId="77D8C810" w:rsidR="00DD308E" w:rsidRDefault="00557064" w:rsidP="00DD308E">
            <w:pPr>
              <w:rPr>
                <w:b/>
                <w:szCs w:val="20"/>
              </w:rPr>
            </w:pPr>
            <w:r w:rsidRPr="00326411">
              <w:t>Diagnostic accuracy</w:t>
            </w:r>
          </w:p>
        </w:tc>
        <w:tc>
          <w:tcPr>
            <w:tcW w:w="1118" w:type="pct"/>
          </w:tcPr>
          <w:p w14:paraId="1145376E" w14:textId="263735B0" w:rsidR="00DD308E" w:rsidRDefault="00557064" w:rsidP="00622558">
            <w:pPr>
              <w:rPr>
                <w:b/>
                <w:szCs w:val="20"/>
              </w:rPr>
            </w:pPr>
            <w:r>
              <w:t>Non-invasive foetal RhD genotyping to guide anti-D prophylaxis: an external quality assurance workshop</w:t>
            </w:r>
            <w:r w:rsidR="00622558">
              <w:fldChar w:fldCharType="begin"/>
            </w:r>
            <w:r w:rsidR="00622558">
              <w:instrText xml:space="preserve"> ADDIN EN.CITE &lt;EndNote&gt;&lt;Cite&gt;&lt;Author&gt;Clausen&lt;/Author&gt;&lt;Year&gt;2018&lt;/Year&gt;&lt;RecNum&gt;57&lt;/RecNum&gt;&lt;IDText&gt;28488977&lt;/IDText&gt;&lt;DisplayText&gt;&lt;style face="superscript"&gt;7&lt;/style&gt;&lt;/DisplayText&gt;&lt;record&gt;&lt;rec-number&gt;57&lt;/rec-number&gt;&lt;foreign-keys&gt;&lt;key app="EN" db-id="rpv20adae9tsd6eas0dp90swxdtv0a29s20s" timestamp="1534830133"&gt;57&lt;/key&gt;&lt;/foreign-keys&gt;&lt;ref-type name="Journal Article"&gt;17&lt;/ref-type&gt;&lt;contributors&gt;&lt;authors&gt;&lt;author&gt;Clausen, F. B.&lt;/author&gt;&lt;author&gt;Barrett, A. N.&lt;/author&gt;&lt;author&gt;Krog, G. R.&lt;/author&gt;&lt;author&gt;Finning, K.&lt;/author&gt;&lt;author&gt;Dziegiel, M. H.&lt;/author&gt;&lt;/authors&gt;&lt;/contributors&gt;&lt;auth-address&gt;Department of Clinical Immunology, Rigshospitalet, Copenhagen University Hospital, Copenhagen, Denmark.&amp;#xD;Department of Obstetrics and Gynaecology, Yong Loo Lin School of Medicine, National University of Singapore, Singapore.&amp;#xD;International Blood Group Reference Laboratory, NHS Blood and Transplant, Bristol, United Kingdom.&lt;/auth-address&gt;&lt;titles&gt;&lt;title&gt;Non-invasive foetal RhD genotyping to guide anti-D prophylaxis: an external quality assurance workshop&lt;/title&gt;&lt;secondary-title&gt;Blood Transfus&lt;/secondary-title&gt;&lt;/titles&gt;&lt;periodical&gt;&lt;full-title&gt;Blood Transfus&lt;/full-title&gt;&lt;/periodical&gt;&lt;pages&gt;359-362&lt;/pages&gt;&lt;volume&gt;16&lt;/volume&gt;&lt;number&gt;4&lt;/number&gt;&lt;edition&gt;2017/05/11&lt;/edition&gt;&lt;dates&gt;&lt;year&gt;2018&lt;/year&gt;&lt;pub-dates&gt;&lt;date&gt;Jul&lt;/date&gt;&lt;/pub-dates&gt;&lt;/dates&gt;&lt;isbn&gt;1723-2007 (Print)&amp;#xD;1723-2007 (Linking)&lt;/isbn&gt;&lt;accession-num&gt;28488977&lt;/accession-num&gt;&lt;urls&gt;&lt;related-urls&gt;&lt;url&gt;https://www.ncbi.nlm.nih.gov/pmc/articles/PMC6034781/pdf/blt-16-359.pdf&lt;/url&gt;&lt;/related-urls&gt;&lt;/urls&gt;&lt;custom2&gt;PMC6034781&lt;/custom2&gt;&lt;electronic-resource-num&gt;10.2450/2017.0329-16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7</w:t>
            </w:r>
            <w:r w:rsidR="00622558">
              <w:fldChar w:fldCharType="end"/>
            </w:r>
          </w:p>
        </w:tc>
        <w:tc>
          <w:tcPr>
            <w:tcW w:w="1524" w:type="pct"/>
          </w:tcPr>
          <w:p w14:paraId="276C3D3F" w14:textId="0899F024" w:rsidR="00DD308E" w:rsidRDefault="00005AA4" w:rsidP="00005AA4">
            <w:pPr>
              <w:rPr>
                <w:b/>
                <w:szCs w:val="20"/>
              </w:rPr>
            </w:pPr>
            <w:r>
              <w:t>A</w:t>
            </w:r>
            <w:r w:rsidRPr="00005AA4">
              <w:t>n exter</w:t>
            </w:r>
            <w:r>
              <w:t xml:space="preserve">nal quality assurance workshop </w:t>
            </w:r>
            <w:r w:rsidRPr="00005AA4">
              <w:t xml:space="preserve">in which 22 laboratories </w:t>
            </w:r>
            <w:r>
              <w:t xml:space="preserve">(including ones in Australia) </w:t>
            </w:r>
            <w:r w:rsidRPr="00005AA4">
              <w:t>participated in testing two plasma samples from pregnant RhD-negative women, with the aim of future development of standards for testing for foetal RhD genotype.</w:t>
            </w:r>
          </w:p>
        </w:tc>
        <w:tc>
          <w:tcPr>
            <w:tcW w:w="940" w:type="pct"/>
          </w:tcPr>
          <w:p w14:paraId="7E765BE5" w14:textId="0D09517E" w:rsidR="00557064" w:rsidRPr="00E82F54" w:rsidRDefault="00997655" w:rsidP="00557064">
            <w:pPr>
              <w:rPr>
                <w:b/>
                <w:szCs w:val="20"/>
              </w:rPr>
            </w:pPr>
            <w:hyperlink r:id="rId14" w:tooltip="Frederik" w:history="1">
              <w:r w:rsidR="00557064" w:rsidRPr="004850EE">
                <w:rPr>
                  <w:rStyle w:val="Hyperlink"/>
                </w:rPr>
                <w:t>https://www.ncbi.nlm.nih.gov/pmc/articles/PMC6034781/pdf/blt-16-359.pdf</w:t>
              </w:r>
            </w:hyperlink>
          </w:p>
        </w:tc>
        <w:tc>
          <w:tcPr>
            <w:tcW w:w="556" w:type="pct"/>
          </w:tcPr>
          <w:p w14:paraId="1DB0615F" w14:textId="2A214A47" w:rsidR="00DD308E" w:rsidRPr="00E82F54" w:rsidRDefault="00557064" w:rsidP="00DD308E">
            <w:pPr>
              <w:rPr>
                <w:b/>
                <w:szCs w:val="20"/>
              </w:rPr>
            </w:pPr>
            <w:r>
              <w:t>2018</w:t>
            </w:r>
          </w:p>
        </w:tc>
      </w:tr>
      <w:tr w:rsidR="00DD308E" w14:paraId="66214750" w14:textId="77777777" w:rsidTr="00966876">
        <w:trPr>
          <w:cantSplit/>
        </w:trPr>
        <w:tc>
          <w:tcPr>
            <w:tcW w:w="168" w:type="pct"/>
          </w:tcPr>
          <w:p w14:paraId="5A692DC0" w14:textId="50B8772A" w:rsidR="00DD308E" w:rsidRDefault="006B5389" w:rsidP="006B5389">
            <w:pPr>
              <w:rPr>
                <w:szCs w:val="20"/>
              </w:rPr>
            </w:pPr>
            <w:r>
              <w:rPr>
                <w:szCs w:val="20"/>
              </w:rPr>
              <w:t>6</w:t>
            </w:r>
            <w:r w:rsidR="00DD308E">
              <w:rPr>
                <w:szCs w:val="20"/>
              </w:rPr>
              <w:t>.</w:t>
            </w:r>
          </w:p>
        </w:tc>
        <w:tc>
          <w:tcPr>
            <w:tcW w:w="694" w:type="pct"/>
          </w:tcPr>
          <w:p w14:paraId="100D1836" w14:textId="780E3796" w:rsidR="00DD308E" w:rsidRDefault="009172DF" w:rsidP="00DD308E">
            <w:pPr>
              <w:rPr>
                <w:b/>
                <w:szCs w:val="20"/>
              </w:rPr>
            </w:pPr>
            <w:r>
              <w:t>S</w:t>
            </w:r>
            <w:r w:rsidRPr="009172DF">
              <w:t>ystematic review and bivariate meta-analysis</w:t>
            </w:r>
          </w:p>
        </w:tc>
        <w:tc>
          <w:tcPr>
            <w:tcW w:w="1118" w:type="pct"/>
          </w:tcPr>
          <w:p w14:paraId="616693F3" w14:textId="5D70FC1F" w:rsidR="00DD308E" w:rsidRDefault="009172DF" w:rsidP="00622558">
            <w:pPr>
              <w:rPr>
                <w:b/>
                <w:szCs w:val="20"/>
              </w:rPr>
            </w:pPr>
            <w:r>
              <w:t>The accuracy of cell-free fetal DNA-based non-invasive prenatal testing in singleton pregnancies: a systematic review and bivariate meta-analysis</w:t>
            </w:r>
            <w:r w:rsidR="00622558">
              <w:fldChar w:fldCharType="begin"/>
            </w:r>
            <w:r w:rsidR="00622558">
              <w:instrText xml:space="preserve"> ADDIN EN.CITE &lt;EndNote&gt;&lt;Cite&gt;&lt;Author&gt;Mackie&lt;/Author&gt;&lt;Year&gt;2017&lt;/Year&gt;&lt;RecNum&gt;48&lt;/RecNum&gt;&lt;IDText&gt;27245374&lt;/IDText&gt;&lt;DisplayText&gt;&lt;style face="superscript"&gt;8&lt;/style&gt;&lt;/DisplayText&gt;&lt;record&gt;&lt;rec-number&gt;48&lt;/rec-number&gt;&lt;foreign-keys&gt;&lt;key app="EN" db-id="rpv20adae9tsd6eas0dp90swxdtv0a29s20s" timestamp="1533107703"&gt;48&lt;/key&gt;&lt;/foreign-keys&gt;&lt;ref-type name="Journal Article"&gt;17&lt;/ref-type&gt;&lt;contributors&gt;&lt;authors&gt;&lt;author&gt;Mackie, F. L.&lt;/author&gt;&lt;author&gt;Hemming, K.&lt;/author&gt;&lt;author&gt;Allen, S.&lt;/author&gt;&lt;author&gt;Morris, R. K.&lt;/author&gt;&lt;author&gt;Kilby, M. D.&lt;/author&gt;&lt;/authors&gt;&lt;/contributors&gt;&lt;auth-address&gt;Centre for Women&amp;apos;s &amp;amp; Newborn Health and the Institute of Metabolism and Systems Research, University of Birmingham, Birmingham, UK.&amp;#xD;Public Health, Epidemiology and Biostatistics, Institute of Applied Health Sciences, University of Birmingham, Birmingham, UK.&amp;#xD;West Midlands Regional Genetics Laboratory, Birmingham Women&amp;apos;s Hospital NHS Foundation Trust, Birmingham, UK.&amp;#xD;Fetal Medicine Centre, Birmingham Women&amp;apos;s Hospital NHS Foundation Trust, Birmingham, UK.&lt;/auth-address&gt;&lt;titles&gt;&lt;title&gt;The accuracy of cell-free fetal DNA-based non-invasive prenatal testing in singleton pregnancies: a systematic review and bivariate meta-analysis&lt;/title&gt;&lt;secondary-title&gt;BJOG&lt;/secondary-title&gt;&lt;/titles&gt;&lt;periodical&gt;&lt;full-title&gt;BJOG&lt;/full-title&gt;&lt;/periodical&gt;&lt;pages&gt;32-46&lt;/pages&gt;&lt;volume&gt;124&lt;/volume&gt;&lt;number&gt;1&lt;/number&gt;&lt;edition&gt;2016/06/02&lt;/edition&gt;&lt;keywords&gt;&lt;keyword&gt;Cell-free fetal DNA&lt;/keyword&gt;&lt;keyword&gt;diagnostic accuracy&lt;/keyword&gt;&lt;keyword&gt;non-invasive prenatal testing&lt;/keyword&gt;&lt;/keywords&gt;&lt;dates&gt;&lt;year&gt;2017&lt;/year&gt;&lt;pub-dates&gt;&lt;date&gt;Jan&lt;/date&gt;&lt;/pub-dates&gt;&lt;/dates&gt;&lt;isbn&gt;1471-0528 (Electronic)&amp;#xD;1470-0328 (Linking)&lt;/isbn&gt;&lt;accession-num&gt;27245374&lt;/accession-num&gt;&lt;urls&gt;&lt;related-urls&gt;&lt;url&gt;https://obgyn.onlinelibrary.wiley.com/doi/pdf/10.1111/1471-0528.14050&lt;/url&gt;&lt;/related-urls&gt;&lt;/urls&gt;&lt;electronic-resource-num&gt;10.1111/1471-0528.14050&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8</w:t>
            </w:r>
            <w:r w:rsidR="00622558">
              <w:fldChar w:fldCharType="end"/>
            </w:r>
          </w:p>
        </w:tc>
        <w:tc>
          <w:tcPr>
            <w:tcW w:w="1524" w:type="pct"/>
          </w:tcPr>
          <w:p w14:paraId="3746C44B" w14:textId="21AAC80B" w:rsidR="00DD308E" w:rsidRDefault="009172DF" w:rsidP="00CF33C5">
            <w:pPr>
              <w:rPr>
                <w:b/>
                <w:szCs w:val="20"/>
              </w:rPr>
            </w:pPr>
            <w:r>
              <w:t xml:space="preserve">Determine accuracy of cffDNA-based NIPT for all conditions and to evaluate the influence of other factors on test performance. Included cohort studies reporting cffDNA-based NIPT performance in singleton pregnancies. For fetal rhesus D status, NIPT can be considered diagnostic. </w:t>
            </w:r>
            <w:r w:rsidR="00CF33C5">
              <w:t>Bivariate meta-analysis demonstrated sensitivities and specificities, respectively for rhesus D, 0.993 (95% CI 0.982–0.997) and 0.984 (95% CI 0.964–0.993), 10 290 tests.</w:t>
            </w:r>
          </w:p>
        </w:tc>
        <w:tc>
          <w:tcPr>
            <w:tcW w:w="940" w:type="pct"/>
          </w:tcPr>
          <w:p w14:paraId="30E5441E" w14:textId="4AB3CEE6" w:rsidR="009172DF" w:rsidRPr="00E82F54" w:rsidRDefault="00997655" w:rsidP="009172DF">
            <w:pPr>
              <w:rPr>
                <w:b/>
                <w:szCs w:val="20"/>
              </w:rPr>
            </w:pPr>
            <w:hyperlink r:id="rId15" w:tooltip="Mackie" w:history="1">
              <w:r w:rsidR="009172DF" w:rsidRPr="004850EE">
                <w:rPr>
                  <w:rStyle w:val="Hyperlink"/>
                </w:rPr>
                <w:t>https://obgyn.onlinelibrary.wiley.com/doi/pdf/10.1111/1471-0528.14050</w:t>
              </w:r>
            </w:hyperlink>
          </w:p>
        </w:tc>
        <w:tc>
          <w:tcPr>
            <w:tcW w:w="556" w:type="pct"/>
          </w:tcPr>
          <w:p w14:paraId="667308B0" w14:textId="680AB803" w:rsidR="00DD308E" w:rsidRPr="00E82F54" w:rsidRDefault="009172DF" w:rsidP="00DD308E">
            <w:pPr>
              <w:rPr>
                <w:b/>
                <w:szCs w:val="20"/>
              </w:rPr>
            </w:pPr>
            <w:r>
              <w:t>2017</w:t>
            </w:r>
          </w:p>
        </w:tc>
      </w:tr>
      <w:tr w:rsidR="00DD308E" w14:paraId="1C41C65B" w14:textId="77777777" w:rsidTr="00966876">
        <w:trPr>
          <w:cantSplit/>
        </w:trPr>
        <w:tc>
          <w:tcPr>
            <w:tcW w:w="168" w:type="pct"/>
          </w:tcPr>
          <w:p w14:paraId="25B9C02D" w14:textId="1F74189A" w:rsidR="00DD308E" w:rsidRDefault="006B5389" w:rsidP="006B5389">
            <w:pPr>
              <w:rPr>
                <w:szCs w:val="20"/>
              </w:rPr>
            </w:pPr>
            <w:r>
              <w:rPr>
                <w:szCs w:val="20"/>
              </w:rPr>
              <w:lastRenderedPageBreak/>
              <w:t>7</w:t>
            </w:r>
            <w:r w:rsidR="00DD308E">
              <w:rPr>
                <w:szCs w:val="20"/>
              </w:rPr>
              <w:t>.</w:t>
            </w:r>
          </w:p>
        </w:tc>
        <w:tc>
          <w:tcPr>
            <w:tcW w:w="694" w:type="pct"/>
          </w:tcPr>
          <w:p w14:paraId="620E3857" w14:textId="092E69B2" w:rsidR="00DD308E" w:rsidRDefault="002864BF" w:rsidP="002864BF">
            <w:pPr>
              <w:rPr>
                <w:b/>
                <w:szCs w:val="20"/>
              </w:rPr>
            </w:pPr>
            <w:r>
              <w:t>P</w:t>
            </w:r>
            <w:r w:rsidRPr="002864BF">
              <w:t>rospective cohort</w:t>
            </w:r>
          </w:p>
        </w:tc>
        <w:tc>
          <w:tcPr>
            <w:tcW w:w="1118" w:type="pct"/>
          </w:tcPr>
          <w:p w14:paraId="56945212" w14:textId="27C0D41A" w:rsidR="00DD308E" w:rsidRDefault="002864BF" w:rsidP="00622558">
            <w:pPr>
              <w:rPr>
                <w:b/>
                <w:szCs w:val="20"/>
              </w:rPr>
            </w:pPr>
            <w:r>
              <w:t>Targeted antenatal anti-D prophylaxis program for RhD-negative pregnant women – outcome of the first two years of a national program in Finland</w:t>
            </w:r>
            <w:r w:rsidR="00622558">
              <w:fldChar w:fldCharType="begin">
                <w:fldData xml:space="preserve">PEVuZE5vdGU+PENpdGU+PEF1dGhvcj5IYWltaWxhPC9BdXRob3I+PFllYXI+MjAxNzwvWWVhcj48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</w:fldData>
              </w:fldChar>
            </w:r>
            <w:r w:rsidR="00622558">
              <w:instrText xml:space="preserve"> ADDIN EN.CITE </w:instrText>
            </w:r>
            <w:r w:rsidR="00622558">
              <w:fldChar w:fldCharType="begin">
                <w:fldData xml:space="preserve">PEVuZE5vdGU+PENpdGU+PEF1dGhvcj5IYWltaWxhPC9BdXRob3I+PFllYXI+MjAxNzwvWWVhcj48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</w:fldData>
              </w:fldChar>
            </w:r>
            <w:r w:rsidR="00622558">
              <w:instrText xml:space="preserve"> ADDIN EN.CITE.DATA </w:instrText>
            </w:r>
            <w:r w:rsidR="00622558">
              <w:fldChar w:fldCharType="end"/>
            </w:r>
            <w:r w:rsidR="00622558">
              <w:fldChar w:fldCharType="separate"/>
            </w:r>
            <w:r w:rsidR="00622558" w:rsidRPr="00622558">
              <w:rPr>
                <w:noProof/>
                <w:vertAlign w:val="superscript"/>
              </w:rPr>
              <w:t>9</w:t>
            </w:r>
            <w:r w:rsidR="00622558">
              <w:fldChar w:fldCharType="end"/>
            </w:r>
          </w:p>
        </w:tc>
        <w:tc>
          <w:tcPr>
            <w:tcW w:w="1524" w:type="pct"/>
          </w:tcPr>
          <w:p w14:paraId="131D6F08" w14:textId="5F4E5004" w:rsidR="00DD308E" w:rsidRDefault="002864BF" w:rsidP="002864BF">
            <w:pPr>
              <w:rPr>
                <w:b/>
                <w:szCs w:val="20"/>
              </w:rPr>
            </w:pPr>
            <w:r>
              <w:t>The aim of this study was to assess the accuracy of the non-invasive fetal RHD test at 24–26 weeks of gestation as part of the national Finnish antenatal screening program to target routine antenatal anti-D prophylaxis at 28–30 weeks for women carrying an RhD-positive fetus. A prospective cohort study involving all maternity care centres and delivery hospitals in Finland between February 2014 and January 2016. Fetal RHD genotyping using cell-free fetal DNA in maternal plasma was performed with real-time PCR with results compared with the serological newborn RhD typing. Fetal RHD was screened from 10,814 women. For the detection of fetal RHD, sensitivity was 99.99% and specificity 99.81%. One false-negative and 7 false-positive results were reported by the delivery hospitals in two years. The negative predictive value of the test was 99.97%. At the end of the study period, over 98% of the RhD-negative women participated in the new screening program.</w:t>
            </w:r>
          </w:p>
        </w:tc>
        <w:tc>
          <w:tcPr>
            <w:tcW w:w="940" w:type="pct"/>
          </w:tcPr>
          <w:p w14:paraId="6B394E5C" w14:textId="366486AC" w:rsidR="002864BF" w:rsidRPr="00E82F54" w:rsidRDefault="00997655" w:rsidP="0036648E">
            <w:pPr>
              <w:rPr>
                <w:b/>
                <w:szCs w:val="20"/>
              </w:rPr>
            </w:pPr>
            <w:hyperlink r:id="rId16" w:tooltip="Haimila" w:history="1">
              <w:r w:rsidR="002864BF" w:rsidRPr="004850EE">
                <w:rPr>
                  <w:rStyle w:val="Hyperlink"/>
                </w:rPr>
                <w:t>https://obgyn.onlinelibrary.wiley.com/doi/pdf/10.1111/aogs.13191</w:t>
              </w:r>
            </w:hyperlink>
          </w:p>
        </w:tc>
        <w:tc>
          <w:tcPr>
            <w:tcW w:w="556" w:type="pct"/>
          </w:tcPr>
          <w:p w14:paraId="10801211" w14:textId="5353539A" w:rsidR="00DD308E" w:rsidRPr="00E82F54" w:rsidRDefault="002864BF" w:rsidP="00DD308E">
            <w:pPr>
              <w:rPr>
                <w:b/>
                <w:szCs w:val="20"/>
              </w:rPr>
            </w:pPr>
            <w:r>
              <w:t>2017</w:t>
            </w:r>
          </w:p>
        </w:tc>
      </w:tr>
      <w:tr w:rsidR="00DD308E" w14:paraId="245E887E" w14:textId="77777777" w:rsidTr="00966876">
        <w:trPr>
          <w:cantSplit/>
        </w:trPr>
        <w:tc>
          <w:tcPr>
            <w:tcW w:w="168" w:type="pct"/>
          </w:tcPr>
          <w:p w14:paraId="22636308" w14:textId="59EF696C" w:rsidR="00DD308E" w:rsidRDefault="006B5389" w:rsidP="006B5389">
            <w:pPr>
              <w:rPr>
                <w:szCs w:val="20"/>
              </w:rPr>
            </w:pPr>
            <w:r>
              <w:rPr>
                <w:szCs w:val="20"/>
              </w:rPr>
              <w:t>8</w:t>
            </w:r>
          </w:p>
        </w:tc>
        <w:tc>
          <w:tcPr>
            <w:tcW w:w="694" w:type="pct"/>
          </w:tcPr>
          <w:p w14:paraId="59DAF8CE" w14:textId="628E44C8" w:rsidR="00DD308E" w:rsidRDefault="0062701B" w:rsidP="00DD308E">
            <w:pPr>
              <w:rPr>
                <w:b/>
                <w:szCs w:val="20"/>
              </w:rPr>
            </w:pPr>
            <w:r>
              <w:t>Cost-effectiveness analysis</w:t>
            </w:r>
          </w:p>
        </w:tc>
        <w:tc>
          <w:tcPr>
            <w:tcW w:w="1118" w:type="pct"/>
          </w:tcPr>
          <w:p w14:paraId="4087DAF1" w14:textId="4CF4E7E9" w:rsidR="00DD308E" w:rsidRDefault="0062701B" w:rsidP="00622558">
            <w:pPr>
              <w:rPr>
                <w:b/>
                <w:szCs w:val="20"/>
              </w:rPr>
            </w:pPr>
            <w:r>
              <w:t>Noninvasive fetal RHD genotyping of RhD negative pregnant women for targeted anti‐D therapy in Australia: A cost‐effectiveness analysis</w:t>
            </w:r>
            <w:r w:rsidR="00622558">
              <w:fldChar w:fldCharType="begin"/>
            </w:r>
            <w:r w:rsidR="00622558">
              <w:instrText xml:space="preserve"> ADDIN EN.CITE &lt;EndNote&gt;&lt;Cite&gt;&lt;Author&gt;Gordon&lt;/Author&gt;&lt;Year&gt;2017&lt;/Year&gt;&lt;RecNum&gt;15&lt;/RecNum&gt;&lt;IDText&gt;29096422&lt;/IDText&gt;&lt;DisplayText&gt;&lt;style face="superscript"&gt;10&lt;/style&gt;&lt;/DisplayText&gt;&lt;record&gt;&lt;rec-number&gt;15&lt;/rec-number&gt;&lt;foreign-keys&gt;&lt;key app="EN" db-id="rpv20adae9tsd6eas0dp90swxdtv0a29s20s" timestamp="1533101424"&gt;15&lt;/key&gt;&lt;/foreign-keys&gt;&lt;ref-type name="Journal Article"&gt;17&lt;/ref-type&gt;&lt;contributors&gt;&lt;authors&gt;&lt;author&gt;Gordon, L. G.&lt;/author&gt;&lt;author&gt;Hyland, C. A.&lt;/author&gt;&lt;author&gt;Hyett, J. A.&lt;/author&gt;&lt;author&gt;O&amp;apos;Brien, H.&lt;/author&gt;&lt;author&gt;Millard, G.&lt;/author&gt;&lt;author&gt;Flower, R. L.&lt;/author&gt;&lt;author&gt;Gardener, G. J.&lt;/author&gt;&lt;/authors&gt;&lt;/contributors&gt;&lt;auth-address&gt;QIMR Berghofer Medical Research Institute, Population Health Department, Brisbane, Australia.&amp;#xD;Queensland University of Technology, School of Nursing, Brisbane, Australia.&amp;#xD;Australian Red Cross Blood Service, Brisbane, Australia.&amp;#xD;Clinical Professor and Head of High Risk Obstetrics, RPA Women and Babies, Royal Prince Alfred Hospital, Sydney, Australia.&amp;#xD;Centre for Maternal Fetal Medicine at Mater Mothers&amp;apos; Hospitals, Brisbane, Australia.&lt;/auth-address&gt;&lt;titles&gt;&lt;title&gt;Noninvasive fetal RHD genotyping of RhD negative pregnant women for targeted anti-D therapy in Australia: A cost-effectiveness analysis&lt;/title&gt;&lt;secondary-title&gt;Prenat Diagn&lt;/secondary-title&gt;&lt;/titles&gt;&lt;periodical&gt;&lt;full-title&gt;Prenat Diagn&lt;/full-title&gt;&lt;/periodical&gt;&lt;pages&gt;1245-1253&lt;/pages&gt;&lt;volume&gt;37&lt;/volume&gt;&lt;number&gt;12&lt;/number&gt;&lt;edition&gt;2017/11/03&lt;/edition&gt;&lt;dates&gt;&lt;year&gt;2017&lt;/year&gt;&lt;pub-dates&gt;&lt;date&gt;Dec&lt;/date&gt;&lt;/pub-dates&gt;&lt;/dates&gt;&lt;isbn&gt;1097-0223 (Electronic)&amp;#xD;0197-3851 (Linking)&lt;/isbn&gt;&lt;accession-num&gt;29096422&lt;/accession-num&gt;&lt;urls&gt;&lt;related-urls&gt;&lt;url&gt;https://obgyn.onlinelibrary.wiley.com/doi/pdf/10.1002/pd.5176&lt;/url&gt;&lt;/related-urls&gt;&lt;/urls&gt;&lt;electronic-resource-num&gt;10.1002/pd.5176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10</w:t>
            </w:r>
            <w:r w:rsidR="00622558">
              <w:fldChar w:fldCharType="end"/>
            </w:r>
          </w:p>
        </w:tc>
        <w:tc>
          <w:tcPr>
            <w:tcW w:w="1524" w:type="pct"/>
          </w:tcPr>
          <w:p w14:paraId="36E71CCD" w14:textId="1F4B2E39" w:rsidR="00DD308E" w:rsidRDefault="0062701B" w:rsidP="0062701B">
            <w:pPr>
              <w:rPr>
                <w:b/>
                <w:szCs w:val="20"/>
              </w:rPr>
            </w:pPr>
            <w:r>
              <w:t xml:space="preserve">A decision‐analytic model was constructed to compare RHD testing and targeted anti‐D prophylaxis, with current universal anti‐D prophylaxis among pregnant women with RhD negative blood type. </w:t>
            </w:r>
          </w:p>
        </w:tc>
        <w:tc>
          <w:tcPr>
            <w:tcW w:w="940" w:type="pct"/>
          </w:tcPr>
          <w:p w14:paraId="56193403" w14:textId="7480FD94" w:rsidR="00DD308E" w:rsidRDefault="00997655" w:rsidP="00DD308E">
            <w:hyperlink r:id="rId17" w:tooltip="Gordon" w:history="1">
              <w:r w:rsidR="0062701B" w:rsidRPr="004850EE">
                <w:rPr>
                  <w:rStyle w:val="Hyperlink"/>
                </w:rPr>
                <w:t>https://obgyn.onlinelibrary.wiley.com/doi/pdf/10.1002/pd.5176</w:t>
              </w:r>
            </w:hyperlink>
          </w:p>
          <w:p w14:paraId="5B48C8BA" w14:textId="61FE515F" w:rsidR="0062701B" w:rsidRPr="00E82F54" w:rsidRDefault="0062701B" w:rsidP="00DD308E">
            <w:pPr>
              <w:rPr>
                <w:b/>
                <w:szCs w:val="20"/>
              </w:rPr>
            </w:pPr>
          </w:p>
        </w:tc>
        <w:tc>
          <w:tcPr>
            <w:tcW w:w="556" w:type="pct"/>
          </w:tcPr>
          <w:p w14:paraId="124962C3" w14:textId="6DA66D77" w:rsidR="00DD308E" w:rsidRPr="00E82F54" w:rsidRDefault="0062701B" w:rsidP="00DD308E">
            <w:pPr>
              <w:rPr>
                <w:b/>
                <w:szCs w:val="20"/>
              </w:rPr>
            </w:pPr>
            <w:r>
              <w:t>2017</w:t>
            </w:r>
          </w:p>
        </w:tc>
      </w:tr>
      <w:tr w:rsidR="00DD308E" w14:paraId="26B71807" w14:textId="77777777" w:rsidTr="00966876">
        <w:trPr>
          <w:cantSplit/>
        </w:trPr>
        <w:tc>
          <w:tcPr>
            <w:tcW w:w="168" w:type="pct"/>
          </w:tcPr>
          <w:p w14:paraId="59A6FF59" w14:textId="63A47F93" w:rsidR="00DD308E" w:rsidRDefault="006B5389" w:rsidP="006B5389">
            <w:pPr>
              <w:rPr>
                <w:szCs w:val="20"/>
              </w:rPr>
            </w:pPr>
            <w:r>
              <w:rPr>
                <w:szCs w:val="20"/>
              </w:rPr>
              <w:lastRenderedPageBreak/>
              <w:t>9</w:t>
            </w:r>
            <w:r w:rsidR="00DD308E">
              <w:rPr>
                <w:szCs w:val="20"/>
              </w:rPr>
              <w:t>.</w:t>
            </w:r>
          </w:p>
        </w:tc>
        <w:tc>
          <w:tcPr>
            <w:tcW w:w="694" w:type="pct"/>
          </w:tcPr>
          <w:p w14:paraId="769ECE4C" w14:textId="77F87BF7" w:rsidR="00DD308E" w:rsidRDefault="002D7233" w:rsidP="00DD308E">
            <w:pPr>
              <w:rPr>
                <w:b/>
                <w:szCs w:val="20"/>
              </w:rPr>
            </w:pPr>
            <w:r>
              <w:t>Retrospective cohort, diagnostic accuracy</w:t>
            </w:r>
          </w:p>
        </w:tc>
        <w:tc>
          <w:tcPr>
            <w:tcW w:w="1118" w:type="pct"/>
          </w:tcPr>
          <w:p w14:paraId="455D3910" w14:textId="785AF19C" w:rsidR="00DD308E" w:rsidRDefault="002D7233" w:rsidP="00622558">
            <w:pPr>
              <w:rPr>
                <w:b/>
                <w:szCs w:val="20"/>
              </w:rPr>
            </w:pPr>
            <w:r>
              <w:t>Diagnostic accuracy of fetal rhesus D genotyping using cell-free fetal DNA during the first trimester of pregnancy</w:t>
            </w:r>
            <w:r w:rsidR="00622558">
              <w:fldChar w:fldCharType="begin">
                <w:fldData xml:space="preserve">PEVuZE5vdGU+PENpdGU+PEF1dGhvcj5WaXZhbnRpPC9BdXRob3I+PFllYXI+MjAxNjwvWWVhcj48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</w:fldData>
              </w:fldChar>
            </w:r>
            <w:r w:rsidR="00622558">
              <w:instrText xml:space="preserve"> ADDIN EN.CITE </w:instrText>
            </w:r>
            <w:r w:rsidR="00622558">
              <w:fldChar w:fldCharType="begin">
                <w:fldData xml:space="preserve">PEVuZE5vdGU+PENpdGU+PEF1dGhvcj5WaXZhbnRpPC9BdXRob3I+PFllYXI+MjAxNjwvWWVhcj48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</w:fldData>
              </w:fldChar>
            </w:r>
            <w:r w:rsidR="00622558">
              <w:instrText xml:space="preserve"> ADDIN EN.CITE.DATA </w:instrText>
            </w:r>
            <w:r w:rsidR="00622558">
              <w:fldChar w:fldCharType="end"/>
            </w:r>
            <w:r w:rsidR="00622558">
              <w:fldChar w:fldCharType="separate"/>
            </w:r>
            <w:r w:rsidR="00622558" w:rsidRPr="00622558">
              <w:rPr>
                <w:noProof/>
                <w:vertAlign w:val="superscript"/>
              </w:rPr>
              <w:t>11</w:t>
            </w:r>
            <w:r w:rsidR="00622558">
              <w:fldChar w:fldCharType="end"/>
            </w:r>
          </w:p>
        </w:tc>
        <w:tc>
          <w:tcPr>
            <w:tcW w:w="1524" w:type="pct"/>
          </w:tcPr>
          <w:p w14:paraId="2462F39B" w14:textId="66E7A2E7" w:rsidR="00DD308E" w:rsidRDefault="002D7233" w:rsidP="00BC10DD">
            <w:pPr>
              <w:rPr>
                <w:b/>
                <w:szCs w:val="20"/>
              </w:rPr>
            </w:pPr>
            <w:r>
              <w:t>416 serum samples from RhD-negative pregnant</w:t>
            </w:r>
            <w:r w:rsidR="00BC10DD">
              <w:t xml:space="preserve"> </w:t>
            </w:r>
            <w:r>
              <w:t>women were collected during the first trimester of pregnancy. Cell-free fetal DNA was extracted from maternal blood of both</w:t>
            </w:r>
            <w:r w:rsidR="00BC10DD">
              <w:t xml:space="preserve"> </w:t>
            </w:r>
            <w:r>
              <w:t>non</w:t>
            </w:r>
            <w:r w:rsidR="00BC10DD">
              <w:t>-immunised and immunis</w:t>
            </w:r>
            <w:r>
              <w:t>ed women at 10</w:t>
            </w:r>
            <w:r w:rsidR="00BC10DD">
              <w:t>-</w:t>
            </w:r>
            <w:r>
              <w:t>14 weeks of gestation.</w:t>
            </w:r>
            <w:r w:rsidR="00BC10DD">
              <w:t xml:space="preserve"> </w:t>
            </w:r>
            <w:r>
              <w:t xml:space="preserve">RHD sequence was determined by quantitative </w:t>
            </w:r>
            <w:r w:rsidR="00BC10DD">
              <w:t>PCR</w:t>
            </w:r>
            <w:r>
              <w:t>, with amplification of exon 10. Results were compared with</w:t>
            </w:r>
            <w:r w:rsidR="00BC10DD">
              <w:t xml:space="preserve"> </w:t>
            </w:r>
            <w:r>
              <w:t>RhD phenotype data obtained by cord blood sampling of</w:t>
            </w:r>
            <w:r w:rsidR="00BC10DD">
              <w:t xml:space="preserve"> </w:t>
            </w:r>
            <w:r>
              <w:t>neonates.</w:t>
            </w:r>
          </w:p>
        </w:tc>
        <w:tc>
          <w:tcPr>
            <w:tcW w:w="940" w:type="pct"/>
          </w:tcPr>
          <w:p w14:paraId="03283E28" w14:textId="1FF25F2E" w:rsidR="002D7233" w:rsidRPr="00E82F54" w:rsidRDefault="00997655" w:rsidP="00BC10DD">
            <w:pPr>
              <w:rPr>
                <w:b/>
                <w:szCs w:val="20"/>
              </w:rPr>
            </w:pPr>
            <w:hyperlink r:id="rId18" w:tooltip="Vivanti" w:history="1">
              <w:r w:rsidR="002D7233" w:rsidRPr="004850EE">
                <w:rPr>
                  <w:rStyle w:val="Hyperlink"/>
                </w:rPr>
                <w:t>https://tinyurl.com/y8tyunqm</w:t>
              </w:r>
            </w:hyperlink>
          </w:p>
        </w:tc>
        <w:tc>
          <w:tcPr>
            <w:tcW w:w="556" w:type="pct"/>
          </w:tcPr>
          <w:p w14:paraId="39E52487" w14:textId="60B09C6A" w:rsidR="00DD308E" w:rsidRPr="00E82F54" w:rsidRDefault="002D7233" w:rsidP="00DD308E">
            <w:pPr>
              <w:rPr>
                <w:b/>
                <w:szCs w:val="20"/>
              </w:rPr>
            </w:pPr>
            <w:r>
              <w:t>2016</w:t>
            </w:r>
          </w:p>
        </w:tc>
      </w:tr>
      <w:tr w:rsidR="00DD308E" w14:paraId="57485A12" w14:textId="77777777" w:rsidTr="00966876">
        <w:trPr>
          <w:cantSplit/>
        </w:trPr>
        <w:tc>
          <w:tcPr>
            <w:tcW w:w="168" w:type="pct"/>
          </w:tcPr>
          <w:p w14:paraId="59218BE0" w14:textId="6720E398" w:rsidR="00DD308E" w:rsidRDefault="00DD308E" w:rsidP="006B5389">
            <w:pPr>
              <w:rPr>
                <w:szCs w:val="20"/>
              </w:rPr>
            </w:pPr>
            <w:r>
              <w:rPr>
                <w:szCs w:val="20"/>
              </w:rPr>
              <w:t>1</w:t>
            </w:r>
            <w:r w:rsidR="006B5389">
              <w:rPr>
                <w:szCs w:val="20"/>
              </w:rPr>
              <w:t>0</w:t>
            </w:r>
          </w:p>
        </w:tc>
        <w:tc>
          <w:tcPr>
            <w:tcW w:w="694" w:type="pct"/>
          </w:tcPr>
          <w:p w14:paraId="76FFE737" w14:textId="6B44AE44" w:rsidR="00DD308E" w:rsidRDefault="009E3314" w:rsidP="00DD308E">
            <w:pPr>
              <w:rPr>
                <w:b/>
                <w:szCs w:val="20"/>
              </w:rPr>
            </w:pPr>
            <w:r>
              <w:t>Cost-effectiveness analysis</w:t>
            </w:r>
          </w:p>
        </w:tc>
        <w:tc>
          <w:tcPr>
            <w:tcW w:w="1118" w:type="pct"/>
          </w:tcPr>
          <w:p w14:paraId="525616D3" w14:textId="27FE1C7C" w:rsidR="00DD308E" w:rsidRDefault="009E3314" w:rsidP="00622558">
            <w:pPr>
              <w:rPr>
                <w:b/>
                <w:szCs w:val="20"/>
              </w:rPr>
            </w:pPr>
            <w:r>
              <w:t>Cost-effectiveness of first trimester non-invasive fetal RHD screening for targeted antenatal anti-D prophylaxis in RhD-negative pregnant women: a model-based analysis</w:t>
            </w:r>
            <w:r w:rsidR="00622558">
              <w:fldChar w:fldCharType="begin"/>
            </w:r>
            <w:r w:rsidR="00622558">
              <w:instrText xml:space="preserve"> ADDIN EN.CITE &lt;EndNote&gt;&lt;Cite&gt;&lt;Author&gt;Neovius&lt;/Author&gt;&lt;Year&gt;2016&lt;/Year&gt;&lt;RecNum&gt;16&lt;/RecNum&gt;&lt;IDText&gt;26663771&lt;/IDText&gt;&lt;DisplayText&gt;&lt;style face="superscript"&gt;12&lt;/style&gt;&lt;/DisplayText&gt;&lt;record&gt;&lt;rec-number&gt;16&lt;/rec-number&gt;&lt;foreign-keys&gt;&lt;key app="EN" db-id="rpv20adae9tsd6eas0dp90swxdtv0a29s20s" timestamp="1533101424"&gt;16&lt;/key&gt;&lt;/foreign-keys&gt;&lt;ref-type name="Journal Article"&gt;17&lt;/ref-type&gt;&lt;contributors&gt;&lt;authors&gt;&lt;author&gt;Neovius, M.&lt;/author&gt;&lt;author&gt;Tiblad, E.&lt;/author&gt;&lt;author&gt;Westgren, M.&lt;/author&gt;&lt;author&gt;Kublickas, M.&lt;/author&gt;&lt;author&gt;Neovius, K.&lt;/author&gt;&lt;author&gt;Wikman, A.&lt;/author&gt;&lt;/authors&gt;&lt;/contributors&gt;&lt;auth-address&gt;Department of Medicine, Clinical Epidemiology Unit, Karolinska Institutet, Stockholm, Sweden.&amp;#xD;Obstetrics &amp;amp; Gynaecology Unit, CLINTEC, Karolinska Institutet, Stockholm, Sweden.&amp;#xD;Aux Analysis AB, Stockholm, Sweden.&amp;#xD;Department of Clinical Immunology and Transfusion Medicine, Karolinska Institutet, Stockholm, Sweden.&lt;/auth-address&gt;&lt;titles&gt;&lt;title&gt;Cost-effectiveness of first trimester non-invasive fetal RHD screening for targeted antenatal anti-D prophylaxis in RhD-negative pregnant women: a model-based analysis&lt;/title&gt;&lt;secondary-title&gt;BJOG&lt;/secondary-title&gt;&lt;/titles&gt;&lt;periodical&gt;&lt;full-title&gt;BJOG&lt;/full-title&gt;&lt;/periodical&gt;&lt;pages&gt;1337-46&lt;/pages&gt;&lt;volume&gt;123&lt;/volume&gt;&lt;number&gt;8&lt;/number&gt;&lt;edition&gt;2015/12/15&lt;/edition&gt;&lt;keywords&gt;&lt;keyword&gt;Cost-effectiveness&lt;/keyword&gt;&lt;keyword&gt;Rhesus D immunisation&lt;/keyword&gt;&lt;keyword&gt;fetal screening&lt;/keyword&gt;&lt;/keywords&gt;&lt;dates&gt;&lt;year&gt;2016&lt;/year&gt;&lt;pub-dates&gt;&lt;date&gt;Jul&lt;/date&gt;&lt;/pub-dates&gt;&lt;/dates&gt;&lt;isbn&gt;1471-0528 (Electronic)&amp;#xD;1470-0328 (Linking)&lt;/isbn&gt;&lt;accession-num&gt;26663771&lt;/accession-num&gt;&lt;urls&gt;&lt;related-urls&gt;&lt;url&gt;https://obgyn.onlinelibrary.wiley.com/doi/pdf/10.1111/1471-0528.13801&lt;/url&gt;&lt;/related-urls&gt;&lt;/urls&gt;&lt;electronic-resource-num&gt;10.1111/1471-0528.13801&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12</w:t>
            </w:r>
            <w:r w:rsidR="00622558">
              <w:fldChar w:fldCharType="end"/>
            </w:r>
          </w:p>
        </w:tc>
        <w:tc>
          <w:tcPr>
            <w:tcW w:w="1524" w:type="pct"/>
          </w:tcPr>
          <w:p w14:paraId="4BB68195" w14:textId="38417DB5" w:rsidR="00DD308E" w:rsidRDefault="009E3314" w:rsidP="009E3314">
            <w:pPr>
              <w:rPr>
                <w:b/>
                <w:szCs w:val="20"/>
              </w:rPr>
            </w:pPr>
            <w:r>
              <w:t>P</w:t>
            </w:r>
            <w:r w:rsidRPr="009E3314">
              <w:t xml:space="preserve">opulation-based </w:t>
            </w:r>
            <w:r>
              <w:t xml:space="preserve">(Sweden) </w:t>
            </w:r>
            <w:r w:rsidRPr="009E3314">
              <w:t>cohort study</w:t>
            </w:r>
            <w:r>
              <w:t xml:space="preserve"> to estimate the cost-effectiveness of first trimester non-invasive fetal RHD screening for targeted antenatal versus no routine antenatal anti-D prophylaxis (RAADP) or versus non-targeted RAADP. Intervention subjects in the underlying cohort study were RhD-negative pregnant women receiving first trimester fetal RHD screening followed by targeted anti-D in 2010–2011 (n = 6723). Historical comparators were RhD-negative women who delivered in 2008–2009 when standard care did not include RAADP (n = 7099).</w:t>
            </w:r>
          </w:p>
        </w:tc>
        <w:tc>
          <w:tcPr>
            <w:tcW w:w="940" w:type="pct"/>
          </w:tcPr>
          <w:p w14:paraId="3395FE4E" w14:textId="5988F9F0" w:rsidR="009E3314" w:rsidRPr="00E82F54" w:rsidRDefault="00997655" w:rsidP="009E3314">
            <w:pPr>
              <w:rPr>
                <w:b/>
                <w:szCs w:val="20"/>
              </w:rPr>
            </w:pPr>
            <w:hyperlink r:id="rId19" w:tooltip="Neovius" w:history="1">
              <w:r w:rsidR="009E3314" w:rsidRPr="004850EE">
                <w:rPr>
                  <w:rStyle w:val="Hyperlink"/>
                </w:rPr>
                <w:t>https://obgyn.onlinelibrary.wiley.com/doi/pdf/10.1111/1471-0528.13801</w:t>
              </w:r>
            </w:hyperlink>
          </w:p>
        </w:tc>
        <w:tc>
          <w:tcPr>
            <w:tcW w:w="556" w:type="pct"/>
          </w:tcPr>
          <w:p w14:paraId="1C49D3A0" w14:textId="173013FB" w:rsidR="00DD308E" w:rsidRPr="00E82F54" w:rsidRDefault="009E3314" w:rsidP="00DD308E">
            <w:pPr>
              <w:rPr>
                <w:b/>
                <w:szCs w:val="20"/>
              </w:rPr>
            </w:pPr>
            <w:r>
              <w:t>2016</w:t>
            </w:r>
          </w:p>
        </w:tc>
      </w:tr>
      <w:tr w:rsidR="00DD308E" w14:paraId="3372F36D" w14:textId="77777777" w:rsidTr="00966876">
        <w:trPr>
          <w:cantSplit/>
        </w:trPr>
        <w:tc>
          <w:tcPr>
            <w:tcW w:w="168" w:type="pct"/>
          </w:tcPr>
          <w:p w14:paraId="0DB4402E" w14:textId="2B82FEDE" w:rsidR="00DD308E" w:rsidRDefault="00DD308E" w:rsidP="006B5389">
            <w:pPr>
              <w:rPr>
                <w:szCs w:val="20"/>
              </w:rPr>
            </w:pPr>
            <w:r>
              <w:rPr>
                <w:szCs w:val="20"/>
              </w:rPr>
              <w:lastRenderedPageBreak/>
              <w:t>1</w:t>
            </w:r>
            <w:r w:rsidR="006B5389">
              <w:rPr>
                <w:szCs w:val="20"/>
              </w:rPr>
              <w:t>1</w:t>
            </w:r>
          </w:p>
        </w:tc>
        <w:tc>
          <w:tcPr>
            <w:tcW w:w="694" w:type="pct"/>
          </w:tcPr>
          <w:p w14:paraId="570EDDCE" w14:textId="35A56C0F" w:rsidR="00DD308E" w:rsidRDefault="001B2CD3" w:rsidP="00DD308E">
            <w:pPr>
              <w:rPr>
                <w:b/>
                <w:szCs w:val="20"/>
              </w:rPr>
            </w:pPr>
            <w:r>
              <w:t>Diagnostic accuracy</w:t>
            </w:r>
          </w:p>
        </w:tc>
        <w:tc>
          <w:tcPr>
            <w:tcW w:w="1118" w:type="pct"/>
          </w:tcPr>
          <w:p w14:paraId="70601168" w14:textId="462F617D" w:rsidR="00DD308E" w:rsidRDefault="001B2CD3" w:rsidP="00622558">
            <w:pPr>
              <w:rPr>
                <w:b/>
                <w:szCs w:val="20"/>
              </w:rPr>
            </w:pPr>
            <w:r w:rsidRPr="001B2CD3">
              <w:rPr>
                <w:szCs w:val="20"/>
              </w:rPr>
              <w:t>Sensitivity of fetal RHD screening for safe guidance of targeted</w:t>
            </w:r>
            <w:r>
              <w:rPr>
                <w:szCs w:val="20"/>
              </w:rPr>
              <w:t xml:space="preserve"> </w:t>
            </w:r>
            <w:r w:rsidRPr="001B2CD3">
              <w:rPr>
                <w:szCs w:val="20"/>
              </w:rPr>
              <w:t>anti-D immunoglobulin prophylaxis: prospective cohort study</w:t>
            </w:r>
            <w:r>
              <w:rPr>
                <w:szCs w:val="20"/>
              </w:rPr>
              <w:t xml:space="preserve"> </w:t>
            </w:r>
            <w:r w:rsidRPr="001B2CD3">
              <w:rPr>
                <w:szCs w:val="20"/>
              </w:rPr>
              <w:t>of a nationwide programme in the Netherlands</w:t>
            </w:r>
            <w:r w:rsidR="00622558">
              <w:rPr>
                <w:szCs w:val="20"/>
              </w:rPr>
              <w:fldChar w:fldCharType="begin">
                <w:fldData xml:space="preserve">PEVuZE5vdGU+PENpdGU+PEF1dGhvcj5kZSBIYWFzPC9BdXRob3I+PFllYXI+MjAxNjwvWWVhcj48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==
</w:fldData>
              </w:fldChar>
            </w:r>
            <w:r w:rsidR="00622558">
              <w:rPr>
                <w:szCs w:val="20"/>
              </w:rPr>
              <w:instrText xml:space="preserve"> ADDIN EN.CITE </w:instrText>
            </w:r>
            <w:r w:rsidR="00622558">
              <w:rPr>
                <w:szCs w:val="20"/>
              </w:rPr>
              <w:fldChar w:fldCharType="begin">
                <w:fldData xml:space="preserve">PEVuZE5vdGU+PENpdGU+PEF1dGhvcj5kZSBIYWFzPC9BdXRob3I+PFllYXI+MjAxNjwvWWVhcj48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==
</w:fldData>
              </w:fldChar>
            </w:r>
            <w:r w:rsidR="00622558">
              <w:rPr>
                <w:szCs w:val="20"/>
              </w:rPr>
              <w:instrText xml:space="preserve"> ADDIN EN.CITE.DATA </w:instrText>
            </w:r>
            <w:r w:rsidR="00622558">
              <w:rPr>
                <w:szCs w:val="20"/>
              </w:rPr>
            </w:r>
            <w:r w:rsidR="00622558">
              <w:rPr>
                <w:szCs w:val="20"/>
              </w:rPr>
              <w:fldChar w:fldCharType="end"/>
            </w:r>
            <w:r w:rsidR="00622558">
              <w:rPr>
                <w:szCs w:val="20"/>
              </w:rPr>
            </w:r>
            <w:r w:rsidR="00622558">
              <w:rPr>
                <w:szCs w:val="20"/>
              </w:rPr>
              <w:fldChar w:fldCharType="separate"/>
            </w:r>
            <w:r w:rsidR="00622558" w:rsidRPr="00622558">
              <w:rPr>
                <w:noProof/>
                <w:szCs w:val="20"/>
                <w:vertAlign w:val="superscript"/>
              </w:rPr>
              <w:t>13</w:t>
            </w:r>
            <w:r w:rsidR="00622558">
              <w:rPr>
                <w:szCs w:val="20"/>
              </w:rPr>
              <w:fldChar w:fldCharType="end"/>
            </w:r>
          </w:p>
        </w:tc>
        <w:tc>
          <w:tcPr>
            <w:tcW w:w="1524" w:type="pct"/>
          </w:tcPr>
          <w:p w14:paraId="3088C05D" w14:textId="2DDAE291" w:rsidR="00DD308E" w:rsidRDefault="001B2CD3" w:rsidP="001B2CD3">
            <w:pPr>
              <w:rPr>
                <w:b/>
                <w:szCs w:val="20"/>
              </w:rPr>
            </w:pPr>
            <w:r>
              <w:t xml:space="preserve">Fetal RHD testing was performed with a duplex real time quantitative PCR, with cell-free fetal DNA isolated from maternal plasma and compared to </w:t>
            </w:r>
            <w:r w:rsidRPr="001B2CD3">
              <w:t>serological cord blood typing</w:t>
            </w:r>
            <w:r>
              <w:t>. A fetal RHD test result and serological cord blood result were available for 25,789 pregnancies. Sensitivity and specificity for detection of fetal RHD was 99.94% and 97.74%, respectively. Nine false negative results for fetal RHD testing were registered, 2 of which were due to technical failures. False positive fetal RHD testing results were registered for 225 samples. Weak RhD expression was shown in 22 of these cases, justifying anti-D immunoglobulin use. The negative and positive predictive values were 99.91% and 98.60%, respectively. More than 98% of the women participated in the screening programme.</w:t>
            </w:r>
          </w:p>
        </w:tc>
        <w:tc>
          <w:tcPr>
            <w:tcW w:w="940" w:type="pct"/>
          </w:tcPr>
          <w:p w14:paraId="094873C0" w14:textId="5D5FBAAC" w:rsidR="001B2CD3" w:rsidRPr="00E82F54" w:rsidRDefault="00997655" w:rsidP="001B2CD3">
            <w:pPr>
              <w:rPr>
                <w:b/>
                <w:szCs w:val="20"/>
              </w:rPr>
            </w:pPr>
            <w:hyperlink r:id="rId20" w:tooltip="de Haas" w:history="1">
              <w:r w:rsidR="001B2CD3" w:rsidRPr="001B2CD3">
                <w:rPr>
                  <w:rStyle w:val="Hyperlink"/>
                  <w:szCs w:val="20"/>
                </w:rPr>
                <w:t>https://www.bmj.com/content/bmj/355/bmj.i5789.full.pdf</w:t>
              </w:r>
            </w:hyperlink>
          </w:p>
        </w:tc>
        <w:tc>
          <w:tcPr>
            <w:tcW w:w="556" w:type="pct"/>
          </w:tcPr>
          <w:p w14:paraId="3B8D3690" w14:textId="77C639AD" w:rsidR="00DD308E" w:rsidRPr="00E82F54" w:rsidRDefault="001B2CD3" w:rsidP="00DD308E">
            <w:pPr>
              <w:rPr>
                <w:b/>
                <w:szCs w:val="20"/>
              </w:rPr>
            </w:pPr>
            <w:r>
              <w:t>2016</w:t>
            </w:r>
          </w:p>
        </w:tc>
      </w:tr>
      <w:tr w:rsidR="00DD308E" w14:paraId="236B4CFC" w14:textId="77777777" w:rsidTr="00966876">
        <w:trPr>
          <w:cantSplit/>
        </w:trPr>
        <w:tc>
          <w:tcPr>
            <w:tcW w:w="168" w:type="pct"/>
          </w:tcPr>
          <w:p w14:paraId="5BF17084" w14:textId="7932464A" w:rsidR="00DD308E" w:rsidRDefault="00DD308E" w:rsidP="006B5389">
            <w:pPr>
              <w:rPr>
                <w:szCs w:val="20"/>
              </w:rPr>
            </w:pPr>
            <w:r>
              <w:rPr>
                <w:szCs w:val="20"/>
              </w:rPr>
              <w:lastRenderedPageBreak/>
              <w:t>1</w:t>
            </w:r>
            <w:r w:rsidR="006B5389">
              <w:rPr>
                <w:szCs w:val="20"/>
              </w:rPr>
              <w:t>2</w:t>
            </w:r>
          </w:p>
        </w:tc>
        <w:tc>
          <w:tcPr>
            <w:tcW w:w="694" w:type="pct"/>
          </w:tcPr>
          <w:p w14:paraId="58766293" w14:textId="75C85D98" w:rsidR="00DD308E" w:rsidRDefault="00AC17C7" w:rsidP="00DD308E">
            <w:pPr>
              <w:rPr>
                <w:b/>
                <w:szCs w:val="20"/>
              </w:rPr>
            </w:pPr>
            <w:r>
              <w:t>Cost-benefit analysis</w:t>
            </w:r>
          </w:p>
        </w:tc>
        <w:tc>
          <w:tcPr>
            <w:tcW w:w="1118" w:type="pct"/>
          </w:tcPr>
          <w:p w14:paraId="50B08D73" w14:textId="7994AE41" w:rsidR="00DD308E" w:rsidRDefault="00AC17C7" w:rsidP="00622558">
            <w:pPr>
              <w:rPr>
                <w:b/>
                <w:szCs w:val="20"/>
              </w:rPr>
            </w:pPr>
            <w:r w:rsidRPr="00AC17C7">
              <w:t>Costs and benefits of non-invasive fetal RhD determination</w:t>
            </w:r>
            <w:r w:rsidR="00622558">
              <w:fldChar w:fldCharType="begin">
                <w:fldData xml:space="preserve">PEVuZE5vdGU+PENpdGU+PEF1dGhvcj5UZWl0ZWxiYXVtPC9BdXRob3I+PFllYXI+MjAxNTwvWWVh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</w:fldData>
              </w:fldChar>
            </w:r>
            <w:r w:rsidR="00622558">
              <w:instrText xml:space="preserve"> ADDIN EN.CITE </w:instrText>
            </w:r>
            <w:r w:rsidR="00622558">
              <w:fldChar w:fldCharType="begin">
                <w:fldData xml:space="preserve">PEVuZE5vdGU+PENpdGU+PEF1dGhvcj5UZWl0ZWxiYXVtPC9BdXRob3I+PFllYXI+MjAxNTwvWWVh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</w:fldData>
              </w:fldChar>
            </w:r>
            <w:r w:rsidR="00622558">
              <w:instrText xml:space="preserve"> ADDIN EN.CITE.DATA </w:instrText>
            </w:r>
            <w:r w:rsidR="00622558">
              <w:fldChar w:fldCharType="end"/>
            </w:r>
            <w:r w:rsidR="00622558">
              <w:fldChar w:fldCharType="separate"/>
            </w:r>
            <w:r w:rsidR="00622558" w:rsidRPr="00622558">
              <w:rPr>
                <w:noProof/>
                <w:vertAlign w:val="superscript"/>
              </w:rPr>
              <w:t>14</w:t>
            </w:r>
            <w:r w:rsidR="00622558">
              <w:fldChar w:fldCharType="end"/>
            </w:r>
          </w:p>
        </w:tc>
        <w:tc>
          <w:tcPr>
            <w:tcW w:w="1524" w:type="pct"/>
          </w:tcPr>
          <w:p w14:paraId="202F4BC5" w14:textId="4C6B0502" w:rsidR="00DD308E" w:rsidRDefault="00AC17C7" w:rsidP="002131F8">
            <w:pPr>
              <w:rPr>
                <w:b/>
                <w:szCs w:val="20"/>
              </w:rPr>
            </w:pPr>
            <w:r>
              <w:t>A decision analysis based on a theoretical population representing the total number of pregnancies in Alberta over a 1-year period (n=69 286). A decision tree was created that outlined targeted</w:t>
            </w:r>
            <w:r w:rsidR="002131F8">
              <w:t xml:space="preserve"> </w:t>
            </w:r>
            <w:r>
              <w:t>prophylaxis for unsensiti</w:t>
            </w:r>
            <w:r w:rsidR="002131F8">
              <w:t>s</w:t>
            </w:r>
            <w:r>
              <w:t>ed RhD-negative pregnant</w:t>
            </w:r>
            <w:r w:rsidR="002131F8">
              <w:t xml:space="preserve"> </w:t>
            </w:r>
            <w:r>
              <w:t>women screened for cffDNA (targeted group) vs routine</w:t>
            </w:r>
            <w:r w:rsidR="002131F8">
              <w:t xml:space="preserve"> </w:t>
            </w:r>
            <w:r>
              <w:t>prophylaxis for all unsensiti</w:t>
            </w:r>
            <w:r w:rsidR="002131F8">
              <w:t>s</w:t>
            </w:r>
            <w:r>
              <w:t>ed RhD-negative pregnant</w:t>
            </w:r>
            <w:r w:rsidR="002131F8">
              <w:t xml:space="preserve"> </w:t>
            </w:r>
            <w:r>
              <w:t>women (routine group). Probabilities at each decision</w:t>
            </w:r>
            <w:r w:rsidR="002131F8">
              <w:t xml:space="preserve"> </w:t>
            </w:r>
            <w:r>
              <w:t>point and costs associated with each resource were</w:t>
            </w:r>
            <w:r w:rsidR="002131F8">
              <w:t xml:space="preserve"> </w:t>
            </w:r>
            <w:r>
              <w:t>calculated from local clinical and administrative data.</w:t>
            </w:r>
            <w:r w:rsidR="002131F8">
              <w:t xml:space="preserve"> </w:t>
            </w:r>
            <w:r>
              <w:t>The estimated cost per pregnancy for the routine</w:t>
            </w:r>
            <w:r w:rsidR="002131F8">
              <w:t xml:space="preserve"> </w:t>
            </w:r>
            <w:r>
              <w:t xml:space="preserve">group was </w:t>
            </w:r>
            <w:r w:rsidR="002131F8">
              <w:t>C$</w:t>
            </w:r>
            <w:r>
              <w:t xml:space="preserve">71.43 compared with </w:t>
            </w:r>
            <w:r w:rsidR="002131F8">
              <w:t>C$</w:t>
            </w:r>
            <w:r>
              <w:t xml:space="preserve">67.20 in the targeted group. </w:t>
            </w:r>
            <w:r w:rsidR="002131F8">
              <w:t>S</w:t>
            </w:r>
            <w:r>
              <w:t>ensitization rates per</w:t>
            </w:r>
            <w:r w:rsidR="002131F8">
              <w:t xml:space="preserve"> </w:t>
            </w:r>
            <w:r>
              <w:t>RhD-negative pregnancy were equal, at 0.0012, for the</w:t>
            </w:r>
            <w:r w:rsidR="002131F8">
              <w:t xml:space="preserve"> </w:t>
            </w:r>
            <w:r>
              <w:t>current and targeted programs. Implementing targeted</w:t>
            </w:r>
            <w:r w:rsidR="002131F8">
              <w:t xml:space="preserve"> </w:t>
            </w:r>
            <w:r>
              <w:t>antenatal anti-RhD prophylaxis would save 4</w:t>
            </w:r>
            <w:r w:rsidR="002131F8">
              <w:t>,</w:t>
            </w:r>
            <w:r>
              <w:t>072 doses</w:t>
            </w:r>
            <w:r w:rsidR="002131F8">
              <w:t xml:space="preserve"> </w:t>
            </w:r>
            <w:r>
              <w:t>(20.1%) of RhIG over a 1-year period in Alberta when</w:t>
            </w:r>
            <w:r w:rsidR="002131F8">
              <w:t xml:space="preserve"> </w:t>
            </w:r>
            <w:r>
              <w:t>compared to the current program.</w:t>
            </w:r>
          </w:p>
        </w:tc>
        <w:tc>
          <w:tcPr>
            <w:tcW w:w="940" w:type="pct"/>
          </w:tcPr>
          <w:p w14:paraId="517A99FC" w14:textId="2C4FBB12" w:rsidR="00AC17C7" w:rsidRPr="00E82F54" w:rsidRDefault="00997655" w:rsidP="00AC17C7">
            <w:pPr>
              <w:rPr>
                <w:b/>
                <w:szCs w:val="20"/>
              </w:rPr>
            </w:pPr>
            <w:hyperlink r:id="rId21" w:tooltip="Teitelbaum" w:history="1">
              <w:r w:rsidR="00AC17C7" w:rsidRPr="00BC6EE0">
                <w:rPr>
                  <w:rStyle w:val="Hyperlink"/>
                </w:rPr>
                <w:t>https://obgyn.onlinelibrary.wiley.com/doi/pdf/10.1002/uog.14723</w:t>
              </w:r>
            </w:hyperlink>
          </w:p>
        </w:tc>
        <w:tc>
          <w:tcPr>
            <w:tcW w:w="556" w:type="pct"/>
          </w:tcPr>
          <w:p w14:paraId="67723515" w14:textId="3696BBD6" w:rsidR="00DD308E" w:rsidRPr="00E82F54" w:rsidRDefault="00AC17C7" w:rsidP="00DD308E">
            <w:pPr>
              <w:rPr>
                <w:b/>
                <w:szCs w:val="20"/>
              </w:rPr>
            </w:pPr>
            <w:r>
              <w:t>2015</w:t>
            </w:r>
          </w:p>
        </w:tc>
      </w:tr>
      <w:tr w:rsidR="00DD308E" w14:paraId="45DB4D68" w14:textId="77777777" w:rsidTr="00966876">
        <w:trPr>
          <w:cantSplit/>
        </w:trPr>
        <w:tc>
          <w:tcPr>
            <w:tcW w:w="168" w:type="pct"/>
          </w:tcPr>
          <w:p w14:paraId="667517AB" w14:textId="44EDAA47" w:rsidR="00DD308E" w:rsidRDefault="00DD308E" w:rsidP="006B5389">
            <w:pPr>
              <w:rPr>
                <w:szCs w:val="20"/>
              </w:rPr>
            </w:pPr>
            <w:r>
              <w:rPr>
                <w:szCs w:val="20"/>
              </w:rPr>
              <w:lastRenderedPageBreak/>
              <w:t>1</w:t>
            </w:r>
            <w:r w:rsidR="006B5389">
              <w:rPr>
                <w:szCs w:val="20"/>
              </w:rPr>
              <w:t>3</w:t>
            </w:r>
          </w:p>
        </w:tc>
        <w:tc>
          <w:tcPr>
            <w:tcW w:w="694" w:type="pct"/>
          </w:tcPr>
          <w:p w14:paraId="3519D6D6" w14:textId="3B2B1FA7" w:rsidR="00DD308E" w:rsidRDefault="001062EC" w:rsidP="00DD308E">
            <w:pPr>
              <w:rPr>
                <w:b/>
                <w:szCs w:val="20"/>
              </w:rPr>
            </w:pPr>
            <w:r>
              <w:t>Diagnostic accuracy</w:t>
            </w:r>
          </w:p>
        </w:tc>
        <w:tc>
          <w:tcPr>
            <w:tcW w:w="1118" w:type="pct"/>
          </w:tcPr>
          <w:p w14:paraId="3B538FCE" w14:textId="0B9C5187" w:rsidR="00DD308E" w:rsidRDefault="001062EC" w:rsidP="00622558">
            <w:pPr>
              <w:rPr>
                <w:b/>
                <w:szCs w:val="20"/>
              </w:rPr>
            </w:pPr>
            <w:r>
              <w:t>Use of cffDNA to avoid administration of anti-D to pregnant women when the fetus is RhD-negative: implementation in the NHS</w:t>
            </w:r>
            <w:r w:rsidR="00622558">
              <w:fldChar w:fldCharType="begin">
                <w:fldData xml:space="preserve">PEVuZE5vdGU+PENpdGU+PEF1dGhvcj5Tb290aGlsbDwvQXV0aG9yPjxZZWFyPjIwMTU8L1llYXI+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</w:fldData>
              </w:fldChar>
            </w:r>
            <w:r w:rsidR="00622558">
              <w:instrText xml:space="preserve"> ADDIN EN.CITE </w:instrText>
            </w:r>
            <w:r w:rsidR="00622558">
              <w:fldChar w:fldCharType="begin">
                <w:fldData xml:space="preserve">PEVuZE5vdGU+PENpdGU+PEF1dGhvcj5Tb290aGlsbDwvQXV0aG9yPjxZZWFyPjIwMTU8L1llYXI+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</w:fldData>
              </w:fldChar>
            </w:r>
            <w:r w:rsidR="00622558">
              <w:instrText xml:space="preserve"> ADDIN EN.CITE.DATA </w:instrText>
            </w:r>
            <w:r w:rsidR="00622558">
              <w:fldChar w:fldCharType="end"/>
            </w:r>
            <w:r w:rsidR="00622558">
              <w:fldChar w:fldCharType="separate"/>
            </w:r>
            <w:r w:rsidR="00622558" w:rsidRPr="00622558">
              <w:rPr>
                <w:noProof/>
                <w:vertAlign w:val="superscript"/>
              </w:rPr>
              <w:t>15</w:t>
            </w:r>
            <w:r w:rsidR="00622558">
              <w:fldChar w:fldCharType="end"/>
            </w:r>
          </w:p>
        </w:tc>
        <w:tc>
          <w:tcPr>
            <w:tcW w:w="1524" w:type="pct"/>
          </w:tcPr>
          <w:p w14:paraId="0FC0B74B" w14:textId="31EB42D5" w:rsidR="00DD308E" w:rsidRDefault="001062EC" w:rsidP="00E0125E">
            <w:pPr>
              <w:rPr>
                <w:b/>
                <w:szCs w:val="20"/>
              </w:rPr>
            </w:pPr>
            <w:r>
              <w:t xml:space="preserve">cffDNA testing was offered to all RhD-negative women at about 16 weeks’ gestation in 3 maternity centres (total number not stated).  Uptake of testing increased over the time of the pilot study. 529 samples were received; </w:t>
            </w:r>
            <w:r w:rsidR="00E0125E">
              <w:t>3</w:t>
            </w:r>
            <w:r>
              <w:t xml:space="preserve"> were unsuitable. The</w:t>
            </w:r>
            <w:r w:rsidR="00E0125E">
              <w:t xml:space="preserve"> </w:t>
            </w:r>
            <w:r>
              <w:t>results were reported as RhD-positive (n = 278), RhD-negative</w:t>
            </w:r>
            <w:r w:rsidR="00E0125E">
              <w:t xml:space="preserve"> </w:t>
            </w:r>
            <w:r>
              <w:t>(n = 185) or inconclusive, treat as positive (n = 63). Cord blood</w:t>
            </w:r>
            <w:r w:rsidR="00E0125E">
              <w:t xml:space="preserve"> </w:t>
            </w:r>
            <w:r>
              <w:t>results were available in 502 (95%) and the only incorrect result</w:t>
            </w:r>
            <w:r w:rsidR="00E0125E">
              <w:t xml:space="preserve"> </w:t>
            </w:r>
            <w:r>
              <w:t>was one case of a false positive (cffDNA reported as positive, cord</w:t>
            </w:r>
            <w:r w:rsidR="00E0125E">
              <w:t xml:space="preserve"> </w:t>
            </w:r>
            <w:r>
              <w:t xml:space="preserve">blood negative – and so given anti-D unnecessarily). </w:t>
            </w:r>
            <w:r w:rsidR="00E0125E">
              <w:t>A</w:t>
            </w:r>
            <w:r>
              <w:t>udit showed that women who declined this service were correctly</w:t>
            </w:r>
            <w:r w:rsidR="00E0125E">
              <w:t xml:space="preserve"> </w:t>
            </w:r>
            <w:r>
              <w:t>managed and that anti-D was not given when the fetus was</w:t>
            </w:r>
            <w:r w:rsidR="00E0125E">
              <w:t xml:space="preserve"> </w:t>
            </w:r>
            <w:r>
              <w:t>predicted to be RhD-negative. The total use of anti-D doses fell</w:t>
            </w:r>
            <w:r w:rsidR="00E0125E">
              <w:t xml:space="preserve"> </w:t>
            </w:r>
            <w:r>
              <w:t>by about 29% which equated to about 35% of RhD-negative</w:t>
            </w:r>
            <w:r w:rsidR="00E0125E">
              <w:t xml:space="preserve"> </w:t>
            </w:r>
            <w:r>
              <w:t>women not receiving anti-D in their pregnancy unnecessarily</w:t>
            </w:r>
            <w:r w:rsidR="00E0125E">
              <w:t>.</w:t>
            </w:r>
          </w:p>
        </w:tc>
        <w:tc>
          <w:tcPr>
            <w:tcW w:w="940" w:type="pct"/>
          </w:tcPr>
          <w:p w14:paraId="6F446979" w14:textId="2D670038" w:rsidR="001062EC" w:rsidRPr="00E82F54" w:rsidRDefault="00997655" w:rsidP="001062EC">
            <w:pPr>
              <w:rPr>
                <w:b/>
                <w:szCs w:val="20"/>
              </w:rPr>
            </w:pPr>
            <w:hyperlink r:id="rId22" w:tooltip="Soothill" w:history="1">
              <w:r w:rsidR="001062EC" w:rsidRPr="00BC6EE0">
                <w:rPr>
                  <w:rStyle w:val="Hyperlink"/>
                </w:rPr>
                <w:t>https://obgyn.onlinelibrary.wiley.com/doi/pdf/10.1111/1471-0528.13055</w:t>
              </w:r>
            </w:hyperlink>
          </w:p>
        </w:tc>
        <w:tc>
          <w:tcPr>
            <w:tcW w:w="556" w:type="pct"/>
          </w:tcPr>
          <w:p w14:paraId="2E8F2DC3" w14:textId="439FEDEF" w:rsidR="00DD308E" w:rsidRPr="00E82F54" w:rsidRDefault="001062EC" w:rsidP="00DD308E">
            <w:pPr>
              <w:rPr>
                <w:b/>
                <w:szCs w:val="20"/>
              </w:rPr>
            </w:pPr>
            <w:r>
              <w:t>2015</w:t>
            </w:r>
          </w:p>
        </w:tc>
      </w:tr>
    </w:tbl>
    <w:p w14:paraId="0EC7A689"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C4C8893"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3F2028B9"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4FC71952" w14:textId="77777777" w:rsidR="00DD308E" w:rsidRDefault="00DD308E" w:rsidP="00DD308E">
      <w:pPr>
        <w:rPr>
          <w:i/>
          <w:szCs w:val="20"/>
        </w:rPr>
      </w:pPr>
      <w:r>
        <w:rPr>
          <w:i/>
          <w:szCs w:val="20"/>
        </w:rPr>
        <w:br w:type="page"/>
      </w:r>
    </w:p>
    <w:p w14:paraId="24235002" w14:textId="77777777" w:rsidR="00DD308E" w:rsidRDefault="00DD308E">
      <w:pPr>
        <w:rPr>
          <w:b/>
          <w:sz w:val="32"/>
          <w:szCs w:val="32"/>
        </w:rPr>
        <w:sectPr w:rsidR="00DD308E" w:rsidSect="00DD308E">
          <w:footnotePr>
            <w:numFmt w:val="lowerLetter"/>
          </w:footnotePr>
          <w:pgSz w:w="16838" w:h="11906" w:orient="landscape"/>
          <w:pgMar w:top="1440" w:right="1440" w:bottom="1440" w:left="1440" w:header="708" w:footer="708" w:gutter="0"/>
          <w:cols w:space="708"/>
          <w:docGrid w:linePitch="360"/>
        </w:sectPr>
      </w:pPr>
    </w:p>
    <w:p w14:paraId="79C121CF"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012C7C89" w14:textId="77777777" w:rsidTr="004C49EF">
        <w:trPr>
          <w:cantSplit/>
          <w:tblHeader/>
        </w:trPr>
        <w:tc>
          <w:tcPr>
            <w:tcW w:w="326" w:type="pct"/>
          </w:tcPr>
          <w:p w14:paraId="013AEE2D" w14:textId="3FC497C4" w:rsidR="004C49EF" w:rsidRDefault="00430A99" w:rsidP="00855944">
            <w:pPr>
              <w:pStyle w:val="TableHEADER"/>
            </w:pPr>
            <w:r>
              <w:t>-</w:t>
            </w:r>
          </w:p>
        </w:tc>
        <w:tc>
          <w:tcPr>
            <w:tcW w:w="895" w:type="pct"/>
          </w:tcPr>
          <w:p w14:paraId="4CCFDE15" w14:textId="77777777" w:rsidR="004C49EF" w:rsidRDefault="004C49EF" w:rsidP="00855944">
            <w:pPr>
              <w:pStyle w:val="TableHEADER"/>
            </w:pPr>
            <w:r>
              <w:t>Type of study design*</w:t>
            </w:r>
          </w:p>
        </w:tc>
        <w:tc>
          <w:tcPr>
            <w:tcW w:w="1125" w:type="pct"/>
          </w:tcPr>
          <w:p w14:paraId="5D87AC23" w14:textId="77777777" w:rsidR="004C49EF" w:rsidRDefault="004C49EF" w:rsidP="00855944">
            <w:pPr>
              <w:pStyle w:val="TableHEADER"/>
            </w:pPr>
            <w:r>
              <w:t>Title of research (including any trial identifier if relevant)</w:t>
            </w:r>
          </w:p>
        </w:tc>
        <w:tc>
          <w:tcPr>
            <w:tcW w:w="884" w:type="pct"/>
          </w:tcPr>
          <w:p w14:paraId="38E39E38" w14:textId="77777777" w:rsidR="004C49EF" w:rsidRDefault="00367C1B" w:rsidP="00855944">
            <w:pPr>
              <w:pStyle w:val="TableHEADER"/>
            </w:pPr>
            <w:r>
              <w:t xml:space="preserve">Short description of research </w:t>
            </w:r>
            <w:r w:rsidR="004C49EF">
              <w:t>(max 50 words)**</w:t>
            </w:r>
          </w:p>
        </w:tc>
        <w:tc>
          <w:tcPr>
            <w:tcW w:w="1246" w:type="pct"/>
          </w:tcPr>
          <w:p w14:paraId="0F39AC94" w14:textId="77777777" w:rsidR="004C49EF" w:rsidRDefault="004C49EF" w:rsidP="00855944">
            <w:pPr>
              <w:pStyle w:val="TableHEADER"/>
            </w:pPr>
            <w:r w:rsidRPr="00E82F54">
              <w:t xml:space="preserve">Website link to </w:t>
            </w:r>
            <w:r>
              <w:t>research (if available)</w:t>
            </w:r>
          </w:p>
        </w:tc>
        <w:tc>
          <w:tcPr>
            <w:tcW w:w="524" w:type="pct"/>
          </w:tcPr>
          <w:p w14:paraId="329E6243" w14:textId="77777777" w:rsidR="004C49EF" w:rsidRDefault="004C49EF" w:rsidP="00855944">
            <w:pPr>
              <w:pStyle w:val="TableHEADER"/>
            </w:pPr>
            <w:r w:rsidRPr="00E82F54">
              <w:t>Date*</w:t>
            </w:r>
            <w:r>
              <w:t>**</w:t>
            </w:r>
          </w:p>
        </w:tc>
      </w:tr>
      <w:tr w:rsidR="004C49EF" w14:paraId="4E089EFF" w14:textId="77777777" w:rsidTr="004C49EF">
        <w:trPr>
          <w:cantSplit/>
        </w:trPr>
        <w:tc>
          <w:tcPr>
            <w:tcW w:w="326" w:type="pct"/>
          </w:tcPr>
          <w:p w14:paraId="22B23F3B" w14:textId="77777777" w:rsidR="004C49EF" w:rsidRPr="00965B6B" w:rsidRDefault="004C49EF" w:rsidP="00526478">
            <w:pPr>
              <w:rPr>
                <w:szCs w:val="20"/>
              </w:rPr>
            </w:pPr>
            <w:r w:rsidRPr="00965B6B">
              <w:rPr>
                <w:szCs w:val="20"/>
              </w:rPr>
              <w:t>1</w:t>
            </w:r>
            <w:r>
              <w:rPr>
                <w:szCs w:val="20"/>
              </w:rPr>
              <w:t>.</w:t>
            </w:r>
          </w:p>
        </w:tc>
        <w:tc>
          <w:tcPr>
            <w:tcW w:w="895" w:type="pct"/>
          </w:tcPr>
          <w:p w14:paraId="2B307B66" w14:textId="6392477E" w:rsidR="004C49EF" w:rsidRDefault="003F6785" w:rsidP="00526478">
            <w:pPr>
              <w:rPr>
                <w:b/>
                <w:szCs w:val="20"/>
              </w:rPr>
            </w:pPr>
            <w:r>
              <w:rPr>
                <w:b/>
                <w:szCs w:val="20"/>
              </w:rPr>
              <w:t>Nil</w:t>
            </w:r>
          </w:p>
        </w:tc>
        <w:tc>
          <w:tcPr>
            <w:tcW w:w="1125" w:type="pct"/>
          </w:tcPr>
          <w:p w14:paraId="7DFAC989" w14:textId="047901D7" w:rsidR="004C49EF" w:rsidRDefault="00430A99" w:rsidP="00526478">
            <w:pPr>
              <w:rPr>
                <w:b/>
                <w:szCs w:val="20"/>
              </w:rPr>
            </w:pPr>
            <w:r>
              <w:t xml:space="preserve">Nil </w:t>
            </w:r>
          </w:p>
        </w:tc>
        <w:tc>
          <w:tcPr>
            <w:tcW w:w="884" w:type="pct"/>
          </w:tcPr>
          <w:p w14:paraId="19128E49" w14:textId="2EC0264F" w:rsidR="004C49EF" w:rsidRDefault="00430A99" w:rsidP="00526478">
            <w:pPr>
              <w:rPr>
                <w:b/>
                <w:szCs w:val="20"/>
              </w:rPr>
            </w:pPr>
            <w:r>
              <w:t>Nil</w:t>
            </w:r>
          </w:p>
        </w:tc>
        <w:tc>
          <w:tcPr>
            <w:tcW w:w="1246" w:type="pct"/>
          </w:tcPr>
          <w:p w14:paraId="77E94BFA" w14:textId="0F5EA58F" w:rsidR="004C49EF" w:rsidRPr="00E82F54" w:rsidRDefault="00430A99" w:rsidP="00526478">
            <w:pPr>
              <w:rPr>
                <w:b/>
                <w:szCs w:val="20"/>
              </w:rPr>
            </w:pPr>
            <w:r>
              <w:t>Nil</w:t>
            </w:r>
          </w:p>
        </w:tc>
        <w:tc>
          <w:tcPr>
            <w:tcW w:w="524" w:type="pct"/>
          </w:tcPr>
          <w:p w14:paraId="4C149E45" w14:textId="2A3B2125" w:rsidR="004C49EF" w:rsidRPr="00E82F54" w:rsidRDefault="00430A99" w:rsidP="00526478">
            <w:pPr>
              <w:rPr>
                <w:b/>
                <w:szCs w:val="20"/>
              </w:rPr>
            </w:pPr>
            <w:r>
              <w:t>Nil</w:t>
            </w:r>
          </w:p>
        </w:tc>
      </w:tr>
    </w:tbl>
    <w:p w14:paraId="7C120C5C"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B7112BE"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1BE8DD77"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4F84DAEC" w14:textId="77777777" w:rsidR="00DD308E" w:rsidRDefault="00F301F1">
      <w:pPr>
        <w:rPr>
          <w:b/>
          <w:sz w:val="32"/>
          <w:szCs w:val="32"/>
        </w:rPr>
        <w:sectPr w:rsidR="00DD308E" w:rsidSect="00DD308E">
          <w:footnotePr>
            <w:numFmt w:val="lowerLetter"/>
          </w:footnotePr>
          <w:pgSz w:w="16838" w:h="11906" w:orient="landscape"/>
          <w:pgMar w:top="1440" w:right="1440" w:bottom="1440" w:left="1440" w:header="708" w:footer="708" w:gutter="0"/>
          <w:cols w:space="708"/>
          <w:docGrid w:linePitch="360"/>
        </w:sectPr>
      </w:pPr>
      <w:r>
        <w:rPr>
          <w:b/>
          <w:sz w:val="32"/>
          <w:szCs w:val="32"/>
        </w:rPr>
        <w:br w:type="page"/>
      </w:r>
    </w:p>
    <w:p w14:paraId="36CF6E85"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4ECFB58A"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61BBC055" w14:textId="77777777" w:rsidR="00CB0741" w:rsidRPr="00A727B6" w:rsidRDefault="00CB0741" w:rsidP="00CB0741">
      <w:pPr>
        <w:ind w:left="426"/>
      </w:pPr>
      <w:r w:rsidRPr="004404EC">
        <w:rPr>
          <w:szCs w:val="20"/>
        </w:rPr>
        <w:t>Royal Coll</w:t>
      </w:r>
      <w:r>
        <w:rPr>
          <w:szCs w:val="20"/>
        </w:rPr>
        <w:t>ege of Pathologists of Australasia (RCPA)</w:t>
      </w:r>
    </w:p>
    <w:p w14:paraId="348AD0D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4305E7B" w14:textId="77777777" w:rsidR="00CB0741" w:rsidRDefault="00A13268" w:rsidP="00CB0741">
      <w:pPr>
        <w:ind w:left="426"/>
      </w:pPr>
      <w:r>
        <w:t>Australian Red Cross Blood Service</w:t>
      </w:r>
      <w:r w:rsidR="00CB0741" w:rsidRPr="00CB0741">
        <w:t xml:space="preserve"> </w:t>
      </w:r>
    </w:p>
    <w:p w14:paraId="330E5AB2" w14:textId="2A7135F9" w:rsidR="00CB0741" w:rsidRPr="00A727B6" w:rsidRDefault="00CB0741" w:rsidP="00CB0741">
      <w:pPr>
        <w:ind w:left="426"/>
      </w:pPr>
      <w:r w:rsidRPr="00CB0741">
        <w:t>Royal Australian and New Zealand College of Obstetricians and Gynaecologists</w:t>
      </w:r>
    </w:p>
    <w:p w14:paraId="4C7B2B10" w14:textId="1A9D216A" w:rsidR="00EA173C" w:rsidRDefault="00CB0741" w:rsidP="00A727B6">
      <w:pPr>
        <w:ind w:left="426"/>
      </w:pPr>
      <w:r>
        <w:t>Royal Australasian College of General Practitioners</w:t>
      </w:r>
    </w:p>
    <w:p w14:paraId="2C2FE5EC"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49451CC" w14:textId="6EED33FD" w:rsidR="00E82F54" w:rsidRDefault="00A93832" w:rsidP="00A727B6">
      <w:pPr>
        <w:ind w:left="426"/>
        <w:rPr>
          <w:szCs w:val="20"/>
        </w:rPr>
      </w:pPr>
      <w:r>
        <w:t>Australian Red Cross Blood Service</w:t>
      </w:r>
    </w:p>
    <w:p w14:paraId="0912C865"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309E7088" w14:textId="7A121AE6" w:rsidR="00EE6450" w:rsidRDefault="001D4796" w:rsidP="00EE6450">
      <w:pPr>
        <w:ind w:left="426"/>
        <w:rPr>
          <w:szCs w:val="20"/>
        </w:rPr>
      </w:pPr>
      <w:r>
        <w:t>N/A</w:t>
      </w:r>
    </w:p>
    <w:p w14:paraId="494FE0D4" w14:textId="77777777" w:rsidR="00E82F54" w:rsidRDefault="00E82F54" w:rsidP="00530204">
      <w:pPr>
        <w:pStyle w:val="Heading2"/>
      </w:pPr>
      <w:r w:rsidRPr="00154B00">
        <w:t>Nominate two experts who could be approached about the proposed medical service and the current clinical management of the service(s):</w:t>
      </w:r>
    </w:p>
    <w:p w14:paraId="45074589" w14:textId="7A77552C" w:rsidR="00987ABE" w:rsidRPr="00987ABE" w:rsidRDefault="00987ABE" w:rsidP="00987ABE">
      <w:pPr>
        <w:ind w:left="426"/>
        <w:rPr>
          <w:szCs w:val="20"/>
        </w:rPr>
      </w:pPr>
      <w:r>
        <w:rPr>
          <w:szCs w:val="20"/>
        </w:rPr>
        <w:t xml:space="preserve">Name of expert 1: </w:t>
      </w:r>
      <w:r w:rsidR="00436426" w:rsidRPr="00436426">
        <w:rPr>
          <w:b/>
          <w:color w:val="FF0000"/>
          <w:szCs w:val="20"/>
        </w:rPr>
        <w:t>REDACTED</w:t>
      </w:r>
    </w:p>
    <w:p w14:paraId="43037FA5" w14:textId="06F0B0E3" w:rsidR="00987ABE" w:rsidRPr="008A0AFE" w:rsidRDefault="00987ABE" w:rsidP="00CB0741">
      <w:pPr>
        <w:ind w:left="426"/>
        <w:rPr>
          <w:b/>
        </w:rPr>
      </w:pPr>
      <w:r>
        <w:rPr>
          <w:szCs w:val="20"/>
        </w:rPr>
        <w:t xml:space="preserve">Telephone number(s): </w:t>
      </w:r>
      <w:r w:rsidR="00436426" w:rsidRPr="00436426">
        <w:rPr>
          <w:b/>
          <w:color w:val="FF0000"/>
          <w:szCs w:val="20"/>
        </w:rPr>
        <w:t>REDACTED</w:t>
      </w:r>
    </w:p>
    <w:p w14:paraId="7844C5D7" w14:textId="0F2A4EFC" w:rsidR="00987ABE" w:rsidRPr="00987ABE" w:rsidRDefault="00987ABE" w:rsidP="00FE5896">
      <w:pPr>
        <w:ind w:firstLine="426"/>
        <w:rPr>
          <w:szCs w:val="20"/>
        </w:rPr>
      </w:pPr>
      <w:r>
        <w:rPr>
          <w:szCs w:val="20"/>
        </w:rPr>
        <w:t xml:space="preserve">Email address: </w:t>
      </w:r>
      <w:r w:rsidR="008A0AFE">
        <w:rPr>
          <w:szCs w:val="20"/>
        </w:rPr>
        <w:t xml:space="preserve"> </w:t>
      </w:r>
      <w:r w:rsidR="00436426" w:rsidRPr="00436426">
        <w:rPr>
          <w:b/>
          <w:color w:val="FF0000"/>
          <w:szCs w:val="20"/>
        </w:rPr>
        <w:t>REDACTED</w:t>
      </w:r>
    </w:p>
    <w:p w14:paraId="32367B7D" w14:textId="4A623E38" w:rsidR="00FE5896" w:rsidRDefault="00987ABE" w:rsidP="00A93832">
      <w:pPr>
        <w:spacing w:after="240"/>
        <w:ind w:left="425"/>
      </w:pPr>
      <w:r>
        <w:rPr>
          <w:szCs w:val="20"/>
        </w:rPr>
        <w:t xml:space="preserve">Justification of expertise: </w:t>
      </w:r>
      <w:r w:rsidR="00436426" w:rsidRPr="00436426">
        <w:rPr>
          <w:b/>
          <w:color w:val="FF0000"/>
        </w:rPr>
        <w:t>REDACTED</w:t>
      </w:r>
      <w:r w:rsidR="00FE5896">
        <w:t xml:space="preserve">. </w:t>
      </w:r>
    </w:p>
    <w:p w14:paraId="7C16E622" w14:textId="73956AA7" w:rsidR="00987ABE" w:rsidRPr="00987ABE" w:rsidRDefault="00987ABE" w:rsidP="00987ABE">
      <w:pPr>
        <w:ind w:left="426"/>
        <w:rPr>
          <w:szCs w:val="20"/>
        </w:rPr>
      </w:pPr>
      <w:r>
        <w:rPr>
          <w:szCs w:val="20"/>
        </w:rPr>
        <w:t xml:space="preserve">Name of expert 2: </w:t>
      </w:r>
      <w:r w:rsidR="00436426" w:rsidRPr="00436426">
        <w:rPr>
          <w:b/>
          <w:color w:val="FF0000"/>
        </w:rPr>
        <w:t>REDACTED</w:t>
      </w:r>
    </w:p>
    <w:p w14:paraId="15878E81" w14:textId="0A258D01" w:rsidR="00987ABE" w:rsidRPr="00987ABE" w:rsidRDefault="00987ABE" w:rsidP="00987ABE">
      <w:pPr>
        <w:ind w:left="426"/>
        <w:rPr>
          <w:szCs w:val="20"/>
        </w:rPr>
      </w:pPr>
      <w:r>
        <w:rPr>
          <w:szCs w:val="20"/>
        </w:rPr>
        <w:t xml:space="preserve">Telephone number(s): </w:t>
      </w:r>
      <w:r w:rsidR="00436426" w:rsidRPr="00436426">
        <w:rPr>
          <w:b/>
          <w:color w:val="FF0000"/>
        </w:rPr>
        <w:t>REDACTED</w:t>
      </w:r>
    </w:p>
    <w:p w14:paraId="38C5036A" w14:textId="018D51EF" w:rsidR="006310CA" w:rsidRPr="00987ABE" w:rsidRDefault="00987ABE" w:rsidP="00987ABE">
      <w:pPr>
        <w:ind w:left="426"/>
        <w:rPr>
          <w:szCs w:val="20"/>
        </w:rPr>
      </w:pPr>
      <w:r>
        <w:rPr>
          <w:szCs w:val="20"/>
        </w:rPr>
        <w:t>Email address:</w:t>
      </w:r>
      <w:r w:rsidR="008A0AFE">
        <w:rPr>
          <w:szCs w:val="20"/>
        </w:rPr>
        <w:t xml:space="preserve"> </w:t>
      </w:r>
      <w:r w:rsidR="00436426" w:rsidRPr="00436426">
        <w:rPr>
          <w:b/>
          <w:color w:val="FF0000"/>
          <w:szCs w:val="20"/>
        </w:rPr>
        <w:t>REDACTED</w:t>
      </w:r>
      <w:r>
        <w:rPr>
          <w:szCs w:val="20"/>
        </w:rPr>
        <w:t xml:space="preserve"> </w:t>
      </w:r>
    </w:p>
    <w:p w14:paraId="26FA2135" w14:textId="0057853E" w:rsidR="00E82F54" w:rsidRPr="00154B00" w:rsidRDefault="00987ABE" w:rsidP="00FE5896">
      <w:pPr>
        <w:ind w:left="426"/>
        <w:rPr>
          <w:szCs w:val="20"/>
        </w:rPr>
      </w:pPr>
      <w:r>
        <w:rPr>
          <w:szCs w:val="20"/>
        </w:rPr>
        <w:t xml:space="preserve">Justification of expertise: </w:t>
      </w:r>
      <w:r w:rsidR="00436426" w:rsidRPr="00436426">
        <w:rPr>
          <w:b/>
          <w:color w:val="FF0000"/>
        </w:rPr>
        <w:t>REDACTED</w:t>
      </w:r>
      <w:r w:rsidR="00FE5896">
        <w:t>.</w:t>
      </w:r>
    </w:p>
    <w:p w14:paraId="64D8AF11" w14:textId="77777777" w:rsidR="00987ABE" w:rsidRDefault="00987ABE" w:rsidP="00E82F54">
      <w:pPr>
        <w:ind w:left="426"/>
        <w:rPr>
          <w:i/>
          <w:szCs w:val="20"/>
        </w:rPr>
      </w:pPr>
    </w:p>
    <w:p w14:paraId="67C0FD95"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71CD383C" w14:textId="77777777" w:rsidR="003433D1" w:rsidRDefault="003433D1">
      <w:pPr>
        <w:rPr>
          <w:b/>
          <w:sz w:val="32"/>
          <w:szCs w:val="32"/>
        </w:rPr>
      </w:pPr>
      <w:r>
        <w:rPr>
          <w:b/>
          <w:sz w:val="32"/>
          <w:szCs w:val="32"/>
        </w:rPr>
        <w:br w:type="page"/>
      </w:r>
    </w:p>
    <w:p w14:paraId="68F34058" w14:textId="24B12F19" w:rsidR="00E82F54" w:rsidRPr="00EA173C" w:rsidRDefault="00F93784" w:rsidP="00A96329">
      <w:pPr>
        <w:pStyle w:val="Heading1"/>
      </w:pPr>
      <w:bookmarkStart w:id="4" w:name="_Hlk522715400"/>
      <w:r>
        <w:lastRenderedPageBreak/>
        <w:t>PAR</w:t>
      </w:r>
      <w:r w:rsidR="005C3AE7">
        <w:t>T 6</w:t>
      </w:r>
      <w:r>
        <w:t xml:space="preserve"> – POPULATION</w:t>
      </w:r>
      <w:r w:rsidR="000525BC">
        <w:t xml:space="preserve"> (AND PRIOR TESTS)</w:t>
      </w:r>
      <w:r>
        <w:t xml:space="preserve">, </w:t>
      </w:r>
      <w:r w:rsidR="001D4796">
        <w:t>INTERVENTION</w:t>
      </w:r>
      <w:r>
        <w:t>, COMPARATOR, OUTCOME (PICO)</w:t>
      </w:r>
      <w:bookmarkEnd w:id="4"/>
    </w:p>
    <w:p w14:paraId="56F85532" w14:textId="77777777" w:rsidR="0021185D" w:rsidRPr="005C3AE7" w:rsidRDefault="005C3AE7" w:rsidP="005C3AE7">
      <w:pPr>
        <w:pStyle w:val="Subtitle"/>
      </w:pPr>
      <w:r w:rsidRPr="005C3AE7">
        <w:t xml:space="preserve">PART 6a – </w:t>
      </w:r>
      <w:r w:rsidR="0021185D" w:rsidRPr="005C3AE7">
        <w:t>INFORMATION ABOUT THE PROPOSED POPULATION</w:t>
      </w:r>
    </w:p>
    <w:p w14:paraId="0FE94837" w14:textId="6E64339B"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74195E"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0761BE3" w14:textId="63851059" w:rsidR="002E632F" w:rsidRDefault="00B100AC" w:rsidP="00712389">
      <w:pPr>
        <w:ind w:left="284"/>
      </w:pPr>
      <w:r>
        <w:t>Although the Rh system comprises 61 antigens, the D antigen is the most immunogenic and important, with routine Rh typing only testing for the presence or absence of the D antigen</w:t>
      </w:r>
      <w:r w:rsidRPr="00B100AC">
        <w:t xml:space="preserve"> </w:t>
      </w:r>
      <w:r>
        <w:t>on red cells. The presence of RhD antigen confers Rh positivity; while people who lack RhD antigen are Rh negative.</w:t>
      </w:r>
      <w:r>
        <w:rPr>
          <w:rStyle w:val="FootnoteReference"/>
        </w:rPr>
        <w:footnoteReference w:id="1"/>
      </w:r>
      <w:r>
        <w:t xml:space="preserve">  </w:t>
      </w:r>
      <w:r w:rsidR="00712389" w:rsidRPr="00386884">
        <w:t xml:space="preserve">Approximately one in seven women </w:t>
      </w:r>
      <w:r w:rsidR="00712389">
        <w:t>has a rhesus (Rh) D-negative blood group. RhD negative women carrying an RhD-positive fetus are at risk of becoming sensitised, producing antibodies against the RhD antigen if fetal cells enter the maternal circulation.</w:t>
      </w:r>
      <w:r w:rsidR="00622558">
        <w:fldChar w:fldCharType="begin"/>
      </w:r>
      <w:r w:rsidR="00622558">
        <w:instrText xml:space="preserve"> ADDIN EN.CITE &lt;EndNote&gt;&lt;Cite&gt;&lt;Author&gt;Lyon&lt;/Author&gt;&lt;Year&gt;2018&lt;/Year&gt;&lt;RecNum&gt;49&lt;/RecNum&gt;&lt;IDText&gt;29726855&lt;/IDText&gt;&lt;DisplayText&gt;&lt;style face="superscript"&gt;1&lt;/style&gt;&lt;/DisplayText&gt;&lt;record&gt;&lt;rec-number&gt;49&lt;/rec-number&gt;&lt;foreign-keys&gt;&lt;key app="EN" db-id="rpv20adae9tsd6eas0dp90swxdtv0a29s20s" timestamp="1533107858"&gt;49&lt;/key&gt;&lt;/foreign-keys&gt;&lt;ref-type name="Journal Article"&gt;17&lt;/ref-type&gt;&lt;contributors&gt;&lt;authors&gt;&lt;author&gt;Lyon, C.&lt;/author&gt;&lt;author&gt;English, A.&lt;/author&gt;&lt;/authors&gt;&lt;/contributors&gt;&lt;auth-address&gt;University of Colorado Family Medicine Residency Program, Denver, Colorado, USA.&lt;/auth-address&gt;&lt;titles&gt;&lt;title&gt;PURL: A new protocol for RhD-negative pregnant women?&lt;/title&gt;&lt;secondary-title&gt;J Fam Pract&lt;/secondary-title&gt;&lt;/titles&gt;&lt;periodical&gt;&lt;full-title&gt;J Fam Pract&lt;/full-title&gt;&lt;/periodical&gt;&lt;pages&gt;306;308;319&lt;/pages&gt;&lt;volume&gt;67&lt;/volume&gt;&lt;number&gt;5&lt;/number&gt;&lt;edition&gt;2018/05/05&lt;/edition&gt;&lt;dates&gt;&lt;year&gt;2018&lt;/year&gt;&lt;pub-dates&gt;&lt;date&gt;May&lt;/date&gt;&lt;/pub-dates&gt;&lt;/dates&gt;&lt;isbn&gt;1533-7294 (Electronic)&amp;#xD;0094-3509 (Linking)&lt;/isbn&gt;&lt;accession-num&gt;29726855&lt;/accession-num&gt;&lt;urls&gt;&lt;related-urls&gt;&lt;url&gt;https://www.ncbi.nlm.nih.gov/pmc/articles/PMC5942452/pdf/JFP-67-306.pdf&lt;/url&gt;&lt;/related-urls&gt;&lt;/urls&gt;&lt;custom2&gt;PMC5942452&lt;/custom2&gt;&lt;remote-database-provider&gt;NLM&lt;/remote-database-provider&gt;&lt;language&gt;eng&lt;/language&gt;&lt;/record&gt;&lt;/Cite&gt;&lt;/EndNote&gt;</w:instrText>
      </w:r>
      <w:r w:rsidR="00622558">
        <w:fldChar w:fldCharType="separate"/>
      </w:r>
      <w:r w:rsidR="00622558" w:rsidRPr="00622558">
        <w:rPr>
          <w:noProof/>
          <w:vertAlign w:val="superscript"/>
        </w:rPr>
        <w:t>1</w:t>
      </w:r>
      <w:r w:rsidR="00622558">
        <w:fldChar w:fldCharType="end"/>
      </w:r>
      <w:r w:rsidR="00712389">
        <w:t xml:space="preserve">  </w:t>
      </w:r>
      <w:r w:rsidR="002E632F">
        <w:t>Although s</w:t>
      </w:r>
      <w:r w:rsidR="00712389">
        <w:t xml:space="preserve">ensitisation </w:t>
      </w:r>
      <w:r w:rsidR="002E632F">
        <w:t xml:space="preserve">can occur at any time during gestation, it </w:t>
      </w:r>
      <w:r w:rsidR="00712389">
        <w:t xml:space="preserve">usually occurs in the third trimester </w:t>
      </w:r>
      <w:r w:rsidR="002E632F">
        <w:t>or</w:t>
      </w:r>
      <w:r w:rsidR="00712389">
        <w:t xml:space="preserve"> during labour</w:t>
      </w:r>
      <w:r w:rsidR="002E632F">
        <w:t>. In addition, sensitisation can result from medical interventions (e.g. chorionic villus sampling, amniocentesis or external cephalic version), terminations, late miscarriages, antepartum haemorrhage and abdominal trauma.</w:t>
      </w:r>
      <w:r w:rsidR="000004FD" w:rsidRPr="000004FD">
        <w:t xml:space="preserve"> </w:t>
      </w:r>
      <w:r w:rsidR="000004FD">
        <w:t xml:space="preserve">Sensitisation has no adverse effect on the mother, and usually has no adverse effect on the </w:t>
      </w:r>
      <w:r w:rsidR="000004FD" w:rsidRPr="00AC17C7">
        <w:t xml:space="preserve">RhD-positive </w:t>
      </w:r>
      <w:r w:rsidR="000004FD">
        <w:t xml:space="preserve">fetus of the pregnancy during which it occurs. However, future </w:t>
      </w:r>
      <w:r w:rsidR="000004FD" w:rsidRPr="00AC17C7">
        <w:t xml:space="preserve">RhD-positive </w:t>
      </w:r>
      <w:r w:rsidR="000004FD">
        <w:t>pregnancies in women who have been sensitised to the RhD antigen are at risk of haemolytic disease of the fetus and newborn</w:t>
      </w:r>
      <w:r w:rsidR="000004FD" w:rsidRPr="00386884">
        <w:t xml:space="preserve"> </w:t>
      </w:r>
      <w:r w:rsidR="000004FD">
        <w:t>(HDFN) when the mother mounts an immediate immune response. The mother’s anti-D antibodies respond to the presence of RhD-positive blood in the fetus,</w:t>
      </w:r>
      <w:r w:rsidR="000004FD" w:rsidRPr="000004FD">
        <w:t xml:space="preserve"> </w:t>
      </w:r>
      <w:r w:rsidR="000004FD">
        <w:t>cross the placenta and bind to fetal red blood cells, leading to haemolysis.</w:t>
      </w:r>
      <w:r w:rsidR="00622558">
        <w:fldChar w:fldCharType="begin"/>
      </w:r>
      <w:r w:rsidR="00622558">
        <w:instrText xml:space="preserve"> ADDIN EN.CITE &lt;EndNote&gt;&lt;Cite&gt;&lt;Author&gt;Saramago&lt;/Author&gt;&lt;Year&gt;2018&lt;/Year&gt;&lt;RecNum&gt;3&lt;/RecNum&gt;&lt;IDText&gt;29580376&lt;/IDText&gt;&lt;DisplayText&gt;&lt;style face="superscript"&gt;3&lt;/style&gt;&lt;/DisplayText&gt;&lt;record&gt;&lt;rec-number&gt;3&lt;/rec-number&gt;&lt;foreign-keys&gt;&lt;key app="EN" db-id="rpv20adae9tsd6eas0dp90swxdtv0a29s20s" timestamp="1533100529"&gt;3&lt;/key&gt;&lt;/foreign-keys&gt;&lt;ref-type name="Journal Article"&gt;17&lt;/ref-type&gt;&lt;contributors&gt;&lt;authors&gt;&lt;author&gt;Saramago, P.&lt;/author&gt;&lt;author&gt;Yang, H.&lt;/author&gt;&lt;author&gt;Llewellyn, A.&lt;/author&gt;&lt;author&gt;Walker, R.&lt;/author&gt;&lt;author&gt;Harden, M.&lt;/author&gt;&lt;author&gt;Palmer, S.&lt;/author&gt;&lt;author&gt;Griffin, S.&lt;/author&gt;&lt;author&gt;Simmonds, M.&lt;/author&gt;&lt;/authors&gt;&lt;/contributors&gt;&lt;auth-address&gt;Centre for Health Economics, University of York, York, UK.&amp;#xD;Peninsula Technology Assessment Group (PenTAG), University of Exeter Medical School, Exeter, UK.&amp;#xD;Centre for Reviews and Dissemination, University of York, York, UK.&lt;/auth-address&gt;&lt;titles&gt;&lt;title&gt;High-throughput non-invasive prenatal testing for fetal rhesus D status in RhD-negative women not known to be sensitised to the RhD antigen: a systematic review and economic evaluation&lt;/title&gt;&lt;secondary-title&gt;Health Technol Assess&lt;/secondary-title&gt;&lt;/titles&gt;&lt;periodical&gt;&lt;full-title&gt;Health Technol Assess&lt;/full-title&gt;&lt;/periodical&gt;&lt;pages&gt;1-172&lt;/pages&gt;&lt;volume&gt;22&lt;/volume&gt;&lt;number&gt;13&lt;/number&gt;&lt;edition&gt;2018/03/28&lt;/edition&gt;&lt;dates&gt;&lt;year&gt;2018&lt;/year&gt;&lt;pub-dates&gt;&lt;date&gt;Mar&lt;/date&gt;&lt;/pub-dates&gt;&lt;/dates&gt;&lt;isbn&gt;2046-4924 (Electronic)&amp;#xD;1366-5278 (Linking)&lt;/isbn&gt;&lt;accession-num&gt;29580376&lt;/accession-num&gt;&lt;urls&gt;&lt;/urls&gt;&lt;custom2&gt;PMC5890172&lt;/custom2&gt;&lt;electronic-resource-num&gt;10.3310/hta22130&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3</w:t>
      </w:r>
      <w:r w:rsidR="00622558">
        <w:fldChar w:fldCharType="end"/>
      </w:r>
      <w:r w:rsidR="00737971">
        <w:t xml:space="preserve"> </w:t>
      </w:r>
      <w:r w:rsidR="000004FD">
        <w:t xml:space="preserve"> If undiagnosed and/or untreated, HDFN carries significant risk of perinatal morbidity, including </w:t>
      </w:r>
      <w:r w:rsidR="00E02762" w:rsidRPr="00E02762">
        <w:t>fetal anaemia and fetal heart failure, fluid retention, and generalised oedema which can be severe (hydrops fetalis)</w:t>
      </w:r>
      <w:r w:rsidR="00E02762">
        <w:t>, and possibly intrauterine death</w:t>
      </w:r>
      <w:r w:rsidR="00E02762" w:rsidRPr="00E02762">
        <w:t>. In the newborn high levels of bilirubin (caused by the breakdown of red blood cells) can lead to severe neonatal jaundice with an increased risk of permanent brain damage</w:t>
      </w:r>
      <w:r w:rsidR="00E02762">
        <w:t>.</w:t>
      </w:r>
      <w:r w:rsidR="00622558">
        <w:fldChar w:fldCharType="begin"/>
      </w:r>
      <w:r w:rsidR="00622558">
        <w:instrText xml:space="preserve"> ADDIN EN.CITE &lt;EndNote&gt;&lt;Cite&gt;&lt;Author&gt;Gandhi&lt;/Author&gt;&lt;Year&gt;2016&lt;/Year&gt;&lt;RecNum&gt;20&lt;/RecNum&gt;&lt;DisplayText&gt;&lt;style face="superscript"&gt;16&lt;/style&gt;&lt;/DisplayText&gt;&lt;record&gt;&lt;rec-number&gt;20&lt;/rec-number&gt;&lt;foreign-keys&gt;&lt;key app="EN" db-id="rpv20adae9tsd6eas0dp90swxdtv0a29s20s" timestamp="1533102635"&gt;20&lt;/key&gt;&lt;/foreign-keys&gt;&lt;ref-type name="Web Page"&gt;12&lt;/ref-type&gt;&lt;contributors&gt;&lt;authors&gt;&lt;author&gt;Gandhi, A.&lt;/author&gt;&lt;/authors&gt;&lt;/contributors&gt;&lt;titles&gt;&lt;title&gt;Haemolytic Disease of the Fetus and Newborn&lt;/title&gt;&lt;/titles&gt;&lt;volume&gt;2018&lt;/volume&gt;&lt;number&gt;1st August&lt;/number&gt;&lt;dates&gt;&lt;year&gt;2016&lt;/year&gt;&lt;/dates&gt;&lt;publisher&gt;Patient Platform Ltd&lt;/publisher&gt;&lt;urls&gt;&lt;related-urls&gt;&lt;url&gt;https://patient.info/doctor/haemolytic-disease-of-the-fetus-and-newborn&lt;/url&gt;&lt;/related-urls&gt;&lt;/urls&gt;&lt;/record&gt;&lt;/Cite&gt;&lt;/EndNote&gt;</w:instrText>
      </w:r>
      <w:r w:rsidR="00622558">
        <w:fldChar w:fldCharType="separate"/>
      </w:r>
      <w:r w:rsidR="00622558" w:rsidRPr="00622558">
        <w:rPr>
          <w:noProof/>
          <w:vertAlign w:val="superscript"/>
        </w:rPr>
        <w:t>16</w:t>
      </w:r>
      <w:r w:rsidR="00622558">
        <w:fldChar w:fldCharType="end"/>
      </w:r>
      <w:r w:rsidR="00E02762">
        <w:t xml:space="preserve">  </w:t>
      </w:r>
      <w:r w:rsidR="00E02762" w:rsidRPr="00E02762">
        <w:t>The risk of HD</w:t>
      </w:r>
      <w:r w:rsidR="00E02762">
        <w:t>FN</w:t>
      </w:r>
      <w:r w:rsidR="00E02762" w:rsidRPr="00E02762">
        <w:t xml:space="preserve"> increases with each subsequent pregnancy with a </w:t>
      </w:r>
      <w:r w:rsidR="00685B42" w:rsidRPr="00E02762">
        <w:t>Rh-positive</w:t>
      </w:r>
      <w:r w:rsidR="00E02762" w:rsidRPr="00E02762">
        <w:t xml:space="preserve"> fetus</w:t>
      </w:r>
      <w:r w:rsidR="00E02762">
        <w:t>.</w:t>
      </w:r>
      <w:r w:rsidR="00622558">
        <w:fldChar w:fldCharType="begin"/>
      </w:r>
      <w:r w:rsidR="00622558">
        <w:instrText xml:space="preserve"> ADDIN EN.CITE &lt;EndNote&gt;&lt;Cite&gt;&lt;Author&gt;Gordon&lt;/Author&gt;&lt;Year&gt;2017&lt;/Year&gt;&lt;RecNum&gt;15&lt;/RecNum&gt;&lt;IDText&gt;29096422&lt;/IDText&gt;&lt;DisplayText&gt;&lt;style face="superscript"&gt;10&lt;/style&gt;&lt;/DisplayText&gt;&lt;record&gt;&lt;rec-number&gt;15&lt;/rec-number&gt;&lt;foreign-keys&gt;&lt;key app="EN" db-id="rpv20adae9tsd6eas0dp90swxdtv0a29s20s" timestamp="1533101424"&gt;15&lt;/key&gt;&lt;/foreign-keys&gt;&lt;ref-type name="Journal Article"&gt;17&lt;/ref-type&gt;&lt;contributors&gt;&lt;authors&gt;&lt;author&gt;Gordon, L. G.&lt;/author&gt;&lt;author&gt;Hyland, C. A.&lt;/author&gt;&lt;author&gt;Hyett, J. A.&lt;/author&gt;&lt;author&gt;O&amp;apos;Brien, H.&lt;/author&gt;&lt;author&gt;Millard, G.&lt;/author&gt;&lt;author&gt;Flower, R. L.&lt;/author&gt;&lt;author&gt;Gardener, G. J.&lt;/author&gt;&lt;/authors&gt;&lt;/contributors&gt;&lt;auth-address&gt;QIMR Berghofer Medical Research Institute, Population Health Department, Brisbane, Australia.&amp;#xD;Queensland University of Technology, School of Nursing, Brisbane, Australia.&amp;#xD;Australian Red Cross Blood Service, Brisbane, Australia.&amp;#xD;Clinical Professor and Head of High Risk Obstetrics, RPA Women and Babies, Royal Prince Alfred Hospital, Sydney, Australia.&amp;#xD;Centre for Maternal Fetal Medicine at Mater Mothers&amp;apos; Hospitals, Brisbane, Australia.&lt;/auth-address&gt;&lt;titles&gt;&lt;title&gt;Noninvasive fetal RHD genotyping of RhD negative pregnant women for targeted anti-D therapy in Australia: A cost-effectiveness analysis&lt;/title&gt;&lt;secondary-title&gt;Prenat Diagn&lt;/secondary-title&gt;&lt;/titles&gt;&lt;periodical&gt;&lt;full-title&gt;Prenat Diagn&lt;/full-title&gt;&lt;/periodical&gt;&lt;pages&gt;1245-1253&lt;/pages&gt;&lt;volume&gt;37&lt;/volume&gt;&lt;number&gt;12&lt;/number&gt;&lt;edition&gt;2017/11/03&lt;/edition&gt;&lt;dates&gt;&lt;year&gt;2017&lt;/year&gt;&lt;pub-dates&gt;&lt;date&gt;Dec&lt;/date&gt;&lt;/pub-dates&gt;&lt;/dates&gt;&lt;isbn&gt;1097-0223 (Electronic)&amp;#xD;0197-3851 (Linking)&lt;/isbn&gt;&lt;accession-num&gt;29096422&lt;/accession-num&gt;&lt;urls&gt;&lt;related-urls&gt;&lt;url&gt;https://obgyn.onlinelibrary.wiley.com/doi/pdf/10.1002/pd.5176&lt;/url&gt;&lt;/related-urls&gt;&lt;/urls&gt;&lt;electronic-resource-num&gt;10.1002/pd.5176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10</w:t>
      </w:r>
      <w:r w:rsidR="00622558">
        <w:fldChar w:fldCharType="end"/>
      </w:r>
    </w:p>
    <w:p w14:paraId="3C4539ED" w14:textId="2F61D9AA" w:rsidR="00712389" w:rsidRDefault="00712389" w:rsidP="00712389">
      <w:pPr>
        <w:ind w:left="284"/>
      </w:pPr>
      <w:r>
        <w:t xml:space="preserve">The current standard of care is the routine administration anti-D immunoglobulin </w:t>
      </w:r>
      <w:r w:rsidR="00E02762">
        <w:t xml:space="preserve">prophylaxis </w:t>
      </w:r>
      <w:r>
        <w:t xml:space="preserve">to </w:t>
      </w:r>
      <w:r w:rsidRPr="00EF1938">
        <w:t xml:space="preserve">all RhD negative pregnant women </w:t>
      </w:r>
      <w:r>
        <w:t xml:space="preserve">at 28 </w:t>
      </w:r>
      <w:r w:rsidR="006B5389">
        <w:t>and</w:t>
      </w:r>
      <w:r w:rsidR="001D4796">
        <w:t xml:space="preserve"> </w:t>
      </w:r>
      <w:r w:rsidR="00E02762">
        <w:t xml:space="preserve">34 </w:t>
      </w:r>
      <w:r>
        <w:t xml:space="preserve">weeks’ gestation, </w:t>
      </w:r>
      <w:r w:rsidR="006B5389">
        <w:t>and</w:t>
      </w:r>
      <w:r>
        <w:t xml:space="preserve"> within 72 hours of </w:t>
      </w:r>
      <w:r w:rsidR="001D4796">
        <w:t xml:space="preserve">the </w:t>
      </w:r>
      <w:r>
        <w:t xml:space="preserve">delivery of an RhD-positive fetus, or following other obstetric events associated with a </w:t>
      </w:r>
      <w:r w:rsidRPr="00386884">
        <w:t xml:space="preserve">risk of fetal-to-maternal </w:t>
      </w:r>
      <w:r w:rsidR="006B5389">
        <w:t>haemorrhage</w:t>
      </w:r>
      <w:r>
        <w:t>.</w:t>
      </w:r>
      <w:r w:rsidR="00622558">
        <w:fldChar w:fldCharType="begin"/>
      </w:r>
      <w:r w:rsidR="00622558">
        <w:instrText xml:space="preserve"> ADDIN EN.CITE &lt;EndNote&gt;&lt;Cite&gt;&lt;Author&gt;RANZCOG&lt;/Author&gt;&lt;Year&gt;2015&lt;/Year&gt;&lt;RecNum&gt;25&lt;/RecNum&gt;&lt;DisplayText&gt;&lt;style face="superscript"&gt;2&lt;/style&gt;&lt;/DisplayText&gt;&lt;record&gt;&lt;rec-number&gt;25&lt;/rec-number&gt;&lt;foreign-keys&gt;&lt;key app="EN" db-id="rpv20adae9tsd6eas0dp90swxdtv0a29s20s" timestamp="1533105490"&gt;25&lt;/key&gt;&lt;/foreign-keys&gt;&lt;ref-type name="Web Page"&gt;12&lt;/ref-type&gt;&lt;contributors&gt;&lt;authors&gt;&lt;author&gt;RANZCOG&lt;/author&gt;&lt;/authors&gt;&lt;/contributors&gt;&lt;titles&gt;&lt;title&gt;Guidelines for the use of Rh(D) Immunoglobulin (Anti-D) in obstetrics in Australia&lt;/title&gt;&lt;/titles&gt;&lt;volume&gt;2018&lt;/volume&gt;&lt;number&gt;1st August&lt;/number&gt;&lt;dates&gt;&lt;year&gt;2015&lt;/year&gt;&lt;/dates&gt;&lt;publisher&gt;The Royal Australian and New Zealand College of Obstetricians and Gynaecologists&lt;/publisher&gt;&lt;urls&gt;&lt;related-urls&gt;&lt;url&gt;https://www.ranzcog.edu.au/Statements-Guidelines&lt;/url&gt;&lt;/related-urls&gt;&lt;/urls&gt;&lt;/record&gt;&lt;/Cite&gt;&lt;/EndNote&gt;</w:instrText>
      </w:r>
      <w:r w:rsidR="00622558">
        <w:fldChar w:fldCharType="separate"/>
      </w:r>
      <w:r w:rsidR="00622558" w:rsidRPr="00622558">
        <w:rPr>
          <w:noProof/>
          <w:vertAlign w:val="superscript"/>
        </w:rPr>
        <w:t>2</w:t>
      </w:r>
      <w:r w:rsidR="00622558">
        <w:fldChar w:fldCharType="end"/>
      </w:r>
    </w:p>
    <w:p w14:paraId="09E84B5C" w14:textId="25F34BFB" w:rsidR="00B100AC" w:rsidRDefault="00AD28DD" w:rsidP="00B100AC">
      <w:pPr>
        <w:ind w:left="284"/>
      </w:pPr>
      <w:r>
        <w:t xml:space="preserve">The Australian Red Cross Blood Service estimates that </w:t>
      </w:r>
      <w:r w:rsidR="00B100AC">
        <w:t>approximately</w:t>
      </w:r>
      <w:r w:rsidR="00B100AC" w:rsidRPr="00B100AC">
        <w:t xml:space="preserve"> 17% of Australian women who become pregnant </w:t>
      </w:r>
      <w:r w:rsidR="00B100AC">
        <w:t>are RhD-negative and would receive</w:t>
      </w:r>
      <w:r w:rsidR="00B100AC" w:rsidRPr="00B100AC">
        <w:t xml:space="preserve"> </w:t>
      </w:r>
      <w:r w:rsidR="00737971">
        <w:t xml:space="preserve">routine </w:t>
      </w:r>
      <w:r w:rsidR="00B100AC" w:rsidRPr="00B100AC">
        <w:t xml:space="preserve">anti-D </w:t>
      </w:r>
      <w:r w:rsidR="00B100AC">
        <w:t>prophylaxis.</w:t>
      </w:r>
      <w:r w:rsidR="00B100AC">
        <w:rPr>
          <w:rStyle w:val="FootnoteReference"/>
        </w:rPr>
        <w:footnoteReference w:id="2"/>
      </w:r>
      <w:r w:rsidR="00B100AC">
        <w:t xml:space="preserve">  However, of all RhD-negative </w:t>
      </w:r>
      <w:r w:rsidR="00B100AC" w:rsidRPr="00B100AC">
        <w:t xml:space="preserve">pregnant women, approximately 40 per cent </w:t>
      </w:r>
      <w:r w:rsidR="00B100AC">
        <w:t xml:space="preserve">will be </w:t>
      </w:r>
      <w:r w:rsidR="00B100AC" w:rsidRPr="00B100AC">
        <w:t>carry</w:t>
      </w:r>
      <w:r w:rsidR="00B100AC">
        <w:t>ing</w:t>
      </w:r>
      <w:r w:rsidR="00B100AC" w:rsidRPr="00B100AC">
        <w:t xml:space="preserve"> </w:t>
      </w:r>
      <w:r w:rsidR="00283BF1" w:rsidRPr="00B100AC">
        <w:t>an</w:t>
      </w:r>
      <w:r w:rsidR="00B100AC" w:rsidRPr="00B100AC">
        <w:t xml:space="preserve"> RhD-negative fetus</w:t>
      </w:r>
      <w:r w:rsidR="00B100AC">
        <w:t xml:space="preserve"> and would </w:t>
      </w:r>
      <w:r w:rsidR="00251E16">
        <w:t xml:space="preserve">receive </w:t>
      </w:r>
      <w:r w:rsidR="00414C2D">
        <w:t>unnecessary</w:t>
      </w:r>
      <w:r w:rsidR="00B100AC">
        <w:t xml:space="preserve"> </w:t>
      </w:r>
      <w:r w:rsidR="00B100AC" w:rsidRPr="00B100AC">
        <w:t xml:space="preserve">anti-D </w:t>
      </w:r>
      <w:r w:rsidR="00B100AC">
        <w:t>prophylaxis.</w:t>
      </w:r>
      <w:r w:rsidR="00622558">
        <w:fldChar w:fldCharType="begin">
          <w:fldData xml:space="preserve">PEVuZE5vdGU+PENpdGU+PEF1dGhvcj5GaW5uaW5nPC9BdXRob3I+PFllYXI+MjAwODwvWWVhcj48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</w:fldData>
        </w:fldChar>
      </w:r>
      <w:r w:rsidR="00622558">
        <w:instrText xml:space="preserve"> ADDIN EN.CITE </w:instrText>
      </w:r>
      <w:r w:rsidR="00622558">
        <w:fldChar w:fldCharType="begin">
          <w:fldData xml:space="preserve">PEVuZE5vdGU+PENpdGU+PEF1dGhvcj5GaW5uaW5nPC9BdXRob3I+PFllYXI+MjAwODwvWWVhcj48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</w:fldData>
        </w:fldChar>
      </w:r>
      <w:r w:rsidR="00622558">
        <w:instrText xml:space="preserve"> ADDIN EN.CITE.DATA </w:instrText>
      </w:r>
      <w:r w:rsidR="00622558">
        <w:fldChar w:fldCharType="end"/>
      </w:r>
      <w:r w:rsidR="00622558">
        <w:fldChar w:fldCharType="separate"/>
      </w:r>
      <w:r w:rsidR="00622558" w:rsidRPr="00622558">
        <w:rPr>
          <w:noProof/>
          <w:vertAlign w:val="superscript"/>
        </w:rPr>
        <w:t>17</w:t>
      </w:r>
      <w:r w:rsidR="00622558">
        <w:fldChar w:fldCharType="end"/>
      </w:r>
      <w:r w:rsidR="00B100AC">
        <w:t xml:space="preserve">  </w:t>
      </w:r>
      <w:r w:rsidR="00B100AC" w:rsidRPr="00B100AC">
        <w:t>Based on these figures</w:t>
      </w:r>
      <w:r w:rsidR="00B100AC">
        <w:t xml:space="preserve"> and the number of births in Australia in 2016 </w:t>
      </w:r>
      <w:r w:rsidR="00F808F9" w:rsidRPr="00F808F9">
        <w:t>the number of RhD-negative pregnant women and unnecessary anti-D treatments have been calculated as per</w:t>
      </w:r>
      <w:r w:rsidR="00F808F9">
        <w:t xml:space="preserve"> </w:t>
      </w:r>
      <w:r w:rsidR="00F808F9" w:rsidRPr="00F340EF">
        <w:rPr>
          <w:rStyle w:val="Hyperlink"/>
        </w:rPr>
        <w:fldChar w:fldCharType="begin"/>
      </w:r>
      <w:r w:rsidR="00F808F9" w:rsidRPr="00F340EF">
        <w:rPr>
          <w:rStyle w:val="Hyperlink"/>
        </w:rPr>
        <w:instrText xml:space="preserve"> REF _Ref481142815 \h  \* MERGEFORMAT </w:instrText>
      </w:r>
      <w:r w:rsidR="00F808F9" w:rsidRPr="00F340EF">
        <w:rPr>
          <w:rStyle w:val="Hyperlink"/>
        </w:rPr>
      </w:r>
      <w:r w:rsidR="00F808F9" w:rsidRPr="00F340EF">
        <w:rPr>
          <w:rStyle w:val="Hyperlink"/>
        </w:rPr>
        <w:fldChar w:fldCharType="separate"/>
      </w:r>
      <w:r w:rsidR="00997655" w:rsidRPr="00997655">
        <w:rPr>
          <w:rStyle w:val="Hyperlink"/>
        </w:rPr>
        <w:t>Table 1</w:t>
      </w:r>
      <w:r w:rsidR="00F808F9" w:rsidRPr="00F340EF">
        <w:rPr>
          <w:rStyle w:val="Hyperlink"/>
        </w:rPr>
        <w:fldChar w:fldCharType="end"/>
      </w:r>
      <w:r w:rsidR="006310CA" w:rsidRPr="006310CA">
        <w:t>.</w:t>
      </w:r>
    </w:p>
    <w:p w14:paraId="4BC61A33" w14:textId="22A3EE3F" w:rsidR="008A0AFE" w:rsidRDefault="00491E9D" w:rsidP="00F340EF">
      <w:pPr>
        <w:pStyle w:val="Caption"/>
        <w:ind w:left="720" w:hanging="720"/>
      </w:pPr>
      <w:bookmarkStart w:id="5" w:name="_Ref481142815"/>
      <w:r w:rsidRPr="00491E9D">
        <w:t xml:space="preserve">Table </w:t>
      </w:r>
      <w:r w:rsidR="00AE33FC">
        <w:rPr>
          <w:noProof/>
        </w:rPr>
        <w:fldChar w:fldCharType="begin"/>
      </w:r>
      <w:r w:rsidR="00AE33FC">
        <w:rPr>
          <w:noProof/>
        </w:rPr>
        <w:instrText xml:space="preserve"> SEQ Table \* ARABIC </w:instrText>
      </w:r>
      <w:r w:rsidR="00AE33FC">
        <w:rPr>
          <w:noProof/>
        </w:rPr>
        <w:fldChar w:fldCharType="separate"/>
      </w:r>
      <w:r w:rsidR="00997655">
        <w:rPr>
          <w:noProof/>
        </w:rPr>
        <w:t>1</w:t>
      </w:r>
      <w:r w:rsidR="00AE33FC">
        <w:rPr>
          <w:noProof/>
        </w:rPr>
        <w:fldChar w:fldCharType="end"/>
      </w:r>
      <w:bookmarkEnd w:id="5"/>
      <w:r w:rsidRPr="00491E9D">
        <w:t xml:space="preserve"> </w:t>
      </w:r>
      <w:r w:rsidRPr="00491E9D">
        <w:tab/>
        <w:t xml:space="preserve">Estimated number of women who would be tested and estimated number of </w:t>
      </w:r>
      <w:r w:rsidR="00D377DD">
        <w:t xml:space="preserve">women receiving </w:t>
      </w:r>
      <w:r w:rsidRPr="00491E9D">
        <w:t>unnecessary anti-D</w:t>
      </w:r>
      <w:r w:rsidR="00D377DD">
        <w:t xml:space="preserve"> (annually) </w:t>
      </w:r>
      <w:r w:rsidRPr="00491E9D">
        <w:t>based on 201</w:t>
      </w:r>
      <w:r w:rsidR="00AD28DD">
        <w:t>6</w:t>
      </w:r>
      <w:r w:rsidRPr="00491E9D">
        <w:t xml:space="preserve"> </w:t>
      </w:r>
      <w:r w:rsidR="00F808F9">
        <w:t xml:space="preserve">ABS </w:t>
      </w:r>
      <w:r w:rsidRPr="00491E9D">
        <w:t>data</w:t>
      </w:r>
      <w:r w:rsidR="00B100AC">
        <w:rPr>
          <w:rStyle w:val="FootnoteReference"/>
          <w:rFonts w:ascii="Calibri" w:eastAsia="Times New Roman" w:hAnsi="Calibri" w:cs="Times New Roman"/>
          <w:sz w:val="24"/>
          <w:szCs w:val="20"/>
        </w:rPr>
        <w:footnoteReference w:id="3"/>
      </w:r>
    </w:p>
    <w:tbl>
      <w:tblPr>
        <w:tblW w:w="903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Estimated number of women who would be tested and estimated number of women receiving unnecessary anti-D (annually) based on 2016 ABS data"/>
        <w:tblDescription w:val="Table 1 consists of 3 column headings. Column 1 shos the Total number of births 2016, Column 2 shows the Estimated number of RhD negative pregnant women (women who would be tested) and Column 3  is the Estimated number of women receiving unnecessary anti-D in the absence of NIPT  (RhD-negative fetus)&#10;"/>
      </w:tblPr>
      <w:tblGrid>
        <w:gridCol w:w="1546"/>
        <w:gridCol w:w="3742"/>
        <w:gridCol w:w="3742"/>
      </w:tblGrid>
      <w:tr w:rsidR="00AD28DD" w:rsidRPr="00491E9D" w14:paraId="418B4106" w14:textId="77777777" w:rsidTr="00AD28DD">
        <w:trPr>
          <w:trHeight w:val="481"/>
          <w:tblHeader/>
        </w:trPr>
        <w:tc>
          <w:tcPr>
            <w:tcW w:w="1546" w:type="dxa"/>
            <w:tcBorders>
              <w:bottom w:val="single" w:sz="4" w:space="0" w:color="auto"/>
              <w:right w:val="nil"/>
            </w:tcBorders>
            <w:shd w:val="clear" w:color="auto" w:fill="CCECFF"/>
            <w:tcMar>
              <w:top w:w="57" w:type="dxa"/>
            </w:tcMar>
            <w:vAlign w:val="center"/>
          </w:tcPr>
          <w:p w14:paraId="221136EB" w14:textId="76104604" w:rsidR="00AD28DD" w:rsidRPr="00491E9D" w:rsidRDefault="00AD28DD" w:rsidP="00491E9D">
            <w:pPr>
              <w:spacing w:before="0"/>
              <w:jc w:val="center"/>
              <w:rPr>
                <w:rFonts w:ascii="Arial Narrow" w:eastAsia="Times New Roman" w:hAnsi="Arial Narrow" w:cs="Arial"/>
                <w:b/>
                <w:bCs/>
                <w:sz w:val="18"/>
                <w:szCs w:val="18"/>
              </w:rPr>
            </w:pPr>
            <w:r w:rsidRPr="00491E9D">
              <w:rPr>
                <w:rFonts w:ascii="Arial Narrow" w:eastAsia="Times New Roman" w:hAnsi="Arial Narrow" w:cs="Arial"/>
                <w:b/>
                <w:bCs/>
                <w:sz w:val="18"/>
                <w:szCs w:val="18"/>
              </w:rPr>
              <w:t>Total number of births</w:t>
            </w:r>
            <w:r>
              <w:rPr>
                <w:rFonts w:ascii="Arial Narrow" w:eastAsia="Times New Roman" w:hAnsi="Arial Narrow" w:cs="Arial"/>
                <w:b/>
                <w:bCs/>
                <w:sz w:val="18"/>
                <w:szCs w:val="18"/>
              </w:rPr>
              <w:t xml:space="preserve"> 2016</w:t>
            </w:r>
          </w:p>
        </w:tc>
        <w:tc>
          <w:tcPr>
            <w:tcW w:w="3742" w:type="dxa"/>
            <w:tcBorders>
              <w:left w:val="nil"/>
              <w:bottom w:val="single" w:sz="4" w:space="0" w:color="auto"/>
              <w:right w:val="nil"/>
            </w:tcBorders>
            <w:shd w:val="clear" w:color="auto" w:fill="CCECFF"/>
            <w:tcMar>
              <w:top w:w="57" w:type="dxa"/>
            </w:tcMar>
            <w:vAlign w:val="center"/>
          </w:tcPr>
          <w:p w14:paraId="097491EB" w14:textId="3240B08C" w:rsidR="00AD28DD" w:rsidRPr="00491E9D" w:rsidRDefault="00AD28DD" w:rsidP="00491E9D">
            <w:pPr>
              <w:spacing w:before="0"/>
              <w:jc w:val="center"/>
              <w:rPr>
                <w:rFonts w:ascii="Arial Narrow" w:eastAsia="Times New Roman" w:hAnsi="Arial Narrow" w:cs="Arial"/>
                <w:b/>
                <w:bCs/>
                <w:sz w:val="18"/>
                <w:szCs w:val="18"/>
              </w:rPr>
            </w:pPr>
            <w:r w:rsidRPr="00491E9D">
              <w:rPr>
                <w:rFonts w:ascii="Arial Narrow" w:eastAsia="Times New Roman" w:hAnsi="Arial Narrow" w:cs="Arial"/>
                <w:b/>
                <w:bCs/>
                <w:sz w:val="18"/>
                <w:szCs w:val="18"/>
              </w:rPr>
              <w:t>Estimated number of RhD negative pregnant women</w:t>
            </w:r>
            <w:r>
              <w:rPr>
                <w:rFonts w:ascii="Arial Narrow" w:eastAsia="Times New Roman" w:hAnsi="Arial Narrow" w:cs="Arial"/>
                <w:b/>
                <w:bCs/>
                <w:sz w:val="18"/>
                <w:szCs w:val="18"/>
              </w:rPr>
              <w:t xml:space="preserve"> </w:t>
            </w:r>
            <w:r w:rsidRPr="00491E9D">
              <w:rPr>
                <w:rFonts w:ascii="Arial Narrow" w:eastAsia="Times New Roman" w:hAnsi="Arial Narrow" w:cs="Arial"/>
                <w:b/>
                <w:bCs/>
                <w:sz w:val="18"/>
                <w:szCs w:val="18"/>
              </w:rPr>
              <w:t>(women who would be tested)</w:t>
            </w:r>
            <w:r w:rsidRPr="00491E9D">
              <w:rPr>
                <w:rFonts w:ascii="Arial Narrow" w:eastAsia="Times New Roman" w:hAnsi="Arial Narrow" w:cs="Arial"/>
                <w:b/>
                <w:bCs/>
                <w:sz w:val="18"/>
                <w:szCs w:val="18"/>
                <w:vertAlign w:val="superscript"/>
              </w:rPr>
              <w:t>a</w:t>
            </w:r>
          </w:p>
        </w:tc>
        <w:tc>
          <w:tcPr>
            <w:tcW w:w="3742" w:type="dxa"/>
            <w:tcBorders>
              <w:left w:val="nil"/>
              <w:bottom w:val="single" w:sz="4" w:space="0" w:color="auto"/>
            </w:tcBorders>
            <w:shd w:val="clear" w:color="auto" w:fill="CCECFF"/>
            <w:vAlign w:val="center"/>
          </w:tcPr>
          <w:p w14:paraId="580E8EDB" w14:textId="289A645A" w:rsidR="00AD28DD" w:rsidRPr="00491E9D" w:rsidRDefault="00AD28DD" w:rsidP="00D377DD">
            <w:pPr>
              <w:spacing w:before="0"/>
              <w:jc w:val="center"/>
              <w:rPr>
                <w:rFonts w:ascii="Arial Narrow" w:eastAsia="Times New Roman" w:hAnsi="Arial Narrow" w:cs="Arial"/>
                <w:b/>
                <w:bCs/>
                <w:sz w:val="18"/>
                <w:szCs w:val="18"/>
              </w:rPr>
            </w:pPr>
            <w:r w:rsidRPr="00491E9D">
              <w:rPr>
                <w:rFonts w:ascii="Arial Narrow" w:eastAsia="Times New Roman" w:hAnsi="Arial Narrow" w:cs="Arial"/>
                <w:b/>
                <w:bCs/>
                <w:sz w:val="18"/>
                <w:szCs w:val="18"/>
              </w:rPr>
              <w:t xml:space="preserve">Estimated number of </w:t>
            </w:r>
            <w:r w:rsidR="00D377DD">
              <w:rPr>
                <w:rFonts w:ascii="Arial Narrow" w:eastAsia="Times New Roman" w:hAnsi="Arial Narrow" w:cs="Arial"/>
                <w:b/>
                <w:bCs/>
                <w:sz w:val="18"/>
                <w:szCs w:val="18"/>
              </w:rPr>
              <w:t xml:space="preserve">women receiving </w:t>
            </w:r>
            <w:r w:rsidRPr="00491E9D">
              <w:rPr>
                <w:rFonts w:ascii="Arial Narrow" w:eastAsia="Times New Roman" w:hAnsi="Arial Narrow" w:cs="Arial"/>
                <w:b/>
                <w:bCs/>
                <w:sz w:val="18"/>
                <w:szCs w:val="18"/>
              </w:rPr>
              <w:t xml:space="preserve">unnecessary anti-D in </w:t>
            </w:r>
            <w:r w:rsidR="00D377DD">
              <w:rPr>
                <w:rFonts w:ascii="Arial Narrow" w:eastAsia="Times New Roman" w:hAnsi="Arial Narrow" w:cs="Arial"/>
                <w:b/>
                <w:bCs/>
                <w:sz w:val="18"/>
                <w:szCs w:val="18"/>
              </w:rPr>
              <w:t xml:space="preserve">the </w:t>
            </w:r>
            <w:r w:rsidRPr="00491E9D">
              <w:rPr>
                <w:rFonts w:ascii="Arial Narrow" w:eastAsia="Times New Roman" w:hAnsi="Arial Narrow" w:cs="Arial"/>
                <w:b/>
                <w:bCs/>
                <w:sz w:val="18"/>
                <w:szCs w:val="18"/>
              </w:rPr>
              <w:t xml:space="preserve">absence of </w:t>
            </w:r>
            <w:r w:rsidR="00D377DD">
              <w:rPr>
                <w:rFonts w:ascii="Arial Narrow" w:eastAsia="Times New Roman" w:hAnsi="Arial Narrow" w:cs="Arial"/>
                <w:b/>
                <w:bCs/>
                <w:sz w:val="18"/>
                <w:szCs w:val="18"/>
              </w:rPr>
              <w:t>NIPT</w:t>
            </w:r>
            <w:r w:rsidRPr="00491E9D">
              <w:rPr>
                <w:rFonts w:ascii="Arial Narrow" w:eastAsia="Times New Roman" w:hAnsi="Arial Narrow" w:cs="Arial"/>
                <w:b/>
                <w:bCs/>
                <w:sz w:val="18"/>
                <w:szCs w:val="18"/>
              </w:rPr>
              <w:t xml:space="preserve"> </w:t>
            </w:r>
            <w:r>
              <w:rPr>
                <w:rFonts w:ascii="Arial Narrow" w:eastAsia="Times New Roman" w:hAnsi="Arial Narrow" w:cs="Arial"/>
                <w:b/>
                <w:bCs/>
                <w:sz w:val="18"/>
                <w:szCs w:val="18"/>
              </w:rPr>
              <w:br/>
            </w:r>
            <w:r w:rsidRPr="00491E9D">
              <w:rPr>
                <w:rFonts w:ascii="Arial Narrow" w:eastAsia="Times New Roman" w:hAnsi="Arial Narrow" w:cs="Arial"/>
                <w:b/>
                <w:bCs/>
                <w:sz w:val="18"/>
                <w:szCs w:val="18"/>
              </w:rPr>
              <w:t>(RhD-negative fetus)</w:t>
            </w:r>
            <w:r w:rsidRPr="00491E9D">
              <w:rPr>
                <w:rFonts w:ascii="Arial Narrow" w:eastAsia="Times New Roman" w:hAnsi="Arial Narrow" w:cs="Arial"/>
                <w:b/>
                <w:bCs/>
                <w:sz w:val="18"/>
                <w:szCs w:val="18"/>
                <w:vertAlign w:val="superscript"/>
              </w:rPr>
              <w:t>b</w:t>
            </w:r>
          </w:p>
        </w:tc>
      </w:tr>
      <w:tr w:rsidR="00AD28DD" w:rsidRPr="00491E9D" w14:paraId="3EA319E7" w14:textId="77777777" w:rsidTr="00AD28DD">
        <w:trPr>
          <w:trHeight w:hRule="exact" w:val="787"/>
        </w:trPr>
        <w:tc>
          <w:tcPr>
            <w:tcW w:w="1546" w:type="dxa"/>
            <w:tcBorders>
              <w:top w:val="single" w:sz="4" w:space="0" w:color="auto"/>
              <w:bottom w:val="single" w:sz="4" w:space="0" w:color="auto"/>
              <w:right w:val="nil"/>
            </w:tcBorders>
            <w:shd w:val="clear" w:color="auto" w:fill="FFFFFF"/>
            <w:tcMar>
              <w:top w:w="113" w:type="dxa"/>
            </w:tcMar>
            <w:vAlign w:val="center"/>
          </w:tcPr>
          <w:p w14:paraId="3D2D2282" w14:textId="6B1531EC" w:rsidR="00AD28DD" w:rsidRPr="00491E9D" w:rsidRDefault="00AD28DD" w:rsidP="00491E9D">
            <w:pPr>
              <w:keepNext/>
              <w:spacing w:before="40" w:after="40"/>
              <w:jc w:val="center"/>
              <w:rPr>
                <w:rFonts w:ascii="Arial Narrow" w:eastAsia="Times New Roman" w:hAnsi="Arial Narrow" w:cs="Times New Roman"/>
                <w:sz w:val="18"/>
                <w:szCs w:val="18"/>
              </w:rPr>
            </w:pPr>
            <w:r w:rsidRPr="00AD28DD">
              <w:rPr>
                <w:rFonts w:ascii="Arial Narrow" w:eastAsia="Times New Roman" w:hAnsi="Arial Narrow" w:cs="Calibri"/>
                <w:sz w:val="18"/>
                <w:szCs w:val="18"/>
              </w:rPr>
              <w:t>311,104</w:t>
            </w:r>
          </w:p>
        </w:tc>
        <w:tc>
          <w:tcPr>
            <w:tcW w:w="3742" w:type="dxa"/>
            <w:tcBorders>
              <w:top w:val="single" w:sz="4" w:space="0" w:color="auto"/>
              <w:left w:val="nil"/>
              <w:bottom w:val="single" w:sz="4" w:space="0" w:color="auto"/>
              <w:right w:val="nil"/>
            </w:tcBorders>
            <w:shd w:val="clear" w:color="auto" w:fill="FFFFFF"/>
            <w:tcMar>
              <w:top w:w="113" w:type="dxa"/>
            </w:tcMar>
            <w:vAlign w:val="center"/>
          </w:tcPr>
          <w:p w14:paraId="0791A195" w14:textId="0423C4D5" w:rsidR="00AD28DD" w:rsidRPr="00491E9D" w:rsidRDefault="00AD28DD" w:rsidP="00491E9D">
            <w:pPr>
              <w:keepNext/>
              <w:spacing w:before="40" w:after="40"/>
              <w:jc w:val="center"/>
              <w:rPr>
                <w:rFonts w:ascii="Arial Narrow" w:eastAsia="Times New Roman" w:hAnsi="Arial Narrow" w:cs="Times New Roman"/>
                <w:sz w:val="18"/>
                <w:szCs w:val="18"/>
              </w:rPr>
            </w:pPr>
            <w:r w:rsidRPr="00491E9D">
              <w:rPr>
                <w:rFonts w:ascii="Arial Narrow" w:eastAsia="Times New Roman" w:hAnsi="Arial Narrow" w:cs="Calibri"/>
                <w:sz w:val="18"/>
                <w:szCs w:val="18"/>
              </w:rPr>
              <w:t>5</w:t>
            </w:r>
            <w:r>
              <w:rPr>
                <w:rFonts w:ascii="Arial Narrow" w:eastAsia="Times New Roman" w:hAnsi="Arial Narrow" w:cs="Calibri"/>
                <w:sz w:val="18"/>
                <w:szCs w:val="18"/>
              </w:rPr>
              <w:t>2</w:t>
            </w:r>
            <w:r w:rsidRPr="00491E9D">
              <w:rPr>
                <w:rFonts w:ascii="Arial Narrow" w:eastAsia="Times New Roman" w:hAnsi="Arial Narrow" w:cs="Calibri"/>
                <w:sz w:val="18"/>
                <w:szCs w:val="18"/>
              </w:rPr>
              <w:t>,</w:t>
            </w:r>
            <w:r>
              <w:rPr>
                <w:rFonts w:ascii="Arial Narrow" w:eastAsia="Times New Roman" w:hAnsi="Arial Narrow" w:cs="Calibri"/>
                <w:sz w:val="18"/>
                <w:szCs w:val="18"/>
              </w:rPr>
              <w:t>887</w:t>
            </w:r>
          </w:p>
        </w:tc>
        <w:tc>
          <w:tcPr>
            <w:tcW w:w="3742" w:type="dxa"/>
            <w:tcBorders>
              <w:top w:val="single" w:sz="4" w:space="0" w:color="auto"/>
              <w:left w:val="nil"/>
              <w:bottom w:val="single" w:sz="4" w:space="0" w:color="auto"/>
            </w:tcBorders>
            <w:shd w:val="clear" w:color="auto" w:fill="FFFFFF"/>
            <w:tcMar>
              <w:top w:w="113" w:type="dxa"/>
            </w:tcMar>
            <w:vAlign w:val="center"/>
          </w:tcPr>
          <w:p w14:paraId="78F08820" w14:textId="5FFF431C" w:rsidR="00AD28DD" w:rsidRPr="00491E9D" w:rsidRDefault="00AD28DD" w:rsidP="00491E9D">
            <w:pPr>
              <w:keepNext/>
              <w:spacing w:before="40" w:after="40"/>
              <w:jc w:val="center"/>
              <w:rPr>
                <w:rFonts w:ascii="Arial Narrow" w:eastAsia="Times New Roman" w:hAnsi="Arial Narrow" w:cs="Times New Roman"/>
                <w:sz w:val="18"/>
                <w:szCs w:val="18"/>
              </w:rPr>
            </w:pPr>
            <w:r w:rsidRPr="00491E9D">
              <w:rPr>
                <w:rFonts w:ascii="Arial Narrow" w:eastAsia="Times New Roman" w:hAnsi="Arial Narrow" w:cs="Calibri"/>
                <w:sz w:val="18"/>
                <w:szCs w:val="18"/>
              </w:rPr>
              <w:t>2</w:t>
            </w:r>
            <w:r>
              <w:rPr>
                <w:rFonts w:ascii="Arial Narrow" w:eastAsia="Times New Roman" w:hAnsi="Arial Narrow" w:cs="Calibri"/>
                <w:sz w:val="18"/>
                <w:szCs w:val="18"/>
              </w:rPr>
              <w:t>1</w:t>
            </w:r>
            <w:r w:rsidRPr="00491E9D">
              <w:rPr>
                <w:rFonts w:ascii="Arial Narrow" w:eastAsia="Times New Roman" w:hAnsi="Arial Narrow" w:cs="Calibri"/>
                <w:sz w:val="18"/>
                <w:szCs w:val="18"/>
              </w:rPr>
              <w:t>,</w:t>
            </w:r>
            <w:r>
              <w:rPr>
                <w:rFonts w:ascii="Arial Narrow" w:eastAsia="Times New Roman" w:hAnsi="Arial Narrow" w:cs="Calibri"/>
                <w:sz w:val="18"/>
                <w:szCs w:val="18"/>
              </w:rPr>
              <w:t>155</w:t>
            </w:r>
          </w:p>
        </w:tc>
      </w:tr>
    </w:tbl>
    <w:p w14:paraId="2F5DE56A" w14:textId="7C81383F" w:rsidR="00491E9D" w:rsidRPr="00491E9D" w:rsidRDefault="00491E9D" w:rsidP="00491E9D">
      <w:pPr>
        <w:keepNext/>
        <w:spacing w:before="40" w:after="40" w:line="288" w:lineRule="auto"/>
        <w:rPr>
          <w:rFonts w:ascii="Arial Narrow" w:eastAsia="Times New Roman" w:hAnsi="Arial Narrow" w:cs="Times New Roman"/>
          <w:sz w:val="16"/>
          <w:szCs w:val="20"/>
        </w:rPr>
      </w:pPr>
      <w:r w:rsidRPr="00491E9D">
        <w:rPr>
          <w:rFonts w:ascii="Arial Narrow" w:eastAsia="Times New Roman" w:hAnsi="Arial Narrow" w:cs="Times New Roman"/>
          <w:sz w:val="16"/>
          <w:szCs w:val="20"/>
          <w:vertAlign w:val="superscript"/>
        </w:rPr>
        <w:t>a</w:t>
      </w:r>
      <w:r w:rsidRPr="00491E9D">
        <w:rPr>
          <w:rFonts w:ascii="Arial Narrow" w:eastAsia="Times New Roman" w:hAnsi="Arial Narrow" w:cs="Times New Roman"/>
          <w:sz w:val="16"/>
          <w:szCs w:val="20"/>
        </w:rPr>
        <w:t xml:space="preserve"> 1</w:t>
      </w:r>
      <w:r w:rsidR="00AD28DD">
        <w:rPr>
          <w:rFonts w:ascii="Arial Narrow" w:eastAsia="Times New Roman" w:hAnsi="Arial Narrow" w:cs="Times New Roman"/>
          <w:sz w:val="16"/>
          <w:szCs w:val="20"/>
        </w:rPr>
        <w:t>7</w:t>
      </w:r>
      <w:r w:rsidRPr="00491E9D">
        <w:rPr>
          <w:rFonts w:ascii="Arial Narrow" w:eastAsia="Times New Roman" w:hAnsi="Arial Narrow" w:cs="Times New Roman"/>
          <w:sz w:val="16"/>
          <w:szCs w:val="20"/>
        </w:rPr>
        <w:t>% of total number of births</w:t>
      </w:r>
    </w:p>
    <w:p w14:paraId="4036E28F" w14:textId="77777777" w:rsidR="00491E9D" w:rsidRPr="00491E9D" w:rsidRDefault="00491E9D" w:rsidP="00F340EF">
      <w:pPr>
        <w:spacing w:before="40" w:after="240" w:line="288" w:lineRule="auto"/>
        <w:rPr>
          <w:rFonts w:ascii="Arial Narrow" w:eastAsia="Times New Roman" w:hAnsi="Arial Narrow" w:cs="Times New Roman"/>
          <w:sz w:val="16"/>
          <w:szCs w:val="20"/>
        </w:rPr>
      </w:pPr>
      <w:r w:rsidRPr="00491E9D">
        <w:rPr>
          <w:rFonts w:ascii="Arial Narrow" w:eastAsia="Times New Roman" w:hAnsi="Arial Narrow" w:cs="Times New Roman"/>
          <w:sz w:val="16"/>
          <w:szCs w:val="20"/>
          <w:vertAlign w:val="superscript"/>
        </w:rPr>
        <w:t>b</w:t>
      </w:r>
      <w:r w:rsidRPr="00491E9D">
        <w:rPr>
          <w:rFonts w:ascii="Arial Narrow" w:eastAsia="Times New Roman" w:hAnsi="Arial Narrow" w:cs="Times New Roman"/>
          <w:sz w:val="16"/>
          <w:szCs w:val="20"/>
        </w:rPr>
        <w:t xml:space="preserve"> 40% of pregnancies in RhD negative women</w:t>
      </w:r>
    </w:p>
    <w:p w14:paraId="019D0378" w14:textId="244E0D7F" w:rsidR="00AA5FDA" w:rsidRPr="0074195E" w:rsidRDefault="00AA5FDA" w:rsidP="00530204">
      <w:pPr>
        <w:pStyle w:val="Heading2"/>
      </w:pPr>
      <w:bookmarkStart w:id="6" w:name="_Hlk522703858"/>
      <w:r w:rsidRPr="00154B00">
        <w:lastRenderedPageBreak/>
        <w:t>Specify any characteristics of patients with the medical condition</w:t>
      </w:r>
      <w:r w:rsidR="00707D4D">
        <w:t>, or suspected of,</w:t>
      </w:r>
      <w:r w:rsidRPr="00154B00">
        <w:t xml:space="preserve"> who </w:t>
      </w:r>
      <w:r w:rsidR="00737971">
        <w:t>would</w:t>
      </w:r>
      <w:r w:rsidRPr="00154B00">
        <w:t xml:space="preserve"> be eligible for the </w:t>
      </w:r>
      <w:r w:rsidRPr="00DA7D0C">
        <w:t>proposed</w:t>
      </w:r>
      <w:r w:rsidRPr="00154B00">
        <w:t xml:space="preserve"> medical service</w:t>
      </w:r>
      <w:bookmarkEnd w:id="6"/>
      <w:r w:rsidR="00102686" w:rsidRPr="00154B00">
        <w:t>, including any details of how a patient w</w:t>
      </w:r>
      <w:r w:rsidR="0054594B" w:rsidRPr="00154B00">
        <w:t>ould be</w:t>
      </w:r>
      <w:r w:rsidR="00102686" w:rsidRPr="00154B00">
        <w:t xml:space="preserve"> </w:t>
      </w:r>
      <w:r w:rsidR="0018630F" w:rsidRPr="0074195E">
        <w:t>investigated</w:t>
      </w:r>
      <w:r w:rsidR="0054594B" w:rsidRPr="0074195E">
        <w:t>,</w:t>
      </w:r>
      <w:r w:rsidR="0018630F" w:rsidRPr="0074195E">
        <w:t xml:space="preserve"> managed </w:t>
      </w:r>
      <w:r w:rsidR="0054594B" w:rsidRPr="0074195E">
        <w:t xml:space="preserve">and referred </w:t>
      </w:r>
      <w:r w:rsidR="007D2358" w:rsidRPr="0074195E">
        <w:t xml:space="preserve">within the Australian health care system </w:t>
      </w:r>
      <w:r w:rsidR="0018630F" w:rsidRPr="0074195E">
        <w:t xml:space="preserve">in the lead up to being considered </w:t>
      </w:r>
      <w:r w:rsidR="00DF6D37" w:rsidRPr="0074195E">
        <w:t xml:space="preserve">eligible </w:t>
      </w:r>
      <w:r w:rsidR="0018630F" w:rsidRPr="0074195E">
        <w:t>for the service</w:t>
      </w:r>
      <w:r w:rsidR="00197D29" w:rsidRPr="0074195E">
        <w:t>:</w:t>
      </w:r>
    </w:p>
    <w:p w14:paraId="6CA2C5BC" w14:textId="171145CE" w:rsidR="00974C4F" w:rsidRDefault="003C7543" w:rsidP="00974C4F">
      <w:pPr>
        <w:ind w:left="426"/>
      </w:pPr>
      <w:r>
        <w:t>A</w:t>
      </w:r>
      <w:r w:rsidR="00AC69B4">
        <w:t xml:space="preserve">ll </w:t>
      </w:r>
      <w:r>
        <w:t xml:space="preserve">pregnant </w:t>
      </w:r>
      <w:r w:rsidR="00974C4F">
        <w:t>women should undergo serological testing to ascertain their RhD status (positive or negative)</w:t>
      </w:r>
      <w:r>
        <w:t xml:space="preserve"> in early pregnancy</w:t>
      </w:r>
      <w:r w:rsidR="0046112B">
        <w:t xml:space="preserve">. </w:t>
      </w:r>
      <w:r w:rsidR="00953446">
        <w:t>RhD-negative w</w:t>
      </w:r>
      <w:r w:rsidR="00CD4BD6">
        <w:t>omen should also</w:t>
      </w:r>
      <w:r w:rsidR="00974C4F">
        <w:t xml:space="preserve"> be tested for the presence of anti-D antibodies</w:t>
      </w:r>
      <w:r w:rsidR="00AC69B4">
        <w:t xml:space="preserve"> regardless if they have been known to be sensitised</w:t>
      </w:r>
      <w:r w:rsidR="00CD4BD6">
        <w:t>.</w:t>
      </w:r>
      <w:r w:rsidR="00622558">
        <w:fldChar w:fldCharType="begin"/>
      </w:r>
      <w:r w:rsidR="00622558">
        <w:instrText xml:space="preserve"> ADDIN EN.CITE &lt;EndNote&gt;&lt;Cite&gt;&lt;Author&gt;RANZCOG&lt;/Author&gt;&lt;Year&gt;2015&lt;/Year&gt;&lt;RecNum&gt;25&lt;/RecNum&gt;&lt;DisplayText&gt;&lt;style face="superscript"&gt;2&lt;/style&gt;&lt;/DisplayText&gt;&lt;record&gt;&lt;rec-number&gt;25&lt;/rec-number&gt;&lt;foreign-keys&gt;&lt;key app="EN" db-id="rpv20adae9tsd6eas0dp90swxdtv0a29s20s" timestamp="1533105490"&gt;25&lt;/key&gt;&lt;/foreign-keys&gt;&lt;ref-type name="Web Page"&gt;12&lt;/ref-type&gt;&lt;contributors&gt;&lt;authors&gt;&lt;author&gt;RANZCOG&lt;/author&gt;&lt;/authors&gt;&lt;/contributors&gt;&lt;titles&gt;&lt;title&gt;Guidelines for the use of Rh(D) Immunoglobulin (Anti-D) in obstetrics in Australia&lt;/title&gt;&lt;/titles&gt;&lt;volume&gt;2018&lt;/volume&gt;&lt;number&gt;1st August&lt;/number&gt;&lt;dates&gt;&lt;year&gt;2015&lt;/year&gt;&lt;/dates&gt;&lt;publisher&gt;The Royal Australian and New Zealand College of Obstetricians and Gynaecologists&lt;/publisher&gt;&lt;urls&gt;&lt;related-urls&gt;&lt;url&gt;https://www.ranzcog.edu.au/Statements-Guidelines&lt;/url&gt;&lt;/related-urls&gt;&lt;/urls&gt;&lt;/record&gt;&lt;/Cite&gt;&lt;/EndNote&gt;</w:instrText>
      </w:r>
      <w:r w:rsidR="00622558">
        <w:fldChar w:fldCharType="separate"/>
      </w:r>
      <w:r w:rsidR="00622558" w:rsidRPr="00622558">
        <w:rPr>
          <w:noProof/>
          <w:vertAlign w:val="superscript"/>
        </w:rPr>
        <w:t>2</w:t>
      </w:r>
      <w:r w:rsidR="00622558">
        <w:fldChar w:fldCharType="end"/>
      </w:r>
      <w:r w:rsidR="00737971">
        <w:t xml:space="preserve"> </w:t>
      </w:r>
      <w:r w:rsidR="00974C4F">
        <w:t xml:space="preserve"> </w:t>
      </w:r>
      <w:r w:rsidR="00BA67F5">
        <w:t xml:space="preserve">As described above (Q24), all </w:t>
      </w:r>
      <w:r w:rsidR="00974C4F">
        <w:t xml:space="preserve">pregnant </w:t>
      </w:r>
      <w:r w:rsidR="00BA67F5">
        <w:t xml:space="preserve">RhD-negative women </w:t>
      </w:r>
      <w:r w:rsidR="00AC69B4">
        <w:t>should</w:t>
      </w:r>
      <w:r w:rsidR="00BA67F5">
        <w:t xml:space="preserve"> undergo non-invasive RhD testing</w:t>
      </w:r>
      <w:r w:rsidR="00974C4F">
        <w:t xml:space="preserve"> to ascertain the RhD status of their fetus</w:t>
      </w:r>
      <w:r w:rsidR="00BA67F5">
        <w:t xml:space="preserve"> </w:t>
      </w:r>
      <w:r w:rsidR="00974C4F">
        <w:t xml:space="preserve">instead of receiving non-targeted </w:t>
      </w:r>
      <w:r w:rsidR="00661624">
        <w:t>a</w:t>
      </w:r>
      <w:r w:rsidR="00974C4F">
        <w:t xml:space="preserve">nti-D prophylaxis. </w:t>
      </w:r>
    </w:p>
    <w:p w14:paraId="6DD6076B" w14:textId="77777777" w:rsidR="0018630F" w:rsidRDefault="0018630F" w:rsidP="00530204">
      <w:pPr>
        <w:pStyle w:val="Heading2"/>
      </w:pPr>
      <w:r w:rsidRPr="00154B00">
        <w:t xml:space="preserve">Define and summarise the current clinical management pathway </w:t>
      </w:r>
      <w:r w:rsidRPr="0074195E">
        <w:rPr>
          <w:i/>
        </w:rPr>
        <w:t>before</w:t>
      </w:r>
      <w:r w:rsidRPr="0074195E">
        <w:t xml:space="preserve"> patients</w:t>
      </w:r>
      <w:r w:rsidRPr="00154B00">
        <w:t xml:space="preserve">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6E7907A" w14:textId="23059EA8" w:rsidR="00BC424B" w:rsidRDefault="00953446" w:rsidP="00D73646">
      <w:pPr>
        <w:ind w:left="426"/>
      </w:pPr>
      <w:r>
        <w:t>As above</w:t>
      </w:r>
    </w:p>
    <w:p w14:paraId="3C9E74DB" w14:textId="77777777" w:rsidR="002A50FD" w:rsidRPr="00881F93" w:rsidRDefault="005C3AE7" w:rsidP="005C3AE7">
      <w:pPr>
        <w:pStyle w:val="Subtitle"/>
      </w:pPr>
      <w:r>
        <w:t xml:space="preserve">PART 6b – </w:t>
      </w:r>
      <w:r w:rsidR="002A50FD" w:rsidRPr="00881F93">
        <w:t>INFORMATION ABOUT THE INTERVENTION</w:t>
      </w:r>
    </w:p>
    <w:p w14:paraId="25F5DBEA"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4A6F2946" w14:textId="47627C04" w:rsidR="00894B3D" w:rsidRDefault="00C72CFF" w:rsidP="000471F5">
      <w:pPr>
        <w:ind w:left="426"/>
      </w:pPr>
      <w:r>
        <w:t>RhD-</w:t>
      </w:r>
      <w:r w:rsidR="00894B3D">
        <w:t xml:space="preserve">NIPT </w:t>
      </w:r>
      <w:r>
        <w:t xml:space="preserve">is used to </w:t>
      </w:r>
      <w:r w:rsidR="00894B3D">
        <w:t xml:space="preserve">detect fetal </w:t>
      </w:r>
      <w:r>
        <w:t xml:space="preserve">RhD </w:t>
      </w:r>
      <w:r w:rsidR="00894B3D">
        <w:t xml:space="preserve">DNA circulating in maternal blood. </w:t>
      </w:r>
      <w:r w:rsidR="000471F5">
        <w:t>Initial observations found that cffDNA was present at about 1–10% of the concentration of maternal DNA in maternal plasma</w:t>
      </w:r>
      <w:r w:rsidR="00622558">
        <w:fldChar w:fldCharType="begin"/>
      </w:r>
      <w:r w:rsidR="00622558">
        <w:instrText xml:space="preserve"> ADDIN EN.CITE &lt;EndNote&gt;&lt;Cite&gt;&lt;Author&gt;de Haas&lt;/Author&gt;&lt;Year&gt;2014&lt;/Year&gt;&lt;RecNum&gt;23&lt;/RecNum&gt;&lt;IDText&gt;25121157&lt;/IDText&gt;&lt;DisplayText&gt;&lt;style face="superscript"&gt;18&lt;/style&gt;&lt;/DisplayText&gt;&lt;record&gt;&lt;rec-number&gt;23&lt;/rec-number&gt;&lt;foreign-keys&gt;&lt;key app="EN" db-id="rpv20adae9tsd6eas0dp90swxdtv0a29s20s" timestamp="1533103978"&gt;23&lt;/key&gt;&lt;/foreign-keys&gt;&lt;ref-type name="Journal Article"&gt;17&lt;/ref-type&gt;&lt;contributors&gt;&lt;authors&gt;&lt;author&gt;de Haas, M.&lt;/author&gt;&lt;author&gt;Finning, K.&lt;/author&gt;&lt;author&gt;Massey, E.&lt;/author&gt;&lt;author&gt;Roberts, D. J.&lt;/author&gt;&lt;/authors&gt;&lt;/contributors&gt;&lt;titles&gt;&lt;title&gt;Anti-D prophylaxis: past, present and future&lt;/title&gt;&lt;secondary-title&gt;Transfus Med&lt;/secondary-title&gt;&lt;/titles&gt;&lt;periodical&gt;&lt;full-title&gt;Transfus Med&lt;/full-title&gt;&lt;/periodical&gt;&lt;pages&gt;1-7&lt;/pages&gt;&lt;volume&gt;24&lt;/volume&gt;&lt;number&gt;1&lt;/number&gt;&lt;edition&gt;2014/08/15&lt;/edition&gt;&lt;keywords&gt;&lt;keyword&gt;Antibodies, Monoclonal/ therapeutic use&lt;/keyword&gt;&lt;keyword&gt;Blood Grouping and Crossmatching/ methods&lt;/keyword&gt;&lt;keyword&gt;Clinical Trials as Topic&lt;/keyword&gt;&lt;keyword&gt;Erythroblastosis, Fetal/ prevention &amp;amp; control&lt;/keyword&gt;&lt;keyword&gt;Europe&lt;/keyword&gt;&lt;keyword&gt;Female&lt;/keyword&gt;&lt;keyword&gt;Genotype&lt;/keyword&gt;&lt;keyword&gt;Humans&lt;/keyword&gt;&lt;keyword&gt;Male&lt;/keyword&gt;&lt;keyword&gt;Practice Guidelines as Topic&lt;/keyword&gt;&lt;keyword&gt;Pregnancy&lt;/keyword&gt;&lt;keyword&gt;Rh-Hr Blood-Group System&lt;/keyword&gt;&lt;keyword&gt;Rho(D) Immune Globulin/ therapeutic use&lt;/keyword&gt;&lt;/keywords&gt;&lt;dates&gt;&lt;year&gt;2014&lt;/year&gt;&lt;pub-dates&gt;&lt;date&gt;Feb&lt;/date&gt;&lt;/pub-dates&gt;&lt;/dates&gt;&lt;isbn&gt;1365-3148 (Electronic)&amp;#xD;0958-7578 (Linking)&lt;/isbn&gt;&lt;accession-num&gt;25121157&lt;/accession-num&gt;&lt;urls&gt;&lt;/urls&gt;&lt;remote-database-provider&gt;NLM&lt;/remote-database-provider&gt;&lt;language&gt;eng&lt;/language&gt;&lt;/record&gt;&lt;/Cite&gt;&lt;/EndNote&gt;</w:instrText>
      </w:r>
      <w:r w:rsidR="00622558">
        <w:fldChar w:fldCharType="separate"/>
      </w:r>
      <w:r w:rsidR="00622558" w:rsidRPr="00622558">
        <w:rPr>
          <w:noProof/>
          <w:vertAlign w:val="superscript"/>
        </w:rPr>
        <w:t>18</w:t>
      </w:r>
      <w:r w:rsidR="00622558">
        <w:fldChar w:fldCharType="end"/>
      </w:r>
      <w:r w:rsidR="000471F5">
        <w:t xml:space="preserve">  </w:t>
      </w:r>
      <w:r w:rsidR="00894B3D">
        <w:t>The test requires a venepuncture to be performed on the pregnant woman for the collection of a blood sample that is referred to a pathology laboratory for genetic analysis.</w:t>
      </w:r>
    </w:p>
    <w:p w14:paraId="15ED5B40" w14:textId="20564565" w:rsidR="001D4796" w:rsidRPr="00154B00" w:rsidRDefault="001D4796" w:rsidP="001D4796">
      <w:pPr>
        <w:ind w:left="426"/>
        <w:rPr>
          <w:szCs w:val="20"/>
        </w:rPr>
      </w:pPr>
      <w:r w:rsidRPr="001D4796">
        <w:rPr>
          <w:szCs w:val="20"/>
        </w:rPr>
        <w:t xml:space="preserve">High-throughput </w:t>
      </w:r>
      <w:r>
        <w:rPr>
          <w:szCs w:val="20"/>
        </w:rPr>
        <w:t xml:space="preserve">RhD </w:t>
      </w:r>
      <w:r w:rsidRPr="001D4796">
        <w:rPr>
          <w:szCs w:val="20"/>
        </w:rPr>
        <w:t xml:space="preserve">NIPT is carried out using 4 ml to 6 ml of maternal anti-coagulated blood. DNA </w:t>
      </w:r>
      <w:r>
        <w:rPr>
          <w:szCs w:val="20"/>
        </w:rPr>
        <w:t xml:space="preserve">is </w:t>
      </w:r>
      <w:r w:rsidRPr="001D4796">
        <w:rPr>
          <w:szCs w:val="20"/>
        </w:rPr>
        <w:t>extract</w:t>
      </w:r>
      <w:r>
        <w:rPr>
          <w:szCs w:val="20"/>
        </w:rPr>
        <w:t xml:space="preserve">ed and amplified using </w:t>
      </w:r>
      <w:r w:rsidR="00B328FD" w:rsidRPr="00B328FD">
        <w:rPr>
          <w:szCs w:val="20"/>
        </w:rPr>
        <w:t>real-time quantitative</w:t>
      </w:r>
      <w:r w:rsidR="00B328FD">
        <w:rPr>
          <w:szCs w:val="20"/>
        </w:rPr>
        <w:t xml:space="preserve"> </w:t>
      </w:r>
      <w:r>
        <w:rPr>
          <w:szCs w:val="20"/>
        </w:rPr>
        <w:t xml:space="preserve">PCR. </w:t>
      </w:r>
      <w:r w:rsidRPr="001D4796">
        <w:rPr>
          <w:szCs w:val="20"/>
        </w:rPr>
        <w:t>Primers and probes of the RHD gene are used, and the following controls are tested alongside the samples: RHD positive DNA; RHD negative DNA; RHD pseudogene positive DNA; and no DNA.  The time to complete the test from sample receipt to report generation is 5 to 6 hours.</w:t>
      </w:r>
      <w:r w:rsidR="00622558">
        <w:rPr>
          <w:szCs w:val="20"/>
        </w:rPr>
        <w:fldChar w:fldCharType="begin"/>
      </w:r>
      <w:r w:rsidR="00622558">
        <w:rPr>
          <w:szCs w:val="20"/>
        </w:rPr>
        <w:instrText xml:space="preserve"> ADDIN EN.CITE &lt;EndNote&gt;&lt;Cite&gt;&lt;Author&gt;NICE&lt;/Author&gt;&lt;Year&gt;2016&lt;/Year&gt;&lt;RecNum&gt;62&lt;/RecNum&gt;&lt;DisplayText&gt;&lt;style face="superscript"&gt;19&lt;/style&gt;&lt;/DisplayText&gt;&lt;record&gt;&lt;rec-number&gt;62&lt;/rec-number&gt;&lt;foreign-keys&gt;&lt;key app="EN" db-id="rpv20adae9tsd6eas0dp90swxdtv0a29s20s" timestamp="1534918813"&gt;62&lt;/key&gt;&lt;/foreign-keys&gt;&lt;ref-type name="Web Page"&gt;12&lt;/ref-type&gt;&lt;contributors&gt;&lt;authors&gt;&lt;author&gt;NICE&lt;/author&gt;&lt;/authors&gt;&lt;/contributors&gt;&lt;titles&gt;&lt;title&gt;High-throughput non-inHigh-throughput non-invasive prenatal testing for fetal RHD genotype: Diagnostics guidance&lt;/title&gt;&lt;/titles&gt;&lt;volume&gt;2018&lt;/volume&gt;&lt;number&gt;22nd August&lt;/number&gt;&lt;dates&gt;&lt;year&gt;2016&lt;/year&gt;&lt;/dates&gt;&lt;pub-location&gt;London&lt;/pub-location&gt;&lt;publisher&gt;National Institute for Health and Care Excellence&lt;/publisher&gt;&lt;urls&gt;&lt;related-urls&gt;&lt;url&gt;https://www.nice.org.uk/guidance/dg25&lt;/url&gt;&lt;/related-urls&gt;&lt;/urls&gt;&lt;/record&gt;&lt;/Cite&gt;&lt;/EndNote&gt;</w:instrText>
      </w:r>
      <w:r w:rsidR="00622558">
        <w:rPr>
          <w:szCs w:val="20"/>
        </w:rPr>
        <w:fldChar w:fldCharType="separate"/>
      </w:r>
      <w:r w:rsidR="00622558" w:rsidRPr="00622558">
        <w:rPr>
          <w:noProof/>
          <w:szCs w:val="20"/>
          <w:vertAlign w:val="superscript"/>
        </w:rPr>
        <w:t>19</w:t>
      </w:r>
      <w:r w:rsidR="00622558">
        <w:rPr>
          <w:szCs w:val="20"/>
        </w:rPr>
        <w:fldChar w:fldCharType="end"/>
      </w:r>
    </w:p>
    <w:p w14:paraId="1D0B4F3D" w14:textId="6EE9797C" w:rsidR="005C2427" w:rsidRDefault="00C72CFF" w:rsidP="005C2427">
      <w:pPr>
        <w:ind w:left="426"/>
      </w:pPr>
      <w:r>
        <w:t>RhD-</w:t>
      </w:r>
      <w:r w:rsidR="00894B3D">
        <w:t xml:space="preserve">NIPT </w:t>
      </w:r>
      <w:r w:rsidR="005834F7">
        <w:t>should</w:t>
      </w:r>
      <w:r w:rsidR="00894B3D">
        <w:t xml:space="preserve"> be offered to </w:t>
      </w:r>
      <w:r>
        <w:t xml:space="preserve">RhD-negative pregnant </w:t>
      </w:r>
      <w:r w:rsidR="00894B3D">
        <w:t xml:space="preserve">women </w:t>
      </w:r>
      <w:r w:rsidR="003C7543">
        <w:t xml:space="preserve">prior to 28 weeks gestation, when prophylactic anti-D would normally be administered. </w:t>
      </w:r>
      <w:r w:rsidR="005C2427">
        <w:t>The diagnostic accuracy of RhD-NIPT may vary according to different gestational ages at the time of sampling. Two meta-analyses found that the diagnostic accuracy of RhD-NIPT was higher in the first trimester than in the second and third trimester. However, a recent UK cohort study found that fetal RhD genotyping was more accurate for the prediction of RhD status if it was performed after, rather than before, 11 weeks’ gestation.</w:t>
      </w:r>
      <w:r w:rsidR="00622558">
        <w:fldChar w:fldCharType="begin"/>
      </w:r>
      <w:r w:rsidR="00622558">
        <w:instrText xml:space="preserve"> ADDIN EN.CITE &lt;EndNote&gt;&lt;Cite&gt;&lt;Author&gt;Saramago&lt;/Author&gt;&lt;Year&gt;2018&lt;/Year&gt;&lt;RecNum&gt;3&lt;/RecNum&gt;&lt;IDText&gt;29580376&lt;/IDText&gt;&lt;DisplayText&gt;&lt;style face="superscript"&gt;3&lt;/style&gt;&lt;/DisplayText&gt;&lt;record&gt;&lt;rec-number&gt;3&lt;/rec-number&gt;&lt;foreign-keys&gt;&lt;key app="EN" db-id="rpv20adae9tsd6eas0dp90swxdtv0a29s20s" timestamp="1533100529"&gt;3&lt;/key&gt;&lt;/foreign-keys&gt;&lt;ref-type name="Journal Article"&gt;17&lt;/ref-type&gt;&lt;contributors&gt;&lt;authors&gt;&lt;author&gt;Saramago, P.&lt;/author&gt;&lt;author&gt;Yang, H.&lt;/author&gt;&lt;author&gt;Llewellyn, A.&lt;/author&gt;&lt;author&gt;Walker, R.&lt;/author&gt;&lt;author&gt;Harden, M.&lt;/author&gt;&lt;author&gt;Palmer, S.&lt;/author&gt;&lt;author&gt;Griffin, S.&lt;/author&gt;&lt;author&gt;Simmonds, M.&lt;/author&gt;&lt;/authors&gt;&lt;/contributors&gt;&lt;auth-address&gt;Centre for Health Economics, University of York, York, UK.&amp;#xD;Peninsula Technology Assessment Group (PenTAG), University of Exeter Medical School, Exeter, UK.&amp;#xD;Centre for Reviews and Dissemination, University of York, York, UK.&lt;/auth-address&gt;&lt;titles&gt;&lt;title&gt;High-throughput non-invasive prenatal testing for fetal rhesus D status in RhD-negative women not known to be sensitised to the RhD antigen: a systematic review and economic evaluation&lt;/title&gt;&lt;secondary-title&gt;Health Technol Assess&lt;/secondary-title&gt;&lt;/titles&gt;&lt;periodical&gt;&lt;full-title&gt;Health Technol Assess&lt;/full-title&gt;&lt;/periodical&gt;&lt;pages&gt;1-172&lt;/pages&gt;&lt;volume&gt;22&lt;/volume&gt;&lt;number&gt;13&lt;/number&gt;&lt;edition&gt;2018/03/28&lt;/edition&gt;&lt;dates&gt;&lt;year&gt;2018&lt;/year&gt;&lt;pub-dates&gt;&lt;date&gt;Mar&lt;/date&gt;&lt;/pub-dates&gt;&lt;/dates&gt;&lt;isbn&gt;2046-4924 (Electronic)&amp;#xD;1366-5278 (Linking)&lt;/isbn&gt;&lt;accession-num&gt;29580376&lt;/accession-num&gt;&lt;urls&gt;&lt;/urls&gt;&lt;custom2&gt;PMC5890172&lt;/custom2&gt;&lt;electronic-resource-num&gt;10.3310/hta22130&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3</w:t>
      </w:r>
      <w:r w:rsidR="00622558">
        <w:fldChar w:fldCharType="end"/>
      </w:r>
    </w:p>
    <w:p w14:paraId="64025821" w14:textId="29D2D6F9" w:rsidR="002A50FD" w:rsidRDefault="00894B3D" w:rsidP="00894B3D">
      <w:pPr>
        <w:ind w:left="426"/>
      </w:pPr>
      <w:r>
        <w:t xml:space="preserve">The </w:t>
      </w:r>
      <w:r w:rsidR="003C7543">
        <w:t>RhD-</w:t>
      </w:r>
      <w:r>
        <w:t>NIPT result would be reported to the treating medical practitioner</w:t>
      </w:r>
      <w:r w:rsidR="003C7543">
        <w:t>/obstetrician</w:t>
      </w:r>
      <w:r>
        <w:t xml:space="preserve"> who would advise the patient of the result and </w:t>
      </w:r>
      <w:r w:rsidR="003C7543">
        <w:t xml:space="preserve">whether or not anti-D should be </w:t>
      </w:r>
      <w:r w:rsidR="00625D38">
        <w:t>administered</w:t>
      </w:r>
      <w:r>
        <w:t>.</w:t>
      </w:r>
    </w:p>
    <w:p w14:paraId="48FBC5B3"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DDC4A73" w14:textId="07F8CA9C" w:rsidR="002A6753" w:rsidRPr="00154B00" w:rsidRDefault="00B328FD" w:rsidP="00E357B9">
      <w:pPr>
        <w:ind w:left="426"/>
        <w:rPr>
          <w:szCs w:val="20"/>
        </w:rPr>
      </w:pPr>
      <w:r w:rsidRPr="00B328FD">
        <w:t>Various assays are available for NIPT using the same scientific principles and no single commercial or trademark product is endorsed in this application.</w:t>
      </w:r>
    </w:p>
    <w:p w14:paraId="07212999"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E4583F6" w14:textId="07257A09" w:rsidR="00DF0C51" w:rsidRDefault="00027CF7" w:rsidP="00E357B9">
      <w:pPr>
        <w:ind w:left="426"/>
        <w:rPr>
          <w:b/>
          <w:szCs w:val="20"/>
        </w:rPr>
      </w:pPr>
      <w:r>
        <w:t>N/A</w:t>
      </w:r>
    </w:p>
    <w:p w14:paraId="6BE442BD"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EE14CB7" w14:textId="3AAF9B34" w:rsidR="008A0AFE" w:rsidRDefault="00894B7B" w:rsidP="00E357B9">
      <w:pPr>
        <w:ind w:left="426"/>
      </w:pPr>
      <w:r>
        <w:t xml:space="preserve">Once off diagnostic test for </w:t>
      </w:r>
      <w:r w:rsidRPr="00D22B4C">
        <w:rPr>
          <w:rStyle w:val="Emphasis"/>
        </w:rPr>
        <w:t>each pregnancy</w:t>
      </w:r>
      <w:r>
        <w:t xml:space="preserve"> of a RhD-negative woman</w:t>
      </w:r>
      <w:r w:rsidR="005C2427">
        <w:t xml:space="preserve"> </w:t>
      </w:r>
      <w:r w:rsidR="005C2427" w:rsidRPr="005C2427">
        <w:t xml:space="preserve">with the possibility of repeat testing in some instances where results are </w:t>
      </w:r>
      <w:r w:rsidR="005C2427">
        <w:t>inconclusive, however women with an inconclusive result are usually treated as if positive and are administered anti-D.</w:t>
      </w:r>
    </w:p>
    <w:p w14:paraId="7DE1ED95" w14:textId="77777777" w:rsidR="008A0AFE" w:rsidRDefault="008A0AFE">
      <w:pPr>
        <w:spacing w:before="0" w:after="200" w:line="276" w:lineRule="auto"/>
      </w:pPr>
      <w:r>
        <w:br w:type="page"/>
      </w:r>
    </w:p>
    <w:p w14:paraId="16D9C036" w14:textId="77777777" w:rsidR="00CC09D7" w:rsidRPr="00154B00" w:rsidRDefault="00CC09D7" w:rsidP="00E357B9">
      <w:pPr>
        <w:ind w:left="426"/>
        <w:rPr>
          <w:szCs w:val="20"/>
        </w:rPr>
      </w:pPr>
    </w:p>
    <w:p w14:paraId="1448CC4B" w14:textId="77777777" w:rsidR="00791C8D" w:rsidRPr="0074195E" w:rsidRDefault="00791C8D" w:rsidP="00530204">
      <w:pPr>
        <w:pStyle w:val="Heading2"/>
      </w:pPr>
      <w:r w:rsidRPr="0074195E">
        <w:t xml:space="preserve">If applicable, identify any healthcare resources </w:t>
      </w:r>
      <w:r w:rsidR="007522E3" w:rsidRPr="0074195E">
        <w:t xml:space="preserve">or other medical services </w:t>
      </w:r>
      <w:r w:rsidRPr="0074195E">
        <w:t xml:space="preserve">that would need to be delivered </w:t>
      </w:r>
      <w:r w:rsidRPr="0074195E">
        <w:rPr>
          <w:u w:val="single"/>
        </w:rPr>
        <w:t>at the same time</w:t>
      </w:r>
      <w:r w:rsidRPr="0074195E">
        <w:t xml:space="preserve"> </w:t>
      </w:r>
      <w:r w:rsidR="00197D29" w:rsidRPr="0074195E">
        <w:t>as the proposed medical service:</w:t>
      </w:r>
    </w:p>
    <w:p w14:paraId="47D21B7C" w14:textId="512B0C39" w:rsidR="00791C8D" w:rsidRPr="00154B00" w:rsidRDefault="00117D83" w:rsidP="00884E69">
      <w:pPr>
        <w:ind w:left="426"/>
        <w:rPr>
          <w:szCs w:val="20"/>
        </w:rPr>
      </w:pPr>
      <w:r>
        <w:rPr>
          <w:szCs w:val="20"/>
        </w:rPr>
        <w:t>None</w:t>
      </w:r>
    </w:p>
    <w:p w14:paraId="62752D66"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45B9B97" w14:textId="5269C6FF" w:rsidR="00B17E26" w:rsidRPr="00154B00" w:rsidRDefault="00F02CF7" w:rsidP="00884E69">
      <w:pPr>
        <w:ind w:left="426"/>
        <w:rPr>
          <w:szCs w:val="20"/>
        </w:rPr>
      </w:pPr>
      <w:r w:rsidRPr="00F02CF7">
        <w:t>Testing would be provided by Approved Practising Pathologists in line with other tests in the MBS Pathology Table.</w:t>
      </w:r>
    </w:p>
    <w:p w14:paraId="096CBB29"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B54DC6D" w14:textId="665C7D42" w:rsidR="00B17E26" w:rsidRPr="00154B00" w:rsidRDefault="0074195E" w:rsidP="00884E69">
      <w:pPr>
        <w:ind w:left="426"/>
        <w:rPr>
          <w:szCs w:val="20"/>
        </w:rPr>
      </w:pPr>
      <w:r>
        <w:t xml:space="preserve">The </w:t>
      </w:r>
      <w:r w:rsidR="00F02CF7">
        <w:t>Australian Red Cross Blood Service</w:t>
      </w:r>
      <w:r>
        <w:t xml:space="preserve"> currently provide this service.</w:t>
      </w:r>
    </w:p>
    <w:p w14:paraId="719914D7" w14:textId="77777777" w:rsidR="00EA0E25"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6CB1316" w14:textId="048C6316" w:rsidR="0077022B" w:rsidRPr="0077022B" w:rsidRDefault="0074195E" w:rsidP="00A93832">
      <w:pPr>
        <w:ind w:firstLine="360"/>
      </w:pPr>
      <w:r>
        <w:t>N/A</w:t>
      </w:r>
    </w:p>
    <w:p w14:paraId="50A86195"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254615F3" w14:textId="77777777" w:rsidR="0077022B" w:rsidRDefault="0077022B" w:rsidP="0077022B">
      <w:pPr>
        <w:ind w:left="426"/>
        <w:rPr>
          <w:szCs w:val="20"/>
        </w:rPr>
      </w:pPr>
      <w:r w:rsidRPr="008E2BE6">
        <w:rPr>
          <w:szCs w:val="20"/>
        </w:rPr>
        <w:t>Testing would be delivered only by Approved Practising Pathologists in Accredited Pathology Laboratories (as defined in MBS Pathology table) by referral only by registered Medical Practitioners (non-pathologists) in line with other tests in the MBS Pathology Table.</w:t>
      </w:r>
    </w:p>
    <w:p w14:paraId="66B472AF" w14:textId="2F1EEC63" w:rsidR="00EA0E25" w:rsidRPr="00154B00" w:rsidRDefault="0077022B" w:rsidP="0073597B">
      <w:pPr>
        <w:ind w:left="426"/>
        <w:rPr>
          <w:szCs w:val="20"/>
        </w:rPr>
      </w:pPr>
      <w:r>
        <w:rPr>
          <w:szCs w:val="20"/>
        </w:rPr>
        <w:t xml:space="preserve">All RhD-negative pregnant women should be referred for RhD-NIPT by either their treating </w:t>
      </w:r>
      <w:r w:rsidR="0074195E">
        <w:rPr>
          <w:szCs w:val="20"/>
        </w:rPr>
        <w:t>g</w:t>
      </w:r>
      <w:r>
        <w:rPr>
          <w:szCs w:val="20"/>
        </w:rPr>
        <w:t xml:space="preserve">eneral </w:t>
      </w:r>
      <w:r w:rsidR="0074195E">
        <w:rPr>
          <w:szCs w:val="20"/>
        </w:rPr>
        <w:t>p</w:t>
      </w:r>
      <w:r>
        <w:rPr>
          <w:szCs w:val="20"/>
        </w:rPr>
        <w:t>ractitioner or obstetrician.</w:t>
      </w:r>
    </w:p>
    <w:p w14:paraId="33A09072"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31D23C5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Inpatient private hospital</w:t>
      </w:r>
    </w:p>
    <w:p w14:paraId="6961575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Inpatient public hospital</w:t>
      </w:r>
    </w:p>
    <w:p w14:paraId="5660122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Outpatient clinic</w:t>
      </w:r>
    </w:p>
    <w:p w14:paraId="3EA607F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Emergency Department</w:t>
      </w:r>
    </w:p>
    <w:p w14:paraId="028C4A6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Consulting rooms</w:t>
      </w:r>
    </w:p>
    <w:p w14:paraId="5B0E0ED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Day surgery centre</w:t>
      </w:r>
    </w:p>
    <w:p w14:paraId="455BBF9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Residential aged care facility</w:t>
      </w:r>
    </w:p>
    <w:p w14:paraId="6BD12BB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Patient’s home</w:t>
      </w:r>
    </w:p>
    <w:p w14:paraId="5287DA7C" w14:textId="3757BB31" w:rsidR="000A478F" w:rsidRDefault="002A3629"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0A478F">
        <w:rPr>
          <w:szCs w:val="20"/>
        </w:rPr>
        <w:t xml:space="preserve"> </w:t>
      </w:r>
      <w:r w:rsidR="000A478F">
        <w:t>Laboratory</w:t>
      </w:r>
    </w:p>
    <w:p w14:paraId="40D5A562"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97655">
        <w:rPr>
          <w:szCs w:val="20"/>
        </w:rPr>
      </w:r>
      <w:r w:rsidR="00997655">
        <w:rPr>
          <w:szCs w:val="20"/>
        </w:rPr>
        <w:fldChar w:fldCharType="separate"/>
      </w:r>
      <w:r w:rsidRPr="000A5B32">
        <w:rPr>
          <w:szCs w:val="20"/>
        </w:rPr>
        <w:fldChar w:fldCharType="end"/>
      </w:r>
      <w:r>
        <w:rPr>
          <w:szCs w:val="20"/>
        </w:rPr>
        <w:t xml:space="preserve"> </w:t>
      </w:r>
      <w:r>
        <w:t>Other – please specify below</w:t>
      </w:r>
    </w:p>
    <w:p w14:paraId="5F366E60" w14:textId="52A47D00" w:rsidR="005F3F07" w:rsidRDefault="005F3F07" w:rsidP="0073597B">
      <w:pPr>
        <w:ind w:left="426"/>
        <w:rPr>
          <w:b/>
          <w:szCs w:val="20"/>
        </w:rPr>
      </w:pPr>
    </w:p>
    <w:p w14:paraId="4635478B"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5068434" w14:textId="215D05DA" w:rsidR="0073597B" w:rsidRDefault="002A3629" w:rsidP="0073597B">
      <w:pPr>
        <w:ind w:left="426"/>
        <w:rPr>
          <w:b/>
          <w:szCs w:val="20"/>
        </w:rPr>
      </w:pPr>
      <w:r>
        <w:t>N/A</w:t>
      </w:r>
    </w:p>
    <w:p w14:paraId="660A7729" w14:textId="77777777" w:rsidR="003E30FB" w:rsidRDefault="003E30FB" w:rsidP="00530204">
      <w:pPr>
        <w:pStyle w:val="Heading2"/>
      </w:pPr>
      <w:r>
        <w:t xml:space="preserve">Is the </w:t>
      </w:r>
      <w:r w:rsidRPr="001B29A1">
        <w:t>proposed</w:t>
      </w:r>
      <w:r>
        <w:t xml:space="preserve"> medical service intended to be entirely rendered in Australia?</w:t>
      </w:r>
    </w:p>
    <w:p w14:paraId="3A8A498B" w14:textId="798CE1BA" w:rsidR="000A478F" w:rsidRDefault="002A3629"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0A478F">
        <w:rPr>
          <w:szCs w:val="20"/>
        </w:rPr>
        <w:t xml:space="preserve"> Yes</w:t>
      </w:r>
    </w:p>
    <w:p w14:paraId="663437AE"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15D5570F" w14:textId="77777777" w:rsidR="000A478F" w:rsidRDefault="000A478F" w:rsidP="00881F93">
      <w:pPr>
        <w:rPr>
          <w:b/>
          <w:i/>
          <w:szCs w:val="20"/>
          <w:u w:val="single"/>
        </w:rPr>
      </w:pPr>
      <w:r>
        <w:rPr>
          <w:b/>
          <w:i/>
          <w:szCs w:val="20"/>
          <w:u w:val="single"/>
        </w:rPr>
        <w:br w:type="page"/>
      </w:r>
    </w:p>
    <w:p w14:paraId="3479981E"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37CD7D2F"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91E5EC3" w14:textId="11E2CBD2" w:rsidR="00523F8D" w:rsidRPr="00154B00" w:rsidRDefault="00FE485C" w:rsidP="002A3629">
      <w:pPr>
        <w:ind w:left="426"/>
        <w:rPr>
          <w:szCs w:val="20"/>
        </w:rPr>
      </w:pPr>
      <w:r>
        <w:t xml:space="preserve">There is no true </w:t>
      </w:r>
      <w:r w:rsidR="006603A3">
        <w:t xml:space="preserve">diagnostic </w:t>
      </w:r>
      <w:r>
        <w:t>comparator</w:t>
      </w:r>
      <w:r w:rsidR="00314D16">
        <w:t xml:space="preserve"> test</w:t>
      </w:r>
      <w:r w:rsidR="006603A3">
        <w:t xml:space="preserve"> administered at the same point of time in the care pathway</w:t>
      </w:r>
      <w:r>
        <w:t xml:space="preserve">. All pregnant women will have their </w:t>
      </w:r>
      <w:r w:rsidR="00925632" w:rsidRPr="00925632">
        <w:t xml:space="preserve">Rhesus D status determined by a standard antibody test. </w:t>
      </w:r>
      <w:r>
        <w:t xml:space="preserve">If found to be RhD negative, they will be administered </w:t>
      </w:r>
      <w:r w:rsidRPr="00FE485C">
        <w:t>universal anti-D prophylaxis</w:t>
      </w:r>
      <w:r w:rsidR="00314D16">
        <w:t xml:space="preserve"> without the determination of the RhD status of the fetus</w:t>
      </w:r>
      <w:r>
        <w:t xml:space="preserve">. The Rhesus D status of the fetus can only be determined by </w:t>
      </w:r>
      <w:r w:rsidR="00523F8D">
        <w:t>cord blood sampling</w:t>
      </w:r>
      <w:r w:rsidR="006603A3">
        <w:t xml:space="preserve"> after the birth of the baby, or the invasive options of </w:t>
      </w:r>
      <w:r w:rsidR="00523F8D">
        <w:t xml:space="preserve">amniocentesis or chorionic villus sampling, which have the potential for adverse events. It is rare for these procedures to be conducted – usually for reasons other than determining RhD status. In the year July 2017 to June 2018, there were a total of </w:t>
      </w:r>
      <w:r w:rsidR="00E07A50">
        <w:t>4,079</w:t>
      </w:r>
      <w:r w:rsidR="00523F8D">
        <w:t xml:space="preserve"> services performed using MBS item numbers </w:t>
      </w:r>
      <w:r w:rsidR="00E07A50">
        <w:t>16606, 16600, and 16603. This represents 1.3% of all live births during the same period (</w:t>
      </w:r>
      <w:r w:rsidR="00E07A50" w:rsidRPr="00523F8D">
        <w:rPr>
          <w:szCs w:val="20"/>
        </w:rPr>
        <w:t>311,104</w:t>
      </w:r>
      <w:r w:rsidR="00E07A50">
        <w:rPr>
          <w:rStyle w:val="FootnoteReference"/>
          <w:szCs w:val="20"/>
        </w:rPr>
        <w:footnoteReference w:id="4"/>
      </w:r>
      <w:r w:rsidR="00E07A50">
        <w:rPr>
          <w:szCs w:val="20"/>
        </w:rPr>
        <w:t>).</w:t>
      </w:r>
      <w:r w:rsidR="00314D16">
        <w:rPr>
          <w:szCs w:val="20"/>
        </w:rPr>
        <w:t xml:space="preserve"> NIPT </w:t>
      </w:r>
      <w:r w:rsidR="00A9542A">
        <w:rPr>
          <w:szCs w:val="20"/>
        </w:rPr>
        <w:t xml:space="preserve">enables the targeted administration of anti-D only to RhD negative women who need it, preventing </w:t>
      </w:r>
      <w:r w:rsidR="00314D16">
        <w:rPr>
          <w:szCs w:val="20"/>
        </w:rPr>
        <w:t>the needless administration of anti-D to RhD-negative women carrying an RhD-negative fetus.</w:t>
      </w:r>
    </w:p>
    <w:p w14:paraId="2A4FC4CF"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513DF25E" w14:textId="65A5CBBA" w:rsidR="006A1038" w:rsidRDefault="00A13268"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6A1038">
        <w:rPr>
          <w:szCs w:val="20"/>
        </w:rPr>
        <w:t xml:space="preserve"> Yes (please provide all relevant MBS item numbers below)</w:t>
      </w:r>
    </w:p>
    <w:p w14:paraId="5087F0B1" w14:textId="43587660"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No</w:t>
      </w:r>
    </w:p>
    <w:p w14:paraId="42D2A4F8" w14:textId="77777777" w:rsidR="00523F8D" w:rsidRPr="00523F8D" w:rsidRDefault="00523F8D" w:rsidP="00523F8D">
      <w:pPr>
        <w:spacing w:before="0" w:after="0"/>
        <w:ind w:left="426"/>
        <w:rPr>
          <w:szCs w:val="20"/>
        </w:rPr>
      </w:pPr>
    </w:p>
    <w:p w14:paraId="48DE9195" w14:textId="306AE4EF" w:rsidR="00523F8D" w:rsidRPr="00523F8D" w:rsidRDefault="00523F8D" w:rsidP="00523F8D">
      <w:pPr>
        <w:ind w:left="426"/>
        <w:rPr>
          <w:szCs w:val="20"/>
        </w:rPr>
      </w:pPr>
      <w:r w:rsidRPr="00D22B4C">
        <w:rPr>
          <w:rStyle w:val="Strong"/>
        </w:rPr>
        <w:t>Item number 16606</w:t>
      </w:r>
      <w:r>
        <w:rPr>
          <w:szCs w:val="20"/>
        </w:rPr>
        <w:t xml:space="preserve">: </w:t>
      </w:r>
      <w:r w:rsidRPr="00523F8D">
        <w:rPr>
          <w:szCs w:val="20"/>
        </w:rPr>
        <w:t>Fetal blood sampling, using interventional techniques from umbilical cord or fetus, including fetal neuromuscular blockade and amniocentesis</w:t>
      </w:r>
      <w:r>
        <w:rPr>
          <w:szCs w:val="20"/>
        </w:rPr>
        <w:t xml:space="preserve"> </w:t>
      </w:r>
      <w:r w:rsidRPr="00523F8D">
        <w:rPr>
          <w:szCs w:val="20"/>
        </w:rPr>
        <w:t>(Anaes.)</w:t>
      </w:r>
      <w:r>
        <w:rPr>
          <w:szCs w:val="20"/>
        </w:rPr>
        <w:t xml:space="preserve">. </w:t>
      </w:r>
      <w:r w:rsidRPr="00523F8D">
        <w:rPr>
          <w:szCs w:val="20"/>
        </w:rPr>
        <w:t>Fee: $243.25</w:t>
      </w:r>
    </w:p>
    <w:p w14:paraId="30D134F7" w14:textId="2BF6FBDF" w:rsidR="00523F8D" w:rsidRPr="00523F8D" w:rsidRDefault="00523F8D" w:rsidP="00523F8D">
      <w:pPr>
        <w:ind w:left="426"/>
        <w:rPr>
          <w:szCs w:val="20"/>
        </w:rPr>
      </w:pPr>
      <w:r w:rsidRPr="00D22B4C">
        <w:rPr>
          <w:rStyle w:val="Strong"/>
        </w:rPr>
        <w:t>Item number 16600</w:t>
      </w:r>
      <w:r>
        <w:rPr>
          <w:szCs w:val="20"/>
        </w:rPr>
        <w:t xml:space="preserve">: </w:t>
      </w:r>
      <w:r w:rsidRPr="00523F8D">
        <w:rPr>
          <w:szCs w:val="20"/>
        </w:rPr>
        <w:t>AMNIOCENTESIS, diagnostic</w:t>
      </w:r>
      <w:r>
        <w:rPr>
          <w:szCs w:val="20"/>
        </w:rPr>
        <w:t xml:space="preserve">. </w:t>
      </w:r>
      <w:r w:rsidRPr="00523F8D">
        <w:rPr>
          <w:szCs w:val="20"/>
        </w:rPr>
        <w:t>Fee: $63.50</w:t>
      </w:r>
    </w:p>
    <w:p w14:paraId="46D25F2C" w14:textId="4AC06BD9" w:rsidR="00523F8D" w:rsidRDefault="00523F8D" w:rsidP="00523F8D">
      <w:pPr>
        <w:spacing w:before="0" w:after="0"/>
        <w:ind w:left="426"/>
        <w:rPr>
          <w:szCs w:val="20"/>
        </w:rPr>
      </w:pPr>
      <w:r w:rsidRPr="00D22B4C">
        <w:rPr>
          <w:rStyle w:val="Strong"/>
        </w:rPr>
        <w:t>Item number 16603</w:t>
      </w:r>
      <w:r>
        <w:rPr>
          <w:szCs w:val="20"/>
        </w:rPr>
        <w:t xml:space="preserve">: </w:t>
      </w:r>
      <w:r w:rsidRPr="00523F8D">
        <w:rPr>
          <w:szCs w:val="20"/>
        </w:rPr>
        <w:t>CHORIONIC VILLUS SAMPLING, by any route</w:t>
      </w:r>
      <w:r>
        <w:rPr>
          <w:szCs w:val="20"/>
        </w:rPr>
        <w:t xml:space="preserve">. </w:t>
      </w:r>
      <w:r w:rsidRPr="00523F8D">
        <w:rPr>
          <w:szCs w:val="20"/>
        </w:rPr>
        <w:t xml:space="preserve">Fee: $121.85 </w:t>
      </w:r>
    </w:p>
    <w:p w14:paraId="6CFF4496" w14:textId="78C093A0" w:rsidR="00E55A2A" w:rsidRDefault="00E55A2A" w:rsidP="00E55A2A">
      <w:pPr>
        <w:ind w:left="426"/>
      </w:pPr>
      <w:r w:rsidRPr="00D22B4C">
        <w:rPr>
          <w:rStyle w:val="Strong"/>
        </w:rPr>
        <w:t>Item number 65096</w:t>
      </w:r>
      <w:r>
        <w:t>: Blood grouping (including back-grouping if performed), and examination of serum for Rh and other blood group antibodies, including:</w:t>
      </w:r>
    </w:p>
    <w:p w14:paraId="0A298966" w14:textId="0AFF7F1C" w:rsidR="000159B9" w:rsidRDefault="00E55A2A" w:rsidP="00E55A2A">
      <w:pPr>
        <w:ind w:left="426"/>
      </w:pPr>
      <w:r>
        <w:t xml:space="preserve">(a) </w:t>
      </w:r>
      <w:r w:rsidR="00396893">
        <w:t>Identification</w:t>
      </w:r>
      <w:r>
        <w:t xml:space="preserve"> and quantitation of any antibodies detected; and (b) (if performed) any test described in item 65060 or 65070. Fee: $41.00 </w:t>
      </w:r>
    </w:p>
    <w:p w14:paraId="459CF8E4" w14:textId="0CCF4C10" w:rsidR="00BA2F2B" w:rsidRDefault="00E55A2A" w:rsidP="00E55A2A">
      <w:pPr>
        <w:ind w:left="426"/>
        <w:rPr>
          <w:szCs w:val="20"/>
        </w:rPr>
      </w:pPr>
      <w:r w:rsidRPr="00D22B4C">
        <w:rPr>
          <w:rStyle w:val="Strong"/>
        </w:rPr>
        <w:t>Item number 65090</w:t>
      </w:r>
      <w:r>
        <w:rPr>
          <w:szCs w:val="20"/>
        </w:rPr>
        <w:t xml:space="preserve">: </w:t>
      </w:r>
      <w:r w:rsidRPr="00E55A2A">
        <w:rPr>
          <w:szCs w:val="20"/>
        </w:rPr>
        <w:t>Blood grouping (including back-grouping if performed) - ABO and Rh (D antigen)</w:t>
      </w:r>
      <w:r>
        <w:rPr>
          <w:szCs w:val="20"/>
        </w:rPr>
        <w:t>. Fee: $11.15</w:t>
      </w:r>
    </w:p>
    <w:p w14:paraId="09EA3522" w14:textId="1F31165E" w:rsidR="00BA2F2B" w:rsidRPr="00154B00" w:rsidRDefault="00E55A2A" w:rsidP="00E55A2A">
      <w:pPr>
        <w:ind w:left="426"/>
        <w:rPr>
          <w:szCs w:val="20"/>
        </w:rPr>
      </w:pPr>
      <w:r w:rsidRPr="00D22B4C">
        <w:rPr>
          <w:rStyle w:val="Strong"/>
        </w:rPr>
        <w:t>Item number 65093</w:t>
      </w:r>
      <w:r>
        <w:rPr>
          <w:szCs w:val="20"/>
        </w:rPr>
        <w:t xml:space="preserve">: </w:t>
      </w:r>
      <w:r w:rsidRPr="00E55A2A">
        <w:rPr>
          <w:szCs w:val="20"/>
        </w:rPr>
        <w:t>Blood grouping - Rh phenotypes, Kell system, Duffy system, M and N factors or any other blood group system - 1 or more systems, including item 65090 (if performed)</w:t>
      </w:r>
      <w:r>
        <w:rPr>
          <w:szCs w:val="20"/>
        </w:rPr>
        <w:t xml:space="preserve">. </w:t>
      </w:r>
      <w:r w:rsidRPr="00E55A2A">
        <w:rPr>
          <w:szCs w:val="20"/>
        </w:rPr>
        <w:t xml:space="preserve">Fee: $22.00 </w:t>
      </w:r>
    </w:p>
    <w:p w14:paraId="7688D263" w14:textId="77777777" w:rsidR="00AF5D1E"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w:t>
      </w:r>
      <w:r w:rsidR="00F33F1A" w:rsidRPr="0074195E">
        <w:t xml:space="preserve">follow </w:t>
      </w:r>
      <w:r w:rsidR="00F33F1A" w:rsidRPr="0074195E">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1325ADDC" w14:textId="4B36F4B4" w:rsidR="00886001" w:rsidRDefault="00EB3F75" w:rsidP="00886001">
      <w:pPr>
        <w:ind w:left="426"/>
      </w:pPr>
      <w:r w:rsidRPr="00EB3F75">
        <w:t>According to current clinical practice guidelines</w:t>
      </w:r>
      <w:r>
        <w:t xml:space="preserve">, all pregnant women found to be </w:t>
      </w:r>
      <w:r w:rsidRPr="00EB3F75">
        <w:t xml:space="preserve">RhD negative </w:t>
      </w:r>
      <w:r>
        <w:t xml:space="preserve">by a standard antibody test </w:t>
      </w:r>
      <w:r w:rsidRPr="00EB3F75">
        <w:t xml:space="preserve">should be offered anti-D </w:t>
      </w:r>
      <w:r w:rsidR="00314D16">
        <w:t xml:space="preserve">prophylaxis </w:t>
      </w:r>
      <w:r w:rsidRPr="00EB3F75">
        <w:t>at approximately 28 week’s gestation and aga</w:t>
      </w:r>
      <w:r>
        <w:t xml:space="preserve">in at around </w:t>
      </w:r>
      <w:r w:rsidR="00886001">
        <w:t>34 weeks gestation</w:t>
      </w:r>
      <w:r w:rsidR="00523F8D">
        <w:t>. U</w:t>
      </w:r>
      <w:r w:rsidR="00FE485C" w:rsidRPr="00FE485C">
        <w:t>niversal anti-D prophylaxis</w:t>
      </w:r>
      <w:r w:rsidR="00523F8D">
        <w:t xml:space="preserve"> is administered without the knowledge of the RhD status of the fetus</w:t>
      </w:r>
      <w:r w:rsidR="00886001">
        <w:t>. Rh (D) Immunoglobulin should not</w:t>
      </w:r>
      <w:r w:rsidR="00314D16">
        <w:t>, however,</w:t>
      </w:r>
      <w:r w:rsidR="00886001">
        <w:t xml:space="preserve"> be given to women: </w:t>
      </w:r>
    </w:p>
    <w:p w14:paraId="78A2581B" w14:textId="05876888" w:rsidR="00886001" w:rsidRDefault="00886001" w:rsidP="00886001">
      <w:pPr>
        <w:ind w:left="426"/>
      </w:pPr>
      <w:r>
        <w:t>• with preformed anti-D antibodies (alloimmunisation), except where the preformed antibodies are due to antenatal administration of Rh (D) Immunoglobulin;</w:t>
      </w:r>
    </w:p>
    <w:p w14:paraId="071AFEFF" w14:textId="77777777" w:rsidR="00886001" w:rsidRDefault="00886001" w:rsidP="00886001">
      <w:pPr>
        <w:ind w:left="426"/>
      </w:pPr>
      <w:r>
        <w:t>• who are Rh (D) positive;</w:t>
      </w:r>
    </w:p>
    <w:p w14:paraId="0CD0338F" w14:textId="462F7CAE" w:rsidR="00886001" w:rsidRDefault="00886001" w:rsidP="00886001">
      <w:pPr>
        <w:ind w:left="426"/>
      </w:pPr>
      <w:r>
        <w:lastRenderedPageBreak/>
        <w:t>• who are Immunoglobulin A deficient, unless they have been tested and shown not to have circulating anti-IgA antibodies;</w:t>
      </w:r>
    </w:p>
    <w:p w14:paraId="2A56AA13" w14:textId="77777777" w:rsidR="00886001" w:rsidRDefault="00886001" w:rsidP="00886001">
      <w:pPr>
        <w:ind w:left="426"/>
      </w:pPr>
      <w:r>
        <w:t>• with a history of anaphylactic or other severe systemic reaction to Immunoglobulins.</w:t>
      </w:r>
    </w:p>
    <w:p w14:paraId="19323B8E" w14:textId="261E050B" w:rsidR="00EB3F75" w:rsidRDefault="00886001" w:rsidP="00886001">
      <w:pPr>
        <w:ind w:left="426"/>
      </w:pPr>
      <w:r>
        <w:t>For women with severe thrombocytopenia or a coagulation disorder that contraindicates intramuscular injection, the intravenous preparation of Rh (D) Immunoglobulin should be used.</w:t>
      </w:r>
      <w:r w:rsidR="00622558">
        <w:fldChar w:fldCharType="begin"/>
      </w:r>
      <w:r w:rsidR="00622558">
        <w:instrText xml:space="preserve"> ADDIN EN.CITE &lt;EndNote&gt;&lt;Cite&gt;&lt;Author&gt;NSW Health&lt;/Author&gt;&lt;Year&gt;2015&lt;/Year&gt;&lt;RecNum&gt;53&lt;/RecNum&gt;&lt;DisplayText&gt;&lt;style face="superscript"&gt;20&lt;/style&gt;&lt;/DisplayText&gt;&lt;record&gt;&lt;rec-number&gt;53&lt;/rec-number&gt;&lt;foreign-keys&gt;&lt;key app="EN" db-id="rpv20adae9tsd6eas0dp90swxdtv0a29s20s" timestamp="1534311397"&gt;53&lt;/key&gt;&lt;/foreign-keys&gt;&lt;ref-type name="Report"&gt;27&lt;/ref-type&gt;&lt;contributors&gt;&lt;authors&gt;&lt;author&gt;NSW Health,&lt;/author&gt;&lt;/authors&gt;&lt;/contributors&gt;&lt;titles&gt;&lt;title&gt;Guideline: Maternity - Rh (D) Immunoglobulin (Anti D)&lt;/title&gt;&lt;/titles&gt;&lt;dates&gt;&lt;year&gt;2015&lt;/year&gt;&lt;/dates&gt;&lt;pub-location&gt;Sydney&lt;/pub-location&gt;&lt;publisher&gt;NSW Ministry of Health&lt;/publisher&gt;&lt;urls&gt;&lt;related-urls&gt;&lt;url&gt;https://www1.health.nsw.gov.au/pds/ActivePDSDocuments/GL2015_011.pdf&lt;/url&gt;&lt;/related-urls&gt;&lt;/urls&gt;&lt;/record&gt;&lt;/Cite&gt;&lt;/EndNote&gt;</w:instrText>
      </w:r>
      <w:r w:rsidR="00622558">
        <w:fldChar w:fldCharType="separate"/>
      </w:r>
      <w:r w:rsidR="00622558" w:rsidRPr="00622558">
        <w:rPr>
          <w:noProof/>
          <w:vertAlign w:val="superscript"/>
        </w:rPr>
        <w:t>20</w:t>
      </w:r>
      <w:r w:rsidR="00622558">
        <w:fldChar w:fldCharType="end"/>
      </w:r>
    </w:p>
    <w:p w14:paraId="71D215EF" w14:textId="0EBF2D31" w:rsidR="00FE485C" w:rsidRPr="00EB3F75" w:rsidRDefault="00FE485C" w:rsidP="00886001">
      <w:pPr>
        <w:ind w:left="426"/>
      </w:pPr>
      <w:r w:rsidRPr="00FE485C">
        <w:t xml:space="preserve">The National Blood Authority </w:t>
      </w:r>
      <w:r>
        <w:t xml:space="preserve">currently supplies </w:t>
      </w:r>
      <w:r w:rsidRPr="00FE485C">
        <w:t>RhD immunoglobulin</w:t>
      </w:r>
      <w:r>
        <w:t xml:space="preserve">, which is </w:t>
      </w:r>
      <w:r w:rsidRPr="00FE485C">
        <w:t>manufact</w:t>
      </w:r>
      <w:r>
        <w:t>ured by CSL Behring, Australia.</w:t>
      </w:r>
    </w:p>
    <w:p w14:paraId="79FC12FA" w14:textId="1CB6DC0F" w:rsidR="003433D1" w:rsidRDefault="00953446" w:rsidP="001B29A1">
      <w:pPr>
        <w:ind w:left="426"/>
        <w:rPr>
          <w:b/>
          <w:szCs w:val="20"/>
        </w:rPr>
      </w:pPr>
      <w:r>
        <w:rPr>
          <w:noProof/>
          <w:lang w:eastAsia="en-AU"/>
        </w:rPr>
        <w:drawing>
          <wp:inline distT="0" distB="0" distL="0" distR="0" wp14:anchorId="24B47EA4" wp14:editId="7C8F231D">
            <wp:extent cx="5429250" cy="6572250"/>
            <wp:effectExtent l="0" t="0" r="0" b="0"/>
            <wp:docPr id="2" name="Picture 2" descr="All pregnant women presenting to their care providor should be typed for ABO and Rhesus D status and antibody status.&#10;RhD negative women who are found to be TRUE antibody positive do not require Anti D.&#10;RhD negative women who are antibody negative should receive Anti D either as prophylaxis at 28 and 34 weeks, and at birth, OR less than 72 hours after  a sensitising event.&#10;Women who are RhD positive do not require Anti D" title="Current care pathway for determining the RhD status in pregnan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29250" cy="6572250"/>
                    </a:xfrm>
                    <a:prstGeom prst="rect">
                      <a:avLst/>
                    </a:prstGeom>
                  </pic:spPr>
                </pic:pic>
              </a:graphicData>
            </a:graphic>
          </wp:inline>
        </w:drawing>
      </w:r>
    </w:p>
    <w:p w14:paraId="6E21EB12" w14:textId="01575905" w:rsidR="00953446" w:rsidRPr="00027CF7" w:rsidRDefault="00953446" w:rsidP="00953446">
      <w:pPr>
        <w:pStyle w:val="Caption"/>
        <w:rPr>
          <w:sz w:val="20"/>
          <w:szCs w:val="20"/>
        </w:rPr>
      </w:pPr>
      <w:r w:rsidRPr="00F340EF">
        <w:t xml:space="preserve">Figure </w:t>
      </w:r>
      <w:r w:rsidR="00997655">
        <w:fldChar w:fldCharType="begin"/>
      </w:r>
      <w:r w:rsidR="00997655">
        <w:instrText xml:space="preserve"> SEQ Figure \* ARABIC </w:instrText>
      </w:r>
      <w:r w:rsidR="00997655">
        <w:fldChar w:fldCharType="separate"/>
      </w:r>
      <w:r w:rsidR="00997655">
        <w:rPr>
          <w:noProof/>
        </w:rPr>
        <w:t>1</w:t>
      </w:r>
      <w:r w:rsidR="00997655">
        <w:fldChar w:fldCharType="end"/>
      </w:r>
      <w:r w:rsidRPr="00F340EF">
        <w:tab/>
      </w:r>
      <w:r w:rsidRPr="00F340EF">
        <w:tab/>
        <w:t>C</w:t>
      </w:r>
      <w:r w:rsidR="005F5AF2">
        <w:t>urrent c</w:t>
      </w:r>
      <w:r w:rsidRPr="00F340EF">
        <w:t>are pathway for determining the RhD status in pregnant women</w:t>
      </w:r>
      <w:r w:rsidR="00622558">
        <w:rPr>
          <w:sz w:val="20"/>
          <w:szCs w:val="20"/>
        </w:rPr>
        <w:fldChar w:fldCharType="begin"/>
      </w:r>
      <w:r w:rsidR="00622558">
        <w:rPr>
          <w:sz w:val="20"/>
          <w:szCs w:val="20"/>
        </w:rPr>
        <w:instrText xml:space="preserve"> ADDIN EN.CITE &lt;EndNote&gt;&lt;Cite&gt;&lt;Author&gt;NSW Health&lt;/Author&gt;&lt;Year&gt;2015&lt;/Year&gt;&lt;RecNum&gt;53&lt;/RecNum&gt;&lt;DisplayText&gt;&lt;style face="superscript"&gt;20&lt;/style&gt;&lt;/DisplayText&gt;&lt;record&gt;&lt;rec-number&gt;53&lt;/rec-number&gt;&lt;foreign-keys&gt;&lt;key app="EN" db-id="rpv20adae9tsd6eas0dp90swxdtv0a29s20s" timestamp="1534311397"&gt;53&lt;/key&gt;&lt;/foreign-keys&gt;&lt;ref-type name="Report"&gt;27&lt;/ref-type&gt;&lt;contributors&gt;&lt;authors&gt;&lt;author&gt;NSW Health,&lt;/author&gt;&lt;/authors&gt;&lt;/contributors&gt;&lt;titles&gt;&lt;title&gt;Guideline: Maternity - Rh (D) Immunoglobulin (Anti D)&lt;/title&gt;&lt;/titles&gt;&lt;dates&gt;&lt;year&gt;2015&lt;/year&gt;&lt;/dates&gt;&lt;pub-location&gt;Sydney&lt;/pub-location&gt;&lt;publisher&gt;NSW Ministry of Health&lt;/publisher&gt;&lt;urls&gt;&lt;related-urls&gt;&lt;url&gt;https://www1.health.nsw.gov.au/pds/ActivePDSDocuments/GL2015_011.pdf&lt;/url&gt;&lt;/related-urls&gt;&lt;/urls&gt;&lt;/record&gt;&lt;/Cite&gt;&lt;/EndNote&gt;</w:instrText>
      </w:r>
      <w:r w:rsidR="00622558">
        <w:rPr>
          <w:sz w:val="20"/>
          <w:szCs w:val="20"/>
        </w:rPr>
        <w:fldChar w:fldCharType="separate"/>
      </w:r>
      <w:r w:rsidR="00622558" w:rsidRPr="00622558">
        <w:rPr>
          <w:noProof/>
          <w:sz w:val="20"/>
          <w:szCs w:val="20"/>
          <w:vertAlign w:val="superscript"/>
        </w:rPr>
        <w:t>20</w:t>
      </w:r>
      <w:r w:rsidR="00622558">
        <w:rPr>
          <w:sz w:val="20"/>
          <w:szCs w:val="20"/>
        </w:rPr>
        <w:fldChar w:fldCharType="end"/>
      </w:r>
    </w:p>
    <w:p w14:paraId="5670FA21"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4738A0D3" w14:textId="4A2F1A32"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w:t>
      </w:r>
      <w:r w:rsidR="00BA67F5" w:rsidRPr="00154B00">
        <w:t>in addition to</w:t>
      </w:r>
    </w:p>
    <w:p w14:paraId="627E9A83" w14:textId="64C3132A" w:rsidR="001B29A1" w:rsidRDefault="00BA67F5" w:rsidP="001B29A1">
      <w:pPr>
        <w:spacing w:before="0" w:after="0"/>
        <w:ind w:left="426"/>
        <w:rPr>
          <w:szCs w:val="20"/>
        </w:rPr>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EB3F75">
        <w:rPr>
          <w:szCs w:val="20"/>
        </w:rPr>
        <w:t xml:space="preserve"> </w:t>
      </w:r>
      <w:r w:rsidRPr="00154B00">
        <w:t>instead of</w:t>
      </w:r>
    </w:p>
    <w:p w14:paraId="2DFA87F4" w14:textId="2AC31610" w:rsidR="00E70D86" w:rsidRPr="00154B00" w:rsidRDefault="00E70D86" w:rsidP="00D22B4C">
      <w:pPr>
        <w:pStyle w:val="Heading2"/>
        <w:numPr>
          <w:ilvl w:val="0"/>
          <w:numId w:val="39"/>
        </w:numPr>
      </w:pPr>
      <w:r w:rsidRPr="00154B00">
        <w:t xml:space="preserve">If </w:t>
      </w:r>
      <w:r w:rsidR="00BA67F5" w:rsidRPr="00154B00">
        <w:t>instead of</w:t>
      </w:r>
      <w:r w:rsidR="00D00122">
        <w:t xml:space="preserve">,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7F3E78D9" w14:textId="50C9A512" w:rsidR="003433D1" w:rsidRPr="001B29A1" w:rsidRDefault="00C93981" w:rsidP="001B29A1">
      <w:pPr>
        <w:ind w:left="426"/>
        <w:rPr>
          <w:szCs w:val="20"/>
        </w:rPr>
      </w:pPr>
      <w:r>
        <w:t>Rhesus D NIPT will only be offered to RhD-negative women, with anti-D prophylaxis only offered to RhD women carrying an RhD-positive fetus.</w:t>
      </w:r>
    </w:p>
    <w:p w14:paraId="1AAF1B8A"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09F6F5B0" w14:textId="27C4DC0B" w:rsidR="007E2CEC" w:rsidRDefault="007E2CEC" w:rsidP="00D22B4C">
      <w:pPr>
        <w:ind w:left="360"/>
      </w:pPr>
      <w:r>
        <w:t xml:space="preserve">The main difference in the care pathway of pregnant women who undergo RhD NIPT is the avoidance of the unnecessary administration of RhD immunoglobulin in women carrying an RhD negative fetus. </w:t>
      </w:r>
    </w:p>
    <w:p w14:paraId="37CCC131" w14:textId="3843117B" w:rsidR="00017890" w:rsidRDefault="00017890" w:rsidP="00D22B4C">
      <w:pPr>
        <w:ind w:left="360"/>
      </w:pPr>
      <w:r>
        <w:rPr>
          <w:noProof/>
          <w:lang w:eastAsia="en-AU"/>
        </w:rPr>
        <w:drawing>
          <wp:inline distT="0" distB="0" distL="0" distR="0" wp14:anchorId="00026CD6" wp14:editId="77943E8D">
            <wp:extent cx="5610225" cy="6210300"/>
            <wp:effectExtent l="0" t="0" r="9525" b="0"/>
            <wp:docPr id="4" name="Picture 4" descr="All pregnant women presenting to their care providor should be typed for ABO and Rhesus D status and antibody status.&#10;RhD negative women who are found to be TRUE antibody positive do not require Anti D.&#10;Women who are RhD positive do not require Anti D&#10;RhD negative women who are antibody negative should be offered NIPT to determine RhD status of fetus. &#10;If the fetus is RhD negative, Anti D is not required. If the result is unequivocal or the fetus is RhD positive, then the mother shoudl receive  Anti D either as prophylaxis at 28 and 34 weeks, and at birth, OR less than 72 hours after  a sensitising event." title="Care pathway for pregnant women with fetal RhD status determined by N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10225" cy="6210300"/>
                    </a:xfrm>
                    <a:prstGeom prst="rect">
                      <a:avLst/>
                    </a:prstGeom>
                  </pic:spPr>
                </pic:pic>
              </a:graphicData>
            </a:graphic>
          </wp:inline>
        </w:drawing>
      </w:r>
    </w:p>
    <w:p w14:paraId="3102FA9D" w14:textId="39EED7FB" w:rsidR="001B29A1" w:rsidRPr="00F340EF" w:rsidRDefault="00A6671A" w:rsidP="00F340EF">
      <w:pPr>
        <w:pStyle w:val="Caption"/>
      </w:pPr>
      <w:r w:rsidRPr="00F340EF">
        <w:t xml:space="preserve">Figure </w:t>
      </w:r>
      <w:r w:rsidR="00997655">
        <w:fldChar w:fldCharType="begin"/>
      </w:r>
      <w:r w:rsidR="00997655">
        <w:instrText xml:space="preserve"> SE</w:instrText>
      </w:r>
      <w:r w:rsidR="00997655">
        <w:instrText xml:space="preserve">Q Figure \* ARABIC </w:instrText>
      </w:r>
      <w:r w:rsidR="00997655">
        <w:fldChar w:fldCharType="separate"/>
      </w:r>
      <w:r w:rsidR="00997655">
        <w:rPr>
          <w:noProof/>
        </w:rPr>
        <w:t>2</w:t>
      </w:r>
      <w:r w:rsidR="00997655">
        <w:fldChar w:fldCharType="end"/>
      </w:r>
      <w:r w:rsidRPr="00F340EF">
        <w:tab/>
      </w:r>
      <w:r w:rsidRPr="00F340EF">
        <w:tab/>
        <w:t>Care pathway for pregnant women with fetal RhD status determined by NIPT</w:t>
      </w:r>
      <w:r w:rsidR="001B29A1" w:rsidRPr="00F340EF">
        <w:br w:type="page"/>
      </w:r>
    </w:p>
    <w:p w14:paraId="5A551EDE"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E8E0F95" w14:textId="77777777" w:rsidR="004E3CC7" w:rsidRPr="001B29A1" w:rsidRDefault="004E3CC7" w:rsidP="00530204">
      <w:pPr>
        <w:pStyle w:val="Heading2"/>
      </w:pPr>
      <w:r w:rsidRPr="001B29A1">
        <w:t xml:space="preserve">Summarise the clinical claims for the proposed medical service </w:t>
      </w:r>
      <w:r w:rsidRPr="00551AB4">
        <w:t>against the appropriate comparator</w:t>
      </w:r>
      <w:r w:rsidRPr="001B29A1">
        <w:t>(s), in terms of consequences for health outcomes</w:t>
      </w:r>
      <w:r w:rsidR="00CF5AD8" w:rsidRPr="001B29A1">
        <w:t xml:space="preserve"> (</w:t>
      </w:r>
      <w:r w:rsidR="009F0C02" w:rsidRPr="001B29A1">
        <w:t>comparative benefits and harms)</w:t>
      </w:r>
      <w:r w:rsidR="00AE1188">
        <w:t>:</w:t>
      </w:r>
    </w:p>
    <w:p w14:paraId="7539600E" w14:textId="0469FB1C" w:rsidR="0092796C" w:rsidRDefault="0092796C" w:rsidP="0092796C">
      <w:pPr>
        <w:ind w:left="426"/>
      </w:pPr>
      <w:r>
        <w:t xml:space="preserve">When using the comparator, cord blood testing, the Rhesus D status of a fetus can only be determined after birth. As a consequence, anti-D prophylaxis is administered universally. It </w:t>
      </w:r>
      <w:r w:rsidR="004F227B">
        <w:t>is ethically unacceptable to continue routine anti-D prophylaxis when fetal RHD genotyping using maternal blood is available and could identify those women who do not need this product.</w:t>
      </w:r>
      <w:r w:rsidR="00622558">
        <w:fldChar w:fldCharType="begin"/>
      </w:r>
      <w:r w:rsidR="00622558">
        <w:instrText xml:space="preserve"> ADDIN EN.CITE &lt;EndNote&gt;&lt;Cite&gt;&lt;Author&gt;Johnson&lt;/Author&gt;&lt;Year&gt;2017&lt;/Year&gt;&lt;RecNum&gt;29&lt;/RecNum&gt;&lt;IDText&gt;28454757&lt;/IDText&gt;&lt;DisplayText&gt;&lt;style face="superscript"&gt;21&lt;/style&gt;&lt;/DisplayText&gt;&lt;record&gt;&lt;rec-number&gt;29&lt;/rec-number&gt;&lt;foreign-keys&gt;&lt;key app="EN" db-id="rpv20adae9tsd6eas0dp90swxdtv0a29s20s" timestamp="1533106330"&gt;29&lt;/key&gt;&lt;/foreign-keys&gt;&lt;ref-type name="Journal Article"&gt;17&lt;/ref-type&gt;&lt;contributors&gt;&lt;authors&gt;&lt;author&gt;Johnson, J. A.&lt;/author&gt;&lt;author&gt;MacDonald, K.&lt;/author&gt;&lt;author&gt;Clarke, G.&lt;/author&gt;&lt;author&gt;Skoll, A.&lt;/author&gt;&lt;/authors&gt;&lt;/contributors&gt;&lt;auth-address&gt;Calgary, AB.&amp;#xD;Vancouver, BC.&amp;#xD;Edmonton, AB.&lt;/auth-address&gt;&lt;titles&gt;&lt;title&gt;No. 343-Routine Non-invasive Prenatal Prediction of Fetal RHD Genotype in Canada: The Time is Here&lt;/title&gt;&lt;secondary-title&gt;J Obstet Gynaecol Can&lt;/secondary-title&gt;&lt;/titles&gt;&lt;periodical&gt;&lt;full-title&gt;J Obstet Gynaecol Can&lt;/full-title&gt;&lt;/periodical&gt;&lt;pages&gt;366-373&lt;/pages&gt;&lt;volume&gt;39&lt;/volume&gt;&lt;number&gt;5&lt;/number&gt;&lt;edition&gt;2017/04/30&lt;/edition&gt;&lt;dates&gt;&lt;year&gt;2017&lt;/year&gt;&lt;pub-dates&gt;&lt;date&gt;May&lt;/date&gt;&lt;/pub-dates&gt;&lt;/dates&gt;&lt;isbn&gt;1701-2163 (Print)&amp;#xD;1701-2163 (Linking)&lt;/isbn&gt;&lt;accession-num&gt;28454757&lt;/accession-num&gt;&lt;urls&gt;&lt;/urls&gt;&lt;electronic-resource-num&gt;10.1016/j.jogc.2016.12.006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21</w:t>
      </w:r>
      <w:r w:rsidR="00622558">
        <w:fldChar w:fldCharType="end"/>
      </w:r>
      <w:r>
        <w:t xml:space="preserve"> </w:t>
      </w:r>
      <w:r w:rsidR="00251E16">
        <w:t xml:space="preserve">Women should be aware and appropriately informed of all the risks and benefits of treatment with anti-D. </w:t>
      </w:r>
      <w:r>
        <w:t xml:space="preserve">In Australia, anti-D is manufactured from plasma collected from </w:t>
      </w:r>
      <w:r w:rsidR="002304E5">
        <w:t>a small pool (</w:t>
      </w:r>
      <w:r w:rsidR="00D377DD">
        <w:t xml:space="preserve">less than </w:t>
      </w:r>
      <w:r w:rsidR="002304E5">
        <w:t xml:space="preserve">200) of </w:t>
      </w:r>
      <w:r>
        <w:t>RhD negative male plasma donors, who are injected with RhD-positive red blood cells to stimulate sensiti</w:t>
      </w:r>
      <w:r w:rsidR="002304E5">
        <w:t>sation and antibody production.</w:t>
      </w:r>
      <w:r w:rsidR="00251E16">
        <w:rPr>
          <w:rStyle w:val="FootnoteReference"/>
        </w:rPr>
        <w:footnoteReference w:id="5"/>
      </w:r>
      <w:r w:rsidR="00251E16">
        <w:t xml:space="preserve"> Blood products prepared from multiple donors carry the risk of infection, and although the theoretical risk of </w:t>
      </w:r>
      <w:r w:rsidR="00251E16" w:rsidRPr="00251E16">
        <w:t>transmission</w:t>
      </w:r>
      <w:r w:rsidR="00251E16">
        <w:t xml:space="preserve"> of </w:t>
      </w:r>
      <w:r w:rsidR="00251E16" w:rsidRPr="00251E16">
        <w:t>viruses</w:t>
      </w:r>
      <w:r w:rsidR="00251E16">
        <w:t xml:space="preserve"> and prions is small, it is a risk that may be avoided if anti-D is only used when indicated.</w:t>
      </w:r>
      <w:r w:rsidR="00622558">
        <w:fldChar w:fldCharType="begin"/>
      </w:r>
      <w:r w:rsidR="00622558">
        <w:instrText xml:space="preserve"> ADDIN EN.CITE &lt;EndNote&gt;&lt;Cite&gt;&lt;Author&gt;Johnson&lt;/Author&gt;&lt;Year&gt;2017&lt;/Year&gt;&lt;RecNum&gt;29&lt;/RecNum&gt;&lt;IDText&gt;28454757&lt;/IDText&gt;&lt;DisplayText&gt;&lt;style face="superscript"&gt;21&lt;/style&gt;&lt;/DisplayText&gt;&lt;record&gt;&lt;rec-number&gt;29&lt;/rec-number&gt;&lt;foreign-keys&gt;&lt;key app="EN" db-id="rpv20adae9tsd6eas0dp90swxdtv0a29s20s" timestamp="1533106330"&gt;29&lt;/key&gt;&lt;/foreign-keys&gt;&lt;ref-type name="Journal Article"&gt;17&lt;/ref-type&gt;&lt;contributors&gt;&lt;authors&gt;&lt;author&gt;Johnson, J. A.&lt;/author&gt;&lt;author&gt;MacDonald, K.&lt;/author&gt;&lt;author&gt;Clarke, G.&lt;/author&gt;&lt;author&gt;Skoll, A.&lt;/author&gt;&lt;/authors&gt;&lt;/contributors&gt;&lt;auth-address&gt;Calgary, AB.&amp;#xD;Vancouver, BC.&amp;#xD;Edmonton, AB.&lt;/auth-address&gt;&lt;titles&gt;&lt;title&gt;No. 343-Routine Non-invasive Prenatal Prediction of Fetal RHD Genotype in Canada: The Time is Here&lt;/title&gt;&lt;secondary-title&gt;J Obstet Gynaecol Can&lt;/secondary-title&gt;&lt;/titles&gt;&lt;periodical&gt;&lt;full-title&gt;J Obstet Gynaecol Can&lt;/full-title&gt;&lt;/periodical&gt;&lt;pages&gt;366-373&lt;/pages&gt;&lt;volume&gt;39&lt;/volume&gt;&lt;number&gt;5&lt;/number&gt;&lt;edition&gt;2017/04/30&lt;/edition&gt;&lt;dates&gt;&lt;year&gt;2017&lt;/year&gt;&lt;pub-dates&gt;&lt;date&gt;May&lt;/date&gt;&lt;/pub-dates&gt;&lt;/dates&gt;&lt;isbn&gt;1701-2163 (Print)&amp;#xD;1701-2163 (Linking)&lt;/isbn&gt;&lt;accession-num&gt;28454757&lt;/accession-num&gt;&lt;urls&gt;&lt;/urls&gt;&lt;electronic-resource-num&gt;10.1016/j.jogc.2016.12.006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21</w:t>
      </w:r>
      <w:r w:rsidR="00622558">
        <w:fldChar w:fldCharType="end"/>
      </w:r>
      <w:r w:rsidR="00251E16">
        <w:t xml:space="preserve">  </w:t>
      </w:r>
    </w:p>
    <w:p w14:paraId="2A749818" w14:textId="69614FAB" w:rsidR="00251E16" w:rsidRPr="00154B00" w:rsidRDefault="00414C2D" w:rsidP="00251E16">
      <w:pPr>
        <w:ind w:left="426"/>
        <w:rPr>
          <w:szCs w:val="20"/>
        </w:rPr>
      </w:pPr>
      <w:r>
        <w:t>The Australian Red Cross Blood Service estimates that approximately</w:t>
      </w:r>
      <w:r w:rsidRPr="00B100AC">
        <w:t xml:space="preserve"> 17% of Australian women who become pregnant </w:t>
      </w:r>
      <w:r>
        <w:t>are RhD-negative and would receive</w:t>
      </w:r>
      <w:r w:rsidRPr="00B100AC">
        <w:t xml:space="preserve"> </w:t>
      </w:r>
      <w:r>
        <w:t xml:space="preserve">routine </w:t>
      </w:r>
      <w:r w:rsidRPr="00B100AC">
        <w:t xml:space="preserve">anti-D </w:t>
      </w:r>
      <w:r>
        <w:t>prophylaxis.</w:t>
      </w:r>
      <w:r>
        <w:rPr>
          <w:rStyle w:val="FootnoteReference"/>
        </w:rPr>
        <w:t>5</w:t>
      </w:r>
      <w:r>
        <w:t xml:space="preserve">  However, of all RhD-negative </w:t>
      </w:r>
      <w:r w:rsidRPr="00B100AC">
        <w:t xml:space="preserve">pregnant women, approximately 40 per cent </w:t>
      </w:r>
      <w:r>
        <w:t xml:space="preserve">will be </w:t>
      </w:r>
      <w:r w:rsidRPr="00B100AC">
        <w:t>carry</w:t>
      </w:r>
      <w:r>
        <w:t>ing</w:t>
      </w:r>
      <w:r w:rsidRPr="00B100AC">
        <w:t xml:space="preserve"> a RhD-negative fetus</w:t>
      </w:r>
      <w:r>
        <w:t xml:space="preserve"> and would receive unnecessary </w:t>
      </w:r>
      <w:r w:rsidRPr="00B100AC">
        <w:t xml:space="preserve">anti-D </w:t>
      </w:r>
      <w:r>
        <w:t>prophylaxis.</w:t>
      </w:r>
      <w:r w:rsidR="00622558">
        <w:fldChar w:fldCharType="begin">
          <w:fldData xml:space="preserve">PEVuZE5vdGU+PENpdGU+PEF1dGhvcj5GaW5uaW5nPC9BdXRob3I+PFllYXI+MjAwODwvWWVhcj48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</w:fldData>
        </w:fldChar>
      </w:r>
      <w:r w:rsidR="00622558">
        <w:instrText xml:space="preserve"> ADDIN EN.CITE </w:instrText>
      </w:r>
      <w:r w:rsidR="00622558">
        <w:fldChar w:fldCharType="begin">
          <w:fldData xml:space="preserve">PEVuZE5vdGU+PENpdGU+PEF1dGhvcj5GaW5uaW5nPC9BdXRob3I+PFllYXI+MjAwODwvWWVhcj48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</w:fldData>
        </w:fldChar>
      </w:r>
      <w:r w:rsidR="00622558">
        <w:instrText xml:space="preserve"> ADDIN EN.CITE.DATA </w:instrText>
      </w:r>
      <w:r w:rsidR="00622558">
        <w:fldChar w:fldCharType="end"/>
      </w:r>
      <w:r w:rsidR="00622558">
        <w:fldChar w:fldCharType="separate"/>
      </w:r>
      <w:r w:rsidR="00622558" w:rsidRPr="00622558">
        <w:rPr>
          <w:noProof/>
          <w:vertAlign w:val="superscript"/>
        </w:rPr>
        <w:t>17</w:t>
      </w:r>
      <w:r w:rsidR="00622558">
        <w:fldChar w:fldCharType="end"/>
      </w:r>
      <w:r>
        <w:t xml:space="preserve">  </w:t>
      </w:r>
      <w:r>
        <w:rPr>
          <w:szCs w:val="20"/>
        </w:rPr>
        <w:t xml:space="preserve">If </w:t>
      </w:r>
      <w:r w:rsidR="00251E16" w:rsidRPr="009B0DE1">
        <w:rPr>
          <w:szCs w:val="20"/>
        </w:rPr>
        <w:t xml:space="preserve">RHD </w:t>
      </w:r>
      <w:r>
        <w:rPr>
          <w:szCs w:val="20"/>
        </w:rPr>
        <w:t>NIPT</w:t>
      </w:r>
      <w:r w:rsidR="00251E16" w:rsidRPr="009B0DE1">
        <w:rPr>
          <w:szCs w:val="20"/>
        </w:rPr>
        <w:t xml:space="preserve"> was offered to all RhD negative pregnant women it would assist them to make an informed choice about</w:t>
      </w:r>
      <w:r w:rsidR="00251E16">
        <w:rPr>
          <w:szCs w:val="20"/>
        </w:rPr>
        <w:t xml:space="preserve"> </w:t>
      </w:r>
      <w:r w:rsidR="00251E16" w:rsidRPr="009B0DE1">
        <w:rPr>
          <w:szCs w:val="20"/>
        </w:rPr>
        <w:t xml:space="preserve">whether or not to have antenatal </w:t>
      </w:r>
      <w:r>
        <w:rPr>
          <w:szCs w:val="20"/>
        </w:rPr>
        <w:t>a</w:t>
      </w:r>
      <w:r w:rsidR="00251E16" w:rsidRPr="009B0DE1">
        <w:rPr>
          <w:szCs w:val="20"/>
        </w:rPr>
        <w:t>nti-D</w:t>
      </w:r>
      <w:r w:rsidR="00251E16">
        <w:rPr>
          <w:szCs w:val="20"/>
        </w:rPr>
        <w:t>.</w:t>
      </w:r>
      <w:r w:rsidR="00622558">
        <w:rPr>
          <w:szCs w:val="20"/>
        </w:rPr>
        <w:fldChar w:fldCharType="begin">
          <w:fldData xml:space="preserve">PEVuZE5vdGU+PENpdGU+PEF1dGhvcj5LZW50PC9BdXRob3I+PFllYXI+MjAxNDwvWWVhcj48UmVj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</w:fldData>
        </w:fldChar>
      </w:r>
      <w:r w:rsidR="00622558">
        <w:rPr>
          <w:szCs w:val="20"/>
        </w:rPr>
        <w:instrText xml:space="preserve"> ADDIN EN.CITE </w:instrText>
      </w:r>
      <w:r w:rsidR="00622558">
        <w:rPr>
          <w:szCs w:val="20"/>
        </w:rPr>
        <w:fldChar w:fldCharType="begin">
          <w:fldData xml:space="preserve">PEVuZE5vdGU+PENpdGU+PEF1dGhvcj5LZW50PC9BdXRob3I+PFllYXI+MjAxNDwvWWVhcj48UmVj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</w:fldData>
        </w:fldChar>
      </w:r>
      <w:r w:rsidR="00622558">
        <w:rPr>
          <w:szCs w:val="20"/>
        </w:rPr>
        <w:instrText xml:space="preserve"> ADDIN EN.CITE.DATA </w:instrText>
      </w:r>
      <w:r w:rsidR="00622558">
        <w:rPr>
          <w:szCs w:val="20"/>
        </w:rPr>
      </w:r>
      <w:r w:rsidR="00622558">
        <w:rPr>
          <w:szCs w:val="20"/>
        </w:rPr>
        <w:fldChar w:fldCharType="end"/>
      </w:r>
      <w:r w:rsidR="00622558">
        <w:rPr>
          <w:szCs w:val="20"/>
        </w:rPr>
      </w:r>
      <w:r w:rsidR="00622558">
        <w:rPr>
          <w:szCs w:val="20"/>
        </w:rPr>
        <w:fldChar w:fldCharType="separate"/>
      </w:r>
      <w:r w:rsidR="00622558" w:rsidRPr="00622558">
        <w:rPr>
          <w:noProof/>
          <w:szCs w:val="20"/>
          <w:vertAlign w:val="superscript"/>
        </w:rPr>
        <w:t>22</w:t>
      </w:r>
      <w:r w:rsidR="00622558">
        <w:rPr>
          <w:szCs w:val="20"/>
        </w:rPr>
        <w:fldChar w:fldCharType="end"/>
      </w:r>
    </w:p>
    <w:p w14:paraId="265FC685" w14:textId="676DA60D" w:rsidR="0092796C" w:rsidRDefault="00414C2D" w:rsidP="004F227B">
      <w:pPr>
        <w:ind w:left="426"/>
      </w:pPr>
      <w:r>
        <w:t>In addition, t</w:t>
      </w:r>
      <w:r w:rsidRPr="00414C2D">
        <w:t xml:space="preserve">he domestic supply of anti-D is </w:t>
      </w:r>
      <w:r w:rsidR="006B59EC">
        <w:t>threatened</w:t>
      </w:r>
      <w:r w:rsidRPr="00414C2D">
        <w:t xml:space="preserve"> due to an ageing donor population, gradual decline in people available with anti-D antibodies</w:t>
      </w:r>
      <w:r>
        <w:t xml:space="preserve">. </w:t>
      </w:r>
      <w:r w:rsidR="006B59EC">
        <w:t xml:space="preserve"> </w:t>
      </w:r>
      <w:r>
        <w:t xml:space="preserve">Australia is almost self-sufficient in the supply of anti-D, with </w:t>
      </w:r>
      <w:r w:rsidRPr="00414C2D">
        <w:t>the majority manufactured by CSL Behring</w:t>
      </w:r>
      <w:r>
        <w:t xml:space="preserve">, </w:t>
      </w:r>
      <w:r w:rsidR="006B59EC">
        <w:t xml:space="preserve">however, </w:t>
      </w:r>
      <w:r>
        <w:t xml:space="preserve">it has been </w:t>
      </w:r>
      <w:r w:rsidRPr="00414C2D">
        <w:t>necessary to import some product to meet demand</w:t>
      </w:r>
      <w:r w:rsidR="006B59EC">
        <w:t xml:space="preserve">, making supply vulnerable due to </w:t>
      </w:r>
      <w:r>
        <w:t xml:space="preserve">a world-wide shortage of </w:t>
      </w:r>
      <w:r w:rsidR="006B59EC">
        <w:t>anti-D.</w:t>
      </w:r>
    </w:p>
    <w:p w14:paraId="279E93D7"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099A5821" w14:textId="622BD25F" w:rsidR="001B29A1" w:rsidRPr="001B29A1" w:rsidRDefault="007E2CE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0133A63C" w14:textId="701ED3AD" w:rsidR="004E3CC7" w:rsidRPr="001B29A1" w:rsidRDefault="007E2CEC"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357D00C6" w14:textId="77777777"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ABB9D2D" w14:textId="77777777" w:rsidR="005F5AF2" w:rsidRPr="00F340EF" w:rsidRDefault="005F5AF2" w:rsidP="005F5AF2">
      <w:pPr>
        <w:pBdr>
          <w:top w:val="single" w:sz="4" w:space="1" w:color="auto"/>
          <w:left w:val="single" w:sz="4" w:space="4" w:color="auto"/>
          <w:bottom w:val="single" w:sz="4" w:space="31" w:color="auto"/>
          <w:right w:val="single" w:sz="4" w:space="4" w:color="auto"/>
        </w:pBdr>
        <w:rPr>
          <w:rStyle w:val="Strong"/>
        </w:rPr>
      </w:pPr>
      <w:r w:rsidRPr="00F340EF">
        <w:rPr>
          <w:rStyle w:val="Strong"/>
        </w:rPr>
        <w:t xml:space="preserve">Safety Outcomes: </w:t>
      </w:r>
    </w:p>
    <w:p w14:paraId="7A8999EA" w14:textId="77777777" w:rsidR="005F5AF2" w:rsidRPr="007A5F74" w:rsidRDefault="005F5AF2" w:rsidP="005F5AF2">
      <w:pPr>
        <w:pBdr>
          <w:top w:val="single" w:sz="4" w:space="1" w:color="auto"/>
          <w:left w:val="single" w:sz="4" w:space="4" w:color="auto"/>
          <w:bottom w:val="single" w:sz="4" w:space="31" w:color="auto"/>
          <w:right w:val="single" w:sz="4" w:space="4" w:color="auto"/>
        </w:pBdr>
        <w:rPr>
          <w:szCs w:val="20"/>
        </w:rPr>
      </w:pPr>
      <w:r w:rsidRPr="007A5F74">
        <w:rPr>
          <w:szCs w:val="20"/>
        </w:rPr>
        <w:t>Sensitisation events</w:t>
      </w:r>
    </w:p>
    <w:p w14:paraId="0BE2ACA8" w14:textId="77777777" w:rsidR="005F5AF2" w:rsidRDefault="005F5AF2" w:rsidP="005F5AF2">
      <w:pPr>
        <w:pBdr>
          <w:top w:val="single" w:sz="4" w:space="1" w:color="auto"/>
          <w:left w:val="single" w:sz="4" w:space="4" w:color="auto"/>
          <w:bottom w:val="single" w:sz="4" w:space="31" w:color="auto"/>
          <w:right w:val="single" w:sz="4" w:space="4" w:color="auto"/>
        </w:pBdr>
        <w:rPr>
          <w:szCs w:val="20"/>
        </w:rPr>
      </w:pPr>
      <w:r w:rsidRPr="007A5F74">
        <w:rPr>
          <w:szCs w:val="20"/>
        </w:rPr>
        <w:t xml:space="preserve">Rate of fetal adverse events including fetal anaemia and fetal heart failure, </w:t>
      </w:r>
      <w:r>
        <w:rPr>
          <w:szCs w:val="20"/>
        </w:rPr>
        <w:t xml:space="preserve">oedema, </w:t>
      </w:r>
      <w:r w:rsidRPr="007A5F74">
        <w:rPr>
          <w:szCs w:val="20"/>
        </w:rPr>
        <w:t>hydro</w:t>
      </w:r>
      <w:r>
        <w:rPr>
          <w:szCs w:val="20"/>
        </w:rPr>
        <w:t>ps fetalis,</w:t>
      </w:r>
      <w:r w:rsidRPr="007A5F74">
        <w:rPr>
          <w:szCs w:val="20"/>
        </w:rPr>
        <w:t xml:space="preserve"> neonatal jaundice</w:t>
      </w:r>
      <w:r>
        <w:rPr>
          <w:szCs w:val="20"/>
        </w:rPr>
        <w:t xml:space="preserve"> and mortality.</w:t>
      </w:r>
    </w:p>
    <w:p w14:paraId="12066C3F" w14:textId="77777777" w:rsidR="005F5AF2" w:rsidRPr="00F340EF" w:rsidRDefault="005F5AF2" w:rsidP="005F5AF2">
      <w:pPr>
        <w:pBdr>
          <w:top w:val="single" w:sz="4" w:space="1" w:color="auto"/>
          <w:left w:val="single" w:sz="4" w:space="4" w:color="auto"/>
          <w:bottom w:val="single" w:sz="4" w:space="31" w:color="auto"/>
          <w:right w:val="single" w:sz="4" w:space="4" w:color="auto"/>
        </w:pBdr>
        <w:rPr>
          <w:rStyle w:val="Strong"/>
        </w:rPr>
      </w:pPr>
      <w:r w:rsidRPr="00F340EF">
        <w:rPr>
          <w:rStyle w:val="Strong"/>
        </w:rPr>
        <w:t xml:space="preserve">Clinical Effectiveness Outcomes: </w:t>
      </w:r>
    </w:p>
    <w:p w14:paraId="1B735DBE" w14:textId="77777777" w:rsidR="005F5AF2" w:rsidRPr="007A5F74" w:rsidRDefault="005F5AF2" w:rsidP="005F5AF2">
      <w:pPr>
        <w:pBdr>
          <w:top w:val="single" w:sz="4" w:space="1" w:color="auto"/>
          <w:left w:val="single" w:sz="4" w:space="4" w:color="auto"/>
          <w:bottom w:val="single" w:sz="4" w:space="31" w:color="auto"/>
          <w:right w:val="single" w:sz="4" w:space="4" w:color="auto"/>
        </w:pBdr>
        <w:rPr>
          <w:szCs w:val="20"/>
        </w:rPr>
      </w:pPr>
      <w:r w:rsidRPr="007A5F74">
        <w:rPr>
          <w:szCs w:val="20"/>
        </w:rPr>
        <w:t>Assessment of diagnostic/test accuracy: sensitivity, specificity, number of false positives, number of false negatives, number of inconclusive results</w:t>
      </w:r>
    </w:p>
    <w:p w14:paraId="33E005FC" w14:textId="77777777" w:rsidR="005F5AF2" w:rsidRDefault="005F5AF2" w:rsidP="005F5AF2">
      <w:pPr>
        <w:pBdr>
          <w:top w:val="single" w:sz="4" w:space="1" w:color="auto"/>
          <w:left w:val="single" w:sz="4" w:space="4" w:color="auto"/>
          <w:bottom w:val="single" w:sz="4" w:space="31" w:color="auto"/>
          <w:right w:val="single" w:sz="4" w:space="4" w:color="auto"/>
        </w:pBdr>
        <w:rPr>
          <w:szCs w:val="20"/>
        </w:rPr>
      </w:pPr>
      <w:r w:rsidRPr="007A5F74">
        <w:rPr>
          <w:szCs w:val="20"/>
        </w:rPr>
        <w:t>Assessment of clinical outcomes</w:t>
      </w:r>
    </w:p>
    <w:p w14:paraId="345264B9" w14:textId="77777777" w:rsidR="005F5AF2" w:rsidRPr="00F340EF" w:rsidRDefault="005F5AF2" w:rsidP="005F5AF2">
      <w:pPr>
        <w:pBdr>
          <w:top w:val="single" w:sz="4" w:space="1" w:color="auto"/>
          <w:left w:val="single" w:sz="4" w:space="4" w:color="auto"/>
          <w:bottom w:val="single" w:sz="4" w:space="31" w:color="auto"/>
          <w:right w:val="single" w:sz="4" w:space="4" w:color="auto"/>
        </w:pBdr>
        <w:rPr>
          <w:rStyle w:val="Strong"/>
        </w:rPr>
      </w:pPr>
      <w:r w:rsidRPr="00F340EF">
        <w:rPr>
          <w:rStyle w:val="Strong"/>
        </w:rPr>
        <w:t>Cost-effectiveness</w:t>
      </w:r>
    </w:p>
    <w:p w14:paraId="57EECE52" w14:textId="77777777" w:rsidR="005F5AF2" w:rsidRPr="007A5F74" w:rsidRDefault="005F5AF2" w:rsidP="005F5AF2">
      <w:pPr>
        <w:pBdr>
          <w:top w:val="single" w:sz="4" w:space="1" w:color="auto"/>
          <w:left w:val="single" w:sz="4" w:space="4" w:color="auto"/>
          <w:bottom w:val="single" w:sz="4" w:space="31" w:color="auto"/>
          <w:right w:val="single" w:sz="4" w:space="4" w:color="auto"/>
        </w:pBdr>
        <w:rPr>
          <w:szCs w:val="20"/>
        </w:rPr>
      </w:pPr>
      <w:r>
        <w:rPr>
          <w:szCs w:val="20"/>
        </w:rPr>
        <w:t>Reduction in the administration of anti-D</w:t>
      </w:r>
    </w:p>
    <w:p w14:paraId="176F7A82" w14:textId="77777777" w:rsidR="005F5AF2" w:rsidRPr="005F5AF2" w:rsidRDefault="005F5AF2" w:rsidP="005F5AF2"/>
    <w:p w14:paraId="15B8D9F7"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F8E90A0"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7FCD2C0C" w14:textId="3617A552" w:rsidR="003F2DDB" w:rsidRDefault="003F2DDB" w:rsidP="003F2DDB">
      <w:pPr>
        <w:ind w:left="284"/>
      </w:pPr>
      <w:r>
        <w:t>The Australian Red Cross Blood Service estimates that approximately</w:t>
      </w:r>
      <w:r w:rsidRPr="00B100AC">
        <w:t xml:space="preserve"> 17% of Australian women who become pregnant </w:t>
      </w:r>
      <w:r>
        <w:t>are RhD-negative and would receive</w:t>
      </w:r>
      <w:r w:rsidRPr="00B100AC">
        <w:t xml:space="preserve"> </w:t>
      </w:r>
      <w:r>
        <w:t xml:space="preserve">routine </w:t>
      </w:r>
      <w:r w:rsidRPr="00B100AC">
        <w:t xml:space="preserve">anti-D </w:t>
      </w:r>
      <w:r>
        <w:t>prophylaxis.</w:t>
      </w:r>
      <w:r>
        <w:rPr>
          <w:rStyle w:val="FootnoteReference"/>
        </w:rPr>
        <w:footnoteReference w:id="6"/>
      </w:r>
      <w:r>
        <w:t xml:space="preserve">  However, of all RhD-negative </w:t>
      </w:r>
      <w:r w:rsidRPr="00B100AC">
        <w:t xml:space="preserve">pregnant women, approximately 40 per cent </w:t>
      </w:r>
      <w:r>
        <w:t xml:space="preserve">will be </w:t>
      </w:r>
      <w:r w:rsidRPr="00B100AC">
        <w:t>carry</w:t>
      </w:r>
      <w:r>
        <w:t>ing</w:t>
      </w:r>
      <w:r w:rsidRPr="00B100AC">
        <w:t xml:space="preserve"> </w:t>
      </w:r>
      <w:r w:rsidR="00F12EC6" w:rsidRPr="00B100AC">
        <w:t>an</w:t>
      </w:r>
      <w:r w:rsidRPr="00B100AC">
        <w:t xml:space="preserve"> RhD-negative fetus</w:t>
      </w:r>
      <w:r>
        <w:t xml:space="preserve"> and would receive unnecessary </w:t>
      </w:r>
      <w:r w:rsidRPr="00B100AC">
        <w:t xml:space="preserve">anti-D </w:t>
      </w:r>
      <w:r>
        <w:t>prophylaxis.</w:t>
      </w:r>
      <w:r w:rsidR="00622558">
        <w:fldChar w:fldCharType="begin">
          <w:fldData xml:space="preserve">PEVuZE5vdGU+PENpdGU+PEF1dGhvcj5GaW5uaW5nPC9BdXRob3I+PFllYXI+MjAwODwvWWVhcj48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</w:fldData>
        </w:fldChar>
      </w:r>
      <w:r w:rsidR="00622558">
        <w:instrText xml:space="preserve"> ADDIN EN.CITE </w:instrText>
      </w:r>
      <w:r w:rsidR="00622558">
        <w:fldChar w:fldCharType="begin">
          <w:fldData xml:space="preserve">PEVuZE5vdGU+PENpdGU+PEF1dGhvcj5GaW5uaW5nPC9BdXRob3I+PFllYXI+MjAwODwvWWVhcj48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</w:fldData>
        </w:fldChar>
      </w:r>
      <w:r w:rsidR="00622558">
        <w:instrText xml:space="preserve"> ADDIN EN.CITE.DATA </w:instrText>
      </w:r>
      <w:r w:rsidR="00622558">
        <w:fldChar w:fldCharType="end"/>
      </w:r>
      <w:r w:rsidR="00622558">
        <w:fldChar w:fldCharType="separate"/>
      </w:r>
      <w:r w:rsidR="00622558" w:rsidRPr="00622558">
        <w:rPr>
          <w:noProof/>
          <w:vertAlign w:val="superscript"/>
        </w:rPr>
        <w:t>17</w:t>
      </w:r>
      <w:r w:rsidR="00622558">
        <w:fldChar w:fldCharType="end"/>
      </w:r>
      <w:r>
        <w:t xml:space="preserve">  </w:t>
      </w:r>
      <w:r w:rsidRPr="00B100AC">
        <w:t>Based on these figures</w:t>
      </w:r>
      <w:r>
        <w:t xml:space="preserve"> and the number of births in Australia in 2016 </w:t>
      </w:r>
      <w:r w:rsidRPr="00F808F9">
        <w:t>the number of RhD-negative pregnant women and unnecessary anti-D treatments have been calculated as per</w:t>
      </w:r>
      <w:r>
        <w:t xml:space="preserve"> </w:t>
      </w:r>
      <w:r w:rsidRPr="00F340EF">
        <w:rPr>
          <w:rStyle w:val="Hyperlink"/>
        </w:rPr>
        <w:fldChar w:fldCharType="begin"/>
      </w:r>
      <w:r w:rsidRPr="00F340EF">
        <w:rPr>
          <w:rStyle w:val="Hyperlink"/>
        </w:rPr>
        <w:instrText xml:space="preserve"> REF _Ref525124535 \h  \* MERGEFORMAT </w:instrText>
      </w:r>
      <w:r w:rsidRPr="00F340EF">
        <w:rPr>
          <w:rStyle w:val="Hyperlink"/>
        </w:rPr>
      </w:r>
      <w:r w:rsidRPr="00F340EF">
        <w:rPr>
          <w:rStyle w:val="Hyperlink"/>
        </w:rPr>
        <w:fldChar w:fldCharType="separate"/>
      </w:r>
      <w:r w:rsidR="00997655" w:rsidRPr="00997655">
        <w:rPr>
          <w:rStyle w:val="Hyperlink"/>
        </w:rPr>
        <w:t>Table 2</w:t>
      </w:r>
      <w:r w:rsidRPr="00F340EF">
        <w:rPr>
          <w:rStyle w:val="Hyperlink"/>
        </w:rPr>
        <w:fldChar w:fldCharType="end"/>
      </w:r>
      <w:r w:rsidRPr="00F808F9">
        <w:rPr>
          <w:rFonts w:ascii="Calibri" w:hAnsi="Calibri" w:cs="Calibri"/>
        </w:rPr>
        <w:t>.</w:t>
      </w:r>
    </w:p>
    <w:p w14:paraId="7D1FD5AC" w14:textId="2A9EC267" w:rsidR="003F2DDB" w:rsidRPr="00491E9D" w:rsidRDefault="003F2DDB" w:rsidP="00F340EF">
      <w:pPr>
        <w:pStyle w:val="Caption"/>
        <w:ind w:left="720" w:hanging="720"/>
      </w:pPr>
      <w:bookmarkStart w:id="7" w:name="_Ref525124535"/>
      <w:r w:rsidRPr="00491E9D">
        <w:t xml:space="preserve">Table </w:t>
      </w:r>
      <w:r w:rsidR="00AE33FC">
        <w:rPr>
          <w:noProof/>
        </w:rPr>
        <w:fldChar w:fldCharType="begin"/>
      </w:r>
      <w:r w:rsidR="00AE33FC">
        <w:rPr>
          <w:noProof/>
        </w:rPr>
        <w:instrText xml:space="preserve"> SEQ Table \* ARABIC </w:instrText>
      </w:r>
      <w:r w:rsidR="00AE33FC">
        <w:rPr>
          <w:noProof/>
        </w:rPr>
        <w:fldChar w:fldCharType="separate"/>
      </w:r>
      <w:r w:rsidR="00997655">
        <w:rPr>
          <w:noProof/>
        </w:rPr>
        <w:t>2</w:t>
      </w:r>
      <w:r w:rsidR="00AE33FC">
        <w:rPr>
          <w:noProof/>
        </w:rPr>
        <w:fldChar w:fldCharType="end"/>
      </w:r>
      <w:bookmarkEnd w:id="7"/>
      <w:r w:rsidRPr="00491E9D">
        <w:t xml:space="preserve"> </w:t>
      </w:r>
      <w:r w:rsidRPr="00491E9D">
        <w:tab/>
        <w:t xml:space="preserve">Estimated number of women who would be tested and </w:t>
      </w:r>
      <w:r w:rsidR="00D4587D">
        <w:t>receive unnecessary anti-D,</w:t>
      </w:r>
      <w:r w:rsidRPr="00491E9D">
        <w:t xml:space="preserve"> annually (based on 201</w:t>
      </w:r>
      <w:r>
        <w:t>6</w:t>
      </w:r>
      <w:r w:rsidRPr="00491E9D">
        <w:t xml:space="preserve"> </w:t>
      </w:r>
      <w:r>
        <w:t xml:space="preserve">ABS </w:t>
      </w:r>
      <w:r w:rsidRPr="00491E9D">
        <w:t>data</w:t>
      </w:r>
      <w:r>
        <w:rPr>
          <w:rStyle w:val="FootnoteReference"/>
          <w:rFonts w:ascii="Calibri" w:eastAsia="Times New Roman" w:hAnsi="Calibri" w:cs="Times New Roman"/>
          <w:sz w:val="24"/>
          <w:szCs w:val="20"/>
        </w:rPr>
        <w:footnoteReference w:id="7"/>
      </w:r>
      <w:r w:rsidRPr="00491E9D">
        <w:t>)</w:t>
      </w:r>
    </w:p>
    <w:tbl>
      <w:tblPr>
        <w:tblW w:w="903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Estimated number of women who would be tested and receive unnecessary anti-D, annually (based on 2016 ABS data"/>
        <w:tblDescription w:val="Table 2 consists of 4 columns. Column 1 is the year that the service will be provided, with column 2 indicating the estimated number of births in that year (an annual increase of 1.87%), Column 3 is the Estimated number of RhD negative pregnant women who would be tested, and column 4 is the Estimated number women receiving unnecessary anti-D in absence of NIPT (RhD-negative fetus)"/>
      </w:tblPr>
      <w:tblGrid>
        <w:gridCol w:w="1140"/>
        <w:gridCol w:w="2630"/>
        <w:gridCol w:w="2630"/>
        <w:gridCol w:w="2630"/>
      </w:tblGrid>
      <w:tr w:rsidR="00F02363" w:rsidRPr="00491E9D" w14:paraId="67CB4021" w14:textId="77777777" w:rsidTr="00F02363">
        <w:trPr>
          <w:trHeight w:val="481"/>
          <w:tblHeader/>
        </w:trPr>
        <w:tc>
          <w:tcPr>
            <w:tcW w:w="1140" w:type="dxa"/>
            <w:tcBorders>
              <w:bottom w:val="single" w:sz="4" w:space="0" w:color="auto"/>
              <w:right w:val="nil"/>
            </w:tcBorders>
            <w:shd w:val="clear" w:color="auto" w:fill="CCECFF"/>
            <w:tcMar>
              <w:top w:w="57" w:type="dxa"/>
            </w:tcMar>
            <w:vAlign w:val="center"/>
          </w:tcPr>
          <w:p w14:paraId="49551780" w14:textId="456ACC8B" w:rsidR="00F02363" w:rsidRPr="00491E9D" w:rsidRDefault="00F02363" w:rsidP="00F02363">
            <w:pPr>
              <w:spacing w:before="0"/>
              <w:jc w:val="center"/>
              <w:rPr>
                <w:rFonts w:ascii="Arial Narrow" w:eastAsia="Times New Roman" w:hAnsi="Arial Narrow" w:cs="Arial"/>
                <w:b/>
                <w:bCs/>
                <w:sz w:val="18"/>
                <w:szCs w:val="18"/>
              </w:rPr>
            </w:pPr>
            <w:r>
              <w:rPr>
                <w:rFonts w:ascii="Arial Narrow" w:eastAsia="Times New Roman" w:hAnsi="Arial Narrow" w:cs="Arial"/>
                <w:b/>
                <w:bCs/>
                <w:sz w:val="18"/>
                <w:szCs w:val="18"/>
              </w:rPr>
              <w:t>Year</w:t>
            </w:r>
          </w:p>
        </w:tc>
        <w:tc>
          <w:tcPr>
            <w:tcW w:w="2630" w:type="dxa"/>
            <w:tcBorders>
              <w:left w:val="nil"/>
              <w:bottom w:val="single" w:sz="4" w:space="0" w:color="auto"/>
              <w:right w:val="nil"/>
            </w:tcBorders>
            <w:shd w:val="clear" w:color="auto" w:fill="CCECFF"/>
            <w:vAlign w:val="center"/>
          </w:tcPr>
          <w:p w14:paraId="27D7239F" w14:textId="0C870C66" w:rsidR="00F02363" w:rsidRPr="00491E9D" w:rsidRDefault="00A658EB" w:rsidP="00B65F55">
            <w:pPr>
              <w:spacing w:before="0"/>
              <w:jc w:val="center"/>
              <w:rPr>
                <w:rFonts w:ascii="Arial Narrow" w:eastAsia="Times New Roman" w:hAnsi="Arial Narrow" w:cs="Arial"/>
                <w:b/>
                <w:bCs/>
                <w:sz w:val="18"/>
                <w:szCs w:val="18"/>
              </w:rPr>
            </w:pPr>
            <w:r>
              <w:rPr>
                <w:rFonts w:ascii="Arial Narrow" w:eastAsia="Times New Roman" w:hAnsi="Arial Narrow" w:cs="Arial"/>
                <w:b/>
                <w:bCs/>
                <w:sz w:val="18"/>
                <w:szCs w:val="18"/>
              </w:rPr>
              <w:t>E</w:t>
            </w:r>
            <w:r w:rsidR="00F02363">
              <w:rPr>
                <w:rFonts w:ascii="Arial Narrow" w:eastAsia="Times New Roman" w:hAnsi="Arial Narrow" w:cs="Arial"/>
                <w:b/>
                <w:bCs/>
                <w:sz w:val="18"/>
                <w:szCs w:val="18"/>
              </w:rPr>
              <w:t xml:space="preserve">stimated </w:t>
            </w:r>
            <w:r w:rsidR="00F02363" w:rsidRPr="00491E9D">
              <w:rPr>
                <w:rFonts w:ascii="Arial Narrow" w:eastAsia="Times New Roman" w:hAnsi="Arial Narrow" w:cs="Arial"/>
                <w:b/>
                <w:bCs/>
                <w:sz w:val="18"/>
                <w:szCs w:val="18"/>
              </w:rPr>
              <w:t xml:space="preserve">number of </w:t>
            </w:r>
            <w:r>
              <w:rPr>
                <w:rFonts w:ascii="Arial Narrow" w:eastAsia="Times New Roman" w:hAnsi="Arial Narrow" w:cs="Arial"/>
                <w:b/>
                <w:bCs/>
                <w:sz w:val="18"/>
                <w:szCs w:val="18"/>
              </w:rPr>
              <w:br/>
            </w:r>
            <w:r w:rsidR="00F02363" w:rsidRPr="00491E9D">
              <w:rPr>
                <w:rFonts w:ascii="Arial Narrow" w:eastAsia="Times New Roman" w:hAnsi="Arial Narrow" w:cs="Arial"/>
                <w:b/>
                <w:bCs/>
                <w:sz w:val="18"/>
                <w:szCs w:val="18"/>
              </w:rPr>
              <w:t>births</w:t>
            </w:r>
            <w:r>
              <w:rPr>
                <w:rFonts w:ascii="Arial Narrow" w:eastAsia="Times New Roman" w:hAnsi="Arial Narrow" w:cs="Arial"/>
                <w:b/>
                <w:bCs/>
                <w:sz w:val="18"/>
                <w:szCs w:val="18"/>
              </w:rPr>
              <w:t xml:space="preserve"> each </w:t>
            </w:r>
            <w:r w:rsidR="00B65F55">
              <w:rPr>
                <w:rFonts w:ascii="Arial Narrow" w:eastAsia="Times New Roman" w:hAnsi="Arial Narrow" w:cs="Arial"/>
                <w:b/>
                <w:bCs/>
                <w:sz w:val="18"/>
                <w:szCs w:val="18"/>
              </w:rPr>
              <w:t>year</w:t>
            </w:r>
            <w:r>
              <w:rPr>
                <w:rFonts w:ascii="Arial Narrow" w:eastAsia="Times New Roman" w:hAnsi="Arial Narrow" w:cs="Arial"/>
                <w:b/>
                <w:bCs/>
                <w:sz w:val="18"/>
                <w:szCs w:val="18"/>
                <w:vertAlign w:val="superscript"/>
              </w:rPr>
              <w:t>c</w:t>
            </w:r>
          </w:p>
        </w:tc>
        <w:tc>
          <w:tcPr>
            <w:tcW w:w="2630" w:type="dxa"/>
            <w:tcBorders>
              <w:left w:val="nil"/>
              <w:bottom w:val="single" w:sz="4" w:space="0" w:color="auto"/>
              <w:right w:val="nil"/>
            </w:tcBorders>
            <w:shd w:val="clear" w:color="auto" w:fill="CCECFF"/>
            <w:tcMar>
              <w:top w:w="57" w:type="dxa"/>
            </w:tcMar>
            <w:vAlign w:val="center"/>
          </w:tcPr>
          <w:p w14:paraId="6073789E" w14:textId="7539073A" w:rsidR="00F02363" w:rsidRPr="00491E9D" w:rsidRDefault="00F02363" w:rsidP="00F02363">
            <w:pPr>
              <w:spacing w:before="0"/>
              <w:jc w:val="center"/>
              <w:rPr>
                <w:rFonts w:ascii="Arial Narrow" w:eastAsia="Times New Roman" w:hAnsi="Arial Narrow" w:cs="Arial"/>
                <w:b/>
                <w:bCs/>
                <w:sz w:val="18"/>
                <w:szCs w:val="18"/>
              </w:rPr>
            </w:pPr>
            <w:r w:rsidRPr="00491E9D">
              <w:rPr>
                <w:rFonts w:ascii="Arial Narrow" w:eastAsia="Times New Roman" w:hAnsi="Arial Narrow" w:cs="Arial"/>
                <w:b/>
                <w:bCs/>
                <w:sz w:val="18"/>
                <w:szCs w:val="18"/>
              </w:rPr>
              <w:t>Estimated number of RhD negative pregnant women</w:t>
            </w:r>
            <w:r>
              <w:rPr>
                <w:rFonts w:ascii="Arial Narrow" w:eastAsia="Times New Roman" w:hAnsi="Arial Narrow" w:cs="Arial"/>
                <w:b/>
                <w:bCs/>
                <w:sz w:val="18"/>
                <w:szCs w:val="18"/>
              </w:rPr>
              <w:t xml:space="preserve"> </w:t>
            </w:r>
            <w:r w:rsidRPr="00491E9D">
              <w:rPr>
                <w:rFonts w:ascii="Arial Narrow" w:eastAsia="Times New Roman" w:hAnsi="Arial Narrow" w:cs="Arial"/>
                <w:b/>
                <w:bCs/>
                <w:sz w:val="18"/>
                <w:szCs w:val="18"/>
              </w:rPr>
              <w:t>who would be tested</w:t>
            </w:r>
            <w:r w:rsidRPr="00491E9D">
              <w:rPr>
                <w:rFonts w:ascii="Arial Narrow" w:eastAsia="Times New Roman" w:hAnsi="Arial Narrow" w:cs="Arial"/>
                <w:b/>
                <w:bCs/>
                <w:sz w:val="18"/>
                <w:szCs w:val="18"/>
                <w:vertAlign w:val="superscript"/>
              </w:rPr>
              <w:t>a</w:t>
            </w:r>
          </w:p>
        </w:tc>
        <w:tc>
          <w:tcPr>
            <w:tcW w:w="2630" w:type="dxa"/>
            <w:tcBorders>
              <w:left w:val="nil"/>
              <w:bottom w:val="single" w:sz="4" w:space="0" w:color="auto"/>
            </w:tcBorders>
            <w:shd w:val="clear" w:color="auto" w:fill="CCECFF"/>
            <w:vAlign w:val="center"/>
          </w:tcPr>
          <w:p w14:paraId="48E72D8C" w14:textId="04E18438" w:rsidR="00F02363" w:rsidRPr="00491E9D" w:rsidRDefault="00F02363" w:rsidP="00D377DD">
            <w:pPr>
              <w:spacing w:before="0"/>
              <w:jc w:val="center"/>
              <w:rPr>
                <w:rFonts w:ascii="Arial Narrow" w:eastAsia="Times New Roman" w:hAnsi="Arial Narrow" w:cs="Arial"/>
                <w:b/>
                <w:bCs/>
                <w:sz w:val="18"/>
                <w:szCs w:val="18"/>
              </w:rPr>
            </w:pPr>
            <w:r w:rsidRPr="00491E9D">
              <w:rPr>
                <w:rFonts w:ascii="Arial Narrow" w:eastAsia="Times New Roman" w:hAnsi="Arial Narrow" w:cs="Arial"/>
                <w:b/>
                <w:bCs/>
                <w:sz w:val="18"/>
                <w:szCs w:val="18"/>
              </w:rPr>
              <w:t xml:space="preserve">Estimated number </w:t>
            </w:r>
            <w:r w:rsidR="00D377DD">
              <w:rPr>
                <w:rFonts w:ascii="Arial Narrow" w:eastAsia="Times New Roman" w:hAnsi="Arial Narrow" w:cs="Arial"/>
                <w:b/>
                <w:bCs/>
                <w:sz w:val="18"/>
                <w:szCs w:val="18"/>
              </w:rPr>
              <w:t>women receiving</w:t>
            </w:r>
            <w:r w:rsidRPr="00491E9D">
              <w:rPr>
                <w:rFonts w:ascii="Arial Narrow" w:eastAsia="Times New Roman" w:hAnsi="Arial Narrow" w:cs="Arial"/>
                <w:b/>
                <w:bCs/>
                <w:sz w:val="18"/>
                <w:szCs w:val="18"/>
              </w:rPr>
              <w:t xml:space="preserve"> unnecessary anti-D in absence of </w:t>
            </w:r>
            <w:r>
              <w:rPr>
                <w:rFonts w:ascii="Arial Narrow" w:eastAsia="Times New Roman" w:hAnsi="Arial Narrow" w:cs="Arial"/>
                <w:b/>
                <w:bCs/>
                <w:sz w:val="18"/>
                <w:szCs w:val="18"/>
              </w:rPr>
              <w:t xml:space="preserve">NIPT </w:t>
            </w:r>
            <w:r w:rsidRPr="00491E9D">
              <w:rPr>
                <w:rFonts w:ascii="Arial Narrow" w:eastAsia="Times New Roman" w:hAnsi="Arial Narrow" w:cs="Arial"/>
                <w:b/>
                <w:bCs/>
                <w:sz w:val="18"/>
                <w:szCs w:val="18"/>
              </w:rPr>
              <w:t>(RhD-negative fetus)</w:t>
            </w:r>
            <w:r w:rsidRPr="00491E9D">
              <w:rPr>
                <w:rFonts w:ascii="Arial Narrow" w:eastAsia="Times New Roman" w:hAnsi="Arial Narrow" w:cs="Arial"/>
                <w:b/>
                <w:bCs/>
                <w:sz w:val="18"/>
                <w:szCs w:val="18"/>
                <w:vertAlign w:val="superscript"/>
              </w:rPr>
              <w:t>b</w:t>
            </w:r>
          </w:p>
        </w:tc>
      </w:tr>
      <w:tr w:rsidR="00F02363" w:rsidRPr="00491E9D" w14:paraId="5309777A" w14:textId="77777777" w:rsidTr="00F02363">
        <w:trPr>
          <w:trHeight w:val="502"/>
        </w:trPr>
        <w:tc>
          <w:tcPr>
            <w:tcW w:w="1140" w:type="dxa"/>
            <w:tcBorders>
              <w:top w:val="single" w:sz="4" w:space="0" w:color="auto"/>
              <w:bottom w:val="nil"/>
              <w:right w:val="nil"/>
            </w:tcBorders>
            <w:shd w:val="clear" w:color="auto" w:fill="FFFFFF"/>
            <w:tcMar>
              <w:top w:w="113" w:type="dxa"/>
            </w:tcMar>
            <w:vAlign w:val="center"/>
          </w:tcPr>
          <w:p w14:paraId="7B681DE2" w14:textId="2D35C491" w:rsidR="00F02363" w:rsidRPr="00491E9D" w:rsidRDefault="00F02363" w:rsidP="00F02363">
            <w:pPr>
              <w:keepNext/>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2016</w:t>
            </w:r>
          </w:p>
        </w:tc>
        <w:tc>
          <w:tcPr>
            <w:tcW w:w="2630" w:type="dxa"/>
            <w:tcBorders>
              <w:top w:val="single" w:sz="4" w:space="0" w:color="auto"/>
              <w:left w:val="nil"/>
              <w:bottom w:val="nil"/>
              <w:right w:val="nil"/>
            </w:tcBorders>
            <w:shd w:val="clear" w:color="auto" w:fill="FFFFFF"/>
            <w:vAlign w:val="center"/>
          </w:tcPr>
          <w:p w14:paraId="6C505E27" w14:textId="3A9B2CD9" w:rsidR="00F02363" w:rsidRPr="00491E9D" w:rsidRDefault="00F02363" w:rsidP="00DA00FD">
            <w:pPr>
              <w:keepNext/>
              <w:spacing w:before="40" w:after="40"/>
              <w:jc w:val="center"/>
              <w:rPr>
                <w:rFonts w:ascii="Arial Narrow" w:eastAsia="Times New Roman" w:hAnsi="Arial Narrow" w:cs="Times New Roman"/>
                <w:sz w:val="18"/>
                <w:szCs w:val="18"/>
              </w:rPr>
            </w:pPr>
            <w:r w:rsidRPr="00AD28DD">
              <w:rPr>
                <w:rFonts w:ascii="Arial Narrow" w:eastAsia="Times New Roman" w:hAnsi="Arial Narrow" w:cs="Calibri"/>
                <w:sz w:val="18"/>
                <w:szCs w:val="18"/>
              </w:rPr>
              <w:t>311,104</w:t>
            </w:r>
          </w:p>
        </w:tc>
        <w:tc>
          <w:tcPr>
            <w:tcW w:w="2630" w:type="dxa"/>
            <w:tcBorders>
              <w:top w:val="single" w:sz="4" w:space="0" w:color="auto"/>
              <w:left w:val="nil"/>
              <w:bottom w:val="nil"/>
              <w:right w:val="nil"/>
            </w:tcBorders>
            <w:shd w:val="clear" w:color="auto" w:fill="FFFFFF"/>
            <w:tcMar>
              <w:top w:w="113" w:type="dxa"/>
            </w:tcMar>
            <w:vAlign w:val="center"/>
          </w:tcPr>
          <w:p w14:paraId="644F5685" w14:textId="0F4BDC55" w:rsidR="00F02363" w:rsidRPr="00491E9D" w:rsidRDefault="00F02363" w:rsidP="00DA00FD">
            <w:pPr>
              <w:keepNext/>
              <w:spacing w:before="40" w:after="40"/>
              <w:jc w:val="center"/>
              <w:rPr>
                <w:rFonts w:ascii="Arial Narrow" w:eastAsia="Times New Roman" w:hAnsi="Arial Narrow" w:cs="Times New Roman"/>
                <w:sz w:val="18"/>
                <w:szCs w:val="18"/>
              </w:rPr>
            </w:pPr>
            <w:r w:rsidRPr="00491E9D">
              <w:rPr>
                <w:rFonts w:ascii="Arial Narrow" w:eastAsia="Times New Roman" w:hAnsi="Arial Narrow" w:cs="Calibri"/>
                <w:sz w:val="18"/>
                <w:szCs w:val="18"/>
              </w:rPr>
              <w:t>5</w:t>
            </w:r>
            <w:r>
              <w:rPr>
                <w:rFonts w:ascii="Arial Narrow" w:eastAsia="Times New Roman" w:hAnsi="Arial Narrow" w:cs="Calibri"/>
                <w:sz w:val="18"/>
                <w:szCs w:val="18"/>
              </w:rPr>
              <w:t>2</w:t>
            </w:r>
            <w:r w:rsidRPr="00491E9D">
              <w:rPr>
                <w:rFonts w:ascii="Arial Narrow" w:eastAsia="Times New Roman" w:hAnsi="Arial Narrow" w:cs="Calibri"/>
                <w:sz w:val="18"/>
                <w:szCs w:val="18"/>
              </w:rPr>
              <w:t>,</w:t>
            </w:r>
            <w:r>
              <w:rPr>
                <w:rFonts w:ascii="Arial Narrow" w:eastAsia="Times New Roman" w:hAnsi="Arial Narrow" w:cs="Calibri"/>
                <w:sz w:val="18"/>
                <w:szCs w:val="18"/>
              </w:rPr>
              <w:t>887</w:t>
            </w:r>
          </w:p>
        </w:tc>
        <w:tc>
          <w:tcPr>
            <w:tcW w:w="2630" w:type="dxa"/>
            <w:tcBorders>
              <w:top w:val="single" w:sz="4" w:space="0" w:color="auto"/>
              <w:left w:val="nil"/>
              <w:bottom w:val="nil"/>
            </w:tcBorders>
            <w:shd w:val="clear" w:color="auto" w:fill="FFFFFF"/>
            <w:tcMar>
              <w:top w:w="113" w:type="dxa"/>
            </w:tcMar>
            <w:vAlign w:val="center"/>
          </w:tcPr>
          <w:p w14:paraId="52B70A0D" w14:textId="77777777" w:rsidR="00F02363" w:rsidRPr="00491E9D" w:rsidRDefault="00F02363" w:rsidP="00DA00FD">
            <w:pPr>
              <w:keepNext/>
              <w:spacing w:before="40" w:after="40"/>
              <w:jc w:val="center"/>
              <w:rPr>
                <w:rFonts w:ascii="Arial Narrow" w:eastAsia="Times New Roman" w:hAnsi="Arial Narrow" w:cs="Times New Roman"/>
                <w:sz w:val="18"/>
                <w:szCs w:val="18"/>
              </w:rPr>
            </w:pPr>
            <w:r w:rsidRPr="00491E9D">
              <w:rPr>
                <w:rFonts w:ascii="Arial Narrow" w:eastAsia="Times New Roman" w:hAnsi="Arial Narrow" w:cs="Calibri"/>
                <w:sz w:val="18"/>
                <w:szCs w:val="18"/>
              </w:rPr>
              <w:t>2</w:t>
            </w:r>
            <w:r>
              <w:rPr>
                <w:rFonts w:ascii="Arial Narrow" w:eastAsia="Times New Roman" w:hAnsi="Arial Narrow" w:cs="Calibri"/>
                <w:sz w:val="18"/>
                <w:szCs w:val="18"/>
              </w:rPr>
              <w:t>1</w:t>
            </w:r>
            <w:r w:rsidRPr="00491E9D">
              <w:rPr>
                <w:rFonts w:ascii="Arial Narrow" w:eastAsia="Times New Roman" w:hAnsi="Arial Narrow" w:cs="Calibri"/>
                <w:sz w:val="18"/>
                <w:szCs w:val="18"/>
              </w:rPr>
              <w:t>,</w:t>
            </w:r>
            <w:r>
              <w:rPr>
                <w:rFonts w:ascii="Arial Narrow" w:eastAsia="Times New Roman" w:hAnsi="Arial Narrow" w:cs="Calibri"/>
                <w:sz w:val="18"/>
                <w:szCs w:val="18"/>
              </w:rPr>
              <w:t>155</w:t>
            </w:r>
          </w:p>
        </w:tc>
      </w:tr>
      <w:tr w:rsidR="00F02363" w:rsidRPr="00491E9D" w14:paraId="75227E70" w14:textId="77777777" w:rsidTr="00F02363">
        <w:trPr>
          <w:trHeight w:val="502"/>
        </w:trPr>
        <w:tc>
          <w:tcPr>
            <w:tcW w:w="1140" w:type="dxa"/>
            <w:tcBorders>
              <w:top w:val="nil"/>
              <w:bottom w:val="nil"/>
              <w:right w:val="nil"/>
            </w:tcBorders>
            <w:shd w:val="clear" w:color="auto" w:fill="FFFFFF"/>
            <w:tcMar>
              <w:top w:w="113" w:type="dxa"/>
            </w:tcMar>
            <w:vAlign w:val="center"/>
          </w:tcPr>
          <w:p w14:paraId="4C18430D" w14:textId="02C2C0E0" w:rsidR="00F02363" w:rsidRPr="00AD28DD"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2017</w:t>
            </w:r>
          </w:p>
        </w:tc>
        <w:tc>
          <w:tcPr>
            <w:tcW w:w="2630" w:type="dxa"/>
            <w:tcBorders>
              <w:top w:val="nil"/>
              <w:left w:val="nil"/>
              <w:bottom w:val="nil"/>
              <w:right w:val="nil"/>
            </w:tcBorders>
            <w:shd w:val="clear" w:color="auto" w:fill="FFFFFF"/>
            <w:vAlign w:val="center"/>
          </w:tcPr>
          <w:p w14:paraId="1A3BF3D0" w14:textId="189C5BB2" w:rsidR="00F02363" w:rsidRPr="00AD28DD"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316, 921</w:t>
            </w:r>
          </w:p>
        </w:tc>
        <w:tc>
          <w:tcPr>
            <w:tcW w:w="2630" w:type="dxa"/>
            <w:tcBorders>
              <w:top w:val="nil"/>
              <w:left w:val="nil"/>
              <w:bottom w:val="nil"/>
              <w:right w:val="nil"/>
            </w:tcBorders>
            <w:shd w:val="clear" w:color="auto" w:fill="FFFFFF"/>
            <w:tcMar>
              <w:top w:w="113" w:type="dxa"/>
            </w:tcMar>
            <w:vAlign w:val="center"/>
          </w:tcPr>
          <w:p w14:paraId="59D12AC1" w14:textId="12CCEDB3" w:rsidR="00F02363" w:rsidRPr="00491E9D"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53,876</w:t>
            </w:r>
          </w:p>
        </w:tc>
        <w:tc>
          <w:tcPr>
            <w:tcW w:w="2630" w:type="dxa"/>
            <w:tcBorders>
              <w:top w:val="nil"/>
              <w:left w:val="nil"/>
              <w:bottom w:val="nil"/>
            </w:tcBorders>
            <w:shd w:val="clear" w:color="auto" w:fill="FFFFFF"/>
            <w:tcMar>
              <w:top w:w="113" w:type="dxa"/>
            </w:tcMar>
            <w:vAlign w:val="center"/>
          </w:tcPr>
          <w:p w14:paraId="48621092" w14:textId="6963140B" w:rsidR="00F02363" w:rsidRPr="00491E9D"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21,550</w:t>
            </w:r>
          </w:p>
        </w:tc>
      </w:tr>
      <w:tr w:rsidR="00F02363" w:rsidRPr="00491E9D" w14:paraId="5A3D4984" w14:textId="77777777" w:rsidTr="00F02363">
        <w:trPr>
          <w:trHeight w:val="502"/>
        </w:trPr>
        <w:tc>
          <w:tcPr>
            <w:tcW w:w="1140" w:type="dxa"/>
            <w:tcBorders>
              <w:top w:val="nil"/>
              <w:bottom w:val="nil"/>
              <w:right w:val="nil"/>
            </w:tcBorders>
            <w:shd w:val="clear" w:color="auto" w:fill="FFFFFF"/>
            <w:tcMar>
              <w:top w:w="113" w:type="dxa"/>
            </w:tcMar>
            <w:vAlign w:val="center"/>
          </w:tcPr>
          <w:p w14:paraId="3FBC9023" w14:textId="046E0ED2" w:rsidR="00F02363" w:rsidRPr="00AD28DD"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2018</w:t>
            </w:r>
          </w:p>
        </w:tc>
        <w:tc>
          <w:tcPr>
            <w:tcW w:w="2630" w:type="dxa"/>
            <w:tcBorders>
              <w:top w:val="nil"/>
              <w:left w:val="nil"/>
              <w:bottom w:val="nil"/>
              <w:right w:val="nil"/>
            </w:tcBorders>
            <w:shd w:val="clear" w:color="auto" w:fill="FFFFFF"/>
            <w:vAlign w:val="center"/>
          </w:tcPr>
          <w:p w14:paraId="7A23F80D" w14:textId="417671B0" w:rsidR="00F02363" w:rsidRPr="00AD28DD"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322, 847</w:t>
            </w:r>
          </w:p>
        </w:tc>
        <w:tc>
          <w:tcPr>
            <w:tcW w:w="2630" w:type="dxa"/>
            <w:tcBorders>
              <w:top w:val="nil"/>
              <w:left w:val="nil"/>
              <w:bottom w:val="nil"/>
              <w:right w:val="nil"/>
            </w:tcBorders>
            <w:shd w:val="clear" w:color="auto" w:fill="FFFFFF"/>
            <w:tcMar>
              <w:top w:w="113" w:type="dxa"/>
            </w:tcMar>
            <w:vAlign w:val="center"/>
          </w:tcPr>
          <w:p w14:paraId="3FF260E9" w14:textId="5AC7B6E1" w:rsidR="00F02363" w:rsidRPr="00491E9D"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54,884</w:t>
            </w:r>
          </w:p>
        </w:tc>
        <w:tc>
          <w:tcPr>
            <w:tcW w:w="2630" w:type="dxa"/>
            <w:tcBorders>
              <w:top w:val="nil"/>
              <w:left w:val="nil"/>
              <w:bottom w:val="nil"/>
            </w:tcBorders>
            <w:shd w:val="clear" w:color="auto" w:fill="FFFFFF"/>
            <w:tcMar>
              <w:top w:w="113" w:type="dxa"/>
            </w:tcMar>
            <w:vAlign w:val="center"/>
          </w:tcPr>
          <w:p w14:paraId="507CAE73" w14:textId="1904E063" w:rsidR="00F02363" w:rsidRPr="00491E9D"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21,954</w:t>
            </w:r>
          </w:p>
        </w:tc>
      </w:tr>
      <w:tr w:rsidR="00F02363" w:rsidRPr="00491E9D" w14:paraId="623E90A4" w14:textId="77777777" w:rsidTr="00F02363">
        <w:trPr>
          <w:trHeight w:val="502"/>
        </w:trPr>
        <w:tc>
          <w:tcPr>
            <w:tcW w:w="1140" w:type="dxa"/>
            <w:tcBorders>
              <w:top w:val="nil"/>
              <w:bottom w:val="nil"/>
              <w:right w:val="nil"/>
            </w:tcBorders>
            <w:shd w:val="clear" w:color="auto" w:fill="FFFFFF"/>
            <w:tcMar>
              <w:top w:w="113" w:type="dxa"/>
            </w:tcMar>
            <w:vAlign w:val="center"/>
          </w:tcPr>
          <w:p w14:paraId="2A2E4D97" w14:textId="153FC31D" w:rsidR="00F02363"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2019</w:t>
            </w:r>
          </w:p>
        </w:tc>
        <w:tc>
          <w:tcPr>
            <w:tcW w:w="2630" w:type="dxa"/>
            <w:tcBorders>
              <w:top w:val="nil"/>
              <w:left w:val="nil"/>
              <w:bottom w:val="nil"/>
              <w:right w:val="nil"/>
            </w:tcBorders>
            <w:shd w:val="clear" w:color="auto" w:fill="FFFFFF"/>
            <w:vAlign w:val="center"/>
          </w:tcPr>
          <w:p w14:paraId="4D636EAC" w14:textId="77F450DA" w:rsidR="00F02363" w:rsidRPr="00AD28DD"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328, 884</w:t>
            </w:r>
          </w:p>
        </w:tc>
        <w:tc>
          <w:tcPr>
            <w:tcW w:w="2630" w:type="dxa"/>
            <w:tcBorders>
              <w:top w:val="nil"/>
              <w:left w:val="nil"/>
              <w:bottom w:val="nil"/>
              <w:right w:val="nil"/>
            </w:tcBorders>
            <w:shd w:val="clear" w:color="auto" w:fill="FFFFFF"/>
            <w:tcMar>
              <w:top w:w="113" w:type="dxa"/>
            </w:tcMar>
            <w:vAlign w:val="center"/>
          </w:tcPr>
          <w:p w14:paraId="7A99ADFF" w14:textId="7E573CA0" w:rsidR="00F02363" w:rsidRPr="00491E9D"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55,910</w:t>
            </w:r>
          </w:p>
        </w:tc>
        <w:tc>
          <w:tcPr>
            <w:tcW w:w="2630" w:type="dxa"/>
            <w:tcBorders>
              <w:top w:val="nil"/>
              <w:left w:val="nil"/>
              <w:bottom w:val="nil"/>
            </w:tcBorders>
            <w:shd w:val="clear" w:color="auto" w:fill="FFFFFF"/>
            <w:tcMar>
              <w:top w:w="113" w:type="dxa"/>
            </w:tcMar>
            <w:vAlign w:val="center"/>
          </w:tcPr>
          <w:p w14:paraId="74B516F4" w14:textId="6B20E923" w:rsidR="00F02363" w:rsidRPr="00491E9D"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22,364</w:t>
            </w:r>
          </w:p>
        </w:tc>
      </w:tr>
      <w:tr w:rsidR="00F02363" w:rsidRPr="00491E9D" w14:paraId="7AE45752" w14:textId="77777777" w:rsidTr="0095346A">
        <w:trPr>
          <w:trHeight w:val="502"/>
        </w:trPr>
        <w:tc>
          <w:tcPr>
            <w:tcW w:w="1140" w:type="dxa"/>
            <w:tcBorders>
              <w:top w:val="nil"/>
              <w:bottom w:val="nil"/>
              <w:right w:val="nil"/>
            </w:tcBorders>
            <w:shd w:val="clear" w:color="auto" w:fill="FFFFFF"/>
            <w:tcMar>
              <w:top w:w="113" w:type="dxa"/>
            </w:tcMar>
            <w:vAlign w:val="center"/>
          </w:tcPr>
          <w:p w14:paraId="408EC1F4" w14:textId="24F6E837" w:rsidR="00F02363"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2020</w:t>
            </w:r>
          </w:p>
        </w:tc>
        <w:tc>
          <w:tcPr>
            <w:tcW w:w="2630" w:type="dxa"/>
            <w:tcBorders>
              <w:top w:val="nil"/>
              <w:left w:val="nil"/>
              <w:bottom w:val="nil"/>
              <w:right w:val="nil"/>
            </w:tcBorders>
            <w:shd w:val="clear" w:color="auto" w:fill="FFFFFF"/>
            <w:vAlign w:val="center"/>
          </w:tcPr>
          <w:p w14:paraId="3FB3836F" w14:textId="72CEB088" w:rsidR="00F02363" w:rsidRPr="00AD28DD" w:rsidRDefault="00F02363"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335, 034</w:t>
            </w:r>
          </w:p>
        </w:tc>
        <w:tc>
          <w:tcPr>
            <w:tcW w:w="2630" w:type="dxa"/>
            <w:tcBorders>
              <w:top w:val="nil"/>
              <w:left w:val="nil"/>
              <w:bottom w:val="nil"/>
              <w:right w:val="nil"/>
            </w:tcBorders>
            <w:shd w:val="clear" w:color="auto" w:fill="FFFFFF"/>
            <w:tcMar>
              <w:top w:w="113" w:type="dxa"/>
            </w:tcMar>
            <w:vAlign w:val="center"/>
          </w:tcPr>
          <w:p w14:paraId="64C61DCD" w14:textId="3ABFC130" w:rsidR="00F02363" w:rsidRPr="00491E9D"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56,956</w:t>
            </w:r>
          </w:p>
        </w:tc>
        <w:tc>
          <w:tcPr>
            <w:tcW w:w="2630" w:type="dxa"/>
            <w:tcBorders>
              <w:top w:val="nil"/>
              <w:left w:val="nil"/>
              <w:bottom w:val="nil"/>
            </w:tcBorders>
            <w:shd w:val="clear" w:color="auto" w:fill="FFFFFF"/>
            <w:tcMar>
              <w:top w:w="113" w:type="dxa"/>
            </w:tcMar>
            <w:vAlign w:val="center"/>
          </w:tcPr>
          <w:p w14:paraId="1F723191" w14:textId="689CE63D" w:rsidR="00F02363" w:rsidRPr="00491E9D"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22,782</w:t>
            </w:r>
          </w:p>
        </w:tc>
      </w:tr>
      <w:tr w:rsidR="0095346A" w:rsidRPr="00491E9D" w14:paraId="0FFE8742" w14:textId="77777777" w:rsidTr="00F02363">
        <w:trPr>
          <w:trHeight w:val="502"/>
        </w:trPr>
        <w:tc>
          <w:tcPr>
            <w:tcW w:w="1140" w:type="dxa"/>
            <w:tcBorders>
              <w:top w:val="nil"/>
              <w:bottom w:val="single" w:sz="4" w:space="0" w:color="auto"/>
              <w:right w:val="nil"/>
            </w:tcBorders>
            <w:shd w:val="clear" w:color="auto" w:fill="FFFFFF"/>
            <w:tcMar>
              <w:top w:w="113" w:type="dxa"/>
            </w:tcMar>
            <w:vAlign w:val="center"/>
          </w:tcPr>
          <w:p w14:paraId="046ACD01" w14:textId="3297B20A" w:rsidR="0095346A"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2021</w:t>
            </w:r>
          </w:p>
        </w:tc>
        <w:tc>
          <w:tcPr>
            <w:tcW w:w="2630" w:type="dxa"/>
            <w:tcBorders>
              <w:top w:val="nil"/>
              <w:left w:val="nil"/>
              <w:bottom w:val="single" w:sz="4" w:space="0" w:color="auto"/>
              <w:right w:val="nil"/>
            </w:tcBorders>
            <w:shd w:val="clear" w:color="auto" w:fill="FFFFFF"/>
            <w:vAlign w:val="center"/>
          </w:tcPr>
          <w:p w14:paraId="10474EF2" w14:textId="46FA33DA" w:rsidR="0095346A" w:rsidRDefault="0095346A" w:rsidP="0095346A">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341, 299</w:t>
            </w:r>
          </w:p>
        </w:tc>
        <w:tc>
          <w:tcPr>
            <w:tcW w:w="2630" w:type="dxa"/>
            <w:tcBorders>
              <w:top w:val="nil"/>
              <w:left w:val="nil"/>
              <w:bottom w:val="single" w:sz="4" w:space="0" w:color="auto"/>
              <w:right w:val="nil"/>
            </w:tcBorders>
            <w:shd w:val="clear" w:color="auto" w:fill="FFFFFF"/>
            <w:tcMar>
              <w:top w:w="113" w:type="dxa"/>
            </w:tcMar>
            <w:vAlign w:val="center"/>
          </w:tcPr>
          <w:p w14:paraId="1AAC5A81" w14:textId="0093A343" w:rsidR="0095346A" w:rsidRDefault="0095346A"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58</w:t>
            </w:r>
            <w:r w:rsidR="00626A74">
              <w:rPr>
                <w:rFonts w:ascii="Arial Narrow" w:eastAsia="Times New Roman" w:hAnsi="Arial Narrow" w:cs="Calibri"/>
                <w:sz w:val="18"/>
                <w:szCs w:val="18"/>
              </w:rPr>
              <w:t>,021</w:t>
            </w:r>
          </w:p>
        </w:tc>
        <w:tc>
          <w:tcPr>
            <w:tcW w:w="2630" w:type="dxa"/>
            <w:tcBorders>
              <w:top w:val="nil"/>
              <w:left w:val="nil"/>
              <w:bottom w:val="single" w:sz="4" w:space="0" w:color="auto"/>
            </w:tcBorders>
            <w:shd w:val="clear" w:color="auto" w:fill="FFFFFF"/>
            <w:tcMar>
              <w:top w:w="113" w:type="dxa"/>
            </w:tcMar>
            <w:vAlign w:val="center"/>
          </w:tcPr>
          <w:p w14:paraId="6118D05E" w14:textId="3AEAF44B" w:rsidR="0095346A" w:rsidRDefault="00626A74" w:rsidP="00DA00FD">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23,208</w:t>
            </w:r>
          </w:p>
        </w:tc>
      </w:tr>
    </w:tbl>
    <w:p w14:paraId="2D396C99" w14:textId="77777777" w:rsidR="003F2DDB" w:rsidRPr="00491E9D" w:rsidRDefault="003F2DDB" w:rsidP="003F2DDB">
      <w:pPr>
        <w:keepNext/>
        <w:spacing w:before="40" w:after="40" w:line="288" w:lineRule="auto"/>
        <w:rPr>
          <w:rFonts w:ascii="Arial Narrow" w:eastAsia="Times New Roman" w:hAnsi="Arial Narrow" w:cs="Times New Roman"/>
          <w:sz w:val="16"/>
          <w:szCs w:val="20"/>
        </w:rPr>
      </w:pPr>
      <w:r w:rsidRPr="0095346A">
        <w:rPr>
          <w:rFonts w:ascii="Arial Narrow" w:eastAsia="Times New Roman" w:hAnsi="Arial Narrow" w:cs="Times New Roman"/>
          <w:sz w:val="16"/>
          <w:szCs w:val="20"/>
        </w:rPr>
        <w:t>a</w:t>
      </w:r>
      <w:r w:rsidRPr="00491E9D">
        <w:rPr>
          <w:rFonts w:ascii="Arial Narrow" w:eastAsia="Times New Roman" w:hAnsi="Arial Narrow" w:cs="Times New Roman"/>
          <w:sz w:val="16"/>
          <w:szCs w:val="20"/>
        </w:rPr>
        <w:t xml:space="preserve"> 1</w:t>
      </w:r>
      <w:r>
        <w:rPr>
          <w:rFonts w:ascii="Arial Narrow" w:eastAsia="Times New Roman" w:hAnsi="Arial Narrow" w:cs="Times New Roman"/>
          <w:sz w:val="16"/>
          <w:szCs w:val="20"/>
        </w:rPr>
        <w:t>7</w:t>
      </w:r>
      <w:r w:rsidRPr="00491E9D">
        <w:rPr>
          <w:rFonts w:ascii="Arial Narrow" w:eastAsia="Times New Roman" w:hAnsi="Arial Narrow" w:cs="Times New Roman"/>
          <w:sz w:val="16"/>
          <w:szCs w:val="20"/>
        </w:rPr>
        <w:t>% of total number of births</w:t>
      </w:r>
    </w:p>
    <w:p w14:paraId="0F07E4EE" w14:textId="77777777" w:rsidR="003F2DDB" w:rsidRDefault="003F2DDB" w:rsidP="0095346A">
      <w:pPr>
        <w:keepNext/>
        <w:spacing w:before="40" w:after="0"/>
        <w:rPr>
          <w:rFonts w:ascii="Arial Narrow" w:eastAsia="Times New Roman" w:hAnsi="Arial Narrow" w:cs="Times New Roman"/>
          <w:sz w:val="16"/>
          <w:szCs w:val="20"/>
        </w:rPr>
      </w:pPr>
      <w:r w:rsidRPr="0095346A">
        <w:rPr>
          <w:rFonts w:ascii="Arial Narrow" w:eastAsia="Times New Roman" w:hAnsi="Arial Narrow" w:cs="Times New Roman"/>
          <w:sz w:val="16"/>
          <w:szCs w:val="20"/>
        </w:rPr>
        <w:t>b</w:t>
      </w:r>
      <w:r w:rsidRPr="00491E9D">
        <w:rPr>
          <w:rFonts w:ascii="Arial Narrow" w:eastAsia="Times New Roman" w:hAnsi="Arial Narrow" w:cs="Times New Roman"/>
          <w:sz w:val="16"/>
          <w:szCs w:val="20"/>
        </w:rPr>
        <w:t xml:space="preserve"> 40% of pregnancies in RhD negative women</w:t>
      </w:r>
    </w:p>
    <w:p w14:paraId="7710A365" w14:textId="135AB4DE" w:rsidR="0095346A" w:rsidRPr="00491E9D" w:rsidRDefault="0095346A" w:rsidP="003F2DDB">
      <w:pPr>
        <w:keepNext/>
        <w:spacing w:before="40" w:after="240" w:line="288" w:lineRule="auto"/>
        <w:rPr>
          <w:rFonts w:ascii="Arial Narrow" w:eastAsia="Times New Roman" w:hAnsi="Arial Narrow" w:cs="Times New Roman"/>
          <w:sz w:val="16"/>
          <w:szCs w:val="20"/>
        </w:rPr>
      </w:pPr>
      <w:r>
        <w:rPr>
          <w:rFonts w:ascii="Arial Narrow" w:eastAsia="Times New Roman" w:hAnsi="Arial Narrow" w:cs="Times New Roman"/>
          <w:sz w:val="16"/>
          <w:szCs w:val="20"/>
        </w:rPr>
        <w:t>c Estimates based on an increase in the number of births from 2015 to 2016 of 1.87%</w:t>
      </w:r>
    </w:p>
    <w:p w14:paraId="39092B1D"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FC7BC78" w14:textId="33F36857" w:rsidR="00382407" w:rsidRPr="00154B00" w:rsidRDefault="003F2DDB" w:rsidP="00AE1188">
      <w:pPr>
        <w:ind w:left="426"/>
        <w:rPr>
          <w:szCs w:val="20"/>
        </w:rPr>
      </w:pPr>
      <w:r>
        <w:t xml:space="preserve">Rhesus D NIPT should be performed </w:t>
      </w:r>
      <w:r w:rsidR="00CA1ED3">
        <w:t>for every pregnancy of a</w:t>
      </w:r>
      <w:r w:rsidR="00B65F55">
        <w:t>n</w:t>
      </w:r>
      <w:r w:rsidR="00CA1ED3">
        <w:t xml:space="preserve"> RhD negative mother. </w:t>
      </w:r>
    </w:p>
    <w:p w14:paraId="1C9625A2"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472E69C1" w14:textId="39E7DEE1" w:rsidR="00382407" w:rsidRPr="00154B00" w:rsidRDefault="00CA1ED3" w:rsidP="00AE1188">
      <w:pPr>
        <w:ind w:left="426"/>
        <w:rPr>
          <w:b/>
          <w:szCs w:val="20"/>
        </w:rPr>
      </w:pPr>
      <w:r>
        <w:t xml:space="preserve">The number of tests performed will be based on the number of pregnancies per women – in </w:t>
      </w:r>
      <w:r w:rsidRPr="00CA1ED3">
        <w:t>2016, Australia's total fertility rate was 1.79 babies per woman</w:t>
      </w:r>
      <w:r>
        <w:t>.</w:t>
      </w:r>
      <w:r>
        <w:rPr>
          <w:rStyle w:val="FootnoteReference"/>
        </w:rPr>
        <w:footnoteReference w:id="8"/>
      </w:r>
    </w:p>
    <w:p w14:paraId="5A9BE9E7"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A692620" w14:textId="4E0EC2D8" w:rsidR="00AE1188" w:rsidRPr="00154B00" w:rsidRDefault="00F02363" w:rsidP="00AE1188">
      <w:pPr>
        <w:ind w:left="426"/>
        <w:rPr>
          <w:szCs w:val="20"/>
        </w:rPr>
      </w:pPr>
      <w:r>
        <w:lastRenderedPageBreak/>
        <w:t xml:space="preserve">The number of births increased by 1.87% from 2015 to 2016. Based on the number of births in 2016, it would be expected that approximately </w:t>
      </w:r>
      <w:r w:rsidR="0095346A" w:rsidRPr="0095346A">
        <w:t>55,910</w:t>
      </w:r>
      <w:r w:rsidR="0095346A">
        <w:t xml:space="preserve"> RhD negative pregnant women should be tested in 2019 </w:t>
      </w:r>
      <w:r w:rsidR="0095346A" w:rsidRPr="00F12EC6">
        <w:t>(</w:t>
      </w:r>
      <w:r w:rsidR="0095346A" w:rsidRPr="00F340EF">
        <w:rPr>
          <w:rStyle w:val="Hyperlink"/>
        </w:rPr>
        <w:fldChar w:fldCharType="begin"/>
      </w:r>
      <w:r w:rsidR="0095346A" w:rsidRPr="00F340EF">
        <w:rPr>
          <w:rStyle w:val="Hyperlink"/>
        </w:rPr>
        <w:instrText xml:space="preserve"> REF _Ref525124535 \h </w:instrText>
      </w:r>
      <w:r w:rsidR="00F340EF">
        <w:rPr>
          <w:rStyle w:val="Hyperlink"/>
        </w:rPr>
        <w:instrText xml:space="preserve"> \* MERGEFORMAT </w:instrText>
      </w:r>
      <w:r w:rsidR="0095346A" w:rsidRPr="00F340EF">
        <w:rPr>
          <w:rStyle w:val="Hyperlink"/>
        </w:rPr>
      </w:r>
      <w:r w:rsidR="0095346A" w:rsidRPr="00F340EF">
        <w:rPr>
          <w:rStyle w:val="Hyperlink"/>
        </w:rPr>
        <w:fldChar w:fldCharType="separate"/>
      </w:r>
      <w:r w:rsidR="00997655" w:rsidRPr="00997655">
        <w:rPr>
          <w:rStyle w:val="Hyperlink"/>
        </w:rPr>
        <w:t>Table 2</w:t>
      </w:r>
      <w:r w:rsidR="0095346A" w:rsidRPr="00F340EF">
        <w:rPr>
          <w:rStyle w:val="Hyperlink"/>
        </w:rPr>
        <w:fldChar w:fldCharType="end"/>
      </w:r>
      <w:r w:rsidR="0095346A" w:rsidRPr="00F12EC6">
        <w:t>).</w:t>
      </w:r>
    </w:p>
    <w:p w14:paraId="1EE85FFC"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3B70F87" w14:textId="11A2A8BE" w:rsidR="001B171D" w:rsidRPr="00154B00" w:rsidRDefault="00626A74" w:rsidP="00AE1188">
      <w:pPr>
        <w:ind w:left="426"/>
        <w:rPr>
          <w:szCs w:val="20"/>
        </w:rPr>
      </w:pPr>
      <w:r>
        <w:t xml:space="preserve">The estimated number of RhD negative pregnant women for 2019-2021 is summarised in </w:t>
      </w:r>
      <w:r w:rsidRPr="00F340EF">
        <w:rPr>
          <w:rStyle w:val="Hyperlink"/>
        </w:rPr>
        <w:fldChar w:fldCharType="begin"/>
      </w:r>
      <w:r w:rsidRPr="00F340EF">
        <w:rPr>
          <w:rStyle w:val="Hyperlink"/>
        </w:rPr>
        <w:instrText xml:space="preserve"> REF _Ref525124535 \h </w:instrText>
      </w:r>
      <w:r w:rsidR="00F340EF">
        <w:rPr>
          <w:rStyle w:val="Hyperlink"/>
        </w:rPr>
        <w:instrText xml:space="preserve"> \* MERGEFORMAT </w:instrText>
      </w:r>
      <w:r w:rsidRPr="00F340EF">
        <w:rPr>
          <w:rStyle w:val="Hyperlink"/>
        </w:rPr>
      </w:r>
      <w:r w:rsidRPr="00F340EF">
        <w:rPr>
          <w:rStyle w:val="Hyperlink"/>
        </w:rPr>
        <w:fldChar w:fldCharType="separate"/>
      </w:r>
      <w:r w:rsidR="00997655" w:rsidRPr="00997655">
        <w:rPr>
          <w:rStyle w:val="Hyperlink"/>
        </w:rPr>
        <w:t>Table 2</w:t>
      </w:r>
      <w:r w:rsidRPr="00F340EF">
        <w:rPr>
          <w:rStyle w:val="Hyperlink"/>
        </w:rPr>
        <w:fldChar w:fldCharType="end"/>
      </w:r>
      <w:r w:rsidR="00A06DA4" w:rsidRPr="00F340EF">
        <w:rPr>
          <w:rStyle w:val="Hyperlink"/>
        </w:rPr>
        <w:t xml:space="preserve"> </w:t>
      </w:r>
      <w:r w:rsidR="00A06DA4">
        <w:t>(Question 46)</w:t>
      </w:r>
      <w:r>
        <w:t xml:space="preserve">. </w:t>
      </w:r>
    </w:p>
    <w:p w14:paraId="30DB84BC" w14:textId="77777777" w:rsidR="003433D1" w:rsidRDefault="003433D1">
      <w:pPr>
        <w:rPr>
          <w:b/>
          <w:sz w:val="32"/>
          <w:szCs w:val="32"/>
        </w:rPr>
      </w:pPr>
      <w:r>
        <w:rPr>
          <w:b/>
          <w:sz w:val="32"/>
          <w:szCs w:val="32"/>
        </w:rPr>
        <w:br w:type="page"/>
      </w:r>
    </w:p>
    <w:p w14:paraId="70800034"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7994B7E8"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01A0F53" w14:textId="58D9F601" w:rsidR="005170E9" w:rsidRDefault="00626A74" w:rsidP="005170E9">
      <w:pPr>
        <w:ind w:left="426"/>
      </w:pPr>
      <w:r>
        <w:t xml:space="preserve">An Australian cost-effectiveness analysis was conducted by Gordon et al in 2017, and estimated that the </w:t>
      </w:r>
      <w:r w:rsidRPr="00626A74">
        <w:t>mean cost per person for the RHD gene test was AU$45.48</w:t>
      </w:r>
      <w:r>
        <w:t xml:space="preserve">. </w:t>
      </w:r>
      <w:r w:rsidR="000542D2">
        <w:t xml:space="preserve">This figure was based on </w:t>
      </w:r>
      <w:r w:rsidR="00D4587D">
        <w:t xml:space="preserve">the large-scale </w:t>
      </w:r>
      <w:r w:rsidR="000542D2">
        <w:t>testing</w:t>
      </w:r>
      <w:r w:rsidR="00D4587D">
        <w:t xml:space="preserve"> of</w:t>
      </w:r>
      <w:r w:rsidR="000542D2">
        <w:t xml:space="preserve"> 46,000 women – based on an RhD negative prevalence of 15 percent. The analysis took into account the physical space required by a laboratory to conduct the test, staffing requirements, ancillary equipment in addition to consumables used in the testing (including a discount for bulk purchase). </w:t>
      </w:r>
      <w:r w:rsidR="005170E9">
        <w:t>The study took a health system perspective including direct costs incurred by hospitals, the National Blood Authority, and the Australian Red Cross Blood Service.</w:t>
      </w:r>
      <w:r w:rsidR="00622558">
        <w:fldChar w:fldCharType="begin"/>
      </w:r>
      <w:r w:rsidR="00622558">
        <w:instrText xml:space="preserve"> ADDIN EN.CITE &lt;EndNote&gt;&lt;Cite&gt;&lt;Author&gt;Gordon&lt;/Author&gt;&lt;Year&gt;2017&lt;/Year&gt;&lt;RecNum&gt;15&lt;/RecNum&gt;&lt;IDText&gt;29096422&lt;/IDText&gt;&lt;DisplayText&gt;&lt;style face="superscript"&gt;10&lt;/style&gt;&lt;/DisplayText&gt;&lt;record&gt;&lt;rec-number&gt;15&lt;/rec-number&gt;&lt;foreign-keys&gt;&lt;key app="EN" db-id="rpv20adae9tsd6eas0dp90swxdtv0a29s20s" timestamp="1533101424"&gt;15&lt;/key&gt;&lt;/foreign-keys&gt;&lt;ref-type name="Journal Article"&gt;17&lt;/ref-type&gt;&lt;contributors&gt;&lt;authors&gt;&lt;author&gt;Gordon, L. G.&lt;/author&gt;&lt;author&gt;Hyland, C. A.&lt;/author&gt;&lt;author&gt;Hyett, J. A.&lt;/author&gt;&lt;author&gt;O&amp;apos;Brien, H.&lt;/author&gt;&lt;author&gt;Millard, G.&lt;/author&gt;&lt;author&gt;Flower, R. L.&lt;/author&gt;&lt;author&gt;Gardener, G. J.&lt;/author&gt;&lt;/authors&gt;&lt;/contributors&gt;&lt;auth-address&gt;QIMR Berghofer Medical Research Institute, Population Health Department, Brisbane, Australia.&amp;#xD;Queensland University of Technology, School of Nursing, Brisbane, Australia.&amp;#xD;Australian Red Cross Blood Service, Brisbane, Australia.&amp;#xD;Clinical Professor and Head of High Risk Obstetrics, RPA Women and Babies, Royal Prince Alfred Hospital, Sydney, Australia.&amp;#xD;Centre for Maternal Fetal Medicine at Mater Mothers&amp;apos; Hospitals, Brisbane, Australia.&lt;/auth-address&gt;&lt;titles&gt;&lt;title&gt;Noninvasive fetal RHD genotyping of RhD negative pregnant women for targeted anti-D therapy in Australia: A cost-effectiveness analysis&lt;/title&gt;&lt;secondary-title&gt;Prenat Diagn&lt;/secondary-title&gt;&lt;/titles&gt;&lt;periodical&gt;&lt;full-title&gt;Prenat Diagn&lt;/full-title&gt;&lt;/periodical&gt;&lt;pages&gt;1245-1253&lt;/pages&gt;&lt;volume&gt;37&lt;/volume&gt;&lt;number&gt;12&lt;/number&gt;&lt;edition&gt;2017/11/03&lt;/edition&gt;&lt;dates&gt;&lt;year&gt;2017&lt;/year&gt;&lt;pub-dates&gt;&lt;date&gt;Dec&lt;/date&gt;&lt;/pub-dates&gt;&lt;/dates&gt;&lt;isbn&gt;1097-0223 (Electronic)&amp;#xD;0197-3851 (Linking)&lt;/isbn&gt;&lt;accession-num&gt;29096422&lt;/accession-num&gt;&lt;urls&gt;&lt;related-urls&gt;&lt;url&gt;https://obgyn.onlinelibrary.wiley.com/doi/pdf/10.1002/pd.5176&lt;/url&gt;&lt;/related-urls&gt;&lt;/urls&gt;&lt;electronic-resource-num&gt;10.1002/pd.5176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10</w:t>
      </w:r>
      <w:r w:rsidR="00622558">
        <w:fldChar w:fldCharType="end"/>
      </w:r>
      <w:r w:rsidR="00D4587D">
        <w:t xml:space="preserve">  The cost of the test would likely increase slightly from that quoted by Gordon et al if performed by several smaller laboratories.</w:t>
      </w:r>
    </w:p>
    <w:p w14:paraId="59604A92" w14:textId="1B1897D6" w:rsidR="00951933" w:rsidRDefault="000542D2" w:rsidP="00AE1188">
      <w:pPr>
        <w:ind w:left="426"/>
      </w:pPr>
      <w:r>
        <w:t xml:space="preserve">The results of the analysis found that the </w:t>
      </w:r>
      <w:r w:rsidR="00626A74">
        <w:t>mean cost for a pregnancy in an RhD negative woman under universal anti‐D prophylaxis was $7,495 compared with 7,471 for NIPT</w:t>
      </w:r>
      <w:r>
        <w:t>, representing a small cost-saving per person to the health system</w:t>
      </w:r>
      <w:r w:rsidR="00626A74">
        <w:t>.</w:t>
      </w:r>
      <w:r w:rsidR="006745FC">
        <w:t xml:space="preserve"> With NIPT, 13 938 women would avoid </w:t>
      </w:r>
      <w:r w:rsidR="00B048B2">
        <w:t xml:space="preserve">unnecessary </w:t>
      </w:r>
      <w:r w:rsidR="006745FC">
        <w:t>antenatal anti‐D prophylaxis at a total cost savings to the National Blood Authority of $2.1 million per year. To the health system, net cost savings of $159,701 per year (0.05%) were predicted for total health care costs.</w:t>
      </w:r>
      <w:r w:rsidR="00622558">
        <w:fldChar w:fldCharType="begin"/>
      </w:r>
      <w:r w:rsidR="00622558">
        <w:instrText xml:space="preserve"> ADDIN EN.CITE &lt;EndNote&gt;&lt;Cite&gt;&lt;Author&gt;Gordon&lt;/Author&gt;&lt;Year&gt;2017&lt;/Year&gt;&lt;RecNum&gt;15&lt;/RecNum&gt;&lt;IDText&gt;29096422&lt;/IDText&gt;&lt;DisplayText&gt;&lt;style face="superscript"&gt;10&lt;/style&gt;&lt;/DisplayText&gt;&lt;record&gt;&lt;rec-number&gt;15&lt;/rec-number&gt;&lt;foreign-keys&gt;&lt;key app="EN" db-id="rpv20adae9tsd6eas0dp90swxdtv0a29s20s" timestamp="1533101424"&gt;15&lt;/key&gt;&lt;/foreign-keys&gt;&lt;ref-type name="Journal Article"&gt;17&lt;/ref-type&gt;&lt;contributors&gt;&lt;authors&gt;&lt;author&gt;Gordon, L. G.&lt;/author&gt;&lt;author&gt;Hyland, C. A.&lt;/author&gt;&lt;author&gt;Hyett, J. A.&lt;/author&gt;&lt;author&gt;O&amp;apos;Brien, H.&lt;/author&gt;&lt;author&gt;Millard, G.&lt;/author&gt;&lt;author&gt;Flower, R. L.&lt;/author&gt;&lt;author&gt;Gardener, G. J.&lt;/author&gt;&lt;/authors&gt;&lt;/contributors&gt;&lt;auth-address&gt;QIMR Berghofer Medical Research Institute, Population Health Department, Brisbane, Australia.&amp;#xD;Queensland University of Technology, School of Nursing, Brisbane, Australia.&amp;#xD;Australian Red Cross Blood Service, Brisbane, Australia.&amp;#xD;Clinical Professor and Head of High Risk Obstetrics, RPA Women and Babies, Royal Prince Alfred Hospital, Sydney, Australia.&amp;#xD;Centre for Maternal Fetal Medicine at Mater Mothers&amp;apos; Hospitals, Brisbane, Australia.&lt;/auth-address&gt;&lt;titles&gt;&lt;title&gt;Noninvasive fetal RHD genotyping of RhD negative pregnant women for targeted anti-D therapy in Australia: A cost-effectiveness analysis&lt;/title&gt;&lt;secondary-title&gt;Prenat Diagn&lt;/secondary-title&gt;&lt;/titles&gt;&lt;periodical&gt;&lt;full-title&gt;Prenat Diagn&lt;/full-title&gt;&lt;/periodical&gt;&lt;pages&gt;1245-1253&lt;/pages&gt;&lt;volume&gt;37&lt;/volume&gt;&lt;number&gt;12&lt;/number&gt;&lt;edition&gt;2017/11/03&lt;/edition&gt;&lt;dates&gt;&lt;year&gt;2017&lt;/year&gt;&lt;pub-dates&gt;&lt;date&gt;Dec&lt;/date&gt;&lt;/pub-dates&gt;&lt;/dates&gt;&lt;isbn&gt;1097-0223 (Electronic)&amp;#xD;0197-3851 (Linking)&lt;/isbn&gt;&lt;accession-num&gt;29096422&lt;/accession-num&gt;&lt;urls&gt;&lt;related-urls&gt;&lt;url&gt;https://obgyn.onlinelibrary.wiley.com/doi/pdf/10.1002/pd.5176&lt;/url&gt;&lt;/related-urls&gt;&lt;/urls&gt;&lt;electronic-resource-num&gt;10.1002/pd.5176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10</w:t>
      </w:r>
      <w:r w:rsidR="00622558">
        <w:fldChar w:fldCharType="end"/>
      </w:r>
      <w:r w:rsidR="00626A74">
        <w:t xml:space="preserve"> </w:t>
      </w:r>
      <w:r>
        <w:t xml:space="preserve">A full summary of the costs of universal versus targeted anti-D prophylaxis can be found in </w:t>
      </w:r>
      <w:r>
        <w:fldChar w:fldCharType="begin"/>
      </w:r>
      <w:r>
        <w:instrText xml:space="preserve"> REF _Ref525128790 \h </w:instrText>
      </w:r>
      <w:r>
        <w:fldChar w:fldCharType="separate"/>
      </w:r>
      <w:r w:rsidR="00997655" w:rsidRPr="00F340EF">
        <w:t xml:space="preserve">Figure </w:t>
      </w:r>
      <w:r w:rsidR="00997655">
        <w:rPr>
          <w:noProof/>
        </w:rPr>
        <w:t>3</w:t>
      </w:r>
      <w:r>
        <w:fldChar w:fldCharType="end"/>
      </w:r>
      <w:r w:rsidR="006745FC">
        <w:t xml:space="preserve">. </w:t>
      </w:r>
      <w:r w:rsidR="005170E9">
        <w:t xml:space="preserve">The cost of </w:t>
      </w:r>
      <w:r w:rsidR="005170E9" w:rsidRPr="00FE485C">
        <w:t>RhD immunoglobulin in Australia</w:t>
      </w:r>
      <w:r w:rsidR="005170E9">
        <w:t xml:space="preserve"> in 2015 was</w:t>
      </w:r>
      <w:r w:rsidR="005170E9" w:rsidRPr="00FE485C">
        <w:t xml:space="preserve"> $29.38 for 250 IU and $73.41 for 625 IU (manufactured by CSL Behring, Australia).</w:t>
      </w:r>
      <w:r w:rsidR="005170E9">
        <w:t xml:space="preserve"> In 2018, </w:t>
      </w:r>
      <w:r w:rsidR="00FE485C" w:rsidRPr="00FE485C">
        <w:t>the National Blood Authority</w:t>
      </w:r>
      <w:r w:rsidR="005170E9">
        <w:t xml:space="preserve"> lists </w:t>
      </w:r>
      <w:r w:rsidR="00FE485C" w:rsidRPr="00FE485C">
        <w:t>price</w:t>
      </w:r>
      <w:r w:rsidR="005170E9">
        <w:t>s as follows:</w:t>
      </w:r>
    </w:p>
    <w:p w14:paraId="717408BC" w14:textId="0685E446" w:rsidR="009F40BB" w:rsidRDefault="005170E9" w:rsidP="00E26E13">
      <w:pPr>
        <w:pStyle w:val="ListParagraph"/>
        <w:numPr>
          <w:ilvl w:val="0"/>
          <w:numId w:val="37"/>
        </w:numPr>
      </w:pPr>
      <w:r w:rsidRPr="005170E9">
        <w:t>RhD immunoglobulin</w:t>
      </w:r>
      <w:r>
        <w:t xml:space="preserve"> </w:t>
      </w:r>
      <w:r w:rsidRPr="005170E9">
        <w:t xml:space="preserve">(plasma derived </w:t>
      </w:r>
      <w:r>
        <w:t>–</w:t>
      </w:r>
      <w:r w:rsidRPr="005170E9">
        <w:t xml:space="preserve"> imported</w:t>
      </w:r>
      <w:r>
        <w:t xml:space="preserve">) </w:t>
      </w:r>
      <w:r w:rsidR="00E26E13" w:rsidRPr="00E26E13">
        <w:t>Rhophylac</w:t>
      </w:r>
      <w:r w:rsidR="00E26E13">
        <w:t xml:space="preserve"> – 1500 IU = $411.22</w:t>
      </w:r>
    </w:p>
    <w:p w14:paraId="67925161" w14:textId="3AB34B5F" w:rsidR="009F40BB" w:rsidRDefault="00E26E13" w:rsidP="00E26E13">
      <w:pPr>
        <w:pStyle w:val="ListParagraph"/>
        <w:numPr>
          <w:ilvl w:val="0"/>
          <w:numId w:val="37"/>
        </w:numPr>
      </w:pPr>
      <w:r w:rsidRPr="00E26E13">
        <w:t>RhD immunoglobulin</w:t>
      </w:r>
      <w:r>
        <w:t xml:space="preserve"> (Glycine Formulation, </w:t>
      </w:r>
      <w:r w:rsidRPr="00E26E13">
        <w:t>plasma derived - domestic)</w:t>
      </w:r>
      <w:r>
        <w:t xml:space="preserve"> – 250 IU = $29.79, 625 IU = $74.44 </w:t>
      </w:r>
      <w:r w:rsidR="00622558">
        <w:fldChar w:fldCharType="begin"/>
      </w:r>
      <w:r w:rsidR="00622558">
        <w:instrText xml:space="preserve"> ADDIN EN.CITE &lt;EndNote&gt;&lt;Cite&gt;&lt;Author&gt;NBA&lt;/Author&gt;&lt;Year&gt;2018&lt;/Year&gt;&lt;RecNum&gt;54&lt;/RecNum&gt;&lt;DisplayText&gt;&lt;style face="superscript"&gt;23&lt;/style&gt;&lt;/DisplayText&gt;&lt;record&gt;&lt;rec-number&gt;54&lt;/rec-number&gt;&lt;foreign-keys&gt;&lt;key app="EN" db-id="rpv20adae9tsd6eas0dp90swxdtv0a29s20s" timestamp="1534814751"&gt;54&lt;/key&gt;&lt;/foreign-keys&gt;&lt;ref-type name="Web Page"&gt;12&lt;/ref-type&gt;&lt;contributors&gt;&lt;authors&gt;&lt;author&gt;NBA&lt;/author&gt;&lt;/authors&gt;&lt;/contributors&gt;&lt;titles&gt;&lt;title&gt;What Blood Products are Supplied - National Product List&lt;/title&gt;&lt;/titles&gt;&lt;volume&gt;2018&lt;/volume&gt;&lt;number&gt;21st August&lt;/number&gt;&lt;dates&gt;&lt;year&gt;2018&lt;/year&gt;&lt;/dates&gt;&lt;pub-location&gt;Canberra&lt;/pub-location&gt;&lt;publisher&gt;National Blood Authority Australia&lt;/publisher&gt;&lt;urls&gt;&lt;related-urls&gt;&lt;url&gt;https://www.blood.gov.au/national-product-list&lt;/url&gt;&lt;/related-urls&gt;&lt;/urls&gt;&lt;/record&gt;&lt;/Cite&gt;&lt;/EndNote&gt;</w:instrText>
      </w:r>
      <w:r w:rsidR="00622558">
        <w:fldChar w:fldCharType="separate"/>
      </w:r>
      <w:r w:rsidR="00622558" w:rsidRPr="00622558">
        <w:rPr>
          <w:noProof/>
          <w:vertAlign w:val="superscript"/>
        </w:rPr>
        <w:t>23</w:t>
      </w:r>
      <w:r w:rsidR="00622558">
        <w:fldChar w:fldCharType="end"/>
      </w:r>
    </w:p>
    <w:p w14:paraId="042B2BF0" w14:textId="14EA0029" w:rsidR="00A06DA4" w:rsidRPr="00E26E13" w:rsidRDefault="00A06DA4" w:rsidP="00A06DA4">
      <w:pPr>
        <w:ind w:left="426"/>
      </w:pPr>
      <w:r>
        <w:t>It is expected that RhD NIPT will deliver savings to the Australian health system from the reduction in the widespread and unnecessary use of anti-D, in addition to reducing the potential reliance on an overseas source for anti-D, which may be associated with risks such as infection.</w:t>
      </w:r>
    </w:p>
    <w:p w14:paraId="5E19B6A7"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B8108ED" w14:textId="46072F2F" w:rsidR="00951933" w:rsidRDefault="00E26E13" w:rsidP="00AE1188">
      <w:pPr>
        <w:ind w:left="426"/>
        <w:rPr>
          <w:b/>
          <w:szCs w:val="20"/>
        </w:rPr>
      </w:pPr>
      <w:r w:rsidRPr="001D4796">
        <w:rPr>
          <w:szCs w:val="20"/>
        </w:rPr>
        <w:t>The time to complete the test from sample receipt to report generation is 5 to 6 hours.</w:t>
      </w:r>
      <w:r w:rsidR="00622558">
        <w:rPr>
          <w:szCs w:val="20"/>
        </w:rPr>
        <w:fldChar w:fldCharType="begin"/>
      </w:r>
      <w:r w:rsidR="00622558">
        <w:rPr>
          <w:szCs w:val="20"/>
        </w:rPr>
        <w:instrText xml:space="preserve"> ADDIN EN.CITE &lt;EndNote&gt;&lt;Cite&gt;&lt;Author&gt;NICE&lt;/Author&gt;&lt;Year&gt;2016&lt;/Year&gt;&lt;RecNum&gt;62&lt;/RecNum&gt;&lt;DisplayText&gt;&lt;style face="superscript"&gt;19&lt;/style&gt;&lt;/DisplayText&gt;&lt;record&gt;&lt;rec-number&gt;62&lt;/rec-number&gt;&lt;foreign-keys&gt;&lt;key app="EN" db-id="rpv20adae9tsd6eas0dp90swxdtv0a29s20s" timestamp="1534918813"&gt;62&lt;/key&gt;&lt;/foreign-keys&gt;&lt;ref-type name="Web Page"&gt;12&lt;/ref-type&gt;&lt;contributors&gt;&lt;authors&gt;&lt;author&gt;NICE&lt;/author&gt;&lt;/authors&gt;&lt;/contributors&gt;&lt;titles&gt;&lt;title&gt;High-throughput non-inHigh-throughput non-invasive prenatal testing for fetal RHD genotype: Diagnostics guidance&lt;/title&gt;&lt;/titles&gt;&lt;volume&gt;2018&lt;/volume&gt;&lt;number&gt;22nd August&lt;/number&gt;&lt;dates&gt;&lt;year&gt;2016&lt;/year&gt;&lt;/dates&gt;&lt;pub-location&gt;London&lt;/pub-location&gt;&lt;publisher&gt;National Institute for Health and Care Excellence&lt;/publisher&gt;&lt;urls&gt;&lt;related-urls&gt;&lt;url&gt;https://www.nice.org.uk/guidance/dg25&lt;/url&gt;&lt;/related-urls&gt;&lt;/urls&gt;&lt;/record&gt;&lt;/Cite&gt;&lt;/EndNote&gt;</w:instrText>
      </w:r>
      <w:r w:rsidR="00622558">
        <w:rPr>
          <w:szCs w:val="20"/>
        </w:rPr>
        <w:fldChar w:fldCharType="separate"/>
      </w:r>
      <w:r w:rsidR="00622558" w:rsidRPr="00622558">
        <w:rPr>
          <w:noProof/>
          <w:szCs w:val="20"/>
          <w:vertAlign w:val="superscript"/>
        </w:rPr>
        <w:t>19</w:t>
      </w:r>
      <w:r w:rsidR="00622558">
        <w:rPr>
          <w:szCs w:val="20"/>
        </w:rPr>
        <w:fldChar w:fldCharType="end"/>
      </w:r>
    </w:p>
    <w:p w14:paraId="404020EC"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73BD9BE" w14:textId="7A22D67E" w:rsidR="00AE1188" w:rsidRPr="00AE1188" w:rsidRDefault="00B048B2" w:rsidP="000542D2">
      <w:pPr>
        <w:pBdr>
          <w:top w:val="single" w:sz="4" w:space="1" w:color="auto"/>
          <w:left w:val="single" w:sz="4" w:space="4" w:color="auto"/>
          <w:bottom w:val="single" w:sz="4" w:space="12" w:color="auto"/>
          <w:right w:val="single" w:sz="4" w:space="4" w:color="auto"/>
          <w:between w:val="single" w:sz="4" w:space="1" w:color="auto"/>
          <w:bar w:val="single" w:sz="4" w:color="auto"/>
        </w:pBdr>
        <w:rPr>
          <w:szCs w:val="20"/>
        </w:rPr>
      </w:pPr>
      <w:r w:rsidRPr="00B048B2">
        <w:t>MBS Pathology Table Category 6, Group P7 -Genetics</w:t>
      </w:r>
    </w:p>
    <w:p w14:paraId="4E1D5053" w14:textId="77777777" w:rsidR="00AE1188" w:rsidRPr="00AE1188" w:rsidRDefault="00AE1188" w:rsidP="000542D2">
      <w:pPr>
        <w:pBdr>
          <w:top w:val="single" w:sz="4" w:space="1" w:color="auto"/>
          <w:left w:val="single" w:sz="4" w:space="4" w:color="auto"/>
          <w:bottom w:val="single" w:sz="4" w:space="12" w:color="auto"/>
          <w:right w:val="single" w:sz="4" w:space="4" w:color="auto"/>
        </w:pBdr>
        <w:rPr>
          <w:szCs w:val="20"/>
        </w:rPr>
      </w:pPr>
    </w:p>
    <w:p w14:paraId="559F5532" w14:textId="3E544AD0" w:rsidR="00AE1188" w:rsidRPr="00AE1188" w:rsidRDefault="00AE1188" w:rsidP="000542D2">
      <w:pPr>
        <w:pBdr>
          <w:top w:val="single" w:sz="4" w:space="1" w:color="auto"/>
          <w:left w:val="single" w:sz="4" w:space="4" w:color="auto"/>
          <w:bottom w:val="single" w:sz="4" w:space="12" w:color="auto"/>
          <w:right w:val="single" w:sz="4" w:space="4" w:color="auto"/>
        </w:pBdr>
        <w:rPr>
          <w:szCs w:val="20"/>
        </w:rPr>
      </w:pPr>
      <w:r w:rsidRPr="00AE1188">
        <w:rPr>
          <w:szCs w:val="20"/>
        </w:rPr>
        <w:t>Proposed item descriptor</w:t>
      </w:r>
      <w:r>
        <w:rPr>
          <w:szCs w:val="20"/>
        </w:rPr>
        <w:t xml:space="preserve">: </w:t>
      </w:r>
      <w:r w:rsidR="00B048B2" w:rsidRPr="00B048B2">
        <w:t>Non-</w:t>
      </w:r>
      <w:r w:rsidR="00D4587D">
        <w:t>i</w:t>
      </w:r>
      <w:r w:rsidR="00B048B2" w:rsidRPr="00B048B2">
        <w:t xml:space="preserve">nvasive </w:t>
      </w:r>
      <w:r w:rsidR="00D4587D">
        <w:t>p</w:t>
      </w:r>
      <w:r w:rsidR="00B048B2" w:rsidRPr="00B048B2">
        <w:t xml:space="preserve">renatal </w:t>
      </w:r>
      <w:r w:rsidR="00D4587D">
        <w:t>t</w:t>
      </w:r>
      <w:r w:rsidR="00B048B2" w:rsidRPr="00B048B2">
        <w:t xml:space="preserve">esting of blood from a </w:t>
      </w:r>
      <w:r w:rsidR="00B048B2">
        <w:t xml:space="preserve">Rhesus D negative </w:t>
      </w:r>
      <w:r w:rsidR="00B048B2" w:rsidRPr="00B048B2">
        <w:t xml:space="preserve">pregnant woman for the detection of </w:t>
      </w:r>
      <w:r w:rsidR="00B048B2">
        <w:t xml:space="preserve">Rhesus D </w:t>
      </w:r>
      <w:r w:rsidR="00B048B2" w:rsidRPr="00B048B2">
        <w:t>fetal DNA circulating in maternal blood.</w:t>
      </w:r>
    </w:p>
    <w:p w14:paraId="5C943F39" w14:textId="68AC4A68" w:rsidR="00AE1188" w:rsidRPr="00AE1188" w:rsidRDefault="00AE1188" w:rsidP="000542D2">
      <w:pPr>
        <w:pBdr>
          <w:top w:val="single" w:sz="4" w:space="1" w:color="auto"/>
          <w:left w:val="single" w:sz="4" w:space="4" w:color="auto"/>
          <w:bottom w:val="single" w:sz="4" w:space="12" w:color="auto"/>
          <w:right w:val="single" w:sz="4" w:space="4" w:color="auto"/>
        </w:pBdr>
        <w:rPr>
          <w:szCs w:val="20"/>
        </w:rPr>
      </w:pPr>
      <w:r w:rsidRPr="00B048B2">
        <w:rPr>
          <w:szCs w:val="20"/>
          <w:highlight w:val="yellow"/>
        </w:rPr>
        <w:t>Fee:  $</w:t>
      </w:r>
      <w:r w:rsidR="00B048B2" w:rsidRPr="00B048B2">
        <w:rPr>
          <w:highlight w:val="yellow"/>
        </w:rPr>
        <w:t>XXX</w:t>
      </w:r>
    </w:p>
    <w:p w14:paraId="715BF4DC" w14:textId="05E0DCA1" w:rsidR="006B0190" w:rsidRDefault="006B0190" w:rsidP="004A0BF4">
      <w:pPr>
        <w:pStyle w:val="Heading2"/>
        <w:numPr>
          <w:ilvl w:val="0"/>
          <w:numId w:val="0"/>
        </w:numPr>
        <w:ind w:left="360"/>
      </w:pPr>
      <w:r>
        <w:br w:type="page"/>
      </w:r>
    </w:p>
    <w:p w14:paraId="1E7CCF7A" w14:textId="77777777" w:rsidR="000542D2" w:rsidRDefault="000542D2" w:rsidP="004A0BF4">
      <w:pPr>
        <w:pStyle w:val="Heading2"/>
        <w:numPr>
          <w:ilvl w:val="0"/>
          <w:numId w:val="0"/>
        </w:numPr>
        <w:ind w:left="360"/>
        <w:sectPr w:rsidR="000542D2" w:rsidSect="00DD308E">
          <w:footnotePr>
            <w:numFmt w:val="lowerLetter"/>
          </w:footnotePr>
          <w:pgSz w:w="11906" w:h="16838"/>
          <w:pgMar w:top="1440" w:right="1440" w:bottom="1440" w:left="1440" w:header="708" w:footer="708" w:gutter="0"/>
          <w:cols w:space="708"/>
          <w:docGrid w:linePitch="360"/>
        </w:sectPr>
      </w:pPr>
    </w:p>
    <w:p w14:paraId="70E063D6" w14:textId="6F956A37" w:rsidR="000542D2" w:rsidRDefault="000542D2" w:rsidP="000542D2">
      <w:r w:rsidRPr="000542D2">
        <w:rPr>
          <w:noProof/>
          <w:lang w:eastAsia="en-AU"/>
        </w:rPr>
        <w:lastRenderedPageBreak/>
        <w:drawing>
          <wp:inline distT="0" distB="0" distL="0" distR="0" wp14:anchorId="35303DA2" wp14:editId="3B53788F">
            <wp:extent cx="9048750" cy="5392420"/>
            <wp:effectExtent l="0" t="0" r="0" b="0"/>
            <wp:docPr id="41" name="Picture 41" descr="The economic analysis in an Australian setting compared the administration of Anti D to all pregnant women to those women who only received Anti D on the basis of the result of an NIPT test.&#10;The number of pregancies per year was estimated at 365,732, with the number of RhD negative women estimated to be 54,860.&#10;In the Universal group 41,693 woudl receive Anti D antenatally, 28,344 post-partum and 11,109 would receive Anti D for a sensitising event.&#10;In the NIPT group, 27,755 women would receive Anti D antenatally, 28,622 post-partum and 11,121 would receive Anti D for a sensitising event.&#10;Genetic testing was estimated to cost $2,231,783&#10;Other costs considered were estimated costs to the National Blood Authority, which were $8,607,080 in the Universal group compared to $6,535,988 in teh NIPT group.&#10;Estimated costs to the Blood Service were $2,569,394 and $1,953,116 in the Uiversal and NIPT groups, respectively.&#10;Costs to public hospitals were estimated to be $314,297,739 and $314,593,626 in the Uiversal and NIPT groups, respectively.&#10;Total annual costs were $325,474,214 in the Universal group compared to $325,314,513 in the NIPT group." title="Summary of economic analysis of universal versus targeted anti-D prophylaxis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0" cy="5392420"/>
                    </a:xfrm>
                    <a:prstGeom prst="rect">
                      <a:avLst/>
                    </a:prstGeom>
                    <a:noFill/>
                    <a:ln>
                      <a:noFill/>
                    </a:ln>
                  </pic:spPr>
                </pic:pic>
              </a:graphicData>
            </a:graphic>
          </wp:inline>
        </w:drawing>
      </w:r>
    </w:p>
    <w:p w14:paraId="4CAC53AA" w14:textId="4E2CDDAD" w:rsidR="000542D2" w:rsidRDefault="000542D2" w:rsidP="006745FC">
      <w:pPr>
        <w:pStyle w:val="Caption"/>
      </w:pPr>
      <w:bookmarkStart w:id="8" w:name="_Ref525128790"/>
      <w:r w:rsidRPr="00F340EF">
        <w:t xml:space="preserve">Figure </w:t>
      </w:r>
      <w:r w:rsidR="00997655">
        <w:fldChar w:fldCharType="begin"/>
      </w:r>
      <w:r w:rsidR="00997655">
        <w:instrText xml:space="preserve"> SEQ Figure \* ARABIC </w:instrText>
      </w:r>
      <w:r w:rsidR="00997655">
        <w:fldChar w:fldCharType="separate"/>
      </w:r>
      <w:r w:rsidR="00997655">
        <w:rPr>
          <w:noProof/>
        </w:rPr>
        <w:t>3</w:t>
      </w:r>
      <w:r w:rsidR="00997655">
        <w:fldChar w:fldCharType="end"/>
      </w:r>
      <w:bookmarkEnd w:id="8"/>
      <w:r w:rsidRPr="00F340EF">
        <w:tab/>
        <w:t xml:space="preserve">Summary of </w:t>
      </w:r>
      <w:r w:rsidR="00781305">
        <w:t xml:space="preserve">economic analysis of </w:t>
      </w:r>
      <w:r w:rsidRPr="00F340EF">
        <w:t>universal versus targeted anti-D prophylaxis (annual)</w:t>
      </w:r>
      <w:r w:rsidR="00622558">
        <w:fldChar w:fldCharType="begin"/>
      </w:r>
      <w:r w:rsidR="00622558">
        <w:instrText xml:space="preserve"> ADDIN EN.CITE &lt;EndNote&gt;&lt;Cite&gt;&lt;Author&gt;Gordon&lt;/Author&gt;&lt;Year&gt;2017&lt;/Year&gt;&lt;RecNum&gt;15&lt;/RecNum&gt;&lt;IDText&gt;29096422&lt;/IDText&gt;&lt;DisplayText&gt;&lt;style face="superscript"&gt;10&lt;/style&gt;&lt;/DisplayText&gt;&lt;record&gt;&lt;rec-number&gt;15&lt;/rec-number&gt;&lt;foreign-keys&gt;&lt;key app="EN" db-id="rpv20adae9tsd6eas0dp90swxdtv0a29s20s" timestamp="1533101424"&gt;15&lt;/key&gt;&lt;/foreign-keys&gt;&lt;ref-type name="Journal Article"&gt;17&lt;/ref-type&gt;&lt;contributors&gt;&lt;authors&gt;&lt;author&gt;Gordon, L. G.&lt;/author&gt;&lt;author&gt;Hyland, C. A.&lt;/author&gt;&lt;author&gt;Hyett, J. A.&lt;/author&gt;&lt;author&gt;O&amp;apos;Brien, H.&lt;/author&gt;&lt;author&gt;Millard, G.&lt;/author&gt;&lt;author&gt;Flower, R. L.&lt;/author&gt;&lt;author&gt;Gardener, G. J.&lt;/author&gt;&lt;/authors&gt;&lt;/contributors&gt;&lt;auth-address&gt;QIMR Berghofer Medical Research Institute, Population Health Department, Brisbane, Australia.&amp;#xD;Queensland University of Technology, School of Nursing, Brisbane, Australia.&amp;#xD;Australian Red Cross Blood Service, Brisbane, Australia.&amp;#xD;Clinical Professor and Head of High Risk Obstetrics, RPA Women and Babies, Royal Prince Alfred Hospital, Sydney, Australia.&amp;#xD;Centre for Maternal Fetal Medicine at Mater Mothers&amp;apos; Hospitals, Brisbane, Australia.&lt;/auth-address&gt;&lt;titles&gt;&lt;title&gt;Noninvasive fetal RHD genotyping of RhD negative pregnant women for targeted anti-D therapy in Australia: A cost-effectiveness analysis&lt;/title&gt;&lt;secondary-title&gt;Prenat Diagn&lt;/secondary-title&gt;&lt;/titles&gt;&lt;periodical&gt;&lt;full-title&gt;Prenat Diagn&lt;/full-title&gt;&lt;/periodical&gt;&lt;pages&gt;1245-1253&lt;/pages&gt;&lt;volume&gt;37&lt;/volume&gt;&lt;number&gt;12&lt;/number&gt;&lt;edition&gt;2017/11/03&lt;/edition&gt;&lt;dates&gt;&lt;year&gt;2017&lt;/year&gt;&lt;pub-dates&gt;&lt;date&gt;Dec&lt;/date&gt;&lt;/pub-dates&gt;&lt;/dates&gt;&lt;isbn&gt;1097-0223 (Electronic)&amp;#xD;0197-3851 (Linking)&lt;/isbn&gt;&lt;accession-num&gt;29096422&lt;/accession-num&gt;&lt;urls&gt;&lt;related-urls&gt;&lt;url&gt;https://obgyn.onlinelibrary.wiley.com/doi/pdf/10.1002/pd.5176&lt;/url&gt;&lt;/related-urls&gt;&lt;/urls&gt;&lt;electronic-resource-num&gt;10.1002/pd.5176&lt;/electronic-resource-num&gt;&lt;remote-database-provider&gt;NLM&lt;/remote-database-provider&gt;&lt;language&gt;eng&lt;/language&gt;&lt;/record&gt;&lt;/Cite&gt;&lt;/EndNote&gt;</w:instrText>
      </w:r>
      <w:r w:rsidR="00622558">
        <w:fldChar w:fldCharType="separate"/>
      </w:r>
      <w:r w:rsidR="00622558" w:rsidRPr="00622558">
        <w:rPr>
          <w:noProof/>
          <w:vertAlign w:val="superscript"/>
        </w:rPr>
        <w:t>10</w:t>
      </w:r>
      <w:r w:rsidR="00622558">
        <w:fldChar w:fldCharType="end"/>
      </w:r>
    </w:p>
    <w:p w14:paraId="0A12804C" w14:textId="77777777" w:rsidR="000542D2" w:rsidRPr="000542D2" w:rsidRDefault="000542D2" w:rsidP="000542D2">
      <w:pPr>
        <w:sectPr w:rsidR="000542D2" w:rsidRPr="000542D2" w:rsidSect="000542D2">
          <w:footnotePr>
            <w:numFmt w:val="lowerLetter"/>
          </w:footnotePr>
          <w:pgSz w:w="16838" w:h="11906" w:orient="landscape"/>
          <w:pgMar w:top="1440" w:right="1440" w:bottom="1440" w:left="1440" w:header="708" w:footer="708" w:gutter="0"/>
          <w:cols w:space="708"/>
          <w:docGrid w:linePitch="360"/>
        </w:sectPr>
      </w:pPr>
    </w:p>
    <w:p w14:paraId="41DE6096" w14:textId="77777777" w:rsidR="00E058F2" w:rsidRPr="00C776B1" w:rsidRDefault="001B5169" w:rsidP="00AE1188">
      <w:pPr>
        <w:pStyle w:val="Heading1"/>
      </w:pPr>
      <w:r>
        <w:lastRenderedPageBreak/>
        <w:t>PART 9</w:t>
      </w:r>
      <w:r w:rsidR="00F93784">
        <w:t xml:space="preserve"> – </w:t>
      </w:r>
      <w:r w:rsidR="00E058F2" w:rsidRPr="00C776B1">
        <w:t>FEEDBACK</w:t>
      </w:r>
    </w:p>
    <w:p w14:paraId="0B2C2174"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370C1324" w14:textId="77777777" w:rsidR="00E058F2" w:rsidRPr="00AE1188" w:rsidRDefault="00E058F2" w:rsidP="001B5169">
      <w:pPr>
        <w:pStyle w:val="Heading2"/>
      </w:pPr>
      <w:r w:rsidRPr="00AE1188">
        <w:t>How long did it take to complete the Application Form?</w:t>
      </w:r>
    </w:p>
    <w:p w14:paraId="6547282A"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75DCB629"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2F453A1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97655">
        <w:rPr>
          <w:szCs w:val="20"/>
        </w:rPr>
      </w:r>
      <w:r w:rsidR="00997655">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0DD2F75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97655">
        <w:rPr>
          <w:szCs w:val="20"/>
        </w:rPr>
      </w:r>
      <w:r w:rsidR="00997655">
        <w:rPr>
          <w:szCs w:val="20"/>
        </w:rPr>
        <w:fldChar w:fldCharType="separate"/>
      </w:r>
      <w:r w:rsidRPr="001B29A1">
        <w:rPr>
          <w:szCs w:val="20"/>
        </w:rPr>
        <w:fldChar w:fldCharType="end"/>
      </w:r>
      <w:r w:rsidRPr="001B29A1">
        <w:rPr>
          <w:szCs w:val="20"/>
        </w:rPr>
        <w:t xml:space="preserve"> </w:t>
      </w:r>
      <w:r>
        <w:rPr>
          <w:szCs w:val="20"/>
        </w:rPr>
        <w:t>No</w:t>
      </w:r>
    </w:p>
    <w:p w14:paraId="7167ED7E" w14:textId="77777777" w:rsidR="003D6DE1" w:rsidRPr="00154B00" w:rsidRDefault="00603D04" w:rsidP="001B5169">
      <w:pPr>
        <w:pStyle w:val="Heading2"/>
        <w:numPr>
          <w:ilvl w:val="0"/>
          <w:numId w:val="31"/>
        </w:numPr>
      </w:pPr>
      <w:r>
        <w:t>If no, provide areas of concern:</w:t>
      </w:r>
    </w:p>
    <w:p w14:paraId="3B0EE4A6"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4566811B"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0873C99F"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97655">
        <w:rPr>
          <w:szCs w:val="20"/>
        </w:rPr>
      </w:r>
      <w:r w:rsidR="00997655">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D0A7FF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97655">
        <w:rPr>
          <w:szCs w:val="20"/>
        </w:rPr>
      </w:r>
      <w:r w:rsidR="00997655">
        <w:rPr>
          <w:szCs w:val="20"/>
        </w:rPr>
        <w:fldChar w:fldCharType="separate"/>
      </w:r>
      <w:r w:rsidRPr="001B29A1">
        <w:rPr>
          <w:szCs w:val="20"/>
        </w:rPr>
        <w:fldChar w:fldCharType="end"/>
      </w:r>
      <w:r w:rsidRPr="001B29A1">
        <w:rPr>
          <w:szCs w:val="20"/>
        </w:rPr>
        <w:t xml:space="preserve"> </w:t>
      </w:r>
      <w:r>
        <w:rPr>
          <w:szCs w:val="20"/>
        </w:rPr>
        <w:t>No</w:t>
      </w:r>
    </w:p>
    <w:p w14:paraId="76DB670A" w14:textId="77777777" w:rsidR="003D6DE1" w:rsidRPr="00154B00" w:rsidRDefault="003D6DE1" w:rsidP="001B5169">
      <w:pPr>
        <w:pStyle w:val="Heading2"/>
        <w:numPr>
          <w:ilvl w:val="0"/>
          <w:numId w:val="32"/>
        </w:numPr>
      </w:pPr>
      <w:r>
        <w:t>If no, what areas did you find not to be useful?</w:t>
      </w:r>
    </w:p>
    <w:p w14:paraId="5A0CDBB3"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3A553F9D"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73763ED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97655">
        <w:rPr>
          <w:szCs w:val="20"/>
        </w:rPr>
      </w:r>
      <w:r w:rsidR="00997655">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A5622B7"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97655">
        <w:rPr>
          <w:szCs w:val="20"/>
        </w:rPr>
      </w:r>
      <w:r w:rsidR="00997655">
        <w:rPr>
          <w:szCs w:val="20"/>
        </w:rPr>
        <w:fldChar w:fldCharType="separate"/>
      </w:r>
      <w:r w:rsidRPr="001B29A1">
        <w:rPr>
          <w:szCs w:val="20"/>
        </w:rPr>
        <w:fldChar w:fldCharType="end"/>
      </w:r>
      <w:r w:rsidRPr="001B29A1">
        <w:rPr>
          <w:szCs w:val="20"/>
        </w:rPr>
        <w:t xml:space="preserve"> </w:t>
      </w:r>
      <w:r>
        <w:rPr>
          <w:szCs w:val="20"/>
        </w:rPr>
        <w:t>No</w:t>
      </w:r>
    </w:p>
    <w:p w14:paraId="757E8125" w14:textId="77777777" w:rsidR="001845D9" w:rsidRPr="00154B00" w:rsidRDefault="001845D9" w:rsidP="001B5169">
      <w:pPr>
        <w:pStyle w:val="Heading2"/>
        <w:numPr>
          <w:ilvl w:val="0"/>
          <w:numId w:val="33"/>
        </w:numPr>
      </w:pPr>
      <w:r w:rsidRPr="00154B00">
        <w:t>If yes, please advise:</w:t>
      </w:r>
    </w:p>
    <w:p w14:paraId="4D6692EA" w14:textId="77777777" w:rsidR="00D90FE7" w:rsidRPr="004E465B" w:rsidRDefault="00D90FE7" w:rsidP="00D90FE7">
      <w:pPr>
        <w:pStyle w:val="ListParagraph"/>
        <w:numPr>
          <w:ilvl w:val="0"/>
          <w:numId w:val="38"/>
        </w:numPr>
        <w:ind w:left="709" w:hanging="295"/>
        <w:rPr>
          <w:b/>
        </w:rPr>
      </w:pPr>
      <w:r w:rsidRPr="004E465B">
        <w:rPr>
          <w:b/>
        </w:rPr>
        <w:t>The question numbers in the template do not align with the question numbers in the Guide</w:t>
      </w:r>
    </w:p>
    <w:p w14:paraId="731EF6CB" w14:textId="77777777" w:rsidR="00D90FE7" w:rsidRDefault="00D90FE7" w:rsidP="00D90FE7">
      <w:pPr>
        <w:ind w:left="709" w:hanging="295"/>
      </w:pPr>
    </w:p>
    <w:p w14:paraId="05EECE26" w14:textId="77777777" w:rsidR="00D90FE7" w:rsidRPr="004E465B" w:rsidRDefault="00D90FE7" w:rsidP="00D90FE7">
      <w:pPr>
        <w:pStyle w:val="ListParagraph"/>
        <w:numPr>
          <w:ilvl w:val="0"/>
          <w:numId w:val="38"/>
        </w:numPr>
        <w:ind w:left="709" w:hanging="295"/>
        <w:rPr>
          <w:b/>
        </w:rPr>
      </w:pPr>
      <w:r w:rsidRPr="004E465B">
        <w:rPr>
          <w:b/>
        </w:rPr>
        <w:t>Question 41</w:t>
      </w:r>
      <w:r>
        <w:t xml:space="preserve"> </w:t>
      </w:r>
      <w:r w:rsidRPr="004E465B">
        <w:rPr>
          <w:b/>
        </w:rPr>
        <w:t xml:space="preserve">does not make sense – you are asking 2 questions here and yet require a Yes or No answer. </w:t>
      </w:r>
    </w:p>
    <w:p w14:paraId="356739C8" w14:textId="77777777" w:rsidR="00D90FE7" w:rsidRPr="004E465B" w:rsidRDefault="00D90FE7" w:rsidP="00D90FE7">
      <w:pPr>
        <w:pStyle w:val="Heading2"/>
        <w:numPr>
          <w:ilvl w:val="0"/>
          <w:numId w:val="0"/>
        </w:numPr>
        <w:ind w:left="360"/>
        <w:rPr>
          <w:b w:val="0"/>
        </w:rPr>
      </w:pPr>
      <w:r w:rsidRPr="004E465B">
        <w:rPr>
          <w:b w:val="0"/>
        </w:rPr>
        <w:t>(a) Will the proposed medical service be used in addition to, or instead of, the nominated comparator(s)?</w:t>
      </w:r>
    </w:p>
    <w:p w14:paraId="54208D6A" w14:textId="77777777" w:rsidR="00D90FE7" w:rsidRDefault="00D90FE7" w:rsidP="00D90FE7">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w:t>
      </w:r>
      <w:r w:rsidRPr="00D02FD5">
        <w:rPr>
          <w:szCs w:val="20"/>
        </w:rPr>
        <w:t xml:space="preserve">Yes </w:t>
      </w:r>
    </w:p>
    <w:p w14:paraId="01E35FF5" w14:textId="35DB8EEF" w:rsidR="00D90FE7" w:rsidRDefault="00D90FE7" w:rsidP="000963F8">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997655">
        <w:rPr>
          <w:szCs w:val="20"/>
        </w:rPr>
      </w:r>
      <w:r w:rsidR="00997655">
        <w:rPr>
          <w:szCs w:val="20"/>
        </w:rPr>
        <w:fldChar w:fldCharType="separate"/>
      </w:r>
      <w:r>
        <w:rPr>
          <w:szCs w:val="20"/>
        </w:rPr>
        <w:fldChar w:fldCharType="end"/>
      </w:r>
      <w:r>
        <w:rPr>
          <w:szCs w:val="20"/>
        </w:rPr>
        <w:t xml:space="preserve"> </w:t>
      </w:r>
      <w:r w:rsidRPr="00D02FD5">
        <w:rPr>
          <w:szCs w:val="20"/>
        </w:rPr>
        <w:t>No</w:t>
      </w:r>
    </w:p>
    <w:p w14:paraId="0AE4D91A" w14:textId="77777777" w:rsidR="00D90FE7" w:rsidRPr="004E465B" w:rsidRDefault="00D90FE7" w:rsidP="000963F8">
      <w:pPr>
        <w:spacing w:before="240"/>
        <w:ind w:left="425"/>
        <w:rPr>
          <w:u w:val="single"/>
        </w:rPr>
      </w:pPr>
      <w:r w:rsidRPr="004E465B">
        <w:rPr>
          <w:u w:val="single"/>
        </w:rPr>
        <w:t xml:space="preserve">The Questions needs to be </w:t>
      </w:r>
    </w:p>
    <w:p w14:paraId="08697C8A" w14:textId="77777777" w:rsidR="00D90FE7" w:rsidRPr="004E465B" w:rsidRDefault="00D90FE7" w:rsidP="00D90FE7">
      <w:pPr>
        <w:pStyle w:val="Heading2"/>
        <w:numPr>
          <w:ilvl w:val="0"/>
          <w:numId w:val="0"/>
        </w:numPr>
        <w:ind w:left="426"/>
        <w:rPr>
          <w:b w:val="0"/>
        </w:rPr>
      </w:pPr>
      <w:r w:rsidRPr="004E465B">
        <w:rPr>
          <w:b w:val="0"/>
        </w:rPr>
        <w:t>(a) Will the proposed medical service be used in addition to, or instead of, the nominated comparator(s)?</w:t>
      </w:r>
    </w:p>
    <w:p w14:paraId="51DB662E" w14:textId="77777777" w:rsidR="00D90FE7" w:rsidRDefault="00D90FE7" w:rsidP="00D90FE7">
      <w:pPr>
        <w:spacing w:before="0" w:after="0"/>
        <w:ind w:left="113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w:t>
      </w:r>
      <w:r w:rsidRPr="00154B00">
        <w:t>in addition to</w:t>
      </w:r>
      <w:r>
        <w:rPr>
          <w:szCs w:val="20"/>
        </w:rPr>
        <w:t xml:space="preserve"> </w:t>
      </w:r>
    </w:p>
    <w:p w14:paraId="68EBDC29" w14:textId="77777777" w:rsidR="00D90FE7" w:rsidRDefault="00D90FE7" w:rsidP="00D90FE7">
      <w:pPr>
        <w:spacing w:before="0" w:after="0"/>
        <w:ind w:left="113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97655">
        <w:rPr>
          <w:szCs w:val="20"/>
        </w:rPr>
      </w:r>
      <w:r w:rsidR="00997655">
        <w:rPr>
          <w:szCs w:val="20"/>
        </w:rPr>
        <w:fldChar w:fldCharType="separate"/>
      </w:r>
      <w:r w:rsidRPr="00753C44">
        <w:rPr>
          <w:szCs w:val="20"/>
        </w:rPr>
        <w:fldChar w:fldCharType="end"/>
      </w:r>
      <w:r>
        <w:rPr>
          <w:szCs w:val="20"/>
        </w:rPr>
        <w:t xml:space="preserve"> </w:t>
      </w:r>
      <w:r w:rsidRPr="00154B00">
        <w:t>instead of</w:t>
      </w:r>
      <w:r>
        <w:rPr>
          <w:szCs w:val="20"/>
        </w:rPr>
        <w:t xml:space="preserve">  </w:t>
      </w:r>
    </w:p>
    <w:p w14:paraId="3B6A07F5" w14:textId="77777777" w:rsidR="00D90FE7" w:rsidRDefault="00D90FE7" w:rsidP="00D90FE7">
      <w:pPr>
        <w:ind w:left="1134"/>
        <w:rPr>
          <w:szCs w:val="20"/>
        </w:rPr>
      </w:pPr>
      <w:r>
        <w:rPr>
          <w:szCs w:val="20"/>
        </w:rPr>
        <w:t>Followed by</w:t>
      </w:r>
    </w:p>
    <w:p w14:paraId="6DC00D87" w14:textId="77777777" w:rsidR="00D90FE7" w:rsidRDefault="00D90FE7" w:rsidP="00D90FE7">
      <w:pPr>
        <w:pStyle w:val="Heading2"/>
        <w:numPr>
          <w:ilvl w:val="0"/>
          <w:numId w:val="0"/>
        </w:numPr>
        <w:ind w:left="1134"/>
      </w:pPr>
      <w:r w:rsidRPr="00154B00">
        <w:t xml:space="preserve">If </w:t>
      </w:r>
      <w:r w:rsidRPr="00FF65EA">
        <w:rPr>
          <w:highlight w:val="yellow"/>
        </w:rPr>
        <w:t>instead of</w:t>
      </w:r>
      <w:r>
        <w:t xml:space="preserve">, </w:t>
      </w:r>
      <w:r w:rsidRPr="00154B00">
        <w:t xml:space="preserve">please outline the extent of which </w:t>
      </w:r>
      <w:r>
        <w:t xml:space="preserve">the </w:t>
      </w:r>
      <w:r w:rsidRPr="00154B00">
        <w:t xml:space="preserve">current service/comparator is expected to be </w:t>
      </w:r>
      <w:r>
        <w:t>substituted:</w:t>
      </w:r>
    </w:p>
    <w:p w14:paraId="7BD3F7D7" w14:textId="77777777" w:rsidR="00D90FE7" w:rsidRPr="004E465B" w:rsidRDefault="00D90FE7" w:rsidP="00D90FE7">
      <w:pPr>
        <w:pStyle w:val="ListParagraph"/>
        <w:numPr>
          <w:ilvl w:val="0"/>
          <w:numId w:val="38"/>
        </w:numPr>
        <w:rPr>
          <w:b/>
        </w:rPr>
      </w:pPr>
      <w:r w:rsidRPr="004E465B">
        <w:rPr>
          <w:b/>
        </w:rPr>
        <w:t xml:space="preserve">Question 8 in Template/ Question 9 in Guideline </w:t>
      </w:r>
    </w:p>
    <w:p w14:paraId="0DD7E06E" w14:textId="77777777" w:rsidR="00D90FE7" w:rsidRPr="00A20709" w:rsidRDefault="00D90FE7" w:rsidP="00D90FE7">
      <w:pPr>
        <w:ind w:left="851"/>
        <w:rPr>
          <w:szCs w:val="20"/>
          <w:u w:val="single"/>
        </w:rPr>
      </w:pPr>
      <w:r w:rsidRPr="00A20709">
        <w:rPr>
          <w:szCs w:val="20"/>
          <w:u w:val="single"/>
        </w:rPr>
        <w:t>Question 8 in the template (2.4) does NOT have choice iv – which the Guideline DOES</w:t>
      </w:r>
    </w:p>
    <w:p w14:paraId="2DC9900A" w14:textId="77777777" w:rsidR="00D90FE7" w:rsidRPr="00A20709" w:rsidRDefault="00D90FE7" w:rsidP="00D90FE7">
      <w:pPr>
        <w:ind w:left="851"/>
        <w:rPr>
          <w:szCs w:val="20"/>
        </w:rPr>
      </w:pPr>
      <w:r w:rsidRPr="00A20709">
        <w:rPr>
          <w:szCs w:val="20"/>
        </w:rPr>
        <w:t>vi. A service that tests for heritable mutations in clinically affected individuals to make a genetic diagnosis and thus estimate their variation in (predisposition for) future risk of further disease and, when also appropriate, cascade testing of family members of those individuals who test positive for one or more relevant mutations, to make a genetic diagnosis and thus estimate each family member’s variation in (predisposition for) future risk of developing the clinical disease.</w:t>
      </w:r>
    </w:p>
    <w:p w14:paraId="29771C01" w14:textId="7EC8E81F" w:rsidR="00B048B2" w:rsidRPr="003F6785" w:rsidRDefault="00B048B2" w:rsidP="003F6785">
      <w:pPr>
        <w:pStyle w:val="ListParagraph"/>
        <w:numPr>
          <w:ilvl w:val="0"/>
          <w:numId w:val="38"/>
        </w:numPr>
        <w:rPr>
          <w:b/>
        </w:rPr>
      </w:pPr>
      <w:r>
        <w:br w:type="page"/>
      </w:r>
    </w:p>
    <w:p w14:paraId="494D5F38" w14:textId="3ADCC828" w:rsidR="00451840" w:rsidRPr="00B048B2" w:rsidRDefault="00B048B2" w:rsidP="00603D04">
      <w:pPr>
        <w:ind w:left="426"/>
        <w:rPr>
          <w:bCs/>
          <w:color w:val="4F81BD" w:themeColor="accent1"/>
          <w:sz w:val="40"/>
          <w:szCs w:val="32"/>
        </w:rPr>
      </w:pPr>
      <w:r w:rsidRPr="00B048B2">
        <w:rPr>
          <w:bCs/>
          <w:color w:val="4F81BD" w:themeColor="accent1"/>
          <w:sz w:val="40"/>
          <w:szCs w:val="32"/>
        </w:rPr>
        <w:lastRenderedPageBreak/>
        <w:t>References</w:t>
      </w:r>
    </w:p>
    <w:p w14:paraId="4DA8D28B" w14:textId="77777777" w:rsidR="00622558" w:rsidRPr="00622558" w:rsidRDefault="00622558" w:rsidP="00622558">
      <w:pPr>
        <w:pStyle w:val="EndNoteBibliography"/>
        <w:spacing w:after="80"/>
        <w:ind w:left="426" w:hanging="426"/>
      </w:pPr>
      <w:r>
        <w:rPr>
          <w:szCs w:val="20"/>
        </w:rPr>
        <w:fldChar w:fldCharType="begin"/>
      </w:r>
      <w:r>
        <w:rPr>
          <w:szCs w:val="20"/>
        </w:rPr>
        <w:instrText xml:space="preserve"> ADDIN EN.REFLIST </w:instrText>
      </w:r>
      <w:r>
        <w:rPr>
          <w:szCs w:val="20"/>
        </w:rPr>
        <w:fldChar w:fldCharType="separate"/>
      </w:r>
      <w:r w:rsidRPr="00622558">
        <w:t>1.</w:t>
      </w:r>
      <w:r w:rsidRPr="00622558">
        <w:tab/>
        <w:t xml:space="preserve">Lyon, C. &amp;English, A. (2018). 'PURL: A new protocol for RhD-negative pregnant women?'. </w:t>
      </w:r>
      <w:r w:rsidRPr="00622558">
        <w:rPr>
          <w:i/>
        </w:rPr>
        <w:t>J Fam Pract</w:t>
      </w:r>
      <w:r w:rsidRPr="00622558">
        <w:t>, 67 (5), 306;8;19.</w:t>
      </w:r>
    </w:p>
    <w:p w14:paraId="2DE78D65" w14:textId="19CCBF9A" w:rsidR="00622558" w:rsidRPr="00622558" w:rsidRDefault="00622558" w:rsidP="00622558">
      <w:pPr>
        <w:pStyle w:val="EndNoteBibliography"/>
        <w:spacing w:after="80"/>
        <w:ind w:left="426" w:hanging="426"/>
      </w:pPr>
      <w:r w:rsidRPr="00622558">
        <w:t>2.</w:t>
      </w:r>
      <w:r w:rsidRPr="00622558">
        <w:tab/>
        <w:t xml:space="preserve">RANZCOG (2015). Guidelines for the use of Rh(D) Immunoglobulin (Anti-D) in obstetrics in Australia. [Internet]. The Royal Australian and New Zealand College of Obstetricians and Gynaecologists. Available from: </w:t>
      </w:r>
      <w:hyperlink r:id="rId26" w:tooltip="Web link" w:history="1">
        <w:r w:rsidRPr="00622558">
          <w:rPr>
            <w:rStyle w:val="Hyperlink"/>
          </w:rPr>
          <w:t>https://www.ranzcog.edu.au/Statements-Guidelines</w:t>
        </w:r>
      </w:hyperlink>
      <w:r w:rsidRPr="00622558">
        <w:t xml:space="preserve"> [Accessed 1st August 2018].</w:t>
      </w:r>
    </w:p>
    <w:p w14:paraId="4C914A9C" w14:textId="77777777" w:rsidR="00622558" w:rsidRPr="00622558" w:rsidRDefault="00622558" w:rsidP="00622558">
      <w:pPr>
        <w:pStyle w:val="EndNoteBibliography"/>
        <w:spacing w:after="80"/>
        <w:ind w:left="426" w:hanging="426"/>
      </w:pPr>
      <w:r w:rsidRPr="00622558">
        <w:t>3.</w:t>
      </w:r>
      <w:r w:rsidRPr="00622558">
        <w:tab/>
        <w:t xml:space="preserve">Saramago, P., Yang, H.et al (2018). 'High-throughput non-invasive prenatal testing for fetal rhesus D status in RhD-negative women not known to be sensitised to the RhD antigen: a systematic review and economic evaluation'. </w:t>
      </w:r>
      <w:r w:rsidRPr="00622558">
        <w:rPr>
          <w:i/>
        </w:rPr>
        <w:t>Health Technol Assess</w:t>
      </w:r>
      <w:r w:rsidRPr="00622558">
        <w:t>, 22 (13), 1-172.</w:t>
      </w:r>
    </w:p>
    <w:p w14:paraId="061D0F74" w14:textId="77777777" w:rsidR="00622558" w:rsidRPr="00622558" w:rsidRDefault="00622558" w:rsidP="00622558">
      <w:pPr>
        <w:pStyle w:val="EndNoteBibliography"/>
        <w:spacing w:after="80"/>
        <w:ind w:left="426" w:hanging="426"/>
      </w:pPr>
      <w:r w:rsidRPr="00622558">
        <w:t>4.</w:t>
      </w:r>
      <w:r w:rsidRPr="00622558">
        <w:tab/>
        <w:t xml:space="preserve">Sorensen, K., Kjeldsen-Kragh, J.et al (2018). 'Determination of fetal RHD type in plasma of RhD negative pregnant women'. </w:t>
      </w:r>
      <w:r w:rsidRPr="00622558">
        <w:rPr>
          <w:i/>
        </w:rPr>
        <w:t>Scand J Clin Lab Invest</w:t>
      </w:r>
      <w:r w:rsidRPr="00622558">
        <w:t>, 1-6.</w:t>
      </w:r>
    </w:p>
    <w:p w14:paraId="037ACF5F" w14:textId="77777777" w:rsidR="00622558" w:rsidRPr="00622558" w:rsidRDefault="00622558" w:rsidP="00622558">
      <w:pPr>
        <w:pStyle w:val="EndNoteBibliography"/>
        <w:spacing w:after="80"/>
        <w:ind w:left="426" w:hanging="426"/>
      </w:pPr>
      <w:r w:rsidRPr="00622558">
        <w:t>5.</w:t>
      </w:r>
      <w:r w:rsidRPr="00622558">
        <w:tab/>
        <w:t xml:space="preserve">Saramago, P., Yang, H.et al (2018). 'High-throughput, non-invasive prenatal testing for fetal Rhesus D genotype to guide antenatal prophylaxis with anti-D immunoglobulin: a cost-effectiveness analysis'. </w:t>
      </w:r>
      <w:r w:rsidRPr="00622558">
        <w:rPr>
          <w:i/>
        </w:rPr>
        <w:t>BJOG</w:t>
      </w:r>
      <w:r w:rsidRPr="00622558">
        <w:t>.</w:t>
      </w:r>
    </w:p>
    <w:p w14:paraId="48BE0C37" w14:textId="77777777" w:rsidR="00622558" w:rsidRPr="00622558" w:rsidRDefault="00622558" w:rsidP="00622558">
      <w:pPr>
        <w:pStyle w:val="EndNoteBibliography"/>
        <w:spacing w:after="80"/>
        <w:ind w:left="426" w:hanging="426"/>
      </w:pPr>
      <w:r w:rsidRPr="00622558">
        <w:t>6.</w:t>
      </w:r>
      <w:r w:rsidRPr="00622558">
        <w:tab/>
        <w:t xml:space="preserve">Manfroi, S., Calisesi, C.et al (2018). 'Prenatal non-invasive foetal RHD genotyping: diagnostic accuracy of a test as a guide for appropriate administration of antenatal anti-D immunoprophylaxis'. </w:t>
      </w:r>
      <w:r w:rsidRPr="00622558">
        <w:rPr>
          <w:i/>
        </w:rPr>
        <w:t>Blood Transfus</w:t>
      </w:r>
      <w:r w:rsidRPr="00622558">
        <w:t>, 1-11.</w:t>
      </w:r>
    </w:p>
    <w:p w14:paraId="60C370AC" w14:textId="77777777" w:rsidR="00622558" w:rsidRPr="00622558" w:rsidRDefault="00622558" w:rsidP="00622558">
      <w:pPr>
        <w:pStyle w:val="EndNoteBibliography"/>
        <w:spacing w:after="80"/>
        <w:ind w:left="426" w:hanging="426"/>
      </w:pPr>
      <w:r w:rsidRPr="00622558">
        <w:t>7.</w:t>
      </w:r>
      <w:r w:rsidRPr="00622558">
        <w:tab/>
        <w:t xml:space="preserve">Clausen, F. B., Barrett, A. N.et al (2018). 'Non-invasive foetal RhD genotyping to guide anti-D prophylaxis: an external quality assurance workshop'. </w:t>
      </w:r>
      <w:r w:rsidRPr="00622558">
        <w:rPr>
          <w:i/>
        </w:rPr>
        <w:t>Blood Transfus</w:t>
      </w:r>
      <w:r w:rsidRPr="00622558">
        <w:t>, 16 (4), 359-62.</w:t>
      </w:r>
    </w:p>
    <w:p w14:paraId="5CE1E99D" w14:textId="77777777" w:rsidR="00622558" w:rsidRPr="00622558" w:rsidRDefault="00622558" w:rsidP="00622558">
      <w:pPr>
        <w:pStyle w:val="EndNoteBibliography"/>
        <w:spacing w:after="80"/>
        <w:ind w:left="426" w:hanging="426"/>
      </w:pPr>
      <w:r w:rsidRPr="00622558">
        <w:t>8.</w:t>
      </w:r>
      <w:r w:rsidRPr="00622558">
        <w:tab/>
        <w:t xml:space="preserve">Mackie, F. L., Hemming, K.et al (2017). 'The accuracy of cell-free fetal DNA-based non-invasive prenatal testing in singleton pregnancies: a systematic review and bivariate meta-analysis'. </w:t>
      </w:r>
      <w:r w:rsidRPr="00622558">
        <w:rPr>
          <w:i/>
        </w:rPr>
        <w:t>BJOG</w:t>
      </w:r>
      <w:r w:rsidRPr="00622558">
        <w:t>, 124 (1), 32-46.</w:t>
      </w:r>
    </w:p>
    <w:p w14:paraId="78C7F387" w14:textId="77777777" w:rsidR="00622558" w:rsidRPr="00622558" w:rsidRDefault="00622558" w:rsidP="00622558">
      <w:pPr>
        <w:pStyle w:val="EndNoteBibliography"/>
        <w:spacing w:after="80"/>
        <w:ind w:left="426" w:hanging="426"/>
      </w:pPr>
      <w:r w:rsidRPr="00622558">
        <w:t>9.</w:t>
      </w:r>
      <w:r w:rsidRPr="00622558">
        <w:tab/>
        <w:t xml:space="preserve">Haimila, K., Sulin, K.et al (2017). 'Targeted antenatal anti-D prophylaxis program for RhD-negative pregnant women - outcome of the first two years of a national program in Finland'. </w:t>
      </w:r>
      <w:r w:rsidRPr="00622558">
        <w:rPr>
          <w:i/>
        </w:rPr>
        <w:t>Acta Obstet Gynecol Scand</w:t>
      </w:r>
      <w:r w:rsidRPr="00622558">
        <w:t>, 96 (10), 1228-33.</w:t>
      </w:r>
    </w:p>
    <w:p w14:paraId="2E86DAC6" w14:textId="77777777" w:rsidR="00622558" w:rsidRPr="00622558" w:rsidRDefault="00622558" w:rsidP="00622558">
      <w:pPr>
        <w:pStyle w:val="EndNoteBibliography"/>
        <w:spacing w:after="80"/>
        <w:ind w:left="426" w:hanging="426"/>
      </w:pPr>
      <w:r w:rsidRPr="00622558">
        <w:t>10.</w:t>
      </w:r>
      <w:r w:rsidRPr="00622558">
        <w:tab/>
        <w:t xml:space="preserve">Gordon, L. G., Hyland, C. A.et al (2017). 'Noninvasive fetal RHD genotyping of RhD negative pregnant women for targeted anti-D therapy in Australia: A cost-effectiveness analysis'. </w:t>
      </w:r>
      <w:r w:rsidRPr="00622558">
        <w:rPr>
          <w:i/>
        </w:rPr>
        <w:t>Prenat Diagn</w:t>
      </w:r>
      <w:r w:rsidRPr="00622558">
        <w:t>, 37 (12), 1245-53.</w:t>
      </w:r>
    </w:p>
    <w:p w14:paraId="4EA4B053" w14:textId="77777777" w:rsidR="00622558" w:rsidRPr="00622558" w:rsidRDefault="00622558" w:rsidP="00622558">
      <w:pPr>
        <w:pStyle w:val="EndNoteBibliography"/>
        <w:spacing w:after="80"/>
        <w:ind w:left="426" w:hanging="426"/>
      </w:pPr>
      <w:r w:rsidRPr="00622558">
        <w:t>11.</w:t>
      </w:r>
      <w:r w:rsidRPr="00622558">
        <w:tab/>
        <w:t xml:space="preserve">Vivanti, A., Benachi, A.et al (2016). 'Diagnostic accuracy of fetal rhesus D genotyping using cell-free fetal DNA during the first trimester of pregnancy'. </w:t>
      </w:r>
      <w:r w:rsidRPr="00622558">
        <w:rPr>
          <w:i/>
        </w:rPr>
        <w:t>Am J Obstet Gynecol</w:t>
      </w:r>
      <w:r w:rsidRPr="00622558">
        <w:t>, 215 (5), 606 e1- e5.</w:t>
      </w:r>
    </w:p>
    <w:p w14:paraId="51421A29" w14:textId="77777777" w:rsidR="00622558" w:rsidRPr="00622558" w:rsidRDefault="00622558" w:rsidP="00622558">
      <w:pPr>
        <w:pStyle w:val="EndNoteBibliography"/>
        <w:spacing w:after="80"/>
        <w:ind w:left="426" w:hanging="426"/>
      </w:pPr>
      <w:r w:rsidRPr="00622558">
        <w:t>12.</w:t>
      </w:r>
      <w:r w:rsidRPr="00622558">
        <w:tab/>
        <w:t xml:space="preserve">Neovius, M., Tiblad, E.et al (2016). 'Cost-effectiveness of first trimester non-invasive fetal RHD screening for targeted antenatal anti-D prophylaxis in RhD-negative pregnant women: a model-based analysis'. </w:t>
      </w:r>
      <w:r w:rsidRPr="00622558">
        <w:rPr>
          <w:i/>
        </w:rPr>
        <w:t>BJOG</w:t>
      </w:r>
      <w:r w:rsidRPr="00622558">
        <w:t>, 123 (8), 1337-46.</w:t>
      </w:r>
    </w:p>
    <w:p w14:paraId="4251B42D" w14:textId="77777777" w:rsidR="00622558" w:rsidRPr="00622558" w:rsidRDefault="00622558" w:rsidP="00622558">
      <w:pPr>
        <w:pStyle w:val="EndNoteBibliography"/>
        <w:spacing w:after="80"/>
        <w:ind w:left="426" w:hanging="426"/>
      </w:pPr>
      <w:r w:rsidRPr="00622558">
        <w:t>13.</w:t>
      </w:r>
      <w:r w:rsidRPr="00622558">
        <w:tab/>
        <w:t xml:space="preserve">de Haas, M., Thurik, F. F.et al (2016). 'Sensitivity of fetal RHD screening for safe guidance of targeted anti-D immunoglobulin prophylaxis: prospective cohort study of a nationwide programme in the Netherlands'. </w:t>
      </w:r>
      <w:r w:rsidRPr="00622558">
        <w:rPr>
          <w:i/>
        </w:rPr>
        <w:t>BMJ</w:t>
      </w:r>
      <w:r w:rsidRPr="00622558">
        <w:t>, 355, i5789.</w:t>
      </w:r>
    </w:p>
    <w:p w14:paraId="44826E40" w14:textId="77777777" w:rsidR="00622558" w:rsidRPr="00622558" w:rsidRDefault="00622558" w:rsidP="00622558">
      <w:pPr>
        <w:pStyle w:val="EndNoteBibliography"/>
        <w:spacing w:after="80"/>
        <w:ind w:left="426" w:hanging="426"/>
      </w:pPr>
      <w:r w:rsidRPr="00622558">
        <w:t>14.</w:t>
      </w:r>
      <w:r w:rsidRPr="00622558">
        <w:tab/>
        <w:t xml:space="preserve">Teitelbaum, L., Metcalfe, A.et al (2015). 'Costs and benefits of non-invasive fetal RhD determination'. </w:t>
      </w:r>
      <w:r w:rsidRPr="00622558">
        <w:rPr>
          <w:i/>
        </w:rPr>
        <w:t>Ultrasound Obstet Gynecol</w:t>
      </w:r>
      <w:r w:rsidRPr="00622558">
        <w:t>, 45 (1), 84-8.</w:t>
      </w:r>
    </w:p>
    <w:p w14:paraId="51798A55" w14:textId="77777777" w:rsidR="00622558" w:rsidRPr="00622558" w:rsidRDefault="00622558" w:rsidP="00622558">
      <w:pPr>
        <w:pStyle w:val="EndNoteBibliography"/>
        <w:spacing w:after="80"/>
        <w:ind w:left="426" w:hanging="426"/>
      </w:pPr>
      <w:r w:rsidRPr="00622558">
        <w:t>15.</w:t>
      </w:r>
      <w:r w:rsidRPr="00622558">
        <w:tab/>
        <w:t xml:space="preserve">Soothill, P. W., Finning, K.et al (2015). 'Use of cffDNA to avoid administration of anti-D to pregnant women when the fetus is RhD-negative: implementation in the NHS'. </w:t>
      </w:r>
      <w:r w:rsidRPr="00622558">
        <w:rPr>
          <w:i/>
        </w:rPr>
        <w:t>BJOG</w:t>
      </w:r>
      <w:r w:rsidRPr="00622558">
        <w:t>, 122 (12), 1682-6.</w:t>
      </w:r>
    </w:p>
    <w:p w14:paraId="6F5BEB07" w14:textId="0B9393B3" w:rsidR="00622558" w:rsidRPr="00622558" w:rsidRDefault="00622558" w:rsidP="00622558">
      <w:pPr>
        <w:pStyle w:val="EndNoteBibliography"/>
        <w:spacing w:after="80"/>
        <w:ind w:left="426" w:hanging="426"/>
      </w:pPr>
      <w:r w:rsidRPr="00622558">
        <w:t>16.</w:t>
      </w:r>
      <w:r w:rsidRPr="00622558">
        <w:tab/>
        <w:t xml:space="preserve">Gandhi, A. (2016). Haemolytic Disease of the Fetus and Newborn. [Internet]. Patient Platform Ltd. Available from: </w:t>
      </w:r>
      <w:hyperlink r:id="rId27" w:tooltip="Web link" w:history="1">
        <w:r w:rsidRPr="00622558">
          <w:rPr>
            <w:rStyle w:val="Hyperlink"/>
          </w:rPr>
          <w:t>https://patient.info/doctor/haemolytic-disease-of-the-fetus-and-newborn</w:t>
        </w:r>
      </w:hyperlink>
      <w:r w:rsidRPr="00622558">
        <w:t xml:space="preserve"> [Accessed 1st August 2018].</w:t>
      </w:r>
    </w:p>
    <w:p w14:paraId="1A048037" w14:textId="77777777" w:rsidR="00622558" w:rsidRPr="00622558" w:rsidRDefault="00622558" w:rsidP="00622558">
      <w:pPr>
        <w:pStyle w:val="EndNoteBibliography"/>
        <w:spacing w:after="80"/>
        <w:ind w:left="426" w:hanging="426"/>
      </w:pPr>
      <w:r w:rsidRPr="00622558">
        <w:t>17.</w:t>
      </w:r>
      <w:r w:rsidRPr="00622558">
        <w:tab/>
        <w:t xml:space="preserve">Finning, K., Martin, P.et al (2008). 'Effect of high throughput RHD typing of fetal DNA in maternal plasma on use of anti-RhD immunoglobulin in RhD negative pregnant women: prospective feasibility study'. </w:t>
      </w:r>
      <w:r w:rsidRPr="00622558">
        <w:rPr>
          <w:i/>
        </w:rPr>
        <w:t>BMJ</w:t>
      </w:r>
      <w:r w:rsidRPr="00622558">
        <w:t>, 336 (7648), 816-8.</w:t>
      </w:r>
    </w:p>
    <w:p w14:paraId="513CFC7F" w14:textId="77777777" w:rsidR="00622558" w:rsidRPr="00622558" w:rsidRDefault="00622558" w:rsidP="00622558">
      <w:pPr>
        <w:pStyle w:val="EndNoteBibliography"/>
        <w:spacing w:after="80"/>
        <w:ind w:left="426" w:hanging="426"/>
      </w:pPr>
      <w:r w:rsidRPr="00622558">
        <w:t>18.</w:t>
      </w:r>
      <w:r w:rsidRPr="00622558">
        <w:tab/>
        <w:t xml:space="preserve">de Haas, M., Finning, K.et al (2014). 'Anti-D prophylaxis: past, present and future'. </w:t>
      </w:r>
      <w:r w:rsidRPr="00622558">
        <w:rPr>
          <w:i/>
        </w:rPr>
        <w:t>Transfus Med</w:t>
      </w:r>
      <w:r w:rsidRPr="00622558">
        <w:t>, 24 (1), 1-7.</w:t>
      </w:r>
    </w:p>
    <w:p w14:paraId="7A33A1FC" w14:textId="616B1180" w:rsidR="00622558" w:rsidRPr="00622558" w:rsidRDefault="00622558" w:rsidP="00622558">
      <w:pPr>
        <w:pStyle w:val="EndNoteBibliography"/>
        <w:spacing w:after="80"/>
        <w:ind w:left="426" w:hanging="426"/>
      </w:pPr>
      <w:r w:rsidRPr="00622558">
        <w:lastRenderedPageBreak/>
        <w:t>19.</w:t>
      </w:r>
      <w:r w:rsidRPr="00622558">
        <w:tab/>
        <w:t xml:space="preserve">NICE (2016). High-throughput non-inHigh-throughput non-invasive prenatal testing for fetal RHD genotype: Diagnostics guidance. [Internet]. National Institute for Health and Care Excellence. Available from: </w:t>
      </w:r>
      <w:hyperlink r:id="rId28" w:tooltip="Web link" w:history="1">
        <w:r w:rsidRPr="00622558">
          <w:rPr>
            <w:rStyle w:val="Hyperlink"/>
          </w:rPr>
          <w:t>https://www.nice.org.uk/guidance/dg25</w:t>
        </w:r>
      </w:hyperlink>
      <w:r w:rsidRPr="00622558">
        <w:t xml:space="preserve"> [Accessed 22nd August 2018].</w:t>
      </w:r>
    </w:p>
    <w:p w14:paraId="6BB47FA0" w14:textId="243470BC" w:rsidR="00622558" w:rsidRPr="00622558" w:rsidRDefault="00622558" w:rsidP="00622558">
      <w:pPr>
        <w:pStyle w:val="EndNoteBibliography"/>
        <w:spacing w:after="80"/>
        <w:ind w:left="426" w:hanging="426"/>
      </w:pPr>
      <w:r w:rsidRPr="00622558">
        <w:t>20.</w:t>
      </w:r>
      <w:r w:rsidRPr="00622558">
        <w:tab/>
        <w:t xml:space="preserve">NSW Health (2015). </w:t>
      </w:r>
      <w:r w:rsidRPr="00622558">
        <w:rPr>
          <w:i/>
        </w:rPr>
        <w:t>Guideline: Maternity - Rh (D) Immunoglobulin (Anti D)</w:t>
      </w:r>
      <w:r w:rsidRPr="00622558">
        <w:t xml:space="preserve">, NSW Ministry of Health, Sydney </w:t>
      </w:r>
      <w:hyperlink r:id="rId29" w:tooltip="Web link" w:history="1">
        <w:r w:rsidRPr="00622558">
          <w:rPr>
            <w:rStyle w:val="Hyperlink"/>
          </w:rPr>
          <w:t>https://www1.health.nsw.gov.au/pds/ActivePDSDocuments/GL2015_011.pdf</w:t>
        </w:r>
      </w:hyperlink>
      <w:r w:rsidRPr="00622558">
        <w:t>.</w:t>
      </w:r>
    </w:p>
    <w:p w14:paraId="323E7EB9" w14:textId="77777777" w:rsidR="00622558" w:rsidRPr="00622558" w:rsidRDefault="00622558" w:rsidP="000D2D38">
      <w:pPr>
        <w:pStyle w:val="EndNoteBibliography"/>
        <w:spacing w:after="80"/>
        <w:ind w:left="426" w:hanging="426"/>
      </w:pPr>
      <w:r w:rsidRPr="00622558">
        <w:t>21.</w:t>
      </w:r>
      <w:r w:rsidRPr="00622558">
        <w:tab/>
        <w:t xml:space="preserve">Johnson, J. A., MacDonald, K.et al (2017). 'No. 343-Routine Non-invasive Prenatal Prediction of Fetal RHD Genotype in Canada: The Time is Here'. </w:t>
      </w:r>
      <w:r w:rsidRPr="00622558">
        <w:rPr>
          <w:i/>
        </w:rPr>
        <w:t>J Obstet Gynaecol Can</w:t>
      </w:r>
      <w:r w:rsidRPr="00622558">
        <w:t>, 39 (5), 366-73.</w:t>
      </w:r>
    </w:p>
    <w:p w14:paraId="1613FA47" w14:textId="77777777" w:rsidR="00622558" w:rsidRPr="00622558" w:rsidRDefault="00622558" w:rsidP="000D2D38">
      <w:pPr>
        <w:pStyle w:val="EndNoteBibliography"/>
        <w:spacing w:after="80"/>
        <w:ind w:left="426" w:hanging="426"/>
      </w:pPr>
      <w:r w:rsidRPr="00622558">
        <w:t>22.</w:t>
      </w:r>
      <w:r w:rsidRPr="00622558">
        <w:tab/>
        <w:t xml:space="preserve">Kent, J., Farrell, A. M. &amp;Soothill, P. (2014). 'Routine administration of Anti-D: the ethical case for offering pregnant women fetal RHD genotyping and a review of policy and practice'. </w:t>
      </w:r>
      <w:r w:rsidRPr="00622558">
        <w:rPr>
          <w:i/>
        </w:rPr>
        <w:t>BMC Pregnancy Childbirth</w:t>
      </w:r>
      <w:r w:rsidRPr="00622558">
        <w:t>, 14, 87.</w:t>
      </w:r>
    </w:p>
    <w:p w14:paraId="4051B8D5" w14:textId="4CE13080" w:rsidR="00622558" w:rsidRPr="00622558" w:rsidRDefault="00622558" w:rsidP="000D2D38">
      <w:pPr>
        <w:pStyle w:val="EndNoteBibliography"/>
        <w:spacing w:after="80"/>
        <w:ind w:left="426" w:hanging="426"/>
      </w:pPr>
      <w:r w:rsidRPr="00622558">
        <w:t>23.</w:t>
      </w:r>
      <w:r w:rsidRPr="00622558">
        <w:tab/>
        <w:t xml:space="preserve">NBA (2018). What Blood Products are Supplied - National Product List. [Internet]. National Blood Authority Australia. Available from: </w:t>
      </w:r>
      <w:hyperlink r:id="rId30" w:tooltip="Web link" w:history="1">
        <w:r w:rsidRPr="00622558">
          <w:rPr>
            <w:rStyle w:val="Hyperlink"/>
          </w:rPr>
          <w:t>https://www.blood.gov.au/national-product-list</w:t>
        </w:r>
      </w:hyperlink>
      <w:r w:rsidRPr="00622558">
        <w:t xml:space="preserve"> [Accessed 21st August 2018].</w:t>
      </w:r>
    </w:p>
    <w:p w14:paraId="597A10A1" w14:textId="04C2CD7C" w:rsidR="00B048B2" w:rsidRDefault="00622558" w:rsidP="00622558">
      <w:pPr>
        <w:spacing w:after="80"/>
        <w:ind w:left="426"/>
        <w:rPr>
          <w:szCs w:val="20"/>
        </w:rPr>
      </w:pPr>
      <w:r>
        <w:rPr>
          <w:szCs w:val="20"/>
        </w:rPr>
        <w:fldChar w:fldCharType="end"/>
      </w:r>
    </w:p>
    <w:sectPr w:rsidR="00B048B2" w:rsidSect="00DD308E">
      <w:footnotePr>
        <w:numFmt w:val="low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A68A5" w14:textId="77777777" w:rsidR="00C53AC8" w:rsidRDefault="00C53AC8" w:rsidP="00CF2DFA">
      <w:pPr>
        <w:spacing w:after="0"/>
      </w:pPr>
      <w:r>
        <w:separator/>
      </w:r>
    </w:p>
  </w:endnote>
  <w:endnote w:type="continuationSeparator" w:id="0">
    <w:p w14:paraId="484D76DF" w14:textId="77777777" w:rsidR="00C53AC8" w:rsidRDefault="00C53AC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CB409FA" w14:textId="61498DD3" w:rsidR="00C53AC8" w:rsidRDefault="00C53AC8">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97655" w:rsidRPr="00997655">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w:t>
        </w:r>
      </w:p>
      <w:p w14:paraId="61EF9D60" w14:textId="77777777" w:rsidR="00C53AC8" w:rsidRPr="003F7CB9" w:rsidRDefault="00C53AC8"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Non-invasive prenatal testing for Rhesus 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DDBAC" w14:textId="77777777" w:rsidR="00C53AC8" w:rsidRDefault="00C53AC8" w:rsidP="00CF2DFA">
      <w:pPr>
        <w:spacing w:after="0"/>
      </w:pPr>
      <w:r>
        <w:separator/>
      </w:r>
    </w:p>
  </w:footnote>
  <w:footnote w:type="continuationSeparator" w:id="0">
    <w:p w14:paraId="183AA27B" w14:textId="77777777" w:rsidR="00C53AC8" w:rsidRDefault="00C53AC8" w:rsidP="00CF2DFA">
      <w:pPr>
        <w:spacing w:after="0"/>
      </w:pPr>
      <w:r>
        <w:continuationSeparator/>
      </w:r>
    </w:p>
  </w:footnote>
  <w:footnote w:id="1">
    <w:p w14:paraId="5F682D2B" w14:textId="4AE1AC05" w:rsidR="00C53AC8" w:rsidRPr="00B100AC" w:rsidRDefault="00C53AC8">
      <w:pPr>
        <w:pStyle w:val="FootnoteText"/>
        <w:rPr>
          <w:lang w:val="en-US"/>
        </w:rPr>
      </w:pPr>
      <w:r>
        <w:rPr>
          <w:rStyle w:val="FootnoteReference"/>
        </w:rPr>
        <w:footnoteRef/>
      </w:r>
      <w:r>
        <w:t xml:space="preserve"> See Australian Red Cross Blood Service </w:t>
      </w:r>
      <w:hyperlink r:id="rId1" w:tooltip="Web link" w:history="1">
        <w:r w:rsidRPr="00BC6EE0">
          <w:rPr>
            <w:rStyle w:val="Hyperlink"/>
          </w:rPr>
          <w:t>https://transfusion.com.au/blood_basics/blood_groups/abo_rh</w:t>
        </w:r>
      </w:hyperlink>
    </w:p>
  </w:footnote>
  <w:footnote w:id="2">
    <w:p w14:paraId="59896835" w14:textId="7CA290F7" w:rsidR="00C53AC8" w:rsidRPr="00B100AC" w:rsidRDefault="00C53AC8">
      <w:pPr>
        <w:pStyle w:val="FootnoteText"/>
        <w:rPr>
          <w:lang w:val="en-US"/>
        </w:rPr>
      </w:pPr>
      <w:r>
        <w:rPr>
          <w:rStyle w:val="FootnoteReference"/>
        </w:rPr>
        <w:footnoteRef/>
      </w:r>
      <w:r>
        <w:t xml:space="preserve"> See Australian Red Cross Blood Service </w:t>
      </w:r>
      <w:hyperlink r:id="rId2" w:tooltip="Web link" w:history="1">
        <w:r w:rsidRPr="00BC6EE0">
          <w:rPr>
            <w:rStyle w:val="Hyperlink"/>
          </w:rPr>
          <w:t>https://www.donateblood.com.au/anti-d-program</w:t>
        </w:r>
      </w:hyperlink>
    </w:p>
  </w:footnote>
  <w:footnote w:id="3">
    <w:p w14:paraId="07FEDEE7" w14:textId="524ADD0F" w:rsidR="00C53AC8" w:rsidRPr="00AD28DD" w:rsidRDefault="00C53AC8" w:rsidP="00B100AC">
      <w:pPr>
        <w:pStyle w:val="FootnoteText"/>
        <w:rPr>
          <w:lang w:val="en-US"/>
        </w:rPr>
      </w:pPr>
      <w:r>
        <w:rPr>
          <w:rStyle w:val="FootnoteReference"/>
        </w:rPr>
        <w:footnoteRef/>
      </w:r>
      <w:r>
        <w:t xml:space="preserve"> See Australian Bureau of Statistics </w:t>
      </w:r>
      <w:hyperlink r:id="rId3" w:tooltip="Web link" w:history="1">
        <w:r w:rsidRPr="00BC6EE0">
          <w:rPr>
            <w:rStyle w:val="Hyperlink"/>
          </w:rPr>
          <w:t>https://tinyurl.com/y884gkwj</w:t>
        </w:r>
      </w:hyperlink>
    </w:p>
  </w:footnote>
  <w:footnote w:id="4">
    <w:p w14:paraId="1B8501DB" w14:textId="24D8B001" w:rsidR="00C53AC8" w:rsidRDefault="00C53AC8">
      <w:pPr>
        <w:pStyle w:val="FootnoteText"/>
      </w:pPr>
      <w:r>
        <w:rPr>
          <w:rStyle w:val="FootnoteReference"/>
        </w:rPr>
        <w:footnoteRef/>
      </w:r>
      <w:hyperlink r:id="rId4" w:tooltip="Web link" w:history="1">
        <w:r w:rsidRPr="008D2143">
          <w:rPr>
            <w:rStyle w:val="Hyperlink"/>
          </w:rPr>
          <w:t>http://www.abs.gov.au/ausstats/abs@.nsf/Latestproducts/3301.0Main%20Features32016?opendocument&amp;tabname=Summary&amp;prodno=3301.0&amp;issue=2016&amp;num=&amp;view</w:t>
        </w:r>
      </w:hyperlink>
      <w:r w:rsidRPr="00F50714">
        <w:t>=</w:t>
      </w:r>
    </w:p>
  </w:footnote>
  <w:footnote w:id="5">
    <w:p w14:paraId="78D6D651" w14:textId="3D6A9635" w:rsidR="00C53AC8" w:rsidRDefault="00C53AC8">
      <w:pPr>
        <w:pStyle w:val="FootnoteText"/>
      </w:pPr>
      <w:r>
        <w:rPr>
          <w:rStyle w:val="FootnoteReference"/>
        </w:rPr>
        <w:footnoteRef/>
      </w:r>
      <w:r>
        <w:t xml:space="preserve"> See Australian Red Cross Blood Service </w:t>
      </w:r>
      <w:hyperlink r:id="rId5" w:tooltip="Web link" w:history="1">
        <w:r w:rsidRPr="00904423">
          <w:rPr>
            <w:rStyle w:val="Hyperlink"/>
          </w:rPr>
          <w:t>https://www.donateblood.com.au/anti-d-program</w:t>
        </w:r>
      </w:hyperlink>
    </w:p>
    <w:p w14:paraId="3AA53CDE" w14:textId="77777777" w:rsidR="00C53AC8" w:rsidRDefault="00C53AC8">
      <w:pPr>
        <w:pStyle w:val="FootnoteText"/>
      </w:pPr>
    </w:p>
  </w:footnote>
  <w:footnote w:id="6">
    <w:p w14:paraId="3CE62C8B" w14:textId="67CB8022" w:rsidR="00C53AC8" w:rsidRPr="00B100AC" w:rsidRDefault="00C53AC8" w:rsidP="003F2DDB">
      <w:pPr>
        <w:pStyle w:val="FootnoteText"/>
        <w:rPr>
          <w:lang w:val="en-US"/>
        </w:rPr>
      </w:pPr>
      <w:r>
        <w:rPr>
          <w:rStyle w:val="FootnoteReference"/>
        </w:rPr>
        <w:footnoteRef/>
      </w:r>
      <w:r>
        <w:t xml:space="preserve"> See Australian Red Cross Blood Service </w:t>
      </w:r>
      <w:hyperlink r:id="rId6" w:tooltip="Web link" w:history="1">
        <w:r w:rsidRPr="00BC6EE0">
          <w:rPr>
            <w:rStyle w:val="Hyperlink"/>
          </w:rPr>
          <w:t>https://www.donateblood.com.au/anti-d-program</w:t>
        </w:r>
      </w:hyperlink>
    </w:p>
  </w:footnote>
  <w:footnote w:id="7">
    <w:p w14:paraId="65479F2B" w14:textId="16ADD13B" w:rsidR="00C53AC8" w:rsidRPr="00AD28DD" w:rsidRDefault="00C53AC8" w:rsidP="003F2DDB">
      <w:pPr>
        <w:pStyle w:val="FootnoteText"/>
        <w:rPr>
          <w:lang w:val="en-US"/>
        </w:rPr>
      </w:pPr>
      <w:r>
        <w:rPr>
          <w:rStyle w:val="FootnoteReference"/>
        </w:rPr>
        <w:footnoteRef/>
      </w:r>
      <w:r>
        <w:t xml:space="preserve"> See Australian Bureau of Statistics </w:t>
      </w:r>
      <w:hyperlink r:id="rId7" w:tooltip="Web link" w:history="1">
        <w:r w:rsidRPr="00BC6EE0">
          <w:rPr>
            <w:rStyle w:val="Hyperlink"/>
          </w:rPr>
          <w:t>https://tinyurl.com/y884gkwj</w:t>
        </w:r>
      </w:hyperlink>
    </w:p>
  </w:footnote>
  <w:footnote w:id="8">
    <w:p w14:paraId="0F5E36AE" w14:textId="5C2736B7" w:rsidR="00C53AC8" w:rsidRDefault="00C53AC8">
      <w:pPr>
        <w:pStyle w:val="FootnoteText"/>
      </w:pPr>
      <w:r>
        <w:rPr>
          <w:rStyle w:val="FootnoteReference"/>
        </w:rPr>
        <w:footnoteRef/>
      </w:r>
      <w:r>
        <w:rPr>
          <w:rStyle w:val="Hyperlink"/>
        </w:rPr>
        <w:t xml:space="preserve"> </w:t>
      </w:r>
      <w:r>
        <w:t xml:space="preserve">See Australian Bureau of Statistics </w:t>
      </w:r>
      <w:hyperlink r:id="rId8" w:tooltip="Web link" w:history="1">
        <w:r w:rsidRPr="00904423">
          <w:rPr>
            <w:rStyle w:val="Hyperlink"/>
          </w:rPr>
          <w:t>http://www.abs.gov.au/ausstats/abs@.nsf/Latestproducts/3301.0Main%20Features42016?opendocument&amp;tabname=Summary&amp;prodno=3301.0&amp;issue=2016&amp;num=&amp;view</w:t>
        </w:r>
      </w:hyperlink>
      <w:r w:rsidRPr="00CA1ED3">
        <w:t>=</w:t>
      </w:r>
    </w:p>
    <w:p w14:paraId="3E32F625" w14:textId="77777777" w:rsidR="00C53AC8" w:rsidRDefault="00C53A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9BC0B8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B366AFA"/>
    <w:multiLevelType w:val="hybridMultilevel"/>
    <w:tmpl w:val="0720D43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677BBE"/>
    <w:multiLevelType w:val="hybridMultilevel"/>
    <w:tmpl w:val="FD7C2846"/>
    <w:lvl w:ilvl="0" w:tplc="1F348B6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FF2F90"/>
    <w:multiLevelType w:val="hybridMultilevel"/>
    <w:tmpl w:val="09FA3C9A"/>
    <w:lvl w:ilvl="0" w:tplc="93742FE0">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8"/>
  </w:num>
  <w:num w:numId="26">
    <w:abstractNumId w:val="3"/>
  </w:num>
  <w:num w:numId="27">
    <w:abstractNumId w:val="15"/>
  </w:num>
  <w:num w:numId="28">
    <w:abstractNumId w:val="10"/>
  </w:num>
  <w:num w:numId="29">
    <w:abstractNumId w:val="19"/>
  </w:num>
  <w:num w:numId="30">
    <w:abstractNumId w:val="2"/>
  </w:num>
  <w:num w:numId="31">
    <w:abstractNumId w:val="17"/>
  </w:num>
  <w:num w:numId="32">
    <w:abstractNumId w:val="6"/>
  </w:num>
  <w:num w:numId="33">
    <w:abstractNumId w:val="16"/>
  </w:num>
  <w:num w:numId="34">
    <w:abstractNumId w:val="5"/>
  </w:num>
  <w:num w:numId="35">
    <w:abstractNumId w:val="11"/>
  </w:num>
  <w:num w:numId="36">
    <w:abstractNumId w:val="0"/>
  </w:num>
  <w:num w:numId="37">
    <w:abstractNumId w:val="8"/>
  </w:num>
  <w:num w:numId="38">
    <w:abstractNumId w:val="2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enforcement="0"/>
  <w:defaultTabStop w:val="720"/>
  <w:characterSpacingControl w:val="doNotCompress"/>
  <w:hdrShapeDefaults>
    <o:shapedefaults v:ext="edit" spidmax="20481"/>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 HT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v20adae9tsd6eas0dp90swxdtv0a29s20s&quot;&gt;Rhesus D&lt;record-ids&gt;&lt;item&gt;3&lt;/item&gt;&lt;item&gt;4&lt;/item&gt;&lt;item&gt;9&lt;/item&gt;&lt;item&gt;15&lt;/item&gt;&lt;item&gt;16&lt;/item&gt;&lt;item&gt;17&lt;/item&gt;&lt;item&gt;19&lt;/item&gt;&lt;item&gt;20&lt;/item&gt;&lt;item&gt;22&lt;/item&gt;&lt;item&gt;23&lt;/item&gt;&lt;item&gt;25&lt;/item&gt;&lt;item&gt;27&lt;/item&gt;&lt;item&gt;28&lt;/item&gt;&lt;item&gt;29&lt;/item&gt;&lt;item&gt;37&lt;/item&gt;&lt;item&gt;48&lt;/item&gt;&lt;item&gt;49&lt;/item&gt;&lt;item&gt;51&lt;/item&gt;&lt;item&gt;53&lt;/item&gt;&lt;item&gt;54&lt;/item&gt;&lt;item&gt;57&lt;/item&gt;&lt;item&gt;61&lt;/item&gt;&lt;item&gt;62&lt;/item&gt;&lt;/record-ids&gt;&lt;/item&gt;&lt;/Libraries&gt;"/>
  </w:docVars>
  <w:rsids>
    <w:rsidRoot w:val="00BF6AC5"/>
    <w:rsid w:val="000004FD"/>
    <w:rsid w:val="00005AA4"/>
    <w:rsid w:val="000110DC"/>
    <w:rsid w:val="000158AA"/>
    <w:rsid w:val="000159B9"/>
    <w:rsid w:val="00016B6E"/>
    <w:rsid w:val="00017890"/>
    <w:rsid w:val="00023E21"/>
    <w:rsid w:val="00025ABC"/>
    <w:rsid w:val="00026412"/>
    <w:rsid w:val="00027CF7"/>
    <w:rsid w:val="00031F6F"/>
    <w:rsid w:val="00034D6E"/>
    <w:rsid w:val="000471F5"/>
    <w:rsid w:val="0005089D"/>
    <w:rsid w:val="000525BC"/>
    <w:rsid w:val="00053A1F"/>
    <w:rsid w:val="000542D2"/>
    <w:rsid w:val="00073222"/>
    <w:rsid w:val="000770BA"/>
    <w:rsid w:val="00082286"/>
    <w:rsid w:val="00082BD1"/>
    <w:rsid w:val="00083437"/>
    <w:rsid w:val="00092580"/>
    <w:rsid w:val="000955E7"/>
    <w:rsid w:val="000963F8"/>
    <w:rsid w:val="000A110D"/>
    <w:rsid w:val="000A478F"/>
    <w:rsid w:val="000A5B32"/>
    <w:rsid w:val="000B3CD0"/>
    <w:rsid w:val="000D0057"/>
    <w:rsid w:val="000D066E"/>
    <w:rsid w:val="000D0831"/>
    <w:rsid w:val="000D2D38"/>
    <w:rsid w:val="000E47E7"/>
    <w:rsid w:val="000E5439"/>
    <w:rsid w:val="00102686"/>
    <w:rsid w:val="001062EC"/>
    <w:rsid w:val="00106F1D"/>
    <w:rsid w:val="0011036E"/>
    <w:rsid w:val="001130B0"/>
    <w:rsid w:val="0011369B"/>
    <w:rsid w:val="0011742E"/>
    <w:rsid w:val="00117D83"/>
    <w:rsid w:val="00123D10"/>
    <w:rsid w:val="00125949"/>
    <w:rsid w:val="00126B33"/>
    <w:rsid w:val="00154B00"/>
    <w:rsid w:val="001644E9"/>
    <w:rsid w:val="00174F9B"/>
    <w:rsid w:val="00176E2F"/>
    <w:rsid w:val="001845D9"/>
    <w:rsid w:val="001845EF"/>
    <w:rsid w:val="0018630F"/>
    <w:rsid w:val="001906CD"/>
    <w:rsid w:val="00191B99"/>
    <w:rsid w:val="0019694B"/>
    <w:rsid w:val="00197D29"/>
    <w:rsid w:val="001A02E3"/>
    <w:rsid w:val="001A1ADF"/>
    <w:rsid w:val="001A365C"/>
    <w:rsid w:val="001B070C"/>
    <w:rsid w:val="001B171D"/>
    <w:rsid w:val="001B29A1"/>
    <w:rsid w:val="001B2CD3"/>
    <w:rsid w:val="001B5169"/>
    <w:rsid w:val="001B6164"/>
    <w:rsid w:val="001D4796"/>
    <w:rsid w:val="001D77ED"/>
    <w:rsid w:val="001E1180"/>
    <w:rsid w:val="001E23EA"/>
    <w:rsid w:val="001E6919"/>
    <w:rsid w:val="001E6958"/>
    <w:rsid w:val="00201924"/>
    <w:rsid w:val="00202473"/>
    <w:rsid w:val="002053F2"/>
    <w:rsid w:val="00206D63"/>
    <w:rsid w:val="0021185D"/>
    <w:rsid w:val="002131F8"/>
    <w:rsid w:val="00226777"/>
    <w:rsid w:val="002304E5"/>
    <w:rsid w:val="00235BD1"/>
    <w:rsid w:val="00242B0E"/>
    <w:rsid w:val="00247DF0"/>
    <w:rsid w:val="00251E16"/>
    <w:rsid w:val="00254813"/>
    <w:rsid w:val="00257FF2"/>
    <w:rsid w:val="00265822"/>
    <w:rsid w:val="0027105F"/>
    <w:rsid w:val="002711FB"/>
    <w:rsid w:val="00283318"/>
    <w:rsid w:val="00283BF1"/>
    <w:rsid w:val="00285525"/>
    <w:rsid w:val="002864BF"/>
    <w:rsid w:val="00294CD8"/>
    <w:rsid w:val="002A270B"/>
    <w:rsid w:val="002A3629"/>
    <w:rsid w:val="002A444E"/>
    <w:rsid w:val="002A50FD"/>
    <w:rsid w:val="002A6753"/>
    <w:rsid w:val="002A68AC"/>
    <w:rsid w:val="002B28D7"/>
    <w:rsid w:val="002B7EB6"/>
    <w:rsid w:val="002C0B61"/>
    <w:rsid w:val="002C15E6"/>
    <w:rsid w:val="002C247D"/>
    <w:rsid w:val="002C3345"/>
    <w:rsid w:val="002D409A"/>
    <w:rsid w:val="002D7233"/>
    <w:rsid w:val="002E632F"/>
    <w:rsid w:val="002F30E7"/>
    <w:rsid w:val="00300EEB"/>
    <w:rsid w:val="003013A9"/>
    <w:rsid w:val="00301E38"/>
    <w:rsid w:val="003020B5"/>
    <w:rsid w:val="003027BB"/>
    <w:rsid w:val="00310A10"/>
    <w:rsid w:val="00314D16"/>
    <w:rsid w:val="00324F71"/>
    <w:rsid w:val="00326411"/>
    <w:rsid w:val="00327D25"/>
    <w:rsid w:val="003319A7"/>
    <w:rsid w:val="00334FE3"/>
    <w:rsid w:val="003421AE"/>
    <w:rsid w:val="003433D1"/>
    <w:rsid w:val="00344B24"/>
    <w:rsid w:val="003456B9"/>
    <w:rsid w:val="003464E1"/>
    <w:rsid w:val="0035067D"/>
    <w:rsid w:val="00353A16"/>
    <w:rsid w:val="0035776D"/>
    <w:rsid w:val="00364FD9"/>
    <w:rsid w:val="0036648E"/>
    <w:rsid w:val="00367C1B"/>
    <w:rsid w:val="00376B61"/>
    <w:rsid w:val="00382407"/>
    <w:rsid w:val="00386884"/>
    <w:rsid w:val="00386A64"/>
    <w:rsid w:val="00386EE9"/>
    <w:rsid w:val="00386FA1"/>
    <w:rsid w:val="00390142"/>
    <w:rsid w:val="00392F00"/>
    <w:rsid w:val="00396893"/>
    <w:rsid w:val="00397377"/>
    <w:rsid w:val="003A22DE"/>
    <w:rsid w:val="003A2860"/>
    <w:rsid w:val="003A3C35"/>
    <w:rsid w:val="003A7D30"/>
    <w:rsid w:val="003B3C5C"/>
    <w:rsid w:val="003C47CA"/>
    <w:rsid w:val="003C7543"/>
    <w:rsid w:val="003D6DE1"/>
    <w:rsid w:val="003D7880"/>
    <w:rsid w:val="003D795C"/>
    <w:rsid w:val="003E30FB"/>
    <w:rsid w:val="003E66C5"/>
    <w:rsid w:val="003F2711"/>
    <w:rsid w:val="003F2DDB"/>
    <w:rsid w:val="003F6785"/>
    <w:rsid w:val="003F6C70"/>
    <w:rsid w:val="003F7CB9"/>
    <w:rsid w:val="00402F8D"/>
    <w:rsid w:val="00403333"/>
    <w:rsid w:val="00411735"/>
    <w:rsid w:val="00414C2D"/>
    <w:rsid w:val="00415C74"/>
    <w:rsid w:val="00423481"/>
    <w:rsid w:val="00430A99"/>
    <w:rsid w:val="00436426"/>
    <w:rsid w:val="0043654D"/>
    <w:rsid w:val="00451840"/>
    <w:rsid w:val="00460C9A"/>
    <w:rsid w:val="0046112B"/>
    <w:rsid w:val="00464924"/>
    <w:rsid w:val="004703D0"/>
    <w:rsid w:val="0047581D"/>
    <w:rsid w:val="00480289"/>
    <w:rsid w:val="00481279"/>
    <w:rsid w:val="00483368"/>
    <w:rsid w:val="00491E9D"/>
    <w:rsid w:val="00494011"/>
    <w:rsid w:val="004A0BF4"/>
    <w:rsid w:val="004A263B"/>
    <w:rsid w:val="004B68AE"/>
    <w:rsid w:val="004C2730"/>
    <w:rsid w:val="004C35B0"/>
    <w:rsid w:val="004C49EF"/>
    <w:rsid w:val="004C4A19"/>
    <w:rsid w:val="004C5570"/>
    <w:rsid w:val="004D00C9"/>
    <w:rsid w:val="004E16F5"/>
    <w:rsid w:val="004E3CC7"/>
    <w:rsid w:val="004E5B69"/>
    <w:rsid w:val="004E5C1C"/>
    <w:rsid w:val="004F227B"/>
    <w:rsid w:val="004F2A87"/>
    <w:rsid w:val="004F7847"/>
    <w:rsid w:val="00507C56"/>
    <w:rsid w:val="00514651"/>
    <w:rsid w:val="005170E9"/>
    <w:rsid w:val="0052344E"/>
    <w:rsid w:val="00523F8D"/>
    <w:rsid w:val="00526478"/>
    <w:rsid w:val="00530204"/>
    <w:rsid w:val="00534C5F"/>
    <w:rsid w:val="00540257"/>
    <w:rsid w:val="0054192F"/>
    <w:rsid w:val="00544EB3"/>
    <w:rsid w:val="0054594B"/>
    <w:rsid w:val="0054749B"/>
    <w:rsid w:val="00551AB4"/>
    <w:rsid w:val="00551CC6"/>
    <w:rsid w:val="005555D9"/>
    <w:rsid w:val="00557064"/>
    <w:rsid w:val="00560541"/>
    <w:rsid w:val="005672D0"/>
    <w:rsid w:val="00572CEB"/>
    <w:rsid w:val="005834C9"/>
    <w:rsid w:val="005834F7"/>
    <w:rsid w:val="00586FEA"/>
    <w:rsid w:val="00592A1E"/>
    <w:rsid w:val="005A58BA"/>
    <w:rsid w:val="005A5D30"/>
    <w:rsid w:val="005A6AB9"/>
    <w:rsid w:val="005B17D3"/>
    <w:rsid w:val="005B6AD9"/>
    <w:rsid w:val="005C2427"/>
    <w:rsid w:val="005C333E"/>
    <w:rsid w:val="005C3AE7"/>
    <w:rsid w:val="005D0677"/>
    <w:rsid w:val="005D76D4"/>
    <w:rsid w:val="005E294C"/>
    <w:rsid w:val="005E2CE3"/>
    <w:rsid w:val="005E6D35"/>
    <w:rsid w:val="005F3F07"/>
    <w:rsid w:val="005F5AF2"/>
    <w:rsid w:val="00603D04"/>
    <w:rsid w:val="00606857"/>
    <w:rsid w:val="00614746"/>
    <w:rsid w:val="00615F42"/>
    <w:rsid w:val="006177D2"/>
    <w:rsid w:val="00622558"/>
    <w:rsid w:val="006258C2"/>
    <w:rsid w:val="00625D38"/>
    <w:rsid w:val="00626365"/>
    <w:rsid w:val="00626A74"/>
    <w:rsid w:val="0062701B"/>
    <w:rsid w:val="00630E22"/>
    <w:rsid w:val="006310CA"/>
    <w:rsid w:val="0064168C"/>
    <w:rsid w:val="006445CB"/>
    <w:rsid w:val="00657B46"/>
    <w:rsid w:val="006602CF"/>
    <w:rsid w:val="006603A3"/>
    <w:rsid w:val="00661624"/>
    <w:rsid w:val="006745FC"/>
    <w:rsid w:val="006764EC"/>
    <w:rsid w:val="006835FE"/>
    <w:rsid w:val="00685B42"/>
    <w:rsid w:val="00693BFD"/>
    <w:rsid w:val="00695065"/>
    <w:rsid w:val="006A1038"/>
    <w:rsid w:val="006A1C43"/>
    <w:rsid w:val="006A649A"/>
    <w:rsid w:val="006B0190"/>
    <w:rsid w:val="006B1B49"/>
    <w:rsid w:val="006B5389"/>
    <w:rsid w:val="006B59EC"/>
    <w:rsid w:val="006B6390"/>
    <w:rsid w:val="006C0356"/>
    <w:rsid w:val="006C0843"/>
    <w:rsid w:val="006C40FC"/>
    <w:rsid w:val="006C4265"/>
    <w:rsid w:val="006C74B1"/>
    <w:rsid w:val="006E57AA"/>
    <w:rsid w:val="006F20CF"/>
    <w:rsid w:val="006F2A3E"/>
    <w:rsid w:val="006F38ED"/>
    <w:rsid w:val="00707D4D"/>
    <w:rsid w:val="00712389"/>
    <w:rsid w:val="00723503"/>
    <w:rsid w:val="00730C04"/>
    <w:rsid w:val="00733B83"/>
    <w:rsid w:val="0073597B"/>
    <w:rsid w:val="007378F6"/>
    <w:rsid w:val="00737971"/>
    <w:rsid w:val="0074195E"/>
    <w:rsid w:val="0074545D"/>
    <w:rsid w:val="007522E3"/>
    <w:rsid w:val="0075335B"/>
    <w:rsid w:val="00753C44"/>
    <w:rsid w:val="00754383"/>
    <w:rsid w:val="007564D1"/>
    <w:rsid w:val="00757232"/>
    <w:rsid w:val="00760679"/>
    <w:rsid w:val="00763628"/>
    <w:rsid w:val="00767E99"/>
    <w:rsid w:val="0077022B"/>
    <w:rsid w:val="00772E62"/>
    <w:rsid w:val="0077789B"/>
    <w:rsid w:val="00780D29"/>
    <w:rsid w:val="00781305"/>
    <w:rsid w:val="00791C8D"/>
    <w:rsid w:val="00794181"/>
    <w:rsid w:val="007A5F74"/>
    <w:rsid w:val="007A7F6F"/>
    <w:rsid w:val="007B4C76"/>
    <w:rsid w:val="007B62F2"/>
    <w:rsid w:val="007C2260"/>
    <w:rsid w:val="007D1E52"/>
    <w:rsid w:val="007D2358"/>
    <w:rsid w:val="007E2CEC"/>
    <w:rsid w:val="007E39E4"/>
    <w:rsid w:val="007E6FB3"/>
    <w:rsid w:val="007F21B4"/>
    <w:rsid w:val="007F489F"/>
    <w:rsid w:val="00802553"/>
    <w:rsid w:val="00803E30"/>
    <w:rsid w:val="00803EAB"/>
    <w:rsid w:val="008046B5"/>
    <w:rsid w:val="0080489C"/>
    <w:rsid w:val="008127C0"/>
    <w:rsid w:val="00812EDD"/>
    <w:rsid w:val="008139C5"/>
    <w:rsid w:val="0081650F"/>
    <w:rsid w:val="0081698D"/>
    <w:rsid w:val="00832B31"/>
    <w:rsid w:val="008403E0"/>
    <w:rsid w:val="0084657B"/>
    <w:rsid w:val="00855944"/>
    <w:rsid w:val="008633A6"/>
    <w:rsid w:val="00864A18"/>
    <w:rsid w:val="00870833"/>
    <w:rsid w:val="00874571"/>
    <w:rsid w:val="00876818"/>
    <w:rsid w:val="00881F93"/>
    <w:rsid w:val="00882CB5"/>
    <w:rsid w:val="00883641"/>
    <w:rsid w:val="00884E69"/>
    <w:rsid w:val="00886001"/>
    <w:rsid w:val="00890082"/>
    <w:rsid w:val="00894B3D"/>
    <w:rsid w:val="00894B7B"/>
    <w:rsid w:val="00895031"/>
    <w:rsid w:val="008A0AFE"/>
    <w:rsid w:val="008A48D2"/>
    <w:rsid w:val="008B2610"/>
    <w:rsid w:val="008B471D"/>
    <w:rsid w:val="008B49E4"/>
    <w:rsid w:val="008B729C"/>
    <w:rsid w:val="008C4A93"/>
    <w:rsid w:val="008E0E49"/>
    <w:rsid w:val="008E2BE6"/>
    <w:rsid w:val="008E35FD"/>
    <w:rsid w:val="008E6227"/>
    <w:rsid w:val="008E78B9"/>
    <w:rsid w:val="0090543D"/>
    <w:rsid w:val="009056C5"/>
    <w:rsid w:val="009172DF"/>
    <w:rsid w:val="00925632"/>
    <w:rsid w:val="00925DCF"/>
    <w:rsid w:val="009262F2"/>
    <w:rsid w:val="0092796C"/>
    <w:rsid w:val="00937791"/>
    <w:rsid w:val="0094483F"/>
    <w:rsid w:val="00951933"/>
    <w:rsid w:val="00953446"/>
    <w:rsid w:val="0095346A"/>
    <w:rsid w:val="009537B7"/>
    <w:rsid w:val="00954343"/>
    <w:rsid w:val="00955271"/>
    <w:rsid w:val="00957C20"/>
    <w:rsid w:val="00963C9C"/>
    <w:rsid w:val="009651CA"/>
    <w:rsid w:val="00965B6B"/>
    <w:rsid w:val="00966876"/>
    <w:rsid w:val="00971EDB"/>
    <w:rsid w:val="00974C4F"/>
    <w:rsid w:val="00974D50"/>
    <w:rsid w:val="00987ABE"/>
    <w:rsid w:val="00991EE4"/>
    <w:rsid w:val="009939DC"/>
    <w:rsid w:val="00993B9C"/>
    <w:rsid w:val="00997655"/>
    <w:rsid w:val="009B0DE1"/>
    <w:rsid w:val="009B4E1E"/>
    <w:rsid w:val="009C03FB"/>
    <w:rsid w:val="009C4B4F"/>
    <w:rsid w:val="009C5731"/>
    <w:rsid w:val="009E3314"/>
    <w:rsid w:val="009F0C02"/>
    <w:rsid w:val="009F40BB"/>
    <w:rsid w:val="009F5758"/>
    <w:rsid w:val="009F5C8C"/>
    <w:rsid w:val="009F62BC"/>
    <w:rsid w:val="00A0283F"/>
    <w:rsid w:val="00A04F4A"/>
    <w:rsid w:val="00A06DA4"/>
    <w:rsid w:val="00A12E35"/>
    <w:rsid w:val="00A13268"/>
    <w:rsid w:val="00A175D4"/>
    <w:rsid w:val="00A26343"/>
    <w:rsid w:val="00A40786"/>
    <w:rsid w:val="00A408B5"/>
    <w:rsid w:val="00A529E2"/>
    <w:rsid w:val="00A539F8"/>
    <w:rsid w:val="00A6491A"/>
    <w:rsid w:val="00A658EB"/>
    <w:rsid w:val="00A6594E"/>
    <w:rsid w:val="00A6671A"/>
    <w:rsid w:val="00A726DF"/>
    <w:rsid w:val="00A727B6"/>
    <w:rsid w:val="00A81CC6"/>
    <w:rsid w:val="00A83EC6"/>
    <w:rsid w:val="00A8732C"/>
    <w:rsid w:val="00A9062D"/>
    <w:rsid w:val="00A93832"/>
    <w:rsid w:val="00A93F58"/>
    <w:rsid w:val="00A9542A"/>
    <w:rsid w:val="00A96329"/>
    <w:rsid w:val="00AA134B"/>
    <w:rsid w:val="00AA2CFE"/>
    <w:rsid w:val="00AA5FDA"/>
    <w:rsid w:val="00AA6291"/>
    <w:rsid w:val="00AC0C91"/>
    <w:rsid w:val="00AC17C7"/>
    <w:rsid w:val="00AC69B4"/>
    <w:rsid w:val="00AD28DD"/>
    <w:rsid w:val="00AD37D4"/>
    <w:rsid w:val="00AD7986"/>
    <w:rsid w:val="00AE1188"/>
    <w:rsid w:val="00AE33FC"/>
    <w:rsid w:val="00AE738C"/>
    <w:rsid w:val="00AF1046"/>
    <w:rsid w:val="00AF4466"/>
    <w:rsid w:val="00AF5D1E"/>
    <w:rsid w:val="00B040A9"/>
    <w:rsid w:val="00B048B2"/>
    <w:rsid w:val="00B100AC"/>
    <w:rsid w:val="00B1711E"/>
    <w:rsid w:val="00B17CBE"/>
    <w:rsid w:val="00B17E26"/>
    <w:rsid w:val="00B231A4"/>
    <w:rsid w:val="00B25D20"/>
    <w:rsid w:val="00B31C99"/>
    <w:rsid w:val="00B328FD"/>
    <w:rsid w:val="00B352BE"/>
    <w:rsid w:val="00B53BA6"/>
    <w:rsid w:val="00B5731D"/>
    <w:rsid w:val="00B57E49"/>
    <w:rsid w:val="00B6378B"/>
    <w:rsid w:val="00B63E3A"/>
    <w:rsid w:val="00B65F55"/>
    <w:rsid w:val="00B67089"/>
    <w:rsid w:val="00B75965"/>
    <w:rsid w:val="00B771AD"/>
    <w:rsid w:val="00B814CB"/>
    <w:rsid w:val="00B9778A"/>
    <w:rsid w:val="00BA0CF8"/>
    <w:rsid w:val="00BA1ADF"/>
    <w:rsid w:val="00BA2F2B"/>
    <w:rsid w:val="00BA51FC"/>
    <w:rsid w:val="00BA6537"/>
    <w:rsid w:val="00BA67F5"/>
    <w:rsid w:val="00BB003A"/>
    <w:rsid w:val="00BB3358"/>
    <w:rsid w:val="00BB3382"/>
    <w:rsid w:val="00BB3643"/>
    <w:rsid w:val="00BC10DD"/>
    <w:rsid w:val="00BC3DA0"/>
    <w:rsid w:val="00BC424B"/>
    <w:rsid w:val="00BE0FDE"/>
    <w:rsid w:val="00BF6AC5"/>
    <w:rsid w:val="00C01121"/>
    <w:rsid w:val="00C030A5"/>
    <w:rsid w:val="00C05A45"/>
    <w:rsid w:val="00C0796F"/>
    <w:rsid w:val="00C11B34"/>
    <w:rsid w:val="00C12C5C"/>
    <w:rsid w:val="00C14534"/>
    <w:rsid w:val="00C171FB"/>
    <w:rsid w:val="00C209C2"/>
    <w:rsid w:val="00C2267F"/>
    <w:rsid w:val="00C22AD8"/>
    <w:rsid w:val="00C3557E"/>
    <w:rsid w:val="00C3594B"/>
    <w:rsid w:val="00C43102"/>
    <w:rsid w:val="00C4696B"/>
    <w:rsid w:val="00C50513"/>
    <w:rsid w:val="00C53AC8"/>
    <w:rsid w:val="00C54503"/>
    <w:rsid w:val="00C63055"/>
    <w:rsid w:val="00C72CFF"/>
    <w:rsid w:val="00C73B62"/>
    <w:rsid w:val="00C776B1"/>
    <w:rsid w:val="00C815FE"/>
    <w:rsid w:val="00C847AE"/>
    <w:rsid w:val="00C93981"/>
    <w:rsid w:val="00CA04C6"/>
    <w:rsid w:val="00CA1ED3"/>
    <w:rsid w:val="00CA26DD"/>
    <w:rsid w:val="00CB0741"/>
    <w:rsid w:val="00CB12EC"/>
    <w:rsid w:val="00CC09D7"/>
    <w:rsid w:val="00CC12B8"/>
    <w:rsid w:val="00CD22E3"/>
    <w:rsid w:val="00CD4BD6"/>
    <w:rsid w:val="00CD4E44"/>
    <w:rsid w:val="00CD5AE4"/>
    <w:rsid w:val="00CD7A7D"/>
    <w:rsid w:val="00CE4EAF"/>
    <w:rsid w:val="00CE5F0E"/>
    <w:rsid w:val="00CF2D8E"/>
    <w:rsid w:val="00CF2DFA"/>
    <w:rsid w:val="00CF33C5"/>
    <w:rsid w:val="00CF5AD8"/>
    <w:rsid w:val="00D00122"/>
    <w:rsid w:val="00D01D2A"/>
    <w:rsid w:val="00D10B47"/>
    <w:rsid w:val="00D11EB1"/>
    <w:rsid w:val="00D17F17"/>
    <w:rsid w:val="00D22B4C"/>
    <w:rsid w:val="00D23597"/>
    <w:rsid w:val="00D30BDC"/>
    <w:rsid w:val="00D377DD"/>
    <w:rsid w:val="00D4587D"/>
    <w:rsid w:val="00D57F88"/>
    <w:rsid w:val="00D7105C"/>
    <w:rsid w:val="00D73646"/>
    <w:rsid w:val="00D777B4"/>
    <w:rsid w:val="00D77A90"/>
    <w:rsid w:val="00D8360B"/>
    <w:rsid w:val="00D85676"/>
    <w:rsid w:val="00D90FE7"/>
    <w:rsid w:val="00D96ADA"/>
    <w:rsid w:val="00DA00FD"/>
    <w:rsid w:val="00DA2886"/>
    <w:rsid w:val="00DA5E50"/>
    <w:rsid w:val="00DA7D0C"/>
    <w:rsid w:val="00DB311C"/>
    <w:rsid w:val="00DB432D"/>
    <w:rsid w:val="00DB519B"/>
    <w:rsid w:val="00DB5811"/>
    <w:rsid w:val="00DC7694"/>
    <w:rsid w:val="00DC7FBE"/>
    <w:rsid w:val="00DD130E"/>
    <w:rsid w:val="00DD308E"/>
    <w:rsid w:val="00DF0C51"/>
    <w:rsid w:val="00DF0D47"/>
    <w:rsid w:val="00DF1652"/>
    <w:rsid w:val="00DF63C6"/>
    <w:rsid w:val="00DF6D37"/>
    <w:rsid w:val="00E0125E"/>
    <w:rsid w:val="00E02762"/>
    <w:rsid w:val="00E048ED"/>
    <w:rsid w:val="00E04FB3"/>
    <w:rsid w:val="00E058F2"/>
    <w:rsid w:val="00E05D9C"/>
    <w:rsid w:val="00E06102"/>
    <w:rsid w:val="00E07A50"/>
    <w:rsid w:val="00E206C2"/>
    <w:rsid w:val="00E23E71"/>
    <w:rsid w:val="00E26E13"/>
    <w:rsid w:val="00E30F19"/>
    <w:rsid w:val="00E33C4A"/>
    <w:rsid w:val="00E357B9"/>
    <w:rsid w:val="00E4321E"/>
    <w:rsid w:val="00E44B80"/>
    <w:rsid w:val="00E47623"/>
    <w:rsid w:val="00E50F05"/>
    <w:rsid w:val="00E55A2A"/>
    <w:rsid w:val="00E60529"/>
    <w:rsid w:val="00E70D86"/>
    <w:rsid w:val="00E7628E"/>
    <w:rsid w:val="00E82F54"/>
    <w:rsid w:val="00E85FF4"/>
    <w:rsid w:val="00E8649B"/>
    <w:rsid w:val="00E871CD"/>
    <w:rsid w:val="00E90990"/>
    <w:rsid w:val="00E90C65"/>
    <w:rsid w:val="00E95D3D"/>
    <w:rsid w:val="00EA0E25"/>
    <w:rsid w:val="00EA173C"/>
    <w:rsid w:val="00EB329B"/>
    <w:rsid w:val="00EB3F75"/>
    <w:rsid w:val="00EB53D5"/>
    <w:rsid w:val="00EC127A"/>
    <w:rsid w:val="00EC1FF9"/>
    <w:rsid w:val="00EC2737"/>
    <w:rsid w:val="00EC68A0"/>
    <w:rsid w:val="00EE2716"/>
    <w:rsid w:val="00EE6450"/>
    <w:rsid w:val="00EF1938"/>
    <w:rsid w:val="00EF3002"/>
    <w:rsid w:val="00F01C2C"/>
    <w:rsid w:val="00F02363"/>
    <w:rsid w:val="00F02CF7"/>
    <w:rsid w:val="00F10ED8"/>
    <w:rsid w:val="00F12EC6"/>
    <w:rsid w:val="00F222BE"/>
    <w:rsid w:val="00F24179"/>
    <w:rsid w:val="00F301F1"/>
    <w:rsid w:val="00F30C22"/>
    <w:rsid w:val="00F33F1A"/>
    <w:rsid w:val="00F340EF"/>
    <w:rsid w:val="00F547F7"/>
    <w:rsid w:val="00F54CCF"/>
    <w:rsid w:val="00F61D7A"/>
    <w:rsid w:val="00F637B3"/>
    <w:rsid w:val="00F66CF7"/>
    <w:rsid w:val="00F67BCB"/>
    <w:rsid w:val="00F77C57"/>
    <w:rsid w:val="00F808F9"/>
    <w:rsid w:val="00F813C7"/>
    <w:rsid w:val="00F83566"/>
    <w:rsid w:val="00F83A9D"/>
    <w:rsid w:val="00F906B5"/>
    <w:rsid w:val="00F933B1"/>
    <w:rsid w:val="00F93784"/>
    <w:rsid w:val="00F971CC"/>
    <w:rsid w:val="00FA2CAA"/>
    <w:rsid w:val="00FA3DA1"/>
    <w:rsid w:val="00FA6554"/>
    <w:rsid w:val="00FC3699"/>
    <w:rsid w:val="00FE16C1"/>
    <w:rsid w:val="00FE19FF"/>
    <w:rsid w:val="00FE33A6"/>
    <w:rsid w:val="00FE485C"/>
    <w:rsid w:val="00FE5452"/>
    <w:rsid w:val="00FE5896"/>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7B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8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NormalWeb">
    <w:name w:val="Normal (Web)"/>
    <w:basedOn w:val="Normal"/>
    <w:uiPriority w:val="99"/>
    <w:unhideWhenUsed/>
    <w:rsid w:val="009F40BB"/>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2A68AC"/>
    <w:pPr>
      <w:spacing w:before="0" w:after="0"/>
    </w:pPr>
    <w:rPr>
      <w:szCs w:val="20"/>
    </w:rPr>
  </w:style>
  <w:style w:type="character" w:customStyle="1" w:styleId="FootnoteTextChar">
    <w:name w:val="Footnote Text Char"/>
    <w:basedOn w:val="DefaultParagraphFont"/>
    <w:link w:val="FootnoteText"/>
    <w:uiPriority w:val="99"/>
    <w:semiHidden/>
    <w:rsid w:val="002A68AC"/>
    <w:rPr>
      <w:sz w:val="20"/>
      <w:szCs w:val="20"/>
    </w:rPr>
  </w:style>
  <w:style w:type="character" w:styleId="FootnoteReference">
    <w:name w:val="footnote reference"/>
    <w:basedOn w:val="DefaultParagraphFont"/>
    <w:uiPriority w:val="99"/>
    <w:semiHidden/>
    <w:unhideWhenUsed/>
    <w:rsid w:val="002A68AC"/>
    <w:rPr>
      <w:vertAlign w:val="superscript"/>
    </w:rPr>
  </w:style>
  <w:style w:type="character" w:customStyle="1" w:styleId="UnresolvedMention1">
    <w:name w:val="Unresolved Mention1"/>
    <w:basedOn w:val="DefaultParagraphFont"/>
    <w:uiPriority w:val="99"/>
    <w:semiHidden/>
    <w:unhideWhenUsed/>
    <w:rsid w:val="00AC17C7"/>
    <w:rPr>
      <w:color w:val="605E5C"/>
      <w:shd w:val="clear" w:color="auto" w:fill="E1DFDD"/>
    </w:rPr>
  </w:style>
  <w:style w:type="paragraph" w:styleId="Caption">
    <w:name w:val="caption"/>
    <w:basedOn w:val="Normal"/>
    <w:next w:val="Normal"/>
    <w:uiPriority w:val="35"/>
    <w:unhideWhenUsed/>
    <w:qFormat/>
    <w:rsid w:val="00027CF7"/>
    <w:pPr>
      <w:spacing w:before="0" w:after="200"/>
    </w:pPr>
    <w:rPr>
      <w:i/>
      <w:iCs/>
      <w:color w:val="1F497D" w:themeColor="text2"/>
      <w:sz w:val="18"/>
      <w:szCs w:val="18"/>
    </w:rPr>
  </w:style>
  <w:style w:type="character" w:styleId="FollowedHyperlink">
    <w:name w:val="FollowedHyperlink"/>
    <w:basedOn w:val="DefaultParagraphFont"/>
    <w:uiPriority w:val="99"/>
    <w:semiHidden/>
    <w:unhideWhenUsed/>
    <w:rsid w:val="002304E5"/>
    <w:rPr>
      <w:color w:val="800080" w:themeColor="followedHyperlink"/>
      <w:u w:val="single"/>
    </w:rPr>
  </w:style>
  <w:style w:type="paragraph" w:customStyle="1" w:styleId="EndNoteBibliographyTitle">
    <w:name w:val="EndNote Bibliography Title"/>
    <w:basedOn w:val="Normal"/>
    <w:link w:val="EndNoteBibliographyTitleChar"/>
    <w:rsid w:val="0062255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22558"/>
    <w:rPr>
      <w:rFonts w:ascii="Calibri" w:hAnsi="Calibri"/>
      <w:noProof/>
      <w:sz w:val="20"/>
      <w:lang w:val="en-US"/>
    </w:rPr>
  </w:style>
  <w:style w:type="paragraph" w:customStyle="1" w:styleId="EndNoteBibliography">
    <w:name w:val="EndNote Bibliography"/>
    <w:basedOn w:val="Normal"/>
    <w:link w:val="EndNoteBibliographyChar"/>
    <w:rsid w:val="00622558"/>
    <w:rPr>
      <w:rFonts w:ascii="Calibri" w:hAnsi="Calibri"/>
      <w:noProof/>
      <w:lang w:val="en-US"/>
    </w:rPr>
  </w:style>
  <w:style w:type="character" w:customStyle="1" w:styleId="EndNoteBibliographyChar">
    <w:name w:val="EndNote Bibliography Char"/>
    <w:basedOn w:val="DefaultParagraphFont"/>
    <w:link w:val="EndNoteBibliography"/>
    <w:rsid w:val="00622558"/>
    <w:rPr>
      <w:rFonts w:ascii="Calibri" w:hAnsi="Calibri"/>
      <w:noProof/>
      <w:sz w:val="20"/>
      <w:lang w:val="en-US"/>
    </w:rPr>
  </w:style>
  <w:style w:type="character" w:styleId="Emphasis">
    <w:name w:val="Emphasis"/>
    <w:basedOn w:val="DefaultParagraphFont"/>
    <w:uiPriority w:val="20"/>
    <w:qFormat/>
    <w:rsid w:val="00D22B4C"/>
    <w:rPr>
      <w:i/>
      <w:iCs/>
    </w:rPr>
  </w:style>
  <w:style w:type="character" w:styleId="IntenseEmphasis">
    <w:name w:val="Intense Emphasis"/>
    <w:basedOn w:val="DefaultParagraphFont"/>
    <w:uiPriority w:val="21"/>
    <w:qFormat/>
    <w:rsid w:val="00D22B4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142891487">
      <w:bodyDiv w:val="1"/>
      <w:marLeft w:val="0"/>
      <w:marRight w:val="0"/>
      <w:marTop w:val="0"/>
      <w:marBottom w:val="0"/>
      <w:divBdr>
        <w:top w:val="none" w:sz="0" w:space="0" w:color="auto"/>
        <w:left w:val="none" w:sz="0" w:space="0" w:color="auto"/>
        <w:bottom w:val="none" w:sz="0" w:space="0" w:color="auto"/>
        <w:right w:val="none" w:sz="0" w:space="0" w:color="auto"/>
      </w:divBdr>
    </w:div>
    <w:div w:id="1265262611">
      <w:bodyDiv w:val="1"/>
      <w:marLeft w:val="0"/>
      <w:marRight w:val="0"/>
      <w:marTop w:val="0"/>
      <w:marBottom w:val="0"/>
      <w:divBdr>
        <w:top w:val="none" w:sz="0" w:space="0" w:color="auto"/>
        <w:left w:val="none" w:sz="0" w:space="0" w:color="auto"/>
        <w:bottom w:val="none" w:sz="0" w:space="0" w:color="auto"/>
        <w:right w:val="none" w:sz="0" w:space="0" w:color="auto"/>
      </w:divBdr>
    </w:div>
    <w:div w:id="1411580484">
      <w:bodyDiv w:val="1"/>
      <w:marLeft w:val="0"/>
      <w:marRight w:val="0"/>
      <w:marTop w:val="0"/>
      <w:marBottom w:val="0"/>
      <w:divBdr>
        <w:top w:val="none" w:sz="0" w:space="0" w:color="auto"/>
        <w:left w:val="none" w:sz="0" w:space="0" w:color="auto"/>
        <w:bottom w:val="none" w:sz="0" w:space="0" w:color="auto"/>
        <w:right w:val="none" w:sz="0" w:space="0" w:color="auto"/>
      </w:divBdr>
      <w:divsChild>
        <w:div w:id="209877764">
          <w:marLeft w:val="0"/>
          <w:marRight w:val="0"/>
          <w:marTop w:val="0"/>
          <w:marBottom w:val="0"/>
          <w:divBdr>
            <w:top w:val="none" w:sz="0" w:space="0" w:color="auto"/>
            <w:left w:val="none" w:sz="0" w:space="0" w:color="auto"/>
            <w:bottom w:val="none" w:sz="0" w:space="0" w:color="auto"/>
            <w:right w:val="none" w:sz="0" w:space="0" w:color="auto"/>
          </w:divBdr>
          <w:divsChild>
            <w:div w:id="868835866">
              <w:marLeft w:val="0"/>
              <w:marRight w:val="0"/>
              <w:marTop w:val="0"/>
              <w:marBottom w:val="0"/>
              <w:divBdr>
                <w:top w:val="none" w:sz="0" w:space="0" w:color="auto"/>
                <w:left w:val="none" w:sz="0" w:space="0" w:color="auto"/>
                <w:bottom w:val="none" w:sz="0" w:space="0" w:color="auto"/>
                <w:right w:val="none" w:sz="0" w:space="0" w:color="auto"/>
              </w:divBdr>
            </w:div>
            <w:div w:id="600988545">
              <w:marLeft w:val="0"/>
              <w:marRight w:val="0"/>
              <w:marTop w:val="0"/>
              <w:marBottom w:val="0"/>
              <w:divBdr>
                <w:top w:val="none" w:sz="0" w:space="0" w:color="auto"/>
                <w:left w:val="none" w:sz="0" w:space="0" w:color="auto"/>
                <w:bottom w:val="none" w:sz="0" w:space="0" w:color="auto"/>
                <w:right w:val="none" w:sz="0" w:space="0" w:color="auto"/>
              </w:divBdr>
              <w:divsChild>
                <w:div w:id="1508522022">
                  <w:marLeft w:val="0"/>
                  <w:marRight w:val="0"/>
                  <w:marTop w:val="0"/>
                  <w:marBottom w:val="0"/>
                  <w:divBdr>
                    <w:top w:val="none" w:sz="0" w:space="0" w:color="auto"/>
                    <w:left w:val="none" w:sz="0" w:space="0" w:color="auto"/>
                    <w:bottom w:val="none" w:sz="0" w:space="0" w:color="auto"/>
                    <w:right w:val="none" w:sz="0" w:space="0" w:color="auto"/>
                  </w:divBdr>
                  <w:divsChild>
                    <w:div w:id="751200835">
                      <w:marLeft w:val="0"/>
                      <w:marRight w:val="0"/>
                      <w:marTop w:val="0"/>
                      <w:marBottom w:val="0"/>
                      <w:divBdr>
                        <w:top w:val="none" w:sz="0" w:space="0" w:color="auto"/>
                        <w:left w:val="none" w:sz="0" w:space="0" w:color="auto"/>
                        <w:bottom w:val="none" w:sz="0" w:space="0" w:color="auto"/>
                        <w:right w:val="none" w:sz="0" w:space="0" w:color="auto"/>
                      </w:divBdr>
                    </w:div>
                    <w:div w:id="11682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5773">
          <w:marLeft w:val="0"/>
          <w:marRight w:val="0"/>
          <w:marTop w:val="0"/>
          <w:marBottom w:val="0"/>
          <w:divBdr>
            <w:top w:val="none" w:sz="0" w:space="0" w:color="auto"/>
            <w:left w:val="none" w:sz="0" w:space="0" w:color="auto"/>
            <w:bottom w:val="none" w:sz="0" w:space="0" w:color="auto"/>
            <w:right w:val="none" w:sz="0" w:space="0" w:color="auto"/>
          </w:divBdr>
        </w:div>
      </w:divsChild>
    </w:div>
    <w:div w:id="175689965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loodtransfusion.it/articolo.aspx?idart=003194" TargetMode="External"/><Relationship Id="rId18" Type="http://schemas.openxmlformats.org/officeDocument/2006/relationships/hyperlink" Target="https://tinyurl.com/y8tyunqm" TargetMode="External"/><Relationship Id="rId26" Type="http://schemas.openxmlformats.org/officeDocument/2006/relationships/hyperlink" Target="https://www.ranzcog.edu.au/Statements-Guidelines" TargetMode="External"/><Relationship Id="rId3" Type="http://schemas.openxmlformats.org/officeDocument/2006/relationships/styles" Target="styles.xml"/><Relationship Id="rId21" Type="http://schemas.openxmlformats.org/officeDocument/2006/relationships/hyperlink" Target="https://obgyn.onlinelibrary.wiley.com/doi/pdf/10.1002/uog.14723" TargetMode="External"/><Relationship Id="rId7" Type="http://schemas.openxmlformats.org/officeDocument/2006/relationships/endnotes" Target="endnotes.xml"/><Relationship Id="rId12" Type="http://schemas.openxmlformats.org/officeDocument/2006/relationships/hyperlink" Target="https://obgyn.onlinelibrary.wiley.com/doi/pdf/10.1111/1471-0528.15152" TargetMode="External"/><Relationship Id="rId17" Type="http://schemas.openxmlformats.org/officeDocument/2006/relationships/hyperlink" Target="https://obgyn.onlinelibrary.wiley.com/doi/pdf/10.1002/pd.5176"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obgyn.onlinelibrary.wiley.com/doi/pdf/10.1111/aogs.13191" TargetMode="External"/><Relationship Id="rId20" Type="http://schemas.openxmlformats.org/officeDocument/2006/relationships/hyperlink" Target="https://www.bmj.com/content/bmj/355/bmj.i5789.full.pdf" TargetMode="External"/><Relationship Id="rId29" Type="http://schemas.openxmlformats.org/officeDocument/2006/relationships/hyperlink" Target="https://www1.health.nsw.gov.au/pds/ActivePDSDocuments/GL2015_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library.nihr.ac.uk/hta/hta22130"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bgyn.onlinelibrary.wiley.com/doi/pdf/10.1111/1471-0528.14050" TargetMode="External"/><Relationship Id="rId23" Type="http://schemas.openxmlformats.org/officeDocument/2006/relationships/image" Target="media/image2.png"/><Relationship Id="rId28" Type="http://schemas.openxmlformats.org/officeDocument/2006/relationships/hyperlink" Target="https://www.nice.org.uk/guidance/dg25" TargetMode="External"/><Relationship Id="rId10" Type="http://schemas.openxmlformats.org/officeDocument/2006/relationships/hyperlink" Target="https://www.tandfonline.com/doi/pdf/10.1080/00365513.2018.1475681?needAccess=true" TargetMode="External"/><Relationship Id="rId19" Type="http://schemas.openxmlformats.org/officeDocument/2006/relationships/hyperlink" Target="https://obgyn.onlinelibrary.wiley.com/doi/pdf/10.1111/1471-0528.138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mc/articles/PMC6034781/pdf/blt-16-359.pdf" TargetMode="External"/><Relationship Id="rId22" Type="http://schemas.openxmlformats.org/officeDocument/2006/relationships/hyperlink" Target="https://obgyn.onlinelibrary.wiley.com/doi/pdf/10.1111/1471-0528.13055" TargetMode="External"/><Relationship Id="rId27" Type="http://schemas.openxmlformats.org/officeDocument/2006/relationships/hyperlink" Target="https://patient.info/doctor/haemolytic-disease-of-the-fetus-and-newborn" TargetMode="External"/><Relationship Id="rId30" Type="http://schemas.openxmlformats.org/officeDocument/2006/relationships/hyperlink" Target="https://www.blood.gov.au/national-product-lis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Latestproducts/3301.0Main%20Features42016?opendocument&amp;tabname=Summary&amp;prodno=3301.0&amp;issue=2016&amp;num=&amp;view" TargetMode="External"/><Relationship Id="rId3" Type="http://schemas.openxmlformats.org/officeDocument/2006/relationships/hyperlink" Target="https://tinyurl.com/y884gkwj" TargetMode="External"/><Relationship Id="rId7" Type="http://schemas.openxmlformats.org/officeDocument/2006/relationships/hyperlink" Target="https://tinyurl.com/y884gkwj" TargetMode="External"/><Relationship Id="rId2" Type="http://schemas.openxmlformats.org/officeDocument/2006/relationships/hyperlink" Target="https://www.donateblood.com.au/anti-d-program" TargetMode="External"/><Relationship Id="rId1" Type="http://schemas.openxmlformats.org/officeDocument/2006/relationships/hyperlink" Target="https://transfusion.com.au/blood_basics/blood_groups/abo_rh" TargetMode="External"/><Relationship Id="rId6" Type="http://schemas.openxmlformats.org/officeDocument/2006/relationships/hyperlink" Target="https://www.donateblood.com.au/anti-d-program" TargetMode="External"/><Relationship Id="rId5" Type="http://schemas.openxmlformats.org/officeDocument/2006/relationships/hyperlink" Target="https://www.donateblood.com.au/anti-d-program" TargetMode="External"/><Relationship Id="rId4" Type="http://schemas.openxmlformats.org/officeDocument/2006/relationships/hyperlink" Target="http://www.abs.gov.au/ausstats/abs@.nsf/Latestproducts/3301.0Main%20Features32016?opendocument&amp;tabname=Summary&amp;prodno=3301.0&amp;issue=2016&amp;num=&am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4A1D-5006-464D-8CAC-4D5207BB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14411</Words>
  <Characters>82143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1574-Application-Redacted</vt:lpstr>
    </vt:vector>
  </TitlesOfParts>
  <Company/>
  <LinksUpToDate>false</LinksUpToDate>
  <CharactersWithSpaces>96362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1574-Application-Redacted</dc:title>
  <dc:creator/>
  <cp:lastModifiedBy/>
  <cp:revision>1</cp:revision>
  <dcterms:created xsi:type="dcterms:W3CDTF">2019-03-17T22:25:00Z</dcterms:created>
  <dcterms:modified xsi:type="dcterms:W3CDTF">2019-03-18T04:00:00Z</dcterms:modified>
</cp:coreProperties>
</file>