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0EFA" w14:textId="459116E0" w:rsidR="00E44B80" w:rsidRPr="00F637B3" w:rsidRDefault="00E44B80" w:rsidP="00EF34D3">
      <w:pPr>
        <w:jc w:val="center"/>
        <w:rPr>
          <w:b/>
          <w:szCs w:val="20"/>
        </w:rPr>
      </w:pPr>
      <w:bookmarkStart w:id="0" w:name="_Ref95144161"/>
      <w:bookmarkEnd w:id="0"/>
    </w:p>
    <w:p w14:paraId="487ACF76" w14:textId="1FDD4EFB" w:rsidR="0056015F" w:rsidRDefault="00D354C1" w:rsidP="00D23457">
      <w:pPr>
        <w:pStyle w:val="Title"/>
        <w:spacing w:before="2600"/>
      </w:pPr>
      <w:r>
        <w:t xml:space="preserve">MSAC </w:t>
      </w:r>
      <w:r w:rsidR="008B2610" w:rsidRPr="001906CD">
        <w:t xml:space="preserve">Application </w:t>
      </w:r>
      <w:r>
        <w:t>1716</w:t>
      </w:r>
    </w:p>
    <w:p w14:paraId="703D6C26" w14:textId="517E065A" w:rsidR="00AA46C4" w:rsidRPr="009274F1" w:rsidRDefault="001E54C8" w:rsidP="00D23457">
      <w:pPr>
        <w:pStyle w:val="Title"/>
        <w:spacing w:before="720" w:after="720"/>
        <w:rPr>
          <w:color w:val="548DD4" w:themeColor="text2" w:themeTint="99"/>
          <w:sz w:val="40"/>
          <w:szCs w:val="40"/>
        </w:rPr>
      </w:pPr>
      <w:r w:rsidRPr="009274F1">
        <w:rPr>
          <w:color w:val="548DD4" w:themeColor="text2" w:themeTint="99"/>
          <w:sz w:val="40"/>
          <w:szCs w:val="40"/>
        </w:rPr>
        <w:t>Germline BRCA mutation test</w:t>
      </w:r>
      <w:r w:rsidR="00AA46C4" w:rsidRPr="009274F1">
        <w:rPr>
          <w:color w:val="548DD4" w:themeColor="text2" w:themeTint="99"/>
          <w:sz w:val="40"/>
          <w:szCs w:val="40"/>
        </w:rPr>
        <w:t xml:space="preserve"> to detect BRCA1 or BRCA2 mutations in patients with </w:t>
      </w:r>
      <w:r w:rsidR="00B342AE" w:rsidRPr="009274F1">
        <w:rPr>
          <w:color w:val="548DD4" w:themeColor="text2" w:themeTint="99"/>
          <w:sz w:val="40"/>
          <w:szCs w:val="40"/>
        </w:rPr>
        <w:t xml:space="preserve">HER2-negative high risk early breast cancer </w:t>
      </w:r>
      <w:r w:rsidR="00AA46C4" w:rsidRPr="009274F1">
        <w:rPr>
          <w:color w:val="548DD4" w:themeColor="text2" w:themeTint="99"/>
          <w:sz w:val="40"/>
          <w:szCs w:val="40"/>
        </w:rPr>
        <w:t xml:space="preserve">to determine eligibility for </w:t>
      </w:r>
      <w:r w:rsidR="005A0EA6" w:rsidRPr="009274F1">
        <w:rPr>
          <w:color w:val="548DD4" w:themeColor="text2" w:themeTint="99"/>
          <w:sz w:val="40"/>
          <w:szCs w:val="40"/>
        </w:rPr>
        <w:t xml:space="preserve">PBS-listed </w:t>
      </w:r>
      <w:proofErr w:type="spellStart"/>
      <w:r w:rsidR="00AA46C4" w:rsidRPr="009274F1">
        <w:rPr>
          <w:color w:val="548DD4" w:themeColor="text2" w:themeTint="99"/>
          <w:sz w:val="40"/>
          <w:szCs w:val="40"/>
        </w:rPr>
        <w:t>olaparib</w:t>
      </w:r>
      <w:proofErr w:type="spellEnd"/>
      <w:r w:rsidR="005A0EA6" w:rsidRPr="009274F1">
        <w:rPr>
          <w:color w:val="548DD4" w:themeColor="text2" w:themeTint="99"/>
          <w:sz w:val="40"/>
          <w:szCs w:val="40"/>
        </w:rPr>
        <w:t xml:space="preserve"> treatment</w:t>
      </w:r>
    </w:p>
    <w:p w14:paraId="7DBAED9E" w14:textId="55EF17F4" w:rsidR="00E44B80" w:rsidRPr="00154B00" w:rsidRDefault="00300EEB" w:rsidP="00D354C1">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w:t>
      </w:r>
      <w:r w:rsidR="00252A78">
        <w:t xml:space="preserve"> </w:t>
      </w:r>
      <w:r w:rsidR="008B2610" w:rsidRPr="00154B00">
        <w:t>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073AC57B" w14:textId="16154C47" w:rsidR="008B2610" w:rsidRPr="00154B00" w:rsidRDefault="008B2610" w:rsidP="00D354C1">
      <w:r w:rsidRPr="00154B00">
        <w:t>Please use this template, along with the associated Application Form Guidelines to prepare your application.</w:t>
      </w:r>
      <w:r w:rsidR="00252A78">
        <w:t xml:space="preserve"> </w:t>
      </w:r>
      <w:r w:rsidRPr="00154B00">
        <w:t>Please complete all questions that are applicable to the proposed service, providing relevant information only.</w:t>
      </w:r>
      <w:r w:rsidR="00252A78">
        <w:t xml:space="preserve"> </w:t>
      </w:r>
      <w:r w:rsidR="009F5758" w:rsidRPr="00154B00">
        <w:t>Applications not completed in full will not be accepted.</w:t>
      </w:r>
    </w:p>
    <w:p w14:paraId="74B6B58E" w14:textId="77777777" w:rsidR="008B2610" w:rsidRPr="00154B00" w:rsidRDefault="009F5758" w:rsidP="00D354C1">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205FF96E" w14:textId="77777777" w:rsidR="009F5758" w:rsidRPr="00154B00" w:rsidRDefault="009F5758" w:rsidP="00D354C1">
      <w:pPr>
        <w:spacing w:before="0" w:after="0"/>
      </w:pPr>
    </w:p>
    <w:p w14:paraId="1CF0B9B8" w14:textId="30C0082A" w:rsidR="009F5758" w:rsidRPr="00154B00" w:rsidRDefault="009F5758" w:rsidP="00D354C1">
      <w:pPr>
        <w:spacing w:before="0" w:after="0"/>
      </w:pPr>
      <w:r w:rsidRPr="00154B00">
        <w:t>Email:</w:t>
      </w:r>
      <w:r w:rsidR="00252A78">
        <w:t xml:space="preserve"> </w:t>
      </w:r>
      <w:hyperlink r:id="rId12" w:tooltip="click here to email the Department of Health HTA Team" w:history="1">
        <w:r w:rsidRPr="00154B00">
          <w:rPr>
            <w:rStyle w:val="Hyperlink"/>
            <w:szCs w:val="20"/>
          </w:rPr>
          <w:t>hta@health.gov.au</w:t>
        </w:r>
      </w:hyperlink>
    </w:p>
    <w:p w14:paraId="5A1189A1" w14:textId="4DDDC1FE" w:rsidR="009F5758" w:rsidRPr="00154B00" w:rsidRDefault="009F5758" w:rsidP="00D354C1">
      <w:pPr>
        <w:spacing w:before="0" w:after="0"/>
      </w:pPr>
      <w:r w:rsidRPr="00154B00">
        <w:t>Website:</w:t>
      </w:r>
      <w:r w:rsidR="00252A78">
        <w:t xml:space="preserve"> </w:t>
      </w:r>
      <w:hyperlink r:id="rId13" w:tooltip="click here to visit the Medical Services Advisory Committee website" w:history="1">
        <w:r w:rsidR="008E6227" w:rsidRPr="00202C1D">
          <w:rPr>
            <w:rStyle w:val="Hyperlink"/>
          </w:rPr>
          <w:t>www.msac.gov.au</w:t>
        </w:r>
      </w:hyperlink>
    </w:p>
    <w:p w14:paraId="6DD9D1C2" w14:textId="77777777" w:rsidR="00E04FB3" w:rsidRPr="00C776B1" w:rsidRDefault="00D73646" w:rsidP="002A3C22">
      <w:pPr>
        <w:pStyle w:val="Heading1"/>
        <w:jc w:val="both"/>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5850EB5F" w14:textId="77777777" w:rsidR="00392F00" w:rsidRDefault="00D57F88" w:rsidP="002A3C22">
      <w:pPr>
        <w:pStyle w:val="Heading2"/>
        <w:jc w:val="both"/>
      </w:pPr>
      <w:r w:rsidRPr="00A8732C">
        <w:t>Applicant d</w:t>
      </w:r>
      <w:r w:rsidR="00392F00" w:rsidRPr="00A8732C">
        <w:t>etails</w:t>
      </w:r>
      <w:r w:rsidR="000D066E" w:rsidRPr="00A8732C">
        <w:t xml:space="preserve"> (primary and alternative contacts)</w:t>
      </w:r>
    </w:p>
    <w:p w14:paraId="33628AEE" w14:textId="24EC0699" w:rsidR="00C171FB" w:rsidRDefault="00C171FB" w:rsidP="002A3C22">
      <w:pPr>
        <w:pBdr>
          <w:top w:val="single" w:sz="4" w:space="1" w:color="auto"/>
          <w:left w:val="single" w:sz="4" w:space="4" w:color="auto"/>
          <w:bottom w:val="single" w:sz="4" w:space="1" w:color="auto"/>
          <w:right w:val="single" w:sz="4" w:space="4" w:color="auto"/>
        </w:pBdr>
        <w:jc w:val="both"/>
      </w:pPr>
      <w:r>
        <w:t xml:space="preserve">Corporation / partnership details (where relevant): </w:t>
      </w:r>
      <w:r w:rsidR="009D67F2">
        <w:t>N/A</w:t>
      </w:r>
    </w:p>
    <w:p w14:paraId="6678AA1F" w14:textId="141C7D58" w:rsidR="00C171FB" w:rsidRDefault="00C171FB" w:rsidP="002A3C22">
      <w:pPr>
        <w:pBdr>
          <w:top w:val="single" w:sz="4" w:space="1" w:color="auto"/>
          <w:left w:val="single" w:sz="4" w:space="4" w:color="auto"/>
          <w:bottom w:val="single" w:sz="4" w:space="1" w:color="auto"/>
          <w:right w:val="single" w:sz="4" w:space="4" w:color="auto"/>
        </w:pBdr>
        <w:jc w:val="both"/>
      </w:pPr>
      <w:r>
        <w:t xml:space="preserve">Corporation name: </w:t>
      </w:r>
      <w:r w:rsidR="009D67F2">
        <w:t>AstraZeneca Pty Limited</w:t>
      </w:r>
    </w:p>
    <w:p w14:paraId="3E23430D" w14:textId="3DCBAD94" w:rsidR="00C171FB" w:rsidRDefault="00C171FB" w:rsidP="002A3C22">
      <w:pPr>
        <w:pBdr>
          <w:top w:val="single" w:sz="4" w:space="1" w:color="auto"/>
          <w:left w:val="single" w:sz="4" w:space="4" w:color="auto"/>
          <w:bottom w:val="single" w:sz="4" w:space="1" w:color="auto"/>
          <w:right w:val="single" w:sz="4" w:space="4" w:color="auto"/>
        </w:pBdr>
        <w:jc w:val="both"/>
      </w:pPr>
      <w:r>
        <w:t xml:space="preserve">ABN: </w:t>
      </w:r>
      <w:r w:rsidR="009D67F2" w:rsidRPr="009D67F2">
        <w:t>54009682311</w:t>
      </w:r>
    </w:p>
    <w:p w14:paraId="69D010C1" w14:textId="23FED6CE" w:rsidR="00C171FB" w:rsidRDefault="00C171FB" w:rsidP="002A3C22">
      <w:pPr>
        <w:pBdr>
          <w:top w:val="single" w:sz="4" w:space="1" w:color="auto"/>
          <w:left w:val="single" w:sz="4" w:space="4" w:color="auto"/>
          <w:bottom w:val="single" w:sz="4" w:space="1" w:color="auto"/>
          <w:right w:val="single" w:sz="4" w:space="4" w:color="auto"/>
        </w:pBdr>
        <w:jc w:val="both"/>
      </w:pPr>
      <w:r>
        <w:t xml:space="preserve">Business trading name: </w:t>
      </w:r>
      <w:r w:rsidR="009D67F2">
        <w:t>AstraZeneca Pty Limited</w:t>
      </w:r>
    </w:p>
    <w:p w14:paraId="6E1F9D71" w14:textId="77777777" w:rsidR="00C171FB" w:rsidRPr="00C171FB" w:rsidRDefault="00C171FB" w:rsidP="002A3C22">
      <w:pPr>
        <w:jc w:val="both"/>
      </w:pPr>
    </w:p>
    <w:p w14:paraId="4DE7F661" w14:textId="2E813400" w:rsidR="00C171FB" w:rsidRPr="00FB0BA4" w:rsidRDefault="00C171FB" w:rsidP="002A3C22">
      <w:pPr>
        <w:jc w:val="both"/>
        <w:rPr>
          <w:b/>
        </w:rPr>
      </w:pPr>
      <w:r w:rsidRPr="00FB0BA4">
        <w:rPr>
          <w:b/>
        </w:rPr>
        <w:t xml:space="preserve">Primary contact name: </w:t>
      </w:r>
      <w:r w:rsidR="00FB0BA4" w:rsidRPr="00FB0BA4">
        <w:rPr>
          <w:b/>
          <w:bCs/>
        </w:rPr>
        <w:t>REDACTED</w:t>
      </w:r>
    </w:p>
    <w:p w14:paraId="56E3CAAB" w14:textId="77777777" w:rsidR="00C171FB" w:rsidRPr="00FB0BA4" w:rsidRDefault="00C171FB" w:rsidP="002A3C22">
      <w:pPr>
        <w:pBdr>
          <w:top w:val="single" w:sz="4" w:space="1" w:color="auto"/>
          <w:left w:val="single" w:sz="4" w:space="4" w:color="auto"/>
          <w:bottom w:val="single" w:sz="4" w:space="1" w:color="auto"/>
          <w:right w:val="single" w:sz="4" w:space="4" w:color="auto"/>
        </w:pBdr>
        <w:jc w:val="both"/>
      </w:pPr>
      <w:r w:rsidRPr="00FB0BA4">
        <w:t>Primary contact numbers</w:t>
      </w:r>
    </w:p>
    <w:p w14:paraId="7BE2DD61" w14:textId="169A0080" w:rsidR="00C171FB" w:rsidRPr="00FB0BA4" w:rsidRDefault="00C171FB" w:rsidP="002A3C22">
      <w:pPr>
        <w:pBdr>
          <w:top w:val="single" w:sz="4" w:space="1" w:color="auto"/>
          <w:left w:val="single" w:sz="4" w:space="4" w:color="auto"/>
          <w:bottom w:val="single" w:sz="4" w:space="1" w:color="auto"/>
          <w:right w:val="single" w:sz="4" w:space="4" w:color="auto"/>
        </w:pBdr>
        <w:jc w:val="both"/>
      </w:pPr>
      <w:r w:rsidRPr="00FB0BA4">
        <w:t xml:space="preserve">Business: </w:t>
      </w:r>
      <w:r w:rsidR="00FB0BA4" w:rsidRPr="00FB0BA4">
        <w:rPr>
          <w:b/>
          <w:bCs/>
        </w:rPr>
        <w:t>REDACTED</w:t>
      </w:r>
    </w:p>
    <w:p w14:paraId="32879F31" w14:textId="77777777" w:rsidR="00FB0BA4" w:rsidRPr="00FB0BA4" w:rsidRDefault="00C171FB" w:rsidP="002A3C22">
      <w:pPr>
        <w:pBdr>
          <w:top w:val="single" w:sz="4" w:space="1" w:color="auto"/>
          <w:left w:val="single" w:sz="4" w:space="4" w:color="auto"/>
          <w:bottom w:val="single" w:sz="4" w:space="1" w:color="auto"/>
          <w:right w:val="single" w:sz="4" w:space="4" w:color="auto"/>
        </w:pBdr>
        <w:jc w:val="both"/>
      </w:pPr>
      <w:r w:rsidRPr="00FB0BA4">
        <w:t>Mobile:</w:t>
      </w:r>
      <w:r w:rsidRPr="00FB0BA4">
        <w:tab/>
      </w:r>
      <w:r w:rsidR="00FB0BA4" w:rsidRPr="00FB0BA4">
        <w:rPr>
          <w:b/>
          <w:bCs/>
        </w:rPr>
        <w:t>REDACTED</w:t>
      </w:r>
      <w:r w:rsidR="00FB0BA4" w:rsidRPr="00FB0BA4">
        <w:t xml:space="preserve"> </w:t>
      </w:r>
    </w:p>
    <w:p w14:paraId="311BBB05" w14:textId="5DDF71EA" w:rsidR="00C171FB" w:rsidRPr="00FB0BA4" w:rsidRDefault="00C171FB" w:rsidP="002A3C22">
      <w:pPr>
        <w:pBdr>
          <w:top w:val="single" w:sz="4" w:space="1" w:color="auto"/>
          <w:left w:val="single" w:sz="4" w:space="4" w:color="auto"/>
          <w:bottom w:val="single" w:sz="4" w:space="1" w:color="auto"/>
          <w:right w:val="single" w:sz="4" w:space="4" w:color="auto"/>
        </w:pBdr>
        <w:jc w:val="both"/>
        <w:rPr>
          <w:b/>
          <w:bCs/>
        </w:rPr>
      </w:pPr>
      <w:r w:rsidRPr="00FB0BA4">
        <w:t xml:space="preserve">Email: </w:t>
      </w:r>
      <w:r w:rsidR="00FB0BA4" w:rsidRPr="00FB0BA4">
        <w:rPr>
          <w:b/>
          <w:bCs/>
        </w:rPr>
        <w:t>REDACTED</w:t>
      </w:r>
    </w:p>
    <w:p w14:paraId="0FE28B22" w14:textId="77777777" w:rsidR="00C171FB" w:rsidRPr="00FB0BA4" w:rsidRDefault="00C171FB" w:rsidP="002A3C22">
      <w:pPr>
        <w:jc w:val="both"/>
        <w:rPr>
          <w:b/>
        </w:rPr>
      </w:pPr>
    </w:p>
    <w:p w14:paraId="01004271" w14:textId="6DA55E19" w:rsidR="00C171FB" w:rsidRPr="00FB0BA4" w:rsidRDefault="00C171FB" w:rsidP="002A3C22">
      <w:pPr>
        <w:jc w:val="both"/>
        <w:rPr>
          <w:b/>
        </w:rPr>
      </w:pPr>
      <w:r w:rsidRPr="00FB0BA4">
        <w:rPr>
          <w:b/>
        </w:rPr>
        <w:t xml:space="preserve">Alternative contact name: </w:t>
      </w:r>
      <w:r w:rsidR="00FB0BA4" w:rsidRPr="00FB0BA4">
        <w:rPr>
          <w:b/>
          <w:bCs/>
        </w:rPr>
        <w:t>REDACTED</w:t>
      </w:r>
    </w:p>
    <w:p w14:paraId="0201872D" w14:textId="77777777" w:rsidR="00C171FB" w:rsidRPr="00FB0BA4" w:rsidRDefault="00C171FB" w:rsidP="002A3C22">
      <w:pPr>
        <w:pBdr>
          <w:top w:val="single" w:sz="4" w:space="1" w:color="auto"/>
          <w:left w:val="single" w:sz="4" w:space="4" w:color="auto"/>
          <w:bottom w:val="single" w:sz="4" w:space="1" w:color="auto"/>
          <w:right w:val="single" w:sz="4" w:space="4" w:color="auto"/>
        </w:pBdr>
        <w:jc w:val="both"/>
      </w:pPr>
      <w:r w:rsidRPr="00FB0BA4">
        <w:t>Alternative contact numbers</w:t>
      </w:r>
      <w:r w:rsidRPr="00FB0BA4">
        <w:tab/>
      </w:r>
    </w:p>
    <w:p w14:paraId="0FAB7D94" w14:textId="321C3EDE" w:rsidR="00C171FB" w:rsidRPr="00FB0BA4" w:rsidRDefault="00C171FB" w:rsidP="002A3C22">
      <w:pPr>
        <w:pBdr>
          <w:top w:val="single" w:sz="4" w:space="1" w:color="auto"/>
          <w:left w:val="single" w:sz="4" w:space="4" w:color="auto"/>
          <w:bottom w:val="single" w:sz="4" w:space="1" w:color="auto"/>
          <w:right w:val="single" w:sz="4" w:space="4" w:color="auto"/>
        </w:pBdr>
        <w:jc w:val="both"/>
      </w:pPr>
      <w:r w:rsidRPr="00FB0BA4">
        <w:t xml:space="preserve">Business: </w:t>
      </w:r>
      <w:r w:rsidR="00FB0BA4" w:rsidRPr="00FB0BA4">
        <w:rPr>
          <w:b/>
          <w:bCs/>
        </w:rPr>
        <w:t>REDACTED</w:t>
      </w:r>
    </w:p>
    <w:p w14:paraId="4990C764" w14:textId="77777777" w:rsidR="00FB0BA4" w:rsidRPr="00FB0BA4" w:rsidRDefault="00C171FB" w:rsidP="002A3C22">
      <w:pPr>
        <w:pBdr>
          <w:top w:val="single" w:sz="4" w:space="1" w:color="auto"/>
          <w:left w:val="single" w:sz="4" w:space="4" w:color="auto"/>
          <w:bottom w:val="single" w:sz="4" w:space="1" w:color="auto"/>
          <w:right w:val="single" w:sz="4" w:space="4" w:color="auto"/>
        </w:pBdr>
        <w:jc w:val="both"/>
      </w:pPr>
      <w:r w:rsidRPr="00FB0BA4">
        <w:t xml:space="preserve">Mobile: </w:t>
      </w:r>
      <w:r w:rsidR="00FB0BA4" w:rsidRPr="00FB0BA4">
        <w:rPr>
          <w:b/>
          <w:bCs/>
        </w:rPr>
        <w:t>REDACTED</w:t>
      </w:r>
      <w:r w:rsidR="00FB0BA4" w:rsidRPr="00FB0BA4">
        <w:t xml:space="preserve"> </w:t>
      </w:r>
    </w:p>
    <w:p w14:paraId="4F879D98" w14:textId="3690A904" w:rsidR="00C171FB" w:rsidRDefault="00C171FB" w:rsidP="002A3C22">
      <w:pPr>
        <w:pBdr>
          <w:top w:val="single" w:sz="4" w:space="1" w:color="auto"/>
          <w:left w:val="single" w:sz="4" w:space="4" w:color="auto"/>
          <w:bottom w:val="single" w:sz="4" w:space="1" w:color="auto"/>
          <w:right w:val="single" w:sz="4" w:space="4" w:color="auto"/>
        </w:pBdr>
        <w:jc w:val="both"/>
      </w:pPr>
      <w:r w:rsidRPr="00FB0BA4">
        <w:t xml:space="preserve">Email: </w:t>
      </w:r>
      <w:r w:rsidR="00FB0BA4" w:rsidRPr="00FB0BA4">
        <w:rPr>
          <w:b/>
          <w:bCs/>
        </w:rPr>
        <w:t>REDACTED</w:t>
      </w:r>
    </w:p>
    <w:p w14:paraId="20B5ABA2" w14:textId="77777777" w:rsidR="00C171FB" w:rsidRPr="00C171FB" w:rsidRDefault="00C171FB" w:rsidP="002A3C22">
      <w:pPr>
        <w:jc w:val="both"/>
      </w:pPr>
    </w:p>
    <w:p w14:paraId="74863067" w14:textId="77777777" w:rsidR="00534C5F" w:rsidRPr="00154B00" w:rsidRDefault="00494011" w:rsidP="002A3C22">
      <w:pPr>
        <w:pStyle w:val="Heading2"/>
        <w:jc w:val="both"/>
      </w:pPr>
      <w:r>
        <w:t xml:space="preserve">(a) </w:t>
      </w:r>
      <w:r w:rsidR="00534C5F">
        <w:t>Are you a lobbyist acting on behalf of an Applicant?</w:t>
      </w:r>
    </w:p>
    <w:p w14:paraId="5AFBD55B" w14:textId="77777777" w:rsidR="00A6491A" w:rsidRDefault="00A6491A" w:rsidP="002A3C22">
      <w:pPr>
        <w:spacing w:before="0" w:after="0"/>
        <w:ind w:left="426"/>
        <w:jc w:val="both"/>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E8688E">
        <w:rPr>
          <w:szCs w:val="20"/>
        </w:rPr>
      </w:r>
      <w:r w:rsidR="00E8688E">
        <w:rPr>
          <w:szCs w:val="20"/>
        </w:rPr>
        <w:fldChar w:fldCharType="separate"/>
      </w:r>
      <w:r w:rsidRPr="00753C44">
        <w:rPr>
          <w:szCs w:val="20"/>
        </w:rPr>
        <w:fldChar w:fldCharType="end"/>
      </w:r>
      <w:r>
        <w:rPr>
          <w:szCs w:val="20"/>
        </w:rPr>
        <w:t xml:space="preserve"> Yes</w:t>
      </w:r>
    </w:p>
    <w:p w14:paraId="0A34DA4E" w14:textId="6804D141" w:rsidR="00A6491A" w:rsidRPr="00753C44" w:rsidRDefault="00AA46C4" w:rsidP="002A3C22">
      <w:pPr>
        <w:spacing w:before="0" w:after="0"/>
        <w:ind w:left="426"/>
        <w:jc w:val="both"/>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E8688E">
        <w:rPr>
          <w:szCs w:val="20"/>
        </w:rPr>
      </w:r>
      <w:r w:rsidR="00E8688E">
        <w:rPr>
          <w:szCs w:val="20"/>
        </w:rPr>
        <w:fldChar w:fldCharType="separate"/>
      </w:r>
      <w:r>
        <w:rPr>
          <w:szCs w:val="20"/>
        </w:rPr>
        <w:fldChar w:fldCharType="end"/>
      </w:r>
      <w:bookmarkEnd w:id="2"/>
      <w:r w:rsidR="00A6491A">
        <w:rPr>
          <w:szCs w:val="20"/>
        </w:rPr>
        <w:t xml:space="preserve"> No</w:t>
      </w:r>
      <w:r w:rsidR="00252A78">
        <w:rPr>
          <w:szCs w:val="20"/>
        </w:rPr>
        <w:t xml:space="preserve"> </w:t>
      </w:r>
    </w:p>
    <w:p w14:paraId="28A79870" w14:textId="77777777" w:rsidR="00534C5F" w:rsidRPr="00154B00" w:rsidRDefault="00534C5F" w:rsidP="002A3C22">
      <w:pPr>
        <w:pStyle w:val="Heading2"/>
        <w:numPr>
          <w:ilvl w:val="0"/>
          <w:numId w:val="23"/>
        </w:numPr>
        <w:jc w:val="both"/>
      </w:pPr>
      <w:r w:rsidRPr="00154B00">
        <w:t xml:space="preserve">If yes, </w:t>
      </w:r>
      <w:r>
        <w:t xml:space="preserve">are </w:t>
      </w:r>
      <w:r w:rsidRPr="00FE33A6">
        <w:t>you</w:t>
      </w:r>
      <w:r>
        <w:t xml:space="preserve"> listed on the Register of Lobbyists?</w:t>
      </w:r>
    </w:p>
    <w:p w14:paraId="408FB9B5" w14:textId="77777777" w:rsidR="00A6491A" w:rsidRDefault="00A6491A" w:rsidP="002A3C22">
      <w:pPr>
        <w:spacing w:before="0" w:after="0"/>
        <w:ind w:left="426"/>
        <w:jc w:val="both"/>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E8688E">
        <w:rPr>
          <w:szCs w:val="20"/>
        </w:rPr>
      </w:r>
      <w:r w:rsidR="00E8688E">
        <w:rPr>
          <w:szCs w:val="20"/>
        </w:rPr>
        <w:fldChar w:fldCharType="separate"/>
      </w:r>
      <w:r w:rsidRPr="00753C44">
        <w:rPr>
          <w:szCs w:val="20"/>
        </w:rPr>
        <w:fldChar w:fldCharType="end"/>
      </w:r>
      <w:r>
        <w:rPr>
          <w:szCs w:val="20"/>
        </w:rPr>
        <w:t xml:space="preserve"> Yes</w:t>
      </w:r>
    </w:p>
    <w:p w14:paraId="64D4375C" w14:textId="768A1F88" w:rsidR="00A6491A" w:rsidRPr="00753C44" w:rsidRDefault="00A6491A" w:rsidP="002A3C22">
      <w:pPr>
        <w:spacing w:before="0" w:after="0"/>
        <w:ind w:left="426"/>
        <w:jc w:val="both"/>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E8688E">
        <w:rPr>
          <w:szCs w:val="20"/>
        </w:rPr>
      </w:r>
      <w:r w:rsidR="00E8688E">
        <w:rPr>
          <w:szCs w:val="20"/>
        </w:rPr>
        <w:fldChar w:fldCharType="separate"/>
      </w:r>
      <w:r w:rsidRPr="00753C44">
        <w:rPr>
          <w:szCs w:val="20"/>
        </w:rPr>
        <w:fldChar w:fldCharType="end"/>
      </w:r>
      <w:r>
        <w:rPr>
          <w:szCs w:val="20"/>
        </w:rPr>
        <w:t xml:space="preserve"> No</w:t>
      </w:r>
      <w:r w:rsidR="00252A78">
        <w:rPr>
          <w:szCs w:val="20"/>
        </w:rPr>
        <w:t xml:space="preserve"> </w:t>
      </w:r>
    </w:p>
    <w:p w14:paraId="3C5C9FC3" w14:textId="77777777" w:rsidR="00E04FB3" w:rsidRDefault="00E04FB3" w:rsidP="002A3C22">
      <w:pPr>
        <w:spacing w:before="0" w:after="0"/>
        <w:ind w:left="426"/>
        <w:jc w:val="both"/>
        <w:rPr>
          <w:b/>
          <w:szCs w:val="20"/>
        </w:rPr>
      </w:pPr>
      <w:r w:rsidRPr="00154B00">
        <w:rPr>
          <w:b/>
          <w:szCs w:val="20"/>
        </w:rPr>
        <w:br w:type="page"/>
      </w:r>
    </w:p>
    <w:p w14:paraId="4869BF6D" w14:textId="77777777" w:rsidR="00D57F88" w:rsidRPr="00C776B1" w:rsidRDefault="00730C04" w:rsidP="0015797C">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1BE18C4C" w14:textId="77777777" w:rsidR="000B3CD0" w:rsidRDefault="000B3CD0" w:rsidP="002A3C22">
      <w:pPr>
        <w:pStyle w:val="Heading2"/>
        <w:jc w:val="both"/>
      </w:pPr>
      <w:r w:rsidRPr="00154B00">
        <w:t>Application title</w:t>
      </w:r>
      <w:r w:rsidR="00A8732C">
        <w:t xml:space="preserve"> </w:t>
      </w:r>
    </w:p>
    <w:p w14:paraId="0B9FE8A4" w14:textId="1FA24DA8" w:rsidR="00AA46C4" w:rsidRDefault="006B55A0" w:rsidP="002A3C22">
      <w:pPr>
        <w:ind w:left="284"/>
        <w:jc w:val="both"/>
      </w:pPr>
      <w:r>
        <w:t>Tumour testing</w:t>
      </w:r>
      <w:r w:rsidR="00AA46C4" w:rsidRPr="00AA46C4">
        <w:t xml:space="preserve"> of breast tissue to detect BRCA1 or BRCA2 </w:t>
      </w:r>
      <w:r w:rsidR="00AA46C4">
        <w:t>(</w:t>
      </w:r>
      <w:proofErr w:type="spellStart"/>
      <w:r w:rsidR="00AA46C4">
        <w:t>BReast</w:t>
      </w:r>
      <w:proofErr w:type="spellEnd"/>
      <w:r w:rsidR="00AA46C4">
        <w:t xml:space="preserve"> </w:t>
      </w:r>
      <w:proofErr w:type="spellStart"/>
      <w:r w:rsidR="00AA46C4">
        <w:t>CAncer</w:t>
      </w:r>
      <w:proofErr w:type="spellEnd"/>
      <w:r w:rsidR="00AA46C4">
        <w:t xml:space="preserve"> gene) </w:t>
      </w:r>
      <w:r w:rsidR="00AA46C4" w:rsidRPr="00AA46C4">
        <w:t xml:space="preserve">mutations in patients with </w:t>
      </w:r>
      <w:r w:rsidR="00805622">
        <w:t xml:space="preserve">HER2-negative </w:t>
      </w:r>
      <w:r w:rsidR="007310EA">
        <w:t>high risk early</w:t>
      </w:r>
      <w:r w:rsidR="003024B1">
        <w:t xml:space="preserve"> breast cancer</w:t>
      </w:r>
      <w:r w:rsidR="00AA46C4" w:rsidRPr="00AA46C4">
        <w:t xml:space="preserve"> to determine eligibility for </w:t>
      </w:r>
      <w:r w:rsidR="005A0EA6">
        <w:t xml:space="preserve">PBS-listed </w:t>
      </w:r>
      <w:proofErr w:type="spellStart"/>
      <w:r w:rsidR="005A0EA6">
        <w:t>olaparib</w:t>
      </w:r>
      <w:proofErr w:type="spellEnd"/>
      <w:r w:rsidR="005A0EA6">
        <w:t xml:space="preserve"> treatment</w:t>
      </w:r>
      <w:r w:rsidR="0086358E">
        <w:t>.</w:t>
      </w:r>
    </w:p>
    <w:p w14:paraId="620F4BC6" w14:textId="77777777" w:rsidR="009B4E1E" w:rsidRDefault="009B4E1E" w:rsidP="002A3C22">
      <w:pPr>
        <w:pStyle w:val="Heading2"/>
        <w:jc w:val="both"/>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614CC5C2" w14:textId="7E6AD564" w:rsidR="0038264B" w:rsidRPr="00FB0BA4" w:rsidRDefault="0038264B" w:rsidP="002A3C22">
      <w:pPr>
        <w:ind w:left="284"/>
        <w:jc w:val="both"/>
      </w:pPr>
      <w:r w:rsidRPr="0038264B">
        <w:t>In Australia, breast cancer is the most common cancer affecting women</w:t>
      </w:r>
      <w:r w:rsidR="00843294">
        <w:t xml:space="preserve"> (</w:t>
      </w:r>
      <w:r w:rsidR="00EA0C68">
        <w:t xml:space="preserve">Breast Cancer Network Australia </w:t>
      </w:r>
      <w:r w:rsidR="00843294">
        <w:t>2021)</w:t>
      </w:r>
      <w:r w:rsidRPr="0038264B">
        <w:t xml:space="preserve">. In </w:t>
      </w:r>
      <w:r w:rsidR="00885284">
        <w:t>2021</w:t>
      </w:r>
      <w:r w:rsidRPr="0038264B">
        <w:t xml:space="preserve">, it is estimated that </w:t>
      </w:r>
      <w:r w:rsidR="00885284">
        <w:t>a total of 20,030 patients (</w:t>
      </w:r>
      <w:r w:rsidR="00885284" w:rsidRPr="00885284">
        <w:t>19,866</w:t>
      </w:r>
      <w:r w:rsidR="00885284">
        <w:t xml:space="preserve"> </w:t>
      </w:r>
      <w:r w:rsidRPr="0038264B">
        <w:t>women and 1</w:t>
      </w:r>
      <w:r w:rsidR="0097454B">
        <w:t>6</w:t>
      </w:r>
      <w:r w:rsidRPr="0038264B">
        <w:t>4 men</w:t>
      </w:r>
      <w:r w:rsidR="00885284">
        <w:t>)</w:t>
      </w:r>
      <w:r w:rsidRPr="0038264B">
        <w:t xml:space="preserve"> will be diagnosed </w:t>
      </w:r>
      <w:r w:rsidRPr="00FB0BA4">
        <w:t>with breast cancer</w:t>
      </w:r>
      <w:r w:rsidR="009D2F62" w:rsidRPr="00FB0BA4">
        <w:t xml:space="preserve"> (AIHW 2021)</w:t>
      </w:r>
      <w:r w:rsidRPr="00FB0BA4">
        <w:t xml:space="preserve">. On average, </w:t>
      </w:r>
      <w:r w:rsidR="0097454B" w:rsidRPr="00FB0BA4">
        <w:t>55</w:t>
      </w:r>
      <w:r w:rsidRPr="00FB0BA4">
        <w:t xml:space="preserve"> Australians are diagnosed with breast cancer each day</w:t>
      </w:r>
      <w:r w:rsidR="009D2F62" w:rsidRPr="00FB0BA4">
        <w:t xml:space="preserve"> (Cancer Australia 2021)</w:t>
      </w:r>
      <w:r w:rsidRPr="00FB0BA4">
        <w:t>. The risk of being diagnosed with breast cancer increases with age, with 78% of new cases of breast cancer developing in women over the age of 50</w:t>
      </w:r>
      <w:r w:rsidR="009D2F62" w:rsidRPr="00FB0BA4">
        <w:t xml:space="preserve"> (Cancer Australia 2021)</w:t>
      </w:r>
      <w:r w:rsidRPr="00FB0BA4">
        <w:t xml:space="preserve">. A personal history of breast cancer or family history are contributing risk factors with approximately 5 to 10% of breast cancers due to a strong family history or genetic </w:t>
      </w:r>
      <w:proofErr w:type="gramStart"/>
      <w:r w:rsidRPr="00FB0BA4">
        <w:t>mutation;</w:t>
      </w:r>
      <w:proofErr w:type="gramEnd"/>
      <w:r w:rsidRPr="00FB0BA4">
        <w:t xml:space="preserve"> such as in BRCA1 or BRCA2 gene. </w:t>
      </w:r>
      <w:r w:rsidR="00831256" w:rsidRPr="00FB0BA4">
        <w:t>Patients</w:t>
      </w:r>
      <w:r w:rsidRPr="00FB0BA4">
        <w:t xml:space="preserve"> with a BRCA1 or BRCA2 mutation are believed to have an intermediate risk of developing breast cancer</w:t>
      </w:r>
      <w:r w:rsidR="00A3269F" w:rsidRPr="00FB0BA4">
        <w:t xml:space="preserve"> (</w:t>
      </w:r>
      <w:proofErr w:type="spellStart"/>
      <w:r w:rsidR="00A3269F" w:rsidRPr="00FB0BA4">
        <w:t>Balmana</w:t>
      </w:r>
      <w:proofErr w:type="spellEnd"/>
      <w:r w:rsidR="00A3269F" w:rsidRPr="00FB0BA4">
        <w:t xml:space="preserve"> et al 2011)</w:t>
      </w:r>
      <w:r w:rsidRPr="00FB0BA4">
        <w:t>. The average cumulative risks of developing breast cancer by 70 years old has been reported as 57‒65% for BRCA1 mutation carriers and 45‒49% for BRCA2 mutation carriers</w:t>
      </w:r>
      <w:r w:rsidR="00A3269F" w:rsidRPr="00FB0BA4">
        <w:t xml:space="preserve"> (Antoniou et al 2003, Chen et al 2007).</w:t>
      </w:r>
      <w:r w:rsidR="00BA5265" w:rsidRPr="00FB0BA4">
        <w:t xml:space="preserve"> Unique characteristics of the BRCA mutated breast cancer patient populations can magnify the humanistic burden of disease in these individuals. Importantly, patients with germline BRCA mutated disease are typically younger than the overall breast cancer population</w:t>
      </w:r>
      <w:r w:rsidR="00C879AA" w:rsidRPr="00FB0BA4">
        <w:t xml:space="preserve"> </w:t>
      </w:r>
      <w:r w:rsidR="00BA5265" w:rsidRPr="00FB0BA4">
        <w:t>and approximately three-quarters of breast cancer cases occur in patients aged &gt;50 years (Dafni et al 2019).</w:t>
      </w:r>
    </w:p>
    <w:p w14:paraId="0BE2EFE2" w14:textId="69290272" w:rsidR="000955E7" w:rsidRPr="00FB0BA4" w:rsidRDefault="000955E7" w:rsidP="002A3C22">
      <w:pPr>
        <w:pStyle w:val="Heading2"/>
        <w:jc w:val="both"/>
      </w:pPr>
      <w:r w:rsidRPr="00FB0BA4">
        <w:t>Prov</w:t>
      </w:r>
      <w:r w:rsidR="00D11EB1" w:rsidRPr="00FB0BA4">
        <w:t>i</w:t>
      </w:r>
      <w:r w:rsidRPr="00FB0BA4">
        <w:t>de a succinct description of the proposed medical service (no more than 150 words</w:t>
      </w:r>
      <w:r w:rsidR="00C847AE" w:rsidRPr="00FB0BA4">
        <w:t xml:space="preserve"> </w:t>
      </w:r>
      <w:r w:rsidR="00F93784" w:rsidRPr="00FB0BA4">
        <w:t xml:space="preserve">– </w:t>
      </w:r>
      <w:r w:rsidR="00C847AE" w:rsidRPr="00FB0BA4">
        <w:t>further</w:t>
      </w:r>
      <w:r w:rsidR="00F93784" w:rsidRPr="00FB0BA4">
        <w:t xml:space="preserve"> information will be </w:t>
      </w:r>
      <w:r w:rsidR="00C847AE" w:rsidRPr="00FB0BA4">
        <w:t>requested</w:t>
      </w:r>
      <w:r w:rsidR="00F93784" w:rsidRPr="00FB0BA4">
        <w:t xml:space="preserve"> </w:t>
      </w:r>
      <w:r w:rsidR="00883641" w:rsidRPr="00FB0BA4">
        <w:t>at</w:t>
      </w:r>
      <w:r w:rsidR="00C847AE" w:rsidRPr="00FB0BA4">
        <w:t xml:space="preserve"> </w:t>
      </w:r>
      <w:r w:rsidR="00026412" w:rsidRPr="00FB0BA4">
        <w:t>Part 6</w:t>
      </w:r>
      <w:r w:rsidR="00C847AE" w:rsidRPr="00FB0BA4">
        <w:t xml:space="preserve"> of the Application Form</w:t>
      </w:r>
      <w:r w:rsidRPr="00FB0BA4">
        <w:t>)</w:t>
      </w:r>
    </w:p>
    <w:p w14:paraId="2FD490AA" w14:textId="326A312B" w:rsidR="00DC679D" w:rsidRPr="00FB0BA4" w:rsidRDefault="007646CD" w:rsidP="00DC679D">
      <w:pPr>
        <w:ind w:left="284"/>
        <w:jc w:val="both"/>
      </w:pPr>
      <w:r w:rsidRPr="00FB0BA4">
        <w:t xml:space="preserve">The proposed medical service is germline BRCA mutation test to detect BRCA1 and BRCA2 gene mutations in patients with HER2-negative high risk early breast cancer to determine eligibility for adjuvant </w:t>
      </w:r>
      <w:proofErr w:type="spellStart"/>
      <w:r w:rsidRPr="00FB0BA4">
        <w:t>olaparib</w:t>
      </w:r>
      <w:proofErr w:type="spellEnd"/>
      <w:r w:rsidRPr="00FB0BA4">
        <w:t xml:space="preserve"> treatment</w:t>
      </w:r>
      <w:r w:rsidR="00DC679D" w:rsidRPr="00FB0BA4">
        <w:t xml:space="preserve">. </w:t>
      </w:r>
      <w:r w:rsidR="004516E6" w:rsidRPr="00FB0BA4">
        <w:t>Patients with a confirmed BRCA1 or BRCA2 mutation from current MBS-listed tests (MBS Item 73302, MBS Item 73296 and MBS Item 73297) are to be excluded from the proposed medical test</w:t>
      </w:r>
      <w:r w:rsidR="00DC679D" w:rsidRPr="00FB0BA4">
        <w:t xml:space="preserve">. </w:t>
      </w:r>
    </w:p>
    <w:p w14:paraId="224B34B5" w14:textId="782F1DE1" w:rsidR="00297A36" w:rsidRPr="00FB0BA4" w:rsidRDefault="0097454B" w:rsidP="00932A15">
      <w:pPr>
        <w:ind w:left="284"/>
        <w:jc w:val="both"/>
      </w:pPr>
      <w:r w:rsidRPr="00FB0BA4">
        <w:t xml:space="preserve">Currently, </w:t>
      </w:r>
      <w:r w:rsidR="00F44DB0" w:rsidRPr="00FB0BA4">
        <w:t xml:space="preserve">MBS item number 73301 </w:t>
      </w:r>
      <w:r w:rsidR="009B6C7B" w:rsidRPr="00FB0BA4">
        <w:t>is available for testing of tumour tissue</w:t>
      </w:r>
      <w:r w:rsidR="00293106" w:rsidRPr="00FB0BA4">
        <w:t xml:space="preserve"> in</w:t>
      </w:r>
      <w:r w:rsidR="009B6C7B" w:rsidRPr="00FB0BA4">
        <w:t xml:space="preserve"> patients with advanced (FIGO III-IV), high-grade serous or high-grade epithelial ovarian, fallopian tube or primary peritoneal cancer</w:t>
      </w:r>
      <w:r w:rsidR="00CB404C" w:rsidRPr="00FB0BA4">
        <w:t xml:space="preserve"> to determine the eligibility for </w:t>
      </w:r>
      <w:proofErr w:type="spellStart"/>
      <w:r w:rsidR="00CB404C" w:rsidRPr="00FB0BA4">
        <w:t>olaparib</w:t>
      </w:r>
      <w:proofErr w:type="spellEnd"/>
      <w:r w:rsidR="00CB404C" w:rsidRPr="00FB0BA4">
        <w:t xml:space="preserve"> under the PBS</w:t>
      </w:r>
      <w:r w:rsidR="00293106" w:rsidRPr="00FB0BA4">
        <w:t xml:space="preserve">. </w:t>
      </w:r>
      <w:r w:rsidR="00B47D78" w:rsidRPr="00FB0BA4">
        <w:t xml:space="preserve">Additionally, </w:t>
      </w:r>
      <w:r w:rsidR="002A50E8" w:rsidRPr="00FB0BA4">
        <w:t>MBS item number 73295</w:t>
      </w:r>
      <w:r w:rsidR="00F55943" w:rsidRPr="00FB0BA4">
        <w:t xml:space="preserve"> </w:t>
      </w:r>
      <w:r w:rsidR="002A50E8" w:rsidRPr="00FB0BA4">
        <w:t xml:space="preserve">is available for the subsequent detection of germline BRCA1 or BRCA2 pathogenic or likely pathogenic gene variants, in a patient with advanced (FIGO III-IV) high-grade serous or high-grade epithelial ovarian, fallopian tube or primary peritoneal cancer for whom testing of tumour tissue is not feasible, to determine eligibility for </w:t>
      </w:r>
      <w:proofErr w:type="spellStart"/>
      <w:r w:rsidR="002A50E8" w:rsidRPr="00FB0BA4">
        <w:t>olaparib</w:t>
      </w:r>
      <w:proofErr w:type="spellEnd"/>
      <w:r w:rsidR="002A50E8" w:rsidRPr="00FB0BA4">
        <w:t xml:space="preserve"> under the PBS</w:t>
      </w:r>
      <w:r w:rsidR="00CB404C" w:rsidRPr="00FB0BA4">
        <w:t xml:space="preserve">. </w:t>
      </w:r>
      <w:r w:rsidRPr="00FB0BA4">
        <w:t>MBS item number 73296</w:t>
      </w:r>
      <w:r w:rsidR="009C59C2" w:rsidRPr="00FB0BA4">
        <w:t xml:space="preserve"> </w:t>
      </w:r>
      <w:r w:rsidRPr="00FB0BA4">
        <w:t>relates to characterisation of germline variants, including BRC</w:t>
      </w:r>
      <w:r w:rsidR="00F24D32" w:rsidRPr="00FB0BA4">
        <w:t>A</w:t>
      </w:r>
      <w:r w:rsidRPr="00FB0BA4">
        <w:t xml:space="preserve">1/2 genes in a patient with breast, ovarian, fallopian </w:t>
      </w:r>
      <w:proofErr w:type="gramStart"/>
      <w:r w:rsidRPr="00FB0BA4">
        <w:t>tube</w:t>
      </w:r>
      <w:proofErr w:type="gramEnd"/>
      <w:r w:rsidRPr="00FB0BA4">
        <w:t xml:space="preserve"> or primary peritoneal cancer; and for whom clinical and family history criteria (as assessed, by the specialist or consultant physician who requests the service, using a quantitative algorithm) place the patient at greater than 10% risk of having a pathogenic or likely pathogenic gene variation identified in the specified genes.</w:t>
      </w:r>
      <w:r w:rsidR="001026AA" w:rsidRPr="00FB0BA4">
        <w:t xml:space="preserve"> </w:t>
      </w:r>
      <w:r w:rsidR="002F5C00" w:rsidRPr="00FB0BA4">
        <w:t xml:space="preserve">MBS Item 73302 relates to the </w:t>
      </w:r>
      <w:r w:rsidR="00111BB4" w:rsidRPr="00FB0BA4">
        <w:t>characterisation of germline gene variants in</w:t>
      </w:r>
      <w:r w:rsidR="001C3DCA" w:rsidRPr="00FB0BA4">
        <w:t>cluding</w:t>
      </w:r>
      <w:r w:rsidR="00111BB4" w:rsidRPr="00FB0BA4">
        <w:t xml:space="preserve"> BRCA1</w:t>
      </w:r>
      <w:r w:rsidR="009C71A0" w:rsidRPr="00FB0BA4">
        <w:t>/2</w:t>
      </w:r>
      <w:r w:rsidR="00FF524B" w:rsidRPr="00FB0BA4">
        <w:t xml:space="preserve"> genes</w:t>
      </w:r>
      <w:r w:rsidR="00111BB4" w:rsidRPr="00FB0BA4">
        <w:t>, in a patient who has had a pathogenic or likely pathogenic variant identified in either gene by tumour testing and who has not previously received a service to which items 73295, 73296 or 73297</w:t>
      </w:r>
      <w:r w:rsidR="00FF524B" w:rsidRPr="00FB0BA4">
        <w:t>.</w:t>
      </w:r>
    </w:p>
    <w:p w14:paraId="37701DC2" w14:textId="54F09C29" w:rsidR="009D170A" w:rsidRPr="00FB0BA4" w:rsidRDefault="009D170A" w:rsidP="000A1841">
      <w:pPr>
        <w:ind w:left="284"/>
        <w:jc w:val="both"/>
      </w:pPr>
      <w:r w:rsidRPr="00FB0BA4">
        <w:t xml:space="preserve">Germline BRCA gene mutation testing </w:t>
      </w:r>
      <w:r w:rsidR="006511AA" w:rsidRPr="00FB0BA4">
        <w:t xml:space="preserve">is </w:t>
      </w:r>
      <w:r w:rsidRPr="00FB0BA4">
        <w:t xml:space="preserve">well established in Australia especially for familial risk assessment (under MBS Item 73296 and 73297) and more recently to determine patient eligibility for </w:t>
      </w:r>
      <w:proofErr w:type="spellStart"/>
      <w:r w:rsidRPr="00FB0BA4">
        <w:t>olaparib</w:t>
      </w:r>
      <w:proofErr w:type="spellEnd"/>
      <w:r w:rsidRPr="00FB0BA4">
        <w:t xml:space="preserve"> in the ovarian cancer population (under MBS item </w:t>
      </w:r>
      <w:proofErr w:type="gramStart"/>
      <w:r w:rsidRPr="00FB0BA4">
        <w:t>73301,  73302</w:t>
      </w:r>
      <w:proofErr w:type="gramEnd"/>
      <w:r w:rsidRPr="00FB0BA4">
        <w:t xml:space="preserve"> and 73295). </w:t>
      </w:r>
    </w:p>
    <w:p w14:paraId="7A8E9979" w14:textId="2DA3A38B" w:rsidR="001026AA" w:rsidRPr="00FB0BA4" w:rsidRDefault="001E4D31" w:rsidP="00AD1E36">
      <w:pPr>
        <w:ind w:left="284"/>
        <w:jc w:val="both"/>
      </w:pPr>
      <w:r w:rsidRPr="00FB0BA4">
        <w:t xml:space="preserve">It is estimated that 6.6% to 14.6% of breast tumours have detectable loss of function BRCA mutations (Lai et al 2022). </w:t>
      </w:r>
      <w:r w:rsidR="00AD1E36" w:rsidRPr="00FB0BA4">
        <w:t xml:space="preserve">The likelihood of a BRCA1/2 mutation found in a tumour breast tissue being somatic is approximately one third and germline is two thirds (Winter et al 2016). </w:t>
      </w:r>
      <w:r w:rsidR="00D8545E" w:rsidRPr="00FB0BA4">
        <w:t xml:space="preserve">Patients with </w:t>
      </w:r>
      <w:r w:rsidR="0009472C" w:rsidRPr="00FB0BA4">
        <w:t>triple negative breast cancer (</w:t>
      </w:r>
      <w:r w:rsidR="00D8545E" w:rsidRPr="00FB0BA4">
        <w:t>TNBC</w:t>
      </w:r>
      <w:r w:rsidR="0009472C" w:rsidRPr="00FB0BA4">
        <w:t>)</w:t>
      </w:r>
      <w:r w:rsidR="00D8545E" w:rsidRPr="00FB0BA4">
        <w:t xml:space="preserve"> are known to have a higher risk of </w:t>
      </w:r>
      <w:r w:rsidR="0009472C" w:rsidRPr="00FB0BA4">
        <w:t xml:space="preserve">tumours </w:t>
      </w:r>
      <w:r w:rsidR="00582E8C" w:rsidRPr="00FB0BA4">
        <w:t>presenting with a BRCA mutation and i</w:t>
      </w:r>
      <w:r w:rsidR="002F3A3A" w:rsidRPr="00FB0BA4">
        <w:t xml:space="preserve">t is estimated </w:t>
      </w:r>
      <w:r w:rsidR="00E3695E" w:rsidRPr="00FB0BA4">
        <w:t>10</w:t>
      </w:r>
      <w:r w:rsidR="002F3A3A" w:rsidRPr="00FB0BA4">
        <w:t xml:space="preserve">% of </w:t>
      </w:r>
      <w:r w:rsidR="0009472C" w:rsidRPr="00FB0BA4">
        <w:t>TNBC patients harbour a BRCA mutation</w:t>
      </w:r>
      <w:r w:rsidR="00A3269F" w:rsidRPr="00FB0BA4">
        <w:t xml:space="preserve"> (</w:t>
      </w:r>
      <w:r w:rsidR="00234C8B" w:rsidRPr="00FB0BA4">
        <w:t>Wong-Brown et al 2015</w:t>
      </w:r>
      <w:r w:rsidR="00A3269F" w:rsidRPr="00FB0BA4">
        <w:t>)</w:t>
      </w:r>
      <w:r w:rsidR="002F3A3A" w:rsidRPr="00FB0BA4">
        <w:t xml:space="preserve">. </w:t>
      </w:r>
      <w:r w:rsidR="00A63652" w:rsidRPr="00FB0BA4">
        <w:t xml:space="preserve">Significant changes to </w:t>
      </w:r>
      <w:r w:rsidR="00A63652" w:rsidRPr="00FB0BA4">
        <w:lastRenderedPageBreak/>
        <w:t xml:space="preserve">the local and international tumour BRCA1/2 mutation testing environment warrants reconsideration of </w:t>
      </w:r>
      <w:r w:rsidR="00C13A6A" w:rsidRPr="00FB0BA4">
        <w:t xml:space="preserve">germline </w:t>
      </w:r>
      <w:r w:rsidR="00A63652" w:rsidRPr="00FB0BA4">
        <w:t xml:space="preserve">testing for </w:t>
      </w:r>
      <w:r w:rsidR="007310EA" w:rsidRPr="00FB0BA4">
        <w:t xml:space="preserve">HER2-negative high risk early breast cancer </w:t>
      </w:r>
      <w:r w:rsidR="00A63652" w:rsidRPr="00FB0BA4">
        <w:t>patients with BRCA1 and BRCA2 mutations currently.</w:t>
      </w:r>
    </w:p>
    <w:p w14:paraId="582F69FA" w14:textId="324BDD1A" w:rsidR="00986422" w:rsidRPr="00FB0BA4" w:rsidRDefault="000A1841" w:rsidP="00CA1A4D">
      <w:pPr>
        <w:ind w:left="284"/>
        <w:jc w:val="both"/>
      </w:pPr>
      <w:r w:rsidRPr="00FB0BA4">
        <w:t>Testing for BRCA</w:t>
      </w:r>
      <w:r w:rsidR="006718F9" w:rsidRPr="00FB0BA4">
        <w:t>1 and BRCA2</w:t>
      </w:r>
      <w:r w:rsidRPr="00FB0BA4">
        <w:t xml:space="preserve"> mutation</w:t>
      </w:r>
      <w:r w:rsidR="006718F9" w:rsidRPr="00FB0BA4">
        <w:t>s</w:t>
      </w:r>
      <w:r w:rsidRPr="00FB0BA4">
        <w:t xml:space="preserve"> informs treatment choices and outcomes,</w:t>
      </w:r>
      <w:r w:rsidR="00220D28" w:rsidRPr="00FB0BA4">
        <w:t xml:space="preserve"> </w:t>
      </w:r>
      <w:r w:rsidRPr="00FB0BA4">
        <w:t xml:space="preserve">and will ensure that targeted products such as </w:t>
      </w:r>
      <w:proofErr w:type="spellStart"/>
      <w:r w:rsidRPr="00FB0BA4">
        <w:t>olaparib</w:t>
      </w:r>
      <w:proofErr w:type="spellEnd"/>
      <w:r w:rsidRPr="00FB0BA4">
        <w:t xml:space="preserve"> are used for indications where patients are eligible for treatment and will get the most benefit</w:t>
      </w:r>
      <w:r w:rsidR="007675D8" w:rsidRPr="00FB0BA4">
        <w:t xml:space="preserve"> (</w:t>
      </w:r>
      <w:proofErr w:type="spellStart"/>
      <w:r w:rsidR="007675D8" w:rsidRPr="00FB0BA4">
        <w:t>Tuffaha</w:t>
      </w:r>
      <w:proofErr w:type="spellEnd"/>
      <w:r w:rsidR="007675D8" w:rsidRPr="00FB0BA4">
        <w:t xml:space="preserve"> et al 2018, Tung et al 2020, Tutt et al 2021)</w:t>
      </w:r>
      <w:r w:rsidRPr="00FB0BA4">
        <w:t>. In addition, BRCA mutation testing can help identify and address increased cancer risk in family members through surveillance or prophylactic surgery</w:t>
      </w:r>
      <w:r w:rsidR="00EB4F86" w:rsidRPr="00FB0BA4">
        <w:t xml:space="preserve"> (</w:t>
      </w:r>
      <w:proofErr w:type="spellStart"/>
      <w:r w:rsidR="00EB4F86" w:rsidRPr="00FB0BA4">
        <w:t>Petrucelli</w:t>
      </w:r>
      <w:proofErr w:type="spellEnd"/>
      <w:r w:rsidR="00EB4F86" w:rsidRPr="00FB0BA4">
        <w:t xml:space="preserve"> et al 1993). </w:t>
      </w:r>
    </w:p>
    <w:p w14:paraId="1362A864" w14:textId="77777777" w:rsidR="00D11EB1" w:rsidRPr="00FB0BA4" w:rsidRDefault="00730C04" w:rsidP="002A3C22">
      <w:pPr>
        <w:pStyle w:val="Heading2"/>
        <w:jc w:val="both"/>
        <w:rPr>
          <w:rStyle w:val="Strong"/>
          <w:rFonts w:asciiTheme="minorHAnsi" w:eastAsiaTheme="minorHAnsi" w:hAnsiTheme="minorHAnsi" w:cstheme="minorBidi"/>
          <w:b/>
        </w:rPr>
      </w:pPr>
      <w:r w:rsidRPr="00FB0BA4">
        <w:rPr>
          <w:rStyle w:val="Strong"/>
          <w:rFonts w:asciiTheme="minorHAnsi" w:eastAsiaTheme="minorHAnsi" w:hAnsiTheme="minorHAnsi" w:cstheme="minorBidi"/>
          <w:b/>
        </w:rPr>
        <w:t xml:space="preserve">(a) </w:t>
      </w:r>
      <w:r w:rsidR="00D11EB1" w:rsidRPr="00FB0BA4">
        <w:rPr>
          <w:rStyle w:val="Strong"/>
          <w:rFonts w:asciiTheme="minorHAnsi" w:eastAsiaTheme="minorHAnsi" w:hAnsiTheme="minorHAnsi" w:cstheme="minorBidi"/>
          <w:b/>
        </w:rPr>
        <w:t>Is this a request for MBS funding?</w:t>
      </w:r>
    </w:p>
    <w:p w14:paraId="4AE2C6CA" w14:textId="23939EFF" w:rsidR="00753C44" w:rsidRPr="00FB0BA4" w:rsidRDefault="00AA46C4" w:rsidP="00FB0BA4">
      <w:pPr>
        <w:spacing w:before="0" w:after="0"/>
        <w:ind w:left="360"/>
        <w:jc w:val="both"/>
        <w:rPr>
          <w:szCs w:val="20"/>
        </w:rPr>
      </w:pPr>
      <w:r w:rsidRPr="00FB0BA4">
        <w:rPr>
          <w:szCs w:val="20"/>
        </w:rPr>
        <w:fldChar w:fldCharType="begin">
          <w:ffData>
            <w:name w:val="Check1"/>
            <w:enabled/>
            <w:calcOnExit w:val="0"/>
            <w:checkBox>
              <w:sizeAuto/>
              <w:default w:val="1"/>
            </w:checkBox>
          </w:ffData>
        </w:fldChar>
      </w:r>
      <w:bookmarkStart w:id="3" w:name="Check1"/>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bookmarkEnd w:id="3"/>
      <w:r w:rsidR="006B6390" w:rsidRPr="00FB0BA4">
        <w:rPr>
          <w:szCs w:val="20"/>
        </w:rPr>
        <w:t xml:space="preserve"> Yes</w:t>
      </w:r>
    </w:p>
    <w:p w14:paraId="78F111A4" w14:textId="17A67EEC" w:rsidR="00753C44" w:rsidRPr="00FB0BA4" w:rsidRDefault="006B6390" w:rsidP="00FB0BA4">
      <w:pPr>
        <w:spacing w:before="0" w:after="0"/>
        <w:ind w:left="360"/>
        <w:jc w:val="both"/>
        <w:rPr>
          <w:szCs w:val="20"/>
        </w:rPr>
      </w:pPr>
      <w:r w:rsidRPr="00FB0BA4">
        <w:rPr>
          <w:szCs w:val="20"/>
        </w:rPr>
        <w:fldChar w:fldCharType="begin">
          <w:ffData>
            <w:name w:val="Check2"/>
            <w:enabled/>
            <w:calcOnExit w:val="0"/>
            <w:checkBox>
              <w:sizeAuto/>
              <w:default w:val="0"/>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Pr="00FB0BA4">
        <w:rPr>
          <w:szCs w:val="20"/>
        </w:rPr>
        <w:t xml:space="preserve"> No</w:t>
      </w:r>
      <w:r w:rsidR="00252A78" w:rsidRPr="00FB0BA4">
        <w:rPr>
          <w:szCs w:val="20"/>
        </w:rPr>
        <w:t xml:space="preserve"> </w:t>
      </w:r>
    </w:p>
    <w:p w14:paraId="533EADBF" w14:textId="77777777" w:rsidR="000B3CD0" w:rsidRPr="00FB0BA4" w:rsidRDefault="000B3CD0" w:rsidP="002A3C22">
      <w:pPr>
        <w:pStyle w:val="Heading2"/>
        <w:numPr>
          <w:ilvl w:val="0"/>
          <w:numId w:val="24"/>
        </w:numPr>
        <w:jc w:val="both"/>
        <w:rPr>
          <w:rStyle w:val="Strong"/>
          <w:rFonts w:asciiTheme="minorHAnsi" w:eastAsiaTheme="minorHAnsi" w:hAnsiTheme="minorHAnsi" w:cstheme="minorBidi"/>
          <w:b/>
        </w:rPr>
      </w:pPr>
      <w:r w:rsidRPr="00FB0BA4">
        <w:rPr>
          <w:rStyle w:val="Strong"/>
          <w:rFonts w:asciiTheme="minorHAnsi" w:eastAsiaTheme="minorHAnsi" w:hAnsiTheme="minorHAnsi" w:cstheme="minorBidi"/>
          <w:b/>
        </w:rPr>
        <w:t>I</w:t>
      </w:r>
      <w:r w:rsidR="003020B5" w:rsidRPr="00FB0BA4">
        <w:rPr>
          <w:rStyle w:val="Strong"/>
          <w:rFonts w:asciiTheme="minorHAnsi" w:eastAsiaTheme="minorHAnsi" w:hAnsiTheme="minorHAnsi" w:cstheme="minorBidi"/>
          <w:b/>
        </w:rPr>
        <w:t xml:space="preserve">f </w:t>
      </w:r>
      <w:r w:rsidR="00D11EB1" w:rsidRPr="00FB0BA4">
        <w:rPr>
          <w:rStyle w:val="Strong"/>
          <w:rFonts w:asciiTheme="minorHAnsi" w:eastAsiaTheme="minorHAnsi" w:hAnsiTheme="minorHAnsi" w:cstheme="minorBidi"/>
          <w:b/>
        </w:rPr>
        <w:t xml:space="preserve">yes, is </w:t>
      </w:r>
      <w:r w:rsidRPr="00FB0BA4">
        <w:rPr>
          <w:rStyle w:val="Strong"/>
          <w:rFonts w:asciiTheme="minorHAnsi" w:eastAsiaTheme="minorHAnsi" w:hAnsiTheme="minorHAnsi" w:cstheme="minorBidi"/>
          <w:b/>
        </w:rPr>
        <w:t>the medical service</w:t>
      </w:r>
      <w:r w:rsidR="005D0677" w:rsidRPr="00FB0BA4">
        <w:rPr>
          <w:rStyle w:val="Strong"/>
          <w:rFonts w:asciiTheme="minorHAnsi" w:eastAsiaTheme="minorHAnsi" w:hAnsiTheme="minorHAnsi" w:cstheme="minorBidi"/>
          <w:b/>
        </w:rPr>
        <w:t>(s)</w:t>
      </w:r>
      <w:r w:rsidRPr="00FB0BA4">
        <w:rPr>
          <w:rStyle w:val="Strong"/>
          <w:rFonts w:asciiTheme="minorHAnsi" w:eastAsiaTheme="minorHAnsi" w:hAnsiTheme="minorHAnsi" w:cstheme="minorBidi"/>
          <w:b/>
        </w:rPr>
        <w:t xml:space="preserve"> </w:t>
      </w:r>
      <w:r w:rsidR="00F83566" w:rsidRPr="00FB0BA4">
        <w:rPr>
          <w:rStyle w:val="Strong"/>
          <w:rFonts w:asciiTheme="minorHAnsi" w:eastAsiaTheme="minorHAnsi" w:hAnsiTheme="minorHAnsi" w:cstheme="minorBidi"/>
          <w:b/>
        </w:rPr>
        <w:t xml:space="preserve">proposed to be </w:t>
      </w:r>
      <w:r w:rsidRPr="00FB0BA4">
        <w:rPr>
          <w:rStyle w:val="Strong"/>
          <w:rFonts w:asciiTheme="minorHAnsi" w:eastAsiaTheme="minorHAnsi" w:hAnsiTheme="minorHAnsi" w:cstheme="minorBidi"/>
          <w:b/>
        </w:rPr>
        <w:t xml:space="preserve">covered under an existing </w:t>
      </w:r>
      <w:r w:rsidR="00F83566" w:rsidRPr="00FB0BA4">
        <w:rPr>
          <w:rStyle w:val="Strong"/>
          <w:rFonts w:asciiTheme="minorHAnsi" w:eastAsiaTheme="minorHAnsi" w:hAnsiTheme="minorHAnsi" w:cstheme="minorBidi"/>
          <w:b/>
        </w:rPr>
        <w:t>MBS item number</w:t>
      </w:r>
      <w:r w:rsidR="005D0677" w:rsidRPr="00FB0BA4">
        <w:rPr>
          <w:rStyle w:val="Strong"/>
          <w:rFonts w:asciiTheme="minorHAnsi" w:eastAsiaTheme="minorHAnsi" w:hAnsiTheme="minorHAnsi" w:cstheme="minorBidi"/>
          <w:b/>
        </w:rPr>
        <w:t>(s)</w:t>
      </w:r>
      <w:r w:rsidR="003020B5" w:rsidRPr="00FB0BA4">
        <w:rPr>
          <w:rStyle w:val="Strong"/>
          <w:rFonts w:asciiTheme="minorHAnsi" w:eastAsiaTheme="minorHAnsi" w:hAnsiTheme="minorHAnsi" w:cstheme="minorBidi"/>
          <w:b/>
        </w:rPr>
        <w:t xml:space="preserve"> or is a new MBS item</w:t>
      </w:r>
      <w:r w:rsidR="005D0677" w:rsidRPr="00FB0BA4">
        <w:rPr>
          <w:rStyle w:val="Strong"/>
          <w:rFonts w:asciiTheme="minorHAnsi" w:eastAsiaTheme="minorHAnsi" w:hAnsiTheme="minorHAnsi" w:cstheme="minorBidi"/>
          <w:b/>
        </w:rPr>
        <w:t>(s)</w:t>
      </w:r>
      <w:r w:rsidR="003020B5" w:rsidRPr="00FB0BA4">
        <w:rPr>
          <w:rStyle w:val="Strong"/>
          <w:rFonts w:asciiTheme="minorHAnsi" w:eastAsiaTheme="minorHAnsi" w:hAnsiTheme="minorHAnsi" w:cstheme="minorBidi"/>
          <w:b/>
        </w:rPr>
        <w:t xml:space="preserve"> being sought altogether</w:t>
      </w:r>
      <w:r w:rsidRPr="00FB0BA4">
        <w:rPr>
          <w:rStyle w:val="Strong"/>
          <w:rFonts w:asciiTheme="minorHAnsi" w:eastAsiaTheme="minorHAnsi" w:hAnsiTheme="minorHAnsi" w:cstheme="minorBidi"/>
          <w:b/>
        </w:rPr>
        <w:t>?</w:t>
      </w:r>
    </w:p>
    <w:p w14:paraId="269C6B41" w14:textId="7AC3DA57" w:rsidR="00753C44" w:rsidRPr="00FB0BA4" w:rsidRDefault="00245F84" w:rsidP="00FB0BA4">
      <w:pPr>
        <w:spacing w:before="0" w:after="0"/>
        <w:ind w:left="360"/>
        <w:jc w:val="both"/>
        <w:rPr>
          <w:szCs w:val="20"/>
        </w:rPr>
      </w:pPr>
      <w:r w:rsidRPr="00FB0BA4">
        <w:rPr>
          <w:szCs w:val="20"/>
        </w:rPr>
        <w:fldChar w:fldCharType="begin">
          <w:ffData>
            <w:name w:val=""/>
            <w:enabled/>
            <w:calcOnExit w:val="0"/>
            <w:checkBox>
              <w:sizeAuto/>
              <w:default w:val="1"/>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006B6390" w:rsidRPr="00FB0BA4">
        <w:rPr>
          <w:szCs w:val="20"/>
        </w:rPr>
        <w:t xml:space="preserve"> </w:t>
      </w:r>
      <w:r w:rsidR="00753C44" w:rsidRPr="00FB0BA4">
        <w:rPr>
          <w:szCs w:val="20"/>
        </w:rPr>
        <w:t>Amendment to existing MBS item(s)</w:t>
      </w:r>
    </w:p>
    <w:p w14:paraId="59CB618C" w14:textId="1B8DD66F" w:rsidR="00753C44" w:rsidRPr="00FB0BA4" w:rsidRDefault="008C7639" w:rsidP="00FB0BA4">
      <w:pPr>
        <w:spacing w:before="0" w:after="0"/>
        <w:ind w:left="360"/>
        <w:jc w:val="both"/>
      </w:pPr>
      <w:r w:rsidRPr="00FB0BA4">
        <w:rPr>
          <w:szCs w:val="20"/>
        </w:rPr>
        <w:fldChar w:fldCharType="begin">
          <w:ffData>
            <w:name w:val=""/>
            <w:enabled/>
            <w:calcOnExit w:val="0"/>
            <w:checkBox>
              <w:sizeAuto/>
              <w:default w:val="1"/>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006B6390" w:rsidRPr="00FB0BA4">
        <w:rPr>
          <w:szCs w:val="20"/>
        </w:rPr>
        <w:t xml:space="preserve"> </w:t>
      </w:r>
      <w:r w:rsidR="00753C44" w:rsidRPr="00FB0BA4">
        <w:t>New MBS item(s)</w:t>
      </w:r>
    </w:p>
    <w:p w14:paraId="1D919EDB" w14:textId="77777777" w:rsidR="00886693" w:rsidRPr="00FB0BA4" w:rsidRDefault="00886693" w:rsidP="26276FB5">
      <w:pPr>
        <w:spacing w:before="0" w:after="0"/>
        <w:ind w:left="284"/>
        <w:jc w:val="both"/>
      </w:pPr>
    </w:p>
    <w:p w14:paraId="45785F8E" w14:textId="1874E250" w:rsidR="00E4219F" w:rsidRPr="00FB0BA4" w:rsidRDefault="00BB50E0" w:rsidP="00FB0BA4">
      <w:pPr>
        <w:spacing w:before="0" w:after="0"/>
        <w:ind w:left="284" w:firstLine="76"/>
        <w:jc w:val="both"/>
      </w:pPr>
      <w:r w:rsidRPr="00FB0BA4">
        <w:t>AstraZeneca requests guidance on whether it is</w:t>
      </w:r>
      <w:r w:rsidR="00886693" w:rsidRPr="00FB0BA4">
        <w:t xml:space="preserve"> appropriate </w:t>
      </w:r>
      <w:r w:rsidRPr="00FB0BA4">
        <w:t xml:space="preserve">to request </w:t>
      </w:r>
      <w:r w:rsidR="00E4219F" w:rsidRPr="00FB0BA4">
        <w:t xml:space="preserve">the </w:t>
      </w:r>
      <w:proofErr w:type="gramStart"/>
      <w:r w:rsidR="00E4219F" w:rsidRPr="00FB0BA4">
        <w:t>following</w:t>
      </w:r>
      <w:r w:rsidR="003715B9" w:rsidRPr="00FB0BA4">
        <w:t>;</w:t>
      </w:r>
      <w:proofErr w:type="gramEnd"/>
    </w:p>
    <w:p w14:paraId="7D32FC2A" w14:textId="54C8FDB6" w:rsidR="00E4219F" w:rsidRPr="00FB0BA4" w:rsidRDefault="00E4219F" w:rsidP="00E4219F">
      <w:pPr>
        <w:pStyle w:val="ListParagraph"/>
        <w:numPr>
          <w:ilvl w:val="0"/>
          <w:numId w:val="46"/>
        </w:numPr>
        <w:spacing w:before="0" w:after="0"/>
        <w:jc w:val="both"/>
      </w:pPr>
      <w:r w:rsidRPr="00FB0BA4">
        <w:t>A</w:t>
      </w:r>
      <w:r w:rsidR="00BB50E0" w:rsidRPr="00FB0BA4">
        <w:t>n</w:t>
      </w:r>
      <w:r w:rsidR="00886693" w:rsidRPr="00FB0BA4">
        <w:t xml:space="preserve"> amendment to MBS </w:t>
      </w:r>
      <w:r w:rsidR="007076ED" w:rsidRPr="00FB0BA4">
        <w:t>I</w:t>
      </w:r>
      <w:r w:rsidR="00886693" w:rsidRPr="00FB0BA4">
        <w:t>tem 73301</w:t>
      </w:r>
      <w:r w:rsidR="008A628E" w:rsidRPr="00FB0BA4">
        <w:t xml:space="preserve"> to include patients with </w:t>
      </w:r>
      <w:r w:rsidR="00E62404" w:rsidRPr="00FB0BA4">
        <w:t>HER2-negative high risk early breast cancer</w:t>
      </w:r>
      <w:r w:rsidR="00805319" w:rsidRPr="00FB0BA4">
        <w:t xml:space="preserve">. </w:t>
      </w:r>
      <w:r w:rsidR="00C83CBE" w:rsidRPr="00FB0BA4">
        <w:t>Currently,</w:t>
      </w:r>
      <w:r w:rsidR="00FE176B" w:rsidRPr="00FB0BA4">
        <w:t xml:space="preserve"> test</w:t>
      </w:r>
      <w:r w:rsidR="00CC0E03" w:rsidRPr="00FB0BA4">
        <w:t>ing</w:t>
      </w:r>
      <w:r w:rsidR="00FE176B" w:rsidRPr="00FB0BA4">
        <w:t xml:space="preserve"> of tumour tissue </w:t>
      </w:r>
      <w:r w:rsidR="00473B56" w:rsidRPr="00FB0BA4">
        <w:t xml:space="preserve">is only available </w:t>
      </w:r>
      <w:r w:rsidR="008A0234" w:rsidRPr="00FB0BA4">
        <w:t>for</w:t>
      </w:r>
      <w:r w:rsidR="00C83CBE" w:rsidRPr="00FB0BA4">
        <w:t xml:space="preserve"> patients with advanced (FIGO III-IV), high-grade serous or high-grade epithelial ovarian, fallopian tube or primary peritoneal </w:t>
      </w:r>
      <w:proofErr w:type="gramStart"/>
      <w:r w:rsidR="00C83CBE" w:rsidRPr="00FB0BA4">
        <w:t>cancer</w:t>
      </w:r>
      <w:r w:rsidR="001E68D6" w:rsidRPr="00FB0BA4">
        <w:t>;</w:t>
      </w:r>
      <w:proofErr w:type="gramEnd"/>
    </w:p>
    <w:p w14:paraId="39D91C3C" w14:textId="26FD1870" w:rsidR="00C9274C" w:rsidRPr="00FB0BA4" w:rsidRDefault="00641972" w:rsidP="004516E6">
      <w:pPr>
        <w:pStyle w:val="ListParagraph"/>
        <w:numPr>
          <w:ilvl w:val="0"/>
          <w:numId w:val="43"/>
        </w:numPr>
        <w:ind w:left="993"/>
        <w:jc w:val="both"/>
      </w:pPr>
      <w:r w:rsidRPr="00FB0BA4">
        <w:t xml:space="preserve">An </w:t>
      </w:r>
      <w:r w:rsidR="004D2CC4" w:rsidRPr="00FB0BA4">
        <w:t>amendment</w:t>
      </w:r>
      <w:r w:rsidRPr="00FB0BA4">
        <w:t xml:space="preserve"> to MBS Item 73295</w:t>
      </w:r>
      <w:r w:rsidR="004D2CC4" w:rsidRPr="00FB0BA4">
        <w:t xml:space="preserve"> to include patients with </w:t>
      </w:r>
      <w:r w:rsidR="00E62404" w:rsidRPr="00FB0BA4">
        <w:t>HER2-negative high risk early breast cancer</w:t>
      </w:r>
      <w:r w:rsidR="00114B7D" w:rsidRPr="00FB0BA4">
        <w:t xml:space="preserve">. Currently, </w:t>
      </w:r>
      <w:r w:rsidR="00772CC0" w:rsidRPr="00FB0BA4">
        <w:t>germline BRCA mutation testing is only available for patients with advanced (FIGO III-IV) high-grade serous or high-grade epithelial ovarian, fallopian tube or primary peritoneal cancer for whom testing of tumour tissue is not feasible</w:t>
      </w:r>
    </w:p>
    <w:p w14:paraId="4EF4211E" w14:textId="35FC2CF9" w:rsidR="00886693" w:rsidRPr="00FB0BA4" w:rsidRDefault="00DA4CC5" w:rsidP="00FB0BA4">
      <w:pPr>
        <w:ind w:left="360"/>
        <w:jc w:val="both"/>
      </w:pPr>
      <w:r w:rsidRPr="00FB0BA4">
        <w:t xml:space="preserve">Alternatively, </w:t>
      </w:r>
      <w:r w:rsidR="00CE398C" w:rsidRPr="00FB0BA4">
        <w:t xml:space="preserve">guidance on whether </w:t>
      </w:r>
      <w:r w:rsidR="00446230" w:rsidRPr="00FB0BA4">
        <w:t xml:space="preserve">new MBS item </w:t>
      </w:r>
      <w:r w:rsidR="005F2927" w:rsidRPr="00FB0BA4">
        <w:t>co</w:t>
      </w:r>
      <w:r w:rsidR="001D7EB7" w:rsidRPr="00FB0BA4">
        <w:t>des</w:t>
      </w:r>
      <w:r w:rsidRPr="00FB0BA4">
        <w:t xml:space="preserve"> </w:t>
      </w:r>
      <w:r w:rsidR="00CE398C" w:rsidRPr="00FB0BA4">
        <w:t>will be</w:t>
      </w:r>
      <w:r w:rsidRPr="00FB0BA4">
        <w:t xml:space="preserve"> </w:t>
      </w:r>
      <w:r w:rsidR="00F50FC9" w:rsidRPr="00FB0BA4">
        <w:t>require</w:t>
      </w:r>
      <w:r w:rsidR="00573F5F" w:rsidRPr="00FB0BA4">
        <w:t>d</w:t>
      </w:r>
      <w:r w:rsidR="002665C7" w:rsidRPr="00FB0BA4">
        <w:t xml:space="preserve"> </w:t>
      </w:r>
      <w:r w:rsidR="00216DC2" w:rsidRPr="00FB0BA4">
        <w:t xml:space="preserve">to determine </w:t>
      </w:r>
      <w:r w:rsidR="00F87FAF" w:rsidRPr="00FB0BA4">
        <w:t xml:space="preserve">their BRCA status to be eligible to access </w:t>
      </w:r>
      <w:proofErr w:type="spellStart"/>
      <w:r w:rsidR="00F87FAF" w:rsidRPr="00FB0BA4">
        <w:t>olaparib</w:t>
      </w:r>
      <w:proofErr w:type="spellEnd"/>
      <w:r w:rsidR="00F87FAF" w:rsidRPr="00FB0BA4">
        <w:t xml:space="preserve"> under the PBS for </w:t>
      </w:r>
      <w:r w:rsidR="00216DC2" w:rsidRPr="00FB0BA4">
        <w:t xml:space="preserve">patients with </w:t>
      </w:r>
      <w:r w:rsidR="00E62404" w:rsidRPr="00FB0BA4">
        <w:t>HER2-negative high risk early breast cancer</w:t>
      </w:r>
      <w:r w:rsidR="00573F5F" w:rsidRPr="00FB0BA4">
        <w:t>.</w:t>
      </w:r>
    </w:p>
    <w:p w14:paraId="6A6A15E4" w14:textId="77777777" w:rsidR="000B3CD0" w:rsidRPr="00FB0BA4" w:rsidRDefault="000B3CD0" w:rsidP="002A3C22">
      <w:pPr>
        <w:pStyle w:val="Heading2"/>
        <w:numPr>
          <w:ilvl w:val="0"/>
          <w:numId w:val="24"/>
        </w:numPr>
        <w:jc w:val="both"/>
        <w:rPr>
          <w:rStyle w:val="Strong"/>
          <w:rFonts w:asciiTheme="minorHAnsi" w:eastAsiaTheme="minorHAnsi" w:hAnsiTheme="minorHAnsi" w:cstheme="minorBidi"/>
          <w:b/>
        </w:rPr>
      </w:pPr>
      <w:r w:rsidRPr="00FB0BA4">
        <w:rPr>
          <w:rStyle w:val="Strong"/>
          <w:rFonts w:asciiTheme="minorHAnsi" w:eastAsiaTheme="minorHAnsi" w:hAnsiTheme="minorHAnsi" w:cstheme="minorBidi"/>
          <w:b/>
        </w:rPr>
        <w:t xml:space="preserve">If </w:t>
      </w:r>
      <w:r w:rsidR="00126B33" w:rsidRPr="00FB0BA4">
        <w:rPr>
          <w:rStyle w:val="Strong"/>
          <w:rFonts w:asciiTheme="minorHAnsi" w:eastAsiaTheme="minorHAnsi" w:hAnsiTheme="minorHAnsi" w:cstheme="minorBidi"/>
          <w:b/>
        </w:rPr>
        <w:t xml:space="preserve">an amendment </w:t>
      </w:r>
      <w:r w:rsidR="003020B5" w:rsidRPr="00FB0BA4">
        <w:rPr>
          <w:rStyle w:val="Strong"/>
          <w:rFonts w:asciiTheme="minorHAnsi" w:eastAsiaTheme="minorHAnsi" w:hAnsiTheme="minorHAnsi" w:cstheme="minorBidi"/>
          <w:b/>
        </w:rPr>
        <w:t xml:space="preserve">to </w:t>
      </w:r>
      <w:r w:rsidR="00126B33" w:rsidRPr="00FB0BA4">
        <w:rPr>
          <w:rStyle w:val="Strong"/>
          <w:rFonts w:asciiTheme="minorHAnsi" w:eastAsiaTheme="minorHAnsi" w:hAnsiTheme="minorHAnsi" w:cstheme="minorBidi"/>
          <w:b/>
        </w:rPr>
        <w:t xml:space="preserve">an </w:t>
      </w:r>
      <w:r w:rsidR="003020B5" w:rsidRPr="00FB0BA4">
        <w:rPr>
          <w:rStyle w:val="Strong"/>
          <w:rFonts w:asciiTheme="minorHAnsi" w:eastAsiaTheme="minorHAnsi" w:hAnsiTheme="minorHAnsi" w:cstheme="minorBidi"/>
          <w:b/>
        </w:rPr>
        <w:t>existing item</w:t>
      </w:r>
      <w:r w:rsidR="005D0677" w:rsidRPr="00FB0BA4">
        <w:rPr>
          <w:rStyle w:val="Strong"/>
          <w:rFonts w:asciiTheme="minorHAnsi" w:eastAsiaTheme="minorHAnsi" w:hAnsiTheme="minorHAnsi" w:cstheme="minorBidi"/>
          <w:b/>
        </w:rPr>
        <w:t>(s)</w:t>
      </w:r>
      <w:r w:rsidR="00126B33" w:rsidRPr="00FB0BA4">
        <w:rPr>
          <w:rStyle w:val="Strong"/>
          <w:rFonts w:asciiTheme="minorHAnsi" w:eastAsiaTheme="minorHAnsi" w:hAnsiTheme="minorHAnsi" w:cstheme="minorBidi"/>
          <w:b/>
        </w:rPr>
        <w:t xml:space="preserve"> is being sought</w:t>
      </w:r>
      <w:r w:rsidR="003020B5" w:rsidRPr="00FB0BA4">
        <w:rPr>
          <w:rStyle w:val="Strong"/>
          <w:rFonts w:asciiTheme="minorHAnsi" w:eastAsiaTheme="minorHAnsi" w:hAnsiTheme="minorHAnsi" w:cstheme="minorBidi"/>
          <w:b/>
        </w:rPr>
        <w:t>,</w:t>
      </w:r>
      <w:r w:rsidRPr="00FB0BA4">
        <w:rPr>
          <w:rStyle w:val="Strong"/>
          <w:rFonts w:asciiTheme="minorHAnsi" w:eastAsiaTheme="minorHAnsi" w:hAnsiTheme="minorHAnsi" w:cstheme="minorBidi"/>
          <w:b/>
        </w:rPr>
        <w:t xml:space="preserve"> please </w:t>
      </w:r>
      <w:r w:rsidR="00126B33" w:rsidRPr="00FB0BA4">
        <w:rPr>
          <w:rStyle w:val="Strong"/>
          <w:rFonts w:asciiTheme="minorHAnsi" w:eastAsiaTheme="minorHAnsi" w:hAnsiTheme="minorHAnsi" w:cstheme="minorBidi"/>
          <w:b/>
        </w:rPr>
        <w:t xml:space="preserve">list </w:t>
      </w:r>
      <w:r w:rsidRPr="00FB0BA4">
        <w:rPr>
          <w:rStyle w:val="Strong"/>
          <w:rFonts w:asciiTheme="minorHAnsi" w:eastAsiaTheme="minorHAnsi" w:hAnsiTheme="minorHAnsi" w:cstheme="minorBidi"/>
          <w:b/>
        </w:rPr>
        <w:t xml:space="preserve">the relevant MBS item number(s) </w:t>
      </w:r>
      <w:r w:rsidR="009C03FB" w:rsidRPr="00FB0BA4">
        <w:rPr>
          <w:rStyle w:val="Strong"/>
          <w:rFonts w:asciiTheme="minorHAnsi" w:eastAsiaTheme="minorHAnsi" w:hAnsiTheme="minorHAnsi" w:cstheme="minorBidi"/>
          <w:b/>
        </w:rPr>
        <w:t xml:space="preserve">that </w:t>
      </w:r>
      <w:r w:rsidR="00126B33" w:rsidRPr="00FB0BA4">
        <w:rPr>
          <w:rStyle w:val="Strong"/>
          <w:rFonts w:asciiTheme="minorHAnsi" w:eastAsiaTheme="minorHAnsi" w:hAnsiTheme="minorHAnsi" w:cstheme="minorBidi"/>
          <w:b/>
        </w:rPr>
        <w:t xml:space="preserve">are </w:t>
      </w:r>
      <w:r w:rsidR="005A6AB9" w:rsidRPr="00FB0BA4">
        <w:rPr>
          <w:rStyle w:val="Strong"/>
          <w:rFonts w:asciiTheme="minorHAnsi" w:eastAsiaTheme="minorHAnsi" w:hAnsiTheme="minorHAnsi" w:cstheme="minorBidi"/>
          <w:b/>
        </w:rPr>
        <w:t xml:space="preserve">to be </w:t>
      </w:r>
      <w:r w:rsidR="00126B33" w:rsidRPr="00FB0BA4">
        <w:rPr>
          <w:rStyle w:val="Strong"/>
          <w:rFonts w:asciiTheme="minorHAnsi" w:eastAsiaTheme="minorHAnsi" w:hAnsiTheme="minorHAnsi" w:cstheme="minorBidi"/>
          <w:b/>
        </w:rPr>
        <w:t xml:space="preserve">amended </w:t>
      </w:r>
      <w:r w:rsidR="005A6AB9" w:rsidRPr="00FB0BA4">
        <w:rPr>
          <w:rStyle w:val="Strong"/>
          <w:rFonts w:asciiTheme="minorHAnsi" w:eastAsiaTheme="minorHAnsi" w:hAnsiTheme="minorHAnsi" w:cstheme="minorBidi"/>
          <w:b/>
        </w:rPr>
        <w:t xml:space="preserve">to </w:t>
      </w:r>
      <w:r w:rsidR="00A93F58" w:rsidRPr="00FB0BA4">
        <w:rPr>
          <w:rStyle w:val="Strong"/>
          <w:rFonts w:asciiTheme="minorHAnsi" w:eastAsiaTheme="minorHAnsi" w:hAnsiTheme="minorHAnsi" w:cstheme="minorBidi"/>
          <w:b/>
        </w:rPr>
        <w:t xml:space="preserve">include </w:t>
      </w:r>
      <w:r w:rsidR="005A6AB9" w:rsidRPr="00FB0BA4">
        <w:rPr>
          <w:rStyle w:val="Strong"/>
          <w:rFonts w:asciiTheme="minorHAnsi" w:eastAsiaTheme="minorHAnsi" w:hAnsiTheme="minorHAnsi" w:cstheme="minorBidi"/>
          <w:b/>
        </w:rPr>
        <w:t>the proposed medical service</w:t>
      </w:r>
      <w:r w:rsidR="00802553" w:rsidRPr="00FB0BA4">
        <w:rPr>
          <w:rStyle w:val="Strong"/>
          <w:rFonts w:asciiTheme="minorHAnsi" w:eastAsiaTheme="minorHAnsi" w:hAnsiTheme="minorHAnsi" w:cstheme="minorBidi"/>
          <w:b/>
        </w:rPr>
        <w:t>:</w:t>
      </w:r>
      <w:r w:rsidR="00E06102" w:rsidRPr="00FB0BA4">
        <w:rPr>
          <w:rStyle w:val="Strong"/>
          <w:rFonts w:asciiTheme="minorHAnsi" w:eastAsiaTheme="minorHAnsi" w:hAnsiTheme="minorHAnsi" w:cstheme="minorBidi"/>
          <w:b/>
        </w:rPr>
        <w:t xml:space="preserve"> </w:t>
      </w:r>
    </w:p>
    <w:p w14:paraId="0BA2FBA3" w14:textId="2FB75A2C" w:rsidR="006718F9" w:rsidRPr="00FB0BA4" w:rsidRDefault="006718F9" w:rsidP="00FB0BA4">
      <w:pPr>
        <w:ind w:left="284" w:firstLine="76"/>
        <w:jc w:val="both"/>
      </w:pPr>
      <w:proofErr w:type="gramStart"/>
      <w:r w:rsidRPr="00FB0BA4">
        <w:t>A number of</w:t>
      </w:r>
      <w:proofErr w:type="gramEnd"/>
      <w:r w:rsidRPr="00FB0BA4">
        <w:t xml:space="preserve"> existing MBS items are relevant, including the following:</w:t>
      </w:r>
    </w:p>
    <w:p w14:paraId="476934BE" w14:textId="58FFB23C" w:rsidR="003B7BB6" w:rsidRPr="00FB0BA4" w:rsidRDefault="003B7BB6" w:rsidP="006B55A0">
      <w:pPr>
        <w:pStyle w:val="ListParagraph"/>
        <w:numPr>
          <w:ilvl w:val="0"/>
          <w:numId w:val="43"/>
        </w:numPr>
        <w:ind w:left="851"/>
        <w:jc w:val="both"/>
      </w:pPr>
      <w:r w:rsidRPr="00FB0BA4">
        <w:t xml:space="preserve">MBS Item 73302 - </w:t>
      </w:r>
      <w:r w:rsidR="00F30C5B" w:rsidRPr="00FB0BA4">
        <w:t>Characterisation of germline gene variants including copy number variants, in BRCA1 or BRCA2 genes, in a patient who has had a pathogenic or likely pathogenic variant identified in either gene by tumour testing and who has not previously received a service to which items 73295, 73296 or 73297 applies, requested by a specialist or consultant physician</w:t>
      </w:r>
    </w:p>
    <w:p w14:paraId="069C4FD8" w14:textId="13AD6D1F" w:rsidR="006718F9" w:rsidRPr="00FB0BA4" w:rsidRDefault="006718F9" w:rsidP="006B55A0">
      <w:pPr>
        <w:pStyle w:val="ListParagraph"/>
        <w:numPr>
          <w:ilvl w:val="0"/>
          <w:numId w:val="43"/>
        </w:numPr>
        <w:ind w:left="851"/>
        <w:jc w:val="both"/>
      </w:pPr>
      <w:r w:rsidRPr="00FB0BA4">
        <w:t xml:space="preserve">MBS Item 73295 </w:t>
      </w:r>
      <w:r w:rsidR="003C6282" w:rsidRPr="00FB0BA4">
        <w:t xml:space="preserve">- </w:t>
      </w:r>
      <w:r w:rsidR="009075D9" w:rsidRPr="00FB0BA4">
        <w:t xml:space="preserve">Detection of germline BRCA1 or BRCA2 pathogenic or likely pathogenic gene variants, in a patient with advanced (FIGO III-IV) high-grade serous or high-grade epithelial ovarian, fallopian tube or primary peritoneal cancer for whom testing of tumour tissue is not feasible, requested by a specialist or consultant physician, to determine eligibility for </w:t>
      </w:r>
      <w:proofErr w:type="spellStart"/>
      <w:r w:rsidR="009075D9" w:rsidRPr="00FB0BA4">
        <w:t>olaparib</w:t>
      </w:r>
      <w:proofErr w:type="spellEnd"/>
      <w:r w:rsidR="009075D9" w:rsidRPr="00FB0BA4">
        <w:t xml:space="preserve"> under the </w:t>
      </w:r>
      <w:proofErr w:type="gramStart"/>
      <w:r w:rsidR="009075D9" w:rsidRPr="00FB0BA4">
        <w:t>PBS</w:t>
      </w:r>
      <w:r w:rsidR="007D4E3F" w:rsidRPr="00FB0BA4">
        <w:t>;</w:t>
      </w:r>
      <w:proofErr w:type="gramEnd"/>
    </w:p>
    <w:p w14:paraId="35AFCAB7" w14:textId="52BB7796" w:rsidR="006718F9" w:rsidRPr="00FB0BA4" w:rsidRDefault="006718F9" w:rsidP="006B55A0">
      <w:pPr>
        <w:pStyle w:val="ListParagraph"/>
        <w:numPr>
          <w:ilvl w:val="0"/>
          <w:numId w:val="43"/>
        </w:numPr>
        <w:ind w:left="851"/>
        <w:jc w:val="both"/>
      </w:pPr>
      <w:r w:rsidRPr="00FB0BA4">
        <w:t xml:space="preserve">MBS Item 73296 </w:t>
      </w:r>
      <w:r w:rsidR="003C6282" w:rsidRPr="00FB0BA4">
        <w:t xml:space="preserve">- </w:t>
      </w:r>
      <w:r w:rsidRPr="00FB0BA4">
        <w:t>Characterisation of germline gene mutations including BRCA1/2, STK11, PTEN, CDH1, PALB2 or TP53 in a patient with breast or ovarian cancer at &gt;10% risk of having one or more of these mutations</w:t>
      </w:r>
    </w:p>
    <w:p w14:paraId="34009FA1" w14:textId="64657BCA" w:rsidR="006718F9" w:rsidRPr="00FB0BA4" w:rsidRDefault="006718F9" w:rsidP="006B55A0">
      <w:pPr>
        <w:pStyle w:val="ListParagraph"/>
        <w:numPr>
          <w:ilvl w:val="0"/>
          <w:numId w:val="43"/>
        </w:numPr>
        <w:ind w:left="851"/>
        <w:jc w:val="both"/>
      </w:pPr>
      <w:r w:rsidRPr="00FB0BA4">
        <w:t xml:space="preserve">MBS Item 73297 </w:t>
      </w:r>
      <w:r w:rsidR="003C6282" w:rsidRPr="00FB0BA4">
        <w:t xml:space="preserve">- </w:t>
      </w:r>
      <w:r w:rsidRPr="00FB0BA4">
        <w:t>Characterisation of germline gene mutations in a biological relative of a patient with one or more of the gene mutations in Item 73296</w:t>
      </w:r>
    </w:p>
    <w:p w14:paraId="30E23727" w14:textId="244FD2F0" w:rsidR="00F3088D" w:rsidRDefault="006718F9" w:rsidP="00FB0BA4">
      <w:pPr>
        <w:spacing w:before="0" w:after="0"/>
        <w:ind w:left="491"/>
        <w:jc w:val="both"/>
      </w:pPr>
      <w:r w:rsidRPr="00FB0BA4">
        <w:t>The above</w:t>
      </w:r>
      <w:r w:rsidR="007C1AA1" w:rsidRPr="00FB0BA4">
        <w:t xml:space="preserve"> MBS items </w:t>
      </w:r>
      <w:r w:rsidRPr="00FB0BA4">
        <w:t xml:space="preserve">are routinely </w:t>
      </w:r>
      <w:r w:rsidR="007C1AA1" w:rsidRPr="00FB0BA4">
        <w:t>reimbursed</w:t>
      </w:r>
      <w:r w:rsidR="00C955F1" w:rsidRPr="00FB0BA4">
        <w:t xml:space="preserve"> in all patients with </w:t>
      </w:r>
      <w:r w:rsidR="006117FA" w:rsidRPr="00FB0BA4">
        <w:t xml:space="preserve">high grade serous </w:t>
      </w:r>
      <w:r w:rsidR="00F01455" w:rsidRPr="00FB0BA4">
        <w:t>ovarian cancer</w:t>
      </w:r>
      <w:r w:rsidR="00D96682" w:rsidRPr="00FB0BA4">
        <w:t xml:space="preserve"> and in patients with breast cancer</w:t>
      </w:r>
      <w:r w:rsidR="00B446A2" w:rsidRPr="00FB0BA4">
        <w:t xml:space="preserve"> with a &gt;10% </w:t>
      </w:r>
      <w:r w:rsidR="00193902" w:rsidRPr="00FB0BA4">
        <w:t xml:space="preserve">risk of harbouring </w:t>
      </w:r>
      <w:r w:rsidR="00221875" w:rsidRPr="00FB0BA4">
        <w:t>a mutation</w:t>
      </w:r>
      <w:r w:rsidR="007C1AA1" w:rsidRPr="00FB0BA4">
        <w:t>.</w:t>
      </w:r>
      <w:r w:rsidR="007C1AA1">
        <w:t xml:space="preserve"> </w:t>
      </w:r>
      <w:r w:rsidR="00C9748E" w:rsidRPr="00C9748E">
        <w:t xml:space="preserve">This probability of heritable pathogenic mutation is </w:t>
      </w:r>
      <w:proofErr w:type="gramStart"/>
      <w:r w:rsidR="00C9748E" w:rsidRPr="00C9748E">
        <w:t>included  in</w:t>
      </w:r>
      <w:proofErr w:type="gramEnd"/>
      <w:r w:rsidR="00C9748E" w:rsidRPr="00C9748E">
        <w:t xml:space="preserve"> the </w:t>
      </w:r>
      <w:proofErr w:type="spellStart"/>
      <w:r w:rsidR="00C9748E" w:rsidRPr="00C9748E">
        <w:t>eviQ</w:t>
      </w:r>
      <w:proofErr w:type="spellEnd"/>
      <w:r w:rsidR="00C9748E" w:rsidRPr="00C9748E">
        <w:t xml:space="preserve"> guidelines (</w:t>
      </w:r>
      <w:proofErr w:type="spellStart"/>
      <w:r w:rsidR="00C9748E" w:rsidRPr="00C9748E">
        <w:t>eviQ</w:t>
      </w:r>
      <w:proofErr w:type="spellEnd"/>
      <w:r w:rsidR="00C9748E" w:rsidRPr="00C9748E">
        <w:t xml:space="preserve"> guidelines, 2020) and these patients will need to meet the 10% threshold via a quantitative algorithm for access under the existing MBS item 73296 and MBS item 73302.</w:t>
      </w:r>
    </w:p>
    <w:p w14:paraId="21263DCF" w14:textId="77777777" w:rsidR="00F3088D" w:rsidRDefault="00F3088D" w:rsidP="00FB0BA4">
      <w:pPr>
        <w:spacing w:before="0" w:after="0"/>
        <w:ind w:left="491"/>
        <w:jc w:val="both"/>
      </w:pPr>
    </w:p>
    <w:p w14:paraId="60D1E6FC" w14:textId="36BC9546" w:rsidR="00F3088D" w:rsidRDefault="00BB59E9" w:rsidP="00FB0BA4">
      <w:pPr>
        <w:spacing w:before="0" w:after="0"/>
        <w:ind w:left="491"/>
        <w:jc w:val="both"/>
      </w:pPr>
      <w:r>
        <w:t xml:space="preserve">This application seeks funding for the detection of BRCA1 or BRCA2 gene mutations for </w:t>
      </w:r>
      <w:r w:rsidR="00D96682">
        <w:t xml:space="preserve">patients with </w:t>
      </w:r>
      <w:r w:rsidR="00E62404">
        <w:t>HER2-negative high risk early breast cancer</w:t>
      </w:r>
      <w:r w:rsidR="00E62404" w:rsidRPr="00AA46C4">
        <w:t xml:space="preserve"> </w:t>
      </w:r>
      <w:r>
        <w:t xml:space="preserve">to determine </w:t>
      </w:r>
      <w:r w:rsidR="003C3237">
        <w:t xml:space="preserve">their </w:t>
      </w:r>
      <w:r w:rsidR="006523C5">
        <w:t>eligibility</w:t>
      </w:r>
      <w:r w:rsidR="003C3237">
        <w:t xml:space="preserve"> </w:t>
      </w:r>
      <w:r>
        <w:t xml:space="preserve">to access </w:t>
      </w:r>
      <w:proofErr w:type="spellStart"/>
      <w:r>
        <w:t>olaparib</w:t>
      </w:r>
      <w:proofErr w:type="spellEnd"/>
      <w:r>
        <w:t xml:space="preserve">. AstraZeneca will be guided by </w:t>
      </w:r>
      <w:r w:rsidR="00BA1D0A">
        <w:t xml:space="preserve">MSAC, PBAC and </w:t>
      </w:r>
      <w:proofErr w:type="spellStart"/>
      <w:r>
        <w:t>DoH</w:t>
      </w:r>
      <w:proofErr w:type="spellEnd"/>
      <w:r>
        <w:t xml:space="preserve"> to assess whether an amendment to the existing MBS item</w:t>
      </w:r>
      <w:r w:rsidR="00CE4DEB">
        <w:t>s</w:t>
      </w:r>
      <w:r>
        <w:t xml:space="preserve"> or new MBS </w:t>
      </w:r>
      <w:r>
        <w:lastRenderedPageBreak/>
        <w:t>item</w:t>
      </w:r>
      <w:r w:rsidR="00CE4DEB">
        <w:t>s</w:t>
      </w:r>
      <w:r>
        <w:t xml:space="preserve"> </w:t>
      </w:r>
      <w:r w:rsidR="00CE4DEB">
        <w:t>will be</w:t>
      </w:r>
      <w:r>
        <w:t xml:space="preserve"> required.</w:t>
      </w:r>
      <w:r w:rsidR="00DC21CE">
        <w:t xml:space="preserve"> </w:t>
      </w:r>
      <w:r w:rsidR="00F3088D">
        <w:t>Patients with a confirmed BRCA1 or BRCA2 mutation from current MBS-listed tests (MBS Item 73302,</w:t>
      </w:r>
      <w:r w:rsidR="00F3088D" w:rsidRPr="009249B2">
        <w:t xml:space="preserve"> </w:t>
      </w:r>
      <w:r w:rsidR="00F3088D">
        <w:t>MBS Item 73296 and</w:t>
      </w:r>
      <w:r w:rsidR="00F3088D" w:rsidRPr="009249B2">
        <w:t xml:space="preserve"> </w:t>
      </w:r>
      <w:r w:rsidR="00F3088D">
        <w:t>MBS Item 73297) are to be excluded from the proposed medical test.</w:t>
      </w:r>
    </w:p>
    <w:p w14:paraId="0521C34C" w14:textId="77777777" w:rsidR="006C0843" w:rsidRPr="0011036E" w:rsidRDefault="006C0843" w:rsidP="002A3C22">
      <w:pPr>
        <w:pStyle w:val="Heading2"/>
        <w:numPr>
          <w:ilvl w:val="0"/>
          <w:numId w:val="24"/>
        </w:numPr>
        <w:jc w:val="both"/>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7B4DF773" w14:textId="77777777" w:rsidR="002A270B" w:rsidRPr="00FB0BA4" w:rsidRDefault="002A270B" w:rsidP="00FB0BA4">
      <w:pPr>
        <w:spacing w:before="0" w:after="0"/>
        <w:ind w:left="360"/>
        <w:jc w:val="both"/>
        <w:rPr>
          <w:rStyle w:val="Strong"/>
          <w:b w:val="0"/>
        </w:rPr>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rsidRPr="00FB0BA4">
        <w:rPr>
          <w:rStyle w:val="Strong"/>
          <w:b w:val="0"/>
        </w:rPr>
        <w:t>An amendment to the way the service is clinically delivered under the existing item(s)</w:t>
      </w:r>
    </w:p>
    <w:p w14:paraId="791AFA7D" w14:textId="371898D2" w:rsidR="002A270B" w:rsidRPr="00FB0BA4" w:rsidRDefault="00630934" w:rsidP="00FB0BA4">
      <w:pPr>
        <w:spacing w:before="0" w:after="0"/>
        <w:ind w:left="360"/>
        <w:jc w:val="both"/>
        <w:rPr>
          <w:rStyle w:val="Strong"/>
          <w:b w:val="0"/>
        </w:rPr>
      </w:pPr>
      <w:r w:rsidRPr="00FB0BA4">
        <w:rPr>
          <w:b/>
          <w:szCs w:val="20"/>
        </w:rPr>
        <w:fldChar w:fldCharType="begin">
          <w:ffData>
            <w:name w:val=""/>
            <w:enabled/>
            <w:calcOnExit w:val="0"/>
            <w:checkBox>
              <w:sizeAuto/>
              <w:default w:val="1"/>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002A270B" w:rsidRPr="00FB0BA4">
        <w:rPr>
          <w:b/>
          <w:szCs w:val="20"/>
        </w:rPr>
        <w:t xml:space="preserve"> </w:t>
      </w:r>
      <w:r w:rsidR="002A270B" w:rsidRPr="00FB0BA4">
        <w:rPr>
          <w:rStyle w:val="Strong"/>
          <w:b w:val="0"/>
        </w:rPr>
        <w:t>An amendment to the patient population under the existing item(s)</w:t>
      </w:r>
    </w:p>
    <w:p w14:paraId="1B088AEB" w14:textId="77777777" w:rsidR="002A270B" w:rsidRPr="00FB0BA4" w:rsidRDefault="002A270B" w:rsidP="00FB0BA4">
      <w:pPr>
        <w:spacing w:before="0" w:after="0"/>
        <w:ind w:left="360"/>
        <w:jc w:val="both"/>
        <w:rPr>
          <w:rStyle w:val="Strong"/>
          <w:b w:val="0"/>
        </w:rPr>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rsidRPr="00FB0BA4">
        <w:rPr>
          <w:rStyle w:val="Strong"/>
          <w:b w:val="0"/>
        </w:rPr>
        <w:t>An amendment to the schedule fee of the existing item(s)</w:t>
      </w:r>
    </w:p>
    <w:p w14:paraId="31C61670" w14:textId="77777777" w:rsidR="002A270B" w:rsidRPr="00FB0BA4" w:rsidRDefault="002A270B" w:rsidP="00FB0BA4">
      <w:pPr>
        <w:spacing w:before="0" w:after="0"/>
        <w:ind w:left="360"/>
        <w:jc w:val="both"/>
        <w:rPr>
          <w:rStyle w:val="Strong"/>
          <w:b w:val="0"/>
        </w:rPr>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rsidRPr="00FB0BA4">
        <w:rPr>
          <w:rStyle w:val="Strong"/>
          <w:b w:val="0"/>
        </w:rPr>
        <w:t>An amendment to the time and complexity of an existing item(s)</w:t>
      </w:r>
    </w:p>
    <w:p w14:paraId="1757A1F4" w14:textId="77777777" w:rsidR="002A270B" w:rsidRPr="00FB0BA4" w:rsidRDefault="002A270B" w:rsidP="00FB0BA4">
      <w:pPr>
        <w:spacing w:before="0" w:after="0"/>
        <w:ind w:left="360"/>
        <w:jc w:val="both"/>
        <w:rPr>
          <w:rStyle w:val="Strong"/>
          <w:b w:val="0"/>
        </w:rPr>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rsidRPr="00FB0BA4">
        <w:rPr>
          <w:rStyle w:val="Strong"/>
          <w:b w:val="0"/>
        </w:rPr>
        <w:t>Access to an existing item(s) by a different health practitioner group</w:t>
      </w:r>
    </w:p>
    <w:p w14:paraId="17ECCA43" w14:textId="77777777" w:rsidR="002A270B" w:rsidRPr="00FB0BA4" w:rsidRDefault="002A270B" w:rsidP="00FB0BA4">
      <w:pPr>
        <w:spacing w:before="0" w:after="0"/>
        <w:ind w:left="360"/>
        <w:jc w:val="both"/>
        <w:rPr>
          <w:rStyle w:val="Strong"/>
          <w:b w:val="0"/>
        </w:rPr>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rsidRPr="00FB0BA4">
        <w:rPr>
          <w:rStyle w:val="Strong"/>
          <w:b w:val="0"/>
        </w:rPr>
        <w:t>Minor amendments to the item descriptor that does not affect how the service is delivered</w:t>
      </w:r>
    </w:p>
    <w:p w14:paraId="72181DCA" w14:textId="77777777" w:rsidR="002A270B" w:rsidRPr="00FB0BA4" w:rsidRDefault="002A270B" w:rsidP="00FB0BA4">
      <w:pPr>
        <w:spacing w:before="0" w:after="0"/>
        <w:ind w:left="360"/>
        <w:jc w:val="both"/>
        <w:rPr>
          <w:rStyle w:val="Strong"/>
          <w:b w:val="0"/>
        </w:rPr>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rsidRPr="00FB0BA4">
        <w:rPr>
          <w:rStyle w:val="Strong"/>
          <w:b w:val="0"/>
        </w:rPr>
        <w:t>An amendment to an existing specific single consultation item</w:t>
      </w:r>
    </w:p>
    <w:p w14:paraId="30B8443D" w14:textId="77777777" w:rsidR="00FB0BA4" w:rsidRDefault="002A270B" w:rsidP="00FB0BA4">
      <w:pPr>
        <w:spacing w:before="0" w:after="0"/>
        <w:ind w:left="360"/>
        <w:jc w:val="both"/>
        <w:rPr>
          <w:rStyle w:val="Strong"/>
          <w:b w:val="0"/>
        </w:rPr>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rsidRPr="00FB0BA4">
        <w:rPr>
          <w:rStyle w:val="Strong"/>
          <w:b w:val="0"/>
        </w:rPr>
        <w:t>An amendment to an existing global consultation item(s)</w:t>
      </w:r>
    </w:p>
    <w:p w14:paraId="6AC4A9FF" w14:textId="47F22D14" w:rsidR="002A270B" w:rsidRPr="00FB0BA4" w:rsidRDefault="004A263B" w:rsidP="00FB0BA4">
      <w:pPr>
        <w:spacing w:before="0" w:after="0"/>
        <w:ind w:left="360"/>
        <w:jc w:val="both"/>
        <w:rPr>
          <w:rStyle w:val="Strong"/>
          <w:b w:val="0"/>
        </w:rPr>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rsidR="002A270B" w:rsidRPr="00FB0BA4">
        <w:rPr>
          <w:rStyle w:val="Strong"/>
          <w:b w:val="0"/>
        </w:rPr>
        <w:t>Other (please describe below)</w:t>
      </w:r>
      <w:r w:rsidR="00A6491A" w:rsidRPr="00FB0BA4">
        <w:rPr>
          <w:rStyle w:val="Strong"/>
          <w:b w:val="0"/>
        </w:rPr>
        <w:t>:</w:t>
      </w:r>
    </w:p>
    <w:p w14:paraId="15BA8D15" w14:textId="45C1673B" w:rsidR="002A270B" w:rsidRPr="00CB12EC" w:rsidRDefault="00D921E6" w:rsidP="00FB0BA4">
      <w:pPr>
        <w:ind w:left="360"/>
        <w:jc w:val="both"/>
      </w:pPr>
      <w:r>
        <w:t xml:space="preserve">An amendment is being sought to include patients with </w:t>
      </w:r>
      <w:r w:rsidR="00E62404">
        <w:t>HER2-negative high risk early breast cancer</w:t>
      </w:r>
      <w:r w:rsidR="00E62404" w:rsidRPr="00AA46C4">
        <w:t xml:space="preserve"> </w:t>
      </w:r>
      <w:r w:rsidRPr="00BB59E9">
        <w:t xml:space="preserve">to determine their eligibility to access </w:t>
      </w:r>
      <w:proofErr w:type="spellStart"/>
      <w:r w:rsidRPr="00BB59E9">
        <w:t>olaparib</w:t>
      </w:r>
      <w:proofErr w:type="spellEnd"/>
      <w:r w:rsidRPr="00BB59E9">
        <w:t>.</w:t>
      </w:r>
    </w:p>
    <w:p w14:paraId="30C31241" w14:textId="77777777" w:rsidR="00534C5F" w:rsidRPr="007E39E4" w:rsidRDefault="000770BA" w:rsidP="002A3C22">
      <w:pPr>
        <w:pStyle w:val="Heading2"/>
        <w:numPr>
          <w:ilvl w:val="0"/>
          <w:numId w:val="24"/>
        </w:numPr>
        <w:jc w:val="both"/>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46A02739" w14:textId="77777777" w:rsidR="006B6390" w:rsidRPr="00FB0BA4" w:rsidRDefault="006B6390" w:rsidP="00FB0BA4">
      <w:pPr>
        <w:spacing w:before="0" w:after="0"/>
        <w:ind w:left="360"/>
        <w:jc w:val="both"/>
        <w:rPr>
          <w:rStyle w:val="Strong"/>
          <w:b w:val="0"/>
        </w:rPr>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rsidRPr="00FB0BA4">
        <w:rPr>
          <w:rStyle w:val="Strong"/>
          <w:b w:val="0"/>
        </w:rPr>
        <w:t>A new item which also seeks to allow access to the MBS for a specific health practitioner group</w:t>
      </w:r>
    </w:p>
    <w:p w14:paraId="090D86DC" w14:textId="1F243FE7" w:rsidR="006B6390" w:rsidRPr="00FB0BA4" w:rsidRDefault="00BA707A" w:rsidP="00FB0BA4">
      <w:pPr>
        <w:spacing w:before="0" w:after="0"/>
        <w:ind w:left="360"/>
        <w:jc w:val="both"/>
        <w:rPr>
          <w:rStyle w:val="Strong"/>
          <w:b w:val="0"/>
        </w:rPr>
      </w:pPr>
      <w:r w:rsidRPr="00FB0BA4">
        <w:rPr>
          <w:b/>
          <w:szCs w:val="20"/>
        </w:rPr>
        <w:fldChar w:fldCharType="begin">
          <w:ffData>
            <w:name w:val=""/>
            <w:enabled/>
            <w:calcOnExit w:val="0"/>
            <w:checkBox>
              <w:sizeAuto/>
              <w:default w:val="1"/>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006B6390" w:rsidRPr="00FB0BA4">
        <w:rPr>
          <w:b/>
          <w:szCs w:val="20"/>
        </w:rPr>
        <w:t xml:space="preserve"> </w:t>
      </w:r>
      <w:r w:rsidR="006B6390" w:rsidRPr="00FB0BA4">
        <w:rPr>
          <w:rStyle w:val="Strong"/>
          <w:b w:val="0"/>
        </w:rPr>
        <w:t>A new item that is proposing a way of clinically delivering a service that is new to the MBS (in terms of new technology and / or population)</w:t>
      </w:r>
    </w:p>
    <w:p w14:paraId="66FB4E88" w14:textId="77777777" w:rsidR="006B6390" w:rsidRPr="00FB0BA4" w:rsidRDefault="006B6390" w:rsidP="00FB0BA4">
      <w:pPr>
        <w:spacing w:before="0" w:after="0"/>
        <w:ind w:left="360"/>
        <w:jc w:val="both"/>
        <w:rPr>
          <w:rStyle w:val="Strong"/>
          <w:b w:val="0"/>
        </w:rPr>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rsidRPr="00FB0BA4">
        <w:rPr>
          <w:rStyle w:val="Strong"/>
          <w:b w:val="0"/>
        </w:rPr>
        <w:t>A new item for a specific single consultation item</w:t>
      </w:r>
    </w:p>
    <w:p w14:paraId="5200A27A" w14:textId="77777777" w:rsidR="006B6390" w:rsidRPr="00FB0BA4" w:rsidRDefault="006B6390" w:rsidP="00FB0BA4">
      <w:pPr>
        <w:spacing w:before="0" w:after="0"/>
        <w:ind w:left="360"/>
        <w:jc w:val="both"/>
        <w:rPr>
          <w:rStyle w:val="Strong"/>
          <w:b w:val="0"/>
        </w:rPr>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rsidRPr="00FB0BA4">
        <w:rPr>
          <w:rStyle w:val="Strong"/>
          <w:b w:val="0"/>
        </w:rPr>
        <w:t>A new item for a global consultation item(s)</w:t>
      </w:r>
    </w:p>
    <w:p w14:paraId="7D6611CF" w14:textId="77777777" w:rsidR="003027BB" w:rsidRPr="007E39E4" w:rsidRDefault="00F30C22" w:rsidP="002A3C22">
      <w:pPr>
        <w:pStyle w:val="Heading2"/>
        <w:numPr>
          <w:ilvl w:val="0"/>
          <w:numId w:val="24"/>
        </w:numPr>
        <w:jc w:val="both"/>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4FC63D31" w14:textId="77777777" w:rsidR="000A5B32" w:rsidRDefault="000A5B32" w:rsidP="00FB0BA4">
      <w:pPr>
        <w:spacing w:before="0" w:after="0"/>
        <w:ind w:left="360"/>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sidRPr="000A5B32">
        <w:rPr>
          <w:szCs w:val="20"/>
        </w:rPr>
        <w:t xml:space="preserve"> Yes</w:t>
      </w:r>
    </w:p>
    <w:p w14:paraId="648536B4" w14:textId="19105350" w:rsidR="00626365" w:rsidRPr="00626365" w:rsidRDefault="00BA707A" w:rsidP="00FB0BA4">
      <w:pPr>
        <w:spacing w:before="0" w:after="0"/>
        <w:ind w:left="360"/>
        <w:jc w:val="both"/>
        <w:rPr>
          <w:rStyle w:val="Strong"/>
          <w:rFonts w:asciiTheme="minorHAnsi" w:eastAsiaTheme="minorHAnsi" w:hAnsiTheme="minorHAnsi" w:cstheme="minorBidi"/>
          <w:b w:val="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000A5B32" w:rsidRPr="000A5B32">
        <w:rPr>
          <w:szCs w:val="20"/>
        </w:rPr>
        <w:t xml:space="preserve"> No</w:t>
      </w:r>
    </w:p>
    <w:p w14:paraId="65907220" w14:textId="77777777" w:rsidR="003027BB" w:rsidRPr="007E39E4" w:rsidRDefault="003027BB" w:rsidP="002A3C22">
      <w:pPr>
        <w:pStyle w:val="Heading2"/>
        <w:numPr>
          <w:ilvl w:val="0"/>
          <w:numId w:val="24"/>
        </w:numPr>
        <w:jc w:val="both"/>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p>
    <w:p w14:paraId="7177348D" w14:textId="4CD9D407" w:rsidR="000A5B32" w:rsidRPr="00855944" w:rsidRDefault="002D78A0" w:rsidP="00FB0BA4">
      <w:pPr>
        <w:ind w:left="360"/>
        <w:jc w:val="both"/>
        <w:rPr>
          <w:rStyle w:val="Strong"/>
        </w:rPr>
      </w:pPr>
      <w:r w:rsidRPr="002D78A0">
        <w:t>No other source of funding for BRCA mutation testing other than the MBS is sought, however in</w:t>
      </w:r>
      <w:r w:rsidR="00187FF5">
        <w:t xml:space="preserve"> an upcoming</w:t>
      </w:r>
      <w:r w:rsidRPr="002D78A0">
        <w:t xml:space="preserve"> co-dependent submission for PBS access to </w:t>
      </w:r>
      <w:proofErr w:type="spellStart"/>
      <w:r w:rsidRPr="002D78A0">
        <w:t>olaparib</w:t>
      </w:r>
      <w:proofErr w:type="spellEnd"/>
      <w:r w:rsidRPr="002D78A0">
        <w:t xml:space="preserve"> </w:t>
      </w:r>
      <w:r w:rsidR="00235494">
        <w:t xml:space="preserve">for patients with </w:t>
      </w:r>
      <w:r w:rsidR="00E62404">
        <w:t>HER2-negative high risk early breast cancer</w:t>
      </w:r>
      <w:r w:rsidR="00E62404" w:rsidRPr="00AA46C4">
        <w:t xml:space="preserve"> </w:t>
      </w:r>
      <w:r w:rsidRPr="002D78A0">
        <w:t xml:space="preserve">is also being </w:t>
      </w:r>
      <w:r w:rsidR="00594249">
        <w:t>developed</w:t>
      </w:r>
      <w:r w:rsidRPr="002D78A0">
        <w:t>.</w:t>
      </w:r>
    </w:p>
    <w:p w14:paraId="0527F9E4" w14:textId="77777777" w:rsidR="000B3CD0" w:rsidRDefault="000B3CD0" w:rsidP="002A3C22">
      <w:pPr>
        <w:pStyle w:val="Heading2"/>
        <w:jc w:val="both"/>
      </w:pPr>
      <w:r w:rsidRPr="00154B00">
        <w:t xml:space="preserve">What is the type of </w:t>
      </w:r>
      <w:proofErr w:type="gramStart"/>
      <w:r w:rsidRPr="00154B00">
        <w:t>service:</w:t>
      </w:r>
      <w:proofErr w:type="gramEnd"/>
    </w:p>
    <w:p w14:paraId="69AA4C42" w14:textId="77777777" w:rsidR="00A6594E" w:rsidRDefault="00A6594E" w:rsidP="00FB0BA4">
      <w:pPr>
        <w:spacing w:before="0" w:after="0"/>
        <w:ind w:left="360"/>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8688E">
        <w:rPr>
          <w:b/>
          <w:szCs w:val="20"/>
        </w:rPr>
      </w:r>
      <w:r w:rsidR="00E8688E">
        <w:rPr>
          <w:b/>
          <w:szCs w:val="20"/>
        </w:rPr>
        <w:fldChar w:fldCharType="separate"/>
      </w:r>
      <w:r w:rsidRPr="0027105F">
        <w:rPr>
          <w:b/>
          <w:szCs w:val="20"/>
        </w:rPr>
        <w:fldChar w:fldCharType="end"/>
      </w:r>
      <w:r w:rsidRPr="0027105F">
        <w:rPr>
          <w:b/>
          <w:szCs w:val="20"/>
        </w:rPr>
        <w:t xml:space="preserve"> </w:t>
      </w:r>
      <w:r>
        <w:t>Therapeutic medical service</w:t>
      </w:r>
    </w:p>
    <w:p w14:paraId="453C752A" w14:textId="42ECFF0C" w:rsidR="00A6594E" w:rsidRDefault="000F4905" w:rsidP="00FB0BA4">
      <w:pPr>
        <w:spacing w:before="0" w:after="0"/>
        <w:ind w:left="360"/>
        <w:jc w:val="both"/>
      </w:pPr>
      <w:r>
        <w:rPr>
          <w:b/>
          <w:szCs w:val="20"/>
        </w:rPr>
        <w:fldChar w:fldCharType="begin">
          <w:ffData>
            <w:name w:val=""/>
            <w:enabled/>
            <w:calcOnExit w:val="0"/>
            <w:checkBox>
              <w:sizeAuto/>
              <w:default w:val="1"/>
            </w:checkBox>
          </w:ffData>
        </w:fldChar>
      </w:r>
      <w:r>
        <w:rPr>
          <w:b/>
          <w:szCs w:val="20"/>
        </w:rPr>
        <w:instrText xml:space="preserve"> FORMCHECKBOX </w:instrText>
      </w:r>
      <w:r w:rsidR="00E8688E">
        <w:rPr>
          <w:b/>
          <w:szCs w:val="20"/>
        </w:rPr>
      </w:r>
      <w:r w:rsidR="00E8688E">
        <w:rPr>
          <w:b/>
          <w:szCs w:val="20"/>
        </w:rPr>
        <w:fldChar w:fldCharType="separate"/>
      </w:r>
      <w:r>
        <w:rPr>
          <w:b/>
          <w:szCs w:val="20"/>
        </w:rPr>
        <w:fldChar w:fldCharType="end"/>
      </w:r>
      <w:r w:rsidR="00A6594E" w:rsidRPr="0027105F">
        <w:rPr>
          <w:b/>
          <w:szCs w:val="20"/>
        </w:rPr>
        <w:t xml:space="preserve"> </w:t>
      </w:r>
      <w:r w:rsidR="00A6594E">
        <w:t>Investigative medical service</w:t>
      </w:r>
    </w:p>
    <w:p w14:paraId="3B67A965" w14:textId="77777777" w:rsidR="00A6594E" w:rsidRDefault="00A6594E" w:rsidP="00FB0BA4">
      <w:pPr>
        <w:spacing w:before="0" w:after="0"/>
        <w:ind w:left="360"/>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8688E">
        <w:rPr>
          <w:b/>
          <w:szCs w:val="20"/>
        </w:rPr>
      </w:r>
      <w:r w:rsidR="00E8688E">
        <w:rPr>
          <w:b/>
          <w:szCs w:val="20"/>
        </w:rPr>
        <w:fldChar w:fldCharType="separate"/>
      </w:r>
      <w:r w:rsidRPr="0027105F">
        <w:rPr>
          <w:b/>
          <w:szCs w:val="20"/>
        </w:rPr>
        <w:fldChar w:fldCharType="end"/>
      </w:r>
      <w:r w:rsidRPr="0027105F">
        <w:rPr>
          <w:b/>
          <w:szCs w:val="20"/>
        </w:rPr>
        <w:t xml:space="preserve"> </w:t>
      </w:r>
      <w:r>
        <w:t>Single consultation medical service</w:t>
      </w:r>
    </w:p>
    <w:p w14:paraId="12DA5911" w14:textId="77777777" w:rsidR="00A6594E" w:rsidRDefault="00A6594E" w:rsidP="00FB0BA4">
      <w:pPr>
        <w:spacing w:before="0" w:after="0"/>
        <w:ind w:left="360"/>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8688E">
        <w:rPr>
          <w:b/>
          <w:szCs w:val="20"/>
        </w:rPr>
      </w:r>
      <w:r w:rsidR="00E8688E">
        <w:rPr>
          <w:b/>
          <w:szCs w:val="20"/>
        </w:rPr>
        <w:fldChar w:fldCharType="separate"/>
      </w:r>
      <w:r w:rsidRPr="0027105F">
        <w:rPr>
          <w:b/>
          <w:szCs w:val="20"/>
        </w:rPr>
        <w:fldChar w:fldCharType="end"/>
      </w:r>
      <w:r w:rsidRPr="0027105F">
        <w:rPr>
          <w:b/>
          <w:szCs w:val="20"/>
        </w:rPr>
        <w:t xml:space="preserve"> </w:t>
      </w:r>
      <w:r>
        <w:t>Global consultation medical service</w:t>
      </w:r>
    </w:p>
    <w:p w14:paraId="5D979EB1" w14:textId="77777777" w:rsidR="00A6594E" w:rsidRDefault="00A6594E" w:rsidP="00FB0BA4">
      <w:pPr>
        <w:spacing w:before="0" w:after="0"/>
        <w:ind w:left="360"/>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8688E">
        <w:rPr>
          <w:b/>
          <w:szCs w:val="20"/>
        </w:rPr>
      </w:r>
      <w:r w:rsidR="00E8688E">
        <w:rPr>
          <w:b/>
          <w:szCs w:val="20"/>
        </w:rPr>
        <w:fldChar w:fldCharType="separate"/>
      </w:r>
      <w:r w:rsidRPr="0027105F">
        <w:rPr>
          <w:b/>
          <w:szCs w:val="20"/>
        </w:rPr>
        <w:fldChar w:fldCharType="end"/>
      </w:r>
      <w:r w:rsidRPr="0027105F">
        <w:rPr>
          <w:b/>
          <w:szCs w:val="20"/>
        </w:rPr>
        <w:t xml:space="preserve"> </w:t>
      </w:r>
      <w:r>
        <w:t>Allied health service</w:t>
      </w:r>
    </w:p>
    <w:p w14:paraId="1CAFCB03" w14:textId="606D9BEE" w:rsidR="00A6594E" w:rsidRDefault="00BA707A" w:rsidP="00FB0BA4">
      <w:pPr>
        <w:spacing w:before="0" w:after="0"/>
        <w:ind w:left="360"/>
        <w:jc w:val="both"/>
      </w:pPr>
      <w:r>
        <w:rPr>
          <w:b/>
          <w:szCs w:val="20"/>
        </w:rPr>
        <w:fldChar w:fldCharType="begin">
          <w:ffData>
            <w:name w:val=""/>
            <w:enabled/>
            <w:calcOnExit w:val="0"/>
            <w:checkBox>
              <w:sizeAuto/>
              <w:default w:val="1"/>
            </w:checkBox>
          </w:ffData>
        </w:fldChar>
      </w:r>
      <w:r>
        <w:rPr>
          <w:b/>
          <w:szCs w:val="20"/>
        </w:rPr>
        <w:instrText xml:space="preserve"> FORMCHECKBOX </w:instrText>
      </w:r>
      <w:r w:rsidR="00E8688E">
        <w:rPr>
          <w:b/>
          <w:szCs w:val="20"/>
        </w:rPr>
      </w:r>
      <w:r w:rsidR="00E8688E">
        <w:rPr>
          <w:b/>
          <w:szCs w:val="20"/>
        </w:rPr>
        <w:fldChar w:fldCharType="separate"/>
      </w:r>
      <w:r>
        <w:rPr>
          <w:b/>
          <w:szCs w:val="20"/>
        </w:rPr>
        <w:fldChar w:fldCharType="end"/>
      </w:r>
      <w:r w:rsidR="00A6594E" w:rsidRPr="0027105F">
        <w:rPr>
          <w:b/>
          <w:szCs w:val="20"/>
        </w:rPr>
        <w:t xml:space="preserve"> </w:t>
      </w:r>
      <w:r w:rsidR="00A6594E">
        <w:t>Co-dependent technology</w:t>
      </w:r>
    </w:p>
    <w:p w14:paraId="1F0BFC59" w14:textId="77777777" w:rsidR="00A6594E" w:rsidRPr="00A6594E" w:rsidRDefault="00A6594E" w:rsidP="00FB0BA4">
      <w:pPr>
        <w:spacing w:before="0" w:after="0"/>
        <w:ind w:left="360"/>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8688E">
        <w:rPr>
          <w:b/>
          <w:szCs w:val="20"/>
        </w:rPr>
      </w:r>
      <w:r w:rsidR="00E8688E">
        <w:rPr>
          <w:b/>
          <w:szCs w:val="20"/>
        </w:rPr>
        <w:fldChar w:fldCharType="separate"/>
      </w:r>
      <w:r w:rsidRPr="0027105F">
        <w:rPr>
          <w:b/>
          <w:szCs w:val="20"/>
        </w:rPr>
        <w:fldChar w:fldCharType="end"/>
      </w:r>
      <w:r w:rsidRPr="0027105F">
        <w:rPr>
          <w:b/>
          <w:szCs w:val="20"/>
        </w:rPr>
        <w:t xml:space="preserve"> </w:t>
      </w:r>
      <w:r>
        <w:t>Hybrid health technology</w:t>
      </w:r>
    </w:p>
    <w:p w14:paraId="29DC9609" w14:textId="77777777" w:rsidR="0054594B" w:rsidRDefault="0054594B" w:rsidP="002A3C22">
      <w:pPr>
        <w:pStyle w:val="Heading2"/>
        <w:jc w:val="both"/>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0E74977D" w14:textId="77777777" w:rsidR="00A6594E" w:rsidRDefault="00A6594E" w:rsidP="00FB0BA4">
      <w:pPr>
        <w:spacing w:before="0" w:after="0"/>
        <w:ind w:left="360"/>
        <w:jc w:val="both"/>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t xml:space="preserve">To be used as a screening tool in asymptomatic populations </w:t>
      </w:r>
    </w:p>
    <w:p w14:paraId="29E43D13" w14:textId="77777777" w:rsidR="00A6594E" w:rsidRDefault="00A6594E" w:rsidP="00FB0BA4">
      <w:pPr>
        <w:spacing w:before="0" w:after="0"/>
        <w:ind w:left="360"/>
        <w:jc w:val="both"/>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t>Assists in establishing a diagnosis in symptomatic patients</w:t>
      </w:r>
    </w:p>
    <w:p w14:paraId="3407D141" w14:textId="77777777" w:rsidR="00A6594E" w:rsidRDefault="00A6594E" w:rsidP="00FB0BA4">
      <w:pPr>
        <w:spacing w:before="0" w:after="0"/>
        <w:ind w:left="360"/>
        <w:jc w:val="both"/>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t>Provides information about prognosis</w:t>
      </w:r>
    </w:p>
    <w:p w14:paraId="2AF36BCD" w14:textId="60CA02BD" w:rsidR="00A6594E" w:rsidRDefault="000F4905" w:rsidP="00FB0BA4">
      <w:pPr>
        <w:spacing w:before="0" w:after="0"/>
        <w:ind w:left="360"/>
        <w:jc w:val="both"/>
      </w:pPr>
      <w:r w:rsidRPr="00FB0BA4">
        <w:rPr>
          <w:b/>
          <w:szCs w:val="20"/>
        </w:rPr>
        <w:fldChar w:fldCharType="begin">
          <w:ffData>
            <w:name w:val=""/>
            <w:enabled/>
            <w:calcOnExit w:val="0"/>
            <w:checkBox>
              <w:sizeAuto/>
              <w:default w:val="1"/>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00A6594E" w:rsidRPr="00FB0BA4">
        <w:rPr>
          <w:b/>
          <w:szCs w:val="20"/>
        </w:rPr>
        <w:t xml:space="preserve"> </w:t>
      </w:r>
      <w:r w:rsidR="00A6594E">
        <w:t>Identifies a patient as suitable for therapy by predicting a variation in the effect of the therapy</w:t>
      </w:r>
    </w:p>
    <w:p w14:paraId="577B725C" w14:textId="77777777" w:rsidR="00A6594E" w:rsidRPr="00A6594E" w:rsidRDefault="00A6594E" w:rsidP="00FB0BA4">
      <w:pPr>
        <w:spacing w:before="0" w:after="0"/>
        <w:ind w:left="360"/>
        <w:jc w:val="both"/>
      </w:pPr>
      <w:r w:rsidRPr="00FB0BA4">
        <w:rPr>
          <w:b/>
          <w:szCs w:val="20"/>
        </w:rPr>
        <w:fldChar w:fldCharType="begin">
          <w:ffData>
            <w:name w:val="Check2"/>
            <w:enabled/>
            <w:calcOnExit w:val="0"/>
            <w:checkBox>
              <w:sizeAuto/>
              <w:default w:val="0"/>
            </w:checkBox>
          </w:ffData>
        </w:fldChar>
      </w:r>
      <w:r w:rsidRPr="00FB0BA4">
        <w:rPr>
          <w:b/>
          <w:szCs w:val="20"/>
        </w:rPr>
        <w:instrText xml:space="preserve"> FORMCHECKBOX </w:instrText>
      </w:r>
      <w:r w:rsidR="00E8688E">
        <w:rPr>
          <w:b/>
          <w:szCs w:val="20"/>
        </w:rPr>
      </w:r>
      <w:r w:rsidR="00E8688E">
        <w:rPr>
          <w:b/>
          <w:szCs w:val="20"/>
        </w:rPr>
        <w:fldChar w:fldCharType="separate"/>
      </w:r>
      <w:r w:rsidRPr="00FB0BA4">
        <w:rPr>
          <w:b/>
          <w:szCs w:val="20"/>
        </w:rPr>
        <w:fldChar w:fldCharType="end"/>
      </w:r>
      <w:r w:rsidRPr="00FB0BA4">
        <w:rPr>
          <w:b/>
          <w:szCs w:val="20"/>
        </w:rPr>
        <w:t xml:space="preserve"> </w:t>
      </w:r>
      <w:r>
        <w:t>Monitors a patient over time to assess treatment response and guide subsequent treatment decisions</w:t>
      </w:r>
    </w:p>
    <w:p w14:paraId="35DF19ED" w14:textId="77777777" w:rsidR="000B3CD0" w:rsidRDefault="000B3CD0" w:rsidP="002A3C22">
      <w:pPr>
        <w:pStyle w:val="Heading2"/>
        <w:jc w:val="both"/>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4AF25F28" w14:textId="7AEC6450" w:rsidR="00FE16C1" w:rsidRDefault="000F4905" w:rsidP="00FB0BA4">
      <w:pPr>
        <w:spacing w:before="0" w:after="0"/>
        <w:ind w:left="360"/>
        <w:jc w:val="both"/>
      </w:pPr>
      <w:r>
        <w:rPr>
          <w:b/>
          <w:szCs w:val="20"/>
        </w:rPr>
        <w:fldChar w:fldCharType="begin">
          <w:ffData>
            <w:name w:val=""/>
            <w:enabled/>
            <w:calcOnExit w:val="0"/>
            <w:checkBox>
              <w:sizeAuto/>
              <w:default w:val="1"/>
            </w:checkBox>
          </w:ffData>
        </w:fldChar>
      </w:r>
      <w:r>
        <w:rPr>
          <w:b/>
          <w:szCs w:val="20"/>
        </w:rPr>
        <w:instrText xml:space="preserve"> FORMCHECKBOX </w:instrText>
      </w:r>
      <w:r w:rsidR="00E8688E">
        <w:rPr>
          <w:b/>
          <w:szCs w:val="20"/>
        </w:rPr>
      </w:r>
      <w:r w:rsidR="00E8688E">
        <w:rPr>
          <w:b/>
          <w:szCs w:val="20"/>
        </w:rPr>
        <w:fldChar w:fldCharType="separate"/>
      </w:r>
      <w:r>
        <w:rPr>
          <w:b/>
          <w:szCs w:val="20"/>
        </w:rPr>
        <w:fldChar w:fldCharType="end"/>
      </w:r>
      <w:r w:rsidR="00FE16C1" w:rsidRPr="0027105F">
        <w:rPr>
          <w:b/>
          <w:szCs w:val="20"/>
        </w:rPr>
        <w:t xml:space="preserve"> </w:t>
      </w:r>
      <w:r w:rsidR="00FE16C1">
        <w:t>Pharmaceutical / Biological</w:t>
      </w:r>
    </w:p>
    <w:p w14:paraId="4F395500" w14:textId="77777777" w:rsidR="00FE16C1" w:rsidRDefault="00FE16C1" w:rsidP="00FB0BA4">
      <w:pPr>
        <w:spacing w:before="0" w:after="0"/>
        <w:ind w:left="360"/>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8688E">
        <w:rPr>
          <w:b/>
          <w:szCs w:val="20"/>
        </w:rPr>
      </w:r>
      <w:r w:rsidR="00E8688E">
        <w:rPr>
          <w:b/>
          <w:szCs w:val="20"/>
        </w:rPr>
        <w:fldChar w:fldCharType="separate"/>
      </w:r>
      <w:r w:rsidRPr="0027105F">
        <w:rPr>
          <w:b/>
          <w:szCs w:val="20"/>
        </w:rPr>
        <w:fldChar w:fldCharType="end"/>
      </w:r>
      <w:r w:rsidRPr="0027105F">
        <w:rPr>
          <w:b/>
          <w:szCs w:val="20"/>
        </w:rPr>
        <w:t xml:space="preserve"> </w:t>
      </w:r>
      <w:r>
        <w:t>Prosthesis or device</w:t>
      </w:r>
    </w:p>
    <w:p w14:paraId="657EC82D" w14:textId="77777777" w:rsidR="00FE16C1" w:rsidRPr="00FE16C1" w:rsidRDefault="00FE16C1" w:rsidP="00FB0BA4">
      <w:pPr>
        <w:spacing w:before="0" w:after="0"/>
        <w:ind w:left="360"/>
        <w:jc w:val="both"/>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E8688E">
        <w:rPr>
          <w:b/>
          <w:szCs w:val="20"/>
        </w:rPr>
      </w:r>
      <w:r w:rsidR="00E8688E">
        <w:rPr>
          <w:b/>
          <w:szCs w:val="20"/>
        </w:rPr>
        <w:fldChar w:fldCharType="separate"/>
      </w:r>
      <w:r w:rsidRPr="0027105F">
        <w:rPr>
          <w:b/>
          <w:szCs w:val="20"/>
        </w:rPr>
        <w:fldChar w:fldCharType="end"/>
      </w:r>
      <w:r w:rsidRPr="0027105F">
        <w:rPr>
          <w:b/>
          <w:szCs w:val="20"/>
        </w:rPr>
        <w:t xml:space="preserve"> </w:t>
      </w:r>
      <w:r>
        <w:t>No</w:t>
      </w:r>
    </w:p>
    <w:p w14:paraId="48BDD17A" w14:textId="77777777" w:rsidR="00FB0BA4" w:rsidRDefault="00FB0BA4">
      <w:pPr>
        <w:spacing w:before="0" w:after="200" w:line="276" w:lineRule="auto"/>
        <w:rPr>
          <w:b/>
          <w:szCs w:val="20"/>
        </w:rPr>
      </w:pPr>
      <w:r>
        <w:br w:type="page"/>
      </w:r>
    </w:p>
    <w:p w14:paraId="4BD244C2" w14:textId="5F0B1F54" w:rsidR="000E5439" w:rsidRPr="001E6958" w:rsidRDefault="00530204" w:rsidP="002A3C22">
      <w:pPr>
        <w:pStyle w:val="Heading2"/>
        <w:jc w:val="both"/>
      </w:pPr>
      <w:r>
        <w:lastRenderedPageBreak/>
        <w:t>(a)</w:t>
      </w:r>
      <w:r w:rsidR="00252A78">
        <w:t xml:space="preserve"> </w:t>
      </w:r>
      <w:r w:rsidR="000E5439" w:rsidRPr="001E6958">
        <w:t>If the proposed service has a pharmaceutical component to it, is it already covered under an existing Pharmaceutical Benefits Scheme (PBS) listing?</w:t>
      </w:r>
    </w:p>
    <w:p w14:paraId="5CA49B38" w14:textId="78D5E5DE" w:rsidR="00FE16C1" w:rsidRDefault="00A76872" w:rsidP="00FB0BA4">
      <w:pPr>
        <w:spacing w:before="0" w:after="0"/>
        <w:ind w:left="360"/>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00FE16C1" w:rsidRPr="000A5B32">
        <w:rPr>
          <w:szCs w:val="20"/>
        </w:rPr>
        <w:t xml:space="preserve"> Yes</w:t>
      </w:r>
    </w:p>
    <w:p w14:paraId="31E39DE5" w14:textId="4872E95E" w:rsidR="00FE16C1" w:rsidRPr="00FE16C1" w:rsidRDefault="00A76872" w:rsidP="00FB0BA4">
      <w:pPr>
        <w:spacing w:before="0" w:after="0"/>
        <w:ind w:left="36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00FE16C1">
        <w:rPr>
          <w:szCs w:val="20"/>
        </w:rPr>
        <w:t xml:space="preserve"> No</w:t>
      </w:r>
      <w:r w:rsidR="00252A78">
        <w:rPr>
          <w:szCs w:val="20"/>
        </w:rPr>
        <w:t xml:space="preserve"> </w:t>
      </w:r>
    </w:p>
    <w:p w14:paraId="042D18E9" w14:textId="77777777" w:rsidR="00EC127A" w:rsidRPr="001E6958" w:rsidRDefault="000E5439" w:rsidP="002A3C22">
      <w:pPr>
        <w:pStyle w:val="Heading2"/>
        <w:numPr>
          <w:ilvl w:val="0"/>
          <w:numId w:val="25"/>
        </w:numPr>
        <w:jc w:val="both"/>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51215765" w14:textId="39AF0E52" w:rsidR="007E39E4" w:rsidRPr="007E39E4" w:rsidRDefault="00A76872" w:rsidP="00FB0BA4">
      <w:pPr>
        <w:ind w:left="284" w:firstLine="76"/>
        <w:jc w:val="both"/>
        <w:rPr>
          <w:b/>
          <w:szCs w:val="20"/>
        </w:rPr>
      </w:pPr>
      <w:r>
        <w:t>PBS I</w:t>
      </w:r>
      <w:r w:rsidR="0071671E">
        <w:t>tem codes:</w:t>
      </w:r>
      <w:r w:rsidR="0071671E" w:rsidRPr="0071671E">
        <w:t xml:space="preserve"> 11503K</w:t>
      </w:r>
      <w:r w:rsidR="0071671E">
        <w:t xml:space="preserve">, </w:t>
      </w:r>
      <w:r w:rsidR="0071671E" w:rsidRPr="0071671E">
        <w:t>11522K</w:t>
      </w:r>
      <w:r w:rsidR="0071671E">
        <w:t xml:space="preserve">, </w:t>
      </w:r>
      <w:r w:rsidR="0071671E" w:rsidRPr="0071671E">
        <w:t>11528R</w:t>
      </w:r>
      <w:r w:rsidR="0071671E">
        <w:t xml:space="preserve">, </w:t>
      </w:r>
      <w:r w:rsidR="0071671E" w:rsidRPr="0071671E">
        <w:t>11539H</w:t>
      </w:r>
      <w:r w:rsidR="0071671E">
        <w:t xml:space="preserve">, </w:t>
      </w:r>
      <w:r w:rsidR="0071671E" w:rsidRPr="0071671E">
        <w:t>12157W</w:t>
      </w:r>
      <w:r w:rsidR="0071671E">
        <w:t xml:space="preserve">, </w:t>
      </w:r>
      <w:r w:rsidR="0071671E" w:rsidRPr="0071671E">
        <w:t>12161C</w:t>
      </w:r>
      <w:r w:rsidR="0071671E">
        <w:t xml:space="preserve">, </w:t>
      </w:r>
      <w:r w:rsidR="0071671E" w:rsidRPr="0071671E">
        <w:t>12169L</w:t>
      </w:r>
      <w:r w:rsidR="0071671E">
        <w:t xml:space="preserve"> and </w:t>
      </w:r>
      <w:r w:rsidR="0071671E" w:rsidRPr="0071671E">
        <w:t>12170M</w:t>
      </w:r>
    </w:p>
    <w:p w14:paraId="072292BD" w14:textId="77777777" w:rsidR="00411735" w:rsidRPr="001E6958" w:rsidRDefault="00411735" w:rsidP="002A3C22">
      <w:pPr>
        <w:pStyle w:val="Heading2"/>
        <w:numPr>
          <w:ilvl w:val="0"/>
          <w:numId w:val="25"/>
        </w:numPr>
        <w:jc w:val="both"/>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5464165B" w14:textId="77777777" w:rsidR="007E39E4" w:rsidRDefault="007E39E4" w:rsidP="00FB0BA4">
      <w:pPr>
        <w:spacing w:before="0" w:after="0"/>
        <w:ind w:left="360"/>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1EBA75A8" w14:textId="215F9C37" w:rsidR="001E6919" w:rsidRDefault="000F4905" w:rsidP="00FB0BA4">
      <w:pPr>
        <w:spacing w:before="0"/>
        <w:ind w:left="360"/>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001E6919">
        <w:rPr>
          <w:szCs w:val="20"/>
        </w:rPr>
        <w:t xml:space="preserve"> No</w:t>
      </w:r>
    </w:p>
    <w:p w14:paraId="72406447" w14:textId="00E1AE6C" w:rsidR="001E6919" w:rsidRPr="007E39E4" w:rsidRDefault="008B5F0D" w:rsidP="00FB0BA4">
      <w:pPr>
        <w:spacing w:before="0" w:after="0"/>
        <w:ind w:left="284" w:firstLine="76"/>
        <w:jc w:val="both"/>
        <w:rPr>
          <w:szCs w:val="20"/>
        </w:rPr>
      </w:pPr>
      <w:r>
        <w:t>A PBAC submission item number is to be confirmed</w:t>
      </w:r>
      <w:r w:rsidR="0032545F">
        <w:t xml:space="preserve"> </w:t>
      </w:r>
      <w:r w:rsidR="002B5A08">
        <w:t xml:space="preserve">by the HPP system </w:t>
      </w:r>
      <w:r w:rsidR="0032545F">
        <w:t xml:space="preserve">upon </w:t>
      </w:r>
      <w:r w:rsidR="002B5A08">
        <w:t xml:space="preserve">co-dependent PBAC </w:t>
      </w:r>
      <w:r w:rsidR="0032545F">
        <w:t>application</w:t>
      </w:r>
      <w:r w:rsidR="002B5A08">
        <w:t xml:space="preserve">. </w:t>
      </w:r>
    </w:p>
    <w:p w14:paraId="2B53E51D" w14:textId="77777777" w:rsidR="000E5439" w:rsidRDefault="000E5439" w:rsidP="002A3C22">
      <w:pPr>
        <w:pStyle w:val="Heading2"/>
        <w:numPr>
          <w:ilvl w:val="0"/>
          <w:numId w:val="25"/>
        </w:numPr>
        <w:jc w:val="both"/>
      </w:pPr>
      <w:r w:rsidRPr="007E39E4">
        <w:t>If you are seeking both MBS and PBS listing</w:t>
      </w:r>
      <w:r w:rsidR="00B75965" w:rsidRPr="007E39E4">
        <w:t>, what is the trade name and generic name of the pharmaceutical?</w:t>
      </w:r>
    </w:p>
    <w:p w14:paraId="4C8963F9" w14:textId="245AB464" w:rsidR="001E6958" w:rsidRDefault="001E6958" w:rsidP="00FB0BA4">
      <w:pPr>
        <w:spacing w:before="0" w:after="0"/>
        <w:ind w:left="360"/>
        <w:jc w:val="both"/>
      </w:pPr>
      <w:r>
        <w:t xml:space="preserve">Trade name: </w:t>
      </w:r>
      <w:r w:rsidR="00EF29D3">
        <w:t>Lynparza</w:t>
      </w:r>
      <w:r w:rsidR="00FD3894">
        <w:rPr>
          <w:rFonts w:cstheme="minorHAnsi"/>
        </w:rPr>
        <w:t>®</w:t>
      </w:r>
    </w:p>
    <w:p w14:paraId="4DCD2A83" w14:textId="006B5AC5" w:rsidR="001E6958" w:rsidRPr="001E6958" w:rsidRDefault="001E6958" w:rsidP="00FB0BA4">
      <w:pPr>
        <w:spacing w:before="0" w:after="0"/>
        <w:ind w:left="360"/>
        <w:jc w:val="both"/>
      </w:pPr>
      <w:r>
        <w:t xml:space="preserve">Generic name: </w:t>
      </w:r>
      <w:proofErr w:type="spellStart"/>
      <w:r w:rsidR="00EF29D3">
        <w:t>olaparib</w:t>
      </w:r>
      <w:proofErr w:type="spellEnd"/>
    </w:p>
    <w:p w14:paraId="52E4C260" w14:textId="77777777" w:rsidR="00B75965" w:rsidRDefault="00530204" w:rsidP="002A3C22">
      <w:pPr>
        <w:pStyle w:val="Heading2"/>
        <w:jc w:val="both"/>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2D01AE19" w14:textId="77777777" w:rsidR="001E6958" w:rsidRDefault="001E6958" w:rsidP="00FB0BA4">
      <w:pPr>
        <w:spacing w:before="0" w:after="0"/>
        <w:ind w:left="360"/>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sidRPr="000A5B32">
        <w:rPr>
          <w:szCs w:val="20"/>
        </w:rPr>
        <w:t xml:space="preserve"> Yes</w:t>
      </w:r>
    </w:p>
    <w:p w14:paraId="3480CB07" w14:textId="0573BFE7" w:rsidR="001E6958" w:rsidRDefault="001E6958" w:rsidP="00FB0BA4">
      <w:pPr>
        <w:spacing w:before="0" w:after="0"/>
        <w:ind w:left="360"/>
        <w:jc w:val="both"/>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No</w:t>
      </w:r>
      <w:r w:rsidR="00252A78">
        <w:rPr>
          <w:szCs w:val="20"/>
        </w:rPr>
        <w:t xml:space="preserve"> </w:t>
      </w:r>
    </w:p>
    <w:p w14:paraId="3F81BDDB" w14:textId="351A07BE" w:rsidR="001E6919" w:rsidRPr="001E6958" w:rsidRDefault="00EF29D3" w:rsidP="00FB0BA4">
      <w:pPr>
        <w:spacing w:before="0" w:after="0"/>
        <w:ind w:left="360"/>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Pr="000A5B32">
        <w:rPr>
          <w:szCs w:val="20"/>
        </w:rPr>
        <w:t xml:space="preserve"> </w:t>
      </w:r>
      <w:r>
        <w:rPr>
          <w:szCs w:val="20"/>
        </w:rPr>
        <w:t>N/A</w:t>
      </w:r>
    </w:p>
    <w:p w14:paraId="6F5D5BAA" w14:textId="77777777" w:rsidR="00B75965" w:rsidRDefault="00B75965" w:rsidP="002A3C22">
      <w:pPr>
        <w:pStyle w:val="Heading2"/>
        <w:numPr>
          <w:ilvl w:val="0"/>
          <w:numId w:val="26"/>
        </w:numPr>
        <w:jc w:val="both"/>
      </w:pPr>
      <w:r w:rsidRPr="001E6958">
        <w:t xml:space="preserve">If yes, </w:t>
      </w:r>
      <w:r w:rsidR="00C73B62" w:rsidRPr="001E6958">
        <w:t xml:space="preserve">please provide the following information (where relevant): </w:t>
      </w:r>
    </w:p>
    <w:p w14:paraId="2466F353" w14:textId="79155E51" w:rsidR="009939DC" w:rsidRDefault="00D354C1" w:rsidP="00D354C1">
      <w:pPr>
        <w:spacing w:before="0"/>
        <w:ind w:left="284" w:firstLine="74"/>
        <w:jc w:val="both"/>
      </w:pPr>
      <w:r>
        <w:t>N/A</w:t>
      </w:r>
    </w:p>
    <w:p w14:paraId="1C9186A7" w14:textId="77777777" w:rsidR="00411735" w:rsidRDefault="00411735" w:rsidP="002A3C22">
      <w:pPr>
        <w:pStyle w:val="Heading2"/>
        <w:numPr>
          <w:ilvl w:val="0"/>
          <w:numId w:val="26"/>
        </w:numPr>
        <w:jc w:val="both"/>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15E783CC" w14:textId="77777777" w:rsidR="009939DC" w:rsidRDefault="009939DC" w:rsidP="00FB0BA4">
      <w:pPr>
        <w:spacing w:before="0" w:after="0"/>
        <w:ind w:left="360"/>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sidRPr="000A5B32">
        <w:rPr>
          <w:szCs w:val="20"/>
        </w:rPr>
        <w:t xml:space="preserve"> Yes</w:t>
      </w:r>
    </w:p>
    <w:p w14:paraId="6DB7D564" w14:textId="3C536E17" w:rsidR="001E6958" w:rsidRPr="009939DC" w:rsidRDefault="00A76872" w:rsidP="00FB0BA4">
      <w:pPr>
        <w:spacing w:before="0" w:after="0"/>
        <w:ind w:left="360"/>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009939DC">
        <w:rPr>
          <w:szCs w:val="20"/>
        </w:rPr>
        <w:t xml:space="preserve"> No</w:t>
      </w:r>
      <w:r w:rsidR="00252A78">
        <w:rPr>
          <w:szCs w:val="20"/>
        </w:rPr>
        <w:t xml:space="preserve"> </w:t>
      </w:r>
    </w:p>
    <w:p w14:paraId="40824494" w14:textId="77777777" w:rsidR="00016B6E" w:rsidRPr="009939DC" w:rsidRDefault="00016B6E" w:rsidP="002A3C22">
      <w:pPr>
        <w:pStyle w:val="Heading2"/>
        <w:numPr>
          <w:ilvl w:val="0"/>
          <w:numId w:val="26"/>
        </w:numPr>
        <w:jc w:val="both"/>
      </w:pPr>
      <w:r w:rsidRPr="009939DC">
        <w:t>Are there any other sponsor(s) and / or manufacturer(</w:t>
      </w:r>
      <w:r w:rsidR="008B729C" w:rsidRPr="009939DC">
        <w:t>s) that have a similar prosthesi</w:t>
      </w:r>
      <w:r w:rsidRPr="009939DC">
        <w:t xml:space="preserve">s or device component in the Australian </w:t>
      </w:r>
      <w:proofErr w:type="gramStart"/>
      <w:r w:rsidRPr="009939DC">
        <w:t>market place</w:t>
      </w:r>
      <w:proofErr w:type="gramEnd"/>
      <w:r w:rsidRPr="009939DC">
        <w:t xml:space="preserve"> which this application is relevant to?</w:t>
      </w:r>
    </w:p>
    <w:p w14:paraId="608DC74B" w14:textId="77777777" w:rsidR="009939DC" w:rsidRDefault="009939DC" w:rsidP="00FB0BA4">
      <w:pPr>
        <w:spacing w:before="0" w:after="0"/>
        <w:ind w:left="360"/>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sidRPr="000A5B32">
        <w:rPr>
          <w:szCs w:val="20"/>
        </w:rPr>
        <w:t xml:space="preserve"> Yes</w:t>
      </w:r>
    </w:p>
    <w:p w14:paraId="3A2366CE" w14:textId="63330782" w:rsidR="009939DC" w:rsidRPr="001E6958" w:rsidRDefault="00EF34D3" w:rsidP="00FB0BA4">
      <w:pPr>
        <w:spacing w:before="0" w:after="0"/>
        <w:ind w:left="360"/>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009939DC">
        <w:rPr>
          <w:szCs w:val="20"/>
        </w:rPr>
        <w:t xml:space="preserve"> No</w:t>
      </w:r>
      <w:r w:rsidR="00252A78">
        <w:rPr>
          <w:szCs w:val="20"/>
        </w:rPr>
        <w:t xml:space="preserve"> </w:t>
      </w:r>
    </w:p>
    <w:p w14:paraId="7B2BCF83" w14:textId="77777777" w:rsidR="009939DC" w:rsidRDefault="00016B6E" w:rsidP="002A3C22">
      <w:pPr>
        <w:pStyle w:val="Heading2"/>
        <w:numPr>
          <w:ilvl w:val="0"/>
          <w:numId w:val="26"/>
        </w:numPr>
        <w:jc w:val="both"/>
      </w:pPr>
      <w:r w:rsidRPr="009939DC">
        <w:t>If yes, please provide the name(s) of the spon</w:t>
      </w:r>
      <w:r w:rsidR="009939DC">
        <w:t>sor(s) and / or manufacturer(s):</w:t>
      </w:r>
    </w:p>
    <w:p w14:paraId="5AC4DD42" w14:textId="3820E4A4" w:rsidR="00016B6E" w:rsidRPr="009939DC" w:rsidRDefault="00FB0BA4" w:rsidP="00FB0BA4">
      <w:pPr>
        <w:ind w:left="284" w:firstLine="76"/>
        <w:jc w:val="both"/>
      </w:pPr>
      <w:r>
        <w:t>N/A</w:t>
      </w:r>
    </w:p>
    <w:p w14:paraId="4D6912CE" w14:textId="77777777" w:rsidR="0084657B" w:rsidRPr="009939DC" w:rsidRDefault="00A9062D" w:rsidP="002A3C22">
      <w:pPr>
        <w:pStyle w:val="Heading2"/>
        <w:jc w:val="both"/>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39FA9BAC" w14:textId="1842B0D7" w:rsidR="00BD79CF" w:rsidRPr="000F362E" w:rsidRDefault="00BD79CF" w:rsidP="00FB0BA4">
      <w:pPr>
        <w:spacing w:before="0" w:after="0"/>
        <w:ind w:left="360"/>
      </w:pPr>
      <w:r w:rsidRPr="000F362E">
        <w:t>As per MSAC Application 1538</w:t>
      </w:r>
      <w:r w:rsidR="009A074B">
        <w:t xml:space="preserve"> and </w:t>
      </w:r>
      <w:r w:rsidRPr="000F362E">
        <w:t xml:space="preserve">1554, the only single or multi-use consumables for in-house developed </w:t>
      </w:r>
      <w:r>
        <w:t>i</w:t>
      </w:r>
      <w:r w:rsidRPr="001E349C">
        <w:t xml:space="preserve">n-vitro diagnostic </w:t>
      </w:r>
      <w:r>
        <w:t>(</w:t>
      </w:r>
      <w:r w:rsidRPr="000F362E">
        <w:t>IVD</w:t>
      </w:r>
      <w:r>
        <w:t>)</w:t>
      </w:r>
      <w:r w:rsidRPr="000F362E">
        <w:t xml:space="preserve"> assays would be kits which may be used for DNA extraction or quality assurance, or any kit for PCR amplification methods.</w:t>
      </w:r>
      <w:r w:rsidR="00252A78">
        <w:t xml:space="preserve"> </w:t>
      </w:r>
    </w:p>
    <w:p w14:paraId="3E44627A" w14:textId="02BDFFBC" w:rsidR="00F301F1" w:rsidRPr="00855944" w:rsidRDefault="00F301F1" w:rsidP="002A3C22">
      <w:pPr>
        <w:spacing w:before="0" w:after="0"/>
        <w:ind w:left="284"/>
        <w:jc w:val="both"/>
      </w:pPr>
      <w:r w:rsidRPr="00855944">
        <w:br w:type="page"/>
      </w:r>
    </w:p>
    <w:p w14:paraId="6082C620" w14:textId="77777777" w:rsidR="00226777" w:rsidRPr="00C776B1" w:rsidRDefault="00530204" w:rsidP="0015797C">
      <w:pPr>
        <w:pStyle w:val="Heading1"/>
      </w:pPr>
      <w:r>
        <w:lastRenderedPageBreak/>
        <w:t>PART 3</w:t>
      </w:r>
      <w:r w:rsidR="00F93784">
        <w:t xml:space="preserve"> – </w:t>
      </w:r>
      <w:r w:rsidR="00226777" w:rsidRPr="00C776B1">
        <w:t>INFORMATION ABOUT REGULATORY REQUIREMENTS</w:t>
      </w:r>
    </w:p>
    <w:p w14:paraId="13F7915E" w14:textId="77777777" w:rsidR="001A1ADF" w:rsidRPr="00A6491A" w:rsidRDefault="0011369B" w:rsidP="002A3C22">
      <w:pPr>
        <w:pStyle w:val="Heading2"/>
        <w:jc w:val="both"/>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 xml:space="preserve">radioactive </w:t>
      </w:r>
      <w:proofErr w:type="gramStart"/>
      <w:r w:rsidR="001A1ADF" w:rsidRPr="00A6491A">
        <w:t>tracer</w:t>
      </w:r>
      <w:proofErr w:type="gramEnd"/>
      <w:r w:rsidR="001A1ADF" w:rsidRPr="00A6491A">
        <w:t xml:space="preserve">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4DD518A2" w14:textId="77777777" w:rsidR="00EF29D3" w:rsidRPr="00A26343" w:rsidRDefault="00EF29D3" w:rsidP="00FB0BA4">
      <w:pPr>
        <w:spacing w:before="0" w:after="0"/>
        <w:ind w:left="360"/>
        <w:jc w:val="both"/>
        <w:rPr>
          <w:szCs w:val="20"/>
        </w:rPr>
      </w:pPr>
      <w:r w:rsidRPr="00A26343">
        <w:rPr>
          <w:szCs w:val="20"/>
        </w:rPr>
        <w:t>Type of therapeutic good</w:t>
      </w:r>
      <w:r>
        <w:rPr>
          <w:szCs w:val="20"/>
        </w:rPr>
        <w:t xml:space="preserve">: </w:t>
      </w:r>
      <w:r>
        <w:t xml:space="preserve">Pharmaceutical product: </w:t>
      </w:r>
      <w:r w:rsidRPr="005234D2">
        <w:t>L</w:t>
      </w:r>
      <w:r>
        <w:t>YNPARZA</w:t>
      </w:r>
      <w:r w:rsidRPr="005234D2">
        <w:t>®</w:t>
      </w:r>
      <w:r>
        <w:t xml:space="preserve"> </w:t>
      </w:r>
      <w:r w:rsidRPr="005234D2">
        <w:t>(</w:t>
      </w:r>
      <w:proofErr w:type="spellStart"/>
      <w:r w:rsidRPr="005234D2">
        <w:t>olaparib</w:t>
      </w:r>
      <w:proofErr w:type="spellEnd"/>
      <w:r w:rsidRPr="005234D2">
        <w:t>)</w:t>
      </w:r>
    </w:p>
    <w:p w14:paraId="031ED1BA" w14:textId="77777777" w:rsidR="00EF29D3" w:rsidRPr="00A26343" w:rsidRDefault="00EF29D3" w:rsidP="00FB0BA4">
      <w:pPr>
        <w:spacing w:before="0" w:after="0"/>
        <w:ind w:left="360"/>
        <w:jc w:val="both"/>
        <w:rPr>
          <w:szCs w:val="20"/>
        </w:rPr>
      </w:pPr>
      <w:r w:rsidRPr="00A26343">
        <w:rPr>
          <w:szCs w:val="20"/>
        </w:rPr>
        <w:t>Manufacturer’s name</w:t>
      </w:r>
      <w:r>
        <w:rPr>
          <w:szCs w:val="20"/>
        </w:rPr>
        <w:t xml:space="preserve">: </w:t>
      </w:r>
      <w:r w:rsidRPr="00F709B5">
        <w:t>AstraZeneca Pty Ltd</w:t>
      </w:r>
    </w:p>
    <w:p w14:paraId="50607C00" w14:textId="77777777" w:rsidR="00EF29D3" w:rsidRDefault="00EF29D3" w:rsidP="00FB0BA4">
      <w:pPr>
        <w:spacing w:before="0" w:after="0"/>
        <w:ind w:left="360"/>
        <w:jc w:val="both"/>
      </w:pPr>
      <w:r w:rsidRPr="00A26343">
        <w:rPr>
          <w:szCs w:val="20"/>
        </w:rPr>
        <w:t>Sponsor’s name</w:t>
      </w:r>
      <w:r>
        <w:rPr>
          <w:szCs w:val="20"/>
        </w:rPr>
        <w:t xml:space="preserve">: </w:t>
      </w:r>
      <w:r w:rsidRPr="00F709B5">
        <w:t>AstraZeneca Pty Ltd</w:t>
      </w:r>
    </w:p>
    <w:p w14:paraId="2081E505" w14:textId="77777777" w:rsidR="00EF29D3" w:rsidRDefault="00EF29D3" w:rsidP="00FB0BA4">
      <w:pPr>
        <w:spacing w:before="0" w:after="0"/>
        <w:ind w:left="360"/>
        <w:jc w:val="both"/>
      </w:pPr>
    </w:p>
    <w:p w14:paraId="323BB334" w14:textId="77777777" w:rsidR="00EF29D3" w:rsidRPr="00FB0BA4" w:rsidRDefault="00EF29D3" w:rsidP="00FB0BA4">
      <w:pPr>
        <w:spacing w:before="0" w:after="0"/>
        <w:ind w:left="360"/>
        <w:jc w:val="both"/>
        <w:rPr>
          <w:szCs w:val="20"/>
        </w:rPr>
      </w:pPr>
      <w:r w:rsidRPr="00FB0BA4">
        <w:rPr>
          <w:szCs w:val="20"/>
        </w:rPr>
        <w:t xml:space="preserve">Type of therapeutic good: In-vitro diagnostic test: </w:t>
      </w:r>
      <w:r w:rsidRPr="00FB0BA4">
        <w:t xml:space="preserve">In-house developed </w:t>
      </w:r>
    </w:p>
    <w:p w14:paraId="3756A92F" w14:textId="6C2744EE" w:rsidR="00EF29D3" w:rsidRPr="00FB0BA4" w:rsidRDefault="00EF29D3" w:rsidP="00FB0BA4">
      <w:pPr>
        <w:spacing w:before="0" w:after="0"/>
        <w:ind w:left="360"/>
        <w:jc w:val="both"/>
      </w:pPr>
      <w:r w:rsidRPr="00FB0BA4">
        <w:t>Manufacturer’s name</w:t>
      </w:r>
      <w:r w:rsidR="008132CE" w:rsidRPr="00FB0BA4">
        <w:t>: See Table 1 below</w:t>
      </w:r>
    </w:p>
    <w:p w14:paraId="12A53B01" w14:textId="77777777" w:rsidR="00EF29D3" w:rsidRPr="00FB0BA4" w:rsidRDefault="00EF29D3" w:rsidP="00FB0BA4">
      <w:pPr>
        <w:spacing w:before="0" w:after="0"/>
        <w:ind w:left="360"/>
        <w:jc w:val="both"/>
        <w:rPr>
          <w:szCs w:val="20"/>
        </w:rPr>
      </w:pPr>
    </w:p>
    <w:p w14:paraId="67D5616A" w14:textId="58B6B5E7" w:rsidR="00EF29D3" w:rsidRPr="00FB0BA4" w:rsidRDefault="00EF29D3" w:rsidP="00FB0BA4">
      <w:pPr>
        <w:spacing w:before="0" w:after="0"/>
        <w:ind w:left="360"/>
        <w:jc w:val="both"/>
      </w:pPr>
      <w:r w:rsidRPr="00FB0BA4">
        <w:rPr>
          <w:szCs w:val="20"/>
        </w:rPr>
        <w:t xml:space="preserve">Sponsor’s name: </w:t>
      </w:r>
      <w:r w:rsidR="008132CE" w:rsidRPr="00FB0BA4">
        <w:rPr>
          <w:szCs w:val="20"/>
        </w:rPr>
        <w:t>See Table 1 below</w:t>
      </w:r>
    </w:p>
    <w:p w14:paraId="1D4C55B3" w14:textId="6E62206C" w:rsidR="00153584" w:rsidRPr="00FB0BA4" w:rsidRDefault="00153584" w:rsidP="002A3C22">
      <w:pPr>
        <w:spacing w:before="0" w:after="0"/>
        <w:ind w:left="284"/>
        <w:jc w:val="both"/>
      </w:pPr>
    </w:p>
    <w:p w14:paraId="7BD53C34" w14:textId="07EFEFAD" w:rsidR="00B15D20" w:rsidRPr="00FB0BA4" w:rsidRDefault="008A0232" w:rsidP="00FB0BA4">
      <w:pPr>
        <w:spacing w:before="0" w:after="0"/>
        <w:ind w:left="284" w:firstLine="76"/>
        <w:jc w:val="both"/>
      </w:pPr>
      <w:r w:rsidRPr="00FB0BA4">
        <w:t xml:space="preserve">Currently, </w:t>
      </w:r>
      <w:r w:rsidR="00B15D20" w:rsidRPr="00FB0BA4">
        <w:t xml:space="preserve">the following </w:t>
      </w:r>
      <w:r w:rsidR="00156889" w:rsidRPr="00FB0BA4">
        <w:t>i</w:t>
      </w:r>
      <w:r w:rsidR="00B15D20" w:rsidRPr="00FB0BA4">
        <w:t xml:space="preserve">tems are </w:t>
      </w:r>
      <w:r w:rsidR="002C35D5" w:rsidRPr="00FB0BA4">
        <w:t>listed on the MBS:</w:t>
      </w:r>
    </w:p>
    <w:p w14:paraId="57A365D9" w14:textId="77777777" w:rsidR="006333E8" w:rsidRPr="00FB0BA4" w:rsidRDefault="006333E8" w:rsidP="006333E8">
      <w:pPr>
        <w:pStyle w:val="ListParagraph"/>
        <w:numPr>
          <w:ilvl w:val="0"/>
          <w:numId w:val="47"/>
        </w:numPr>
        <w:jc w:val="both"/>
      </w:pPr>
      <w:r w:rsidRPr="00FB0BA4">
        <w:t>MBS Item 73302 - Characterisation of germline gene variants including copy number variants, in BRCA1 or BRCA2 genes, in a patient who has had a pathogenic or likely pathogenic variant identified in either gene by tumour testing and who has not previously received a service to which items 73295, 73296 or 73297 applies, requested by a specialist or consultant physician</w:t>
      </w:r>
    </w:p>
    <w:p w14:paraId="3287258D" w14:textId="77777777" w:rsidR="006333E8" w:rsidRPr="00FB0BA4" w:rsidRDefault="006333E8" w:rsidP="006333E8">
      <w:pPr>
        <w:pStyle w:val="ListParagraph"/>
        <w:numPr>
          <w:ilvl w:val="0"/>
          <w:numId w:val="47"/>
        </w:numPr>
        <w:jc w:val="both"/>
      </w:pPr>
      <w:r w:rsidRPr="00FB0BA4">
        <w:t xml:space="preserve">MBS Item 73295 - Detection of germline BRCA1 or BRCA2 pathogenic or likely pathogenic gene variants, in a patient with advanced (FIGO III-IV) high-grade serous or high-grade epithelial ovarian, fallopian tube or primary peritoneal cancer for whom testing of tumour tissue is not feasible, requested by a specialist or consultant physician, to determine eligibility for </w:t>
      </w:r>
      <w:proofErr w:type="spellStart"/>
      <w:r w:rsidRPr="00FB0BA4">
        <w:t>olaparib</w:t>
      </w:r>
      <w:proofErr w:type="spellEnd"/>
      <w:r w:rsidRPr="00FB0BA4">
        <w:t xml:space="preserve"> under the </w:t>
      </w:r>
      <w:proofErr w:type="gramStart"/>
      <w:r w:rsidRPr="00FB0BA4">
        <w:t>PBS;</w:t>
      </w:r>
      <w:proofErr w:type="gramEnd"/>
    </w:p>
    <w:p w14:paraId="05B86566" w14:textId="77777777" w:rsidR="006333E8" w:rsidRPr="00FB0BA4" w:rsidRDefault="006333E8" w:rsidP="006333E8">
      <w:pPr>
        <w:pStyle w:val="ListParagraph"/>
        <w:numPr>
          <w:ilvl w:val="0"/>
          <w:numId w:val="47"/>
        </w:numPr>
        <w:jc w:val="both"/>
      </w:pPr>
      <w:r w:rsidRPr="00FB0BA4">
        <w:t>MBS Item 73296 - Characterisation of germline gene mutations including BRCA1/2, STK11, PTEN, CDH1, PALB2 or TP53 in a patient with breast or ovarian cancer at &gt;10% risk of having one or more of these mutations</w:t>
      </w:r>
    </w:p>
    <w:p w14:paraId="59E43663" w14:textId="7C287F26" w:rsidR="00200008" w:rsidRPr="00FB0BA4" w:rsidRDefault="006333E8" w:rsidP="006333E8">
      <w:pPr>
        <w:pStyle w:val="ListParagraph"/>
        <w:numPr>
          <w:ilvl w:val="0"/>
          <w:numId w:val="47"/>
        </w:numPr>
        <w:jc w:val="both"/>
      </w:pPr>
      <w:r w:rsidRPr="00FB0BA4">
        <w:t>MBS Item 73297 - Characterisation of germline gene mutations in a biological relative of a patient with one or more of the gene mutations in Item 73296</w:t>
      </w:r>
    </w:p>
    <w:p w14:paraId="4897D252" w14:textId="30CA748A" w:rsidR="00DC21CE" w:rsidRPr="00FB0BA4" w:rsidRDefault="00D80976" w:rsidP="00FB0BA4">
      <w:pPr>
        <w:spacing w:before="0" w:after="0"/>
        <w:ind w:left="284"/>
        <w:jc w:val="both"/>
      </w:pPr>
      <w:r w:rsidRPr="00FB0BA4">
        <w:t>The above MBS items are routinely reimbursed in all patients with high grade serous ovarian cancer and in those with breast cancer with a &gt;10% risk of harbouring a pathogenic mutation.</w:t>
      </w:r>
      <w:r w:rsidR="00F04A91" w:rsidRPr="00FB0BA4">
        <w:t xml:space="preserve"> </w:t>
      </w:r>
      <w:r w:rsidR="00C838FB" w:rsidRPr="00FB0BA4">
        <w:t>The</w:t>
      </w:r>
      <w:r w:rsidR="00F04A91" w:rsidRPr="00FB0BA4">
        <w:t xml:space="preserve"> probability of a </w:t>
      </w:r>
      <w:r w:rsidR="002443BF" w:rsidRPr="00FB0BA4">
        <w:t xml:space="preserve">heritable pathogenic mutation </w:t>
      </w:r>
      <w:r w:rsidR="00757793" w:rsidRPr="00FB0BA4">
        <w:t>is included</w:t>
      </w:r>
      <w:r w:rsidR="00C838FB" w:rsidRPr="00FB0BA4">
        <w:t xml:space="preserve"> in </w:t>
      </w:r>
      <w:r w:rsidR="003722E4" w:rsidRPr="00FB0BA4">
        <w:t xml:space="preserve">the </w:t>
      </w:r>
      <w:proofErr w:type="spellStart"/>
      <w:r w:rsidR="003722E4" w:rsidRPr="00FB0BA4">
        <w:t>eviQ</w:t>
      </w:r>
      <w:proofErr w:type="spellEnd"/>
      <w:r w:rsidR="003722E4" w:rsidRPr="00FB0BA4">
        <w:t xml:space="preserve"> guidelines</w:t>
      </w:r>
      <w:r w:rsidR="0043226D" w:rsidRPr="00FB0BA4">
        <w:t xml:space="preserve"> (</w:t>
      </w:r>
      <w:proofErr w:type="spellStart"/>
      <w:r w:rsidR="007D3964" w:rsidRPr="00FB0BA4">
        <w:t>eviQ</w:t>
      </w:r>
      <w:proofErr w:type="spellEnd"/>
      <w:r w:rsidR="007D3964" w:rsidRPr="00FB0BA4">
        <w:t xml:space="preserve"> guidelines, 2020</w:t>
      </w:r>
      <w:r w:rsidR="0043226D" w:rsidRPr="00FB0BA4">
        <w:t>)</w:t>
      </w:r>
      <w:r w:rsidR="00310DD0" w:rsidRPr="00FB0BA4">
        <w:t xml:space="preserve"> </w:t>
      </w:r>
      <w:r w:rsidR="0043226D" w:rsidRPr="00FB0BA4">
        <w:t>and these patients will need to meet the 10% threshold via a quantitative algorithm to access the existing MBS item number 73296</w:t>
      </w:r>
      <w:r w:rsidR="00C838FB" w:rsidRPr="00FB0BA4">
        <w:t>.</w:t>
      </w:r>
      <w:r w:rsidRPr="00FB0BA4">
        <w:t xml:space="preserve"> </w:t>
      </w:r>
    </w:p>
    <w:p w14:paraId="70C7F5E4" w14:textId="77777777" w:rsidR="00DC21CE" w:rsidRPr="00FB0BA4" w:rsidRDefault="00DC21CE" w:rsidP="00FB0BA4">
      <w:pPr>
        <w:spacing w:before="0" w:after="0"/>
        <w:ind w:left="284"/>
        <w:jc w:val="both"/>
      </w:pPr>
    </w:p>
    <w:p w14:paraId="01D00F4B" w14:textId="25B4E666" w:rsidR="00D80976" w:rsidRPr="00FB0BA4" w:rsidRDefault="00D80976" w:rsidP="00FB0BA4">
      <w:pPr>
        <w:spacing w:before="0" w:after="0"/>
        <w:ind w:left="284"/>
        <w:jc w:val="both"/>
      </w:pPr>
      <w:r w:rsidRPr="00FB0BA4">
        <w:t xml:space="preserve">This application seeks funding for the detection of BRCA1 or BRCA2 gene mutations for patients with </w:t>
      </w:r>
      <w:r w:rsidR="00E62404" w:rsidRPr="00FB0BA4">
        <w:t xml:space="preserve">HER2-negative high risk early breast cancer </w:t>
      </w:r>
      <w:r w:rsidRPr="00FB0BA4">
        <w:t xml:space="preserve">to determine their eligibility to access </w:t>
      </w:r>
      <w:proofErr w:type="spellStart"/>
      <w:r w:rsidRPr="00FB0BA4">
        <w:t>olaparib</w:t>
      </w:r>
      <w:proofErr w:type="spellEnd"/>
      <w:r w:rsidRPr="00FB0BA4">
        <w:t xml:space="preserve">. AstraZeneca will be guided by MSAC, PBAC and </w:t>
      </w:r>
      <w:proofErr w:type="spellStart"/>
      <w:r w:rsidRPr="00FB0BA4">
        <w:t>DoH</w:t>
      </w:r>
      <w:proofErr w:type="spellEnd"/>
      <w:r w:rsidRPr="00FB0BA4">
        <w:t xml:space="preserve"> to assess whether an amendment to the existing MBS items or new MBS items will be required.</w:t>
      </w:r>
      <w:r w:rsidR="00DC21CE" w:rsidRPr="00FB0BA4">
        <w:t xml:space="preserve"> </w:t>
      </w:r>
      <w:r w:rsidR="004516E6" w:rsidRPr="00FB0BA4">
        <w:t>Patients with a confirmed BRCA1 or BRCA2 mutation from current MBS-listed tests (MBS Item 73302, MBS Item 73296 and MBS Item 73297) are to be excluded from the proposed medical test.</w:t>
      </w:r>
    </w:p>
    <w:p w14:paraId="4C86C519" w14:textId="77777777" w:rsidR="00597194" w:rsidRPr="00FB0BA4" w:rsidRDefault="00597194" w:rsidP="00FB0BA4">
      <w:pPr>
        <w:spacing w:before="0" w:after="0"/>
        <w:ind w:left="284"/>
      </w:pPr>
    </w:p>
    <w:p w14:paraId="59EFEA82" w14:textId="38696051" w:rsidR="008F66F5" w:rsidRPr="00FB0BA4" w:rsidRDefault="00597194" w:rsidP="00FB0BA4">
      <w:pPr>
        <w:spacing w:before="0" w:after="0"/>
        <w:ind w:left="284"/>
      </w:pPr>
      <w:r w:rsidRPr="00FB0BA4">
        <w:t>A list of Australian laboratories conducting these tests are listed in</w:t>
      </w:r>
      <w:r w:rsidR="008F66F5" w:rsidRPr="00FB0BA4">
        <w:t xml:space="preserve"> </w:t>
      </w:r>
      <w:r w:rsidR="008F66F5" w:rsidRPr="00FB0BA4">
        <w:fldChar w:fldCharType="begin"/>
      </w:r>
      <w:r w:rsidR="008F66F5" w:rsidRPr="00FB0BA4">
        <w:instrText xml:space="preserve"> REF _Ref24537150 \h </w:instrText>
      </w:r>
      <w:r w:rsidR="00191C87" w:rsidRPr="00FB0BA4">
        <w:instrText xml:space="preserve"> \* MERGEFORMAT </w:instrText>
      </w:r>
      <w:r w:rsidR="008F66F5" w:rsidRPr="00FB0BA4">
        <w:fldChar w:fldCharType="separate"/>
      </w:r>
      <w:r w:rsidR="00E8688E" w:rsidRPr="00E8688E">
        <w:t xml:space="preserve">Table </w:t>
      </w:r>
      <w:r w:rsidR="00E8688E" w:rsidRPr="00E8688E">
        <w:rPr>
          <w:noProof/>
        </w:rPr>
        <w:t>1</w:t>
      </w:r>
      <w:r w:rsidR="008F66F5" w:rsidRPr="00FB0BA4">
        <w:fldChar w:fldCharType="end"/>
      </w:r>
      <w:r w:rsidR="008F66F5" w:rsidRPr="00FB0BA4">
        <w:t>.</w:t>
      </w:r>
    </w:p>
    <w:p w14:paraId="7C0274E6" w14:textId="4873BFDF" w:rsidR="0039224F" w:rsidRPr="00FB0BA4" w:rsidRDefault="0039224F" w:rsidP="26276FB5">
      <w:pPr>
        <w:spacing w:before="0" w:after="0"/>
        <w:ind w:left="284"/>
      </w:pPr>
    </w:p>
    <w:p w14:paraId="5A76DE1C" w14:textId="48FB1254" w:rsidR="00EF29D3" w:rsidRPr="00FB0BA4" w:rsidRDefault="00EF29D3" w:rsidP="002A3C22">
      <w:pPr>
        <w:pStyle w:val="Caption"/>
        <w:ind w:left="284"/>
        <w:rPr>
          <w:rFonts w:ascii="Arial Narrow" w:hAnsi="Arial Narrow" w:cstheme="minorHAnsi"/>
          <w:sz w:val="20"/>
          <w:szCs w:val="16"/>
        </w:rPr>
      </w:pPr>
      <w:bookmarkStart w:id="4" w:name="_Ref24537150"/>
      <w:r w:rsidRPr="00FB0BA4">
        <w:rPr>
          <w:rFonts w:ascii="Arial Narrow" w:hAnsi="Arial Narrow" w:cstheme="minorHAnsi"/>
          <w:sz w:val="20"/>
          <w:szCs w:val="20"/>
        </w:rPr>
        <w:lastRenderedPageBreak/>
        <w:t xml:space="preserve">Table </w:t>
      </w:r>
      <w:r w:rsidRPr="00FB0BA4">
        <w:rPr>
          <w:rFonts w:ascii="Arial Narrow" w:hAnsi="Arial Narrow" w:cstheme="minorHAnsi"/>
          <w:sz w:val="20"/>
          <w:szCs w:val="20"/>
        </w:rPr>
        <w:fldChar w:fldCharType="begin"/>
      </w:r>
      <w:r w:rsidRPr="00FB0BA4">
        <w:rPr>
          <w:rFonts w:ascii="Arial Narrow" w:hAnsi="Arial Narrow" w:cstheme="minorHAnsi"/>
          <w:sz w:val="20"/>
          <w:szCs w:val="20"/>
        </w:rPr>
        <w:instrText xml:space="preserve"> SEQ Table \* ARABIC </w:instrText>
      </w:r>
      <w:r w:rsidRPr="00FB0BA4">
        <w:rPr>
          <w:rFonts w:ascii="Arial Narrow" w:hAnsi="Arial Narrow" w:cstheme="minorHAnsi"/>
          <w:sz w:val="20"/>
          <w:szCs w:val="20"/>
        </w:rPr>
        <w:fldChar w:fldCharType="separate"/>
      </w:r>
      <w:r w:rsidR="00E8688E">
        <w:rPr>
          <w:rFonts w:ascii="Arial Narrow" w:hAnsi="Arial Narrow" w:cstheme="minorHAnsi"/>
          <w:noProof/>
          <w:sz w:val="20"/>
          <w:szCs w:val="20"/>
        </w:rPr>
        <w:t>1</w:t>
      </w:r>
      <w:r w:rsidRPr="00FB0BA4">
        <w:rPr>
          <w:rFonts w:ascii="Arial Narrow" w:hAnsi="Arial Narrow" w:cstheme="minorHAnsi"/>
          <w:sz w:val="20"/>
          <w:szCs w:val="20"/>
        </w:rPr>
        <w:fldChar w:fldCharType="end"/>
      </w:r>
      <w:bookmarkEnd w:id="4"/>
      <w:r w:rsidR="00B4533B" w:rsidRPr="00FB0BA4">
        <w:rPr>
          <w:rFonts w:ascii="Arial Narrow" w:hAnsi="Arial Narrow" w:cstheme="minorHAnsi"/>
          <w:sz w:val="20"/>
          <w:szCs w:val="20"/>
        </w:rPr>
        <w:t>:</w:t>
      </w:r>
      <w:r w:rsidRPr="00FB0BA4">
        <w:rPr>
          <w:rFonts w:ascii="Arial Narrow" w:hAnsi="Arial Narrow" w:cstheme="minorHAnsi"/>
          <w:sz w:val="20"/>
          <w:szCs w:val="16"/>
        </w:rPr>
        <w:t xml:space="preserve"> Australian molecular pathology service providers that offer </w:t>
      </w:r>
      <w:r w:rsidR="00CD6E17" w:rsidRPr="00FB0BA4">
        <w:rPr>
          <w:rFonts w:ascii="Arial Narrow" w:hAnsi="Arial Narrow" w:cstheme="minorHAnsi"/>
          <w:sz w:val="20"/>
          <w:szCs w:val="16"/>
        </w:rPr>
        <w:t xml:space="preserve">germline </w:t>
      </w:r>
      <w:r w:rsidRPr="00FB0BA4">
        <w:rPr>
          <w:rFonts w:ascii="Arial Narrow" w:hAnsi="Arial Narrow" w:cstheme="minorHAnsi"/>
          <w:sz w:val="20"/>
          <w:szCs w:val="16"/>
        </w:rPr>
        <w:t>BRCA</w:t>
      </w:r>
      <w:r w:rsidR="00B4533B" w:rsidRPr="00FB0BA4">
        <w:rPr>
          <w:rFonts w:ascii="Arial Narrow" w:hAnsi="Arial Narrow" w:cstheme="minorHAnsi"/>
          <w:sz w:val="20"/>
          <w:szCs w:val="16"/>
        </w:rPr>
        <w:t xml:space="preserve"> gene mutation</w:t>
      </w:r>
      <w:r w:rsidRPr="00FB0BA4">
        <w:rPr>
          <w:rFonts w:ascii="Arial Narrow" w:hAnsi="Arial Narrow" w:cstheme="minorHAnsi"/>
          <w:sz w:val="20"/>
          <w:szCs w:val="16"/>
        </w:rPr>
        <w:t xml:space="preserve"> testing on a commercial basis</w:t>
      </w:r>
    </w:p>
    <w:tbl>
      <w:tblPr>
        <w:tblStyle w:val="TableGrid"/>
        <w:tblW w:w="5000" w:type="pct"/>
        <w:tblInd w:w="426" w:type="dxa"/>
        <w:tblLook w:val="04A0" w:firstRow="1" w:lastRow="0" w:firstColumn="1" w:lastColumn="0" w:noHBand="0" w:noVBand="1"/>
      </w:tblPr>
      <w:tblGrid>
        <w:gridCol w:w="3397"/>
        <w:gridCol w:w="2447"/>
        <w:gridCol w:w="3172"/>
      </w:tblGrid>
      <w:tr w:rsidR="00EF29D3" w:rsidRPr="00FB0BA4" w14:paraId="460A1764" w14:textId="77777777" w:rsidTr="2266C116">
        <w:trPr>
          <w:tblHeader/>
        </w:trPr>
        <w:tc>
          <w:tcPr>
            <w:tcW w:w="1884" w:type="pct"/>
          </w:tcPr>
          <w:p w14:paraId="1D33B59C" w14:textId="77777777" w:rsidR="00EF29D3" w:rsidRPr="00FB0BA4" w:rsidRDefault="00EF29D3" w:rsidP="002A3C22">
            <w:pPr>
              <w:keepNext/>
              <w:jc w:val="both"/>
              <w:rPr>
                <w:rFonts w:cstheme="minorHAnsi"/>
                <w:b/>
              </w:rPr>
            </w:pPr>
            <w:r w:rsidRPr="00FB0BA4">
              <w:rPr>
                <w:rFonts w:cstheme="minorHAnsi"/>
                <w:b/>
              </w:rPr>
              <w:t>Molecular pathology service provider (State)</w:t>
            </w:r>
          </w:p>
        </w:tc>
        <w:tc>
          <w:tcPr>
            <w:tcW w:w="1357" w:type="pct"/>
          </w:tcPr>
          <w:p w14:paraId="63CAE88D" w14:textId="77777777" w:rsidR="00EF29D3" w:rsidRPr="00FB0BA4" w:rsidRDefault="00EF29D3" w:rsidP="002A3C22">
            <w:pPr>
              <w:keepNext/>
              <w:jc w:val="both"/>
              <w:rPr>
                <w:rFonts w:cstheme="minorHAnsi"/>
                <w:b/>
              </w:rPr>
            </w:pPr>
            <w:r w:rsidRPr="00FB0BA4">
              <w:rPr>
                <w:rFonts w:cstheme="minorHAnsi"/>
                <w:b/>
              </w:rPr>
              <w:t xml:space="preserve">Method </w:t>
            </w:r>
          </w:p>
        </w:tc>
        <w:tc>
          <w:tcPr>
            <w:tcW w:w="1759" w:type="pct"/>
          </w:tcPr>
          <w:p w14:paraId="7A4862FA" w14:textId="77777777" w:rsidR="00EF29D3" w:rsidRPr="00FB0BA4" w:rsidRDefault="00EF29D3" w:rsidP="002A3C22">
            <w:pPr>
              <w:keepNext/>
              <w:jc w:val="both"/>
              <w:rPr>
                <w:rFonts w:cstheme="minorHAnsi"/>
                <w:b/>
              </w:rPr>
            </w:pPr>
            <w:r w:rsidRPr="00FB0BA4">
              <w:rPr>
                <w:rFonts w:cstheme="minorHAnsi"/>
                <w:b/>
              </w:rPr>
              <w:t>QAP involvement</w:t>
            </w:r>
          </w:p>
        </w:tc>
      </w:tr>
      <w:tr w:rsidR="007D45EE" w:rsidRPr="00FB0BA4" w14:paraId="428D20F6" w14:textId="77777777" w:rsidTr="2266C116">
        <w:tc>
          <w:tcPr>
            <w:tcW w:w="1884" w:type="pct"/>
          </w:tcPr>
          <w:p w14:paraId="0C3039DD" w14:textId="5EA5FBE5" w:rsidR="007D45EE" w:rsidRPr="00FB0BA4" w:rsidRDefault="007D45EE" w:rsidP="007D45EE">
            <w:pPr>
              <w:keepNext/>
              <w:jc w:val="both"/>
              <w:rPr>
                <w:rFonts w:cstheme="minorHAnsi"/>
              </w:rPr>
            </w:pPr>
            <w:r w:rsidRPr="00FB0BA4">
              <w:rPr>
                <w:rFonts w:cstheme="minorHAnsi"/>
              </w:rPr>
              <w:t>Genomics for Life (QLD)</w:t>
            </w:r>
          </w:p>
        </w:tc>
        <w:tc>
          <w:tcPr>
            <w:tcW w:w="1357" w:type="pct"/>
          </w:tcPr>
          <w:p w14:paraId="3128814B" w14:textId="1E7F60A9" w:rsidR="007D45EE" w:rsidRPr="00FB0BA4" w:rsidRDefault="007D45EE" w:rsidP="007D45EE">
            <w:pPr>
              <w:keepNext/>
              <w:jc w:val="both"/>
              <w:rPr>
                <w:rFonts w:cstheme="minorHAnsi"/>
              </w:rPr>
            </w:pPr>
            <w:r w:rsidRPr="00FB0BA4">
              <w:t xml:space="preserve">NGS </w:t>
            </w:r>
          </w:p>
        </w:tc>
        <w:tc>
          <w:tcPr>
            <w:tcW w:w="1759" w:type="pct"/>
          </w:tcPr>
          <w:p w14:paraId="79F4E1F3" w14:textId="3BEF6637" w:rsidR="007D45EE" w:rsidRPr="00FB0BA4" w:rsidRDefault="007D45EE" w:rsidP="007D45EE">
            <w:pPr>
              <w:keepNext/>
              <w:jc w:val="both"/>
              <w:rPr>
                <w:rFonts w:cstheme="minorHAnsi"/>
              </w:rPr>
            </w:pPr>
            <w:r w:rsidRPr="00FB0BA4">
              <w:t xml:space="preserve">EMQN via RCPAQAP, </w:t>
            </w:r>
          </w:p>
        </w:tc>
      </w:tr>
      <w:tr w:rsidR="007D45EE" w:rsidRPr="00FB0BA4" w14:paraId="34AAD604" w14:textId="77777777" w:rsidTr="2266C116">
        <w:tc>
          <w:tcPr>
            <w:tcW w:w="1884" w:type="pct"/>
          </w:tcPr>
          <w:p w14:paraId="3B36569B" w14:textId="78C44F22" w:rsidR="007D45EE" w:rsidRPr="00FB0BA4" w:rsidRDefault="007D45EE" w:rsidP="007D45EE">
            <w:pPr>
              <w:keepNext/>
              <w:jc w:val="both"/>
              <w:rPr>
                <w:rFonts w:cstheme="minorHAnsi"/>
              </w:rPr>
            </w:pPr>
            <w:r w:rsidRPr="00FB0BA4">
              <w:rPr>
                <w:rFonts w:cstheme="minorHAnsi"/>
              </w:rPr>
              <w:t>Pathology North (NSW)</w:t>
            </w:r>
          </w:p>
        </w:tc>
        <w:tc>
          <w:tcPr>
            <w:tcW w:w="1357" w:type="pct"/>
          </w:tcPr>
          <w:p w14:paraId="2EA55EF6" w14:textId="50442925" w:rsidR="007D45EE" w:rsidRPr="00FB0BA4" w:rsidRDefault="007D45EE" w:rsidP="007D45EE">
            <w:pPr>
              <w:keepNext/>
              <w:jc w:val="both"/>
              <w:rPr>
                <w:rFonts w:cstheme="minorHAnsi"/>
              </w:rPr>
            </w:pPr>
            <w:r w:rsidRPr="00FB0BA4">
              <w:t xml:space="preserve">NGS </w:t>
            </w:r>
          </w:p>
        </w:tc>
        <w:tc>
          <w:tcPr>
            <w:tcW w:w="1759" w:type="pct"/>
          </w:tcPr>
          <w:p w14:paraId="1938D75D" w14:textId="3D1DDCBA" w:rsidR="007D45EE" w:rsidRPr="00FB0BA4" w:rsidRDefault="6D3D0510" w:rsidP="007D45EE">
            <w:pPr>
              <w:keepNext/>
              <w:jc w:val="both"/>
            </w:pPr>
            <w:r w:rsidRPr="00FB0BA4">
              <w:t>EMQN via RCPAQAP</w:t>
            </w:r>
          </w:p>
        </w:tc>
      </w:tr>
      <w:tr w:rsidR="007D45EE" w:rsidRPr="00FB0BA4" w14:paraId="3951485F" w14:textId="77777777" w:rsidTr="2266C116">
        <w:tc>
          <w:tcPr>
            <w:tcW w:w="1884" w:type="pct"/>
          </w:tcPr>
          <w:p w14:paraId="18E11905" w14:textId="0EB78D00" w:rsidR="007D45EE" w:rsidRPr="00FB0BA4" w:rsidRDefault="007D45EE" w:rsidP="007D45EE">
            <w:pPr>
              <w:keepNext/>
              <w:jc w:val="both"/>
              <w:rPr>
                <w:rFonts w:cstheme="minorHAnsi"/>
              </w:rPr>
            </w:pPr>
            <w:r w:rsidRPr="00FB0BA4">
              <w:rPr>
                <w:rFonts w:cstheme="minorHAnsi"/>
              </w:rPr>
              <w:t>Peter MacCallum Cancer Centre (VIC)</w:t>
            </w:r>
          </w:p>
        </w:tc>
        <w:tc>
          <w:tcPr>
            <w:tcW w:w="1357" w:type="pct"/>
          </w:tcPr>
          <w:p w14:paraId="0E8985D3" w14:textId="173F8214" w:rsidR="007D45EE" w:rsidRPr="00FB0BA4" w:rsidRDefault="007D45EE" w:rsidP="007D45EE">
            <w:pPr>
              <w:keepNext/>
              <w:jc w:val="both"/>
              <w:rPr>
                <w:rFonts w:cstheme="minorHAnsi"/>
              </w:rPr>
            </w:pPr>
            <w:r w:rsidRPr="00FB0BA4">
              <w:t xml:space="preserve">NGS </w:t>
            </w:r>
          </w:p>
        </w:tc>
        <w:tc>
          <w:tcPr>
            <w:tcW w:w="1759" w:type="pct"/>
          </w:tcPr>
          <w:p w14:paraId="4CDF9B2F" w14:textId="68AF6935" w:rsidR="007D45EE" w:rsidRPr="00FB0BA4" w:rsidRDefault="49634904" w:rsidP="2266C116">
            <w:pPr>
              <w:keepNext/>
              <w:jc w:val="both"/>
            </w:pPr>
            <w:r w:rsidRPr="00FB0BA4">
              <w:t>EMQN via RCPAQAP</w:t>
            </w:r>
          </w:p>
        </w:tc>
      </w:tr>
      <w:tr w:rsidR="007D45EE" w:rsidRPr="00FB0BA4" w14:paraId="0B4E4238" w14:textId="77777777" w:rsidTr="2266C116">
        <w:tc>
          <w:tcPr>
            <w:tcW w:w="1884" w:type="pct"/>
          </w:tcPr>
          <w:p w14:paraId="58DFABBA" w14:textId="5BC10901" w:rsidR="007D45EE" w:rsidRPr="00FB0BA4" w:rsidRDefault="007D45EE" w:rsidP="007D45EE">
            <w:pPr>
              <w:keepNext/>
              <w:jc w:val="both"/>
              <w:rPr>
                <w:szCs w:val="20"/>
              </w:rPr>
            </w:pPr>
            <w:r w:rsidRPr="00FB0BA4">
              <w:rPr>
                <w:szCs w:val="20"/>
              </w:rPr>
              <w:t>SA Pathology (SA)</w:t>
            </w:r>
          </w:p>
          <w:p w14:paraId="17CBDFFB" w14:textId="77777777" w:rsidR="007D45EE" w:rsidRPr="00FB0BA4" w:rsidRDefault="007D45EE" w:rsidP="007D45EE">
            <w:pPr>
              <w:keepNext/>
              <w:jc w:val="both"/>
              <w:rPr>
                <w:szCs w:val="20"/>
              </w:rPr>
            </w:pPr>
            <w:r w:rsidRPr="00FB0BA4">
              <w:rPr>
                <w:szCs w:val="20"/>
              </w:rPr>
              <w:t>Monash Health Pathology (Vic)</w:t>
            </w:r>
          </w:p>
          <w:p w14:paraId="7E52265F" w14:textId="035C58C2" w:rsidR="007D45EE" w:rsidRPr="00FB0BA4" w:rsidRDefault="007D45EE" w:rsidP="007D45EE">
            <w:pPr>
              <w:keepNext/>
              <w:jc w:val="both"/>
              <w:rPr>
                <w:rFonts w:cstheme="minorHAnsi"/>
              </w:rPr>
            </w:pPr>
            <w:proofErr w:type="spellStart"/>
            <w:r w:rsidRPr="00FB0BA4">
              <w:rPr>
                <w:szCs w:val="20"/>
              </w:rPr>
              <w:t>Pathwest</w:t>
            </w:r>
            <w:proofErr w:type="spellEnd"/>
            <w:r w:rsidRPr="00FB0BA4">
              <w:rPr>
                <w:szCs w:val="20"/>
              </w:rPr>
              <w:t xml:space="preserve"> (WA)</w:t>
            </w:r>
          </w:p>
        </w:tc>
        <w:tc>
          <w:tcPr>
            <w:tcW w:w="1357" w:type="pct"/>
          </w:tcPr>
          <w:p w14:paraId="48E733B0" w14:textId="77777777" w:rsidR="007D45EE" w:rsidRPr="00FB0BA4" w:rsidRDefault="007D45EE" w:rsidP="007D45EE">
            <w:pPr>
              <w:keepNext/>
              <w:jc w:val="both"/>
              <w:rPr>
                <w:szCs w:val="20"/>
              </w:rPr>
            </w:pPr>
            <w:r w:rsidRPr="00FB0BA4">
              <w:rPr>
                <w:szCs w:val="20"/>
              </w:rPr>
              <w:t>NGS</w:t>
            </w:r>
          </w:p>
          <w:p w14:paraId="68B6CFC3" w14:textId="77777777" w:rsidR="007D45EE" w:rsidRPr="00FB0BA4" w:rsidRDefault="007D45EE" w:rsidP="007D45EE">
            <w:pPr>
              <w:keepNext/>
              <w:jc w:val="both"/>
              <w:rPr>
                <w:szCs w:val="20"/>
              </w:rPr>
            </w:pPr>
            <w:r w:rsidRPr="00FB0BA4">
              <w:rPr>
                <w:szCs w:val="20"/>
              </w:rPr>
              <w:t>NGS</w:t>
            </w:r>
          </w:p>
          <w:p w14:paraId="3096FDC1" w14:textId="484D4A19" w:rsidR="007D45EE" w:rsidRPr="00FB0BA4" w:rsidRDefault="007D45EE" w:rsidP="007D45EE">
            <w:pPr>
              <w:keepNext/>
              <w:jc w:val="both"/>
              <w:rPr>
                <w:rFonts w:cstheme="minorHAnsi"/>
              </w:rPr>
            </w:pPr>
            <w:r w:rsidRPr="00FB0BA4">
              <w:rPr>
                <w:szCs w:val="20"/>
              </w:rPr>
              <w:t>NGS</w:t>
            </w:r>
          </w:p>
        </w:tc>
        <w:tc>
          <w:tcPr>
            <w:tcW w:w="1759" w:type="pct"/>
          </w:tcPr>
          <w:p w14:paraId="772003F5" w14:textId="77777777" w:rsidR="007D45EE" w:rsidRPr="00FB0BA4" w:rsidRDefault="007D45EE" w:rsidP="007D45EE">
            <w:pPr>
              <w:keepNext/>
              <w:jc w:val="both"/>
              <w:rPr>
                <w:szCs w:val="20"/>
              </w:rPr>
            </w:pPr>
            <w:r w:rsidRPr="00FB0BA4">
              <w:rPr>
                <w:szCs w:val="20"/>
              </w:rPr>
              <w:t>EMQN via RCPAQAP</w:t>
            </w:r>
          </w:p>
          <w:p w14:paraId="2244D69A" w14:textId="77777777" w:rsidR="007D45EE" w:rsidRPr="00FB0BA4" w:rsidRDefault="007D45EE" w:rsidP="007D45EE">
            <w:pPr>
              <w:keepNext/>
              <w:jc w:val="both"/>
              <w:rPr>
                <w:szCs w:val="20"/>
              </w:rPr>
            </w:pPr>
            <w:r w:rsidRPr="00FB0BA4">
              <w:rPr>
                <w:szCs w:val="20"/>
              </w:rPr>
              <w:t>EMQN via RCPAQAP</w:t>
            </w:r>
          </w:p>
          <w:p w14:paraId="2B9196AD" w14:textId="45E98A84" w:rsidR="007D45EE" w:rsidRPr="00FB0BA4" w:rsidRDefault="007D45EE" w:rsidP="007D45EE">
            <w:pPr>
              <w:keepNext/>
              <w:jc w:val="both"/>
              <w:rPr>
                <w:rFonts w:cstheme="minorHAnsi"/>
              </w:rPr>
            </w:pPr>
            <w:r w:rsidRPr="00FB0BA4">
              <w:rPr>
                <w:szCs w:val="20"/>
              </w:rPr>
              <w:t>EMQN via RCPAQAP</w:t>
            </w:r>
          </w:p>
        </w:tc>
      </w:tr>
    </w:tbl>
    <w:p w14:paraId="544F09E0" w14:textId="457FD452" w:rsidR="00EF29D3" w:rsidRPr="00FB0BA4" w:rsidRDefault="00EF29D3" w:rsidP="002A3C22">
      <w:pPr>
        <w:pStyle w:val="Sources"/>
        <w:ind w:left="426"/>
        <w:rPr>
          <w:rFonts w:asciiTheme="minorHAnsi" w:hAnsiTheme="minorHAnsi" w:cstheme="minorHAnsi"/>
        </w:rPr>
      </w:pPr>
      <w:r w:rsidRPr="00FB0BA4">
        <w:rPr>
          <w:rFonts w:asciiTheme="minorHAnsi" w:hAnsiTheme="minorHAnsi" w:cstheme="minorHAnsi"/>
        </w:rPr>
        <w:t xml:space="preserve">Abbreviations: </w:t>
      </w:r>
      <w:r w:rsidR="008E2B53" w:rsidRPr="00FB0BA4">
        <w:rPr>
          <w:rFonts w:asciiTheme="minorHAnsi" w:hAnsiTheme="minorHAnsi"/>
        </w:rPr>
        <w:t xml:space="preserve">EDTA, ethylenediaminetetraacetic acid; EMQN, European Molecular Genetics Quality </w:t>
      </w:r>
      <w:proofErr w:type="gramStart"/>
      <w:r w:rsidR="008E2B53" w:rsidRPr="00FB0BA4">
        <w:rPr>
          <w:rFonts w:asciiTheme="minorHAnsi" w:hAnsiTheme="minorHAnsi"/>
        </w:rPr>
        <w:t>Network;;</w:t>
      </w:r>
      <w:proofErr w:type="gramEnd"/>
      <w:r w:rsidR="008E2B53" w:rsidRPr="00FB0BA4">
        <w:rPr>
          <w:rFonts w:asciiTheme="minorHAnsi" w:hAnsiTheme="minorHAnsi"/>
        </w:rPr>
        <w:t xml:space="preserve"> NGS, next-generation sequencing; QAP, quality assurance programme; RCPAQAP, Royal College of Pathologists of Australasia Quality Assurance Programs Pty Ltd</w:t>
      </w:r>
    </w:p>
    <w:p w14:paraId="22910585" w14:textId="77777777" w:rsidR="005E2CE3" w:rsidRPr="00FB0BA4" w:rsidRDefault="005E2CE3" w:rsidP="002A3C22">
      <w:pPr>
        <w:pStyle w:val="Heading2"/>
        <w:numPr>
          <w:ilvl w:val="0"/>
          <w:numId w:val="27"/>
        </w:numPr>
        <w:jc w:val="both"/>
      </w:pPr>
      <w:r w:rsidRPr="00FB0BA4">
        <w:t>Is the medical device classified by the TGA as either a Class III or Active Implantable Medical Device (AIMD) against the TGA regulatory scheme for devices?</w:t>
      </w:r>
    </w:p>
    <w:p w14:paraId="308D8CCB" w14:textId="30D14934" w:rsidR="00615F42" w:rsidRPr="00FB0BA4" w:rsidRDefault="00BE1D1A" w:rsidP="00FB0BA4">
      <w:pPr>
        <w:spacing w:before="0" w:after="0"/>
        <w:ind w:left="360"/>
        <w:jc w:val="both"/>
        <w:rPr>
          <w:szCs w:val="20"/>
        </w:rPr>
      </w:pPr>
      <w:r w:rsidRPr="00FB0BA4">
        <w:rPr>
          <w:szCs w:val="20"/>
        </w:rPr>
        <w:fldChar w:fldCharType="begin">
          <w:ffData>
            <w:name w:val=""/>
            <w:enabled/>
            <w:calcOnExit w:val="0"/>
            <w:checkBox>
              <w:sizeAuto/>
              <w:default w:val="1"/>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00615F42" w:rsidRPr="00FB0BA4">
        <w:rPr>
          <w:szCs w:val="20"/>
        </w:rPr>
        <w:t xml:space="preserve"> Class III</w:t>
      </w:r>
    </w:p>
    <w:p w14:paraId="415F1A8B" w14:textId="77777777" w:rsidR="00615F42" w:rsidRPr="00FB0BA4" w:rsidRDefault="00615F42" w:rsidP="00FB0BA4">
      <w:pPr>
        <w:spacing w:before="0" w:after="0"/>
        <w:ind w:left="360"/>
        <w:jc w:val="both"/>
        <w:rPr>
          <w:szCs w:val="20"/>
        </w:rPr>
      </w:pPr>
      <w:r w:rsidRPr="00FB0BA4">
        <w:rPr>
          <w:szCs w:val="20"/>
        </w:rPr>
        <w:fldChar w:fldCharType="begin">
          <w:ffData>
            <w:name w:val="Check1"/>
            <w:enabled/>
            <w:calcOnExit w:val="0"/>
            <w:checkBox>
              <w:sizeAuto/>
              <w:default w:val="0"/>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Pr="00FB0BA4">
        <w:rPr>
          <w:szCs w:val="20"/>
        </w:rPr>
        <w:t xml:space="preserve"> AIMD</w:t>
      </w:r>
    </w:p>
    <w:p w14:paraId="788A1551" w14:textId="242763F7" w:rsidR="005E2CE3" w:rsidRPr="00FB0BA4" w:rsidRDefault="00615F42" w:rsidP="00FB0BA4">
      <w:pPr>
        <w:spacing w:before="0" w:after="0"/>
        <w:ind w:left="360"/>
        <w:jc w:val="both"/>
        <w:rPr>
          <w:szCs w:val="20"/>
        </w:rPr>
      </w:pPr>
      <w:r w:rsidRPr="00FB0BA4">
        <w:rPr>
          <w:szCs w:val="20"/>
        </w:rPr>
        <w:fldChar w:fldCharType="begin">
          <w:ffData>
            <w:name w:val="Check1"/>
            <w:enabled/>
            <w:calcOnExit w:val="0"/>
            <w:checkBox>
              <w:sizeAuto/>
              <w:default w:val="0"/>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Pr="00FB0BA4">
        <w:rPr>
          <w:szCs w:val="20"/>
        </w:rPr>
        <w:t xml:space="preserve"> N/A</w:t>
      </w:r>
    </w:p>
    <w:p w14:paraId="1632C9C8" w14:textId="3573C956" w:rsidR="00CD7009" w:rsidRPr="00FB0BA4" w:rsidRDefault="00CD7009" w:rsidP="002A3C22">
      <w:pPr>
        <w:spacing w:before="0" w:after="0"/>
        <w:ind w:left="284"/>
        <w:jc w:val="both"/>
        <w:rPr>
          <w:szCs w:val="20"/>
        </w:rPr>
      </w:pPr>
    </w:p>
    <w:p w14:paraId="08A8E90D" w14:textId="0F30A2F5" w:rsidR="00F32CB2" w:rsidRPr="00FB0BA4" w:rsidRDefault="00CD7009" w:rsidP="00FB0BA4">
      <w:pPr>
        <w:spacing w:before="0" w:after="0"/>
        <w:ind w:left="360"/>
        <w:jc w:val="both"/>
      </w:pPr>
      <w:r w:rsidRPr="00FB0BA4">
        <w:t>All Australian molecular pathology service providers that currently perform BRCA</w:t>
      </w:r>
      <w:r w:rsidR="00C90D6B" w:rsidRPr="00FB0BA4">
        <w:t xml:space="preserve"> mutation</w:t>
      </w:r>
      <w:r w:rsidRPr="00FB0BA4">
        <w:t xml:space="preserve"> testing use in-house developed testing methods (as opposed to commercial test kits). Under the </w:t>
      </w:r>
      <w:r w:rsidR="004C2506" w:rsidRPr="00FB0BA4">
        <w:t>incoming 2022</w:t>
      </w:r>
      <w:r w:rsidRPr="00FB0BA4">
        <w:t xml:space="preserve"> TGA regulatory framework, BRCA</w:t>
      </w:r>
      <w:r w:rsidR="00C90D6B" w:rsidRPr="00FB0BA4">
        <w:t xml:space="preserve"> mutation</w:t>
      </w:r>
      <w:r w:rsidRPr="00FB0BA4">
        <w:t xml:space="preserve"> tests that are used to determine eligibility for </w:t>
      </w:r>
      <w:proofErr w:type="spellStart"/>
      <w:r w:rsidRPr="00FB0BA4">
        <w:t>olaparib</w:t>
      </w:r>
      <w:proofErr w:type="spellEnd"/>
      <w:r w:rsidRPr="00FB0BA4">
        <w:t xml:space="preserve"> are classified as in-house developed Class 3 in vitro diagnostic medical devices (IVDs). </w:t>
      </w:r>
      <w:r w:rsidR="00F32CB2" w:rsidRPr="00FB0BA4">
        <w:t xml:space="preserve">The primary use of </w:t>
      </w:r>
      <w:r w:rsidR="00DB6571" w:rsidRPr="00FB0BA4">
        <w:t>this</w:t>
      </w:r>
      <w:r w:rsidR="00F32CB2" w:rsidRPr="00FB0BA4">
        <w:t xml:space="preserve"> </w:t>
      </w:r>
      <w:r w:rsidR="004632F6" w:rsidRPr="00FB0BA4">
        <w:t xml:space="preserve">IVD companion diagnostic </w:t>
      </w:r>
      <w:r w:rsidR="00F32CB2" w:rsidRPr="00FB0BA4">
        <w:t xml:space="preserve">is the detection of the BRCA mutations in DNA extracted from </w:t>
      </w:r>
      <w:r w:rsidR="00BF3270" w:rsidRPr="00FB0BA4">
        <w:t>blood</w:t>
      </w:r>
      <w:r w:rsidR="00F32CB2" w:rsidRPr="00FB0BA4">
        <w:t xml:space="preserve">. In </w:t>
      </w:r>
      <w:r w:rsidR="00C95A16" w:rsidRPr="00FB0BA4">
        <w:t xml:space="preserve">patients with </w:t>
      </w:r>
      <w:r w:rsidR="00E62404" w:rsidRPr="00FB0BA4">
        <w:t>HER2-negative high risk early breast cancer</w:t>
      </w:r>
      <w:r w:rsidR="00F32CB2" w:rsidRPr="00FB0BA4">
        <w:t xml:space="preserve">, </w:t>
      </w:r>
      <w:r w:rsidR="00F2486C" w:rsidRPr="00FB0BA4">
        <w:t xml:space="preserve">this IVD companion diagnostic </w:t>
      </w:r>
      <w:r w:rsidR="00F32CB2" w:rsidRPr="00FB0BA4">
        <w:t xml:space="preserve">intended to be used as an aid in selecting patients </w:t>
      </w:r>
      <w:r w:rsidR="00A243BC" w:rsidRPr="00FB0BA4">
        <w:t>with germline</w:t>
      </w:r>
      <w:r w:rsidR="00F2486C" w:rsidRPr="00FB0BA4">
        <w:t xml:space="preserve"> </w:t>
      </w:r>
      <w:r w:rsidR="00660E8D" w:rsidRPr="00FB0BA4">
        <w:t>BRCA1</w:t>
      </w:r>
      <w:r w:rsidR="00F2486C" w:rsidRPr="00FB0BA4">
        <w:t xml:space="preserve"> or BRCA</w:t>
      </w:r>
      <w:r w:rsidR="00660E8D" w:rsidRPr="00FB0BA4">
        <w:t>2</w:t>
      </w:r>
      <w:r w:rsidR="00F2486C" w:rsidRPr="00FB0BA4">
        <w:t xml:space="preserve"> mutation</w:t>
      </w:r>
      <w:r w:rsidR="00F32CB2" w:rsidRPr="00FB0BA4">
        <w:t xml:space="preserve">, for treatment with </w:t>
      </w:r>
      <w:r w:rsidR="00660E8D" w:rsidRPr="00FB0BA4">
        <w:t>Lynparza</w:t>
      </w:r>
      <w:r w:rsidR="00F32CB2" w:rsidRPr="00FB0BA4">
        <w:t>® (</w:t>
      </w:r>
      <w:proofErr w:type="spellStart"/>
      <w:r w:rsidR="00660E8D" w:rsidRPr="00FB0BA4">
        <w:t>olaparib</w:t>
      </w:r>
      <w:proofErr w:type="spellEnd"/>
      <w:r w:rsidR="00F32CB2" w:rsidRPr="00FB0BA4">
        <w:t>)</w:t>
      </w:r>
      <w:r w:rsidR="00660E8D" w:rsidRPr="00FB0BA4">
        <w:t>.</w:t>
      </w:r>
    </w:p>
    <w:p w14:paraId="7449EE36" w14:textId="77777777" w:rsidR="00F32CB2" w:rsidRPr="00FB0BA4" w:rsidRDefault="00F32CB2" w:rsidP="26276FB5">
      <w:pPr>
        <w:spacing w:before="0" w:after="0"/>
        <w:ind w:left="284"/>
        <w:jc w:val="both"/>
      </w:pPr>
    </w:p>
    <w:p w14:paraId="6460C7EC" w14:textId="77777777" w:rsidR="003421AE" w:rsidRPr="00FB0BA4" w:rsidRDefault="0011369B" w:rsidP="002A3C22">
      <w:pPr>
        <w:pStyle w:val="Heading2"/>
        <w:jc w:val="both"/>
      </w:pPr>
      <w:r w:rsidRPr="00FB0BA4">
        <w:t xml:space="preserve">(a) </w:t>
      </w:r>
      <w:r w:rsidR="003421AE" w:rsidRPr="00FB0BA4">
        <w:t xml:space="preserve">Is the therapeutic good to be used in the service exempt from the regulatory requirements of the </w:t>
      </w:r>
      <w:r w:rsidR="003421AE" w:rsidRPr="00FB0BA4">
        <w:rPr>
          <w:i/>
        </w:rPr>
        <w:t>Therapeutic Goods Act 1989</w:t>
      </w:r>
      <w:r w:rsidR="003421AE" w:rsidRPr="00FB0BA4">
        <w:t>?</w:t>
      </w:r>
    </w:p>
    <w:p w14:paraId="6FE2A08B" w14:textId="77777777" w:rsidR="00615F42" w:rsidRPr="00FB0BA4" w:rsidRDefault="00615F42" w:rsidP="00FB0BA4">
      <w:pPr>
        <w:spacing w:before="0" w:after="0"/>
        <w:ind w:left="360"/>
        <w:jc w:val="both"/>
        <w:rPr>
          <w:szCs w:val="20"/>
        </w:rPr>
      </w:pPr>
      <w:r w:rsidRPr="00FB0BA4">
        <w:rPr>
          <w:szCs w:val="20"/>
        </w:rPr>
        <w:fldChar w:fldCharType="begin">
          <w:ffData>
            <w:name w:val="Check1"/>
            <w:enabled/>
            <w:calcOnExit w:val="0"/>
            <w:checkBox>
              <w:sizeAuto/>
              <w:default w:val="0"/>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Pr="00FB0BA4">
        <w:rPr>
          <w:szCs w:val="20"/>
        </w:rPr>
        <w:t xml:space="preserve"> Yes (If yes, please provide supporting documentation as an attachment to this application form)</w:t>
      </w:r>
    </w:p>
    <w:p w14:paraId="6435DF58" w14:textId="3484CC80" w:rsidR="003421AE" w:rsidRPr="00FB0BA4" w:rsidRDefault="00BE1D1A" w:rsidP="00FB0BA4">
      <w:pPr>
        <w:spacing w:before="0" w:after="0"/>
        <w:ind w:left="360"/>
        <w:jc w:val="both"/>
        <w:rPr>
          <w:b/>
          <w:szCs w:val="20"/>
        </w:rPr>
      </w:pPr>
      <w:r w:rsidRPr="00FB0BA4">
        <w:rPr>
          <w:szCs w:val="20"/>
        </w:rPr>
        <w:fldChar w:fldCharType="begin">
          <w:ffData>
            <w:name w:val=""/>
            <w:enabled/>
            <w:calcOnExit w:val="0"/>
            <w:checkBox>
              <w:sizeAuto/>
              <w:default w:val="1"/>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00615F42" w:rsidRPr="00FB0BA4">
        <w:rPr>
          <w:szCs w:val="20"/>
        </w:rPr>
        <w:t xml:space="preserve"> No</w:t>
      </w:r>
    </w:p>
    <w:p w14:paraId="01C60DB6" w14:textId="77777777" w:rsidR="00D85676" w:rsidRPr="00FB0BA4" w:rsidRDefault="00D85676" w:rsidP="002A3C22">
      <w:pPr>
        <w:pStyle w:val="Heading2"/>
        <w:numPr>
          <w:ilvl w:val="0"/>
          <w:numId w:val="28"/>
        </w:numPr>
        <w:jc w:val="both"/>
      </w:pPr>
      <w:r w:rsidRPr="00FB0BA4">
        <w:t>If no, has it been listed or registered or included in the Australian Register of Therapeutic Goods (ARTG) by the Therapeutic Goods Administration (TGA)</w:t>
      </w:r>
      <w:r w:rsidR="00403333" w:rsidRPr="00FB0BA4">
        <w:t>?</w:t>
      </w:r>
    </w:p>
    <w:p w14:paraId="2608B152" w14:textId="6FA57122" w:rsidR="0043654D" w:rsidRPr="00FB0BA4" w:rsidRDefault="00BE1D1A" w:rsidP="00FB0BA4">
      <w:pPr>
        <w:spacing w:before="0" w:after="0"/>
        <w:ind w:left="360"/>
        <w:jc w:val="both"/>
        <w:rPr>
          <w:szCs w:val="20"/>
        </w:rPr>
      </w:pPr>
      <w:r w:rsidRPr="00FB0BA4">
        <w:rPr>
          <w:szCs w:val="20"/>
        </w:rPr>
        <w:fldChar w:fldCharType="begin">
          <w:ffData>
            <w:name w:val=""/>
            <w:enabled/>
            <w:calcOnExit w:val="0"/>
            <w:checkBox>
              <w:sizeAuto/>
              <w:default w:val="1"/>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0043654D" w:rsidRPr="00FB0BA4">
        <w:rPr>
          <w:szCs w:val="20"/>
        </w:rPr>
        <w:t xml:space="preserve"> Yes (if yes, please provide details below)</w:t>
      </w:r>
    </w:p>
    <w:p w14:paraId="36876518" w14:textId="74950AF1" w:rsidR="0043654D" w:rsidRPr="00FB0BA4" w:rsidRDefault="00BE1D1A" w:rsidP="00FB0BA4">
      <w:pPr>
        <w:spacing w:before="0" w:after="0"/>
        <w:ind w:left="360"/>
        <w:jc w:val="both"/>
        <w:rPr>
          <w:szCs w:val="20"/>
        </w:rPr>
      </w:pPr>
      <w:r w:rsidRPr="00FB0BA4">
        <w:rPr>
          <w:szCs w:val="20"/>
        </w:rPr>
        <w:fldChar w:fldCharType="begin">
          <w:ffData>
            <w:name w:val=""/>
            <w:enabled/>
            <w:calcOnExit w:val="0"/>
            <w:checkBox>
              <w:sizeAuto/>
              <w:default w:val="0"/>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0043654D" w:rsidRPr="00FB0BA4">
        <w:rPr>
          <w:szCs w:val="20"/>
        </w:rPr>
        <w:t xml:space="preserve"> No</w:t>
      </w:r>
    </w:p>
    <w:p w14:paraId="033E0D15" w14:textId="77777777" w:rsidR="0043654D" w:rsidRPr="00FB0BA4" w:rsidRDefault="0043654D" w:rsidP="002A3C22">
      <w:pPr>
        <w:spacing w:before="0" w:after="0"/>
        <w:ind w:left="284"/>
        <w:jc w:val="both"/>
        <w:rPr>
          <w:b/>
          <w:szCs w:val="20"/>
        </w:rPr>
      </w:pPr>
    </w:p>
    <w:p w14:paraId="5C671A0B" w14:textId="10CA572E" w:rsidR="00E21625" w:rsidRPr="00FB0BA4" w:rsidRDefault="00E21625" w:rsidP="002A3C22">
      <w:pPr>
        <w:spacing w:before="0" w:after="0"/>
        <w:ind w:left="284"/>
        <w:jc w:val="both"/>
      </w:pPr>
      <w:r w:rsidRPr="00FB0BA4">
        <w:t>The in-house developed IVDs have</w:t>
      </w:r>
      <w:r w:rsidR="00317D43" w:rsidRPr="00FB0BA4">
        <w:t xml:space="preserve"> been TGA notified but</w:t>
      </w:r>
      <w:r w:rsidR="00FE0581" w:rsidRPr="00FB0BA4">
        <w:t xml:space="preserve"> not</w:t>
      </w:r>
      <w:r w:rsidR="00317D43" w:rsidRPr="00FB0BA4">
        <w:t xml:space="preserve"> </w:t>
      </w:r>
      <w:r w:rsidRPr="00FB0BA4">
        <w:t>yet been submitted to the TGA</w:t>
      </w:r>
      <w:r w:rsidR="00E907EE" w:rsidRPr="00FB0BA4">
        <w:t xml:space="preserve">. </w:t>
      </w:r>
      <w:r w:rsidR="000C1A5B" w:rsidRPr="00FB0BA4">
        <w:t>A</w:t>
      </w:r>
      <w:r w:rsidR="00317D43" w:rsidRPr="00FB0BA4">
        <w:t xml:space="preserve"> submission to </w:t>
      </w:r>
      <w:r w:rsidR="000C1A5B" w:rsidRPr="00FB0BA4">
        <w:t xml:space="preserve">update </w:t>
      </w:r>
      <w:r w:rsidR="002901C5" w:rsidRPr="00FB0BA4">
        <w:t xml:space="preserve">the IVDs </w:t>
      </w:r>
      <w:r w:rsidR="00793E63" w:rsidRPr="00FB0BA4">
        <w:t xml:space="preserve">to include the </w:t>
      </w:r>
      <w:r w:rsidR="00E62404" w:rsidRPr="00FB0BA4">
        <w:t xml:space="preserve">HER2-negative high risk early breast cancer </w:t>
      </w:r>
      <w:r w:rsidR="00793E63" w:rsidRPr="00FB0BA4">
        <w:t xml:space="preserve">population </w:t>
      </w:r>
      <w:r w:rsidR="009F1AB8" w:rsidRPr="00FB0BA4">
        <w:t xml:space="preserve">is currently being </w:t>
      </w:r>
      <w:r w:rsidR="002901C5" w:rsidRPr="00FB0BA4">
        <w:t>developed.</w:t>
      </w:r>
    </w:p>
    <w:p w14:paraId="2EB921AB" w14:textId="77777777" w:rsidR="001F4255" w:rsidRPr="00FB0BA4" w:rsidRDefault="001F4255" w:rsidP="002A3C22">
      <w:pPr>
        <w:spacing w:before="0" w:after="0"/>
        <w:ind w:left="284"/>
        <w:jc w:val="both"/>
        <w:rPr>
          <w:szCs w:val="20"/>
        </w:rPr>
      </w:pPr>
    </w:p>
    <w:p w14:paraId="1B1157C6" w14:textId="46E08773" w:rsidR="00BE1D1A" w:rsidRPr="00FB0BA4" w:rsidRDefault="00BE1D1A" w:rsidP="002A3C22">
      <w:pPr>
        <w:spacing w:before="0" w:after="0"/>
        <w:ind w:left="284"/>
        <w:jc w:val="both"/>
        <w:rPr>
          <w:szCs w:val="20"/>
        </w:rPr>
      </w:pPr>
      <w:r w:rsidRPr="00FB0BA4">
        <w:rPr>
          <w:szCs w:val="20"/>
        </w:rPr>
        <w:t xml:space="preserve">The co-dependent pharmaceutical product </w:t>
      </w:r>
      <w:bookmarkStart w:id="5" w:name="_Hlk19277696"/>
      <w:r w:rsidRPr="00FB0BA4">
        <w:rPr>
          <w:szCs w:val="20"/>
        </w:rPr>
        <w:t xml:space="preserve">Lynparza® </w:t>
      </w:r>
      <w:bookmarkEnd w:id="5"/>
      <w:r w:rsidRPr="00FB0BA4">
        <w:rPr>
          <w:szCs w:val="20"/>
        </w:rPr>
        <w:t>(</w:t>
      </w:r>
      <w:proofErr w:type="spellStart"/>
      <w:r w:rsidRPr="00FB0BA4">
        <w:rPr>
          <w:szCs w:val="20"/>
        </w:rPr>
        <w:t>olaparib</w:t>
      </w:r>
      <w:proofErr w:type="spellEnd"/>
      <w:r w:rsidRPr="00FB0BA4">
        <w:rPr>
          <w:szCs w:val="20"/>
        </w:rPr>
        <w:t>) is currently registered on the ARTG with the following ARTG details:</w:t>
      </w:r>
    </w:p>
    <w:p w14:paraId="0360F6D0" w14:textId="77777777" w:rsidR="00BE1D1A" w:rsidRPr="00FB0BA4" w:rsidRDefault="00BE1D1A" w:rsidP="002A3C22">
      <w:pPr>
        <w:spacing w:before="0" w:after="0"/>
        <w:ind w:left="284"/>
        <w:jc w:val="both"/>
        <w:rPr>
          <w:szCs w:val="20"/>
        </w:rPr>
      </w:pPr>
    </w:p>
    <w:p w14:paraId="39E93FA9" w14:textId="46C7311A" w:rsidR="00BE1D1A" w:rsidRPr="00FB0BA4" w:rsidRDefault="00BE1D1A" w:rsidP="002A3C22">
      <w:pPr>
        <w:spacing w:before="0" w:after="0"/>
        <w:ind w:left="284"/>
        <w:jc w:val="both"/>
        <w:rPr>
          <w:szCs w:val="20"/>
        </w:rPr>
      </w:pPr>
      <w:r w:rsidRPr="00FB0BA4">
        <w:rPr>
          <w:szCs w:val="20"/>
        </w:rPr>
        <w:t>ARTG ID: 288614 Lynparza</w:t>
      </w:r>
      <w:r w:rsidR="00FD3894" w:rsidRPr="00FB0BA4">
        <w:rPr>
          <w:rFonts w:cstheme="minorHAnsi"/>
          <w:szCs w:val="20"/>
        </w:rPr>
        <w:t>®</w:t>
      </w:r>
      <w:r w:rsidRPr="00FB0BA4">
        <w:rPr>
          <w:szCs w:val="20"/>
        </w:rPr>
        <w:t xml:space="preserve"> 150mg tablets</w:t>
      </w:r>
    </w:p>
    <w:p w14:paraId="443C15C7" w14:textId="43E20DE8" w:rsidR="00BE1D1A" w:rsidRPr="00FB0BA4" w:rsidRDefault="00BE1D1A" w:rsidP="002A3C22">
      <w:pPr>
        <w:spacing w:before="0" w:after="0"/>
        <w:ind w:left="284"/>
        <w:jc w:val="both"/>
        <w:rPr>
          <w:szCs w:val="20"/>
        </w:rPr>
      </w:pPr>
      <w:r w:rsidRPr="00FB0BA4">
        <w:rPr>
          <w:szCs w:val="20"/>
        </w:rPr>
        <w:t>ARTG ID: 288613 Lynparza</w:t>
      </w:r>
      <w:r w:rsidR="00FD3894" w:rsidRPr="00FB0BA4">
        <w:rPr>
          <w:rFonts w:cstheme="minorHAnsi"/>
          <w:szCs w:val="20"/>
        </w:rPr>
        <w:t>®</w:t>
      </w:r>
      <w:r w:rsidRPr="00FB0BA4">
        <w:rPr>
          <w:szCs w:val="20"/>
        </w:rPr>
        <w:t xml:space="preserve"> 100mg tablets </w:t>
      </w:r>
    </w:p>
    <w:p w14:paraId="501C55E6" w14:textId="77777777" w:rsidR="00BE1D1A" w:rsidRPr="00FB0BA4" w:rsidRDefault="00BE1D1A" w:rsidP="002A3C22">
      <w:pPr>
        <w:spacing w:before="0" w:after="0"/>
        <w:ind w:left="284"/>
        <w:jc w:val="both"/>
        <w:rPr>
          <w:szCs w:val="20"/>
        </w:rPr>
      </w:pPr>
    </w:p>
    <w:p w14:paraId="6A1833E4" w14:textId="0DFF3F70" w:rsidR="00BE1D1A" w:rsidRPr="00FB0BA4" w:rsidRDefault="00BE1D1A" w:rsidP="002A3C22">
      <w:pPr>
        <w:spacing w:before="0" w:after="0"/>
        <w:ind w:left="284"/>
        <w:jc w:val="both"/>
        <w:rPr>
          <w:szCs w:val="20"/>
        </w:rPr>
      </w:pPr>
      <w:r w:rsidRPr="00FB0BA4">
        <w:rPr>
          <w:szCs w:val="20"/>
        </w:rPr>
        <w:lastRenderedPageBreak/>
        <w:t>Please note that an application for the treatment of breast cancer will not be made for the Lynparza 50mg capsules.</w:t>
      </w:r>
    </w:p>
    <w:p w14:paraId="3D8B9BC7" w14:textId="77777777" w:rsidR="00BE1D1A" w:rsidRPr="00FB0BA4" w:rsidRDefault="00BE1D1A" w:rsidP="002A3C22">
      <w:pPr>
        <w:spacing w:before="0" w:after="0"/>
        <w:ind w:left="284"/>
        <w:jc w:val="both"/>
        <w:rPr>
          <w:szCs w:val="20"/>
        </w:rPr>
      </w:pPr>
    </w:p>
    <w:p w14:paraId="2FE3F4FD" w14:textId="0AF83A3B" w:rsidR="00BE1D1A" w:rsidRPr="00FB0BA4" w:rsidRDefault="00BE1D1A" w:rsidP="002A3C22">
      <w:pPr>
        <w:spacing w:before="0" w:after="0"/>
        <w:ind w:left="284"/>
        <w:jc w:val="both"/>
        <w:rPr>
          <w:szCs w:val="20"/>
        </w:rPr>
      </w:pPr>
      <w:r w:rsidRPr="00FB0BA4">
        <w:rPr>
          <w:szCs w:val="20"/>
        </w:rPr>
        <w:t>The current indications for Lynparza</w:t>
      </w:r>
      <w:r w:rsidR="00FD3894" w:rsidRPr="00FB0BA4">
        <w:rPr>
          <w:rFonts w:cstheme="minorHAnsi"/>
          <w:szCs w:val="20"/>
        </w:rPr>
        <w:t>®</w:t>
      </w:r>
      <w:r w:rsidRPr="00FB0BA4">
        <w:rPr>
          <w:szCs w:val="20"/>
        </w:rPr>
        <w:t xml:space="preserve"> tablets are as follows</w:t>
      </w:r>
      <w:r w:rsidR="009A074B" w:rsidRPr="00FB0BA4">
        <w:rPr>
          <w:szCs w:val="20"/>
        </w:rPr>
        <w:t xml:space="preserve"> (Lynparza</w:t>
      </w:r>
      <w:r w:rsidR="00FD3894" w:rsidRPr="00FB0BA4">
        <w:rPr>
          <w:rFonts w:cstheme="minorHAnsi"/>
          <w:szCs w:val="20"/>
        </w:rPr>
        <w:t>®</w:t>
      </w:r>
      <w:r w:rsidR="009A074B" w:rsidRPr="00FB0BA4">
        <w:rPr>
          <w:szCs w:val="20"/>
        </w:rPr>
        <w:t xml:space="preserve"> PI 2021)</w:t>
      </w:r>
      <w:r w:rsidRPr="00FB0BA4">
        <w:rPr>
          <w:szCs w:val="20"/>
        </w:rPr>
        <w:t>:</w:t>
      </w:r>
      <w:r w:rsidR="00252A78" w:rsidRPr="00FB0BA4">
        <w:rPr>
          <w:szCs w:val="20"/>
        </w:rPr>
        <w:t xml:space="preserve"> </w:t>
      </w:r>
    </w:p>
    <w:p w14:paraId="573A63A1" w14:textId="77777777" w:rsidR="00BE1D1A" w:rsidRPr="00FB0BA4" w:rsidRDefault="00BE1D1A" w:rsidP="002A3C22">
      <w:pPr>
        <w:spacing w:before="0" w:after="0"/>
        <w:ind w:left="284"/>
        <w:jc w:val="both"/>
        <w:rPr>
          <w:szCs w:val="20"/>
        </w:rPr>
      </w:pPr>
    </w:p>
    <w:p w14:paraId="760CE988" w14:textId="77777777" w:rsidR="00BE1D1A" w:rsidRPr="00FB0BA4" w:rsidRDefault="00BE1D1A" w:rsidP="002A3C22">
      <w:pPr>
        <w:spacing w:before="0" w:after="0"/>
        <w:ind w:left="284"/>
        <w:jc w:val="both"/>
        <w:rPr>
          <w:b/>
          <w:bCs/>
          <w:szCs w:val="20"/>
        </w:rPr>
      </w:pPr>
      <w:r w:rsidRPr="00FB0BA4">
        <w:rPr>
          <w:b/>
          <w:bCs/>
          <w:szCs w:val="20"/>
        </w:rPr>
        <w:t>Ovarian Cancer</w:t>
      </w:r>
    </w:p>
    <w:p w14:paraId="686802A3" w14:textId="77777777" w:rsidR="00BE1D1A" w:rsidRPr="00FB0BA4" w:rsidRDefault="00BE1D1A" w:rsidP="002A3C22">
      <w:pPr>
        <w:spacing w:before="0" w:after="0"/>
        <w:ind w:left="284"/>
        <w:jc w:val="both"/>
        <w:rPr>
          <w:szCs w:val="20"/>
        </w:rPr>
      </w:pPr>
      <w:r w:rsidRPr="00FB0BA4">
        <w:rPr>
          <w:szCs w:val="20"/>
        </w:rPr>
        <w:t>Lynparza® is indicated as monotherapy for the:</w:t>
      </w:r>
    </w:p>
    <w:p w14:paraId="793A0758" w14:textId="77777777" w:rsidR="00BE1D1A" w:rsidRPr="00FB0BA4" w:rsidRDefault="00BE1D1A" w:rsidP="002A3C22">
      <w:pPr>
        <w:pStyle w:val="ListParagraph"/>
        <w:numPr>
          <w:ilvl w:val="0"/>
          <w:numId w:val="38"/>
        </w:numPr>
        <w:spacing w:before="0" w:after="0"/>
        <w:jc w:val="both"/>
        <w:rPr>
          <w:szCs w:val="20"/>
        </w:rPr>
      </w:pPr>
      <w:r w:rsidRPr="00FB0BA4">
        <w:rPr>
          <w:szCs w:val="20"/>
        </w:rPr>
        <w:t>maintenance treatment of adult patients with advanced BRCA-mutated (germline or somatic) high-grade epithelial ovarian, fallopian tube or primary peritoneal cancer who are in response (complete response or partial response) to first-line platinum-based chemotherapy. BRCA mutation status should be determined by an experienced laboratory using a validated test method.</w:t>
      </w:r>
    </w:p>
    <w:p w14:paraId="4238BCE5" w14:textId="2E4E6643" w:rsidR="00BE1D1A" w:rsidRPr="00FB0BA4" w:rsidRDefault="00BE1D1A" w:rsidP="002A3C22">
      <w:pPr>
        <w:pStyle w:val="ListParagraph"/>
        <w:numPr>
          <w:ilvl w:val="0"/>
          <w:numId w:val="38"/>
        </w:numPr>
        <w:spacing w:before="0" w:after="0"/>
        <w:jc w:val="both"/>
        <w:rPr>
          <w:szCs w:val="20"/>
        </w:rPr>
      </w:pPr>
      <w:r w:rsidRPr="00FB0BA4">
        <w:rPr>
          <w:szCs w:val="20"/>
        </w:rPr>
        <w:t>maintenance treatment of adult patients with platinum-sensitive relapsed high grade epithelial ovarian, fallopian tube or primary peritoneal cancer who are in response (complete response or partial response) after platinum-based chemotherapy. Prior treatment must have included at least 2 courses of platinum-based regimens.</w:t>
      </w:r>
    </w:p>
    <w:p w14:paraId="10B5D795" w14:textId="77777777" w:rsidR="00BC2969" w:rsidRPr="00FB0BA4" w:rsidRDefault="00BC2969" w:rsidP="00351D12">
      <w:pPr>
        <w:spacing w:before="0" w:after="0"/>
        <w:jc w:val="both"/>
        <w:rPr>
          <w:szCs w:val="20"/>
        </w:rPr>
      </w:pPr>
    </w:p>
    <w:p w14:paraId="2533B13E" w14:textId="481308EA" w:rsidR="00D85207" w:rsidRPr="00FB0BA4" w:rsidRDefault="005C6581" w:rsidP="00351D12">
      <w:pPr>
        <w:spacing w:before="0" w:after="0"/>
        <w:ind w:firstLine="360"/>
        <w:jc w:val="both"/>
        <w:rPr>
          <w:szCs w:val="20"/>
        </w:rPr>
      </w:pPr>
      <w:r w:rsidRPr="00FB0BA4">
        <w:rPr>
          <w:szCs w:val="20"/>
        </w:rPr>
        <w:t>Lynparza®</w:t>
      </w:r>
      <w:r w:rsidR="00D85207" w:rsidRPr="00FB0BA4">
        <w:rPr>
          <w:szCs w:val="20"/>
        </w:rPr>
        <w:t xml:space="preserve"> in combination with bevacizumab is indicated for the:</w:t>
      </w:r>
    </w:p>
    <w:p w14:paraId="0EEC115A" w14:textId="77777777" w:rsidR="00D85207" w:rsidRPr="00FB0BA4" w:rsidRDefault="00D85207" w:rsidP="00D85207">
      <w:pPr>
        <w:pStyle w:val="ListParagraph"/>
        <w:numPr>
          <w:ilvl w:val="0"/>
          <w:numId w:val="50"/>
        </w:numPr>
        <w:spacing w:before="0" w:after="0"/>
        <w:jc w:val="both"/>
        <w:rPr>
          <w:szCs w:val="20"/>
        </w:rPr>
      </w:pPr>
      <w:r w:rsidRPr="00FB0BA4">
        <w:rPr>
          <w:szCs w:val="20"/>
        </w:rPr>
        <w:t xml:space="preserve">maintenance treatment of adult patients with advanced epithelial ovarian, fallopian tube or primary peritoneal cancer who are in complete or partial response to first-line </w:t>
      </w:r>
      <w:proofErr w:type="gramStart"/>
      <w:r w:rsidRPr="00FB0BA4">
        <w:rPr>
          <w:szCs w:val="20"/>
        </w:rPr>
        <w:t>platinum based</w:t>
      </w:r>
      <w:proofErr w:type="gramEnd"/>
      <w:r w:rsidRPr="00FB0BA4">
        <w:rPr>
          <w:szCs w:val="20"/>
        </w:rPr>
        <w:t xml:space="preserve"> chemotherapy and whose cancer is associated with homologous recombination deficiency (HRD)-positive status defined by either: </w:t>
      </w:r>
    </w:p>
    <w:p w14:paraId="62114B87" w14:textId="77777777" w:rsidR="00D85207" w:rsidRPr="00FB0BA4" w:rsidRDefault="00D85207" w:rsidP="00D85207">
      <w:pPr>
        <w:pStyle w:val="ListParagraph"/>
        <w:numPr>
          <w:ilvl w:val="1"/>
          <w:numId w:val="50"/>
        </w:numPr>
        <w:spacing w:before="0" w:after="0"/>
        <w:jc w:val="both"/>
        <w:rPr>
          <w:szCs w:val="20"/>
        </w:rPr>
      </w:pPr>
      <w:r w:rsidRPr="00FB0BA4">
        <w:rPr>
          <w:szCs w:val="20"/>
        </w:rPr>
        <w:t>a deleterious or suspected deleterious BRCA mutation (germline or somatic), and/or</w:t>
      </w:r>
    </w:p>
    <w:p w14:paraId="0D8F0453" w14:textId="77777777" w:rsidR="00525C91" w:rsidRPr="00FB0BA4" w:rsidRDefault="00D85207" w:rsidP="00525C91">
      <w:pPr>
        <w:pStyle w:val="ListParagraph"/>
        <w:numPr>
          <w:ilvl w:val="1"/>
          <w:numId w:val="50"/>
        </w:numPr>
        <w:spacing w:before="0" w:after="0"/>
        <w:jc w:val="both"/>
        <w:rPr>
          <w:szCs w:val="20"/>
        </w:rPr>
      </w:pPr>
      <w:r w:rsidRPr="00FB0BA4">
        <w:rPr>
          <w:szCs w:val="20"/>
        </w:rPr>
        <w:t xml:space="preserve">genomic instability </w:t>
      </w:r>
    </w:p>
    <w:p w14:paraId="11BB87DA" w14:textId="6CFBA8FE" w:rsidR="00D85207" w:rsidRPr="00FB0BA4" w:rsidRDefault="00D85207" w:rsidP="00351D12">
      <w:pPr>
        <w:spacing w:before="0" w:after="0"/>
        <w:ind w:firstLine="720"/>
        <w:jc w:val="both"/>
        <w:rPr>
          <w:szCs w:val="20"/>
        </w:rPr>
      </w:pPr>
      <w:r w:rsidRPr="00FB0BA4">
        <w:rPr>
          <w:szCs w:val="20"/>
        </w:rPr>
        <w:t>HRD status should be determined by an experienced laboratory using a validated test method.</w:t>
      </w:r>
    </w:p>
    <w:p w14:paraId="15B375D6" w14:textId="77777777" w:rsidR="00BE1D1A" w:rsidRPr="00FB0BA4" w:rsidRDefault="00BE1D1A" w:rsidP="002A3C22">
      <w:pPr>
        <w:spacing w:before="0" w:after="0"/>
        <w:ind w:left="284"/>
        <w:jc w:val="both"/>
        <w:rPr>
          <w:szCs w:val="20"/>
        </w:rPr>
      </w:pPr>
    </w:p>
    <w:p w14:paraId="20BC41A6" w14:textId="77777777" w:rsidR="00BE1D1A" w:rsidRPr="00FB0BA4" w:rsidRDefault="00BE1D1A" w:rsidP="002A3C22">
      <w:pPr>
        <w:spacing w:before="0" w:after="0"/>
        <w:ind w:left="284"/>
        <w:jc w:val="both"/>
        <w:rPr>
          <w:b/>
          <w:bCs/>
          <w:szCs w:val="20"/>
        </w:rPr>
      </w:pPr>
      <w:r w:rsidRPr="00FB0BA4">
        <w:rPr>
          <w:b/>
          <w:bCs/>
          <w:szCs w:val="20"/>
        </w:rPr>
        <w:t>Breast Cancer</w:t>
      </w:r>
    </w:p>
    <w:p w14:paraId="712F4BE7" w14:textId="77777777" w:rsidR="00BE1D1A" w:rsidRPr="00FB0BA4" w:rsidRDefault="00BE1D1A" w:rsidP="002A3C22">
      <w:pPr>
        <w:spacing w:before="0" w:after="0"/>
        <w:ind w:left="284"/>
        <w:jc w:val="both"/>
        <w:rPr>
          <w:szCs w:val="20"/>
        </w:rPr>
      </w:pPr>
      <w:r w:rsidRPr="00FB0BA4">
        <w:rPr>
          <w:szCs w:val="20"/>
        </w:rPr>
        <w:t>Lynparza® is indicated as monotherapy for the:</w:t>
      </w:r>
    </w:p>
    <w:p w14:paraId="3E7FCB83" w14:textId="63E7D4B1" w:rsidR="00BE1D1A" w:rsidRPr="00FB0BA4" w:rsidRDefault="00BE1D1A" w:rsidP="002A3C22">
      <w:pPr>
        <w:pStyle w:val="ListParagraph"/>
        <w:numPr>
          <w:ilvl w:val="0"/>
          <w:numId w:val="39"/>
        </w:numPr>
        <w:spacing w:before="0" w:after="0"/>
        <w:jc w:val="both"/>
        <w:rPr>
          <w:szCs w:val="20"/>
        </w:rPr>
      </w:pPr>
      <w:r w:rsidRPr="00FB0BA4">
        <w:rPr>
          <w:szCs w:val="20"/>
        </w:rPr>
        <w:t>treatment of adult patients with germline BRCA-mutated HER2-negative metastatic breast cancer who have previously been treated with chemotherapy in the neoadjuvant, adjuvant or metastatic setting. Germline BRCA mutation (</w:t>
      </w:r>
      <w:proofErr w:type="spellStart"/>
      <w:r w:rsidRPr="00FB0BA4">
        <w:rPr>
          <w:szCs w:val="20"/>
        </w:rPr>
        <w:t>gBRCAm</w:t>
      </w:r>
      <w:proofErr w:type="spellEnd"/>
      <w:r w:rsidRPr="00FB0BA4">
        <w:rPr>
          <w:szCs w:val="20"/>
        </w:rPr>
        <w:t>) status should be determined by an experienced laboratory using a validated test method.</w:t>
      </w:r>
    </w:p>
    <w:p w14:paraId="4FD77539" w14:textId="77777777" w:rsidR="005A7109" w:rsidRPr="00FB0BA4" w:rsidRDefault="005A7109" w:rsidP="00351D12">
      <w:pPr>
        <w:spacing w:before="0" w:after="0"/>
        <w:jc w:val="both"/>
        <w:rPr>
          <w:szCs w:val="20"/>
        </w:rPr>
      </w:pPr>
    </w:p>
    <w:p w14:paraId="32ECBC7D" w14:textId="77777777" w:rsidR="005A7109" w:rsidRPr="00FB0BA4" w:rsidRDefault="005A7109" w:rsidP="005A7109">
      <w:pPr>
        <w:spacing w:before="0" w:after="0"/>
        <w:ind w:left="284"/>
        <w:jc w:val="both"/>
        <w:rPr>
          <w:b/>
          <w:bCs/>
          <w:szCs w:val="20"/>
        </w:rPr>
      </w:pPr>
      <w:r w:rsidRPr="00FB0BA4">
        <w:rPr>
          <w:b/>
          <w:bCs/>
          <w:szCs w:val="20"/>
        </w:rPr>
        <w:t>Adenocarcinoma of the pancreas</w:t>
      </w:r>
    </w:p>
    <w:p w14:paraId="3F07E6A6" w14:textId="35F06F3A" w:rsidR="005A7109" w:rsidRPr="00FB0BA4" w:rsidRDefault="005A7109" w:rsidP="005A7109">
      <w:pPr>
        <w:spacing w:before="0" w:after="0"/>
        <w:ind w:left="284"/>
        <w:jc w:val="both"/>
        <w:rPr>
          <w:szCs w:val="20"/>
        </w:rPr>
      </w:pPr>
      <w:r w:rsidRPr="00FB0BA4">
        <w:rPr>
          <w:szCs w:val="20"/>
        </w:rPr>
        <w:t>Lynparza® is indicated as monotherapy for the:</w:t>
      </w:r>
    </w:p>
    <w:p w14:paraId="47AF3E53" w14:textId="68F3C3EC" w:rsidR="00BE1D1A" w:rsidRPr="00FB0BA4" w:rsidRDefault="005A7109" w:rsidP="00351D12">
      <w:pPr>
        <w:pStyle w:val="ListParagraph"/>
        <w:numPr>
          <w:ilvl w:val="0"/>
          <w:numId w:val="39"/>
        </w:numPr>
        <w:spacing w:before="0" w:after="0"/>
        <w:jc w:val="both"/>
        <w:rPr>
          <w:szCs w:val="20"/>
        </w:rPr>
      </w:pPr>
      <w:r w:rsidRPr="00FB0BA4">
        <w:rPr>
          <w:szCs w:val="20"/>
        </w:rPr>
        <w:t xml:space="preserve">maintenance treatment of adult patients with deleterious or suspected deleterious </w:t>
      </w:r>
      <w:proofErr w:type="spellStart"/>
      <w:r w:rsidRPr="00FB0BA4">
        <w:rPr>
          <w:szCs w:val="20"/>
        </w:rPr>
        <w:t>gBRCAm</w:t>
      </w:r>
      <w:proofErr w:type="spellEnd"/>
      <w:r w:rsidRPr="00FB0BA4">
        <w:rPr>
          <w:szCs w:val="20"/>
        </w:rPr>
        <w:t xml:space="preserve"> metastatic pancreatic adenocarcinoma whose disease has not progressed on at least 16 weeks of a first-line platinum-based chemotherapy regimen. Germline BRCA mutation (</w:t>
      </w:r>
      <w:proofErr w:type="spellStart"/>
      <w:r w:rsidRPr="00FB0BA4">
        <w:rPr>
          <w:szCs w:val="20"/>
        </w:rPr>
        <w:t>gBRCAm</w:t>
      </w:r>
      <w:proofErr w:type="spellEnd"/>
      <w:r w:rsidRPr="00FB0BA4">
        <w:rPr>
          <w:szCs w:val="20"/>
        </w:rPr>
        <w:t>) status should be determined by an experienced laboratory using a validated test method.</w:t>
      </w:r>
    </w:p>
    <w:p w14:paraId="1D7F18E6" w14:textId="77777777" w:rsidR="005A7109" w:rsidRPr="00FB0BA4" w:rsidRDefault="005A7109" w:rsidP="002A3C22">
      <w:pPr>
        <w:spacing w:before="0" w:after="0"/>
        <w:ind w:left="284"/>
        <w:jc w:val="both"/>
        <w:rPr>
          <w:szCs w:val="20"/>
        </w:rPr>
      </w:pPr>
    </w:p>
    <w:p w14:paraId="452140D2" w14:textId="77777777" w:rsidR="00BC2969" w:rsidRPr="00FB0BA4" w:rsidRDefault="00BC2969" w:rsidP="00BC2969">
      <w:pPr>
        <w:spacing w:before="0" w:after="0"/>
        <w:ind w:left="284"/>
        <w:jc w:val="both"/>
        <w:rPr>
          <w:b/>
          <w:bCs/>
          <w:szCs w:val="20"/>
        </w:rPr>
      </w:pPr>
      <w:r w:rsidRPr="00FB0BA4">
        <w:rPr>
          <w:b/>
          <w:bCs/>
          <w:szCs w:val="20"/>
        </w:rPr>
        <w:t>Prostate cancer</w:t>
      </w:r>
    </w:p>
    <w:p w14:paraId="27C08BC3" w14:textId="6BFB6B1E" w:rsidR="00BC2969" w:rsidRPr="00FB0BA4" w:rsidRDefault="00BC2969" w:rsidP="00BC2969">
      <w:pPr>
        <w:spacing w:before="0" w:after="0"/>
        <w:ind w:left="284"/>
        <w:jc w:val="both"/>
        <w:rPr>
          <w:szCs w:val="20"/>
        </w:rPr>
      </w:pPr>
      <w:r w:rsidRPr="00FB0BA4">
        <w:rPr>
          <w:szCs w:val="20"/>
        </w:rPr>
        <w:t>Lynparza® is indicated as monotherapy for the:</w:t>
      </w:r>
    </w:p>
    <w:p w14:paraId="20BE78A8" w14:textId="5CC30FBB" w:rsidR="00BC2969" w:rsidRPr="00FB0BA4" w:rsidRDefault="00BC2969" w:rsidP="00BC2969">
      <w:pPr>
        <w:pStyle w:val="ListParagraph"/>
        <w:numPr>
          <w:ilvl w:val="0"/>
          <w:numId w:val="39"/>
        </w:numPr>
        <w:spacing w:before="0" w:after="0"/>
        <w:jc w:val="both"/>
        <w:rPr>
          <w:szCs w:val="20"/>
        </w:rPr>
      </w:pPr>
      <w:r w:rsidRPr="00FB0BA4">
        <w:rPr>
          <w:szCs w:val="20"/>
        </w:rPr>
        <w:t>treatment of adult patients with BRCA-mutated (germline and/or somatic) metastatic castration-resistant prostate cancer who have progressed following prior therapy that included a new hormonal agent. BRCA mutation status should be determined by an experienced laboratory using a validated test method.</w:t>
      </w:r>
    </w:p>
    <w:p w14:paraId="423F69A0" w14:textId="77777777" w:rsidR="00BC2969" w:rsidRPr="00FB0BA4" w:rsidRDefault="00BC2969" w:rsidP="00351D12">
      <w:pPr>
        <w:spacing w:before="0" w:after="0"/>
        <w:jc w:val="both"/>
        <w:rPr>
          <w:szCs w:val="20"/>
        </w:rPr>
      </w:pPr>
    </w:p>
    <w:p w14:paraId="46277D14" w14:textId="4F48B4E7" w:rsidR="00BC2969" w:rsidRPr="00FB0BA4" w:rsidRDefault="00BC2969" w:rsidP="00BC2969">
      <w:pPr>
        <w:spacing w:before="0" w:after="0"/>
        <w:ind w:left="284"/>
        <w:jc w:val="both"/>
        <w:rPr>
          <w:szCs w:val="20"/>
        </w:rPr>
      </w:pPr>
      <w:r w:rsidRPr="00FB0BA4">
        <w:rPr>
          <w:szCs w:val="20"/>
        </w:rPr>
        <w:t>Lynparza® in combination with abiraterone and prednisone or prednisolone is indicated for the:</w:t>
      </w:r>
    </w:p>
    <w:p w14:paraId="414EE3F0" w14:textId="5AD85DF5" w:rsidR="005A7109" w:rsidRPr="00FB0BA4" w:rsidRDefault="00BC2969" w:rsidP="00351D12">
      <w:pPr>
        <w:pStyle w:val="ListParagraph"/>
        <w:numPr>
          <w:ilvl w:val="0"/>
          <w:numId w:val="39"/>
        </w:numPr>
        <w:spacing w:before="0" w:after="0"/>
        <w:jc w:val="both"/>
        <w:rPr>
          <w:szCs w:val="20"/>
        </w:rPr>
      </w:pPr>
      <w:r w:rsidRPr="00FB0BA4">
        <w:rPr>
          <w:szCs w:val="20"/>
        </w:rPr>
        <w:t>treatment of adult patients with metastatic castration-resistant prostate cancer.</w:t>
      </w:r>
    </w:p>
    <w:p w14:paraId="11B2326F" w14:textId="77777777" w:rsidR="00BC2969" w:rsidRPr="0043654D" w:rsidRDefault="00BC2969" w:rsidP="002A3C22">
      <w:pPr>
        <w:spacing w:before="0" w:after="0"/>
        <w:ind w:left="284"/>
        <w:jc w:val="both"/>
        <w:rPr>
          <w:szCs w:val="20"/>
        </w:rPr>
      </w:pPr>
    </w:p>
    <w:p w14:paraId="28F6D8E9" w14:textId="77777777" w:rsidR="00BE1D1A" w:rsidRPr="0043654D" w:rsidRDefault="00BE1D1A" w:rsidP="002A3C22">
      <w:pPr>
        <w:spacing w:before="0" w:after="0"/>
        <w:ind w:left="284"/>
        <w:jc w:val="both"/>
        <w:rPr>
          <w:szCs w:val="20"/>
        </w:rPr>
      </w:pPr>
      <w:r w:rsidRPr="0043654D">
        <w:rPr>
          <w:szCs w:val="20"/>
        </w:rPr>
        <w:t>TGA approved purpose(s), if applicable:</w:t>
      </w:r>
      <w:r>
        <w:rPr>
          <w:szCs w:val="20"/>
        </w:rPr>
        <w:t xml:space="preserve"> </w:t>
      </w:r>
      <w:r w:rsidRPr="00861C41">
        <w:t xml:space="preserve">Not applicable </w:t>
      </w:r>
    </w:p>
    <w:p w14:paraId="26B3F50B" w14:textId="77777777" w:rsidR="00C0796F" w:rsidRPr="0043654D" w:rsidRDefault="00C0796F" w:rsidP="002A3C22">
      <w:pPr>
        <w:pStyle w:val="Heading2"/>
        <w:jc w:val="both"/>
      </w:pPr>
      <w:r w:rsidRPr="0043654D">
        <w:t xml:space="preserve">If the therapeutic good has not been listed, </w:t>
      </w:r>
      <w:proofErr w:type="gramStart"/>
      <w:r w:rsidRPr="0043654D">
        <w:t>registered</w:t>
      </w:r>
      <w:proofErr w:type="gramEnd"/>
      <w:r w:rsidRPr="0043654D">
        <w:t xml:space="preserve"> or included in the ARTG, is the therapeutic good in the process of being considered for inclusion by the TGA?</w:t>
      </w:r>
    </w:p>
    <w:p w14:paraId="60CC78E4" w14:textId="420BBE87" w:rsidR="0047581D" w:rsidRDefault="003F19CB" w:rsidP="002A3C22">
      <w:pPr>
        <w:spacing w:before="0" w:after="0"/>
        <w:ind w:left="284"/>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0047581D">
        <w:rPr>
          <w:szCs w:val="20"/>
        </w:rPr>
        <w:t xml:space="preserve"> Yes (please provide details below)</w:t>
      </w:r>
    </w:p>
    <w:p w14:paraId="1F46B120" w14:textId="78DB4A43" w:rsidR="0047581D" w:rsidRDefault="00BE1D1A" w:rsidP="002A3C22">
      <w:pPr>
        <w:spacing w:before="0" w:after="0"/>
        <w:ind w:left="284"/>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0047581D">
        <w:rPr>
          <w:szCs w:val="20"/>
        </w:rPr>
        <w:t xml:space="preserve"> No</w:t>
      </w:r>
    </w:p>
    <w:p w14:paraId="7605DA7C" w14:textId="77777777" w:rsidR="0047581D" w:rsidRDefault="0047581D" w:rsidP="002A3C22">
      <w:pPr>
        <w:spacing w:before="0" w:after="0"/>
        <w:jc w:val="both"/>
        <w:rPr>
          <w:b/>
          <w:szCs w:val="20"/>
        </w:rPr>
      </w:pPr>
    </w:p>
    <w:p w14:paraId="068CE32F" w14:textId="77777777" w:rsidR="00C0796F" w:rsidRPr="000A110D" w:rsidRDefault="000A110D" w:rsidP="002A3C22">
      <w:pPr>
        <w:pStyle w:val="Heading2"/>
        <w:jc w:val="both"/>
      </w:pPr>
      <w:r>
        <w:lastRenderedPageBreak/>
        <w:t>I</w:t>
      </w:r>
      <w:r w:rsidR="00C0796F" w:rsidRPr="000A110D">
        <w:t xml:space="preserve">f the therapeutic good </w:t>
      </w:r>
      <w:r w:rsidR="00F83A9D" w:rsidRPr="000A110D">
        <w:t>is not in the process of being considered for listing</w:t>
      </w:r>
      <w:r w:rsidR="00C0796F" w:rsidRPr="000A110D">
        <w:t xml:space="preserve">, </w:t>
      </w:r>
      <w:proofErr w:type="gramStart"/>
      <w:r w:rsidR="00F83A9D" w:rsidRPr="000A110D">
        <w:t>registration</w:t>
      </w:r>
      <w:proofErr w:type="gramEnd"/>
      <w:r w:rsidR="00F83A9D" w:rsidRPr="000A110D">
        <w:t xml:space="preserve"> </w:t>
      </w:r>
      <w:r w:rsidR="00C0796F" w:rsidRPr="000A110D">
        <w:t xml:space="preserve">or </w:t>
      </w:r>
      <w:r w:rsidR="00F83A9D" w:rsidRPr="000A110D">
        <w:t>inclusion by the TGA, is an application to the TGA being prepared?</w:t>
      </w:r>
    </w:p>
    <w:p w14:paraId="65F42896" w14:textId="22D5261E" w:rsidR="000A110D" w:rsidRDefault="008610B8" w:rsidP="002A3C22">
      <w:pPr>
        <w:spacing w:before="0" w:after="0"/>
        <w:ind w:left="284"/>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000A110D">
        <w:rPr>
          <w:szCs w:val="20"/>
        </w:rPr>
        <w:t xml:space="preserve"> Yes (please provide details below)</w:t>
      </w:r>
    </w:p>
    <w:p w14:paraId="62C5EA44" w14:textId="77777777" w:rsidR="000A110D" w:rsidRDefault="000A110D" w:rsidP="002A3C22">
      <w:pPr>
        <w:spacing w:before="0" w:after="0"/>
        <w:ind w:left="284"/>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No</w:t>
      </w:r>
    </w:p>
    <w:p w14:paraId="052E8FC5" w14:textId="77777777" w:rsidR="00924B61" w:rsidRDefault="00924B61" w:rsidP="00924B61">
      <w:pPr>
        <w:spacing w:before="0" w:after="0"/>
        <w:jc w:val="both"/>
        <w:rPr>
          <w:szCs w:val="20"/>
        </w:rPr>
      </w:pPr>
    </w:p>
    <w:p w14:paraId="7B7DD58D" w14:textId="0ABEF654" w:rsidR="00924B61" w:rsidRDefault="0077734F" w:rsidP="009D4FD8">
      <w:pPr>
        <w:spacing w:before="0" w:after="0"/>
        <w:ind w:left="284"/>
        <w:jc w:val="both"/>
        <w:rPr>
          <w:szCs w:val="20"/>
        </w:rPr>
      </w:pPr>
      <w:r>
        <w:rPr>
          <w:szCs w:val="20"/>
        </w:rPr>
        <w:t>An a</w:t>
      </w:r>
      <w:r w:rsidR="00924B61">
        <w:rPr>
          <w:szCs w:val="20"/>
        </w:rPr>
        <w:t xml:space="preserve">pplication </w:t>
      </w:r>
      <w:r>
        <w:rPr>
          <w:szCs w:val="20"/>
        </w:rPr>
        <w:t xml:space="preserve">is being prepared for </w:t>
      </w:r>
      <w:r w:rsidR="00924B61">
        <w:rPr>
          <w:szCs w:val="20"/>
        </w:rPr>
        <w:t>the TGA to extend the indication of Lynparza</w:t>
      </w:r>
      <w:r w:rsidR="000D3F67" w:rsidRPr="00861C41">
        <w:rPr>
          <w:szCs w:val="20"/>
        </w:rPr>
        <w:t>®</w:t>
      </w:r>
      <w:r w:rsidR="00924B61">
        <w:rPr>
          <w:szCs w:val="20"/>
        </w:rPr>
        <w:t xml:space="preserve"> (</w:t>
      </w:r>
      <w:proofErr w:type="spellStart"/>
      <w:r w:rsidR="00924B61">
        <w:rPr>
          <w:szCs w:val="20"/>
        </w:rPr>
        <w:t>olaparib</w:t>
      </w:r>
      <w:proofErr w:type="spellEnd"/>
      <w:r w:rsidR="00924B61">
        <w:rPr>
          <w:szCs w:val="20"/>
        </w:rPr>
        <w:t>) as monotherapy for the:</w:t>
      </w:r>
    </w:p>
    <w:p w14:paraId="25767E88" w14:textId="77777777" w:rsidR="00924B61" w:rsidRPr="00395615" w:rsidRDefault="00924B61" w:rsidP="00924B61">
      <w:pPr>
        <w:pStyle w:val="ListParagraph"/>
        <w:numPr>
          <w:ilvl w:val="0"/>
          <w:numId w:val="39"/>
        </w:numPr>
        <w:spacing w:before="0" w:after="0"/>
        <w:jc w:val="both"/>
        <w:rPr>
          <w:szCs w:val="20"/>
        </w:rPr>
      </w:pPr>
      <w:r>
        <w:rPr>
          <w:szCs w:val="20"/>
        </w:rPr>
        <w:t>A</w:t>
      </w:r>
      <w:r w:rsidRPr="00395615">
        <w:rPr>
          <w:szCs w:val="20"/>
        </w:rPr>
        <w:t>djuvant treatment of adult patients with BRCA-mutated HER2-negative high risk early breast cancer who have previously been treated with neoadjuvant or adjuvant chemotherapy</w:t>
      </w:r>
    </w:p>
    <w:p w14:paraId="5DB9227F" w14:textId="77777777" w:rsidR="000A110D" w:rsidRDefault="000A110D" w:rsidP="002A3C22">
      <w:pPr>
        <w:spacing w:before="0" w:after="0"/>
        <w:jc w:val="both"/>
        <w:rPr>
          <w:szCs w:val="20"/>
        </w:rPr>
      </w:pPr>
    </w:p>
    <w:p w14:paraId="29F27EF3" w14:textId="05109863" w:rsidR="003F19CB" w:rsidRPr="00971EDB" w:rsidRDefault="003F19CB" w:rsidP="00D354C1">
      <w:pPr>
        <w:spacing w:before="0" w:after="0"/>
        <w:ind w:left="644" w:hanging="360"/>
        <w:jc w:val="both"/>
        <w:rPr>
          <w:szCs w:val="20"/>
        </w:rPr>
      </w:pPr>
      <w:r w:rsidRPr="00971EDB">
        <w:rPr>
          <w:szCs w:val="20"/>
        </w:rPr>
        <w:t>Estimated date of submission to TGA</w:t>
      </w:r>
      <w:r>
        <w:rPr>
          <w:szCs w:val="20"/>
        </w:rPr>
        <w:t xml:space="preserve">: </w:t>
      </w:r>
      <w:r>
        <w:t>Q1, 2022</w:t>
      </w:r>
    </w:p>
    <w:p w14:paraId="56FD0214" w14:textId="4AE94DBB" w:rsidR="003F19CB" w:rsidRPr="00971EDB" w:rsidRDefault="003F19CB" w:rsidP="00D354C1">
      <w:pPr>
        <w:spacing w:before="0" w:after="0"/>
        <w:ind w:left="644" w:hanging="360"/>
        <w:jc w:val="both"/>
        <w:rPr>
          <w:szCs w:val="20"/>
        </w:rPr>
      </w:pPr>
      <w:r w:rsidRPr="00971EDB">
        <w:rPr>
          <w:szCs w:val="20"/>
        </w:rPr>
        <w:t>Proposed indication(s), if applicable</w:t>
      </w:r>
      <w:r>
        <w:rPr>
          <w:szCs w:val="20"/>
        </w:rPr>
        <w:t xml:space="preserve">: </w:t>
      </w:r>
      <w:r>
        <w:t>N/A</w:t>
      </w:r>
    </w:p>
    <w:p w14:paraId="4345A876" w14:textId="68B2C808" w:rsidR="003F19CB" w:rsidRDefault="003F19CB" w:rsidP="00D354C1">
      <w:pPr>
        <w:spacing w:before="0" w:after="0"/>
        <w:ind w:left="644" w:hanging="360"/>
        <w:jc w:val="both"/>
      </w:pPr>
      <w:r w:rsidRPr="00971EDB">
        <w:rPr>
          <w:szCs w:val="20"/>
        </w:rPr>
        <w:t>Proposed purpose(s), if applicable</w:t>
      </w:r>
      <w:r>
        <w:rPr>
          <w:szCs w:val="20"/>
        </w:rPr>
        <w:t xml:space="preserve">: </w:t>
      </w:r>
      <w:r>
        <w:t>N/A</w:t>
      </w:r>
    </w:p>
    <w:p w14:paraId="625C7F9F" w14:textId="77777777" w:rsidR="003F19CB" w:rsidRDefault="003F19CB" w:rsidP="002A3C22">
      <w:pPr>
        <w:spacing w:before="0" w:after="0"/>
        <w:jc w:val="both"/>
      </w:pPr>
    </w:p>
    <w:p w14:paraId="1198DEEA" w14:textId="77777777" w:rsidR="003F19CB" w:rsidRPr="00971EDB" w:rsidRDefault="003F19CB" w:rsidP="009D4FD8">
      <w:pPr>
        <w:spacing w:before="0" w:after="0"/>
        <w:ind w:left="284"/>
        <w:jc w:val="both"/>
        <w:rPr>
          <w:szCs w:val="20"/>
        </w:rPr>
      </w:pPr>
      <w:r>
        <w:t>The labs developing in-house IVDs will submit to TGA once they receive NATA accreditation.</w:t>
      </w:r>
    </w:p>
    <w:p w14:paraId="0D69F84C" w14:textId="77777777" w:rsidR="00F83A9D" w:rsidRPr="00154B00" w:rsidRDefault="00F83A9D" w:rsidP="002A3C22">
      <w:pPr>
        <w:jc w:val="both"/>
        <w:rPr>
          <w:szCs w:val="20"/>
        </w:rPr>
      </w:pPr>
    </w:p>
    <w:p w14:paraId="35673947" w14:textId="77777777" w:rsidR="00DD308E" w:rsidRDefault="00DD308E" w:rsidP="002A3C22">
      <w:pPr>
        <w:jc w:val="both"/>
        <w:rPr>
          <w:b/>
          <w:sz w:val="32"/>
          <w:szCs w:val="32"/>
        </w:rPr>
        <w:sectPr w:rsidR="00DD308E" w:rsidSect="00991EE4">
          <w:footerReference w:type="default" r:id="rId14"/>
          <w:pgSz w:w="11906" w:h="16838"/>
          <w:pgMar w:top="1440" w:right="1440" w:bottom="1440" w:left="1440" w:header="708" w:footer="708" w:gutter="0"/>
          <w:pgNumType w:start="0"/>
          <w:cols w:space="708"/>
          <w:titlePg/>
          <w:docGrid w:linePitch="360"/>
        </w:sectPr>
      </w:pPr>
    </w:p>
    <w:p w14:paraId="540D1F13" w14:textId="77777777" w:rsidR="00DD308E" w:rsidRPr="00C776B1" w:rsidRDefault="00B17CBE" w:rsidP="0015797C">
      <w:pPr>
        <w:pStyle w:val="Heading1"/>
      </w:pPr>
      <w:r>
        <w:lastRenderedPageBreak/>
        <w:t>PART 4</w:t>
      </w:r>
      <w:r w:rsidR="00DD308E">
        <w:t xml:space="preserve"> – SUMMARY</w:t>
      </w:r>
      <w:r w:rsidR="00DD308E" w:rsidRPr="00C776B1">
        <w:t xml:space="preserve"> OF EVIDENCE</w:t>
      </w:r>
    </w:p>
    <w:p w14:paraId="166E0448" w14:textId="2FED30C4" w:rsidR="00DD308E" w:rsidRDefault="00DD308E" w:rsidP="002A3C22">
      <w:pPr>
        <w:pStyle w:val="Heading2"/>
        <w:jc w:val="both"/>
        <w:rPr>
          <w:i/>
        </w:rPr>
      </w:pPr>
      <w:bookmarkStart w:id="6" w:name="_Hlk94714364"/>
      <w:r w:rsidRPr="00F222BE">
        <w:t xml:space="preserve">Provide an overview of all key journal articles or research published in the public domain related to the proposed service that is for your application (limiting </w:t>
      </w:r>
      <w:bookmarkEnd w:id="6"/>
      <w:r w:rsidRPr="00F222BE">
        <w:t>these to the English language only).</w:t>
      </w:r>
      <w:r w:rsidR="00252A78">
        <w:t xml:space="preserve"> </w:t>
      </w:r>
      <w:r w:rsidRPr="00832B31">
        <w:rPr>
          <w:i/>
        </w:rPr>
        <w:t>Please do not attach full text articles, this is just intended to be a summary.</w:t>
      </w:r>
    </w:p>
    <w:tbl>
      <w:tblPr>
        <w:tblStyle w:val="TableGrid"/>
        <w:tblW w:w="5000" w:type="pct"/>
        <w:tblLayout w:type="fixed"/>
        <w:tblLook w:val="04A0" w:firstRow="1" w:lastRow="0" w:firstColumn="1" w:lastColumn="0" w:noHBand="0" w:noVBand="1"/>
        <w:tblCaption w:val="Summary of Evidence - Published"/>
      </w:tblPr>
      <w:tblGrid>
        <w:gridCol w:w="561"/>
        <w:gridCol w:w="1827"/>
        <w:gridCol w:w="1861"/>
        <w:gridCol w:w="3685"/>
        <w:gridCol w:w="4678"/>
        <w:gridCol w:w="1336"/>
      </w:tblGrid>
      <w:tr w:rsidR="005C4C8F" w14:paraId="19AD10C9" w14:textId="77777777" w:rsidTr="009274F1">
        <w:trPr>
          <w:cantSplit/>
          <w:tblHeader/>
        </w:trPr>
        <w:tc>
          <w:tcPr>
            <w:tcW w:w="201" w:type="pct"/>
          </w:tcPr>
          <w:p w14:paraId="326B7E4C" w14:textId="77777777" w:rsidR="005C4C8F" w:rsidRDefault="005C4C8F" w:rsidP="00933BDF">
            <w:pPr>
              <w:pStyle w:val="TableHEADER"/>
            </w:pPr>
          </w:p>
        </w:tc>
        <w:tc>
          <w:tcPr>
            <w:tcW w:w="655" w:type="pct"/>
          </w:tcPr>
          <w:p w14:paraId="60D904F2" w14:textId="5032231C" w:rsidR="005C4C8F" w:rsidRDefault="005C4C8F" w:rsidP="00933BDF">
            <w:pPr>
              <w:pStyle w:val="TableHEADER"/>
            </w:pPr>
            <w:r>
              <w:t>Type of study design</w:t>
            </w:r>
          </w:p>
        </w:tc>
        <w:tc>
          <w:tcPr>
            <w:tcW w:w="667" w:type="pct"/>
          </w:tcPr>
          <w:p w14:paraId="009FA1DE" w14:textId="2E79C5B6" w:rsidR="005C4C8F" w:rsidRDefault="005C4C8F" w:rsidP="00933BDF">
            <w:pPr>
              <w:pStyle w:val="TableHEADER"/>
            </w:pPr>
            <w:r>
              <w:t>Title of journal article</w:t>
            </w:r>
            <w:r w:rsidR="00252A78">
              <w:t xml:space="preserve"> </w:t>
            </w:r>
            <w:r>
              <w:t xml:space="preserve">or research project </w:t>
            </w:r>
          </w:p>
        </w:tc>
        <w:tc>
          <w:tcPr>
            <w:tcW w:w="1321" w:type="pct"/>
          </w:tcPr>
          <w:p w14:paraId="07116EFC" w14:textId="10A2971C" w:rsidR="005C4C8F" w:rsidRDefault="005C4C8F" w:rsidP="00933BDF">
            <w:pPr>
              <w:pStyle w:val="TableHEADER"/>
            </w:pPr>
            <w:r>
              <w:t>Short description of research</w:t>
            </w:r>
            <w:r w:rsidR="00252A78">
              <w:t xml:space="preserve"> </w:t>
            </w:r>
          </w:p>
        </w:tc>
        <w:tc>
          <w:tcPr>
            <w:tcW w:w="1677" w:type="pct"/>
          </w:tcPr>
          <w:p w14:paraId="42DB68E7" w14:textId="488BC54B" w:rsidR="005C4C8F" w:rsidRDefault="005C4C8F" w:rsidP="00933BDF">
            <w:pPr>
              <w:pStyle w:val="TableHEADER"/>
            </w:pPr>
            <w:r w:rsidRPr="00E82F54">
              <w:t xml:space="preserve">Website link to </w:t>
            </w:r>
            <w:r>
              <w:t xml:space="preserve">journal article or research </w:t>
            </w:r>
          </w:p>
        </w:tc>
        <w:tc>
          <w:tcPr>
            <w:tcW w:w="479" w:type="pct"/>
          </w:tcPr>
          <w:p w14:paraId="76544377" w14:textId="4CB71B6A" w:rsidR="005C4C8F" w:rsidRDefault="005C4C8F" w:rsidP="00933BDF">
            <w:pPr>
              <w:pStyle w:val="TableHEADER"/>
            </w:pPr>
            <w:r w:rsidRPr="00E82F54">
              <w:t>Date</w:t>
            </w:r>
            <w:r>
              <w:t xml:space="preserve"> of publication</w:t>
            </w:r>
          </w:p>
        </w:tc>
      </w:tr>
      <w:tr w:rsidR="005C4C8F" w14:paraId="36F2811D" w14:textId="77777777" w:rsidTr="00D354C1">
        <w:trPr>
          <w:cantSplit/>
          <w:trHeight w:val="445"/>
        </w:trPr>
        <w:tc>
          <w:tcPr>
            <w:tcW w:w="5000" w:type="pct"/>
            <w:gridSpan w:val="6"/>
            <w:shd w:val="clear" w:color="auto" w:fill="FFFFFF" w:themeFill="background1"/>
          </w:tcPr>
          <w:p w14:paraId="1F69BFDF" w14:textId="4F662F54" w:rsidR="005C4C8F" w:rsidRPr="00C00DB6" w:rsidRDefault="005C4C8F" w:rsidP="00933BDF">
            <w:pPr>
              <w:rPr>
                <w:b/>
                <w:bCs/>
                <w:szCs w:val="20"/>
              </w:rPr>
            </w:pPr>
            <w:r w:rsidRPr="00C00DB6">
              <w:rPr>
                <w:b/>
                <w:bCs/>
                <w:szCs w:val="20"/>
              </w:rPr>
              <w:t>Pivotal study</w:t>
            </w:r>
            <w:r w:rsidR="006370EE" w:rsidRPr="00C00DB6">
              <w:rPr>
                <w:b/>
                <w:bCs/>
                <w:szCs w:val="20"/>
              </w:rPr>
              <w:t xml:space="preserve"> – Ovarian </w:t>
            </w:r>
          </w:p>
        </w:tc>
      </w:tr>
      <w:tr w:rsidR="005C4C8F" w14:paraId="2E6A3DF6" w14:textId="77777777" w:rsidTr="009274F1">
        <w:trPr>
          <w:cantSplit/>
        </w:trPr>
        <w:tc>
          <w:tcPr>
            <w:tcW w:w="201" w:type="pct"/>
          </w:tcPr>
          <w:p w14:paraId="47742F0C" w14:textId="77777777" w:rsidR="005C4C8F" w:rsidRPr="00965B6B" w:rsidRDefault="005C4C8F" w:rsidP="00933BDF">
            <w:pPr>
              <w:rPr>
                <w:szCs w:val="20"/>
              </w:rPr>
            </w:pPr>
            <w:r>
              <w:rPr>
                <w:szCs w:val="20"/>
              </w:rPr>
              <w:t>1.</w:t>
            </w:r>
          </w:p>
        </w:tc>
        <w:tc>
          <w:tcPr>
            <w:tcW w:w="655" w:type="pct"/>
          </w:tcPr>
          <w:p w14:paraId="4F3DC87C" w14:textId="77777777" w:rsidR="005C4C8F" w:rsidRPr="00063036" w:rsidRDefault="005C4C8F" w:rsidP="00933BDF">
            <w:pPr>
              <w:rPr>
                <w:szCs w:val="20"/>
              </w:rPr>
            </w:pPr>
            <w:r>
              <w:rPr>
                <w:szCs w:val="20"/>
              </w:rPr>
              <w:t>Comparative diagnostic study based on randomised, double blind, placebo-controlled trial</w:t>
            </w:r>
          </w:p>
        </w:tc>
        <w:tc>
          <w:tcPr>
            <w:tcW w:w="667" w:type="pct"/>
          </w:tcPr>
          <w:p w14:paraId="104110D2" w14:textId="77777777" w:rsidR="005C4C8F" w:rsidRPr="00063036" w:rsidRDefault="005C4C8F" w:rsidP="00933BDF">
            <w:pPr>
              <w:rPr>
                <w:szCs w:val="20"/>
              </w:rPr>
            </w:pPr>
            <w:r>
              <w:rPr>
                <w:szCs w:val="20"/>
              </w:rPr>
              <w:t>Study 19</w:t>
            </w:r>
          </w:p>
        </w:tc>
        <w:tc>
          <w:tcPr>
            <w:tcW w:w="1321" w:type="pct"/>
          </w:tcPr>
          <w:p w14:paraId="2B2EFE9D" w14:textId="77777777" w:rsidR="005C4C8F" w:rsidRDefault="005C4C8F" w:rsidP="00933BDF">
            <w:r>
              <w:t xml:space="preserve">Biological and clinical evidence for somatic mutations in BRCA1 and BRCA2 as predictive markers for </w:t>
            </w:r>
            <w:proofErr w:type="spellStart"/>
            <w:r>
              <w:t>olaparib</w:t>
            </w:r>
            <w:proofErr w:type="spellEnd"/>
            <w:r>
              <w:t xml:space="preserve"> response in high grade serous ovarian cancers.</w:t>
            </w:r>
          </w:p>
          <w:p w14:paraId="44EA9AF6" w14:textId="1E98EA58" w:rsidR="005C4C8F" w:rsidRDefault="005C4C8F" w:rsidP="00933BDF">
            <w:r>
              <w:t>Planned retrospective analysis of tumours from Study 19.</w:t>
            </w:r>
            <w:r w:rsidR="00252A78">
              <w:t xml:space="preserve"> </w:t>
            </w:r>
            <w:r>
              <w:t>Next generation sequencing (NGS) of BRCA1/2 to detect mutations in tumour tissue.</w:t>
            </w:r>
            <w:r w:rsidR="00252A78">
              <w:t xml:space="preserve"> </w:t>
            </w:r>
            <w:r>
              <w:t xml:space="preserve">High concordance was demonstrated with Sanger sequenced germline BRCA1/2 mutations in matched blood samples. </w:t>
            </w:r>
          </w:p>
          <w:p w14:paraId="7747A59B" w14:textId="77777777" w:rsidR="005C4C8F" w:rsidRPr="00063036" w:rsidRDefault="005C4C8F" w:rsidP="00933BDF">
            <w:r>
              <w:t xml:space="preserve">Comparison of clinical outcomes between placebo and </w:t>
            </w:r>
            <w:proofErr w:type="spellStart"/>
            <w:r>
              <w:t>olaparib</w:t>
            </w:r>
            <w:proofErr w:type="spellEnd"/>
            <w:r>
              <w:t xml:space="preserve"> treated patients with somatic and germline BRCA1/2 mutations </w:t>
            </w:r>
          </w:p>
        </w:tc>
        <w:tc>
          <w:tcPr>
            <w:tcW w:w="1677" w:type="pct"/>
          </w:tcPr>
          <w:p w14:paraId="12A92E23" w14:textId="77777777" w:rsidR="005C4C8F" w:rsidRDefault="00E8688E" w:rsidP="00933BDF">
            <w:pPr>
              <w:rPr>
                <w:szCs w:val="20"/>
              </w:rPr>
            </w:pPr>
            <w:hyperlink r:id="rId15" w:history="1">
              <w:r w:rsidR="005C4C8F" w:rsidRPr="001610B7">
                <w:rPr>
                  <w:rStyle w:val="Hyperlink"/>
                  <w:szCs w:val="20"/>
                </w:rPr>
                <w:t>http://www.oncotarget.com/index.php?journal=oncotarget&amp;page=article&amp;op=view&amp;path[]=17613&amp;path[]=56383</w:t>
              </w:r>
            </w:hyperlink>
          </w:p>
          <w:p w14:paraId="7F5BADE2" w14:textId="77777777" w:rsidR="005C4C8F" w:rsidRDefault="005C4C8F" w:rsidP="00933BDF">
            <w:pPr>
              <w:rPr>
                <w:szCs w:val="20"/>
              </w:rPr>
            </w:pPr>
            <w:r>
              <w:rPr>
                <w:szCs w:val="20"/>
              </w:rPr>
              <w:t xml:space="preserve">Dougherty BA, Lai Z, Hodgson DR, Orr MCM </w:t>
            </w:r>
            <w:r w:rsidRPr="00D02728">
              <w:rPr>
                <w:i/>
                <w:szCs w:val="20"/>
              </w:rPr>
              <w:t>et al</w:t>
            </w:r>
            <w:r>
              <w:rPr>
                <w:szCs w:val="20"/>
              </w:rPr>
              <w:t>.</w:t>
            </w:r>
          </w:p>
          <w:p w14:paraId="7B2AA7A4" w14:textId="77777777" w:rsidR="005C4C8F" w:rsidRDefault="005C4C8F" w:rsidP="00933BDF">
            <w:pPr>
              <w:rPr>
                <w:szCs w:val="20"/>
              </w:rPr>
            </w:pPr>
            <w:proofErr w:type="spellStart"/>
            <w:r w:rsidRPr="00D02728">
              <w:rPr>
                <w:i/>
                <w:szCs w:val="20"/>
              </w:rPr>
              <w:t>OncoTarget</w:t>
            </w:r>
            <w:proofErr w:type="spellEnd"/>
            <w:r>
              <w:rPr>
                <w:szCs w:val="20"/>
              </w:rPr>
              <w:t xml:space="preserve">, 2017, </w:t>
            </w:r>
            <w:r w:rsidRPr="00380F00">
              <w:rPr>
                <w:b/>
                <w:szCs w:val="20"/>
              </w:rPr>
              <w:t>8</w:t>
            </w:r>
            <w:r>
              <w:rPr>
                <w:szCs w:val="20"/>
              </w:rPr>
              <w:t>(27):43653-43661 plus online Supplement.</w:t>
            </w:r>
          </w:p>
          <w:p w14:paraId="2E6E3830" w14:textId="77777777" w:rsidR="005C4C8F" w:rsidRDefault="005C4C8F" w:rsidP="00933BDF">
            <w:pPr>
              <w:rPr>
                <w:szCs w:val="20"/>
              </w:rPr>
            </w:pPr>
          </w:p>
          <w:p w14:paraId="556E5BC8" w14:textId="77777777" w:rsidR="005C4C8F" w:rsidRDefault="00E8688E" w:rsidP="00933BDF">
            <w:pPr>
              <w:rPr>
                <w:szCs w:val="20"/>
              </w:rPr>
            </w:pPr>
            <w:hyperlink r:id="rId16" w:history="1">
              <w:r w:rsidR="005C4C8F" w:rsidRPr="003B0F3D">
                <w:rPr>
                  <w:rStyle w:val="Hyperlink"/>
                  <w:szCs w:val="20"/>
                </w:rPr>
                <w:t>https://ac.els-cdn.com/S0959804916303008/1-s2.0-S0959804916303008-main.pdf?_tid=59a4120e-106f-11e8-a11a-00000aab0f26&amp;acdnat=1518493287_2db02025f85bc68a9039ff1576f3e963</w:t>
              </w:r>
            </w:hyperlink>
          </w:p>
          <w:p w14:paraId="05C3F967" w14:textId="77777777" w:rsidR="005C4C8F" w:rsidRDefault="005C4C8F" w:rsidP="00933BDF">
            <w:pPr>
              <w:rPr>
                <w:szCs w:val="20"/>
              </w:rPr>
            </w:pPr>
            <w:r>
              <w:rPr>
                <w:szCs w:val="20"/>
              </w:rPr>
              <w:t>Timms K, Neff C, Morris B, Hodgson D, et.al.</w:t>
            </w:r>
          </w:p>
          <w:p w14:paraId="4A438D8E" w14:textId="77777777" w:rsidR="005C4C8F" w:rsidRPr="00063036" w:rsidRDefault="005C4C8F" w:rsidP="00933BDF">
            <w:pPr>
              <w:rPr>
                <w:szCs w:val="20"/>
              </w:rPr>
            </w:pPr>
            <w:r w:rsidRPr="001106AE">
              <w:rPr>
                <w:i/>
                <w:szCs w:val="20"/>
              </w:rPr>
              <w:t>European Journal of Cancer</w:t>
            </w:r>
            <w:r>
              <w:rPr>
                <w:szCs w:val="20"/>
              </w:rPr>
              <w:t>, 2015, 51 (Supplement 3</w:t>
            </w:r>
            <w:proofErr w:type="gramStart"/>
            <w:r>
              <w:rPr>
                <w:szCs w:val="20"/>
              </w:rPr>
              <w:t>):S</w:t>
            </w:r>
            <w:proofErr w:type="gramEnd"/>
            <w:r>
              <w:rPr>
                <w:szCs w:val="20"/>
              </w:rPr>
              <w:t>100-S101.</w:t>
            </w:r>
          </w:p>
        </w:tc>
        <w:tc>
          <w:tcPr>
            <w:tcW w:w="479" w:type="pct"/>
          </w:tcPr>
          <w:p w14:paraId="1C9A4FB6" w14:textId="77777777" w:rsidR="005C4C8F" w:rsidRDefault="005C4C8F" w:rsidP="00933BDF">
            <w:pPr>
              <w:rPr>
                <w:szCs w:val="20"/>
              </w:rPr>
            </w:pPr>
            <w:r>
              <w:rPr>
                <w:szCs w:val="20"/>
              </w:rPr>
              <w:t>May 2017</w:t>
            </w:r>
          </w:p>
          <w:p w14:paraId="66F0CBC3" w14:textId="77777777" w:rsidR="005C4C8F" w:rsidRDefault="005C4C8F" w:rsidP="00933BDF">
            <w:pPr>
              <w:rPr>
                <w:szCs w:val="20"/>
              </w:rPr>
            </w:pPr>
          </w:p>
          <w:p w14:paraId="3EC5DF17" w14:textId="77777777" w:rsidR="005C4C8F" w:rsidRDefault="005C4C8F" w:rsidP="00933BDF">
            <w:pPr>
              <w:rPr>
                <w:szCs w:val="20"/>
              </w:rPr>
            </w:pPr>
          </w:p>
          <w:p w14:paraId="480C5ABC" w14:textId="77777777" w:rsidR="005C4C8F" w:rsidRDefault="005C4C8F" w:rsidP="00933BDF">
            <w:pPr>
              <w:rPr>
                <w:szCs w:val="20"/>
              </w:rPr>
            </w:pPr>
          </w:p>
          <w:p w14:paraId="1D01AEEC" w14:textId="77777777" w:rsidR="005C4C8F" w:rsidRDefault="005C4C8F" w:rsidP="00933BDF">
            <w:pPr>
              <w:rPr>
                <w:szCs w:val="20"/>
              </w:rPr>
            </w:pPr>
          </w:p>
          <w:p w14:paraId="64A0584B" w14:textId="77777777" w:rsidR="005C4C8F" w:rsidRDefault="005C4C8F" w:rsidP="00933BDF">
            <w:pPr>
              <w:rPr>
                <w:szCs w:val="20"/>
              </w:rPr>
            </w:pPr>
          </w:p>
          <w:p w14:paraId="766816CD" w14:textId="77777777" w:rsidR="005C4C8F" w:rsidRDefault="005C4C8F" w:rsidP="00933BDF">
            <w:pPr>
              <w:rPr>
                <w:szCs w:val="20"/>
              </w:rPr>
            </w:pPr>
          </w:p>
          <w:p w14:paraId="123FA359" w14:textId="77777777" w:rsidR="005C4C8F" w:rsidRPr="00063036" w:rsidRDefault="005C4C8F" w:rsidP="00933BDF">
            <w:pPr>
              <w:rPr>
                <w:szCs w:val="20"/>
              </w:rPr>
            </w:pPr>
            <w:r>
              <w:rPr>
                <w:szCs w:val="20"/>
              </w:rPr>
              <w:t>September 2015</w:t>
            </w:r>
          </w:p>
        </w:tc>
      </w:tr>
      <w:tr w:rsidR="005C4C8F" w14:paraId="16FF87B0" w14:textId="77777777" w:rsidTr="009274F1">
        <w:trPr>
          <w:cantSplit/>
        </w:trPr>
        <w:tc>
          <w:tcPr>
            <w:tcW w:w="201" w:type="pct"/>
          </w:tcPr>
          <w:p w14:paraId="3CD7DBC9" w14:textId="77777777" w:rsidR="005C4C8F" w:rsidRDefault="005C4C8F" w:rsidP="00933BDF">
            <w:pPr>
              <w:rPr>
                <w:szCs w:val="20"/>
              </w:rPr>
            </w:pPr>
          </w:p>
        </w:tc>
        <w:tc>
          <w:tcPr>
            <w:tcW w:w="655" w:type="pct"/>
          </w:tcPr>
          <w:p w14:paraId="40178A8E" w14:textId="77777777" w:rsidR="005C4C8F" w:rsidRDefault="005C4C8F" w:rsidP="00933BDF">
            <w:pPr>
              <w:rPr>
                <w:szCs w:val="20"/>
              </w:rPr>
            </w:pPr>
            <w:r>
              <w:rPr>
                <w:szCs w:val="20"/>
              </w:rPr>
              <w:t>Randomised, placebo controlled, double blind Phase II trial</w:t>
            </w:r>
          </w:p>
        </w:tc>
        <w:tc>
          <w:tcPr>
            <w:tcW w:w="667" w:type="pct"/>
          </w:tcPr>
          <w:p w14:paraId="622B4FF0" w14:textId="77777777" w:rsidR="005C4C8F" w:rsidRPr="00063036" w:rsidRDefault="005C4C8F" w:rsidP="00933BDF">
            <w:pPr>
              <w:rPr>
                <w:szCs w:val="20"/>
              </w:rPr>
            </w:pPr>
            <w:r>
              <w:rPr>
                <w:szCs w:val="20"/>
              </w:rPr>
              <w:t>Study 19</w:t>
            </w:r>
          </w:p>
        </w:tc>
        <w:tc>
          <w:tcPr>
            <w:tcW w:w="1321" w:type="pct"/>
          </w:tcPr>
          <w:p w14:paraId="32A688AC" w14:textId="4C9311E1" w:rsidR="005C4C8F" w:rsidRPr="00063036" w:rsidRDefault="005C4C8F" w:rsidP="00933BDF">
            <w:r>
              <w:t xml:space="preserve">Overall survival in patients with platinum sensitive, recurrent, serous ovarian cancer receiving </w:t>
            </w:r>
            <w:proofErr w:type="spellStart"/>
            <w:r>
              <w:t>olaparib</w:t>
            </w:r>
            <w:proofErr w:type="spellEnd"/>
            <w:r>
              <w:t xml:space="preserve"> maintenance monotherapy: an updated analysis from a randomised, placebo controlled double blind Phase II trial.</w:t>
            </w:r>
            <w:r w:rsidR="00252A78">
              <w:t xml:space="preserve"> </w:t>
            </w:r>
            <w:r>
              <w:t>This report includes the final overall survival results for the intent to treat and BRCA1/2 mutant subgroups as well as additional analyses in BRCA mutant subgroups</w:t>
            </w:r>
          </w:p>
        </w:tc>
        <w:tc>
          <w:tcPr>
            <w:tcW w:w="1677" w:type="pct"/>
          </w:tcPr>
          <w:p w14:paraId="39D60A33" w14:textId="77777777" w:rsidR="005C4C8F" w:rsidRDefault="00E8688E" w:rsidP="00933BDF">
            <w:pPr>
              <w:rPr>
                <w:szCs w:val="20"/>
              </w:rPr>
            </w:pPr>
            <w:hyperlink r:id="rId17" w:history="1">
              <w:r w:rsidR="005C4C8F" w:rsidRPr="001610B7">
                <w:rPr>
                  <w:rStyle w:val="Hyperlink"/>
                  <w:szCs w:val="20"/>
                </w:rPr>
                <w:t>http://www.thelancet.com/pdfs/journals/lanonc/PIIS1470-2045(16)30376-X.pdf</w:t>
              </w:r>
            </w:hyperlink>
          </w:p>
          <w:p w14:paraId="63520697" w14:textId="77777777" w:rsidR="005C4C8F" w:rsidRDefault="005C4C8F" w:rsidP="00933BDF">
            <w:pPr>
              <w:rPr>
                <w:szCs w:val="20"/>
              </w:rPr>
            </w:pPr>
            <w:r>
              <w:rPr>
                <w:szCs w:val="20"/>
              </w:rPr>
              <w:t xml:space="preserve">Ledermann JA, Harter P, Gourley C, Friedlander M, </w:t>
            </w:r>
            <w:r w:rsidRPr="0012369A">
              <w:rPr>
                <w:i/>
                <w:szCs w:val="20"/>
              </w:rPr>
              <w:t>et. al.</w:t>
            </w:r>
            <w:r>
              <w:rPr>
                <w:szCs w:val="20"/>
              </w:rPr>
              <w:t xml:space="preserve"> </w:t>
            </w:r>
          </w:p>
          <w:p w14:paraId="5CD3B44F" w14:textId="77777777" w:rsidR="005C4C8F" w:rsidRPr="00063036" w:rsidRDefault="005C4C8F" w:rsidP="00933BDF">
            <w:pPr>
              <w:rPr>
                <w:szCs w:val="20"/>
              </w:rPr>
            </w:pPr>
            <w:r w:rsidRPr="0012369A">
              <w:rPr>
                <w:i/>
                <w:szCs w:val="20"/>
              </w:rPr>
              <w:t>Lancet Oncology</w:t>
            </w:r>
            <w:r>
              <w:rPr>
                <w:szCs w:val="20"/>
              </w:rPr>
              <w:t xml:space="preserve">, 2016, </w:t>
            </w:r>
            <w:r w:rsidRPr="00380F00">
              <w:rPr>
                <w:b/>
                <w:szCs w:val="20"/>
              </w:rPr>
              <w:t>17</w:t>
            </w:r>
            <w:r>
              <w:rPr>
                <w:szCs w:val="20"/>
              </w:rPr>
              <w:t xml:space="preserve"> (November 2016): 1579-89.</w:t>
            </w:r>
          </w:p>
        </w:tc>
        <w:tc>
          <w:tcPr>
            <w:tcW w:w="479" w:type="pct"/>
          </w:tcPr>
          <w:p w14:paraId="40B9124A" w14:textId="77777777" w:rsidR="005C4C8F" w:rsidRPr="00063036" w:rsidRDefault="005C4C8F" w:rsidP="00933BDF">
            <w:pPr>
              <w:rPr>
                <w:szCs w:val="20"/>
              </w:rPr>
            </w:pPr>
            <w:r>
              <w:rPr>
                <w:szCs w:val="20"/>
              </w:rPr>
              <w:t>November 2016</w:t>
            </w:r>
          </w:p>
        </w:tc>
      </w:tr>
      <w:tr w:rsidR="005C4C8F" w14:paraId="34A30C37" w14:textId="77777777" w:rsidTr="00C00DB6">
        <w:trPr>
          <w:cantSplit/>
        </w:trPr>
        <w:tc>
          <w:tcPr>
            <w:tcW w:w="5000" w:type="pct"/>
            <w:gridSpan w:val="6"/>
            <w:shd w:val="clear" w:color="auto" w:fill="FFFFFF" w:themeFill="background1"/>
          </w:tcPr>
          <w:p w14:paraId="64052681" w14:textId="1638E574" w:rsidR="005C4C8F" w:rsidRPr="00C00DB6" w:rsidRDefault="005C4C8F" w:rsidP="00933BDF">
            <w:pPr>
              <w:rPr>
                <w:b/>
                <w:bCs/>
                <w:szCs w:val="20"/>
              </w:rPr>
            </w:pPr>
            <w:r w:rsidRPr="00C00DB6">
              <w:rPr>
                <w:b/>
                <w:bCs/>
                <w:szCs w:val="20"/>
              </w:rPr>
              <w:t>Additional diagnostic studies</w:t>
            </w:r>
            <w:r w:rsidR="006370EE" w:rsidRPr="00C00DB6">
              <w:rPr>
                <w:b/>
                <w:bCs/>
                <w:szCs w:val="20"/>
              </w:rPr>
              <w:t xml:space="preserve"> – Ovarian</w:t>
            </w:r>
          </w:p>
        </w:tc>
      </w:tr>
      <w:tr w:rsidR="005C4C8F" w14:paraId="1D37CED9" w14:textId="77777777" w:rsidTr="009274F1">
        <w:trPr>
          <w:cantSplit/>
        </w:trPr>
        <w:tc>
          <w:tcPr>
            <w:tcW w:w="201" w:type="pct"/>
          </w:tcPr>
          <w:p w14:paraId="6E185C4A" w14:textId="77777777" w:rsidR="005C4C8F" w:rsidRPr="00965B6B" w:rsidRDefault="005C4C8F" w:rsidP="00933BDF">
            <w:pPr>
              <w:rPr>
                <w:szCs w:val="20"/>
              </w:rPr>
            </w:pPr>
            <w:r>
              <w:rPr>
                <w:szCs w:val="20"/>
              </w:rPr>
              <w:t>2.</w:t>
            </w:r>
          </w:p>
        </w:tc>
        <w:tc>
          <w:tcPr>
            <w:tcW w:w="655" w:type="pct"/>
          </w:tcPr>
          <w:p w14:paraId="37997992" w14:textId="77777777" w:rsidR="005C4C8F" w:rsidRPr="00063036" w:rsidRDefault="005C4C8F" w:rsidP="00933BDF">
            <w:pPr>
              <w:rPr>
                <w:szCs w:val="20"/>
              </w:rPr>
            </w:pPr>
            <w:r w:rsidRPr="00063036">
              <w:rPr>
                <w:szCs w:val="20"/>
              </w:rPr>
              <w:t>Comparative diagnostic study</w:t>
            </w:r>
          </w:p>
        </w:tc>
        <w:tc>
          <w:tcPr>
            <w:tcW w:w="667" w:type="pct"/>
          </w:tcPr>
          <w:p w14:paraId="15D9A517" w14:textId="77777777" w:rsidR="005C4C8F" w:rsidRPr="00063036" w:rsidRDefault="005C4C8F" w:rsidP="00933BDF">
            <w:pPr>
              <w:rPr>
                <w:szCs w:val="20"/>
              </w:rPr>
            </w:pPr>
          </w:p>
        </w:tc>
        <w:tc>
          <w:tcPr>
            <w:tcW w:w="1321" w:type="pct"/>
          </w:tcPr>
          <w:p w14:paraId="599F2F08" w14:textId="77777777" w:rsidR="005C4C8F" w:rsidRPr="00063036" w:rsidRDefault="005C4C8F" w:rsidP="00933BDF">
            <w:pPr>
              <w:rPr>
                <w:szCs w:val="20"/>
              </w:rPr>
            </w:pPr>
            <w:r>
              <w:rPr>
                <w:szCs w:val="20"/>
              </w:rPr>
              <w:t>BRCA somatic and germline mutation detection in paraffin embedded ovarian cancers by next generation sequencing</w:t>
            </w:r>
          </w:p>
        </w:tc>
        <w:tc>
          <w:tcPr>
            <w:tcW w:w="1677" w:type="pct"/>
          </w:tcPr>
          <w:p w14:paraId="4ADC3147" w14:textId="77777777" w:rsidR="005C4C8F" w:rsidRDefault="00E8688E" w:rsidP="00933BDF">
            <w:pPr>
              <w:rPr>
                <w:szCs w:val="20"/>
              </w:rPr>
            </w:pPr>
            <w:hyperlink r:id="rId18" w:history="1">
              <w:r w:rsidR="005C4C8F" w:rsidRPr="001610B7">
                <w:rPr>
                  <w:rStyle w:val="Hyperlink"/>
                  <w:szCs w:val="20"/>
                </w:rPr>
                <w:t>http://www.oncotarget.com/index.php?journal=oncotarget&amp;page=article&amp;op=view&amp;path[]=6834&amp;path[]=19269</w:t>
              </w:r>
            </w:hyperlink>
          </w:p>
          <w:p w14:paraId="7C5B55CB" w14:textId="77777777" w:rsidR="005C4C8F" w:rsidRDefault="005C4C8F" w:rsidP="00933BDF">
            <w:pPr>
              <w:rPr>
                <w:szCs w:val="20"/>
              </w:rPr>
            </w:pPr>
            <w:proofErr w:type="spellStart"/>
            <w:r>
              <w:rPr>
                <w:szCs w:val="20"/>
              </w:rPr>
              <w:t>Mafficini</w:t>
            </w:r>
            <w:proofErr w:type="spellEnd"/>
            <w:r>
              <w:rPr>
                <w:szCs w:val="20"/>
              </w:rPr>
              <w:t xml:space="preserve"> A, </w:t>
            </w:r>
            <w:proofErr w:type="spellStart"/>
            <w:r>
              <w:rPr>
                <w:szCs w:val="20"/>
              </w:rPr>
              <w:t>Simbolo</w:t>
            </w:r>
            <w:proofErr w:type="spellEnd"/>
            <w:r>
              <w:rPr>
                <w:szCs w:val="20"/>
              </w:rPr>
              <w:t xml:space="preserve"> M, </w:t>
            </w:r>
            <w:proofErr w:type="spellStart"/>
            <w:r>
              <w:rPr>
                <w:szCs w:val="20"/>
              </w:rPr>
              <w:t>Parisi</w:t>
            </w:r>
            <w:proofErr w:type="spellEnd"/>
            <w:r>
              <w:rPr>
                <w:szCs w:val="20"/>
              </w:rPr>
              <w:t xml:space="preserve"> A, </w:t>
            </w:r>
            <w:proofErr w:type="spellStart"/>
            <w:r>
              <w:rPr>
                <w:szCs w:val="20"/>
              </w:rPr>
              <w:t>Rusev</w:t>
            </w:r>
            <w:proofErr w:type="spellEnd"/>
            <w:r>
              <w:rPr>
                <w:szCs w:val="20"/>
              </w:rPr>
              <w:t xml:space="preserve"> B, </w:t>
            </w:r>
            <w:r w:rsidRPr="0012369A">
              <w:rPr>
                <w:i/>
                <w:szCs w:val="20"/>
              </w:rPr>
              <w:t>et. al.</w:t>
            </w:r>
          </w:p>
          <w:p w14:paraId="56F74741" w14:textId="77777777" w:rsidR="005C4C8F" w:rsidRPr="00063036" w:rsidRDefault="005C4C8F" w:rsidP="00933BDF">
            <w:pPr>
              <w:rPr>
                <w:szCs w:val="20"/>
              </w:rPr>
            </w:pPr>
            <w:proofErr w:type="spellStart"/>
            <w:r w:rsidRPr="00957FCA">
              <w:rPr>
                <w:i/>
                <w:szCs w:val="20"/>
              </w:rPr>
              <w:t>Oncotarget</w:t>
            </w:r>
            <w:proofErr w:type="spellEnd"/>
            <w:r>
              <w:rPr>
                <w:i/>
                <w:szCs w:val="20"/>
              </w:rPr>
              <w:t>,</w:t>
            </w:r>
            <w:r>
              <w:rPr>
                <w:szCs w:val="20"/>
              </w:rPr>
              <w:t xml:space="preserve"> 2016 </w:t>
            </w:r>
            <w:r w:rsidRPr="00957FCA">
              <w:rPr>
                <w:b/>
                <w:szCs w:val="20"/>
              </w:rPr>
              <w:t>7</w:t>
            </w:r>
            <w:r>
              <w:rPr>
                <w:szCs w:val="20"/>
              </w:rPr>
              <w:t>(2):1076</w:t>
            </w:r>
          </w:p>
        </w:tc>
        <w:tc>
          <w:tcPr>
            <w:tcW w:w="479" w:type="pct"/>
          </w:tcPr>
          <w:p w14:paraId="677561DA" w14:textId="77777777" w:rsidR="005C4C8F" w:rsidRPr="00063036" w:rsidRDefault="005C4C8F" w:rsidP="00933BDF">
            <w:pPr>
              <w:rPr>
                <w:szCs w:val="20"/>
              </w:rPr>
            </w:pPr>
            <w:r>
              <w:rPr>
                <w:szCs w:val="20"/>
              </w:rPr>
              <w:t>January 2016</w:t>
            </w:r>
          </w:p>
        </w:tc>
      </w:tr>
      <w:tr w:rsidR="005C4C8F" w14:paraId="4ADCA57D" w14:textId="77777777" w:rsidTr="009274F1">
        <w:trPr>
          <w:cantSplit/>
        </w:trPr>
        <w:tc>
          <w:tcPr>
            <w:tcW w:w="201" w:type="pct"/>
          </w:tcPr>
          <w:p w14:paraId="01072ED5" w14:textId="77777777" w:rsidR="005C4C8F" w:rsidRDefault="005C4C8F" w:rsidP="00933BDF">
            <w:pPr>
              <w:rPr>
                <w:szCs w:val="20"/>
              </w:rPr>
            </w:pPr>
            <w:r>
              <w:rPr>
                <w:szCs w:val="20"/>
              </w:rPr>
              <w:t xml:space="preserve">3. </w:t>
            </w:r>
          </w:p>
        </w:tc>
        <w:tc>
          <w:tcPr>
            <w:tcW w:w="655" w:type="pct"/>
          </w:tcPr>
          <w:p w14:paraId="0B9C463F" w14:textId="77777777" w:rsidR="005C4C8F" w:rsidRPr="00063036" w:rsidRDefault="005C4C8F" w:rsidP="00933BDF">
            <w:pPr>
              <w:rPr>
                <w:szCs w:val="20"/>
              </w:rPr>
            </w:pPr>
            <w:r>
              <w:rPr>
                <w:szCs w:val="20"/>
              </w:rPr>
              <w:t>Comparative diagnostic study</w:t>
            </w:r>
          </w:p>
        </w:tc>
        <w:tc>
          <w:tcPr>
            <w:tcW w:w="667" w:type="pct"/>
          </w:tcPr>
          <w:p w14:paraId="053FA074" w14:textId="77777777" w:rsidR="005C4C8F" w:rsidRPr="00063036" w:rsidRDefault="005C4C8F" w:rsidP="00933BDF">
            <w:pPr>
              <w:rPr>
                <w:szCs w:val="20"/>
              </w:rPr>
            </w:pPr>
          </w:p>
        </w:tc>
        <w:tc>
          <w:tcPr>
            <w:tcW w:w="1321" w:type="pct"/>
          </w:tcPr>
          <w:p w14:paraId="74FB3EA4" w14:textId="77777777" w:rsidR="005C4C8F" w:rsidRDefault="005C4C8F" w:rsidP="00933BDF">
            <w:pPr>
              <w:rPr>
                <w:szCs w:val="20"/>
              </w:rPr>
            </w:pPr>
            <w:r>
              <w:rPr>
                <w:szCs w:val="20"/>
              </w:rPr>
              <w:t>Comprehensive analysis of germline and somatic BRCA1/2 mutations in ovarian cancer population: Interim results of OVATAR prospective study</w:t>
            </w:r>
          </w:p>
        </w:tc>
        <w:tc>
          <w:tcPr>
            <w:tcW w:w="1677" w:type="pct"/>
          </w:tcPr>
          <w:p w14:paraId="659F207C" w14:textId="77777777" w:rsidR="005C4C8F" w:rsidRDefault="005C4C8F" w:rsidP="00933BDF">
            <w:pPr>
              <w:rPr>
                <w:szCs w:val="20"/>
              </w:rPr>
            </w:pPr>
            <w:proofErr w:type="spellStart"/>
            <w:r>
              <w:rPr>
                <w:szCs w:val="20"/>
              </w:rPr>
              <w:t>Tyulyandina</w:t>
            </w:r>
            <w:proofErr w:type="spellEnd"/>
            <w:r>
              <w:rPr>
                <w:szCs w:val="20"/>
              </w:rPr>
              <w:t xml:space="preserve"> A, </w:t>
            </w:r>
            <w:proofErr w:type="spellStart"/>
            <w:r>
              <w:rPr>
                <w:szCs w:val="20"/>
              </w:rPr>
              <w:t>Kekeeva</w:t>
            </w:r>
            <w:proofErr w:type="spellEnd"/>
            <w:r>
              <w:rPr>
                <w:szCs w:val="20"/>
              </w:rPr>
              <w:t xml:space="preserve"> T, </w:t>
            </w:r>
            <w:proofErr w:type="spellStart"/>
            <w:r>
              <w:rPr>
                <w:szCs w:val="20"/>
              </w:rPr>
              <w:t>Karaseva</w:t>
            </w:r>
            <w:proofErr w:type="spellEnd"/>
            <w:r>
              <w:rPr>
                <w:szCs w:val="20"/>
              </w:rPr>
              <w:t xml:space="preserve"> V, </w:t>
            </w:r>
            <w:proofErr w:type="spellStart"/>
            <w:r>
              <w:rPr>
                <w:szCs w:val="20"/>
              </w:rPr>
              <w:t>Gorbunova</w:t>
            </w:r>
            <w:proofErr w:type="spellEnd"/>
            <w:r>
              <w:rPr>
                <w:szCs w:val="20"/>
              </w:rPr>
              <w:t xml:space="preserve"> V, </w:t>
            </w:r>
            <w:r w:rsidRPr="00FD1FF9">
              <w:rPr>
                <w:i/>
                <w:szCs w:val="20"/>
              </w:rPr>
              <w:t>et. al.</w:t>
            </w:r>
            <w:r>
              <w:rPr>
                <w:szCs w:val="20"/>
              </w:rPr>
              <w:t xml:space="preserve"> </w:t>
            </w:r>
          </w:p>
          <w:p w14:paraId="24AE23DE" w14:textId="77777777" w:rsidR="005C4C8F" w:rsidRPr="0006532F" w:rsidRDefault="005C4C8F" w:rsidP="00933BDF">
            <w:pPr>
              <w:rPr>
                <w:szCs w:val="20"/>
              </w:rPr>
            </w:pPr>
            <w:r>
              <w:rPr>
                <w:i/>
                <w:szCs w:val="20"/>
              </w:rPr>
              <w:t xml:space="preserve">Journal of Clinical Oncology, </w:t>
            </w:r>
            <w:r w:rsidRPr="00D6363E">
              <w:rPr>
                <w:szCs w:val="20"/>
              </w:rPr>
              <w:t>2017</w:t>
            </w:r>
            <w:r>
              <w:rPr>
                <w:szCs w:val="20"/>
              </w:rPr>
              <w:t xml:space="preserve"> </w:t>
            </w:r>
            <w:r w:rsidRPr="00B35BFB">
              <w:rPr>
                <w:b/>
                <w:szCs w:val="20"/>
              </w:rPr>
              <w:t>35</w:t>
            </w:r>
            <w:r>
              <w:rPr>
                <w:szCs w:val="20"/>
              </w:rPr>
              <w:t>(15 Suppl. 1 May</w:t>
            </w:r>
            <w:proofErr w:type="gramStart"/>
            <w:r>
              <w:rPr>
                <w:szCs w:val="20"/>
              </w:rPr>
              <w:t>):Abstract</w:t>
            </w:r>
            <w:proofErr w:type="gramEnd"/>
            <w:r>
              <w:rPr>
                <w:szCs w:val="20"/>
              </w:rPr>
              <w:t xml:space="preserve"> e23109</w:t>
            </w:r>
          </w:p>
        </w:tc>
        <w:tc>
          <w:tcPr>
            <w:tcW w:w="479" w:type="pct"/>
          </w:tcPr>
          <w:p w14:paraId="47A2C7ED" w14:textId="77777777" w:rsidR="005C4C8F" w:rsidRPr="00063036" w:rsidRDefault="005C4C8F" w:rsidP="00933BDF">
            <w:pPr>
              <w:rPr>
                <w:szCs w:val="20"/>
              </w:rPr>
            </w:pPr>
            <w:r>
              <w:rPr>
                <w:szCs w:val="20"/>
              </w:rPr>
              <w:t>May 2016</w:t>
            </w:r>
          </w:p>
        </w:tc>
      </w:tr>
      <w:tr w:rsidR="005C4C8F" w14:paraId="3AA8241B" w14:textId="77777777" w:rsidTr="009274F1">
        <w:trPr>
          <w:cantSplit/>
        </w:trPr>
        <w:tc>
          <w:tcPr>
            <w:tcW w:w="201" w:type="pct"/>
          </w:tcPr>
          <w:p w14:paraId="0DC596D0" w14:textId="77777777" w:rsidR="005C4C8F" w:rsidRDefault="005C4C8F" w:rsidP="00933BDF">
            <w:pPr>
              <w:rPr>
                <w:szCs w:val="20"/>
              </w:rPr>
            </w:pPr>
            <w:r>
              <w:rPr>
                <w:szCs w:val="20"/>
              </w:rPr>
              <w:t>4.</w:t>
            </w:r>
          </w:p>
        </w:tc>
        <w:tc>
          <w:tcPr>
            <w:tcW w:w="655" w:type="pct"/>
          </w:tcPr>
          <w:p w14:paraId="70375A57" w14:textId="77777777" w:rsidR="005C4C8F" w:rsidRPr="00063036" w:rsidRDefault="005C4C8F" w:rsidP="00933BDF">
            <w:pPr>
              <w:rPr>
                <w:szCs w:val="20"/>
              </w:rPr>
            </w:pPr>
            <w:r>
              <w:rPr>
                <w:szCs w:val="20"/>
              </w:rPr>
              <w:t>Comparative diagnostic study</w:t>
            </w:r>
          </w:p>
        </w:tc>
        <w:tc>
          <w:tcPr>
            <w:tcW w:w="667" w:type="pct"/>
          </w:tcPr>
          <w:p w14:paraId="16919EF7" w14:textId="77777777" w:rsidR="005C4C8F" w:rsidRPr="00063036" w:rsidRDefault="005C4C8F" w:rsidP="00933BDF">
            <w:pPr>
              <w:rPr>
                <w:szCs w:val="20"/>
              </w:rPr>
            </w:pPr>
          </w:p>
        </w:tc>
        <w:tc>
          <w:tcPr>
            <w:tcW w:w="1321" w:type="pct"/>
          </w:tcPr>
          <w:p w14:paraId="6B8C17CF" w14:textId="77777777" w:rsidR="005C4C8F" w:rsidRDefault="005C4C8F" w:rsidP="00933BDF">
            <w:pPr>
              <w:rPr>
                <w:szCs w:val="20"/>
              </w:rPr>
            </w:pPr>
            <w:r>
              <w:rPr>
                <w:szCs w:val="20"/>
              </w:rPr>
              <w:t>Cohort study of primary and recurrent ovarian cancer patients using next generation sequencing of DNA derived from blood samples and a customised Agilent gene panel for formalin-fixed paraffin-</w:t>
            </w:r>
            <w:proofErr w:type="spellStart"/>
            <w:r>
              <w:rPr>
                <w:szCs w:val="20"/>
              </w:rPr>
              <w:t>embeded</w:t>
            </w:r>
            <w:proofErr w:type="spellEnd"/>
            <w:r>
              <w:rPr>
                <w:szCs w:val="20"/>
              </w:rPr>
              <w:t xml:space="preserve"> (FFPE)</w:t>
            </w:r>
          </w:p>
        </w:tc>
        <w:tc>
          <w:tcPr>
            <w:tcW w:w="1677" w:type="pct"/>
          </w:tcPr>
          <w:p w14:paraId="787A553C" w14:textId="77777777" w:rsidR="005C4C8F" w:rsidRDefault="005C4C8F" w:rsidP="00933BDF">
            <w:pPr>
              <w:rPr>
                <w:szCs w:val="20"/>
              </w:rPr>
            </w:pPr>
            <w:proofErr w:type="spellStart"/>
            <w:r>
              <w:rPr>
                <w:szCs w:val="20"/>
              </w:rPr>
              <w:t>Hahnen</w:t>
            </w:r>
            <w:proofErr w:type="spellEnd"/>
            <w:r>
              <w:rPr>
                <w:szCs w:val="20"/>
              </w:rPr>
              <w:t xml:space="preserve"> E, Baumann KH, </w:t>
            </w:r>
            <w:proofErr w:type="spellStart"/>
            <w:r>
              <w:rPr>
                <w:szCs w:val="20"/>
              </w:rPr>
              <w:t>Heimbach</w:t>
            </w:r>
            <w:proofErr w:type="spellEnd"/>
            <w:r>
              <w:rPr>
                <w:szCs w:val="20"/>
              </w:rPr>
              <w:t xml:space="preserve"> A, Reuss A, et. al.</w:t>
            </w:r>
          </w:p>
          <w:p w14:paraId="0824D483" w14:textId="77777777" w:rsidR="005C4C8F" w:rsidRDefault="005C4C8F" w:rsidP="00933BDF">
            <w:pPr>
              <w:rPr>
                <w:szCs w:val="20"/>
              </w:rPr>
            </w:pPr>
            <w:r>
              <w:rPr>
                <w:szCs w:val="20"/>
              </w:rPr>
              <w:t xml:space="preserve">Journal of Clinical Oncology, 2016, </w:t>
            </w:r>
            <w:r w:rsidRPr="00380F00">
              <w:rPr>
                <w:b/>
                <w:szCs w:val="20"/>
              </w:rPr>
              <w:t>34</w:t>
            </w:r>
            <w:r>
              <w:rPr>
                <w:szCs w:val="20"/>
              </w:rPr>
              <w:t>(Supplement 15 May 2016):</w:t>
            </w:r>
          </w:p>
          <w:p w14:paraId="07F966DB" w14:textId="77777777" w:rsidR="005C4C8F" w:rsidRPr="00A73E44" w:rsidRDefault="005C4C8F" w:rsidP="00933BDF">
            <w:pPr>
              <w:rPr>
                <w:szCs w:val="20"/>
              </w:rPr>
            </w:pPr>
          </w:p>
        </w:tc>
        <w:tc>
          <w:tcPr>
            <w:tcW w:w="479" w:type="pct"/>
          </w:tcPr>
          <w:p w14:paraId="05EB9B0E" w14:textId="77777777" w:rsidR="005C4C8F" w:rsidRPr="00063036" w:rsidRDefault="005C4C8F" w:rsidP="00933BDF">
            <w:pPr>
              <w:rPr>
                <w:szCs w:val="20"/>
              </w:rPr>
            </w:pPr>
            <w:r>
              <w:rPr>
                <w:szCs w:val="20"/>
              </w:rPr>
              <w:t>May 2016</w:t>
            </w:r>
          </w:p>
        </w:tc>
      </w:tr>
      <w:tr w:rsidR="005C4C8F" w14:paraId="166EDE00" w14:textId="77777777" w:rsidTr="009274F1">
        <w:trPr>
          <w:cantSplit/>
        </w:trPr>
        <w:tc>
          <w:tcPr>
            <w:tcW w:w="201" w:type="pct"/>
          </w:tcPr>
          <w:p w14:paraId="5F7DE63D" w14:textId="77777777" w:rsidR="005C4C8F" w:rsidRDefault="005C4C8F" w:rsidP="00933BDF">
            <w:pPr>
              <w:rPr>
                <w:szCs w:val="20"/>
              </w:rPr>
            </w:pPr>
            <w:r>
              <w:rPr>
                <w:szCs w:val="20"/>
              </w:rPr>
              <w:lastRenderedPageBreak/>
              <w:t>5.</w:t>
            </w:r>
          </w:p>
        </w:tc>
        <w:tc>
          <w:tcPr>
            <w:tcW w:w="655" w:type="pct"/>
          </w:tcPr>
          <w:p w14:paraId="7BF6A878" w14:textId="77777777" w:rsidR="005C4C8F" w:rsidRPr="00063036" w:rsidRDefault="005C4C8F" w:rsidP="00933BDF">
            <w:pPr>
              <w:rPr>
                <w:szCs w:val="20"/>
              </w:rPr>
            </w:pPr>
            <w:r>
              <w:rPr>
                <w:szCs w:val="20"/>
              </w:rPr>
              <w:t>Comparative diagnostic study</w:t>
            </w:r>
          </w:p>
        </w:tc>
        <w:tc>
          <w:tcPr>
            <w:tcW w:w="667" w:type="pct"/>
          </w:tcPr>
          <w:p w14:paraId="40A9FC87" w14:textId="77777777" w:rsidR="005C4C8F" w:rsidRPr="00063036" w:rsidRDefault="005C4C8F" w:rsidP="00933BDF">
            <w:pPr>
              <w:rPr>
                <w:szCs w:val="20"/>
              </w:rPr>
            </w:pPr>
          </w:p>
        </w:tc>
        <w:tc>
          <w:tcPr>
            <w:tcW w:w="1321" w:type="pct"/>
          </w:tcPr>
          <w:p w14:paraId="5449A77A" w14:textId="77777777" w:rsidR="005C4C8F" w:rsidRDefault="005C4C8F" w:rsidP="00933BDF">
            <w:pPr>
              <w:rPr>
                <w:szCs w:val="20"/>
              </w:rPr>
            </w:pPr>
            <w:r>
              <w:rPr>
                <w:szCs w:val="20"/>
              </w:rPr>
              <w:t>Prevalence and clinical significance of BRCA1/2 germline and somatic mutations in Taiwanese patients with ovarian cancer</w:t>
            </w:r>
          </w:p>
        </w:tc>
        <w:tc>
          <w:tcPr>
            <w:tcW w:w="1677" w:type="pct"/>
          </w:tcPr>
          <w:p w14:paraId="28AAC465" w14:textId="77777777" w:rsidR="005C4C8F" w:rsidRDefault="00E8688E" w:rsidP="00933BDF">
            <w:pPr>
              <w:rPr>
                <w:szCs w:val="20"/>
              </w:rPr>
            </w:pPr>
            <w:hyperlink r:id="rId19" w:history="1">
              <w:r w:rsidR="005C4C8F" w:rsidRPr="001610B7">
                <w:rPr>
                  <w:rStyle w:val="Hyperlink"/>
                  <w:szCs w:val="20"/>
                </w:rPr>
                <w:t>http://www.oncotarget.com/index.php?journal=oncotarget&amp;page=article&amp;op=view&amp;path[]=13456&amp;path[]=44022</w:t>
              </w:r>
            </w:hyperlink>
          </w:p>
          <w:p w14:paraId="3A3D1EB3" w14:textId="77777777" w:rsidR="005C4C8F" w:rsidRPr="0006532F" w:rsidRDefault="005C4C8F" w:rsidP="00933BDF">
            <w:pPr>
              <w:rPr>
                <w:szCs w:val="20"/>
              </w:rPr>
            </w:pPr>
            <w:r>
              <w:rPr>
                <w:szCs w:val="20"/>
              </w:rPr>
              <w:t xml:space="preserve">Chao A, Chang T-C, </w:t>
            </w:r>
            <w:proofErr w:type="spellStart"/>
            <w:r>
              <w:rPr>
                <w:szCs w:val="20"/>
              </w:rPr>
              <w:t>Lapke</w:t>
            </w:r>
            <w:proofErr w:type="spellEnd"/>
            <w:r>
              <w:rPr>
                <w:szCs w:val="20"/>
              </w:rPr>
              <w:t xml:space="preserve"> N, Jung S-M, et. al.</w:t>
            </w:r>
          </w:p>
          <w:p w14:paraId="55CF81DB" w14:textId="77777777" w:rsidR="005C4C8F" w:rsidRPr="0006532F" w:rsidRDefault="005C4C8F" w:rsidP="00933BDF">
            <w:pPr>
              <w:rPr>
                <w:szCs w:val="20"/>
              </w:rPr>
            </w:pPr>
            <w:proofErr w:type="spellStart"/>
            <w:r>
              <w:rPr>
                <w:i/>
                <w:szCs w:val="20"/>
              </w:rPr>
              <w:t>Oncotarget</w:t>
            </w:r>
            <w:proofErr w:type="spellEnd"/>
            <w:r>
              <w:rPr>
                <w:szCs w:val="20"/>
              </w:rPr>
              <w:t xml:space="preserve">, 2016, </w:t>
            </w:r>
            <w:r w:rsidRPr="00380F00">
              <w:rPr>
                <w:b/>
                <w:szCs w:val="20"/>
              </w:rPr>
              <w:t>7</w:t>
            </w:r>
            <w:r>
              <w:rPr>
                <w:szCs w:val="20"/>
              </w:rPr>
              <w:t>(51):85529-85541.</w:t>
            </w:r>
          </w:p>
        </w:tc>
        <w:tc>
          <w:tcPr>
            <w:tcW w:w="479" w:type="pct"/>
          </w:tcPr>
          <w:p w14:paraId="14B59DAE" w14:textId="77777777" w:rsidR="005C4C8F" w:rsidRPr="00063036" w:rsidRDefault="005C4C8F" w:rsidP="00933BDF">
            <w:pPr>
              <w:rPr>
                <w:szCs w:val="20"/>
              </w:rPr>
            </w:pPr>
            <w:r>
              <w:rPr>
                <w:szCs w:val="20"/>
              </w:rPr>
              <w:t>November 2016</w:t>
            </w:r>
          </w:p>
        </w:tc>
      </w:tr>
      <w:tr w:rsidR="005C4C8F" w14:paraId="41182CDE" w14:textId="77777777" w:rsidTr="009274F1">
        <w:trPr>
          <w:cantSplit/>
        </w:trPr>
        <w:tc>
          <w:tcPr>
            <w:tcW w:w="201" w:type="pct"/>
          </w:tcPr>
          <w:p w14:paraId="36476BE9" w14:textId="77777777" w:rsidR="005C4C8F" w:rsidRDefault="005C4C8F" w:rsidP="00933BDF">
            <w:pPr>
              <w:rPr>
                <w:szCs w:val="20"/>
              </w:rPr>
            </w:pPr>
            <w:r>
              <w:rPr>
                <w:szCs w:val="20"/>
              </w:rPr>
              <w:t>6.</w:t>
            </w:r>
          </w:p>
        </w:tc>
        <w:tc>
          <w:tcPr>
            <w:tcW w:w="655" w:type="pct"/>
          </w:tcPr>
          <w:p w14:paraId="6D038F2D" w14:textId="77777777" w:rsidR="005C4C8F" w:rsidRPr="00063036" w:rsidRDefault="005C4C8F" w:rsidP="00933BDF">
            <w:pPr>
              <w:rPr>
                <w:szCs w:val="20"/>
              </w:rPr>
            </w:pPr>
            <w:r>
              <w:rPr>
                <w:szCs w:val="20"/>
              </w:rPr>
              <w:t>Comparative diagnostic study</w:t>
            </w:r>
          </w:p>
        </w:tc>
        <w:tc>
          <w:tcPr>
            <w:tcW w:w="667" w:type="pct"/>
          </w:tcPr>
          <w:p w14:paraId="3C98A0C4" w14:textId="77777777" w:rsidR="005C4C8F" w:rsidRPr="00063036" w:rsidRDefault="005C4C8F" w:rsidP="00933BDF">
            <w:pPr>
              <w:rPr>
                <w:szCs w:val="20"/>
              </w:rPr>
            </w:pPr>
          </w:p>
        </w:tc>
        <w:tc>
          <w:tcPr>
            <w:tcW w:w="1321" w:type="pct"/>
          </w:tcPr>
          <w:p w14:paraId="465C5CF0" w14:textId="67AB4375" w:rsidR="005C4C8F" w:rsidRDefault="005C4C8F" w:rsidP="00933BDF">
            <w:pPr>
              <w:rPr>
                <w:szCs w:val="20"/>
              </w:rPr>
            </w:pPr>
            <w:r>
              <w:rPr>
                <w:szCs w:val="20"/>
              </w:rPr>
              <w:t>This study aimed to identify the frequency and spectrum of germline and somatic BRCA1/2 gene mutations in a cohort of 100 women with serous ovarian cancer.</w:t>
            </w:r>
            <w:r w:rsidR="00252A78">
              <w:rPr>
                <w:szCs w:val="20"/>
              </w:rPr>
              <w:t xml:space="preserve"> </w:t>
            </w:r>
            <w:r>
              <w:rPr>
                <w:szCs w:val="20"/>
              </w:rPr>
              <w:t>Mutational analysis of BRCA1/2 genes was performed on tumour tissue (FFPE) using next generation sequencing.</w:t>
            </w:r>
            <w:r w:rsidR="00252A78">
              <w:rPr>
                <w:szCs w:val="20"/>
              </w:rPr>
              <w:t xml:space="preserve"> </w:t>
            </w:r>
            <w:r>
              <w:rPr>
                <w:szCs w:val="20"/>
              </w:rPr>
              <w:t>Germline BRCA1/2 mutation status of non-neoplastic tissue was determined using bidirectional Sanger sequencing.</w:t>
            </w:r>
          </w:p>
        </w:tc>
        <w:tc>
          <w:tcPr>
            <w:tcW w:w="1677" w:type="pct"/>
          </w:tcPr>
          <w:p w14:paraId="606645F1" w14:textId="77777777" w:rsidR="005C4C8F" w:rsidRDefault="005C4C8F" w:rsidP="00933BDF">
            <w:pPr>
              <w:rPr>
                <w:szCs w:val="20"/>
              </w:rPr>
            </w:pPr>
            <w:proofErr w:type="spellStart"/>
            <w:r>
              <w:rPr>
                <w:szCs w:val="20"/>
              </w:rPr>
              <w:t>Koczkowska</w:t>
            </w:r>
            <w:proofErr w:type="spellEnd"/>
            <w:r>
              <w:rPr>
                <w:szCs w:val="20"/>
              </w:rPr>
              <w:t xml:space="preserve"> M, </w:t>
            </w:r>
            <w:proofErr w:type="spellStart"/>
            <w:r>
              <w:rPr>
                <w:szCs w:val="20"/>
              </w:rPr>
              <w:t>Zuk</w:t>
            </w:r>
            <w:proofErr w:type="spellEnd"/>
            <w:r>
              <w:rPr>
                <w:szCs w:val="20"/>
              </w:rPr>
              <w:t xml:space="preserve"> M, </w:t>
            </w:r>
            <w:proofErr w:type="spellStart"/>
            <w:r>
              <w:rPr>
                <w:szCs w:val="20"/>
              </w:rPr>
              <w:t>Gorczynski</w:t>
            </w:r>
            <w:proofErr w:type="spellEnd"/>
            <w:r>
              <w:rPr>
                <w:szCs w:val="20"/>
              </w:rPr>
              <w:t xml:space="preserve"> A, </w:t>
            </w:r>
            <w:proofErr w:type="spellStart"/>
            <w:r>
              <w:rPr>
                <w:szCs w:val="20"/>
              </w:rPr>
              <w:t>Ratajska</w:t>
            </w:r>
            <w:proofErr w:type="spellEnd"/>
            <w:r>
              <w:rPr>
                <w:szCs w:val="20"/>
              </w:rPr>
              <w:t xml:space="preserve"> M, </w:t>
            </w:r>
            <w:r w:rsidRPr="00FD1FF9">
              <w:rPr>
                <w:i/>
                <w:szCs w:val="20"/>
              </w:rPr>
              <w:t>et. al.</w:t>
            </w:r>
            <w:r>
              <w:rPr>
                <w:szCs w:val="20"/>
              </w:rPr>
              <w:t xml:space="preserve"> </w:t>
            </w:r>
          </w:p>
          <w:p w14:paraId="4E9617D3" w14:textId="77777777" w:rsidR="005C4C8F" w:rsidRPr="00380F00" w:rsidRDefault="005C4C8F" w:rsidP="00933BDF">
            <w:pPr>
              <w:rPr>
                <w:szCs w:val="20"/>
              </w:rPr>
            </w:pPr>
            <w:r>
              <w:rPr>
                <w:i/>
                <w:szCs w:val="20"/>
              </w:rPr>
              <w:t>Cancer Medicine</w:t>
            </w:r>
            <w:r>
              <w:rPr>
                <w:szCs w:val="20"/>
              </w:rPr>
              <w:t xml:space="preserve">, 2016, </w:t>
            </w:r>
            <w:r w:rsidRPr="00380F00">
              <w:rPr>
                <w:b/>
                <w:szCs w:val="20"/>
              </w:rPr>
              <w:t>5</w:t>
            </w:r>
            <w:r>
              <w:rPr>
                <w:szCs w:val="20"/>
              </w:rPr>
              <w:t xml:space="preserve"> (7 July):1640-1646.</w:t>
            </w:r>
          </w:p>
        </w:tc>
        <w:tc>
          <w:tcPr>
            <w:tcW w:w="479" w:type="pct"/>
          </w:tcPr>
          <w:p w14:paraId="6F1CDB5B" w14:textId="77777777" w:rsidR="005C4C8F" w:rsidRPr="00063036" w:rsidRDefault="005C4C8F" w:rsidP="00933BDF">
            <w:pPr>
              <w:rPr>
                <w:szCs w:val="20"/>
              </w:rPr>
            </w:pPr>
            <w:r>
              <w:rPr>
                <w:szCs w:val="20"/>
              </w:rPr>
              <w:t>April 2016</w:t>
            </w:r>
          </w:p>
        </w:tc>
      </w:tr>
      <w:tr w:rsidR="005C4C8F" w14:paraId="1D730AF6" w14:textId="77777777" w:rsidTr="009274F1">
        <w:trPr>
          <w:cantSplit/>
        </w:trPr>
        <w:tc>
          <w:tcPr>
            <w:tcW w:w="201" w:type="pct"/>
          </w:tcPr>
          <w:p w14:paraId="577E0F66" w14:textId="77777777" w:rsidR="005C4C8F" w:rsidRDefault="005C4C8F" w:rsidP="00933BDF">
            <w:pPr>
              <w:rPr>
                <w:szCs w:val="20"/>
              </w:rPr>
            </w:pPr>
            <w:r>
              <w:rPr>
                <w:szCs w:val="20"/>
              </w:rPr>
              <w:t>7.</w:t>
            </w:r>
          </w:p>
        </w:tc>
        <w:tc>
          <w:tcPr>
            <w:tcW w:w="655" w:type="pct"/>
          </w:tcPr>
          <w:p w14:paraId="1A21923A" w14:textId="77777777" w:rsidR="005C4C8F" w:rsidRPr="00063036" w:rsidRDefault="005C4C8F" w:rsidP="00933BDF">
            <w:pPr>
              <w:rPr>
                <w:szCs w:val="20"/>
              </w:rPr>
            </w:pPr>
            <w:r>
              <w:rPr>
                <w:szCs w:val="20"/>
              </w:rPr>
              <w:t>Comparative diagnostic study</w:t>
            </w:r>
          </w:p>
        </w:tc>
        <w:tc>
          <w:tcPr>
            <w:tcW w:w="667" w:type="pct"/>
          </w:tcPr>
          <w:p w14:paraId="14F36A34" w14:textId="77777777" w:rsidR="005C4C8F" w:rsidRPr="00063036" w:rsidRDefault="005C4C8F" w:rsidP="00933BDF">
            <w:pPr>
              <w:rPr>
                <w:szCs w:val="20"/>
              </w:rPr>
            </w:pPr>
          </w:p>
        </w:tc>
        <w:tc>
          <w:tcPr>
            <w:tcW w:w="1321" w:type="pct"/>
          </w:tcPr>
          <w:p w14:paraId="593E0A08" w14:textId="4C981FE1" w:rsidR="005C4C8F" w:rsidRDefault="005C4C8F" w:rsidP="00933BDF">
            <w:pPr>
              <w:rPr>
                <w:szCs w:val="20"/>
              </w:rPr>
            </w:pPr>
            <w:r>
              <w:rPr>
                <w:szCs w:val="20"/>
              </w:rPr>
              <w:t>Simultaneous detection of BRCA mutations and large genomic rearrangements in germline DNA and FFPE tumour samples.</w:t>
            </w:r>
            <w:r w:rsidR="00252A78">
              <w:rPr>
                <w:szCs w:val="20"/>
              </w:rPr>
              <w:t xml:space="preserve"> </w:t>
            </w:r>
            <w:r>
              <w:rPr>
                <w:szCs w:val="20"/>
              </w:rPr>
              <w:t>Ten ovarian cancer samples were included in this study which also reported results for a similar number of breast cancer samples. Two different next generation sequencing platforms were compared.</w:t>
            </w:r>
          </w:p>
        </w:tc>
        <w:tc>
          <w:tcPr>
            <w:tcW w:w="1677" w:type="pct"/>
          </w:tcPr>
          <w:p w14:paraId="3C13B723" w14:textId="77777777" w:rsidR="005C4C8F" w:rsidRDefault="00E8688E" w:rsidP="00933BDF">
            <w:pPr>
              <w:rPr>
                <w:szCs w:val="20"/>
              </w:rPr>
            </w:pPr>
            <w:hyperlink r:id="rId20" w:history="1">
              <w:r w:rsidR="005C4C8F" w:rsidRPr="00881576">
                <w:rPr>
                  <w:rStyle w:val="Hyperlink"/>
                  <w:szCs w:val="20"/>
                </w:rPr>
                <w:t>https://www.ncbi.nlm.nih.gov/pmc/articles/PMC5308695/pdf/oncotarget-07-61845.pdf</w:t>
              </w:r>
            </w:hyperlink>
          </w:p>
          <w:p w14:paraId="5B659893" w14:textId="77777777" w:rsidR="005C4C8F" w:rsidRDefault="005C4C8F" w:rsidP="00933BDF">
            <w:pPr>
              <w:rPr>
                <w:szCs w:val="20"/>
              </w:rPr>
            </w:pPr>
            <w:proofErr w:type="spellStart"/>
            <w:r>
              <w:rPr>
                <w:szCs w:val="20"/>
              </w:rPr>
              <w:t>Enyedi</w:t>
            </w:r>
            <w:proofErr w:type="spellEnd"/>
            <w:r>
              <w:rPr>
                <w:szCs w:val="20"/>
              </w:rPr>
              <w:t xml:space="preserve"> MZ, </w:t>
            </w:r>
            <w:proofErr w:type="spellStart"/>
            <w:r>
              <w:rPr>
                <w:szCs w:val="20"/>
              </w:rPr>
              <w:t>Jaksa</w:t>
            </w:r>
            <w:proofErr w:type="spellEnd"/>
            <w:r>
              <w:rPr>
                <w:szCs w:val="20"/>
              </w:rPr>
              <w:t xml:space="preserve"> G, Pinter L, </w:t>
            </w:r>
            <w:proofErr w:type="spellStart"/>
            <w:r>
              <w:rPr>
                <w:szCs w:val="20"/>
              </w:rPr>
              <w:t>Sukosd</w:t>
            </w:r>
            <w:proofErr w:type="spellEnd"/>
            <w:r>
              <w:rPr>
                <w:szCs w:val="20"/>
              </w:rPr>
              <w:t xml:space="preserve"> F, et.al.</w:t>
            </w:r>
          </w:p>
          <w:p w14:paraId="639B1797" w14:textId="77777777" w:rsidR="005C4C8F" w:rsidRPr="00EA69A3" w:rsidRDefault="005C4C8F" w:rsidP="00933BDF">
            <w:pPr>
              <w:rPr>
                <w:szCs w:val="20"/>
              </w:rPr>
            </w:pPr>
            <w:proofErr w:type="spellStart"/>
            <w:r>
              <w:rPr>
                <w:szCs w:val="20"/>
              </w:rPr>
              <w:t>Oncotarget</w:t>
            </w:r>
            <w:proofErr w:type="spellEnd"/>
            <w:r>
              <w:rPr>
                <w:szCs w:val="20"/>
              </w:rPr>
              <w:t xml:space="preserve">, 2016, </w:t>
            </w:r>
            <w:r w:rsidRPr="00CB3914">
              <w:rPr>
                <w:b/>
                <w:szCs w:val="20"/>
              </w:rPr>
              <w:t>7</w:t>
            </w:r>
            <w:r>
              <w:rPr>
                <w:szCs w:val="20"/>
              </w:rPr>
              <w:t>(38):61845-61859.</w:t>
            </w:r>
          </w:p>
        </w:tc>
        <w:tc>
          <w:tcPr>
            <w:tcW w:w="479" w:type="pct"/>
          </w:tcPr>
          <w:p w14:paraId="4FE4F40A" w14:textId="77777777" w:rsidR="005C4C8F" w:rsidRPr="00063036" w:rsidRDefault="005C4C8F" w:rsidP="00933BDF">
            <w:pPr>
              <w:rPr>
                <w:szCs w:val="20"/>
              </w:rPr>
            </w:pPr>
            <w:r>
              <w:rPr>
                <w:szCs w:val="20"/>
              </w:rPr>
              <w:t>August 2016</w:t>
            </w:r>
          </w:p>
        </w:tc>
      </w:tr>
      <w:tr w:rsidR="005C4C8F" w14:paraId="6A892038" w14:textId="77777777" w:rsidTr="009274F1">
        <w:trPr>
          <w:cantSplit/>
        </w:trPr>
        <w:tc>
          <w:tcPr>
            <w:tcW w:w="201" w:type="pct"/>
          </w:tcPr>
          <w:p w14:paraId="61784559" w14:textId="77777777" w:rsidR="005C4C8F" w:rsidRDefault="005C4C8F" w:rsidP="00933BDF">
            <w:pPr>
              <w:rPr>
                <w:szCs w:val="20"/>
              </w:rPr>
            </w:pPr>
            <w:r>
              <w:rPr>
                <w:szCs w:val="20"/>
              </w:rPr>
              <w:lastRenderedPageBreak/>
              <w:t>8.</w:t>
            </w:r>
          </w:p>
        </w:tc>
        <w:tc>
          <w:tcPr>
            <w:tcW w:w="655" w:type="pct"/>
          </w:tcPr>
          <w:p w14:paraId="5E095A32" w14:textId="77777777" w:rsidR="005C4C8F" w:rsidRPr="00063036" w:rsidRDefault="005C4C8F" w:rsidP="00933BDF">
            <w:pPr>
              <w:rPr>
                <w:szCs w:val="20"/>
              </w:rPr>
            </w:pPr>
            <w:r>
              <w:rPr>
                <w:szCs w:val="20"/>
              </w:rPr>
              <w:t>Comparative diagnostic study</w:t>
            </w:r>
          </w:p>
        </w:tc>
        <w:tc>
          <w:tcPr>
            <w:tcW w:w="667" w:type="pct"/>
          </w:tcPr>
          <w:p w14:paraId="27D61B77" w14:textId="77777777" w:rsidR="005C4C8F" w:rsidRPr="00063036" w:rsidRDefault="005C4C8F" w:rsidP="00933BDF">
            <w:pPr>
              <w:rPr>
                <w:szCs w:val="20"/>
              </w:rPr>
            </w:pPr>
          </w:p>
        </w:tc>
        <w:tc>
          <w:tcPr>
            <w:tcW w:w="1321" w:type="pct"/>
          </w:tcPr>
          <w:p w14:paraId="5BE85BE7" w14:textId="785FBE01" w:rsidR="005C4C8F" w:rsidRDefault="005C4C8F" w:rsidP="00933BDF">
            <w:pPr>
              <w:rPr>
                <w:szCs w:val="20"/>
              </w:rPr>
            </w:pPr>
            <w:r>
              <w:rPr>
                <w:szCs w:val="20"/>
              </w:rPr>
              <w:t>Germline and somatic multi-gene sequencing in patients with advanced high grade serous ovarian cancer (HGSOC).</w:t>
            </w:r>
            <w:r w:rsidR="00252A78">
              <w:rPr>
                <w:szCs w:val="20"/>
              </w:rPr>
              <w:t xml:space="preserve"> </w:t>
            </w:r>
            <w:r>
              <w:rPr>
                <w:szCs w:val="20"/>
              </w:rPr>
              <w:t>DNA extracted from matched blood and tumour samples (from FFPE) were tested using a lab developed next generation sequencing method.</w:t>
            </w:r>
          </w:p>
        </w:tc>
        <w:tc>
          <w:tcPr>
            <w:tcW w:w="1677" w:type="pct"/>
          </w:tcPr>
          <w:p w14:paraId="7C1A852E" w14:textId="77777777" w:rsidR="005C4C8F" w:rsidRDefault="00E8688E" w:rsidP="00933BDF">
            <w:pPr>
              <w:rPr>
                <w:szCs w:val="20"/>
              </w:rPr>
            </w:pPr>
            <w:hyperlink r:id="rId21" w:history="1">
              <w:r w:rsidR="005C4C8F" w:rsidRPr="00881576">
                <w:rPr>
                  <w:rStyle w:val="Hyperlink"/>
                  <w:szCs w:val="20"/>
                </w:rPr>
                <w:t>https://watermark.silverchair.com/mdw392.28.pdf?token=AQECAHi208BE49Ooan9kkhW_Ercy7Dm3ZL_9Cf3qfKAc485ysgAAAcgwggHEBgkqhkiG9w0BBwagggG1MIIBsQIBADCCAaoGCSqGSIb3DQEHATAeBglghkgBZQMEAS4wEQQMCtq-AmJx8VpxAGGAAgEQgIIBe0eIdSzalDmXm09ni2EVWLfH_2tlJJ2FFOvo6jZgsjpC_cowGsg35w_BTEFPPuOUn6k-p_6jZFhzbD5OAnWI0KFzIu3t3Ex_TyJQTw6bDx-COTz5PbRcnfNNyBOvEj1sXbp1hVvf5IrC-ihALl9KGevCyOc8BY6XzfnvhQa6PuBeJaSt3oHEN-X-sgX9S0BnCEq5Pd6ZCFesicmlp8v-leAV10nyibQL0Q2BjBEH6rHOAOsOUtMv0KPJnYgEZybxlC6-R6E5tZi4BQoqRwCZsyuDRdk4aTVAfM1kdKHQlfqaHAptGBz1MvAXrwipb41g-IfnJetKA5xOMNFQzHFQGGEZ0d7MEwFKCdS5EfdRjo3TWK5wcdY0l1t1HHT4e8Y9rgSZ56iQt_yDiLTaag176gJNv3v6wsCi_ljf0NQB_DCeio-jPD08JUIFM_x0G3dTaAutRBtbaWT-mt8ZXVH8YsOHOamSzbN59v7GIgdV1GSAM950jh754YqR8QA</w:t>
              </w:r>
            </w:hyperlink>
          </w:p>
          <w:p w14:paraId="207434DE" w14:textId="77777777" w:rsidR="005C4C8F" w:rsidRDefault="005C4C8F" w:rsidP="00933BDF">
            <w:pPr>
              <w:rPr>
                <w:szCs w:val="20"/>
              </w:rPr>
            </w:pPr>
            <w:proofErr w:type="spellStart"/>
            <w:r>
              <w:rPr>
                <w:szCs w:val="20"/>
              </w:rPr>
              <w:t>Stjepanovic</w:t>
            </w:r>
            <w:proofErr w:type="spellEnd"/>
            <w:r>
              <w:rPr>
                <w:szCs w:val="20"/>
              </w:rPr>
              <w:t xml:space="preserve"> N, Wilson M, </w:t>
            </w:r>
            <w:proofErr w:type="spellStart"/>
            <w:r>
              <w:rPr>
                <w:szCs w:val="20"/>
              </w:rPr>
              <w:t>Mandrilaras</w:t>
            </w:r>
            <w:proofErr w:type="spellEnd"/>
            <w:r>
              <w:rPr>
                <w:szCs w:val="20"/>
              </w:rPr>
              <w:t xml:space="preserve"> V, Clarke B, et. al.</w:t>
            </w:r>
          </w:p>
          <w:p w14:paraId="251CE591" w14:textId="77777777" w:rsidR="005C4C8F" w:rsidRPr="007959AF" w:rsidRDefault="005C4C8F" w:rsidP="00933BDF">
            <w:pPr>
              <w:rPr>
                <w:szCs w:val="20"/>
              </w:rPr>
            </w:pPr>
            <w:r>
              <w:rPr>
                <w:szCs w:val="20"/>
              </w:rPr>
              <w:t xml:space="preserve"> </w:t>
            </w:r>
            <w:r>
              <w:rPr>
                <w:i/>
                <w:szCs w:val="20"/>
              </w:rPr>
              <w:t xml:space="preserve">Annals of Oncology, </w:t>
            </w:r>
            <w:r>
              <w:rPr>
                <w:szCs w:val="20"/>
              </w:rPr>
              <w:t>2016, 27(Supplement 6</w:t>
            </w:r>
            <w:proofErr w:type="gramStart"/>
            <w:r>
              <w:rPr>
                <w:szCs w:val="20"/>
              </w:rPr>
              <w:t>):Abstract</w:t>
            </w:r>
            <w:proofErr w:type="gramEnd"/>
            <w:r>
              <w:rPr>
                <w:szCs w:val="20"/>
              </w:rPr>
              <w:t xml:space="preserve"> 1547P</w:t>
            </w:r>
          </w:p>
        </w:tc>
        <w:tc>
          <w:tcPr>
            <w:tcW w:w="479" w:type="pct"/>
          </w:tcPr>
          <w:p w14:paraId="609FB900" w14:textId="77777777" w:rsidR="005C4C8F" w:rsidRPr="00063036" w:rsidRDefault="005C4C8F" w:rsidP="00933BDF">
            <w:pPr>
              <w:rPr>
                <w:szCs w:val="20"/>
              </w:rPr>
            </w:pPr>
            <w:r>
              <w:rPr>
                <w:szCs w:val="20"/>
              </w:rPr>
              <w:t>2016</w:t>
            </w:r>
          </w:p>
        </w:tc>
      </w:tr>
      <w:tr w:rsidR="005C4C8F" w14:paraId="24CEF3D8" w14:textId="77777777" w:rsidTr="009274F1">
        <w:trPr>
          <w:cantSplit/>
        </w:trPr>
        <w:tc>
          <w:tcPr>
            <w:tcW w:w="201" w:type="pct"/>
          </w:tcPr>
          <w:p w14:paraId="29A601C7" w14:textId="77777777" w:rsidR="005C4C8F" w:rsidRDefault="005C4C8F" w:rsidP="00933BDF">
            <w:pPr>
              <w:rPr>
                <w:szCs w:val="20"/>
              </w:rPr>
            </w:pPr>
            <w:r>
              <w:rPr>
                <w:szCs w:val="20"/>
              </w:rPr>
              <w:lastRenderedPageBreak/>
              <w:t>9.</w:t>
            </w:r>
          </w:p>
        </w:tc>
        <w:tc>
          <w:tcPr>
            <w:tcW w:w="655" w:type="pct"/>
          </w:tcPr>
          <w:p w14:paraId="609EE551" w14:textId="77777777" w:rsidR="005C4C8F" w:rsidRPr="00063036" w:rsidRDefault="005C4C8F" w:rsidP="00933BDF">
            <w:pPr>
              <w:rPr>
                <w:szCs w:val="20"/>
              </w:rPr>
            </w:pPr>
            <w:r>
              <w:rPr>
                <w:szCs w:val="20"/>
              </w:rPr>
              <w:t>Diagnostic accuracy study</w:t>
            </w:r>
          </w:p>
        </w:tc>
        <w:tc>
          <w:tcPr>
            <w:tcW w:w="667" w:type="pct"/>
          </w:tcPr>
          <w:p w14:paraId="4AD02CD7" w14:textId="77777777" w:rsidR="005C4C8F" w:rsidRPr="00063036" w:rsidRDefault="005C4C8F" w:rsidP="00933BDF">
            <w:pPr>
              <w:rPr>
                <w:szCs w:val="20"/>
              </w:rPr>
            </w:pPr>
          </w:p>
        </w:tc>
        <w:tc>
          <w:tcPr>
            <w:tcW w:w="1321" w:type="pct"/>
          </w:tcPr>
          <w:p w14:paraId="2F551AD5" w14:textId="53FD4202" w:rsidR="005C4C8F" w:rsidRDefault="005C4C8F" w:rsidP="00933BDF">
            <w:pPr>
              <w:rPr>
                <w:szCs w:val="20"/>
              </w:rPr>
            </w:pPr>
            <w:r>
              <w:rPr>
                <w:szCs w:val="20"/>
              </w:rPr>
              <w:t xml:space="preserve">This multicentre study evaluated the analytical performance of BRCA </w:t>
            </w:r>
            <w:proofErr w:type="spellStart"/>
            <w:r>
              <w:rPr>
                <w:szCs w:val="20"/>
              </w:rPr>
              <w:t>Tumor</w:t>
            </w:r>
            <w:proofErr w:type="spellEnd"/>
            <w:r>
              <w:rPr>
                <w:szCs w:val="20"/>
              </w:rPr>
              <w:t xml:space="preserve"> MASTR Plus Dx (</w:t>
            </w:r>
            <w:proofErr w:type="spellStart"/>
            <w:r>
              <w:rPr>
                <w:szCs w:val="20"/>
              </w:rPr>
              <w:t>Multiplicom</w:t>
            </w:r>
            <w:proofErr w:type="spellEnd"/>
            <w:r>
              <w:rPr>
                <w:szCs w:val="20"/>
              </w:rPr>
              <w:t>) for diagnosis of somatic and germline BRCA mutations in formalin-fixed paraffin embedded tumour tissue derived DNA. 51 clinical and 3 reference samples were used.</w:t>
            </w:r>
            <w:r w:rsidR="00252A78">
              <w:rPr>
                <w:szCs w:val="20"/>
              </w:rPr>
              <w:t xml:space="preserve"> </w:t>
            </w:r>
            <w:r>
              <w:rPr>
                <w:szCs w:val="20"/>
              </w:rPr>
              <w:t>The clinical samples were characterised by next generation sequencing.</w:t>
            </w:r>
          </w:p>
        </w:tc>
        <w:tc>
          <w:tcPr>
            <w:tcW w:w="1677" w:type="pct"/>
          </w:tcPr>
          <w:p w14:paraId="6EF33857" w14:textId="77777777" w:rsidR="005C4C8F" w:rsidRDefault="00E8688E" w:rsidP="00933BDF">
            <w:pPr>
              <w:rPr>
                <w:szCs w:val="20"/>
              </w:rPr>
            </w:pPr>
            <w:hyperlink r:id="rId22" w:history="1">
              <w:r w:rsidR="005C4C8F" w:rsidRPr="00881576">
                <w:rPr>
                  <w:rStyle w:val="Hyperlink"/>
                  <w:szCs w:val="20"/>
                </w:rPr>
                <w:t>http://ascopubs.org/doi/abs/10.1200/JCO.2017.35.15_suppl.e23116</w:t>
              </w:r>
            </w:hyperlink>
          </w:p>
          <w:p w14:paraId="03C54F14" w14:textId="77777777" w:rsidR="005C4C8F" w:rsidRDefault="005C4C8F" w:rsidP="00933BDF">
            <w:pPr>
              <w:rPr>
                <w:szCs w:val="20"/>
              </w:rPr>
            </w:pPr>
            <w:r>
              <w:rPr>
                <w:szCs w:val="20"/>
              </w:rPr>
              <w:t xml:space="preserve">Boulet G, Van </w:t>
            </w:r>
            <w:proofErr w:type="spellStart"/>
            <w:r>
              <w:rPr>
                <w:szCs w:val="20"/>
              </w:rPr>
              <w:t>Barel</w:t>
            </w:r>
            <w:proofErr w:type="spellEnd"/>
            <w:r>
              <w:rPr>
                <w:szCs w:val="20"/>
              </w:rPr>
              <w:t xml:space="preserve">, </w:t>
            </w:r>
            <w:proofErr w:type="spellStart"/>
            <w:r>
              <w:rPr>
                <w:szCs w:val="20"/>
              </w:rPr>
              <w:t>Rotthier</w:t>
            </w:r>
            <w:proofErr w:type="spellEnd"/>
            <w:r>
              <w:rPr>
                <w:szCs w:val="20"/>
              </w:rPr>
              <w:t xml:space="preserve"> A, </w:t>
            </w:r>
            <w:proofErr w:type="spellStart"/>
            <w:r>
              <w:rPr>
                <w:szCs w:val="20"/>
              </w:rPr>
              <w:t>Goossens</w:t>
            </w:r>
            <w:proofErr w:type="spellEnd"/>
            <w:r>
              <w:rPr>
                <w:szCs w:val="20"/>
              </w:rPr>
              <w:t xml:space="preserve"> D, </w:t>
            </w:r>
            <w:proofErr w:type="spellStart"/>
            <w:r>
              <w:rPr>
                <w:szCs w:val="20"/>
              </w:rPr>
              <w:t>DelFavero</w:t>
            </w:r>
            <w:proofErr w:type="spellEnd"/>
            <w:r>
              <w:rPr>
                <w:szCs w:val="20"/>
              </w:rPr>
              <w:t xml:space="preserve"> J.</w:t>
            </w:r>
          </w:p>
          <w:p w14:paraId="43777447" w14:textId="77777777" w:rsidR="005C4C8F" w:rsidRPr="005147A1" w:rsidRDefault="005C4C8F" w:rsidP="00933BDF">
            <w:pPr>
              <w:rPr>
                <w:szCs w:val="20"/>
              </w:rPr>
            </w:pPr>
            <w:r>
              <w:rPr>
                <w:i/>
                <w:szCs w:val="20"/>
              </w:rPr>
              <w:t>Journal of Clinical Oncology</w:t>
            </w:r>
            <w:r>
              <w:rPr>
                <w:szCs w:val="20"/>
              </w:rPr>
              <w:t xml:space="preserve">, 2017, </w:t>
            </w:r>
            <w:r w:rsidRPr="00BD06E3">
              <w:rPr>
                <w:b/>
                <w:szCs w:val="20"/>
              </w:rPr>
              <w:t>35</w:t>
            </w:r>
            <w:r>
              <w:rPr>
                <w:szCs w:val="20"/>
              </w:rPr>
              <w:t>(15 Supplement</w:t>
            </w:r>
            <w:proofErr w:type="gramStart"/>
            <w:r>
              <w:rPr>
                <w:szCs w:val="20"/>
              </w:rPr>
              <w:t>):e</w:t>
            </w:r>
            <w:proofErr w:type="gramEnd"/>
            <w:r>
              <w:rPr>
                <w:szCs w:val="20"/>
              </w:rPr>
              <w:t>23116</w:t>
            </w:r>
          </w:p>
        </w:tc>
        <w:tc>
          <w:tcPr>
            <w:tcW w:w="479" w:type="pct"/>
          </w:tcPr>
          <w:p w14:paraId="58B4A29B" w14:textId="77777777" w:rsidR="005C4C8F" w:rsidRPr="00063036" w:rsidRDefault="005C4C8F" w:rsidP="00933BDF">
            <w:pPr>
              <w:rPr>
                <w:szCs w:val="20"/>
              </w:rPr>
            </w:pPr>
            <w:r>
              <w:rPr>
                <w:szCs w:val="20"/>
              </w:rPr>
              <w:t>May 2017</w:t>
            </w:r>
          </w:p>
        </w:tc>
      </w:tr>
      <w:tr w:rsidR="005C4C8F" w14:paraId="77F1E15C" w14:textId="77777777" w:rsidTr="009274F1">
        <w:trPr>
          <w:cantSplit/>
        </w:trPr>
        <w:tc>
          <w:tcPr>
            <w:tcW w:w="201" w:type="pct"/>
          </w:tcPr>
          <w:p w14:paraId="326D6FA6" w14:textId="77777777" w:rsidR="005C4C8F" w:rsidRDefault="005C4C8F" w:rsidP="00933BDF">
            <w:pPr>
              <w:rPr>
                <w:szCs w:val="20"/>
              </w:rPr>
            </w:pPr>
            <w:r>
              <w:rPr>
                <w:szCs w:val="20"/>
              </w:rPr>
              <w:t>10.</w:t>
            </w:r>
          </w:p>
        </w:tc>
        <w:tc>
          <w:tcPr>
            <w:tcW w:w="655" w:type="pct"/>
          </w:tcPr>
          <w:p w14:paraId="2B610667" w14:textId="77777777" w:rsidR="005C4C8F" w:rsidRPr="00063036" w:rsidRDefault="005C4C8F" w:rsidP="00933BDF">
            <w:pPr>
              <w:rPr>
                <w:szCs w:val="20"/>
              </w:rPr>
            </w:pPr>
            <w:r>
              <w:rPr>
                <w:szCs w:val="20"/>
              </w:rPr>
              <w:t>Diagnostic accuracy study</w:t>
            </w:r>
          </w:p>
        </w:tc>
        <w:tc>
          <w:tcPr>
            <w:tcW w:w="667" w:type="pct"/>
          </w:tcPr>
          <w:p w14:paraId="443F61C1" w14:textId="77777777" w:rsidR="005C4C8F" w:rsidRPr="00063036" w:rsidRDefault="005C4C8F" w:rsidP="00933BDF">
            <w:pPr>
              <w:rPr>
                <w:szCs w:val="20"/>
              </w:rPr>
            </w:pPr>
          </w:p>
        </w:tc>
        <w:tc>
          <w:tcPr>
            <w:tcW w:w="1321" w:type="pct"/>
          </w:tcPr>
          <w:p w14:paraId="4E95F5C4" w14:textId="77777777" w:rsidR="005C4C8F" w:rsidRDefault="005C4C8F" w:rsidP="00933BDF">
            <w:pPr>
              <w:rPr>
                <w:szCs w:val="20"/>
              </w:rPr>
            </w:pPr>
            <w:r>
              <w:rPr>
                <w:szCs w:val="20"/>
              </w:rPr>
              <w:t>Testing of BRCA1/2 gene mutations in FFPE samples of patients with high-grade serous ovarian cancer and the limits of its bioinformatic interpretation.</w:t>
            </w:r>
          </w:p>
        </w:tc>
        <w:tc>
          <w:tcPr>
            <w:tcW w:w="1677" w:type="pct"/>
          </w:tcPr>
          <w:p w14:paraId="6A023312" w14:textId="77777777" w:rsidR="005C4C8F" w:rsidRDefault="00E8688E" w:rsidP="00933BDF">
            <w:pPr>
              <w:rPr>
                <w:szCs w:val="20"/>
              </w:rPr>
            </w:pPr>
            <w:hyperlink r:id="rId23" w:history="1">
              <w:r w:rsidR="005C4C8F" w:rsidRPr="00881576">
                <w:rPr>
                  <w:rStyle w:val="Hyperlink"/>
                  <w:szCs w:val="20"/>
                </w:rPr>
                <w:t>http://ascopubs.org/doi/abs/10.1200/JCO.2017.35.15_suppl.e17060</w:t>
              </w:r>
            </w:hyperlink>
          </w:p>
          <w:p w14:paraId="716E35B1" w14:textId="77777777" w:rsidR="005C4C8F" w:rsidRDefault="005C4C8F" w:rsidP="00933BDF">
            <w:pPr>
              <w:rPr>
                <w:szCs w:val="20"/>
              </w:rPr>
            </w:pPr>
            <w:proofErr w:type="spellStart"/>
            <w:r>
              <w:rPr>
                <w:szCs w:val="20"/>
              </w:rPr>
              <w:t>Janikova</w:t>
            </w:r>
            <w:proofErr w:type="spellEnd"/>
            <w:r>
              <w:rPr>
                <w:szCs w:val="20"/>
              </w:rPr>
              <w:t xml:space="preserve"> K, </w:t>
            </w:r>
            <w:proofErr w:type="spellStart"/>
            <w:r>
              <w:rPr>
                <w:szCs w:val="20"/>
              </w:rPr>
              <w:t>Lasabova</w:t>
            </w:r>
            <w:proofErr w:type="spellEnd"/>
            <w:r>
              <w:rPr>
                <w:szCs w:val="20"/>
              </w:rPr>
              <w:t xml:space="preserve"> Z, </w:t>
            </w:r>
            <w:proofErr w:type="spellStart"/>
            <w:r>
              <w:rPr>
                <w:szCs w:val="20"/>
              </w:rPr>
              <w:t>Gredar</w:t>
            </w:r>
            <w:proofErr w:type="spellEnd"/>
            <w:r>
              <w:rPr>
                <w:szCs w:val="20"/>
              </w:rPr>
              <w:t xml:space="preserve"> M, </w:t>
            </w:r>
            <w:proofErr w:type="spellStart"/>
            <w:r>
              <w:rPr>
                <w:szCs w:val="20"/>
              </w:rPr>
              <w:t>Farkasova</w:t>
            </w:r>
            <w:proofErr w:type="spellEnd"/>
            <w:r>
              <w:rPr>
                <w:szCs w:val="20"/>
              </w:rPr>
              <w:t xml:space="preserve"> A, </w:t>
            </w:r>
            <w:r w:rsidRPr="00BE6D88">
              <w:rPr>
                <w:i/>
                <w:szCs w:val="20"/>
              </w:rPr>
              <w:t>et.al.</w:t>
            </w:r>
          </w:p>
          <w:p w14:paraId="2C0EC6AE" w14:textId="77777777" w:rsidR="005C4C8F" w:rsidRPr="00A028F0" w:rsidRDefault="005C4C8F" w:rsidP="00933BDF">
            <w:pPr>
              <w:rPr>
                <w:szCs w:val="20"/>
              </w:rPr>
            </w:pPr>
            <w:r>
              <w:rPr>
                <w:i/>
                <w:szCs w:val="20"/>
              </w:rPr>
              <w:t>Journal of Clinical Oncology</w:t>
            </w:r>
            <w:r>
              <w:rPr>
                <w:szCs w:val="20"/>
              </w:rPr>
              <w:t xml:space="preserve">, 2017, </w:t>
            </w:r>
            <w:r w:rsidRPr="00BD06E3">
              <w:rPr>
                <w:b/>
                <w:szCs w:val="20"/>
              </w:rPr>
              <w:t>35</w:t>
            </w:r>
            <w:r>
              <w:rPr>
                <w:szCs w:val="20"/>
              </w:rPr>
              <w:t>(15 Supplement</w:t>
            </w:r>
            <w:proofErr w:type="gramStart"/>
            <w:r>
              <w:rPr>
                <w:szCs w:val="20"/>
              </w:rPr>
              <w:t>):e</w:t>
            </w:r>
            <w:proofErr w:type="gramEnd"/>
            <w:r>
              <w:rPr>
                <w:szCs w:val="20"/>
              </w:rPr>
              <w:t>17060</w:t>
            </w:r>
          </w:p>
        </w:tc>
        <w:tc>
          <w:tcPr>
            <w:tcW w:w="479" w:type="pct"/>
          </w:tcPr>
          <w:p w14:paraId="4DE8D2F5" w14:textId="77777777" w:rsidR="005C4C8F" w:rsidRPr="00063036" w:rsidRDefault="005C4C8F" w:rsidP="00933BDF">
            <w:pPr>
              <w:rPr>
                <w:szCs w:val="20"/>
              </w:rPr>
            </w:pPr>
            <w:r>
              <w:rPr>
                <w:szCs w:val="20"/>
              </w:rPr>
              <w:t>May 2017</w:t>
            </w:r>
          </w:p>
        </w:tc>
      </w:tr>
      <w:tr w:rsidR="005C4C8F" w14:paraId="75309A6D" w14:textId="77777777" w:rsidTr="009274F1">
        <w:trPr>
          <w:cantSplit/>
        </w:trPr>
        <w:tc>
          <w:tcPr>
            <w:tcW w:w="201" w:type="pct"/>
          </w:tcPr>
          <w:p w14:paraId="155F76E4" w14:textId="77777777" w:rsidR="005C4C8F" w:rsidRDefault="005C4C8F" w:rsidP="00933BDF">
            <w:pPr>
              <w:rPr>
                <w:szCs w:val="20"/>
              </w:rPr>
            </w:pPr>
            <w:r>
              <w:rPr>
                <w:szCs w:val="20"/>
              </w:rPr>
              <w:t>11.</w:t>
            </w:r>
          </w:p>
        </w:tc>
        <w:tc>
          <w:tcPr>
            <w:tcW w:w="655" w:type="pct"/>
          </w:tcPr>
          <w:p w14:paraId="0A60D509" w14:textId="77777777" w:rsidR="005C4C8F" w:rsidRPr="00063036" w:rsidRDefault="005C4C8F" w:rsidP="00933BDF">
            <w:pPr>
              <w:rPr>
                <w:szCs w:val="20"/>
              </w:rPr>
            </w:pPr>
            <w:r>
              <w:rPr>
                <w:szCs w:val="20"/>
              </w:rPr>
              <w:t>Comparative diagnostic study</w:t>
            </w:r>
          </w:p>
        </w:tc>
        <w:tc>
          <w:tcPr>
            <w:tcW w:w="667" w:type="pct"/>
          </w:tcPr>
          <w:p w14:paraId="3FD96355" w14:textId="77777777" w:rsidR="005C4C8F" w:rsidRPr="00063036" w:rsidRDefault="005C4C8F" w:rsidP="00933BDF">
            <w:pPr>
              <w:rPr>
                <w:szCs w:val="20"/>
              </w:rPr>
            </w:pPr>
          </w:p>
        </w:tc>
        <w:tc>
          <w:tcPr>
            <w:tcW w:w="1321" w:type="pct"/>
          </w:tcPr>
          <w:p w14:paraId="11C47C0A" w14:textId="77777777" w:rsidR="005C4C8F" w:rsidRDefault="005C4C8F" w:rsidP="00933BDF">
            <w:pPr>
              <w:rPr>
                <w:szCs w:val="20"/>
              </w:rPr>
            </w:pPr>
            <w:r>
              <w:rPr>
                <w:szCs w:val="20"/>
              </w:rPr>
              <w:t xml:space="preserve">Next generation sequencing was used to detect deleterious mutations through all exons in 31 core homologous recombination genes. Paired whole blood and frozen tumour samples from 50 </w:t>
            </w:r>
            <w:proofErr w:type="spellStart"/>
            <w:r>
              <w:rPr>
                <w:szCs w:val="20"/>
              </w:rPr>
              <w:t>chinese</w:t>
            </w:r>
            <w:proofErr w:type="spellEnd"/>
            <w:r>
              <w:rPr>
                <w:szCs w:val="20"/>
              </w:rPr>
              <w:t xml:space="preserve"> women diagnosed with epithelial ovarian carcinomas were tested to identify both germline and somatic variants.</w:t>
            </w:r>
          </w:p>
        </w:tc>
        <w:tc>
          <w:tcPr>
            <w:tcW w:w="1677" w:type="pct"/>
          </w:tcPr>
          <w:p w14:paraId="39D73C0A" w14:textId="77777777" w:rsidR="005C4C8F" w:rsidRDefault="00E8688E" w:rsidP="00933BDF">
            <w:pPr>
              <w:rPr>
                <w:szCs w:val="20"/>
              </w:rPr>
            </w:pPr>
            <w:hyperlink r:id="rId24" w:history="1">
              <w:r w:rsidR="005C4C8F" w:rsidRPr="00881576">
                <w:rPr>
                  <w:rStyle w:val="Hyperlink"/>
                  <w:szCs w:val="20"/>
                </w:rPr>
                <w:t>https://www.ncbi.nlm.nih.gov/pmc/articles/PMC5447142/</w:t>
              </w:r>
            </w:hyperlink>
          </w:p>
          <w:p w14:paraId="11270C26" w14:textId="77777777" w:rsidR="005C4C8F" w:rsidRDefault="005C4C8F" w:rsidP="00933BDF">
            <w:pPr>
              <w:rPr>
                <w:szCs w:val="20"/>
              </w:rPr>
            </w:pPr>
            <w:r>
              <w:rPr>
                <w:szCs w:val="20"/>
              </w:rPr>
              <w:t xml:space="preserve">Zhao Q, Yang J, Li L, Cao D, </w:t>
            </w:r>
            <w:r w:rsidRPr="00BE6D88">
              <w:rPr>
                <w:i/>
                <w:szCs w:val="20"/>
              </w:rPr>
              <w:t>et. al.</w:t>
            </w:r>
          </w:p>
          <w:p w14:paraId="2209D058" w14:textId="77777777" w:rsidR="005C4C8F" w:rsidRPr="00300C70" w:rsidRDefault="005C4C8F" w:rsidP="00933BDF">
            <w:pPr>
              <w:rPr>
                <w:szCs w:val="20"/>
              </w:rPr>
            </w:pPr>
            <w:r w:rsidRPr="00BF1BD1">
              <w:rPr>
                <w:i/>
                <w:szCs w:val="20"/>
              </w:rPr>
              <w:t>Journal of Gynaecologic Oncology</w:t>
            </w:r>
            <w:r>
              <w:rPr>
                <w:szCs w:val="20"/>
              </w:rPr>
              <w:t xml:space="preserve">, 2017, </w:t>
            </w:r>
            <w:r w:rsidRPr="00BF1BD1">
              <w:rPr>
                <w:b/>
                <w:szCs w:val="20"/>
              </w:rPr>
              <w:t>28</w:t>
            </w:r>
            <w:r>
              <w:rPr>
                <w:szCs w:val="20"/>
              </w:rPr>
              <w:t>(4</w:t>
            </w:r>
            <w:proofErr w:type="gramStart"/>
            <w:r>
              <w:rPr>
                <w:szCs w:val="20"/>
              </w:rPr>
              <w:t>):e</w:t>
            </w:r>
            <w:proofErr w:type="gramEnd"/>
            <w:r>
              <w:rPr>
                <w:szCs w:val="20"/>
              </w:rPr>
              <w:t>39</w:t>
            </w:r>
          </w:p>
        </w:tc>
        <w:tc>
          <w:tcPr>
            <w:tcW w:w="479" w:type="pct"/>
          </w:tcPr>
          <w:p w14:paraId="6D8A7ED5" w14:textId="77777777" w:rsidR="005C4C8F" w:rsidRPr="00063036" w:rsidRDefault="005C4C8F" w:rsidP="00933BDF">
            <w:pPr>
              <w:rPr>
                <w:szCs w:val="20"/>
              </w:rPr>
            </w:pPr>
            <w:r>
              <w:rPr>
                <w:szCs w:val="20"/>
              </w:rPr>
              <w:t>July 2017</w:t>
            </w:r>
          </w:p>
        </w:tc>
      </w:tr>
      <w:tr w:rsidR="005C4C8F" w14:paraId="01F82C0D" w14:textId="77777777" w:rsidTr="009274F1">
        <w:trPr>
          <w:cantSplit/>
        </w:trPr>
        <w:tc>
          <w:tcPr>
            <w:tcW w:w="201" w:type="pct"/>
          </w:tcPr>
          <w:p w14:paraId="64A13AE9" w14:textId="77777777" w:rsidR="005C4C8F" w:rsidRDefault="005C4C8F" w:rsidP="00933BDF">
            <w:pPr>
              <w:rPr>
                <w:szCs w:val="20"/>
              </w:rPr>
            </w:pPr>
            <w:r>
              <w:rPr>
                <w:szCs w:val="20"/>
              </w:rPr>
              <w:lastRenderedPageBreak/>
              <w:t>12.</w:t>
            </w:r>
          </w:p>
        </w:tc>
        <w:tc>
          <w:tcPr>
            <w:tcW w:w="655" w:type="pct"/>
          </w:tcPr>
          <w:p w14:paraId="185DEB77" w14:textId="77777777" w:rsidR="005C4C8F" w:rsidRPr="00063036" w:rsidRDefault="005C4C8F" w:rsidP="00933BDF">
            <w:pPr>
              <w:rPr>
                <w:szCs w:val="20"/>
              </w:rPr>
            </w:pPr>
            <w:r>
              <w:rPr>
                <w:szCs w:val="20"/>
              </w:rPr>
              <w:t>Comparative diagnostic study</w:t>
            </w:r>
          </w:p>
        </w:tc>
        <w:tc>
          <w:tcPr>
            <w:tcW w:w="667" w:type="pct"/>
          </w:tcPr>
          <w:p w14:paraId="661F0081" w14:textId="77777777" w:rsidR="005C4C8F" w:rsidRPr="00063036" w:rsidRDefault="005C4C8F" w:rsidP="00933BDF">
            <w:pPr>
              <w:rPr>
                <w:szCs w:val="20"/>
              </w:rPr>
            </w:pPr>
          </w:p>
        </w:tc>
        <w:tc>
          <w:tcPr>
            <w:tcW w:w="1321" w:type="pct"/>
          </w:tcPr>
          <w:p w14:paraId="4E63519E" w14:textId="01F6EE9A" w:rsidR="005C4C8F" w:rsidRDefault="005C4C8F" w:rsidP="00933BDF">
            <w:pPr>
              <w:rPr>
                <w:szCs w:val="20"/>
              </w:rPr>
            </w:pPr>
            <w:r>
              <w:rPr>
                <w:szCs w:val="20"/>
              </w:rPr>
              <w:t>Patients diagnosed with recurrent ovarian cancer underwent next generation sequencing of archival tumour specimens using a 65 gene panel or a 315 gene panel (Foundation Medicine).</w:t>
            </w:r>
            <w:r w:rsidR="00252A78">
              <w:rPr>
                <w:szCs w:val="20"/>
              </w:rPr>
              <w:t xml:space="preserve"> </w:t>
            </w:r>
            <w:r>
              <w:rPr>
                <w:szCs w:val="20"/>
              </w:rPr>
              <w:t>Some patients also underwent NGS of circulating free DNA from blood specimens.</w:t>
            </w:r>
            <w:r w:rsidR="00252A78">
              <w:rPr>
                <w:szCs w:val="20"/>
              </w:rPr>
              <w:t xml:space="preserve"> </w:t>
            </w:r>
            <w:r>
              <w:rPr>
                <w:szCs w:val="20"/>
              </w:rPr>
              <w:t xml:space="preserve">Genomic alterations identified from the </w:t>
            </w:r>
            <w:proofErr w:type="gramStart"/>
            <w:r>
              <w:rPr>
                <w:szCs w:val="20"/>
              </w:rPr>
              <w:t>blood based</w:t>
            </w:r>
            <w:proofErr w:type="gramEnd"/>
            <w:r>
              <w:rPr>
                <w:szCs w:val="20"/>
              </w:rPr>
              <w:t xml:space="preserve"> testing were compared to the archival tumour tissue. </w:t>
            </w:r>
          </w:p>
        </w:tc>
        <w:tc>
          <w:tcPr>
            <w:tcW w:w="1677" w:type="pct"/>
          </w:tcPr>
          <w:p w14:paraId="533F04CC" w14:textId="77777777" w:rsidR="005C4C8F" w:rsidRDefault="00E8688E" w:rsidP="00933BDF">
            <w:pPr>
              <w:rPr>
                <w:szCs w:val="20"/>
              </w:rPr>
            </w:pPr>
            <w:hyperlink r:id="rId25" w:history="1">
              <w:r w:rsidR="005C4C8F" w:rsidRPr="003B0F3D">
                <w:rPr>
                  <w:rStyle w:val="Hyperlink"/>
                  <w:szCs w:val="20"/>
                </w:rPr>
                <w:t>http://mct.aacrjournals.org/content/16/10_Supplement/B29</w:t>
              </w:r>
            </w:hyperlink>
          </w:p>
          <w:p w14:paraId="33A7DD41" w14:textId="77777777" w:rsidR="005C4C8F" w:rsidRDefault="005C4C8F" w:rsidP="00933BDF">
            <w:pPr>
              <w:rPr>
                <w:szCs w:val="20"/>
              </w:rPr>
            </w:pPr>
            <w:proofErr w:type="spellStart"/>
            <w:r>
              <w:rPr>
                <w:szCs w:val="20"/>
              </w:rPr>
              <w:t>Londono</w:t>
            </w:r>
            <w:proofErr w:type="spellEnd"/>
            <w:r>
              <w:rPr>
                <w:szCs w:val="20"/>
              </w:rPr>
              <w:t xml:space="preserve"> AI, Farrukh N, Smith MK, Tawfik CM, </w:t>
            </w:r>
            <w:r w:rsidRPr="00BE6D88">
              <w:rPr>
                <w:i/>
                <w:szCs w:val="20"/>
              </w:rPr>
              <w:t>et.al.</w:t>
            </w:r>
          </w:p>
          <w:p w14:paraId="49DFC39B" w14:textId="77777777" w:rsidR="005C4C8F" w:rsidRPr="00BE6D88" w:rsidRDefault="005C4C8F" w:rsidP="00933BDF">
            <w:pPr>
              <w:rPr>
                <w:szCs w:val="20"/>
              </w:rPr>
            </w:pPr>
            <w:r>
              <w:rPr>
                <w:szCs w:val="20"/>
              </w:rPr>
              <w:t xml:space="preserve">Molecular Cancer Therapeutics, 2017, </w:t>
            </w:r>
            <w:r w:rsidRPr="001F5BAB">
              <w:rPr>
                <w:b/>
                <w:szCs w:val="20"/>
              </w:rPr>
              <w:t>16</w:t>
            </w:r>
            <w:r>
              <w:rPr>
                <w:szCs w:val="20"/>
              </w:rPr>
              <w:t>(10 Supplement 1): Abstract B29</w:t>
            </w:r>
          </w:p>
        </w:tc>
        <w:tc>
          <w:tcPr>
            <w:tcW w:w="479" w:type="pct"/>
          </w:tcPr>
          <w:p w14:paraId="285FE59B" w14:textId="77777777" w:rsidR="005C4C8F" w:rsidRPr="00063036" w:rsidRDefault="005C4C8F" w:rsidP="00933BDF">
            <w:pPr>
              <w:rPr>
                <w:szCs w:val="20"/>
              </w:rPr>
            </w:pPr>
            <w:r>
              <w:rPr>
                <w:szCs w:val="20"/>
              </w:rPr>
              <w:t>January 2017</w:t>
            </w:r>
          </w:p>
        </w:tc>
      </w:tr>
      <w:tr w:rsidR="005C4C8F" w14:paraId="05CA8464" w14:textId="77777777" w:rsidTr="009274F1">
        <w:trPr>
          <w:cantSplit/>
        </w:trPr>
        <w:tc>
          <w:tcPr>
            <w:tcW w:w="201" w:type="pct"/>
          </w:tcPr>
          <w:p w14:paraId="28BE9FCD" w14:textId="77777777" w:rsidR="005C4C8F" w:rsidRDefault="005C4C8F" w:rsidP="00933BDF">
            <w:pPr>
              <w:rPr>
                <w:szCs w:val="20"/>
              </w:rPr>
            </w:pPr>
            <w:r>
              <w:rPr>
                <w:szCs w:val="20"/>
              </w:rPr>
              <w:t>13.</w:t>
            </w:r>
          </w:p>
        </w:tc>
        <w:tc>
          <w:tcPr>
            <w:tcW w:w="655" w:type="pct"/>
          </w:tcPr>
          <w:p w14:paraId="34055457" w14:textId="77777777" w:rsidR="005C4C8F" w:rsidRPr="00063036" w:rsidRDefault="005C4C8F" w:rsidP="00933BDF">
            <w:pPr>
              <w:rPr>
                <w:szCs w:val="20"/>
              </w:rPr>
            </w:pPr>
            <w:r>
              <w:rPr>
                <w:szCs w:val="20"/>
              </w:rPr>
              <w:t>Diagnostic accuracy study</w:t>
            </w:r>
          </w:p>
        </w:tc>
        <w:tc>
          <w:tcPr>
            <w:tcW w:w="667" w:type="pct"/>
          </w:tcPr>
          <w:p w14:paraId="4B81686B" w14:textId="77777777" w:rsidR="005C4C8F" w:rsidRPr="00063036" w:rsidRDefault="005C4C8F" w:rsidP="00933BDF">
            <w:pPr>
              <w:rPr>
                <w:szCs w:val="20"/>
              </w:rPr>
            </w:pPr>
          </w:p>
        </w:tc>
        <w:tc>
          <w:tcPr>
            <w:tcW w:w="1321" w:type="pct"/>
          </w:tcPr>
          <w:p w14:paraId="3E8FB068" w14:textId="326AFC55" w:rsidR="005C4C8F" w:rsidRDefault="005C4C8F" w:rsidP="00933BDF">
            <w:pPr>
              <w:rPr>
                <w:szCs w:val="20"/>
              </w:rPr>
            </w:pPr>
            <w:r>
              <w:rPr>
                <w:szCs w:val="20"/>
              </w:rPr>
              <w:t xml:space="preserve">Validation of the </w:t>
            </w:r>
            <w:proofErr w:type="spellStart"/>
            <w:r>
              <w:rPr>
                <w:szCs w:val="20"/>
              </w:rPr>
              <w:t>Devyser</w:t>
            </w:r>
            <w:proofErr w:type="spellEnd"/>
            <w:r>
              <w:rPr>
                <w:szCs w:val="20"/>
              </w:rPr>
              <w:t xml:space="preserve"> BRCA kit, for next generation sequencing of </w:t>
            </w:r>
            <w:proofErr w:type="gramStart"/>
            <w:r>
              <w:rPr>
                <w:szCs w:val="20"/>
              </w:rPr>
              <w:t>high risk</w:t>
            </w:r>
            <w:proofErr w:type="gramEnd"/>
            <w:r>
              <w:rPr>
                <w:szCs w:val="20"/>
              </w:rPr>
              <w:t xml:space="preserve"> breast/ovarian cancer susceptibility genes BRCA1 and BRCA2.</w:t>
            </w:r>
            <w:r w:rsidR="00252A78">
              <w:rPr>
                <w:szCs w:val="20"/>
              </w:rPr>
              <w:t xml:space="preserve"> </w:t>
            </w:r>
            <w:r>
              <w:rPr>
                <w:szCs w:val="20"/>
              </w:rPr>
              <w:t>The assay of 48 samples including nucleotide substitutions, small deletions/insertions and large deletions/duplications and showed 100% concordance with gold standards.</w:t>
            </w:r>
          </w:p>
        </w:tc>
        <w:tc>
          <w:tcPr>
            <w:tcW w:w="1677" w:type="pct"/>
          </w:tcPr>
          <w:p w14:paraId="296F4FF6" w14:textId="77777777" w:rsidR="005C4C8F" w:rsidRDefault="00E8688E" w:rsidP="00933BDF">
            <w:pPr>
              <w:rPr>
                <w:szCs w:val="20"/>
              </w:rPr>
            </w:pPr>
            <w:hyperlink r:id="rId26" w:history="1">
              <w:r w:rsidR="005C4C8F" w:rsidRPr="003B0F3D">
                <w:rPr>
                  <w:rStyle w:val="Hyperlink"/>
                  <w:szCs w:val="20"/>
                </w:rPr>
                <w:t>https://www.sciencedirect.com/science/article/pii/S1525157817303380</w:t>
              </w:r>
            </w:hyperlink>
          </w:p>
          <w:p w14:paraId="2E5B6377" w14:textId="77777777" w:rsidR="005C4C8F" w:rsidRDefault="005C4C8F" w:rsidP="00933BDF">
            <w:pPr>
              <w:rPr>
                <w:i/>
                <w:szCs w:val="20"/>
              </w:rPr>
            </w:pPr>
            <w:r>
              <w:rPr>
                <w:szCs w:val="20"/>
              </w:rPr>
              <w:t xml:space="preserve">Capone GL, </w:t>
            </w:r>
            <w:proofErr w:type="spellStart"/>
            <w:r>
              <w:rPr>
                <w:szCs w:val="20"/>
              </w:rPr>
              <w:t>Putignano</w:t>
            </w:r>
            <w:proofErr w:type="spellEnd"/>
            <w:r>
              <w:rPr>
                <w:szCs w:val="20"/>
              </w:rPr>
              <w:t xml:space="preserve"> AL, Saavedra ST, Paganini I, </w:t>
            </w:r>
            <w:r w:rsidRPr="00216B13">
              <w:rPr>
                <w:i/>
                <w:szCs w:val="20"/>
              </w:rPr>
              <w:t>et.al.</w:t>
            </w:r>
          </w:p>
          <w:p w14:paraId="03039092" w14:textId="77777777" w:rsidR="005C4C8F" w:rsidRPr="00216B13" w:rsidRDefault="005C4C8F" w:rsidP="00933BDF">
            <w:pPr>
              <w:rPr>
                <w:szCs w:val="20"/>
              </w:rPr>
            </w:pPr>
            <w:r>
              <w:rPr>
                <w:i/>
                <w:szCs w:val="20"/>
              </w:rPr>
              <w:t xml:space="preserve">Journal of Molecular Diagnostics, </w:t>
            </w:r>
            <w:r w:rsidRPr="00216B13">
              <w:rPr>
                <w:szCs w:val="20"/>
              </w:rPr>
              <w:t>2018</w:t>
            </w:r>
            <w:r>
              <w:rPr>
                <w:i/>
                <w:szCs w:val="20"/>
              </w:rPr>
              <w:t xml:space="preserve">, </w:t>
            </w:r>
            <w:r w:rsidRPr="00216B13">
              <w:rPr>
                <w:b/>
                <w:szCs w:val="20"/>
              </w:rPr>
              <w:t>20</w:t>
            </w:r>
            <w:r>
              <w:rPr>
                <w:szCs w:val="20"/>
              </w:rPr>
              <w:t>(1):87-94.</w:t>
            </w:r>
          </w:p>
        </w:tc>
        <w:tc>
          <w:tcPr>
            <w:tcW w:w="479" w:type="pct"/>
          </w:tcPr>
          <w:p w14:paraId="3ACDD754" w14:textId="77777777" w:rsidR="005C4C8F" w:rsidRPr="00063036" w:rsidRDefault="005C4C8F" w:rsidP="00933BDF">
            <w:pPr>
              <w:rPr>
                <w:szCs w:val="20"/>
              </w:rPr>
            </w:pPr>
          </w:p>
        </w:tc>
      </w:tr>
      <w:tr w:rsidR="005C4C8F" w14:paraId="27C01DB9" w14:textId="77777777" w:rsidTr="009274F1">
        <w:trPr>
          <w:cantSplit/>
        </w:trPr>
        <w:tc>
          <w:tcPr>
            <w:tcW w:w="201" w:type="pct"/>
          </w:tcPr>
          <w:p w14:paraId="4545B6C3" w14:textId="77777777" w:rsidR="005C4C8F" w:rsidRDefault="005C4C8F" w:rsidP="00933BDF">
            <w:pPr>
              <w:rPr>
                <w:szCs w:val="20"/>
              </w:rPr>
            </w:pPr>
            <w:r>
              <w:rPr>
                <w:szCs w:val="20"/>
              </w:rPr>
              <w:t>14.</w:t>
            </w:r>
          </w:p>
        </w:tc>
        <w:tc>
          <w:tcPr>
            <w:tcW w:w="655" w:type="pct"/>
          </w:tcPr>
          <w:p w14:paraId="1E8126CA" w14:textId="77777777" w:rsidR="005C4C8F" w:rsidRPr="00063036" w:rsidRDefault="005C4C8F" w:rsidP="00933BDF">
            <w:pPr>
              <w:rPr>
                <w:szCs w:val="20"/>
              </w:rPr>
            </w:pPr>
            <w:r>
              <w:rPr>
                <w:szCs w:val="20"/>
              </w:rPr>
              <w:t>Comparative diagnostic study</w:t>
            </w:r>
          </w:p>
        </w:tc>
        <w:tc>
          <w:tcPr>
            <w:tcW w:w="667" w:type="pct"/>
          </w:tcPr>
          <w:p w14:paraId="5BB9E5F4" w14:textId="77777777" w:rsidR="005C4C8F" w:rsidRPr="00063036" w:rsidRDefault="005C4C8F" w:rsidP="00933BDF">
            <w:pPr>
              <w:rPr>
                <w:szCs w:val="20"/>
              </w:rPr>
            </w:pPr>
          </w:p>
        </w:tc>
        <w:tc>
          <w:tcPr>
            <w:tcW w:w="1321" w:type="pct"/>
          </w:tcPr>
          <w:p w14:paraId="05B7A1ED" w14:textId="5A49C16A" w:rsidR="005C4C8F" w:rsidRDefault="005C4C8F" w:rsidP="00933BDF">
            <w:pPr>
              <w:rPr>
                <w:szCs w:val="20"/>
              </w:rPr>
            </w:pPr>
            <w:r>
              <w:rPr>
                <w:szCs w:val="20"/>
              </w:rPr>
              <w:t>496 patient tumour samples, including 68 ovarian cancer patients with peripheral blood and archival FFPE samples were analysed to detect germline and somatic sequence variants of DNA repair genes.</w:t>
            </w:r>
            <w:r w:rsidR="00252A78">
              <w:rPr>
                <w:szCs w:val="20"/>
              </w:rPr>
              <w:t xml:space="preserve"> </w:t>
            </w:r>
            <w:r>
              <w:rPr>
                <w:szCs w:val="20"/>
              </w:rPr>
              <w:t xml:space="preserve">Enrichment of targets was carried out using the Agilent </w:t>
            </w:r>
            <w:proofErr w:type="spellStart"/>
            <w:r>
              <w:rPr>
                <w:szCs w:val="20"/>
              </w:rPr>
              <w:t>SureSelect</w:t>
            </w:r>
            <w:proofErr w:type="spellEnd"/>
            <w:r>
              <w:rPr>
                <w:szCs w:val="20"/>
              </w:rPr>
              <w:t xml:space="preserve"> hybrid capture baits.</w:t>
            </w:r>
            <w:r w:rsidR="00252A78">
              <w:rPr>
                <w:szCs w:val="20"/>
              </w:rPr>
              <w:t xml:space="preserve"> </w:t>
            </w:r>
            <w:r>
              <w:rPr>
                <w:szCs w:val="20"/>
              </w:rPr>
              <w:t>Next generation sequencing was carried out on Illumina platforms.</w:t>
            </w:r>
          </w:p>
        </w:tc>
        <w:tc>
          <w:tcPr>
            <w:tcW w:w="1677" w:type="pct"/>
          </w:tcPr>
          <w:p w14:paraId="70CBC43B" w14:textId="77777777" w:rsidR="005C4C8F" w:rsidRDefault="00E8688E" w:rsidP="00933BDF">
            <w:pPr>
              <w:rPr>
                <w:szCs w:val="20"/>
              </w:rPr>
            </w:pPr>
            <w:hyperlink r:id="rId27" w:history="1">
              <w:r w:rsidR="005C4C8F" w:rsidRPr="003B0F3D">
                <w:rPr>
                  <w:rStyle w:val="Hyperlink"/>
                  <w:szCs w:val="20"/>
                </w:rPr>
                <w:t>https://ac.els-cdn.com/S1525157816301787/1-s2.0-S1525157816301787-main.pdf?_tid=7264e1e2-1065-11e8-93f3-00000aacb35d&amp;acdnat=1518489033_e391a79881ac337e09e02850e1a6d6d5</w:t>
              </w:r>
            </w:hyperlink>
          </w:p>
          <w:p w14:paraId="5434020B" w14:textId="77777777" w:rsidR="005C4C8F" w:rsidRDefault="005C4C8F" w:rsidP="00933BDF">
            <w:pPr>
              <w:rPr>
                <w:szCs w:val="20"/>
              </w:rPr>
            </w:pPr>
            <w:r>
              <w:rPr>
                <w:szCs w:val="20"/>
              </w:rPr>
              <w:t>Lee W, Jo H, Yin X, Patel NM, et. al.</w:t>
            </w:r>
          </w:p>
          <w:p w14:paraId="6A3F4E83" w14:textId="77777777" w:rsidR="005C4C8F" w:rsidRDefault="005C4C8F" w:rsidP="00933BDF">
            <w:pPr>
              <w:rPr>
                <w:szCs w:val="20"/>
              </w:rPr>
            </w:pPr>
            <w:r w:rsidRPr="001C6214">
              <w:rPr>
                <w:i/>
                <w:szCs w:val="20"/>
              </w:rPr>
              <w:t>Journal of Molecular Diagnostics</w:t>
            </w:r>
            <w:r>
              <w:rPr>
                <w:szCs w:val="20"/>
              </w:rPr>
              <w:t>, 2018, 20(1):87-94.</w:t>
            </w:r>
          </w:p>
        </w:tc>
        <w:tc>
          <w:tcPr>
            <w:tcW w:w="479" w:type="pct"/>
          </w:tcPr>
          <w:p w14:paraId="19B3F4B9" w14:textId="77777777" w:rsidR="005C4C8F" w:rsidRPr="00063036" w:rsidRDefault="005C4C8F" w:rsidP="00933BDF">
            <w:pPr>
              <w:rPr>
                <w:szCs w:val="20"/>
              </w:rPr>
            </w:pPr>
            <w:r>
              <w:rPr>
                <w:szCs w:val="20"/>
              </w:rPr>
              <w:t>January 2018</w:t>
            </w:r>
          </w:p>
        </w:tc>
      </w:tr>
      <w:tr w:rsidR="005C4C8F" w14:paraId="31F85CD9" w14:textId="77777777" w:rsidTr="009274F1">
        <w:trPr>
          <w:cantSplit/>
        </w:trPr>
        <w:tc>
          <w:tcPr>
            <w:tcW w:w="201" w:type="pct"/>
          </w:tcPr>
          <w:p w14:paraId="104104BF" w14:textId="77777777" w:rsidR="005C4C8F" w:rsidRDefault="005C4C8F" w:rsidP="00933BDF">
            <w:pPr>
              <w:rPr>
                <w:szCs w:val="20"/>
              </w:rPr>
            </w:pPr>
            <w:r>
              <w:rPr>
                <w:szCs w:val="20"/>
              </w:rPr>
              <w:lastRenderedPageBreak/>
              <w:t>15.</w:t>
            </w:r>
          </w:p>
        </w:tc>
        <w:tc>
          <w:tcPr>
            <w:tcW w:w="655" w:type="pct"/>
          </w:tcPr>
          <w:p w14:paraId="295FD241" w14:textId="77777777" w:rsidR="005C4C8F" w:rsidRPr="00063036" w:rsidRDefault="005C4C8F" w:rsidP="00933BDF">
            <w:pPr>
              <w:rPr>
                <w:szCs w:val="20"/>
              </w:rPr>
            </w:pPr>
            <w:r>
              <w:rPr>
                <w:szCs w:val="20"/>
              </w:rPr>
              <w:t>Comparative diagnostic study</w:t>
            </w:r>
          </w:p>
        </w:tc>
        <w:tc>
          <w:tcPr>
            <w:tcW w:w="667" w:type="pct"/>
          </w:tcPr>
          <w:p w14:paraId="5C11CA4C" w14:textId="77777777" w:rsidR="005C4C8F" w:rsidRPr="00063036" w:rsidRDefault="005C4C8F" w:rsidP="00933BDF">
            <w:pPr>
              <w:rPr>
                <w:szCs w:val="20"/>
              </w:rPr>
            </w:pPr>
          </w:p>
        </w:tc>
        <w:tc>
          <w:tcPr>
            <w:tcW w:w="1321" w:type="pct"/>
          </w:tcPr>
          <w:p w14:paraId="318AB8C6" w14:textId="0F95B479" w:rsidR="005C4C8F" w:rsidRDefault="005C4C8F" w:rsidP="00933BDF">
            <w:pPr>
              <w:rPr>
                <w:szCs w:val="20"/>
              </w:rPr>
            </w:pPr>
            <w:r>
              <w:rPr>
                <w:szCs w:val="20"/>
              </w:rPr>
              <w:t>This study included 9 patients with high grade serous ovarian cancer with known germline BRCA1/2 mutations.</w:t>
            </w:r>
            <w:r w:rsidR="00252A78">
              <w:rPr>
                <w:szCs w:val="20"/>
              </w:rPr>
              <w:t xml:space="preserve"> </w:t>
            </w:r>
            <w:r>
              <w:rPr>
                <w:szCs w:val="20"/>
              </w:rPr>
              <w:t xml:space="preserve">Somatic mutations were detected using the BRCA </w:t>
            </w:r>
            <w:proofErr w:type="spellStart"/>
            <w:r>
              <w:rPr>
                <w:szCs w:val="20"/>
              </w:rPr>
              <w:t>Tumor</w:t>
            </w:r>
            <w:proofErr w:type="spellEnd"/>
            <w:r>
              <w:rPr>
                <w:szCs w:val="20"/>
              </w:rPr>
              <w:t xml:space="preserve"> MASTR Plus (</w:t>
            </w:r>
            <w:proofErr w:type="spellStart"/>
            <w:r>
              <w:rPr>
                <w:szCs w:val="20"/>
              </w:rPr>
              <w:t>Multiplicom</w:t>
            </w:r>
            <w:proofErr w:type="spellEnd"/>
            <w:r>
              <w:rPr>
                <w:szCs w:val="20"/>
              </w:rPr>
              <w:t>) and next generation sequencing (Illumina platform).</w:t>
            </w:r>
          </w:p>
        </w:tc>
        <w:tc>
          <w:tcPr>
            <w:tcW w:w="1677" w:type="pct"/>
          </w:tcPr>
          <w:p w14:paraId="31DF64BD" w14:textId="77777777" w:rsidR="005C4C8F" w:rsidRDefault="00E8688E" w:rsidP="00933BDF">
            <w:pPr>
              <w:rPr>
                <w:szCs w:val="20"/>
              </w:rPr>
            </w:pPr>
            <w:hyperlink r:id="rId28" w:history="1">
              <w:r w:rsidR="005C4C8F" w:rsidRPr="003B0F3D">
                <w:rPr>
                  <w:rStyle w:val="Hyperlink"/>
                  <w:szCs w:val="20"/>
                </w:rPr>
                <w:t>http://ascopubs.org/doi/abs/10.1200/JCO.2016.34.15_suppl.e17060</w:t>
              </w:r>
            </w:hyperlink>
          </w:p>
          <w:p w14:paraId="62287436" w14:textId="77777777" w:rsidR="005C4C8F" w:rsidRDefault="005C4C8F" w:rsidP="00933BDF">
            <w:pPr>
              <w:rPr>
                <w:szCs w:val="20"/>
              </w:rPr>
            </w:pPr>
            <w:r>
              <w:rPr>
                <w:szCs w:val="20"/>
              </w:rPr>
              <w:t xml:space="preserve">Blanch S, Antonio F, Zaida GC, </w:t>
            </w:r>
            <w:proofErr w:type="spellStart"/>
            <w:r>
              <w:rPr>
                <w:szCs w:val="20"/>
              </w:rPr>
              <w:t>Iganacio</w:t>
            </w:r>
            <w:proofErr w:type="spellEnd"/>
            <w:r>
              <w:rPr>
                <w:szCs w:val="20"/>
              </w:rPr>
              <w:t xml:space="preserve"> R, et.al. </w:t>
            </w:r>
          </w:p>
          <w:p w14:paraId="44FF1562" w14:textId="77777777" w:rsidR="005C4C8F" w:rsidRDefault="005C4C8F" w:rsidP="00933BDF">
            <w:pPr>
              <w:rPr>
                <w:szCs w:val="20"/>
              </w:rPr>
            </w:pPr>
            <w:r w:rsidRPr="00DA56A0">
              <w:rPr>
                <w:i/>
                <w:szCs w:val="20"/>
              </w:rPr>
              <w:t>Journal of Clinical Oncology</w:t>
            </w:r>
            <w:r>
              <w:rPr>
                <w:szCs w:val="20"/>
              </w:rPr>
              <w:t>, 2016, 34(15 Supplement): Abstract e17060.</w:t>
            </w:r>
          </w:p>
        </w:tc>
        <w:tc>
          <w:tcPr>
            <w:tcW w:w="479" w:type="pct"/>
          </w:tcPr>
          <w:p w14:paraId="08E41B4F" w14:textId="77777777" w:rsidR="005C4C8F" w:rsidRPr="00063036" w:rsidRDefault="005C4C8F" w:rsidP="00933BDF">
            <w:pPr>
              <w:rPr>
                <w:szCs w:val="20"/>
              </w:rPr>
            </w:pPr>
            <w:r>
              <w:rPr>
                <w:szCs w:val="20"/>
              </w:rPr>
              <w:t>October 2016</w:t>
            </w:r>
          </w:p>
        </w:tc>
      </w:tr>
      <w:tr w:rsidR="005C4C8F" w14:paraId="6A7C14DA" w14:textId="77777777" w:rsidTr="009274F1">
        <w:trPr>
          <w:cantSplit/>
        </w:trPr>
        <w:tc>
          <w:tcPr>
            <w:tcW w:w="201" w:type="pct"/>
          </w:tcPr>
          <w:p w14:paraId="200EBEAF" w14:textId="77777777" w:rsidR="005C4C8F" w:rsidRDefault="005C4C8F" w:rsidP="00933BDF">
            <w:pPr>
              <w:rPr>
                <w:szCs w:val="20"/>
              </w:rPr>
            </w:pPr>
            <w:r>
              <w:rPr>
                <w:szCs w:val="20"/>
              </w:rPr>
              <w:t>16.</w:t>
            </w:r>
          </w:p>
        </w:tc>
        <w:tc>
          <w:tcPr>
            <w:tcW w:w="655" w:type="pct"/>
          </w:tcPr>
          <w:p w14:paraId="70B60ED9" w14:textId="77777777" w:rsidR="005C4C8F" w:rsidRPr="00063036" w:rsidRDefault="005C4C8F" w:rsidP="00933BDF">
            <w:pPr>
              <w:rPr>
                <w:szCs w:val="20"/>
              </w:rPr>
            </w:pPr>
            <w:r>
              <w:rPr>
                <w:szCs w:val="20"/>
              </w:rPr>
              <w:t>Diagnostic study</w:t>
            </w:r>
          </w:p>
        </w:tc>
        <w:tc>
          <w:tcPr>
            <w:tcW w:w="667" w:type="pct"/>
          </w:tcPr>
          <w:p w14:paraId="13647B6B" w14:textId="77777777" w:rsidR="005C4C8F" w:rsidRPr="00063036" w:rsidRDefault="005C4C8F" w:rsidP="00933BDF">
            <w:pPr>
              <w:rPr>
                <w:szCs w:val="20"/>
              </w:rPr>
            </w:pPr>
          </w:p>
        </w:tc>
        <w:tc>
          <w:tcPr>
            <w:tcW w:w="1321" w:type="pct"/>
          </w:tcPr>
          <w:p w14:paraId="10DF7098" w14:textId="16C7AFB9" w:rsidR="005C4C8F" w:rsidRDefault="005C4C8F" w:rsidP="00933BDF">
            <w:pPr>
              <w:rPr>
                <w:szCs w:val="20"/>
              </w:rPr>
            </w:pPr>
            <w:r>
              <w:rPr>
                <w:szCs w:val="20"/>
              </w:rPr>
              <w:t>A total of 1691 epithelial ovarian cancer tumour samples (63% serous histology) were analysed by multi-platform molecular analysis including next generation sequencing, immunohistochemistry of protein expression</w:t>
            </w:r>
            <w:r w:rsidR="00252A78">
              <w:rPr>
                <w:szCs w:val="20"/>
              </w:rPr>
              <w:t xml:space="preserve"> </w:t>
            </w:r>
            <w:r>
              <w:rPr>
                <w:szCs w:val="20"/>
              </w:rPr>
              <w:t>and/or gene amplification (FISH/CISH) to determine if there was any difference by histology in frequency of BRCA1 and BRCA2 mutations</w:t>
            </w:r>
          </w:p>
        </w:tc>
        <w:tc>
          <w:tcPr>
            <w:tcW w:w="1677" w:type="pct"/>
          </w:tcPr>
          <w:p w14:paraId="66EF3DF3" w14:textId="77777777" w:rsidR="005C4C8F" w:rsidRDefault="00E8688E" w:rsidP="00933BDF">
            <w:pPr>
              <w:rPr>
                <w:szCs w:val="20"/>
              </w:rPr>
            </w:pPr>
            <w:hyperlink r:id="rId29" w:history="1">
              <w:r w:rsidR="005C4C8F" w:rsidRPr="003B0F3D">
                <w:rPr>
                  <w:rStyle w:val="Hyperlink"/>
                  <w:szCs w:val="20"/>
                </w:rPr>
                <w:t>https://ac.els-cdn.com/S0959804916315374/1-s2.0-S0959804916315374-main.pdf?_tid=c92b7f60-1072-11e8-a2ad-00000aacb35f&amp;acdnat=1518494762_71d6c2d3dbb37743a5724d610d08a996</w:t>
              </w:r>
            </w:hyperlink>
          </w:p>
          <w:p w14:paraId="03287F1A" w14:textId="77777777" w:rsidR="005C4C8F" w:rsidRDefault="005C4C8F" w:rsidP="00933BDF">
            <w:pPr>
              <w:rPr>
                <w:szCs w:val="20"/>
              </w:rPr>
            </w:pPr>
            <w:r>
              <w:rPr>
                <w:szCs w:val="20"/>
              </w:rPr>
              <w:t xml:space="preserve">Herzog T, </w:t>
            </w:r>
            <w:proofErr w:type="spellStart"/>
            <w:r>
              <w:rPr>
                <w:szCs w:val="20"/>
              </w:rPr>
              <w:t>Xiu</w:t>
            </w:r>
            <w:proofErr w:type="spellEnd"/>
            <w:r>
              <w:rPr>
                <w:szCs w:val="20"/>
              </w:rPr>
              <w:t xml:space="preserve"> J, Bender R, </w:t>
            </w:r>
            <w:proofErr w:type="spellStart"/>
            <w:r>
              <w:rPr>
                <w:szCs w:val="20"/>
              </w:rPr>
              <w:t>Gatalica</w:t>
            </w:r>
            <w:proofErr w:type="spellEnd"/>
            <w:r>
              <w:rPr>
                <w:szCs w:val="20"/>
              </w:rPr>
              <w:t xml:space="preserve"> Z, et.al.</w:t>
            </w:r>
          </w:p>
          <w:p w14:paraId="43A0CA88" w14:textId="77777777" w:rsidR="005C4C8F" w:rsidRDefault="005C4C8F" w:rsidP="00933BDF">
            <w:pPr>
              <w:rPr>
                <w:szCs w:val="20"/>
              </w:rPr>
            </w:pPr>
            <w:r w:rsidRPr="007928A8">
              <w:rPr>
                <w:i/>
                <w:szCs w:val="20"/>
              </w:rPr>
              <w:t>European Journal of Cancer</w:t>
            </w:r>
            <w:r>
              <w:rPr>
                <w:szCs w:val="20"/>
              </w:rPr>
              <w:t xml:space="preserve">, 2015, </w:t>
            </w:r>
            <w:r w:rsidRPr="007928A8">
              <w:rPr>
                <w:b/>
                <w:szCs w:val="20"/>
              </w:rPr>
              <w:t>51</w:t>
            </w:r>
            <w:r>
              <w:rPr>
                <w:szCs w:val="20"/>
              </w:rPr>
              <w:t>(Supplement 3</w:t>
            </w:r>
            <w:proofErr w:type="gramStart"/>
            <w:r>
              <w:rPr>
                <w:szCs w:val="20"/>
              </w:rPr>
              <w:t>):S</w:t>
            </w:r>
            <w:proofErr w:type="gramEnd"/>
            <w:r>
              <w:rPr>
                <w:szCs w:val="20"/>
              </w:rPr>
              <w:t>554-S555.</w:t>
            </w:r>
          </w:p>
        </w:tc>
        <w:tc>
          <w:tcPr>
            <w:tcW w:w="479" w:type="pct"/>
          </w:tcPr>
          <w:p w14:paraId="0A86A532" w14:textId="77777777" w:rsidR="005C4C8F" w:rsidRPr="00063036" w:rsidRDefault="005C4C8F" w:rsidP="00933BDF">
            <w:pPr>
              <w:rPr>
                <w:szCs w:val="20"/>
              </w:rPr>
            </w:pPr>
            <w:r>
              <w:rPr>
                <w:szCs w:val="20"/>
              </w:rPr>
              <w:t>September 2015</w:t>
            </w:r>
          </w:p>
        </w:tc>
      </w:tr>
      <w:tr w:rsidR="005C4C8F" w14:paraId="35CB813E" w14:textId="77777777" w:rsidTr="009274F1">
        <w:trPr>
          <w:cantSplit/>
        </w:trPr>
        <w:tc>
          <w:tcPr>
            <w:tcW w:w="201" w:type="pct"/>
          </w:tcPr>
          <w:p w14:paraId="3538D70C" w14:textId="77777777" w:rsidR="005C4C8F" w:rsidRDefault="005C4C8F" w:rsidP="00933BDF">
            <w:pPr>
              <w:rPr>
                <w:szCs w:val="20"/>
              </w:rPr>
            </w:pPr>
            <w:r>
              <w:rPr>
                <w:szCs w:val="20"/>
              </w:rPr>
              <w:lastRenderedPageBreak/>
              <w:t>17.</w:t>
            </w:r>
          </w:p>
        </w:tc>
        <w:tc>
          <w:tcPr>
            <w:tcW w:w="655" w:type="pct"/>
          </w:tcPr>
          <w:p w14:paraId="609EB7C1" w14:textId="77777777" w:rsidR="005C4C8F" w:rsidRPr="00063036" w:rsidRDefault="005C4C8F" w:rsidP="00933BDF">
            <w:pPr>
              <w:rPr>
                <w:szCs w:val="20"/>
              </w:rPr>
            </w:pPr>
            <w:r>
              <w:rPr>
                <w:szCs w:val="20"/>
              </w:rPr>
              <w:t>Diagnostic and comparative clinical outcomes study.</w:t>
            </w:r>
          </w:p>
        </w:tc>
        <w:tc>
          <w:tcPr>
            <w:tcW w:w="667" w:type="pct"/>
          </w:tcPr>
          <w:p w14:paraId="43FC637F" w14:textId="77777777" w:rsidR="005C4C8F" w:rsidRPr="00063036" w:rsidRDefault="005C4C8F" w:rsidP="00933BDF">
            <w:pPr>
              <w:rPr>
                <w:szCs w:val="20"/>
              </w:rPr>
            </w:pPr>
          </w:p>
        </w:tc>
        <w:tc>
          <w:tcPr>
            <w:tcW w:w="1321" w:type="pct"/>
          </w:tcPr>
          <w:p w14:paraId="4481C6B1" w14:textId="5C2C87F7" w:rsidR="005C4C8F" w:rsidRDefault="005C4C8F" w:rsidP="00933BDF">
            <w:pPr>
              <w:rPr>
                <w:szCs w:val="20"/>
              </w:rPr>
            </w:pPr>
            <w:r>
              <w:rPr>
                <w:szCs w:val="20"/>
              </w:rPr>
              <w:t>Germline and somatic mutations in homologous recombination genes were detected using targeted capture (BROCA panel) and massively parallel genomic sequencing (next generation sequencing) in 390 ovarian carcinomas, including 239 high grade serous carcinomas.</w:t>
            </w:r>
            <w:r w:rsidR="00252A78">
              <w:rPr>
                <w:szCs w:val="20"/>
              </w:rPr>
              <w:t xml:space="preserve"> </w:t>
            </w:r>
            <w:r>
              <w:rPr>
                <w:szCs w:val="20"/>
              </w:rPr>
              <w:t>For all suspected loss of function variants PCR amplification and Sanger sequencing were performed both on lymphocyte derived (germline) and neoplastic DNA to confirm and classify the mutation as somatic or germline. The presence of these gene mutations predicts platinum response and survival in ovarian, fallopian tube and peritoneal carcinomas.</w:t>
            </w:r>
          </w:p>
        </w:tc>
        <w:tc>
          <w:tcPr>
            <w:tcW w:w="1677" w:type="pct"/>
          </w:tcPr>
          <w:p w14:paraId="41B0600C" w14:textId="77777777" w:rsidR="005C4C8F" w:rsidRDefault="005C4C8F" w:rsidP="00933BDF">
            <w:pPr>
              <w:rPr>
                <w:szCs w:val="20"/>
              </w:rPr>
            </w:pPr>
            <w:r>
              <w:rPr>
                <w:szCs w:val="20"/>
              </w:rPr>
              <w:t>Pennington KP, Walsh T, Harrell MI, Lee MK, et.al.</w:t>
            </w:r>
          </w:p>
          <w:p w14:paraId="078B5703" w14:textId="4EC11D68" w:rsidR="005C4C8F" w:rsidRDefault="005C4C8F" w:rsidP="00933BDF">
            <w:pPr>
              <w:rPr>
                <w:szCs w:val="20"/>
              </w:rPr>
            </w:pPr>
            <w:r w:rsidRPr="00C846F2">
              <w:rPr>
                <w:i/>
                <w:szCs w:val="20"/>
              </w:rPr>
              <w:t>Clinical Cancer Research</w:t>
            </w:r>
            <w:r>
              <w:rPr>
                <w:szCs w:val="20"/>
              </w:rPr>
              <w:t xml:space="preserve">, 2014, 20(3):764 </w:t>
            </w:r>
          </w:p>
          <w:p w14:paraId="175DA748" w14:textId="318B7981" w:rsidR="005C4C8F" w:rsidRDefault="005C4C8F" w:rsidP="00933BDF">
            <w:pPr>
              <w:rPr>
                <w:szCs w:val="20"/>
              </w:rPr>
            </w:pPr>
            <w:r>
              <w:rPr>
                <w:szCs w:val="20"/>
              </w:rPr>
              <w:t xml:space="preserve">And </w:t>
            </w:r>
          </w:p>
          <w:p w14:paraId="7EE732F8" w14:textId="77777777" w:rsidR="005C4C8F" w:rsidRDefault="00E8688E" w:rsidP="00933BDF">
            <w:pPr>
              <w:rPr>
                <w:szCs w:val="20"/>
              </w:rPr>
            </w:pPr>
            <w:hyperlink r:id="rId30" w:history="1">
              <w:r w:rsidR="005C4C8F" w:rsidRPr="00BF3560">
                <w:rPr>
                  <w:rStyle w:val="Hyperlink"/>
                  <w:szCs w:val="20"/>
                </w:rPr>
                <w:t>https://ac.els-cdn.com/S0090825813009438/1-s2.0-S0090825813009438-main.pdf?_tid=8114155a-1146-11e8-aa19-00000aacb360&amp;acdnat=1518585695_8697136926bbdb45f1192c6efe89e843</w:t>
              </w:r>
            </w:hyperlink>
          </w:p>
          <w:p w14:paraId="069B4EAE" w14:textId="77777777" w:rsidR="005C4C8F" w:rsidRDefault="005C4C8F" w:rsidP="00933BDF">
            <w:pPr>
              <w:rPr>
                <w:szCs w:val="20"/>
              </w:rPr>
            </w:pPr>
            <w:r>
              <w:rPr>
                <w:szCs w:val="20"/>
              </w:rPr>
              <w:t>Pennington K, Walsh T, Harrell M, Lee M</w:t>
            </w:r>
          </w:p>
          <w:p w14:paraId="4518D2BF" w14:textId="7233352A" w:rsidR="005C4C8F" w:rsidRDefault="005C4C8F" w:rsidP="00933BDF">
            <w:pPr>
              <w:rPr>
                <w:szCs w:val="20"/>
              </w:rPr>
            </w:pPr>
            <w:proofErr w:type="spellStart"/>
            <w:r>
              <w:rPr>
                <w:szCs w:val="20"/>
              </w:rPr>
              <w:t>Gynecologic</w:t>
            </w:r>
            <w:proofErr w:type="spellEnd"/>
            <w:r>
              <w:rPr>
                <w:szCs w:val="20"/>
              </w:rPr>
              <w:t xml:space="preserve"> Oncology, 2013, 131(1):257-58.</w:t>
            </w:r>
          </w:p>
          <w:p w14:paraId="6459C1E0" w14:textId="77777777" w:rsidR="005C4C8F" w:rsidRDefault="005C4C8F" w:rsidP="00933BDF">
            <w:pPr>
              <w:rPr>
                <w:szCs w:val="20"/>
              </w:rPr>
            </w:pPr>
            <w:r>
              <w:rPr>
                <w:szCs w:val="20"/>
              </w:rPr>
              <w:t>And</w:t>
            </w:r>
          </w:p>
          <w:p w14:paraId="626F9C11" w14:textId="77777777" w:rsidR="005C4C8F" w:rsidRDefault="00E8688E" w:rsidP="00933BDF">
            <w:pPr>
              <w:rPr>
                <w:szCs w:val="20"/>
              </w:rPr>
            </w:pPr>
            <w:hyperlink r:id="rId31" w:history="1">
              <w:r w:rsidR="005C4C8F" w:rsidRPr="009E7ACC">
                <w:rPr>
                  <w:rStyle w:val="Hyperlink"/>
                  <w:szCs w:val="20"/>
                </w:rPr>
                <w:t>https://ac.els-cdn.com/S0090825811009814/1-s2.0-S0090825811009814-main.pdf?_tid=d5dd19d8-11f0-11e8-9f9b-00000aab0f6b&amp;acdnat=1518658851_d764cadb5d00523acb1281dd36c70657</w:t>
              </w:r>
            </w:hyperlink>
          </w:p>
          <w:p w14:paraId="6EC33561" w14:textId="77777777" w:rsidR="005C4C8F" w:rsidRDefault="005C4C8F" w:rsidP="00933BDF">
            <w:pPr>
              <w:rPr>
                <w:szCs w:val="20"/>
              </w:rPr>
            </w:pPr>
            <w:r>
              <w:rPr>
                <w:szCs w:val="20"/>
              </w:rPr>
              <w:t xml:space="preserve">Pennington K, Walsh T, </w:t>
            </w:r>
            <w:proofErr w:type="spellStart"/>
            <w:r>
              <w:rPr>
                <w:szCs w:val="20"/>
              </w:rPr>
              <w:t>Casadei</w:t>
            </w:r>
            <w:proofErr w:type="spellEnd"/>
            <w:r>
              <w:rPr>
                <w:szCs w:val="20"/>
              </w:rPr>
              <w:t xml:space="preserve"> S, Lee M, et.al.</w:t>
            </w:r>
          </w:p>
          <w:p w14:paraId="51E3B815" w14:textId="77777777" w:rsidR="005C4C8F" w:rsidRDefault="005C4C8F" w:rsidP="00933BDF">
            <w:pPr>
              <w:rPr>
                <w:szCs w:val="20"/>
              </w:rPr>
            </w:pPr>
            <w:r>
              <w:rPr>
                <w:szCs w:val="20"/>
              </w:rPr>
              <w:t>Gynaecologic Oncology, 2012, 125(Supplement 1</w:t>
            </w:r>
            <w:proofErr w:type="gramStart"/>
            <w:r>
              <w:rPr>
                <w:szCs w:val="20"/>
              </w:rPr>
              <w:t>):S</w:t>
            </w:r>
            <w:proofErr w:type="gramEnd"/>
            <w:r>
              <w:rPr>
                <w:szCs w:val="20"/>
              </w:rPr>
              <w:t xml:space="preserve">5-6. </w:t>
            </w:r>
          </w:p>
        </w:tc>
        <w:tc>
          <w:tcPr>
            <w:tcW w:w="479" w:type="pct"/>
          </w:tcPr>
          <w:p w14:paraId="2819E28F" w14:textId="77777777" w:rsidR="005C4C8F" w:rsidRDefault="005C4C8F" w:rsidP="00933BDF">
            <w:pPr>
              <w:rPr>
                <w:szCs w:val="20"/>
              </w:rPr>
            </w:pPr>
            <w:r>
              <w:rPr>
                <w:szCs w:val="20"/>
              </w:rPr>
              <w:t>February 2014</w:t>
            </w:r>
          </w:p>
          <w:p w14:paraId="04155521" w14:textId="77777777" w:rsidR="005C4C8F" w:rsidRDefault="005C4C8F" w:rsidP="00933BDF">
            <w:pPr>
              <w:rPr>
                <w:szCs w:val="20"/>
              </w:rPr>
            </w:pPr>
          </w:p>
          <w:p w14:paraId="416F89E9" w14:textId="77777777" w:rsidR="005C4C8F" w:rsidRDefault="005C4C8F" w:rsidP="00933BDF">
            <w:pPr>
              <w:rPr>
                <w:szCs w:val="20"/>
              </w:rPr>
            </w:pPr>
          </w:p>
          <w:p w14:paraId="6F0A8EF3" w14:textId="77777777" w:rsidR="005C4C8F" w:rsidRDefault="005C4C8F" w:rsidP="00933BDF">
            <w:pPr>
              <w:rPr>
                <w:szCs w:val="20"/>
              </w:rPr>
            </w:pPr>
          </w:p>
          <w:p w14:paraId="031B0248" w14:textId="77777777" w:rsidR="005C4C8F" w:rsidRDefault="005C4C8F" w:rsidP="00933BDF">
            <w:pPr>
              <w:rPr>
                <w:szCs w:val="20"/>
              </w:rPr>
            </w:pPr>
          </w:p>
          <w:p w14:paraId="3E333D54" w14:textId="77777777" w:rsidR="005C4C8F" w:rsidRDefault="005C4C8F" w:rsidP="00933BDF">
            <w:pPr>
              <w:rPr>
                <w:szCs w:val="20"/>
              </w:rPr>
            </w:pPr>
          </w:p>
          <w:p w14:paraId="4EC489B2" w14:textId="77777777" w:rsidR="005C4C8F" w:rsidRDefault="005C4C8F" w:rsidP="00933BDF">
            <w:pPr>
              <w:rPr>
                <w:szCs w:val="20"/>
              </w:rPr>
            </w:pPr>
            <w:r>
              <w:rPr>
                <w:szCs w:val="20"/>
              </w:rPr>
              <w:t>October 2013</w:t>
            </w:r>
          </w:p>
          <w:p w14:paraId="64E35BC3" w14:textId="77777777" w:rsidR="005C4C8F" w:rsidRDefault="005C4C8F" w:rsidP="00933BDF">
            <w:pPr>
              <w:rPr>
                <w:szCs w:val="20"/>
              </w:rPr>
            </w:pPr>
          </w:p>
          <w:p w14:paraId="0144297A" w14:textId="77777777" w:rsidR="005C4C8F" w:rsidRDefault="005C4C8F" w:rsidP="00933BDF">
            <w:pPr>
              <w:rPr>
                <w:szCs w:val="20"/>
              </w:rPr>
            </w:pPr>
          </w:p>
          <w:p w14:paraId="2EF7D46F" w14:textId="77777777" w:rsidR="005C4C8F" w:rsidRDefault="005C4C8F" w:rsidP="00933BDF">
            <w:pPr>
              <w:rPr>
                <w:szCs w:val="20"/>
              </w:rPr>
            </w:pPr>
          </w:p>
          <w:p w14:paraId="749D791E" w14:textId="77777777" w:rsidR="005C4C8F" w:rsidRDefault="005C4C8F" w:rsidP="00933BDF">
            <w:pPr>
              <w:rPr>
                <w:szCs w:val="20"/>
              </w:rPr>
            </w:pPr>
          </w:p>
          <w:p w14:paraId="583C7496" w14:textId="77777777" w:rsidR="005C4C8F" w:rsidRDefault="005C4C8F" w:rsidP="00933BDF">
            <w:pPr>
              <w:rPr>
                <w:szCs w:val="20"/>
              </w:rPr>
            </w:pPr>
          </w:p>
          <w:p w14:paraId="22518A51" w14:textId="77777777" w:rsidR="005C4C8F" w:rsidRDefault="005C4C8F" w:rsidP="00933BDF">
            <w:pPr>
              <w:rPr>
                <w:szCs w:val="20"/>
              </w:rPr>
            </w:pPr>
          </w:p>
          <w:p w14:paraId="2D340784" w14:textId="77777777" w:rsidR="005C4C8F" w:rsidRDefault="005C4C8F" w:rsidP="00933BDF">
            <w:pPr>
              <w:rPr>
                <w:szCs w:val="20"/>
              </w:rPr>
            </w:pPr>
            <w:r>
              <w:rPr>
                <w:szCs w:val="20"/>
              </w:rPr>
              <w:t>March 2012</w:t>
            </w:r>
          </w:p>
          <w:p w14:paraId="40110E5F" w14:textId="77777777" w:rsidR="005C4C8F" w:rsidRDefault="005C4C8F" w:rsidP="00933BDF">
            <w:pPr>
              <w:rPr>
                <w:szCs w:val="20"/>
              </w:rPr>
            </w:pPr>
          </w:p>
          <w:p w14:paraId="69612DEC" w14:textId="77777777" w:rsidR="005C4C8F" w:rsidRDefault="005C4C8F" w:rsidP="00933BDF">
            <w:pPr>
              <w:rPr>
                <w:szCs w:val="20"/>
              </w:rPr>
            </w:pPr>
          </w:p>
          <w:p w14:paraId="502BA7A7" w14:textId="77777777" w:rsidR="005C4C8F" w:rsidRPr="00063036" w:rsidRDefault="005C4C8F" w:rsidP="00933BDF">
            <w:pPr>
              <w:rPr>
                <w:szCs w:val="20"/>
              </w:rPr>
            </w:pPr>
          </w:p>
        </w:tc>
      </w:tr>
      <w:tr w:rsidR="005C4C8F" w14:paraId="77327900" w14:textId="77777777" w:rsidTr="009274F1">
        <w:trPr>
          <w:cantSplit/>
        </w:trPr>
        <w:tc>
          <w:tcPr>
            <w:tcW w:w="201" w:type="pct"/>
          </w:tcPr>
          <w:p w14:paraId="5B29FD9D" w14:textId="77777777" w:rsidR="005C4C8F" w:rsidRDefault="005C4C8F" w:rsidP="00933BDF">
            <w:pPr>
              <w:rPr>
                <w:szCs w:val="20"/>
              </w:rPr>
            </w:pPr>
            <w:r>
              <w:rPr>
                <w:szCs w:val="20"/>
              </w:rPr>
              <w:lastRenderedPageBreak/>
              <w:t>18.</w:t>
            </w:r>
          </w:p>
        </w:tc>
        <w:tc>
          <w:tcPr>
            <w:tcW w:w="655" w:type="pct"/>
          </w:tcPr>
          <w:p w14:paraId="74F364EC" w14:textId="77777777" w:rsidR="005C4C8F" w:rsidRPr="00063036" w:rsidRDefault="005C4C8F" w:rsidP="00933BDF">
            <w:pPr>
              <w:rPr>
                <w:szCs w:val="20"/>
              </w:rPr>
            </w:pPr>
            <w:r>
              <w:rPr>
                <w:szCs w:val="20"/>
              </w:rPr>
              <w:t>Diagnostic study</w:t>
            </w:r>
          </w:p>
        </w:tc>
        <w:tc>
          <w:tcPr>
            <w:tcW w:w="667" w:type="pct"/>
          </w:tcPr>
          <w:p w14:paraId="3873995C" w14:textId="77777777" w:rsidR="005C4C8F" w:rsidRPr="00063036" w:rsidRDefault="005C4C8F" w:rsidP="00933BDF">
            <w:pPr>
              <w:rPr>
                <w:szCs w:val="20"/>
              </w:rPr>
            </w:pPr>
          </w:p>
        </w:tc>
        <w:tc>
          <w:tcPr>
            <w:tcW w:w="1321" w:type="pct"/>
          </w:tcPr>
          <w:p w14:paraId="45CF405A" w14:textId="5BC8AE09" w:rsidR="005C4C8F" w:rsidRDefault="005C4C8F" w:rsidP="00933BDF">
            <w:pPr>
              <w:rPr>
                <w:szCs w:val="20"/>
              </w:rPr>
            </w:pPr>
            <w:r>
              <w:rPr>
                <w:szCs w:val="20"/>
              </w:rPr>
              <w:t>Analysis of germline and somatic</w:t>
            </w:r>
            <w:r w:rsidR="00252A78">
              <w:rPr>
                <w:szCs w:val="20"/>
              </w:rPr>
              <w:t xml:space="preserve"> </w:t>
            </w:r>
            <w:r>
              <w:rPr>
                <w:szCs w:val="20"/>
              </w:rPr>
              <w:t xml:space="preserve">genetic alterations in 429 ovarian cancer cases and 557 controls. Germline and tumour DNA were sequenced by exome capture followed by next generation sequencing on Illumina or </w:t>
            </w:r>
            <w:proofErr w:type="spellStart"/>
            <w:r>
              <w:rPr>
                <w:szCs w:val="20"/>
              </w:rPr>
              <w:t>SOLiD</w:t>
            </w:r>
            <w:proofErr w:type="spellEnd"/>
            <w:r>
              <w:rPr>
                <w:szCs w:val="20"/>
              </w:rPr>
              <w:t xml:space="preserve"> platforms.</w:t>
            </w:r>
          </w:p>
        </w:tc>
        <w:tc>
          <w:tcPr>
            <w:tcW w:w="1677" w:type="pct"/>
          </w:tcPr>
          <w:p w14:paraId="3AE4A60C" w14:textId="77777777" w:rsidR="005C4C8F" w:rsidRDefault="00E8688E" w:rsidP="00933BDF">
            <w:pPr>
              <w:rPr>
                <w:szCs w:val="20"/>
              </w:rPr>
            </w:pPr>
            <w:hyperlink r:id="rId32" w:history="1">
              <w:r w:rsidR="005C4C8F" w:rsidRPr="00BF3560">
                <w:rPr>
                  <w:rStyle w:val="Hyperlink"/>
                  <w:szCs w:val="20"/>
                </w:rPr>
                <w:t>https://www.nature.com/articles/ncomms4156.pdf</w:t>
              </w:r>
            </w:hyperlink>
          </w:p>
          <w:p w14:paraId="70C2DCAB" w14:textId="77777777" w:rsidR="005C4C8F" w:rsidRDefault="005C4C8F" w:rsidP="00933BDF">
            <w:pPr>
              <w:rPr>
                <w:szCs w:val="20"/>
              </w:rPr>
            </w:pPr>
            <w:proofErr w:type="spellStart"/>
            <w:r>
              <w:rPr>
                <w:szCs w:val="20"/>
              </w:rPr>
              <w:t>Kanchi</w:t>
            </w:r>
            <w:proofErr w:type="spellEnd"/>
            <w:r>
              <w:rPr>
                <w:szCs w:val="20"/>
              </w:rPr>
              <w:t xml:space="preserve"> KL, Johnson KJ, Lu C, McLennan MD, et.al.</w:t>
            </w:r>
          </w:p>
          <w:p w14:paraId="7E9882CE" w14:textId="77777777" w:rsidR="005C4C8F" w:rsidRDefault="005C4C8F" w:rsidP="00933BDF">
            <w:pPr>
              <w:rPr>
                <w:szCs w:val="20"/>
              </w:rPr>
            </w:pPr>
            <w:r>
              <w:rPr>
                <w:szCs w:val="20"/>
              </w:rPr>
              <w:t>Nature Communications, 2014, 5:3156</w:t>
            </w:r>
          </w:p>
        </w:tc>
        <w:tc>
          <w:tcPr>
            <w:tcW w:w="479" w:type="pct"/>
          </w:tcPr>
          <w:p w14:paraId="3BDF0E40" w14:textId="77777777" w:rsidR="005C4C8F" w:rsidRPr="00063036" w:rsidRDefault="005C4C8F" w:rsidP="00933BDF">
            <w:pPr>
              <w:rPr>
                <w:szCs w:val="20"/>
              </w:rPr>
            </w:pPr>
            <w:r>
              <w:rPr>
                <w:szCs w:val="20"/>
              </w:rPr>
              <w:t>January 2014</w:t>
            </w:r>
          </w:p>
        </w:tc>
      </w:tr>
      <w:tr w:rsidR="005C4C8F" w14:paraId="71BEA943" w14:textId="77777777" w:rsidTr="009274F1">
        <w:trPr>
          <w:cantSplit/>
        </w:trPr>
        <w:tc>
          <w:tcPr>
            <w:tcW w:w="201" w:type="pct"/>
          </w:tcPr>
          <w:p w14:paraId="6658E757" w14:textId="77777777" w:rsidR="005C4C8F" w:rsidRDefault="005C4C8F" w:rsidP="00933BDF">
            <w:pPr>
              <w:rPr>
                <w:szCs w:val="20"/>
              </w:rPr>
            </w:pPr>
            <w:r>
              <w:rPr>
                <w:szCs w:val="20"/>
              </w:rPr>
              <w:t>19.</w:t>
            </w:r>
          </w:p>
        </w:tc>
        <w:tc>
          <w:tcPr>
            <w:tcW w:w="655" w:type="pct"/>
          </w:tcPr>
          <w:p w14:paraId="7BAFD5A2" w14:textId="77777777" w:rsidR="005C4C8F" w:rsidRPr="00063036" w:rsidRDefault="005C4C8F" w:rsidP="00933BDF">
            <w:pPr>
              <w:rPr>
                <w:szCs w:val="20"/>
              </w:rPr>
            </w:pPr>
            <w:r>
              <w:rPr>
                <w:szCs w:val="20"/>
              </w:rPr>
              <w:t>Diagnostic study</w:t>
            </w:r>
          </w:p>
        </w:tc>
        <w:tc>
          <w:tcPr>
            <w:tcW w:w="667" w:type="pct"/>
          </w:tcPr>
          <w:p w14:paraId="23A3B0AC" w14:textId="77777777" w:rsidR="005C4C8F" w:rsidRPr="00063036" w:rsidRDefault="005C4C8F" w:rsidP="00933BDF">
            <w:pPr>
              <w:rPr>
                <w:szCs w:val="20"/>
              </w:rPr>
            </w:pPr>
          </w:p>
        </w:tc>
        <w:tc>
          <w:tcPr>
            <w:tcW w:w="1321" w:type="pct"/>
          </w:tcPr>
          <w:p w14:paraId="59BD8409" w14:textId="77777777" w:rsidR="005C4C8F" w:rsidRDefault="005C4C8F" w:rsidP="00933BDF">
            <w:pPr>
              <w:rPr>
                <w:szCs w:val="20"/>
              </w:rPr>
            </w:pPr>
            <w:r>
              <w:rPr>
                <w:szCs w:val="20"/>
              </w:rPr>
              <w:t>263 patients with previously untreated high grade ovarian cancer were offered germline and somatic BRCA1/2 mutation screening. Germline mutation screening was performed on DNA from blood via custom amplicon assay and next generation sequencing. DNA from FFPE tumour samples was sequenced using custom hybridisation enrichment and next generation sequencing. 100% concordance was demonstrated between the blood and tumour based NGS assays.</w:t>
            </w:r>
          </w:p>
        </w:tc>
        <w:tc>
          <w:tcPr>
            <w:tcW w:w="1677" w:type="pct"/>
          </w:tcPr>
          <w:p w14:paraId="567F2708" w14:textId="77777777" w:rsidR="005C4C8F" w:rsidRDefault="00E8688E" w:rsidP="00933BDF">
            <w:pPr>
              <w:rPr>
                <w:szCs w:val="20"/>
              </w:rPr>
            </w:pPr>
            <w:hyperlink r:id="rId33" w:history="1">
              <w:r w:rsidR="005C4C8F" w:rsidRPr="009E7ACC">
                <w:rPr>
                  <w:rStyle w:val="Hyperlink"/>
                  <w:szCs w:val="20"/>
                </w:rPr>
                <w:t>https://academic.oup.com/annonc/article/25/suppl_4/iv308/2241599</w:t>
              </w:r>
            </w:hyperlink>
          </w:p>
          <w:p w14:paraId="67094EF9" w14:textId="77777777" w:rsidR="005C4C8F" w:rsidRDefault="005C4C8F" w:rsidP="00933BDF">
            <w:pPr>
              <w:rPr>
                <w:szCs w:val="20"/>
              </w:rPr>
            </w:pPr>
            <w:r>
              <w:rPr>
                <w:szCs w:val="20"/>
              </w:rPr>
              <w:t xml:space="preserve">Yates M, Timms K, Daniels M, </w:t>
            </w:r>
            <w:proofErr w:type="spellStart"/>
            <w:r>
              <w:rPr>
                <w:szCs w:val="20"/>
              </w:rPr>
              <w:t>Batte</w:t>
            </w:r>
            <w:proofErr w:type="spellEnd"/>
            <w:r>
              <w:rPr>
                <w:szCs w:val="20"/>
              </w:rPr>
              <w:t xml:space="preserve"> B, et.al.</w:t>
            </w:r>
          </w:p>
          <w:p w14:paraId="6B2783F7" w14:textId="77777777" w:rsidR="005C4C8F" w:rsidRDefault="005C4C8F" w:rsidP="00933BDF">
            <w:pPr>
              <w:rPr>
                <w:szCs w:val="20"/>
              </w:rPr>
            </w:pPr>
            <w:r w:rsidRPr="00B92CA0">
              <w:rPr>
                <w:i/>
                <w:szCs w:val="20"/>
              </w:rPr>
              <w:t>Annals of Oncology</w:t>
            </w:r>
            <w:r>
              <w:rPr>
                <w:szCs w:val="20"/>
              </w:rPr>
              <w:t>, 2014, 25(Supplement 4</w:t>
            </w:r>
            <w:proofErr w:type="gramStart"/>
            <w:r>
              <w:rPr>
                <w:szCs w:val="20"/>
              </w:rPr>
              <w:t>):iv</w:t>
            </w:r>
            <w:proofErr w:type="gramEnd"/>
            <w:r>
              <w:rPr>
                <w:szCs w:val="20"/>
              </w:rPr>
              <w:t>305-iv326.</w:t>
            </w:r>
          </w:p>
        </w:tc>
        <w:tc>
          <w:tcPr>
            <w:tcW w:w="479" w:type="pct"/>
          </w:tcPr>
          <w:p w14:paraId="65FE8EF1" w14:textId="77777777" w:rsidR="005C4C8F" w:rsidRPr="00063036" w:rsidRDefault="005C4C8F" w:rsidP="00933BDF">
            <w:pPr>
              <w:rPr>
                <w:szCs w:val="20"/>
              </w:rPr>
            </w:pPr>
            <w:r>
              <w:rPr>
                <w:szCs w:val="20"/>
              </w:rPr>
              <w:t>March 2014</w:t>
            </w:r>
          </w:p>
        </w:tc>
      </w:tr>
      <w:tr w:rsidR="005C4C8F" w14:paraId="4D5A9302" w14:textId="77777777" w:rsidTr="009274F1">
        <w:trPr>
          <w:cantSplit/>
        </w:trPr>
        <w:tc>
          <w:tcPr>
            <w:tcW w:w="201" w:type="pct"/>
          </w:tcPr>
          <w:p w14:paraId="3A7056E4" w14:textId="77777777" w:rsidR="005C4C8F" w:rsidRDefault="005C4C8F" w:rsidP="00933BDF">
            <w:pPr>
              <w:rPr>
                <w:szCs w:val="20"/>
              </w:rPr>
            </w:pPr>
            <w:r>
              <w:rPr>
                <w:szCs w:val="20"/>
              </w:rPr>
              <w:lastRenderedPageBreak/>
              <w:t>20.</w:t>
            </w:r>
          </w:p>
        </w:tc>
        <w:tc>
          <w:tcPr>
            <w:tcW w:w="655" w:type="pct"/>
          </w:tcPr>
          <w:p w14:paraId="02C243DF" w14:textId="77777777" w:rsidR="005C4C8F" w:rsidRDefault="005C4C8F" w:rsidP="00933BDF">
            <w:pPr>
              <w:rPr>
                <w:szCs w:val="20"/>
              </w:rPr>
            </w:pPr>
            <w:r>
              <w:rPr>
                <w:szCs w:val="20"/>
              </w:rPr>
              <w:t xml:space="preserve">Phase III randomised, double blind, </w:t>
            </w:r>
            <w:proofErr w:type="gramStart"/>
            <w:r>
              <w:rPr>
                <w:szCs w:val="20"/>
              </w:rPr>
              <w:t>placebo controlled</w:t>
            </w:r>
            <w:proofErr w:type="gramEnd"/>
            <w:r>
              <w:rPr>
                <w:szCs w:val="20"/>
              </w:rPr>
              <w:t xml:space="preserve"> trial with diagnostic testing and subgroup analyses</w:t>
            </w:r>
          </w:p>
        </w:tc>
        <w:tc>
          <w:tcPr>
            <w:tcW w:w="667" w:type="pct"/>
          </w:tcPr>
          <w:p w14:paraId="71B269B9" w14:textId="77777777" w:rsidR="005C4C8F" w:rsidRPr="00063036" w:rsidRDefault="005C4C8F" w:rsidP="00933BDF">
            <w:pPr>
              <w:rPr>
                <w:szCs w:val="20"/>
              </w:rPr>
            </w:pPr>
            <w:r>
              <w:rPr>
                <w:szCs w:val="20"/>
              </w:rPr>
              <w:t>ARIEL 3</w:t>
            </w:r>
          </w:p>
        </w:tc>
        <w:tc>
          <w:tcPr>
            <w:tcW w:w="1321" w:type="pct"/>
          </w:tcPr>
          <w:p w14:paraId="648EC263" w14:textId="585081D8" w:rsidR="005C4C8F" w:rsidRDefault="005C4C8F" w:rsidP="00933BDF">
            <w:pPr>
              <w:rPr>
                <w:szCs w:val="20"/>
              </w:rPr>
            </w:pPr>
            <w:r>
              <w:rPr>
                <w:szCs w:val="20"/>
              </w:rPr>
              <w:t>Patients with platinum sensitive, high grade serous or endometrioid ovarian, primary peritoneal or fallopian tube carcinoma were randomised to the PARP inhibitor rucaparib (n=375) or placebo (n=189).</w:t>
            </w:r>
            <w:r w:rsidR="00252A78">
              <w:rPr>
                <w:szCs w:val="20"/>
              </w:rPr>
              <w:t xml:space="preserve"> </w:t>
            </w:r>
            <w:r>
              <w:rPr>
                <w:szCs w:val="20"/>
              </w:rPr>
              <w:t>Central testing of DNA derived from patient archival tissue samples was conducted using Foundation Medicine T5 NGS assay.</w:t>
            </w:r>
            <w:r w:rsidR="00252A78">
              <w:rPr>
                <w:szCs w:val="20"/>
              </w:rPr>
              <w:t xml:space="preserve"> </w:t>
            </w:r>
            <w:r>
              <w:rPr>
                <w:szCs w:val="20"/>
              </w:rPr>
              <w:t xml:space="preserve">Germline mutations were identified with </w:t>
            </w:r>
            <w:proofErr w:type="spellStart"/>
            <w:r>
              <w:rPr>
                <w:szCs w:val="20"/>
              </w:rPr>
              <w:t>BRCAnalysis</w:t>
            </w:r>
            <w:proofErr w:type="spellEnd"/>
            <w:r>
              <w:rPr>
                <w:szCs w:val="20"/>
              </w:rPr>
              <w:t xml:space="preserve"> </w:t>
            </w:r>
            <w:proofErr w:type="spellStart"/>
            <w:r>
              <w:rPr>
                <w:szCs w:val="20"/>
              </w:rPr>
              <w:t>CDx</w:t>
            </w:r>
            <w:proofErr w:type="spellEnd"/>
            <w:r>
              <w:rPr>
                <w:szCs w:val="20"/>
              </w:rPr>
              <w:t xml:space="preserve"> test (Myriad Genetics). A pre-specified cohort of BRCA mutant patients were included in the study.</w:t>
            </w:r>
            <w:r w:rsidR="00252A78">
              <w:rPr>
                <w:szCs w:val="20"/>
              </w:rPr>
              <w:t xml:space="preserve"> </w:t>
            </w:r>
            <w:r>
              <w:rPr>
                <w:szCs w:val="20"/>
              </w:rPr>
              <w:t xml:space="preserve">Clinical outcomes included progression-free survival in subgroups by BRCA mutation status (BRCA1, BRCA2, germline, somatic). </w:t>
            </w:r>
          </w:p>
        </w:tc>
        <w:tc>
          <w:tcPr>
            <w:tcW w:w="1677" w:type="pct"/>
          </w:tcPr>
          <w:p w14:paraId="53C43B30" w14:textId="77777777" w:rsidR="005C4C8F" w:rsidRDefault="00E8688E" w:rsidP="00933BDF">
            <w:hyperlink r:id="rId34" w:history="1">
              <w:r w:rsidR="005C4C8F" w:rsidRPr="006A33F2">
                <w:rPr>
                  <w:rStyle w:val="Hyperlink"/>
                </w:rPr>
                <w:t>https://www.sciencedirect.com/science/article/pii/S0140673617324406</w:t>
              </w:r>
            </w:hyperlink>
          </w:p>
          <w:p w14:paraId="2A1F7781" w14:textId="77777777" w:rsidR="005C4C8F" w:rsidRDefault="005C4C8F" w:rsidP="00933BDF"/>
          <w:p w14:paraId="14386C41" w14:textId="77777777" w:rsidR="005C4C8F" w:rsidRDefault="005C4C8F" w:rsidP="00933BDF">
            <w:r>
              <w:t xml:space="preserve">Coleman RL, </w:t>
            </w:r>
            <w:proofErr w:type="spellStart"/>
            <w:r>
              <w:t>Oza</w:t>
            </w:r>
            <w:proofErr w:type="spellEnd"/>
            <w:r>
              <w:t xml:space="preserve"> AM, </w:t>
            </w:r>
            <w:proofErr w:type="spellStart"/>
            <w:r>
              <w:t>Lorusso</w:t>
            </w:r>
            <w:proofErr w:type="spellEnd"/>
            <w:r>
              <w:t xml:space="preserve"> D, </w:t>
            </w:r>
            <w:proofErr w:type="spellStart"/>
            <w:r>
              <w:t>Aghajanian</w:t>
            </w:r>
            <w:proofErr w:type="spellEnd"/>
            <w:r>
              <w:t xml:space="preserve"> C, et.al.</w:t>
            </w:r>
          </w:p>
          <w:p w14:paraId="539DABAA" w14:textId="77777777" w:rsidR="005C4C8F" w:rsidRDefault="005C4C8F" w:rsidP="00933BDF">
            <w:r w:rsidRPr="002061AB">
              <w:rPr>
                <w:i/>
              </w:rPr>
              <w:t>Lancet</w:t>
            </w:r>
            <w:r>
              <w:t>, 2017, 390:1949-61.</w:t>
            </w:r>
          </w:p>
        </w:tc>
        <w:tc>
          <w:tcPr>
            <w:tcW w:w="479" w:type="pct"/>
          </w:tcPr>
          <w:p w14:paraId="62CF7F7C" w14:textId="77777777" w:rsidR="005C4C8F" w:rsidRDefault="005C4C8F" w:rsidP="00933BDF">
            <w:pPr>
              <w:rPr>
                <w:szCs w:val="20"/>
              </w:rPr>
            </w:pPr>
            <w:r>
              <w:rPr>
                <w:szCs w:val="20"/>
              </w:rPr>
              <w:t>September 2017</w:t>
            </w:r>
          </w:p>
        </w:tc>
      </w:tr>
      <w:tr w:rsidR="005C4C8F" w14:paraId="3F0DD109" w14:textId="77777777" w:rsidTr="009274F1">
        <w:trPr>
          <w:cantSplit/>
        </w:trPr>
        <w:tc>
          <w:tcPr>
            <w:tcW w:w="201" w:type="pct"/>
          </w:tcPr>
          <w:p w14:paraId="26C6A133" w14:textId="77777777" w:rsidR="005C4C8F" w:rsidRDefault="005C4C8F" w:rsidP="00933BDF">
            <w:pPr>
              <w:rPr>
                <w:szCs w:val="20"/>
              </w:rPr>
            </w:pPr>
            <w:r>
              <w:rPr>
                <w:szCs w:val="20"/>
              </w:rPr>
              <w:lastRenderedPageBreak/>
              <w:t>21.</w:t>
            </w:r>
          </w:p>
        </w:tc>
        <w:tc>
          <w:tcPr>
            <w:tcW w:w="655" w:type="pct"/>
          </w:tcPr>
          <w:p w14:paraId="2D22E377" w14:textId="77777777" w:rsidR="005C4C8F" w:rsidRDefault="005C4C8F" w:rsidP="00933BDF">
            <w:pPr>
              <w:rPr>
                <w:szCs w:val="20"/>
              </w:rPr>
            </w:pPr>
            <w:r>
              <w:rPr>
                <w:szCs w:val="20"/>
              </w:rPr>
              <w:t>Phase II open-label single arm trial with diagnostic testing and subgroup analyses</w:t>
            </w:r>
          </w:p>
        </w:tc>
        <w:tc>
          <w:tcPr>
            <w:tcW w:w="667" w:type="pct"/>
          </w:tcPr>
          <w:p w14:paraId="2E7D2014" w14:textId="77777777" w:rsidR="005C4C8F" w:rsidRPr="00063036" w:rsidRDefault="005C4C8F" w:rsidP="00933BDF">
            <w:pPr>
              <w:rPr>
                <w:szCs w:val="20"/>
              </w:rPr>
            </w:pPr>
            <w:r>
              <w:rPr>
                <w:szCs w:val="20"/>
              </w:rPr>
              <w:t>ARIEL 2</w:t>
            </w:r>
          </w:p>
        </w:tc>
        <w:tc>
          <w:tcPr>
            <w:tcW w:w="1321" w:type="pct"/>
          </w:tcPr>
          <w:p w14:paraId="11445C8F" w14:textId="7E920F03" w:rsidR="005C4C8F" w:rsidRDefault="005C4C8F" w:rsidP="00933BDF">
            <w:pPr>
              <w:rPr>
                <w:szCs w:val="20"/>
              </w:rPr>
            </w:pPr>
            <w:r>
              <w:rPr>
                <w:szCs w:val="20"/>
              </w:rPr>
              <w:t>Patients with platinum sensitive, high grade ovarian carcinoma were randomised to the PARP inhibitor rucaparib (N=206).</w:t>
            </w:r>
            <w:r w:rsidR="00252A78">
              <w:rPr>
                <w:szCs w:val="20"/>
              </w:rPr>
              <w:t xml:space="preserve"> </w:t>
            </w:r>
            <w:r>
              <w:rPr>
                <w:szCs w:val="20"/>
              </w:rPr>
              <w:t>Central testing of DNA derived from patient archival tissue samples was conducted using Foundation Medicine T5 NGS assay.</w:t>
            </w:r>
            <w:r w:rsidR="00252A78">
              <w:rPr>
                <w:szCs w:val="20"/>
              </w:rPr>
              <w:t xml:space="preserve"> </w:t>
            </w:r>
            <w:r>
              <w:rPr>
                <w:szCs w:val="20"/>
              </w:rPr>
              <w:t>The most recent specimen was used (pre-treatment biopsy if available or archival biopsy). Mutations detected in tumour tissue were identified as germline or somatic by analysis of genomic DNA from blood using the BROCA-homologous recombination sequencing assay.</w:t>
            </w:r>
            <w:r w:rsidR="00252A78">
              <w:rPr>
                <w:szCs w:val="20"/>
              </w:rPr>
              <w:t xml:space="preserve"> </w:t>
            </w:r>
            <w:r>
              <w:rPr>
                <w:szCs w:val="20"/>
              </w:rPr>
              <w:t>Clinical outcomes included overall response rate in subgroups by BRCA mutation status (BRCA1, BRCA2, germline, somatic).</w:t>
            </w:r>
          </w:p>
        </w:tc>
        <w:tc>
          <w:tcPr>
            <w:tcW w:w="1677" w:type="pct"/>
          </w:tcPr>
          <w:p w14:paraId="069FA3C2" w14:textId="77777777" w:rsidR="005C4C8F" w:rsidRDefault="00E8688E" w:rsidP="00933BDF">
            <w:hyperlink r:id="rId35" w:history="1">
              <w:r w:rsidR="005C4C8F" w:rsidRPr="006A33F2">
                <w:rPr>
                  <w:rStyle w:val="Hyperlink"/>
                </w:rPr>
                <w:t>https://www.sciencedirect.com/science/article/pii/S1470204516305599</w:t>
              </w:r>
            </w:hyperlink>
          </w:p>
          <w:p w14:paraId="3559F9BB" w14:textId="77777777" w:rsidR="005C4C8F" w:rsidRDefault="005C4C8F" w:rsidP="00933BDF">
            <w:r>
              <w:t xml:space="preserve">Swisher EM, Lin KK, </w:t>
            </w:r>
            <w:proofErr w:type="spellStart"/>
            <w:r>
              <w:t>Oza</w:t>
            </w:r>
            <w:proofErr w:type="spellEnd"/>
            <w:r>
              <w:t xml:space="preserve"> AM, Scott CL, et.al.</w:t>
            </w:r>
          </w:p>
          <w:p w14:paraId="57CE53DF" w14:textId="77777777" w:rsidR="005C4C8F" w:rsidRDefault="005C4C8F" w:rsidP="00933BDF">
            <w:r w:rsidRPr="00766482">
              <w:rPr>
                <w:i/>
              </w:rPr>
              <w:t>Lancet Oncology</w:t>
            </w:r>
            <w:r>
              <w:t xml:space="preserve">, 2017, </w:t>
            </w:r>
            <w:r w:rsidRPr="00766482">
              <w:rPr>
                <w:b/>
              </w:rPr>
              <w:t>18</w:t>
            </w:r>
            <w:r>
              <w:t>:75-87.</w:t>
            </w:r>
          </w:p>
          <w:p w14:paraId="21748328" w14:textId="77777777" w:rsidR="005C4C8F" w:rsidRDefault="005C4C8F" w:rsidP="00933BDF"/>
        </w:tc>
        <w:tc>
          <w:tcPr>
            <w:tcW w:w="479" w:type="pct"/>
          </w:tcPr>
          <w:p w14:paraId="0DD853A6" w14:textId="77777777" w:rsidR="005C4C8F" w:rsidRDefault="005C4C8F" w:rsidP="00933BDF">
            <w:pPr>
              <w:rPr>
                <w:szCs w:val="20"/>
              </w:rPr>
            </w:pPr>
            <w:r>
              <w:rPr>
                <w:szCs w:val="20"/>
              </w:rPr>
              <w:t>January 2017</w:t>
            </w:r>
          </w:p>
        </w:tc>
      </w:tr>
      <w:tr w:rsidR="005C4C8F" w14:paraId="5D518187" w14:textId="77777777" w:rsidTr="009274F1">
        <w:trPr>
          <w:cantSplit/>
        </w:trPr>
        <w:tc>
          <w:tcPr>
            <w:tcW w:w="201" w:type="pct"/>
          </w:tcPr>
          <w:p w14:paraId="101915EC" w14:textId="77777777" w:rsidR="005C4C8F" w:rsidRDefault="005C4C8F" w:rsidP="00933BDF">
            <w:pPr>
              <w:rPr>
                <w:szCs w:val="20"/>
              </w:rPr>
            </w:pPr>
            <w:r>
              <w:rPr>
                <w:szCs w:val="20"/>
              </w:rPr>
              <w:lastRenderedPageBreak/>
              <w:t>22.</w:t>
            </w:r>
          </w:p>
        </w:tc>
        <w:tc>
          <w:tcPr>
            <w:tcW w:w="655" w:type="pct"/>
          </w:tcPr>
          <w:p w14:paraId="2D6AB56F" w14:textId="77777777" w:rsidR="005C4C8F" w:rsidRDefault="005C4C8F" w:rsidP="00933BDF">
            <w:pPr>
              <w:rPr>
                <w:szCs w:val="20"/>
              </w:rPr>
            </w:pPr>
            <w:r>
              <w:rPr>
                <w:szCs w:val="20"/>
              </w:rPr>
              <w:t>Randomised, double-blind, Phase III trial with diagnostic testing and subgroup analyses</w:t>
            </w:r>
          </w:p>
        </w:tc>
        <w:tc>
          <w:tcPr>
            <w:tcW w:w="667" w:type="pct"/>
          </w:tcPr>
          <w:p w14:paraId="71BF2DBA" w14:textId="77777777" w:rsidR="005C4C8F" w:rsidRPr="00063036" w:rsidRDefault="005C4C8F" w:rsidP="00933BDF">
            <w:pPr>
              <w:rPr>
                <w:szCs w:val="20"/>
              </w:rPr>
            </w:pPr>
            <w:r>
              <w:rPr>
                <w:szCs w:val="20"/>
              </w:rPr>
              <w:t>NOVA</w:t>
            </w:r>
          </w:p>
        </w:tc>
        <w:tc>
          <w:tcPr>
            <w:tcW w:w="1321" w:type="pct"/>
          </w:tcPr>
          <w:p w14:paraId="4E4A2092" w14:textId="52C27488" w:rsidR="005C4C8F" w:rsidRDefault="005C4C8F" w:rsidP="00933BDF">
            <w:pPr>
              <w:rPr>
                <w:szCs w:val="20"/>
              </w:rPr>
            </w:pPr>
            <w:r>
              <w:rPr>
                <w:szCs w:val="20"/>
              </w:rPr>
              <w:t xml:space="preserve">Patients with platinum sensitive, recurrent ovarian cancer were randomised to the PARP inhibitor niraparib (n=372) or placebo (n=181) with each treatment group containing a germline BRCA cohort and a non-germline BRCA cohort using </w:t>
            </w:r>
            <w:proofErr w:type="spellStart"/>
            <w:r>
              <w:rPr>
                <w:szCs w:val="20"/>
              </w:rPr>
              <w:t>BRCAnalysis</w:t>
            </w:r>
            <w:proofErr w:type="spellEnd"/>
            <w:r>
              <w:rPr>
                <w:szCs w:val="20"/>
              </w:rPr>
              <w:t xml:space="preserve"> testing (Myriad Genetics).</w:t>
            </w:r>
            <w:r w:rsidR="00252A78">
              <w:rPr>
                <w:szCs w:val="20"/>
              </w:rPr>
              <w:t xml:space="preserve"> </w:t>
            </w:r>
            <w:r>
              <w:rPr>
                <w:szCs w:val="20"/>
              </w:rPr>
              <w:t xml:space="preserve">Prior to database lock tumour testing from archived samples was performed using </w:t>
            </w:r>
            <w:proofErr w:type="spellStart"/>
            <w:r>
              <w:rPr>
                <w:szCs w:val="20"/>
              </w:rPr>
              <w:t>myChoice</w:t>
            </w:r>
            <w:proofErr w:type="spellEnd"/>
            <w:r>
              <w:rPr>
                <w:szCs w:val="20"/>
              </w:rPr>
              <w:t xml:space="preserve"> homologous recombination deficiency (HRD) test (Myriad Genetics). Clinical outcomes included progression-free survival in subgroups by BRCA mutation status (germline BRCA, no germline HRD positive, no germline).</w:t>
            </w:r>
          </w:p>
        </w:tc>
        <w:tc>
          <w:tcPr>
            <w:tcW w:w="1677" w:type="pct"/>
          </w:tcPr>
          <w:p w14:paraId="0CD05F61" w14:textId="77777777" w:rsidR="005C4C8F" w:rsidRDefault="00E8688E" w:rsidP="00933BDF">
            <w:hyperlink r:id="rId36" w:history="1">
              <w:r w:rsidR="005C4C8F" w:rsidRPr="006A33F2">
                <w:rPr>
                  <w:rStyle w:val="Hyperlink"/>
                </w:rPr>
                <w:t>http://www.nejm.org/doi/full/10.1056/NEJMoa1611310</w:t>
              </w:r>
            </w:hyperlink>
          </w:p>
          <w:p w14:paraId="30E7B3A7" w14:textId="77777777" w:rsidR="005C4C8F" w:rsidRDefault="005C4C8F" w:rsidP="00933BDF">
            <w:r>
              <w:t xml:space="preserve">Mirza MR, Monk BJ, </w:t>
            </w:r>
            <w:proofErr w:type="spellStart"/>
            <w:r>
              <w:t>Herrstedt</w:t>
            </w:r>
            <w:proofErr w:type="spellEnd"/>
            <w:r>
              <w:t xml:space="preserve"> J, </w:t>
            </w:r>
            <w:proofErr w:type="spellStart"/>
            <w:r>
              <w:t>Oza</w:t>
            </w:r>
            <w:proofErr w:type="spellEnd"/>
            <w:r>
              <w:t xml:space="preserve"> AM, et.al.</w:t>
            </w:r>
          </w:p>
          <w:p w14:paraId="43E3D5F9" w14:textId="77777777" w:rsidR="005C4C8F" w:rsidRDefault="005C4C8F" w:rsidP="00933BDF">
            <w:r>
              <w:t>New England Journal of Medicine, 2016, 375(22): 2154-64.</w:t>
            </w:r>
          </w:p>
        </w:tc>
        <w:tc>
          <w:tcPr>
            <w:tcW w:w="479" w:type="pct"/>
          </w:tcPr>
          <w:p w14:paraId="1694962A" w14:textId="77777777" w:rsidR="005C4C8F" w:rsidRDefault="005C4C8F" w:rsidP="00933BDF">
            <w:pPr>
              <w:rPr>
                <w:szCs w:val="20"/>
              </w:rPr>
            </w:pPr>
            <w:r>
              <w:rPr>
                <w:szCs w:val="20"/>
              </w:rPr>
              <w:t>December 2016</w:t>
            </w:r>
          </w:p>
        </w:tc>
      </w:tr>
      <w:tr w:rsidR="005C4C8F" w14:paraId="5CFEFAE6" w14:textId="77777777" w:rsidTr="009274F1">
        <w:trPr>
          <w:cantSplit/>
        </w:trPr>
        <w:tc>
          <w:tcPr>
            <w:tcW w:w="201" w:type="pct"/>
          </w:tcPr>
          <w:p w14:paraId="1AE301B2" w14:textId="77777777" w:rsidR="005C4C8F" w:rsidRDefault="005C4C8F" w:rsidP="00933BDF">
            <w:pPr>
              <w:rPr>
                <w:szCs w:val="20"/>
              </w:rPr>
            </w:pPr>
            <w:r>
              <w:rPr>
                <w:szCs w:val="20"/>
              </w:rPr>
              <w:lastRenderedPageBreak/>
              <w:t>23.</w:t>
            </w:r>
          </w:p>
        </w:tc>
        <w:tc>
          <w:tcPr>
            <w:tcW w:w="655" w:type="pct"/>
          </w:tcPr>
          <w:p w14:paraId="11C4C17D" w14:textId="77777777" w:rsidR="005C4C8F" w:rsidRDefault="005C4C8F" w:rsidP="00933BDF">
            <w:pPr>
              <w:rPr>
                <w:szCs w:val="20"/>
              </w:rPr>
            </w:pPr>
            <w:r>
              <w:rPr>
                <w:szCs w:val="20"/>
              </w:rPr>
              <w:t>Population-based case-control study with BRCA testing</w:t>
            </w:r>
          </w:p>
        </w:tc>
        <w:tc>
          <w:tcPr>
            <w:tcW w:w="667" w:type="pct"/>
          </w:tcPr>
          <w:p w14:paraId="443F9840" w14:textId="77777777" w:rsidR="005C4C8F" w:rsidRPr="00063036" w:rsidRDefault="005C4C8F" w:rsidP="00933BDF">
            <w:pPr>
              <w:rPr>
                <w:szCs w:val="20"/>
              </w:rPr>
            </w:pPr>
            <w:r>
              <w:rPr>
                <w:szCs w:val="20"/>
              </w:rPr>
              <w:t>Australian Ovarian Cancer Study</w:t>
            </w:r>
          </w:p>
        </w:tc>
        <w:tc>
          <w:tcPr>
            <w:tcW w:w="1321" w:type="pct"/>
          </w:tcPr>
          <w:p w14:paraId="56C09FCC" w14:textId="12D582FD" w:rsidR="005C4C8F" w:rsidRDefault="005C4C8F" w:rsidP="00933BDF">
            <w:pPr>
              <w:rPr>
                <w:szCs w:val="20"/>
              </w:rPr>
            </w:pPr>
            <w:r>
              <w:rPr>
                <w:szCs w:val="20"/>
              </w:rPr>
              <w:t xml:space="preserve">Patients comprised 1409 women with newly diagnosed invasive epithelial ovarian, </w:t>
            </w:r>
            <w:proofErr w:type="gramStart"/>
            <w:r>
              <w:rPr>
                <w:szCs w:val="20"/>
              </w:rPr>
              <w:t>peritoneal</w:t>
            </w:r>
            <w:proofErr w:type="gramEnd"/>
            <w:r>
              <w:rPr>
                <w:szCs w:val="20"/>
              </w:rPr>
              <w:t xml:space="preserve"> or fallopian tube cancer. </w:t>
            </w:r>
            <w:proofErr w:type="gramStart"/>
            <w:r>
              <w:rPr>
                <w:szCs w:val="20"/>
              </w:rPr>
              <w:t>The majority of</w:t>
            </w:r>
            <w:proofErr w:type="gramEnd"/>
            <w:r>
              <w:rPr>
                <w:szCs w:val="20"/>
              </w:rPr>
              <w:t xml:space="preserve"> patients had high grade tumours with serous histology.</w:t>
            </w:r>
            <w:r w:rsidR="00252A78">
              <w:rPr>
                <w:szCs w:val="20"/>
              </w:rPr>
              <w:t xml:space="preserve"> </w:t>
            </w:r>
            <w:r>
              <w:rPr>
                <w:szCs w:val="20"/>
              </w:rPr>
              <w:t>Germline testing was completed using sequencing and multiplex ligation dependent probe amplification (MPLA). Tumour DNA samples were screened for somatic mutations in all coding exons of BRCA1 and BRCA2 using high resolution melt analysis.</w:t>
            </w:r>
            <w:r w:rsidR="00252A78">
              <w:rPr>
                <w:szCs w:val="20"/>
              </w:rPr>
              <w:t xml:space="preserve"> </w:t>
            </w:r>
            <w:r>
              <w:rPr>
                <w:szCs w:val="20"/>
              </w:rPr>
              <w:t>Treatments were captured in the analysis and clinical outcomes, including time to progression and time to death, were reported.</w:t>
            </w:r>
          </w:p>
        </w:tc>
        <w:tc>
          <w:tcPr>
            <w:tcW w:w="1677" w:type="pct"/>
          </w:tcPr>
          <w:p w14:paraId="36BF3911" w14:textId="77777777" w:rsidR="005C4C8F" w:rsidRDefault="00E8688E" w:rsidP="00933BDF">
            <w:hyperlink r:id="rId37" w:history="1">
              <w:r w:rsidR="005C4C8F" w:rsidRPr="006A33F2">
                <w:rPr>
                  <w:rStyle w:val="Hyperlink"/>
                </w:rPr>
                <w:t>http://ascopubs.org/doi/full/10.1200/JCO.2011.39.8545</w:t>
              </w:r>
            </w:hyperlink>
          </w:p>
          <w:p w14:paraId="60FD007D" w14:textId="77777777" w:rsidR="005C4C8F" w:rsidRDefault="005C4C8F" w:rsidP="00933BDF">
            <w:r>
              <w:t xml:space="preserve">Alsop K, </w:t>
            </w:r>
            <w:proofErr w:type="spellStart"/>
            <w:r>
              <w:t>Fereday</w:t>
            </w:r>
            <w:proofErr w:type="spellEnd"/>
            <w:r>
              <w:t xml:space="preserve"> S, Meldrum C, DeFazio A, et.al.</w:t>
            </w:r>
          </w:p>
          <w:p w14:paraId="6508A7E8" w14:textId="77777777" w:rsidR="005C4C8F" w:rsidRDefault="005C4C8F" w:rsidP="00933BDF">
            <w:r w:rsidRPr="00A86B1C">
              <w:rPr>
                <w:i/>
              </w:rPr>
              <w:t>Journal of Clinical Oncology</w:t>
            </w:r>
            <w:r>
              <w:t xml:space="preserve">, 2012, </w:t>
            </w:r>
            <w:r w:rsidRPr="00A86B1C">
              <w:rPr>
                <w:b/>
              </w:rPr>
              <w:t>30</w:t>
            </w:r>
            <w:r>
              <w:t>:2654-2663.</w:t>
            </w:r>
          </w:p>
        </w:tc>
        <w:tc>
          <w:tcPr>
            <w:tcW w:w="479" w:type="pct"/>
          </w:tcPr>
          <w:p w14:paraId="181E49B9" w14:textId="77777777" w:rsidR="005C4C8F" w:rsidRDefault="005C4C8F" w:rsidP="00933BDF">
            <w:pPr>
              <w:rPr>
                <w:szCs w:val="20"/>
              </w:rPr>
            </w:pPr>
            <w:r>
              <w:rPr>
                <w:szCs w:val="20"/>
              </w:rPr>
              <w:t>July 2012</w:t>
            </w:r>
          </w:p>
        </w:tc>
      </w:tr>
      <w:tr w:rsidR="007206A8" w14:paraId="5423CD58" w14:textId="77777777" w:rsidTr="007206A8">
        <w:trPr>
          <w:cantSplit/>
        </w:trPr>
        <w:tc>
          <w:tcPr>
            <w:tcW w:w="5000" w:type="pct"/>
            <w:gridSpan w:val="6"/>
          </w:tcPr>
          <w:p w14:paraId="2FB52A48" w14:textId="03D46DCD" w:rsidR="007206A8" w:rsidRDefault="007206A8" w:rsidP="009274F1">
            <w:pPr>
              <w:pageBreakBefore/>
              <w:rPr>
                <w:szCs w:val="20"/>
              </w:rPr>
            </w:pPr>
            <w:r w:rsidRPr="00DC0C09">
              <w:rPr>
                <w:b/>
                <w:bCs/>
              </w:rPr>
              <w:lastRenderedPageBreak/>
              <w:t>Phase II trials</w:t>
            </w:r>
            <w:r w:rsidR="006370EE">
              <w:rPr>
                <w:b/>
                <w:bCs/>
              </w:rPr>
              <w:t xml:space="preserve"> – Prostate </w:t>
            </w:r>
          </w:p>
        </w:tc>
      </w:tr>
      <w:tr w:rsidR="007206A8" w14:paraId="2D45F8D8" w14:textId="77777777" w:rsidTr="009274F1">
        <w:trPr>
          <w:cantSplit/>
        </w:trPr>
        <w:tc>
          <w:tcPr>
            <w:tcW w:w="201" w:type="pct"/>
          </w:tcPr>
          <w:p w14:paraId="462EDEDB" w14:textId="7068436B" w:rsidR="007206A8" w:rsidRPr="00DC0C09" w:rsidRDefault="007206A8" w:rsidP="007206A8">
            <w:pPr>
              <w:rPr>
                <w:b/>
                <w:bCs/>
              </w:rPr>
            </w:pPr>
            <w:r>
              <w:rPr>
                <w:szCs w:val="20"/>
              </w:rPr>
              <w:t>1.</w:t>
            </w:r>
          </w:p>
        </w:tc>
        <w:tc>
          <w:tcPr>
            <w:tcW w:w="655" w:type="pct"/>
          </w:tcPr>
          <w:p w14:paraId="0F2845DD" w14:textId="6AEF4E9D" w:rsidR="007206A8" w:rsidRDefault="007206A8" w:rsidP="007206A8">
            <w:pPr>
              <w:rPr>
                <w:szCs w:val="20"/>
              </w:rPr>
            </w:pPr>
            <w:r>
              <w:rPr>
                <w:bCs/>
                <w:szCs w:val="20"/>
              </w:rPr>
              <w:t>Phase II trial</w:t>
            </w:r>
          </w:p>
        </w:tc>
        <w:tc>
          <w:tcPr>
            <w:tcW w:w="667" w:type="pct"/>
          </w:tcPr>
          <w:p w14:paraId="170CDBA5" w14:textId="79A7C8DB" w:rsidR="007206A8" w:rsidRDefault="007206A8" w:rsidP="007206A8">
            <w:pPr>
              <w:rPr>
                <w:szCs w:val="20"/>
              </w:rPr>
            </w:pPr>
            <w:r w:rsidRPr="007C0D26">
              <w:t xml:space="preserve">DNA-repair defects and </w:t>
            </w:r>
            <w:proofErr w:type="spellStart"/>
            <w:r w:rsidRPr="007C0D26">
              <w:t>olaparib</w:t>
            </w:r>
            <w:proofErr w:type="spellEnd"/>
            <w:r w:rsidRPr="007C0D26">
              <w:t xml:space="preserve"> in metastatic prostate cancer</w:t>
            </w:r>
          </w:p>
        </w:tc>
        <w:tc>
          <w:tcPr>
            <w:tcW w:w="1321" w:type="pct"/>
          </w:tcPr>
          <w:p w14:paraId="635310CC" w14:textId="34D16216" w:rsidR="007206A8" w:rsidRDefault="007206A8" w:rsidP="007206A8">
            <w:pPr>
              <w:rPr>
                <w:szCs w:val="20"/>
              </w:rPr>
            </w:pPr>
            <w:r>
              <w:rPr>
                <w:bCs/>
                <w:szCs w:val="20"/>
              </w:rPr>
              <w:t>Fifty p</w:t>
            </w:r>
            <w:r w:rsidRPr="000E4457">
              <w:rPr>
                <w:bCs/>
                <w:szCs w:val="20"/>
              </w:rPr>
              <w:t xml:space="preserve">atients with metastatic castration-resistant prostate cancer were treated with </w:t>
            </w:r>
            <w:proofErr w:type="spellStart"/>
            <w:r w:rsidRPr="000E4457">
              <w:rPr>
                <w:bCs/>
                <w:szCs w:val="20"/>
              </w:rPr>
              <w:t>olaparib</w:t>
            </w:r>
            <w:proofErr w:type="spellEnd"/>
            <w:r w:rsidRPr="000E4457">
              <w:rPr>
                <w:bCs/>
                <w:szCs w:val="20"/>
              </w:rPr>
              <w:t xml:space="preserve"> tablets at a dose of 400 mg twice a day. The primary endpoint was the response rate. Targeted next-generation sequencing, exome and transcriptome analysis, and digital polymerase-chain-reaction testing were performed on samples from mandated tumo</w:t>
            </w:r>
            <w:r>
              <w:rPr>
                <w:bCs/>
                <w:szCs w:val="20"/>
              </w:rPr>
              <w:t>u</w:t>
            </w:r>
            <w:r w:rsidRPr="000E4457">
              <w:rPr>
                <w:bCs/>
                <w:szCs w:val="20"/>
              </w:rPr>
              <w:t>r biopsies.</w:t>
            </w:r>
          </w:p>
        </w:tc>
        <w:tc>
          <w:tcPr>
            <w:tcW w:w="1677" w:type="pct"/>
          </w:tcPr>
          <w:p w14:paraId="04B8435F" w14:textId="5FACA874" w:rsidR="007206A8" w:rsidRDefault="00E8688E" w:rsidP="007206A8">
            <w:hyperlink r:id="rId38" w:history="1">
              <w:r w:rsidR="007206A8">
                <w:rPr>
                  <w:rStyle w:val="Hyperlink"/>
                </w:rPr>
                <w:t>https://www.nejm.org/doi/full/10.1056/NEJMoa1506859</w:t>
              </w:r>
            </w:hyperlink>
          </w:p>
        </w:tc>
        <w:tc>
          <w:tcPr>
            <w:tcW w:w="479" w:type="pct"/>
          </w:tcPr>
          <w:p w14:paraId="2BFD3E26" w14:textId="7DC74866" w:rsidR="007206A8" w:rsidRDefault="007206A8" w:rsidP="007206A8">
            <w:pPr>
              <w:rPr>
                <w:szCs w:val="20"/>
              </w:rPr>
            </w:pPr>
            <w:r>
              <w:t>2015</w:t>
            </w:r>
          </w:p>
        </w:tc>
      </w:tr>
      <w:tr w:rsidR="007206A8" w14:paraId="413246C5" w14:textId="77777777" w:rsidTr="007206A8">
        <w:trPr>
          <w:cantSplit/>
        </w:trPr>
        <w:tc>
          <w:tcPr>
            <w:tcW w:w="5000" w:type="pct"/>
            <w:gridSpan w:val="6"/>
          </w:tcPr>
          <w:p w14:paraId="28AAF2D3" w14:textId="6FE76A6F" w:rsidR="007206A8" w:rsidRDefault="007206A8" w:rsidP="007206A8">
            <w:r>
              <w:rPr>
                <w:b/>
                <w:bCs/>
              </w:rPr>
              <w:t>Diagnostic studies</w:t>
            </w:r>
            <w:r w:rsidR="006370EE">
              <w:rPr>
                <w:b/>
                <w:bCs/>
              </w:rPr>
              <w:t xml:space="preserve"> – Prostate</w:t>
            </w:r>
          </w:p>
        </w:tc>
      </w:tr>
      <w:tr w:rsidR="007206A8" w14:paraId="398A1A12" w14:textId="77777777" w:rsidTr="009274F1">
        <w:trPr>
          <w:cantSplit/>
        </w:trPr>
        <w:tc>
          <w:tcPr>
            <w:tcW w:w="201" w:type="pct"/>
          </w:tcPr>
          <w:p w14:paraId="3B5EE478" w14:textId="02170460" w:rsidR="007206A8" w:rsidRDefault="007206A8" w:rsidP="007206A8">
            <w:pPr>
              <w:rPr>
                <w:b/>
                <w:bCs/>
              </w:rPr>
            </w:pPr>
            <w:r>
              <w:rPr>
                <w:szCs w:val="20"/>
              </w:rPr>
              <w:t>2.</w:t>
            </w:r>
          </w:p>
        </w:tc>
        <w:tc>
          <w:tcPr>
            <w:tcW w:w="655" w:type="pct"/>
          </w:tcPr>
          <w:p w14:paraId="426FB44C" w14:textId="480F9690" w:rsidR="007206A8" w:rsidRDefault="007206A8" w:rsidP="007206A8">
            <w:pPr>
              <w:rPr>
                <w:bCs/>
                <w:szCs w:val="20"/>
              </w:rPr>
            </w:pPr>
            <w:r>
              <w:rPr>
                <w:bCs/>
                <w:szCs w:val="20"/>
              </w:rPr>
              <w:t>Diagnostic study</w:t>
            </w:r>
          </w:p>
        </w:tc>
        <w:tc>
          <w:tcPr>
            <w:tcW w:w="667" w:type="pct"/>
          </w:tcPr>
          <w:p w14:paraId="5264A63E" w14:textId="190FFB4B" w:rsidR="007206A8" w:rsidRPr="007C0D26" w:rsidRDefault="007206A8" w:rsidP="007206A8">
            <w:r w:rsidRPr="007C0D26">
              <w:t>Germline DNA Repair Gene Mutation Landscape in Chinese Prostate Cancer Patients</w:t>
            </w:r>
          </w:p>
        </w:tc>
        <w:tc>
          <w:tcPr>
            <w:tcW w:w="1321" w:type="pct"/>
          </w:tcPr>
          <w:p w14:paraId="7A4A822B" w14:textId="152822B9" w:rsidR="007206A8" w:rsidRDefault="007206A8" w:rsidP="007206A8">
            <w:pPr>
              <w:rPr>
                <w:bCs/>
                <w:szCs w:val="20"/>
              </w:rPr>
            </w:pPr>
            <w:r>
              <w:rPr>
                <w:bCs/>
                <w:szCs w:val="20"/>
              </w:rPr>
              <w:t>La</w:t>
            </w:r>
            <w:r w:rsidRPr="00D80D8F">
              <w:rPr>
                <w:bCs/>
                <w:szCs w:val="20"/>
              </w:rPr>
              <w:t xml:space="preserve">ndscape of </w:t>
            </w:r>
            <w:r>
              <w:rPr>
                <w:bCs/>
                <w:szCs w:val="20"/>
              </w:rPr>
              <w:t xml:space="preserve">18 </w:t>
            </w:r>
            <w:r w:rsidRPr="00D80D8F">
              <w:rPr>
                <w:bCs/>
                <w:szCs w:val="20"/>
              </w:rPr>
              <w:t xml:space="preserve">germline </w:t>
            </w:r>
            <w:r>
              <w:rPr>
                <w:bCs/>
                <w:szCs w:val="20"/>
              </w:rPr>
              <w:t>DNA repair gene</w:t>
            </w:r>
            <w:r w:rsidRPr="00D80D8F">
              <w:rPr>
                <w:bCs/>
                <w:szCs w:val="20"/>
              </w:rPr>
              <w:t xml:space="preserve"> mutation in </w:t>
            </w:r>
            <w:r>
              <w:rPr>
                <w:bCs/>
                <w:szCs w:val="20"/>
              </w:rPr>
              <w:t xml:space="preserve">316 </w:t>
            </w:r>
            <w:r w:rsidRPr="00D80D8F">
              <w:rPr>
                <w:bCs/>
                <w:szCs w:val="20"/>
              </w:rPr>
              <w:t xml:space="preserve">Chinese patients with </w:t>
            </w:r>
            <w:r>
              <w:rPr>
                <w:bCs/>
                <w:szCs w:val="20"/>
              </w:rPr>
              <w:t>prostate cancer.</w:t>
            </w:r>
          </w:p>
        </w:tc>
        <w:tc>
          <w:tcPr>
            <w:tcW w:w="1677" w:type="pct"/>
          </w:tcPr>
          <w:p w14:paraId="1770B02C" w14:textId="3FC8C8B5" w:rsidR="007206A8" w:rsidRDefault="00E8688E" w:rsidP="007206A8">
            <w:hyperlink r:id="rId39" w:history="1">
              <w:r w:rsidR="007206A8">
                <w:rPr>
                  <w:rStyle w:val="Hyperlink"/>
                </w:rPr>
                <w:t>https://www.sciencedirect.com/science/article/abs/pii/S0302283819304531</w:t>
              </w:r>
            </w:hyperlink>
          </w:p>
        </w:tc>
        <w:tc>
          <w:tcPr>
            <w:tcW w:w="479" w:type="pct"/>
          </w:tcPr>
          <w:p w14:paraId="592347E6" w14:textId="14C895C2" w:rsidR="007206A8" w:rsidRDefault="007206A8" w:rsidP="007206A8">
            <w:r>
              <w:t>2019</w:t>
            </w:r>
          </w:p>
        </w:tc>
      </w:tr>
      <w:tr w:rsidR="007206A8" w14:paraId="3E6074A5" w14:textId="77777777" w:rsidTr="009274F1">
        <w:trPr>
          <w:cantSplit/>
        </w:trPr>
        <w:tc>
          <w:tcPr>
            <w:tcW w:w="201" w:type="pct"/>
          </w:tcPr>
          <w:p w14:paraId="4F3A5443" w14:textId="1567C139" w:rsidR="007206A8" w:rsidRDefault="007206A8" w:rsidP="007206A8">
            <w:pPr>
              <w:rPr>
                <w:szCs w:val="20"/>
              </w:rPr>
            </w:pPr>
            <w:r>
              <w:rPr>
                <w:szCs w:val="20"/>
              </w:rPr>
              <w:t>3.</w:t>
            </w:r>
          </w:p>
        </w:tc>
        <w:tc>
          <w:tcPr>
            <w:tcW w:w="655" w:type="pct"/>
          </w:tcPr>
          <w:p w14:paraId="0BBF7DC3" w14:textId="486C7508" w:rsidR="007206A8" w:rsidRDefault="007206A8" w:rsidP="007206A8">
            <w:pPr>
              <w:rPr>
                <w:bCs/>
                <w:szCs w:val="20"/>
              </w:rPr>
            </w:pPr>
            <w:r>
              <w:rPr>
                <w:bCs/>
                <w:szCs w:val="20"/>
              </w:rPr>
              <w:t>Diagnostic study</w:t>
            </w:r>
          </w:p>
        </w:tc>
        <w:tc>
          <w:tcPr>
            <w:tcW w:w="667" w:type="pct"/>
          </w:tcPr>
          <w:p w14:paraId="4C485923" w14:textId="03D29F22" w:rsidR="007206A8" w:rsidRPr="007C0D26" w:rsidRDefault="007206A8" w:rsidP="007206A8">
            <w:r w:rsidRPr="007C0D26">
              <w:t>Germline DNA-repair Gene Mutations and Outcomes in Men with Metastatic Castration-resistant Prostate Cancer Receiving First-line Abiraterone and Enzalutamide</w:t>
            </w:r>
          </w:p>
        </w:tc>
        <w:tc>
          <w:tcPr>
            <w:tcW w:w="1321" w:type="pct"/>
          </w:tcPr>
          <w:p w14:paraId="0E906F81" w14:textId="422F8C0E" w:rsidR="007206A8" w:rsidRDefault="007206A8" w:rsidP="007206A8">
            <w:pPr>
              <w:rPr>
                <w:bCs/>
                <w:szCs w:val="20"/>
              </w:rPr>
            </w:pPr>
            <w:r w:rsidRPr="00D54B1A">
              <w:rPr>
                <w:bCs/>
                <w:szCs w:val="20"/>
              </w:rPr>
              <w:t xml:space="preserve">To determine whether and how germline DNA-repair gene mutations influence clinical outcomes to abiraterone or enzalutamide in patients with castration-resistant prostate cancer </w:t>
            </w:r>
            <w:r>
              <w:rPr>
                <w:bCs/>
                <w:szCs w:val="20"/>
              </w:rPr>
              <w:t>using</w:t>
            </w:r>
            <w:r w:rsidRPr="00D54B1A">
              <w:rPr>
                <w:bCs/>
                <w:szCs w:val="20"/>
              </w:rPr>
              <w:t xml:space="preserve"> germline genotyping for 50 DNA-repair genes using blood samples from 172 patients with CRPC beginning first-line systemic therapy with abiraterone or enzalutamide.</w:t>
            </w:r>
          </w:p>
        </w:tc>
        <w:tc>
          <w:tcPr>
            <w:tcW w:w="1677" w:type="pct"/>
          </w:tcPr>
          <w:p w14:paraId="56126EE5" w14:textId="351CD179" w:rsidR="007206A8" w:rsidRDefault="00E8688E" w:rsidP="007206A8">
            <w:hyperlink r:id="rId40" w:history="1">
              <w:r w:rsidR="007206A8">
                <w:rPr>
                  <w:rStyle w:val="Hyperlink"/>
                </w:rPr>
                <w:t>https://www.ncbi.nlm.nih.gov/pmc/articles/PMC6045965/</w:t>
              </w:r>
            </w:hyperlink>
          </w:p>
        </w:tc>
        <w:tc>
          <w:tcPr>
            <w:tcW w:w="479" w:type="pct"/>
          </w:tcPr>
          <w:p w14:paraId="1C352887" w14:textId="2D9CE760" w:rsidR="007206A8" w:rsidRDefault="007206A8" w:rsidP="007206A8">
            <w:r>
              <w:t>2018</w:t>
            </w:r>
          </w:p>
        </w:tc>
      </w:tr>
      <w:tr w:rsidR="007206A8" w14:paraId="2CC8495F" w14:textId="77777777" w:rsidTr="009274F1">
        <w:trPr>
          <w:cantSplit/>
        </w:trPr>
        <w:tc>
          <w:tcPr>
            <w:tcW w:w="201" w:type="pct"/>
          </w:tcPr>
          <w:p w14:paraId="15C39FBB" w14:textId="1AB39A74" w:rsidR="007206A8" w:rsidRDefault="007206A8" w:rsidP="007206A8">
            <w:pPr>
              <w:rPr>
                <w:szCs w:val="20"/>
              </w:rPr>
            </w:pPr>
            <w:r>
              <w:rPr>
                <w:szCs w:val="20"/>
              </w:rPr>
              <w:lastRenderedPageBreak/>
              <w:t>4.</w:t>
            </w:r>
          </w:p>
        </w:tc>
        <w:tc>
          <w:tcPr>
            <w:tcW w:w="655" w:type="pct"/>
          </w:tcPr>
          <w:p w14:paraId="0CD389E6" w14:textId="77391EEB" w:rsidR="007206A8" w:rsidRDefault="007206A8" w:rsidP="007206A8">
            <w:pPr>
              <w:rPr>
                <w:bCs/>
                <w:szCs w:val="20"/>
              </w:rPr>
            </w:pPr>
            <w:r>
              <w:rPr>
                <w:bCs/>
                <w:szCs w:val="20"/>
              </w:rPr>
              <w:t>Diagnostic study</w:t>
            </w:r>
          </w:p>
        </w:tc>
        <w:tc>
          <w:tcPr>
            <w:tcW w:w="667" w:type="pct"/>
          </w:tcPr>
          <w:p w14:paraId="2A5E028A" w14:textId="656401D9" w:rsidR="007206A8" w:rsidRPr="007C0D26" w:rsidRDefault="007206A8" w:rsidP="007206A8">
            <w:r w:rsidRPr="007C0D26">
              <w:t>ATM deficiency promotes progression of CRPC by enhancing Warburg effect</w:t>
            </w:r>
          </w:p>
        </w:tc>
        <w:tc>
          <w:tcPr>
            <w:tcW w:w="1321" w:type="pct"/>
          </w:tcPr>
          <w:p w14:paraId="739434A2" w14:textId="48A7D200" w:rsidR="007206A8" w:rsidRPr="00D54B1A" w:rsidRDefault="007206A8" w:rsidP="007206A8">
            <w:pPr>
              <w:rPr>
                <w:bCs/>
                <w:szCs w:val="20"/>
              </w:rPr>
            </w:pPr>
            <w:r>
              <w:rPr>
                <w:bCs/>
                <w:szCs w:val="20"/>
              </w:rPr>
              <w:t>R</w:t>
            </w:r>
            <w:r w:rsidRPr="00BB4E28">
              <w:rPr>
                <w:bCs/>
                <w:szCs w:val="20"/>
              </w:rPr>
              <w:t xml:space="preserve">eport </w:t>
            </w:r>
            <w:r>
              <w:rPr>
                <w:bCs/>
                <w:szCs w:val="20"/>
              </w:rPr>
              <w:t>on</w:t>
            </w:r>
            <w:r w:rsidRPr="00BB4E28">
              <w:rPr>
                <w:bCs/>
                <w:szCs w:val="20"/>
              </w:rPr>
              <w:t xml:space="preserve"> ATM mutation contribut</w:t>
            </w:r>
            <w:r>
              <w:rPr>
                <w:bCs/>
                <w:szCs w:val="20"/>
              </w:rPr>
              <w:t>ing</w:t>
            </w:r>
            <w:r w:rsidRPr="00BB4E28">
              <w:rPr>
                <w:bCs/>
                <w:szCs w:val="20"/>
              </w:rPr>
              <w:t xml:space="preserve"> to the CRPC progression through a metabolic rather than DNA repair mechanis</w:t>
            </w:r>
            <w:r>
              <w:rPr>
                <w:bCs/>
                <w:szCs w:val="20"/>
              </w:rPr>
              <w:t>m, and</w:t>
            </w:r>
            <w:r w:rsidRPr="00BB4E28">
              <w:rPr>
                <w:bCs/>
                <w:szCs w:val="20"/>
              </w:rPr>
              <w:t xml:space="preserve"> ATM deficiency generated by CRISPR/Cas9 editing promoted CRPC cell proliferation and xenograft tumo</w:t>
            </w:r>
            <w:r>
              <w:rPr>
                <w:bCs/>
                <w:szCs w:val="20"/>
              </w:rPr>
              <w:t>u</w:t>
            </w:r>
            <w:r w:rsidRPr="00BB4E28">
              <w:rPr>
                <w:bCs/>
                <w:szCs w:val="20"/>
              </w:rPr>
              <w:t>r growth.</w:t>
            </w:r>
          </w:p>
        </w:tc>
        <w:tc>
          <w:tcPr>
            <w:tcW w:w="1677" w:type="pct"/>
          </w:tcPr>
          <w:p w14:paraId="6930209D" w14:textId="77777777" w:rsidR="007206A8" w:rsidRDefault="00E8688E" w:rsidP="007206A8">
            <w:pPr>
              <w:rPr>
                <w:bCs/>
                <w:szCs w:val="20"/>
              </w:rPr>
            </w:pPr>
            <w:hyperlink r:id="rId41" w:history="1">
              <w:r w:rsidR="007206A8">
                <w:rPr>
                  <w:rStyle w:val="Hyperlink"/>
                </w:rPr>
                <w:t>https://www.ncbi.nlm.nih.gov/pubmed/30400006</w:t>
              </w:r>
            </w:hyperlink>
          </w:p>
          <w:p w14:paraId="17B41627" w14:textId="76602656" w:rsidR="007206A8" w:rsidRDefault="007206A8" w:rsidP="007206A8">
            <w:r>
              <w:rPr>
                <w:szCs w:val="20"/>
              </w:rPr>
              <w:tab/>
            </w:r>
          </w:p>
        </w:tc>
        <w:tc>
          <w:tcPr>
            <w:tcW w:w="479" w:type="pct"/>
          </w:tcPr>
          <w:p w14:paraId="72C28DD6" w14:textId="61ABA262" w:rsidR="007206A8" w:rsidRDefault="007206A8" w:rsidP="007206A8">
            <w:r>
              <w:t>2019</w:t>
            </w:r>
          </w:p>
        </w:tc>
      </w:tr>
      <w:tr w:rsidR="007206A8" w14:paraId="758E300C" w14:textId="77777777" w:rsidTr="009274F1">
        <w:trPr>
          <w:cantSplit/>
        </w:trPr>
        <w:tc>
          <w:tcPr>
            <w:tcW w:w="201" w:type="pct"/>
          </w:tcPr>
          <w:p w14:paraId="5AA2A485" w14:textId="6AD62542" w:rsidR="007206A8" w:rsidRDefault="007206A8" w:rsidP="007206A8">
            <w:pPr>
              <w:rPr>
                <w:szCs w:val="20"/>
              </w:rPr>
            </w:pPr>
            <w:r>
              <w:rPr>
                <w:szCs w:val="20"/>
              </w:rPr>
              <w:t>5.</w:t>
            </w:r>
          </w:p>
        </w:tc>
        <w:tc>
          <w:tcPr>
            <w:tcW w:w="655" w:type="pct"/>
          </w:tcPr>
          <w:p w14:paraId="2C8E799B" w14:textId="34603A35" w:rsidR="007206A8" w:rsidRDefault="007206A8" w:rsidP="007206A8">
            <w:pPr>
              <w:rPr>
                <w:bCs/>
                <w:szCs w:val="20"/>
              </w:rPr>
            </w:pPr>
            <w:r>
              <w:rPr>
                <w:bCs/>
                <w:szCs w:val="20"/>
              </w:rPr>
              <w:t>Diagnostic study</w:t>
            </w:r>
          </w:p>
        </w:tc>
        <w:tc>
          <w:tcPr>
            <w:tcW w:w="667" w:type="pct"/>
          </w:tcPr>
          <w:p w14:paraId="70DBE960" w14:textId="6AA5C603" w:rsidR="007206A8" w:rsidRPr="007C0D26" w:rsidRDefault="007206A8" w:rsidP="007206A8">
            <w:r w:rsidRPr="007C0D26">
              <w:t xml:space="preserve">Treatment Outcomes and </w:t>
            </w:r>
            <w:proofErr w:type="spellStart"/>
            <w:r w:rsidRPr="007C0D26">
              <w:t>Tumor</w:t>
            </w:r>
            <w:proofErr w:type="spellEnd"/>
            <w:r w:rsidRPr="007C0D26">
              <w:t xml:space="preserve"> Loss of Heterozygosity in Germline DNA Repair-deficient Prostate Cancer</w:t>
            </w:r>
          </w:p>
        </w:tc>
        <w:tc>
          <w:tcPr>
            <w:tcW w:w="1321" w:type="pct"/>
          </w:tcPr>
          <w:p w14:paraId="3F94FF50" w14:textId="74AA5B38" w:rsidR="007206A8" w:rsidRDefault="007206A8" w:rsidP="007206A8">
            <w:pPr>
              <w:rPr>
                <w:bCs/>
                <w:szCs w:val="20"/>
              </w:rPr>
            </w:pPr>
            <w:r w:rsidRPr="00BB4E28">
              <w:rPr>
                <w:bCs/>
                <w:szCs w:val="20"/>
              </w:rPr>
              <w:t>To determine the clinical response of</w:t>
            </w:r>
            <w:r>
              <w:rPr>
                <w:bCs/>
                <w:szCs w:val="20"/>
              </w:rPr>
              <w:t xml:space="preserve"> 319</w:t>
            </w:r>
            <w:r w:rsidRPr="00BB4E28">
              <w:rPr>
                <w:bCs/>
                <w:szCs w:val="20"/>
              </w:rPr>
              <w:t xml:space="preserve"> </w:t>
            </w:r>
            <w:proofErr w:type="spellStart"/>
            <w:r w:rsidRPr="00BB4E28">
              <w:rPr>
                <w:bCs/>
                <w:szCs w:val="20"/>
              </w:rPr>
              <w:t>mCRPC</w:t>
            </w:r>
            <w:proofErr w:type="spellEnd"/>
            <w:r w:rsidRPr="00BB4E28">
              <w:rPr>
                <w:bCs/>
                <w:szCs w:val="20"/>
              </w:rPr>
              <w:t xml:space="preserve"> patients with germline DNA repair defects to </w:t>
            </w:r>
            <w:r>
              <w:rPr>
                <w:bCs/>
                <w:szCs w:val="20"/>
              </w:rPr>
              <w:t>androgen receptor</w:t>
            </w:r>
            <w:r w:rsidRPr="00BB4E28">
              <w:rPr>
                <w:bCs/>
                <w:szCs w:val="20"/>
              </w:rPr>
              <w:t>-directed therapies and to establish whether biallelic DNA repair gene loss is detectable in matched circulating tumo</w:t>
            </w:r>
            <w:r>
              <w:rPr>
                <w:bCs/>
                <w:szCs w:val="20"/>
              </w:rPr>
              <w:t>u</w:t>
            </w:r>
            <w:r w:rsidRPr="00BB4E28">
              <w:rPr>
                <w:bCs/>
                <w:szCs w:val="20"/>
              </w:rPr>
              <w:t>r DNA</w:t>
            </w:r>
            <w:r>
              <w:rPr>
                <w:bCs/>
                <w:szCs w:val="20"/>
              </w:rPr>
              <w:t>.</w:t>
            </w:r>
          </w:p>
        </w:tc>
        <w:tc>
          <w:tcPr>
            <w:tcW w:w="1677" w:type="pct"/>
          </w:tcPr>
          <w:p w14:paraId="52136838" w14:textId="467A7665" w:rsidR="007206A8" w:rsidRDefault="00E8688E" w:rsidP="007206A8">
            <w:hyperlink r:id="rId42" w:history="1">
              <w:r w:rsidR="007206A8">
                <w:rPr>
                  <w:rStyle w:val="Hyperlink"/>
                </w:rPr>
                <w:t>https://www.ncbi.nlm.nih.gov/pubmed/28259476</w:t>
              </w:r>
            </w:hyperlink>
          </w:p>
        </w:tc>
        <w:tc>
          <w:tcPr>
            <w:tcW w:w="479" w:type="pct"/>
          </w:tcPr>
          <w:p w14:paraId="4D92031C" w14:textId="631CCEB1" w:rsidR="007206A8" w:rsidRDefault="007206A8" w:rsidP="007206A8">
            <w:r>
              <w:t>2017</w:t>
            </w:r>
          </w:p>
        </w:tc>
      </w:tr>
      <w:tr w:rsidR="007206A8" w14:paraId="5508C2FA" w14:textId="77777777" w:rsidTr="009274F1">
        <w:trPr>
          <w:cantSplit/>
        </w:trPr>
        <w:tc>
          <w:tcPr>
            <w:tcW w:w="201" w:type="pct"/>
          </w:tcPr>
          <w:p w14:paraId="1B1158B7" w14:textId="4C2CDF6A" w:rsidR="007206A8" w:rsidRDefault="007206A8" w:rsidP="007206A8">
            <w:pPr>
              <w:rPr>
                <w:szCs w:val="20"/>
              </w:rPr>
            </w:pPr>
            <w:r>
              <w:rPr>
                <w:szCs w:val="20"/>
              </w:rPr>
              <w:t>6.</w:t>
            </w:r>
          </w:p>
        </w:tc>
        <w:tc>
          <w:tcPr>
            <w:tcW w:w="655" w:type="pct"/>
          </w:tcPr>
          <w:p w14:paraId="03851FE7" w14:textId="7083C33E" w:rsidR="007206A8" w:rsidRDefault="007206A8" w:rsidP="007206A8">
            <w:pPr>
              <w:rPr>
                <w:bCs/>
                <w:szCs w:val="20"/>
              </w:rPr>
            </w:pPr>
            <w:r w:rsidRPr="00DF50B1">
              <w:rPr>
                <w:bCs/>
                <w:szCs w:val="20"/>
              </w:rPr>
              <w:t>Diagnostic study</w:t>
            </w:r>
          </w:p>
        </w:tc>
        <w:tc>
          <w:tcPr>
            <w:tcW w:w="667" w:type="pct"/>
          </w:tcPr>
          <w:p w14:paraId="252595F8" w14:textId="09E60448" w:rsidR="007206A8" w:rsidRPr="007C0D26" w:rsidRDefault="007206A8" w:rsidP="007206A8">
            <w:r w:rsidRPr="007C0D26">
              <w:t>Inherited DNA-repair gene mutations in men with metastatic prostate cancer</w:t>
            </w:r>
          </w:p>
        </w:tc>
        <w:tc>
          <w:tcPr>
            <w:tcW w:w="1321" w:type="pct"/>
          </w:tcPr>
          <w:p w14:paraId="2DF715A6" w14:textId="583F0137" w:rsidR="007206A8" w:rsidRPr="00BB4E28" w:rsidRDefault="007206A8" w:rsidP="007206A8">
            <w:pPr>
              <w:rPr>
                <w:bCs/>
                <w:szCs w:val="20"/>
              </w:rPr>
            </w:pPr>
            <w:r>
              <w:rPr>
                <w:bCs/>
                <w:szCs w:val="20"/>
              </w:rPr>
              <w:t>Multicentre study that</w:t>
            </w:r>
            <w:r w:rsidRPr="00DF50B1">
              <w:rPr>
                <w:bCs/>
                <w:szCs w:val="20"/>
              </w:rPr>
              <w:t xml:space="preserve"> recruited 692 men with metastatic prostate cancer who were unselected for family history of cancer or age at diagnosis. </w:t>
            </w:r>
            <w:r>
              <w:rPr>
                <w:bCs/>
                <w:szCs w:val="20"/>
              </w:rPr>
              <w:t>G</w:t>
            </w:r>
            <w:r w:rsidRPr="00DF50B1">
              <w:rPr>
                <w:bCs/>
                <w:szCs w:val="20"/>
              </w:rPr>
              <w:t xml:space="preserve">ermline DNA </w:t>
            </w:r>
            <w:r>
              <w:rPr>
                <w:bCs/>
                <w:szCs w:val="20"/>
              </w:rPr>
              <w:t xml:space="preserve">was isolated </w:t>
            </w:r>
            <w:r w:rsidRPr="00DF50B1">
              <w:rPr>
                <w:bCs/>
                <w:szCs w:val="20"/>
              </w:rPr>
              <w:t>and used multiplex sequencing assays to assess mutations in 20 DNA-repair genes associated with autosomal dominant cancer-predisposition syndromes.</w:t>
            </w:r>
          </w:p>
        </w:tc>
        <w:tc>
          <w:tcPr>
            <w:tcW w:w="1677" w:type="pct"/>
          </w:tcPr>
          <w:p w14:paraId="7B0650E0" w14:textId="041E8AA1" w:rsidR="007206A8" w:rsidRDefault="00E8688E" w:rsidP="007206A8">
            <w:hyperlink r:id="rId43" w:history="1">
              <w:r w:rsidR="007206A8">
                <w:rPr>
                  <w:rStyle w:val="Hyperlink"/>
                </w:rPr>
                <w:t>https://www.nejm.org/doi/full/10.1056/NEJMoa1603144</w:t>
              </w:r>
            </w:hyperlink>
          </w:p>
        </w:tc>
        <w:tc>
          <w:tcPr>
            <w:tcW w:w="479" w:type="pct"/>
          </w:tcPr>
          <w:p w14:paraId="3C599DD5" w14:textId="22B8E854" w:rsidR="007206A8" w:rsidRDefault="007206A8" w:rsidP="007206A8">
            <w:r>
              <w:t>2016</w:t>
            </w:r>
          </w:p>
        </w:tc>
      </w:tr>
      <w:tr w:rsidR="007206A8" w14:paraId="72C1F009" w14:textId="77777777" w:rsidTr="009274F1">
        <w:trPr>
          <w:cantSplit/>
        </w:trPr>
        <w:tc>
          <w:tcPr>
            <w:tcW w:w="201" w:type="pct"/>
          </w:tcPr>
          <w:p w14:paraId="62A50D8D" w14:textId="152281AF" w:rsidR="007206A8" w:rsidRDefault="007206A8" w:rsidP="007206A8">
            <w:pPr>
              <w:rPr>
                <w:szCs w:val="20"/>
              </w:rPr>
            </w:pPr>
            <w:r>
              <w:rPr>
                <w:szCs w:val="20"/>
              </w:rPr>
              <w:lastRenderedPageBreak/>
              <w:t>7.</w:t>
            </w:r>
          </w:p>
        </w:tc>
        <w:tc>
          <w:tcPr>
            <w:tcW w:w="655" w:type="pct"/>
          </w:tcPr>
          <w:p w14:paraId="7105CDD6" w14:textId="67D5D48A" w:rsidR="007206A8" w:rsidRPr="00DF50B1" w:rsidRDefault="007206A8" w:rsidP="007206A8">
            <w:pPr>
              <w:rPr>
                <w:bCs/>
                <w:szCs w:val="20"/>
              </w:rPr>
            </w:pPr>
            <w:r>
              <w:rPr>
                <w:bCs/>
                <w:szCs w:val="20"/>
              </w:rPr>
              <w:t>Diagnostic study</w:t>
            </w:r>
          </w:p>
        </w:tc>
        <w:tc>
          <w:tcPr>
            <w:tcW w:w="667" w:type="pct"/>
          </w:tcPr>
          <w:p w14:paraId="06B66F00" w14:textId="1147944B" w:rsidR="007206A8" w:rsidRPr="007C0D26" w:rsidRDefault="007206A8" w:rsidP="007206A8">
            <w:r w:rsidRPr="005D264C">
              <w:t xml:space="preserve">Circulating </w:t>
            </w:r>
            <w:proofErr w:type="spellStart"/>
            <w:r w:rsidRPr="005D264C">
              <w:t>tumor</w:t>
            </w:r>
            <w:proofErr w:type="spellEnd"/>
            <w:r w:rsidRPr="005D264C">
              <w:t xml:space="preserve"> DNA (</w:t>
            </w:r>
            <w:proofErr w:type="spellStart"/>
            <w:r w:rsidRPr="005D264C">
              <w:t>ctDNA</w:t>
            </w:r>
            <w:proofErr w:type="spellEnd"/>
            <w:r w:rsidRPr="005D264C">
              <w:t>) burden and actionable mutations in treatment-naive metastatic castration-resistant prostate cancer (</w:t>
            </w:r>
            <w:proofErr w:type="spellStart"/>
            <w:r w:rsidRPr="005D264C">
              <w:t>mCRPC</w:t>
            </w:r>
            <w:proofErr w:type="spellEnd"/>
            <w:r w:rsidRPr="005D264C">
              <w:t>)</w:t>
            </w:r>
          </w:p>
        </w:tc>
        <w:tc>
          <w:tcPr>
            <w:tcW w:w="1321" w:type="pct"/>
          </w:tcPr>
          <w:p w14:paraId="1FCD07FA" w14:textId="0210B2C7" w:rsidR="007206A8" w:rsidRDefault="007206A8" w:rsidP="007206A8">
            <w:pPr>
              <w:rPr>
                <w:bCs/>
                <w:szCs w:val="20"/>
              </w:rPr>
            </w:pPr>
            <w:r>
              <w:rPr>
                <w:bCs/>
                <w:szCs w:val="20"/>
              </w:rPr>
              <w:t>C</w:t>
            </w:r>
            <w:r w:rsidRPr="00E64F3D">
              <w:rPr>
                <w:bCs/>
                <w:szCs w:val="20"/>
              </w:rPr>
              <w:t>ollect</w:t>
            </w:r>
            <w:r>
              <w:rPr>
                <w:bCs/>
                <w:szCs w:val="20"/>
              </w:rPr>
              <w:t>ion of</w:t>
            </w:r>
            <w:r w:rsidRPr="00E64F3D">
              <w:rPr>
                <w:bCs/>
                <w:szCs w:val="20"/>
              </w:rPr>
              <w:t xml:space="preserve"> </w:t>
            </w:r>
            <w:proofErr w:type="gramStart"/>
            <w:r w:rsidRPr="00E64F3D">
              <w:rPr>
                <w:bCs/>
                <w:szCs w:val="20"/>
              </w:rPr>
              <w:t>baseline</w:t>
            </w:r>
            <w:proofErr w:type="gramEnd"/>
            <w:r w:rsidRPr="00E64F3D">
              <w:rPr>
                <w:bCs/>
                <w:szCs w:val="20"/>
              </w:rPr>
              <w:t xml:space="preserve"> </w:t>
            </w:r>
            <w:proofErr w:type="spellStart"/>
            <w:r w:rsidRPr="00E64F3D">
              <w:rPr>
                <w:bCs/>
                <w:szCs w:val="20"/>
              </w:rPr>
              <w:t>cfDNA</w:t>
            </w:r>
            <w:proofErr w:type="spellEnd"/>
            <w:r w:rsidRPr="00E64F3D">
              <w:rPr>
                <w:bCs/>
                <w:szCs w:val="20"/>
              </w:rPr>
              <w:t xml:space="preserve"> samples from 36 chemotherapy</w:t>
            </w:r>
            <w:r>
              <w:rPr>
                <w:bCs/>
                <w:szCs w:val="20"/>
              </w:rPr>
              <w:t>-</w:t>
            </w:r>
            <w:r w:rsidRPr="00E64F3D">
              <w:rPr>
                <w:bCs/>
                <w:szCs w:val="20"/>
              </w:rPr>
              <w:t xml:space="preserve">naive </w:t>
            </w:r>
            <w:proofErr w:type="spellStart"/>
            <w:r w:rsidRPr="00E64F3D">
              <w:rPr>
                <w:bCs/>
                <w:szCs w:val="20"/>
              </w:rPr>
              <w:t>mCRPC</w:t>
            </w:r>
            <w:proofErr w:type="spellEnd"/>
            <w:r w:rsidRPr="00E64F3D">
              <w:rPr>
                <w:bCs/>
                <w:szCs w:val="20"/>
              </w:rPr>
              <w:t xml:space="preserve"> patients enrolled in an ongoing randomi</w:t>
            </w:r>
            <w:r>
              <w:rPr>
                <w:bCs/>
                <w:szCs w:val="20"/>
              </w:rPr>
              <w:t>s</w:t>
            </w:r>
            <w:r w:rsidRPr="00E64F3D">
              <w:rPr>
                <w:bCs/>
                <w:szCs w:val="20"/>
              </w:rPr>
              <w:t xml:space="preserve">ed phase II crossover trial of abiraterone vs enzalutamide (NCT02125357) and performed deep targeted sequencing using a custom </w:t>
            </w:r>
            <w:proofErr w:type="spellStart"/>
            <w:r w:rsidRPr="00E64F3D">
              <w:rPr>
                <w:bCs/>
                <w:szCs w:val="20"/>
              </w:rPr>
              <w:t>NimbleGen</w:t>
            </w:r>
            <w:proofErr w:type="spellEnd"/>
            <w:r w:rsidRPr="00E64F3D">
              <w:rPr>
                <w:bCs/>
                <w:szCs w:val="20"/>
              </w:rPr>
              <w:t xml:space="preserve"> </w:t>
            </w:r>
            <w:proofErr w:type="spellStart"/>
            <w:r w:rsidRPr="00E64F3D">
              <w:rPr>
                <w:bCs/>
                <w:szCs w:val="20"/>
              </w:rPr>
              <w:t>SeqCap</w:t>
            </w:r>
            <w:proofErr w:type="spellEnd"/>
            <w:r w:rsidRPr="00E64F3D">
              <w:rPr>
                <w:bCs/>
                <w:szCs w:val="20"/>
              </w:rPr>
              <w:t xml:space="preserve"> EZ Choice panel of 72 </w:t>
            </w:r>
            <w:proofErr w:type="spellStart"/>
            <w:r w:rsidRPr="00E64F3D">
              <w:rPr>
                <w:bCs/>
                <w:szCs w:val="20"/>
              </w:rPr>
              <w:t>mCRPC</w:t>
            </w:r>
            <w:proofErr w:type="spellEnd"/>
            <w:r>
              <w:rPr>
                <w:bCs/>
                <w:szCs w:val="20"/>
              </w:rPr>
              <w:t>-</w:t>
            </w:r>
            <w:r w:rsidRPr="00E64F3D">
              <w:rPr>
                <w:bCs/>
                <w:szCs w:val="20"/>
              </w:rPr>
              <w:t>related genes.</w:t>
            </w:r>
          </w:p>
        </w:tc>
        <w:tc>
          <w:tcPr>
            <w:tcW w:w="1677" w:type="pct"/>
          </w:tcPr>
          <w:p w14:paraId="17B7C569" w14:textId="55A7323E" w:rsidR="007206A8" w:rsidRDefault="00E8688E" w:rsidP="007206A8">
            <w:hyperlink r:id="rId44" w:history="1">
              <w:r w:rsidR="007206A8" w:rsidRPr="00E76431">
                <w:rPr>
                  <w:rStyle w:val="Hyperlink"/>
                </w:rPr>
                <w:t>https://www.cochranelibrary.com/central/doi/10.1002/central/CN-01267739/full</w:t>
              </w:r>
            </w:hyperlink>
            <w:r w:rsidR="007206A8">
              <w:t xml:space="preserve"> </w:t>
            </w:r>
          </w:p>
        </w:tc>
        <w:tc>
          <w:tcPr>
            <w:tcW w:w="479" w:type="pct"/>
          </w:tcPr>
          <w:p w14:paraId="001CFA7B" w14:textId="0A3F45FA" w:rsidR="007206A8" w:rsidRDefault="007206A8" w:rsidP="007206A8">
            <w:r w:rsidRPr="00201B80">
              <w:t>2016</w:t>
            </w:r>
          </w:p>
        </w:tc>
      </w:tr>
      <w:tr w:rsidR="007206A8" w14:paraId="30CBDD08" w14:textId="77777777" w:rsidTr="009274F1">
        <w:trPr>
          <w:cantSplit/>
        </w:trPr>
        <w:tc>
          <w:tcPr>
            <w:tcW w:w="201" w:type="pct"/>
          </w:tcPr>
          <w:p w14:paraId="10D71612" w14:textId="17EB39F3" w:rsidR="007206A8" w:rsidRDefault="007206A8" w:rsidP="007206A8">
            <w:pPr>
              <w:rPr>
                <w:szCs w:val="20"/>
              </w:rPr>
            </w:pPr>
            <w:r>
              <w:rPr>
                <w:szCs w:val="20"/>
              </w:rPr>
              <w:t>8.</w:t>
            </w:r>
          </w:p>
        </w:tc>
        <w:tc>
          <w:tcPr>
            <w:tcW w:w="655" w:type="pct"/>
          </w:tcPr>
          <w:p w14:paraId="26765AF3" w14:textId="361AE20A" w:rsidR="007206A8" w:rsidRDefault="007206A8" w:rsidP="007206A8">
            <w:pPr>
              <w:rPr>
                <w:bCs/>
                <w:szCs w:val="20"/>
              </w:rPr>
            </w:pPr>
            <w:r>
              <w:rPr>
                <w:bCs/>
                <w:szCs w:val="20"/>
              </w:rPr>
              <w:t>Diagnostic study</w:t>
            </w:r>
          </w:p>
        </w:tc>
        <w:tc>
          <w:tcPr>
            <w:tcW w:w="667" w:type="pct"/>
          </w:tcPr>
          <w:p w14:paraId="258BEEC6" w14:textId="405E6D67" w:rsidR="007206A8" w:rsidRPr="005D264C" w:rsidRDefault="007206A8" w:rsidP="007206A8">
            <w:r w:rsidRPr="005D264C">
              <w:t xml:space="preserve">Circulating </w:t>
            </w:r>
            <w:proofErr w:type="spellStart"/>
            <w:r w:rsidRPr="005D264C">
              <w:t>tumor</w:t>
            </w:r>
            <w:proofErr w:type="spellEnd"/>
            <w:r w:rsidRPr="005D264C">
              <w:t xml:space="preserve"> DNA genomics correlate with resistance to abiraterone and enzalutamide in prostate cancer</w:t>
            </w:r>
          </w:p>
        </w:tc>
        <w:tc>
          <w:tcPr>
            <w:tcW w:w="1321" w:type="pct"/>
          </w:tcPr>
          <w:p w14:paraId="0453FB40" w14:textId="0197E51C" w:rsidR="007206A8" w:rsidRDefault="007206A8" w:rsidP="007206A8">
            <w:pPr>
              <w:rPr>
                <w:bCs/>
                <w:szCs w:val="20"/>
              </w:rPr>
            </w:pPr>
            <w:r>
              <w:rPr>
                <w:bCs/>
                <w:szCs w:val="20"/>
              </w:rPr>
              <w:t>R</w:t>
            </w:r>
            <w:r w:rsidRPr="009810D2">
              <w:rPr>
                <w:bCs/>
                <w:szCs w:val="20"/>
              </w:rPr>
              <w:t>andomi</w:t>
            </w:r>
            <w:r>
              <w:rPr>
                <w:bCs/>
                <w:szCs w:val="20"/>
              </w:rPr>
              <w:t>sation of</w:t>
            </w:r>
            <w:r w:rsidRPr="009810D2">
              <w:rPr>
                <w:bCs/>
                <w:szCs w:val="20"/>
              </w:rPr>
              <w:t xml:space="preserve"> 202 patients with treatment</w:t>
            </w:r>
            <w:r>
              <w:rPr>
                <w:bCs/>
                <w:szCs w:val="20"/>
              </w:rPr>
              <w:t xml:space="preserve">-naïve </w:t>
            </w:r>
            <w:proofErr w:type="spellStart"/>
            <w:r w:rsidRPr="009810D2">
              <w:rPr>
                <w:bCs/>
                <w:szCs w:val="20"/>
              </w:rPr>
              <w:t>mCRPC</w:t>
            </w:r>
            <w:proofErr w:type="spellEnd"/>
            <w:r w:rsidRPr="009810D2">
              <w:rPr>
                <w:bCs/>
                <w:szCs w:val="20"/>
              </w:rPr>
              <w:t xml:space="preserve"> to abiraterone or enzalutamide </w:t>
            </w:r>
            <w:r>
              <w:rPr>
                <w:bCs/>
                <w:szCs w:val="20"/>
              </w:rPr>
              <w:t>for</w:t>
            </w:r>
            <w:r w:rsidRPr="009810D2">
              <w:rPr>
                <w:bCs/>
                <w:szCs w:val="20"/>
              </w:rPr>
              <w:t xml:space="preserve"> whole</w:t>
            </w:r>
            <w:r>
              <w:rPr>
                <w:bCs/>
                <w:szCs w:val="20"/>
              </w:rPr>
              <w:t xml:space="preserve"> </w:t>
            </w:r>
            <w:r w:rsidRPr="009810D2">
              <w:rPr>
                <w:bCs/>
                <w:szCs w:val="20"/>
              </w:rPr>
              <w:t>exome and deep targeted 72</w:t>
            </w:r>
            <w:r>
              <w:rPr>
                <w:bCs/>
                <w:szCs w:val="20"/>
              </w:rPr>
              <w:t xml:space="preserve"> </w:t>
            </w:r>
            <w:r w:rsidRPr="009810D2">
              <w:rPr>
                <w:bCs/>
                <w:szCs w:val="20"/>
              </w:rPr>
              <w:t>gene sequencing of plasma cell</w:t>
            </w:r>
            <w:r>
              <w:rPr>
                <w:bCs/>
                <w:szCs w:val="20"/>
              </w:rPr>
              <w:t xml:space="preserve"> </w:t>
            </w:r>
            <w:r w:rsidRPr="009810D2">
              <w:rPr>
                <w:bCs/>
                <w:szCs w:val="20"/>
              </w:rPr>
              <w:t>free DNA prior to therapy</w:t>
            </w:r>
            <w:r>
              <w:rPr>
                <w:bCs/>
                <w:szCs w:val="20"/>
              </w:rPr>
              <w:t>.</w:t>
            </w:r>
          </w:p>
        </w:tc>
        <w:tc>
          <w:tcPr>
            <w:tcW w:w="1677" w:type="pct"/>
          </w:tcPr>
          <w:p w14:paraId="24DA6725" w14:textId="3B3D0ABC" w:rsidR="007206A8" w:rsidRDefault="00E8688E" w:rsidP="007206A8">
            <w:hyperlink r:id="rId45" w:history="1">
              <w:r w:rsidR="007206A8" w:rsidRPr="00E76431">
                <w:rPr>
                  <w:rStyle w:val="Hyperlink"/>
                </w:rPr>
                <w:t>https://www.cochranelibrary.com/central/doi/10.1002/central/CN-01610686/full</w:t>
              </w:r>
            </w:hyperlink>
            <w:r w:rsidR="007206A8">
              <w:t xml:space="preserve"> </w:t>
            </w:r>
          </w:p>
        </w:tc>
        <w:tc>
          <w:tcPr>
            <w:tcW w:w="479" w:type="pct"/>
          </w:tcPr>
          <w:p w14:paraId="69B3C650" w14:textId="2FD1A48B" w:rsidR="007206A8" w:rsidRPr="00201B80" w:rsidRDefault="007206A8" w:rsidP="007206A8">
            <w:r w:rsidRPr="00201B80">
              <w:t>2018</w:t>
            </w:r>
          </w:p>
        </w:tc>
      </w:tr>
      <w:tr w:rsidR="007206A8" w14:paraId="1D8EFB5C" w14:textId="77777777" w:rsidTr="009274F1">
        <w:trPr>
          <w:cantSplit/>
        </w:trPr>
        <w:tc>
          <w:tcPr>
            <w:tcW w:w="201" w:type="pct"/>
          </w:tcPr>
          <w:p w14:paraId="21FC309A" w14:textId="114DBF75" w:rsidR="007206A8" w:rsidRDefault="007206A8" w:rsidP="007206A8">
            <w:pPr>
              <w:rPr>
                <w:szCs w:val="20"/>
              </w:rPr>
            </w:pPr>
            <w:r>
              <w:rPr>
                <w:szCs w:val="20"/>
              </w:rPr>
              <w:t>9.</w:t>
            </w:r>
          </w:p>
        </w:tc>
        <w:tc>
          <w:tcPr>
            <w:tcW w:w="655" w:type="pct"/>
          </w:tcPr>
          <w:p w14:paraId="62E14D60" w14:textId="6EB6A678" w:rsidR="007206A8" w:rsidRDefault="007206A8" w:rsidP="007206A8">
            <w:pPr>
              <w:rPr>
                <w:bCs/>
                <w:szCs w:val="20"/>
              </w:rPr>
            </w:pPr>
            <w:r>
              <w:rPr>
                <w:bCs/>
                <w:szCs w:val="20"/>
              </w:rPr>
              <w:t>Diagnostic study</w:t>
            </w:r>
          </w:p>
        </w:tc>
        <w:tc>
          <w:tcPr>
            <w:tcW w:w="667" w:type="pct"/>
          </w:tcPr>
          <w:p w14:paraId="78623603" w14:textId="701D47EC" w:rsidR="007206A8" w:rsidRPr="005D264C" w:rsidRDefault="007206A8" w:rsidP="007206A8">
            <w:r w:rsidRPr="005D264C">
              <w:t>Abiraterone + prednisone (Abi) +/- veliparib (Vel) for patients (pts) with metastatic castration-resistant prostate cancer (CRPC): NCI 9012 updated clinical and genomics data</w:t>
            </w:r>
          </w:p>
        </w:tc>
        <w:tc>
          <w:tcPr>
            <w:tcW w:w="1321" w:type="pct"/>
          </w:tcPr>
          <w:p w14:paraId="6ABEFEA2" w14:textId="2E5D0C2A" w:rsidR="007206A8" w:rsidRDefault="007206A8" w:rsidP="007206A8">
            <w:pPr>
              <w:rPr>
                <w:bCs/>
                <w:szCs w:val="20"/>
              </w:rPr>
            </w:pPr>
            <w:r>
              <w:rPr>
                <w:bCs/>
                <w:szCs w:val="20"/>
              </w:rPr>
              <w:t>148 patients</w:t>
            </w:r>
            <w:r w:rsidRPr="009810D2">
              <w:rPr>
                <w:bCs/>
                <w:szCs w:val="20"/>
              </w:rPr>
              <w:t xml:space="preserve"> had metastatic disease biopsy, stratified by IHC‐ETS </w:t>
            </w:r>
            <w:proofErr w:type="gramStart"/>
            <w:r w:rsidRPr="009810D2">
              <w:rPr>
                <w:bCs/>
                <w:szCs w:val="20"/>
              </w:rPr>
              <w:t>status</w:t>
            </w:r>
            <w:proofErr w:type="gramEnd"/>
            <w:r w:rsidRPr="009810D2">
              <w:rPr>
                <w:bCs/>
                <w:szCs w:val="20"/>
              </w:rPr>
              <w:t xml:space="preserve"> and randomi</w:t>
            </w:r>
            <w:r>
              <w:rPr>
                <w:bCs/>
                <w:szCs w:val="20"/>
              </w:rPr>
              <w:t>s</w:t>
            </w:r>
            <w:r w:rsidRPr="009810D2">
              <w:rPr>
                <w:bCs/>
                <w:szCs w:val="20"/>
              </w:rPr>
              <w:t>ed to Abi (Arm A) or Abi + Vel (Arm B). Primary endpoint: PSA response rate (RR &gt; = 50% decline). Secondary endpoints: safety, objective RR (ORR), progression free survival (PFS), and molecular analysis including if DNA repair gene deficiency (DRD: BRCA 1, BRCA 2, ATM, FANCA, PALB2, RAD51B, RAD51C) predicts response</w:t>
            </w:r>
            <w:r>
              <w:rPr>
                <w:bCs/>
                <w:szCs w:val="20"/>
              </w:rPr>
              <w:t>.</w:t>
            </w:r>
          </w:p>
        </w:tc>
        <w:tc>
          <w:tcPr>
            <w:tcW w:w="1677" w:type="pct"/>
          </w:tcPr>
          <w:p w14:paraId="3C3B7C45" w14:textId="42A88298" w:rsidR="007206A8" w:rsidRDefault="00E8688E" w:rsidP="007206A8">
            <w:hyperlink r:id="rId46" w:history="1">
              <w:r w:rsidR="007206A8" w:rsidRPr="00E76431">
                <w:rPr>
                  <w:rStyle w:val="Hyperlink"/>
                </w:rPr>
                <w:t>https://www.cochranelibrary.com/central/doi/10.1002/central/CN-01750310/full</w:t>
              </w:r>
            </w:hyperlink>
            <w:r w:rsidR="007206A8">
              <w:t xml:space="preserve"> </w:t>
            </w:r>
          </w:p>
        </w:tc>
        <w:tc>
          <w:tcPr>
            <w:tcW w:w="479" w:type="pct"/>
          </w:tcPr>
          <w:p w14:paraId="511B40BA" w14:textId="55A6EB2B" w:rsidR="007206A8" w:rsidRPr="00201B80" w:rsidRDefault="007206A8" w:rsidP="007206A8">
            <w:r w:rsidRPr="00201B80">
              <w:t>2017</w:t>
            </w:r>
          </w:p>
        </w:tc>
      </w:tr>
      <w:tr w:rsidR="007206A8" w14:paraId="24E565BB" w14:textId="77777777" w:rsidTr="009274F1">
        <w:trPr>
          <w:cantSplit/>
        </w:trPr>
        <w:tc>
          <w:tcPr>
            <w:tcW w:w="201" w:type="pct"/>
          </w:tcPr>
          <w:p w14:paraId="56E4011A" w14:textId="0F7C82C4" w:rsidR="007206A8" w:rsidRDefault="007206A8" w:rsidP="007206A8">
            <w:pPr>
              <w:rPr>
                <w:szCs w:val="20"/>
              </w:rPr>
            </w:pPr>
            <w:r>
              <w:rPr>
                <w:szCs w:val="20"/>
              </w:rPr>
              <w:lastRenderedPageBreak/>
              <w:t>10.</w:t>
            </w:r>
          </w:p>
        </w:tc>
        <w:tc>
          <w:tcPr>
            <w:tcW w:w="655" w:type="pct"/>
          </w:tcPr>
          <w:p w14:paraId="040B2F65" w14:textId="36B145C9" w:rsidR="007206A8" w:rsidRDefault="007206A8" w:rsidP="007206A8">
            <w:pPr>
              <w:rPr>
                <w:bCs/>
                <w:szCs w:val="20"/>
              </w:rPr>
            </w:pPr>
            <w:r>
              <w:rPr>
                <w:bCs/>
                <w:szCs w:val="20"/>
              </w:rPr>
              <w:t>Diagnostic study</w:t>
            </w:r>
          </w:p>
        </w:tc>
        <w:tc>
          <w:tcPr>
            <w:tcW w:w="667" w:type="pct"/>
          </w:tcPr>
          <w:p w14:paraId="3C25ED37" w14:textId="49CF0CC8" w:rsidR="007206A8" w:rsidRPr="005D264C" w:rsidRDefault="007206A8" w:rsidP="007206A8">
            <w:r w:rsidRPr="005D264C">
              <w:t xml:space="preserve">Genomic alterations in circulating </w:t>
            </w:r>
            <w:proofErr w:type="spellStart"/>
            <w:r w:rsidRPr="005D264C">
              <w:t>tumor</w:t>
            </w:r>
            <w:proofErr w:type="spellEnd"/>
            <w:r w:rsidRPr="005D264C">
              <w:t xml:space="preserve"> DNA (</w:t>
            </w:r>
            <w:proofErr w:type="spellStart"/>
            <w:r w:rsidRPr="005D264C">
              <w:t>ctDNA</w:t>
            </w:r>
            <w:proofErr w:type="spellEnd"/>
            <w:r w:rsidRPr="005D264C">
              <w:t>) are associated with clinical outcomes in treatment-naive metastatic castration-resistant prostate cancer (</w:t>
            </w:r>
            <w:proofErr w:type="spellStart"/>
            <w:r w:rsidRPr="005D264C">
              <w:t>mCRPC</w:t>
            </w:r>
            <w:proofErr w:type="spellEnd"/>
            <w:r w:rsidRPr="005D264C">
              <w:t>) patients commencing androgen receptor (AR)-targeted therapy</w:t>
            </w:r>
          </w:p>
        </w:tc>
        <w:tc>
          <w:tcPr>
            <w:tcW w:w="1321" w:type="pct"/>
          </w:tcPr>
          <w:p w14:paraId="160A2150" w14:textId="272A298D" w:rsidR="007206A8" w:rsidRDefault="007206A8" w:rsidP="007206A8">
            <w:pPr>
              <w:rPr>
                <w:bCs/>
                <w:szCs w:val="20"/>
              </w:rPr>
            </w:pPr>
            <w:r>
              <w:rPr>
                <w:bCs/>
                <w:szCs w:val="20"/>
              </w:rPr>
              <w:t>D</w:t>
            </w:r>
            <w:r w:rsidRPr="00E64F3D">
              <w:rPr>
                <w:bCs/>
                <w:szCs w:val="20"/>
              </w:rPr>
              <w:t xml:space="preserve">eep targeted sequencing of 72 </w:t>
            </w:r>
            <w:proofErr w:type="spellStart"/>
            <w:r w:rsidRPr="00E64F3D">
              <w:rPr>
                <w:bCs/>
                <w:szCs w:val="20"/>
              </w:rPr>
              <w:t>mCRPC</w:t>
            </w:r>
            <w:proofErr w:type="spellEnd"/>
            <w:r>
              <w:rPr>
                <w:bCs/>
                <w:szCs w:val="20"/>
              </w:rPr>
              <w:t>-</w:t>
            </w:r>
            <w:r w:rsidRPr="00E64F3D">
              <w:rPr>
                <w:bCs/>
                <w:szCs w:val="20"/>
              </w:rPr>
              <w:t xml:space="preserve">related genes in baseline </w:t>
            </w:r>
            <w:proofErr w:type="spellStart"/>
            <w:r w:rsidRPr="00E64F3D">
              <w:rPr>
                <w:bCs/>
                <w:szCs w:val="20"/>
              </w:rPr>
              <w:t>cfDNA</w:t>
            </w:r>
            <w:proofErr w:type="spellEnd"/>
            <w:r w:rsidRPr="00E64F3D">
              <w:rPr>
                <w:bCs/>
                <w:szCs w:val="20"/>
              </w:rPr>
              <w:t xml:space="preserve"> from 62 chemotherapy</w:t>
            </w:r>
            <w:r>
              <w:rPr>
                <w:bCs/>
                <w:szCs w:val="20"/>
              </w:rPr>
              <w:t xml:space="preserve">-naïve </w:t>
            </w:r>
            <w:proofErr w:type="spellStart"/>
            <w:r w:rsidRPr="00E64F3D">
              <w:rPr>
                <w:bCs/>
                <w:szCs w:val="20"/>
              </w:rPr>
              <w:t>mCRPC</w:t>
            </w:r>
            <w:proofErr w:type="spellEnd"/>
            <w:r w:rsidRPr="00E64F3D">
              <w:rPr>
                <w:bCs/>
                <w:szCs w:val="20"/>
              </w:rPr>
              <w:t xml:space="preserve"> patients enrolled in an ongoing randomi</w:t>
            </w:r>
            <w:r>
              <w:rPr>
                <w:bCs/>
                <w:szCs w:val="20"/>
              </w:rPr>
              <w:t>s</w:t>
            </w:r>
            <w:r w:rsidRPr="00E64F3D">
              <w:rPr>
                <w:bCs/>
                <w:szCs w:val="20"/>
              </w:rPr>
              <w:t xml:space="preserve">ed phase II trial of abiraterone vs enzalutamide (NCT02125357). Genomic alterations in </w:t>
            </w:r>
            <w:proofErr w:type="spellStart"/>
            <w:r w:rsidRPr="00E64F3D">
              <w:rPr>
                <w:bCs/>
                <w:szCs w:val="20"/>
              </w:rPr>
              <w:t>cfDNA</w:t>
            </w:r>
            <w:proofErr w:type="spellEnd"/>
            <w:r w:rsidRPr="00E64F3D">
              <w:rPr>
                <w:bCs/>
                <w:szCs w:val="20"/>
              </w:rPr>
              <w:t xml:space="preserve"> were examined for association with clinical variables including time on treatment.</w:t>
            </w:r>
          </w:p>
        </w:tc>
        <w:tc>
          <w:tcPr>
            <w:tcW w:w="1677" w:type="pct"/>
          </w:tcPr>
          <w:p w14:paraId="1DACB4BC" w14:textId="1788D859" w:rsidR="007206A8" w:rsidRDefault="00E8688E" w:rsidP="007206A8">
            <w:hyperlink r:id="rId47" w:history="1">
              <w:r w:rsidR="007206A8" w:rsidRPr="00E76431">
                <w:rPr>
                  <w:rStyle w:val="Hyperlink"/>
                </w:rPr>
                <w:t>https://www.cochranelibrary.com/central/doi/10.1002/central/CN-01295966/full</w:t>
              </w:r>
            </w:hyperlink>
            <w:r w:rsidR="007206A8">
              <w:t xml:space="preserve"> </w:t>
            </w:r>
          </w:p>
        </w:tc>
        <w:tc>
          <w:tcPr>
            <w:tcW w:w="479" w:type="pct"/>
          </w:tcPr>
          <w:p w14:paraId="059E4C65" w14:textId="77E084CD" w:rsidR="007206A8" w:rsidRPr="00201B80" w:rsidRDefault="007206A8" w:rsidP="007206A8">
            <w:r w:rsidRPr="00201B80">
              <w:t>2016</w:t>
            </w:r>
          </w:p>
        </w:tc>
      </w:tr>
      <w:tr w:rsidR="007206A8" w14:paraId="68D2E642" w14:textId="77777777" w:rsidTr="009274F1">
        <w:trPr>
          <w:cantSplit/>
        </w:trPr>
        <w:tc>
          <w:tcPr>
            <w:tcW w:w="201" w:type="pct"/>
          </w:tcPr>
          <w:p w14:paraId="57CA167E" w14:textId="7DD869C9" w:rsidR="007206A8" w:rsidRDefault="007206A8" w:rsidP="007206A8">
            <w:pPr>
              <w:rPr>
                <w:szCs w:val="20"/>
              </w:rPr>
            </w:pPr>
            <w:r>
              <w:rPr>
                <w:szCs w:val="20"/>
              </w:rPr>
              <w:lastRenderedPageBreak/>
              <w:t>11.</w:t>
            </w:r>
          </w:p>
        </w:tc>
        <w:tc>
          <w:tcPr>
            <w:tcW w:w="655" w:type="pct"/>
          </w:tcPr>
          <w:p w14:paraId="7ECDBACF" w14:textId="725F2EDD" w:rsidR="007206A8" w:rsidRDefault="007206A8" w:rsidP="007206A8">
            <w:pPr>
              <w:rPr>
                <w:bCs/>
                <w:szCs w:val="20"/>
              </w:rPr>
            </w:pPr>
            <w:r>
              <w:rPr>
                <w:bCs/>
                <w:szCs w:val="20"/>
              </w:rPr>
              <w:t>Diagnostic study</w:t>
            </w:r>
          </w:p>
        </w:tc>
        <w:tc>
          <w:tcPr>
            <w:tcW w:w="667" w:type="pct"/>
          </w:tcPr>
          <w:p w14:paraId="35848BA4" w14:textId="4895D563" w:rsidR="007206A8" w:rsidRPr="005D264C" w:rsidRDefault="007206A8" w:rsidP="007206A8">
            <w:r w:rsidRPr="005D264C">
              <w:t>Co-targeting androgen receptor (AR) and DNA repair: a randomized ETS gene fusion-stratified trial of abiraterone + prednisone (Abi) +/- the PARP1 inhibitor veliparib for metastatic castration-resistant prostate cancer (</w:t>
            </w:r>
            <w:proofErr w:type="spellStart"/>
            <w:r w:rsidRPr="005D264C">
              <w:t>mCRPC</w:t>
            </w:r>
            <w:proofErr w:type="spellEnd"/>
            <w:r w:rsidRPr="005D264C">
              <w:t>) patients (pts) (NCI9012)-A University of Chicago phase II consortium trial</w:t>
            </w:r>
          </w:p>
        </w:tc>
        <w:tc>
          <w:tcPr>
            <w:tcW w:w="1321" w:type="pct"/>
          </w:tcPr>
          <w:p w14:paraId="38EDD08B" w14:textId="37280F9B" w:rsidR="007206A8" w:rsidRDefault="007206A8" w:rsidP="007206A8">
            <w:pPr>
              <w:rPr>
                <w:bCs/>
                <w:szCs w:val="20"/>
              </w:rPr>
            </w:pPr>
            <w:r>
              <w:rPr>
                <w:bCs/>
                <w:szCs w:val="20"/>
              </w:rPr>
              <w:t>148 e</w:t>
            </w:r>
            <w:r w:rsidRPr="0051022C">
              <w:rPr>
                <w:bCs/>
                <w:szCs w:val="20"/>
              </w:rPr>
              <w:t xml:space="preserve">ligible </w:t>
            </w:r>
            <w:proofErr w:type="spellStart"/>
            <w:r w:rsidRPr="0051022C">
              <w:rPr>
                <w:bCs/>
                <w:szCs w:val="20"/>
              </w:rPr>
              <w:t>mCRPC</w:t>
            </w:r>
            <w:proofErr w:type="spellEnd"/>
            <w:r w:rsidRPr="0051022C">
              <w:rPr>
                <w:bCs/>
                <w:szCs w:val="20"/>
              </w:rPr>
              <w:t xml:space="preserve"> pts underwent metastatic disease biopsy</w:t>
            </w:r>
            <w:r>
              <w:rPr>
                <w:bCs/>
                <w:szCs w:val="20"/>
              </w:rPr>
              <w:t>,</w:t>
            </w:r>
            <w:r w:rsidRPr="0051022C">
              <w:rPr>
                <w:bCs/>
                <w:szCs w:val="20"/>
              </w:rPr>
              <w:t xml:space="preserve"> were stratified by ETS </w:t>
            </w:r>
            <w:proofErr w:type="gramStart"/>
            <w:r w:rsidRPr="0051022C">
              <w:rPr>
                <w:bCs/>
                <w:szCs w:val="20"/>
              </w:rPr>
              <w:t>status</w:t>
            </w:r>
            <w:proofErr w:type="gramEnd"/>
            <w:r w:rsidRPr="0051022C">
              <w:rPr>
                <w:bCs/>
                <w:szCs w:val="20"/>
              </w:rPr>
              <w:t xml:space="preserve"> and randomi</w:t>
            </w:r>
            <w:r>
              <w:rPr>
                <w:bCs/>
                <w:szCs w:val="20"/>
              </w:rPr>
              <w:t>s</w:t>
            </w:r>
            <w:r w:rsidRPr="0051022C">
              <w:rPr>
                <w:bCs/>
                <w:szCs w:val="20"/>
              </w:rPr>
              <w:t>ed to Abi (Arm A) or Abi + Veliparib (Arm B). The primary endpoint was confirmed PSA response rate. Secondary endpoints included safety, objective RR (ORR), progression free survival (PFS), and if DNA repair gene deficiency (DRD; homozygous deletions or deleterious mutations: BRCA 1, BRCA 2, ATM, FANCA, PALB2, RAD51B,</w:t>
            </w:r>
            <w:r>
              <w:rPr>
                <w:bCs/>
                <w:szCs w:val="20"/>
              </w:rPr>
              <w:t xml:space="preserve"> </w:t>
            </w:r>
            <w:r w:rsidRPr="0051022C">
              <w:rPr>
                <w:bCs/>
                <w:szCs w:val="20"/>
              </w:rPr>
              <w:t>RAD51C) predicts response.</w:t>
            </w:r>
          </w:p>
        </w:tc>
        <w:tc>
          <w:tcPr>
            <w:tcW w:w="1677" w:type="pct"/>
          </w:tcPr>
          <w:p w14:paraId="166646A8" w14:textId="16EB8294" w:rsidR="007206A8" w:rsidRDefault="00E8688E" w:rsidP="007206A8">
            <w:hyperlink r:id="rId48" w:history="1">
              <w:r w:rsidR="007206A8" w:rsidRPr="00E76431">
                <w:rPr>
                  <w:rStyle w:val="Hyperlink"/>
                </w:rPr>
                <w:t>https://www.cochranelibrary.com/central/doi/10.1002/central/CN-01733597/full</w:t>
              </w:r>
            </w:hyperlink>
            <w:r w:rsidR="007206A8">
              <w:t xml:space="preserve"> </w:t>
            </w:r>
          </w:p>
        </w:tc>
        <w:tc>
          <w:tcPr>
            <w:tcW w:w="479" w:type="pct"/>
          </w:tcPr>
          <w:p w14:paraId="6CB14C8E" w14:textId="63FD365D" w:rsidR="007206A8" w:rsidRPr="00201B80" w:rsidRDefault="007206A8" w:rsidP="007206A8">
            <w:r w:rsidRPr="00201B80">
              <w:t>2016</w:t>
            </w:r>
          </w:p>
        </w:tc>
      </w:tr>
      <w:tr w:rsidR="007206A8" w14:paraId="1D3161E5" w14:textId="77777777" w:rsidTr="007206A8">
        <w:trPr>
          <w:cantSplit/>
        </w:trPr>
        <w:tc>
          <w:tcPr>
            <w:tcW w:w="5000" w:type="pct"/>
            <w:gridSpan w:val="6"/>
          </w:tcPr>
          <w:p w14:paraId="7B0C2D43" w14:textId="1BEB07E8" w:rsidR="007206A8" w:rsidRPr="00201B80" w:rsidRDefault="007206A8" w:rsidP="007206A8">
            <w:r>
              <w:rPr>
                <w:b/>
                <w:szCs w:val="20"/>
              </w:rPr>
              <w:t>Other studies</w:t>
            </w:r>
            <w:r w:rsidR="006370EE">
              <w:rPr>
                <w:b/>
                <w:bCs/>
              </w:rPr>
              <w:t xml:space="preserve"> – Prostate</w:t>
            </w:r>
          </w:p>
        </w:tc>
      </w:tr>
      <w:tr w:rsidR="007206A8" w14:paraId="2DB90775" w14:textId="77777777" w:rsidTr="009274F1">
        <w:trPr>
          <w:cantSplit/>
        </w:trPr>
        <w:tc>
          <w:tcPr>
            <w:tcW w:w="201" w:type="pct"/>
          </w:tcPr>
          <w:p w14:paraId="197E9437" w14:textId="2E5FCD0D" w:rsidR="007206A8" w:rsidRDefault="007206A8" w:rsidP="007206A8">
            <w:pPr>
              <w:rPr>
                <w:b/>
                <w:szCs w:val="20"/>
              </w:rPr>
            </w:pPr>
            <w:r>
              <w:rPr>
                <w:szCs w:val="20"/>
              </w:rPr>
              <w:t>12.</w:t>
            </w:r>
          </w:p>
        </w:tc>
        <w:tc>
          <w:tcPr>
            <w:tcW w:w="655" w:type="pct"/>
          </w:tcPr>
          <w:p w14:paraId="2808CAE3" w14:textId="2C4A3262" w:rsidR="007206A8" w:rsidRDefault="007206A8" w:rsidP="007206A8">
            <w:pPr>
              <w:rPr>
                <w:bCs/>
                <w:szCs w:val="20"/>
              </w:rPr>
            </w:pPr>
            <w:r>
              <w:rPr>
                <w:bCs/>
                <w:szCs w:val="20"/>
              </w:rPr>
              <w:t>Prospective report</w:t>
            </w:r>
          </w:p>
        </w:tc>
        <w:tc>
          <w:tcPr>
            <w:tcW w:w="667" w:type="pct"/>
          </w:tcPr>
          <w:p w14:paraId="745C3630" w14:textId="357B9818" w:rsidR="007206A8" w:rsidRPr="005D264C" w:rsidRDefault="007206A8" w:rsidP="007206A8">
            <w:r w:rsidRPr="007C0D26">
              <w:t>Circulating cell-free DNA to guide prostate cancer treatment with PARP inhibition</w:t>
            </w:r>
          </w:p>
        </w:tc>
        <w:tc>
          <w:tcPr>
            <w:tcW w:w="1321" w:type="pct"/>
          </w:tcPr>
          <w:p w14:paraId="1097B378" w14:textId="618696ED" w:rsidR="007206A8" w:rsidRDefault="007206A8" w:rsidP="007206A8">
            <w:pPr>
              <w:rPr>
                <w:bCs/>
                <w:szCs w:val="20"/>
              </w:rPr>
            </w:pPr>
            <w:r>
              <w:rPr>
                <w:bCs/>
                <w:szCs w:val="20"/>
              </w:rPr>
              <w:t>A</w:t>
            </w:r>
            <w:r w:rsidRPr="00BB4E28">
              <w:rPr>
                <w:bCs/>
                <w:szCs w:val="20"/>
              </w:rPr>
              <w:t xml:space="preserve"> report</w:t>
            </w:r>
            <w:r>
              <w:rPr>
                <w:bCs/>
                <w:szCs w:val="20"/>
              </w:rPr>
              <w:t xml:space="preserve"> on</w:t>
            </w:r>
            <w:r w:rsidRPr="00BB4E28">
              <w:rPr>
                <w:bCs/>
                <w:szCs w:val="20"/>
              </w:rPr>
              <w:t xml:space="preserve"> prospectively planned, serial, </w:t>
            </w:r>
            <w:proofErr w:type="spellStart"/>
            <w:r w:rsidRPr="00BB4E28">
              <w:rPr>
                <w:bCs/>
                <w:szCs w:val="20"/>
              </w:rPr>
              <w:t>cfDNA</w:t>
            </w:r>
            <w:proofErr w:type="spellEnd"/>
            <w:r w:rsidRPr="00BB4E28">
              <w:rPr>
                <w:bCs/>
                <w:szCs w:val="20"/>
              </w:rPr>
              <w:t xml:space="preserve"> analyses from patients with metastatic prostate cancer treated on an investigator-initiated phase II trial of </w:t>
            </w:r>
            <w:proofErr w:type="spellStart"/>
            <w:r w:rsidRPr="00BB4E28">
              <w:rPr>
                <w:bCs/>
                <w:szCs w:val="20"/>
              </w:rPr>
              <w:t>olaparib</w:t>
            </w:r>
            <w:proofErr w:type="spellEnd"/>
            <w:r w:rsidRPr="00BB4E28">
              <w:rPr>
                <w:bCs/>
                <w:szCs w:val="20"/>
              </w:rPr>
              <w:t>. These analyses provide predictive, prognostic, response, and resistance data with "second hit" mutations first detectable at disease progression</w:t>
            </w:r>
            <w:r>
              <w:rPr>
                <w:bCs/>
                <w:szCs w:val="20"/>
              </w:rPr>
              <w:t>.</w:t>
            </w:r>
          </w:p>
        </w:tc>
        <w:tc>
          <w:tcPr>
            <w:tcW w:w="1677" w:type="pct"/>
          </w:tcPr>
          <w:p w14:paraId="26CCC8F4" w14:textId="0358E382" w:rsidR="007206A8" w:rsidRDefault="00E8688E" w:rsidP="007206A8">
            <w:hyperlink r:id="rId49" w:history="1">
              <w:r w:rsidR="007206A8">
                <w:rPr>
                  <w:rStyle w:val="Hyperlink"/>
                </w:rPr>
                <w:t>https://www.ncbi.nlm.nih.gov/pmc/articles/PMC6143169/</w:t>
              </w:r>
            </w:hyperlink>
          </w:p>
        </w:tc>
        <w:tc>
          <w:tcPr>
            <w:tcW w:w="479" w:type="pct"/>
          </w:tcPr>
          <w:p w14:paraId="194601A0" w14:textId="041CAACD" w:rsidR="007206A8" w:rsidRPr="00201B80" w:rsidRDefault="007206A8" w:rsidP="007206A8">
            <w:r>
              <w:t>2017</w:t>
            </w:r>
          </w:p>
        </w:tc>
      </w:tr>
      <w:tr w:rsidR="007206A8" w14:paraId="1B1F2A7D" w14:textId="77777777" w:rsidTr="009274F1">
        <w:trPr>
          <w:cantSplit/>
        </w:trPr>
        <w:tc>
          <w:tcPr>
            <w:tcW w:w="201" w:type="pct"/>
          </w:tcPr>
          <w:p w14:paraId="25963FF2" w14:textId="15ADB1A3" w:rsidR="007206A8" w:rsidRDefault="007206A8" w:rsidP="007206A8">
            <w:pPr>
              <w:rPr>
                <w:szCs w:val="20"/>
              </w:rPr>
            </w:pPr>
            <w:r>
              <w:rPr>
                <w:szCs w:val="20"/>
              </w:rPr>
              <w:lastRenderedPageBreak/>
              <w:t>13.</w:t>
            </w:r>
          </w:p>
        </w:tc>
        <w:tc>
          <w:tcPr>
            <w:tcW w:w="655" w:type="pct"/>
          </w:tcPr>
          <w:p w14:paraId="101FE4E2" w14:textId="438484D8" w:rsidR="007206A8" w:rsidRDefault="007206A8" w:rsidP="007206A8">
            <w:pPr>
              <w:rPr>
                <w:bCs/>
                <w:szCs w:val="20"/>
              </w:rPr>
            </w:pPr>
            <w:r>
              <w:rPr>
                <w:bCs/>
                <w:szCs w:val="20"/>
              </w:rPr>
              <w:t>Case series</w:t>
            </w:r>
          </w:p>
        </w:tc>
        <w:tc>
          <w:tcPr>
            <w:tcW w:w="667" w:type="pct"/>
          </w:tcPr>
          <w:p w14:paraId="329C6DE5" w14:textId="4DE92903" w:rsidR="007206A8" w:rsidRPr="007C0D26" w:rsidRDefault="007206A8" w:rsidP="007206A8">
            <w:r w:rsidRPr="007C0D26">
              <w:t>Analysis of Circulating Cell-Free DNA Identifies Multiclonal Heterogeneity of BRCA2 Reversion Mutations Associated with Resistance to PARP Inhibitors</w:t>
            </w:r>
          </w:p>
        </w:tc>
        <w:tc>
          <w:tcPr>
            <w:tcW w:w="1321" w:type="pct"/>
          </w:tcPr>
          <w:p w14:paraId="3630C215" w14:textId="04D72A11" w:rsidR="007206A8" w:rsidRDefault="007206A8" w:rsidP="007206A8">
            <w:pPr>
              <w:rPr>
                <w:bCs/>
                <w:szCs w:val="20"/>
              </w:rPr>
            </w:pPr>
            <w:r w:rsidRPr="00FB5A45">
              <w:rPr>
                <w:bCs/>
                <w:szCs w:val="20"/>
              </w:rPr>
              <w:t xml:space="preserve">Identification of BRCA2 reversion mutations associated with </w:t>
            </w:r>
            <w:proofErr w:type="spellStart"/>
            <w:r w:rsidRPr="00FB5A45">
              <w:rPr>
                <w:bCs/>
                <w:szCs w:val="20"/>
              </w:rPr>
              <w:t>olaparib</w:t>
            </w:r>
            <w:proofErr w:type="spellEnd"/>
            <w:r w:rsidRPr="00FB5A45">
              <w:rPr>
                <w:bCs/>
                <w:szCs w:val="20"/>
              </w:rPr>
              <w:t xml:space="preserve"> and </w:t>
            </w:r>
            <w:proofErr w:type="spellStart"/>
            <w:r w:rsidRPr="00FB5A45">
              <w:rPr>
                <w:bCs/>
                <w:szCs w:val="20"/>
              </w:rPr>
              <w:t>talazoparib</w:t>
            </w:r>
            <w:proofErr w:type="spellEnd"/>
            <w:r w:rsidRPr="00FB5A45">
              <w:rPr>
                <w:bCs/>
                <w:szCs w:val="20"/>
              </w:rPr>
              <w:t xml:space="preserve"> resistance in prostate cancer patients.</w:t>
            </w:r>
          </w:p>
        </w:tc>
        <w:tc>
          <w:tcPr>
            <w:tcW w:w="1677" w:type="pct"/>
          </w:tcPr>
          <w:p w14:paraId="07927BF2" w14:textId="4D7576B6" w:rsidR="007206A8" w:rsidRDefault="00E8688E" w:rsidP="007206A8">
            <w:hyperlink r:id="rId50" w:history="1">
              <w:r w:rsidR="007206A8">
                <w:rPr>
                  <w:rStyle w:val="Hyperlink"/>
                </w:rPr>
                <w:t>https://www.ncbi.nlm.nih.gov/pmc/articles/PMC5581695/</w:t>
              </w:r>
            </w:hyperlink>
          </w:p>
        </w:tc>
        <w:tc>
          <w:tcPr>
            <w:tcW w:w="479" w:type="pct"/>
          </w:tcPr>
          <w:p w14:paraId="19A99E00" w14:textId="2E580839" w:rsidR="007206A8" w:rsidRDefault="007206A8" w:rsidP="007206A8">
            <w:r>
              <w:t>2017</w:t>
            </w:r>
          </w:p>
        </w:tc>
      </w:tr>
      <w:tr w:rsidR="007206A8" w14:paraId="6B66A392" w14:textId="77777777" w:rsidTr="007206A8">
        <w:trPr>
          <w:cantSplit/>
        </w:trPr>
        <w:tc>
          <w:tcPr>
            <w:tcW w:w="5000" w:type="pct"/>
            <w:gridSpan w:val="6"/>
          </w:tcPr>
          <w:p w14:paraId="2A0DB85D" w14:textId="229B1232" w:rsidR="007206A8" w:rsidRDefault="007206A8" w:rsidP="007206A8">
            <w:r w:rsidRPr="005338A1">
              <w:rPr>
                <w:b/>
                <w:szCs w:val="20"/>
              </w:rPr>
              <w:t>Reviews</w:t>
            </w:r>
            <w:r>
              <w:rPr>
                <w:b/>
                <w:szCs w:val="20"/>
              </w:rPr>
              <w:t xml:space="preserve"> (2018-2019)</w:t>
            </w:r>
            <w:r w:rsidR="006370EE">
              <w:rPr>
                <w:b/>
                <w:bCs/>
              </w:rPr>
              <w:t xml:space="preserve"> – Prostate</w:t>
            </w:r>
          </w:p>
        </w:tc>
      </w:tr>
      <w:tr w:rsidR="007206A8" w14:paraId="7168FE92" w14:textId="77777777" w:rsidTr="009274F1">
        <w:trPr>
          <w:cantSplit/>
        </w:trPr>
        <w:tc>
          <w:tcPr>
            <w:tcW w:w="201" w:type="pct"/>
          </w:tcPr>
          <w:p w14:paraId="1C07A0AB" w14:textId="63FB16C1" w:rsidR="007206A8" w:rsidRPr="005338A1" w:rsidRDefault="007206A8" w:rsidP="007206A8">
            <w:pPr>
              <w:rPr>
                <w:b/>
                <w:szCs w:val="20"/>
              </w:rPr>
            </w:pPr>
            <w:r>
              <w:rPr>
                <w:szCs w:val="20"/>
              </w:rPr>
              <w:t>14.</w:t>
            </w:r>
          </w:p>
        </w:tc>
        <w:tc>
          <w:tcPr>
            <w:tcW w:w="655" w:type="pct"/>
          </w:tcPr>
          <w:p w14:paraId="6BAB6E0D" w14:textId="32A4E3B9" w:rsidR="007206A8" w:rsidRDefault="007206A8" w:rsidP="007206A8">
            <w:pPr>
              <w:rPr>
                <w:bCs/>
                <w:szCs w:val="20"/>
              </w:rPr>
            </w:pPr>
            <w:r w:rsidRPr="00FB5A45">
              <w:rPr>
                <w:bCs/>
                <w:szCs w:val="20"/>
              </w:rPr>
              <w:t>Review</w:t>
            </w:r>
          </w:p>
        </w:tc>
        <w:tc>
          <w:tcPr>
            <w:tcW w:w="667" w:type="pct"/>
          </w:tcPr>
          <w:p w14:paraId="2AA9CFD3" w14:textId="7AC1027A" w:rsidR="007206A8" w:rsidRPr="007C0D26" w:rsidRDefault="007206A8" w:rsidP="007206A8">
            <w:r w:rsidRPr="007C0D26">
              <w:t>PARP inhibitors in prostate cancer-The preclinical rationale and current clinical development</w:t>
            </w:r>
          </w:p>
        </w:tc>
        <w:tc>
          <w:tcPr>
            <w:tcW w:w="1321" w:type="pct"/>
          </w:tcPr>
          <w:p w14:paraId="4F96A918" w14:textId="5988ED18" w:rsidR="007206A8" w:rsidRPr="00FB5A45" w:rsidRDefault="007206A8" w:rsidP="007206A8">
            <w:pPr>
              <w:rPr>
                <w:bCs/>
                <w:szCs w:val="20"/>
              </w:rPr>
            </w:pPr>
            <w:r w:rsidRPr="00FB5A45">
              <w:rPr>
                <w:bCs/>
                <w:szCs w:val="20"/>
              </w:rPr>
              <w:t>Overview of published and ongoing trials exploring PARP inhibitors in treatment of prostate cancer and discuss the underlying biology.</w:t>
            </w:r>
          </w:p>
        </w:tc>
        <w:tc>
          <w:tcPr>
            <w:tcW w:w="1677" w:type="pct"/>
          </w:tcPr>
          <w:p w14:paraId="61E1D695" w14:textId="74FC8569" w:rsidR="007206A8" w:rsidRDefault="00E8688E" w:rsidP="007206A8">
            <w:hyperlink r:id="rId51" w:history="1">
              <w:r w:rsidR="007206A8">
                <w:rPr>
                  <w:rStyle w:val="Hyperlink"/>
                </w:rPr>
                <w:t>https://www.ncbi.nlm.nih.gov/pmc/articles/PMC6723995/</w:t>
              </w:r>
            </w:hyperlink>
          </w:p>
        </w:tc>
        <w:tc>
          <w:tcPr>
            <w:tcW w:w="479" w:type="pct"/>
          </w:tcPr>
          <w:p w14:paraId="2FF1FC4E" w14:textId="1697093B" w:rsidR="007206A8" w:rsidRDefault="007206A8" w:rsidP="007206A8">
            <w:r>
              <w:t>2019</w:t>
            </w:r>
          </w:p>
        </w:tc>
      </w:tr>
      <w:tr w:rsidR="007206A8" w14:paraId="50B30FDA" w14:textId="77777777" w:rsidTr="009274F1">
        <w:trPr>
          <w:cantSplit/>
        </w:trPr>
        <w:tc>
          <w:tcPr>
            <w:tcW w:w="201" w:type="pct"/>
          </w:tcPr>
          <w:p w14:paraId="1E9495F0" w14:textId="0073FAF6" w:rsidR="007206A8" w:rsidRDefault="007206A8" w:rsidP="007206A8">
            <w:pPr>
              <w:rPr>
                <w:szCs w:val="20"/>
              </w:rPr>
            </w:pPr>
            <w:r>
              <w:rPr>
                <w:szCs w:val="20"/>
              </w:rPr>
              <w:t>15.</w:t>
            </w:r>
          </w:p>
        </w:tc>
        <w:tc>
          <w:tcPr>
            <w:tcW w:w="655" w:type="pct"/>
          </w:tcPr>
          <w:p w14:paraId="4548E284" w14:textId="7C6F5DE5" w:rsidR="007206A8" w:rsidRPr="00FB5A45" w:rsidRDefault="007206A8" w:rsidP="007206A8">
            <w:pPr>
              <w:rPr>
                <w:bCs/>
                <w:szCs w:val="20"/>
              </w:rPr>
            </w:pPr>
            <w:r>
              <w:rPr>
                <w:bCs/>
                <w:szCs w:val="20"/>
              </w:rPr>
              <w:t>Review</w:t>
            </w:r>
          </w:p>
        </w:tc>
        <w:tc>
          <w:tcPr>
            <w:tcW w:w="667" w:type="pct"/>
          </w:tcPr>
          <w:p w14:paraId="1826C2FD" w14:textId="577212AD" w:rsidR="007206A8" w:rsidRPr="007C0D26" w:rsidRDefault="007206A8" w:rsidP="007206A8">
            <w:r w:rsidRPr="007C0D26">
              <w:t>Recent advances in prostate cancer research: Large-scale genomic analyses reveal novel driver mutations and DNA repair defects</w:t>
            </w:r>
          </w:p>
        </w:tc>
        <w:tc>
          <w:tcPr>
            <w:tcW w:w="1321" w:type="pct"/>
          </w:tcPr>
          <w:p w14:paraId="22132001" w14:textId="4E435F39" w:rsidR="007206A8" w:rsidRPr="00FB5A45" w:rsidRDefault="007206A8" w:rsidP="007206A8">
            <w:pPr>
              <w:rPr>
                <w:bCs/>
                <w:szCs w:val="20"/>
              </w:rPr>
            </w:pPr>
            <w:r>
              <w:rPr>
                <w:bCs/>
                <w:szCs w:val="20"/>
              </w:rPr>
              <w:t>Review of the</w:t>
            </w:r>
            <w:r w:rsidRPr="00EB6EAF">
              <w:rPr>
                <w:bCs/>
                <w:szCs w:val="20"/>
              </w:rPr>
              <w:t xml:space="preserve"> recent advances in </w:t>
            </w:r>
            <w:r>
              <w:rPr>
                <w:bCs/>
                <w:szCs w:val="20"/>
              </w:rPr>
              <w:t>prostate cancer</w:t>
            </w:r>
            <w:r w:rsidRPr="00EB6EAF">
              <w:rPr>
                <w:bCs/>
                <w:szCs w:val="20"/>
              </w:rPr>
              <w:t xml:space="preserve"> research, including understanding the genetic alterations that drive the disease and how specific mutations can sensiti</w:t>
            </w:r>
            <w:r>
              <w:rPr>
                <w:bCs/>
                <w:szCs w:val="20"/>
              </w:rPr>
              <w:t>s</w:t>
            </w:r>
            <w:r w:rsidRPr="00EB6EAF">
              <w:rPr>
                <w:bCs/>
                <w:szCs w:val="20"/>
              </w:rPr>
              <w:t>e tumo</w:t>
            </w:r>
            <w:r>
              <w:rPr>
                <w:bCs/>
                <w:szCs w:val="20"/>
              </w:rPr>
              <w:t>u</w:t>
            </w:r>
            <w:r w:rsidRPr="00EB6EAF">
              <w:rPr>
                <w:bCs/>
                <w:szCs w:val="20"/>
              </w:rPr>
              <w:t>rs to potential therapies.</w:t>
            </w:r>
          </w:p>
        </w:tc>
        <w:tc>
          <w:tcPr>
            <w:tcW w:w="1677" w:type="pct"/>
          </w:tcPr>
          <w:p w14:paraId="52BF93C3" w14:textId="09A8E886" w:rsidR="007206A8" w:rsidRDefault="00E8688E" w:rsidP="007206A8">
            <w:hyperlink r:id="rId52" w:history="1">
              <w:r w:rsidR="007206A8">
                <w:rPr>
                  <w:rStyle w:val="Hyperlink"/>
                </w:rPr>
                <w:t>https://www.ncbi.nlm.nih.gov/pmc/articles/PMC6073096/</w:t>
              </w:r>
            </w:hyperlink>
          </w:p>
        </w:tc>
        <w:tc>
          <w:tcPr>
            <w:tcW w:w="479" w:type="pct"/>
          </w:tcPr>
          <w:p w14:paraId="1A949208" w14:textId="2FED15DA" w:rsidR="007206A8" w:rsidRDefault="007206A8" w:rsidP="007206A8">
            <w:r w:rsidRPr="009132E4">
              <w:t>2018</w:t>
            </w:r>
          </w:p>
        </w:tc>
      </w:tr>
      <w:tr w:rsidR="007206A8" w14:paraId="2F52581E" w14:textId="77777777" w:rsidTr="009274F1">
        <w:trPr>
          <w:cantSplit/>
        </w:trPr>
        <w:tc>
          <w:tcPr>
            <w:tcW w:w="201" w:type="pct"/>
          </w:tcPr>
          <w:p w14:paraId="350BEEA9" w14:textId="050B4FD8" w:rsidR="007206A8" w:rsidRDefault="007206A8" w:rsidP="007206A8">
            <w:pPr>
              <w:rPr>
                <w:szCs w:val="20"/>
              </w:rPr>
            </w:pPr>
            <w:r>
              <w:rPr>
                <w:szCs w:val="20"/>
              </w:rPr>
              <w:lastRenderedPageBreak/>
              <w:t>16.</w:t>
            </w:r>
          </w:p>
        </w:tc>
        <w:tc>
          <w:tcPr>
            <w:tcW w:w="655" w:type="pct"/>
          </w:tcPr>
          <w:p w14:paraId="25CF99DF" w14:textId="1E02B5E3" w:rsidR="007206A8" w:rsidRDefault="007206A8" w:rsidP="007206A8">
            <w:pPr>
              <w:rPr>
                <w:bCs/>
                <w:szCs w:val="20"/>
              </w:rPr>
            </w:pPr>
            <w:r>
              <w:rPr>
                <w:bCs/>
                <w:szCs w:val="20"/>
              </w:rPr>
              <w:t>Review</w:t>
            </w:r>
          </w:p>
        </w:tc>
        <w:tc>
          <w:tcPr>
            <w:tcW w:w="667" w:type="pct"/>
          </w:tcPr>
          <w:p w14:paraId="284EB6A3" w14:textId="69088394" w:rsidR="007206A8" w:rsidRPr="007C0D26" w:rsidRDefault="007206A8" w:rsidP="007206A8">
            <w:r w:rsidRPr="007C0D26">
              <w:t>A decade of clinical development of PARP inhibitors in perspective</w:t>
            </w:r>
          </w:p>
        </w:tc>
        <w:tc>
          <w:tcPr>
            <w:tcW w:w="1321" w:type="pct"/>
          </w:tcPr>
          <w:p w14:paraId="6EC14EA6" w14:textId="06ACB4DD" w:rsidR="007206A8" w:rsidRDefault="007206A8" w:rsidP="007206A8">
            <w:pPr>
              <w:rPr>
                <w:bCs/>
                <w:szCs w:val="20"/>
              </w:rPr>
            </w:pPr>
            <w:r>
              <w:rPr>
                <w:bCs/>
                <w:szCs w:val="20"/>
              </w:rPr>
              <w:t>S</w:t>
            </w:r>
            <w:r w:rsidRPr="00A2257B">
              <w:rPr>
                <w:bCs/>
                <w:szCs w:val="20"/>
              </w:rPr>
              <w:t>ummar</w:t>
            </w:r>
            <w:r>
              <w:rPr>
                <w:bCs/>
                <w:szCs w:val="20"/>
              </w:rPr>
              <w:t>y</w:t>
            </w:r>
            <w:r w:rsidRPr="00A2257B">
              <w:rPr>
                <w:bCs/>
                <w:szCs w:val="20"/>
              </w:rPr>
              <w:t xml:space="preserve"> </w:t>
            </w:r>
            <w:r>
              <w:rPr>
                <w:bCs/>
                <w:szCs w:val="20"/>
              </w:rPr>
              <w:t xml:space="preserve">of </w:t>
            </w:r>
            <w:r w:rsidRPr="00A2257B">
              <w:rPr>
                <w:bCs/>
                <w:szCs w:val="20"/>
              </w:rPr>
              <w:t>a decade of PARP inhibitor clinical development</w:t>
            </w:r>
            <w:r>
              <w:rPr>
                <w:bCs/>
                <w:szCs w:val="20"/>
              </w:rPr>
              <w:t>.</w:t>
            </w:r>
          </w:p>
        </w:tc>
        <w:tc>
          <w:tcPr>
            <w:tcW w:w="1677" w:type="pct"/>
          </w:tcPr>
          <w:p w14:paraId="08F3226E" w14:textId="2AA32B93" w:rsidR="007206A8" w:rsidRDefault="00E8688E" w:rsidP="007206A8">
            <w:hyperlink r:id="rId53" w:history="1">
              <w:r w:rsidR="007206A8">
                <w:rPr>
                  <w:rStyle w:val="Hyperlink"/>
                </w:rPr>
                <w:t>https://academic.oup.com/annonc/advance-article/doi/10.1093/annonc/mdz192/5520938</w:t>
              </w:r>
            </w:hyperlink>
          </w:p>
        </w:tc>
        <w:tc>
          <w:tcPr>
            <w:tcW w:w="479" w:type="pct"/>
          </w:tcPr>
          <w:p w14:paraId="727C8DA1" w14:textId="50CB5D19" w:rsidR="007206A8" w:rsidRPr="009132E4" w:rsidRDefault="007206A8" w:rsidP="007206A8">
            <w:r>
              <w:t>2019</w:t>
            </w:r>
          </w:p>
        </w:tc>
      </w:tr>
      <w:tr w:rsidR="007206A8" w14:paraId="2BE5D5AD" w14:textId="77777777" w:rsidTr="009274F1">
        <w:trPr>
          <w:cantSplit/>
        </w:trPr>
        <w:tc>
          <w:tcPr>
            <w:tcW w:w="201" w:type="pct"/>
          </w:tcPr>
          <w:p w14:paraId="2D09DB57" w14:textId="2B432896" w:rsidR="007206A8" w:rsidRDefault="007206A8" w:rsidP="007206A8">
            <w:pPr>
              <w:rPr>
                <w:szCs w:val="20"/>
              </w:rPr>
            </w:pPr>
            <w:r>
              <w:rPr>
                <w:szCs w:val="20"/>
              </w:rPr>
              <w:t>17.</w:t>
            </w:r>
          </w:p>
        </w:tc>
        <w:tc>
          <w:tcPr>
            <w:tcW w:w="655" w:type="pct"/>
          </w:tcPr>
          <w:p w14:paraId="6E305CB6" w14:textId="4A78DB0F" w:rsidR="007206A8" w:rsidRDefault="007206A8" w:rsidP="007206A8">
            <w:pPr>
              <w:rPr>
                <w:bCs/>
                <w:szCs w:val="20"/>
              </w:rPr>
            </w:pPr>
            <w:r>
              <w:rPr>
                <w:bCs/>
                <w:szCs w:val="20"/>
              </w:rPr>
              <w:t>Review</w:t>
            </w:r>
          </w:p>
        </w:tc>
        <w:tc>
          <w:tcPr>
            <w:tcW w:w="667" w:type="pct"/>
          </w:tcPr>
          <w:p w14:paraId="5061B697" w14:textId="19789CC1" w:rsidR="007206A8" w:rsidRPr="007C0D26" w:rsidRDefault="007206A8" w:rsidP="007206A8">
            <w:r w:rsidRPr="007C0D26">
              <w:t xml:space="preserve">DNA repair defects in prostate cancer: impact for screening, </w:t>
            </w:r>
            <w:proofErr w:type="gramStart"/>
            <w:r w:rsidRPr="007C0D26">
              <w:t>prognostication</w:t>
            </w:r>
            <w:proofErr w:type="gramEnd"/>
            <w:r w:rsidRPr="007C0D26">
              <w:t xml:space="preserve"> and treatment</w:t>
            </w:r>
          </w:p>
        </w:tc>
        <w:tc>
          <w:tcPr>
            <w:tcW w:w="1321" w:type="pct"/>
          </w:tcPr>
          <w:p w14:paraId="4FA69E17" w14:textId="43224479" w:rsidR="007206A8" w:rsidRDefault="007206A8" w:rsidP="007206A8">
            <w:pPr>
              <w:rPr>
                <w:bCs/>
                <w:szCs w:val="20"/>
              </w:rPr>
            </w:pPr>
            <w:r>
              <w:rPr>
                <w:bCs/>
                <w:szCs w:val="20"/>
              </w:rPr>
              <w:t>Review covers</w:t>
            </w:r>
            <w:r w:rsidRPr="00127A10">
              <w:rPr>
                <w:bCs/>
                <w:szCs w:val="20"/>
              </w:rPr>
              <w:t xml:space="preserve"> the relationship between DNA repair defects and prostate cancer, highlighting the prevalence of mutations in key genes and their controversial association with clinical outcomes.</w:t>
            </w:r>
          </w:p>
        </w:tc>
        <w:tc>
          <w:tcPr>
            <w:tcW w:w="1677" w:type="pct"/>
          </w:tcPr>
          <w:p w14:paraId="460BAD06" w14:textId="14A99DD1" w:rsidR="007206A8" w:rsidRDefault="00E8688E" w:rsidP="007206A8">
            <w:hyperlink r:id="rId54" w:history="1">
              <w:r w:rsidR="007206A8">
                <w:rPr>
                  <w:rStyle w:val="Hyperlink"/>
                </w:rPr>
                <w:t>https://www.ncbi.nlm.nih.gov/pubmed/30281887</w:t>
              </w:r>
            </w:hyperlink>
          </w:p>
        </w:tc>
        <w:tc>
          <w:tcPr>
            <w:tcW w:w="479" w:type="pct"/>
          </w:tcPr>
          <w:p w14:paraId="48F9A2C2" w14:textId="4A1815D2" w:rsidR="007206A8" w:rsidRDefault="007206A8" w:rsidP="007206A8">
            <w:r>
              <w:t>2019</w:t>
            </w:r>
          </w:p>
        </w:tc>
      </w:tr>
      <w:tr w:rsidR="007206A8" w14:paraId="1D610F05" w14:textId="77777777" w:rsidTr="009274F1">
        <w:trPr>
          <w:cantSplit/>
        </w:trPr>
        <w:tc>
          <w:tcPr>
            <w:tcW w:w="201" w:type="pct"/>
          </w:tcPr>
          <w:p w14:paraId="13EB043F" w14:textId="2F8A04CA" w:rsidR="007206A8" w:rsidRDefault="007206A8" w:rsidP="007206A8">
            <w:pPr>
              <w:rPr>
                <w:szCs w:val="20"/>
              </w:rPr>
            </w:pPr>
            <w:r>
              <w:rPr>
                <w:szCs w:val="20"/>
              </w:rPr>
              <w:t>18.</w:t>
            </w:r>
          </w:p>
        </w:tc>
        <w:tc>
          <w:tcPr>
            <w:tcW w:w="655" w:type="pct"/>
          </w:tcPr>
          <w:p w14:paraId="3A0E9930" w14:textId="5CE68848" w:rsidR="007206A8" w:rsidRDefault="007206A8" w:rsidP="007206A8">
            <w:pPr>
              <w:rPr>
                <w:bCs/>
                <w:szCs w:val="20"/>
              </w:rPr>
            </w:pPr>
            <w:r>
              <w:rPr>
                <w:bCs/>
                <w:szCs w:val="20"/>
              </w:rPr>
              <w:t>Review</w:t>
            </w:r>
          </w:p>
        </w:tc>
        <w:tc>
          <w:tcPr>
            <w:tcW w:w="667" w:type="pct"/>
          </w:tcPr>
          <w:p w14:paraId="5D179808" w14:textId="13071643" w:rsidR="007206A8" w:rsidRPr="007C0D26" w:rsidRDefault="007206A8" w:rsidP="007206A8">
            <w:r w:rsidRPr="007C0D26">
              <w:t>Targeting DNA Repair Defects for Precision Medicine in Prostate Cancer</w:t>
            </w:r>
          </w:p>
        </w:tc>
        <w:tc>
          <w:tcPr>
            <w:tcW w:w="1321" w:type="pct"/>
          </w:tcPr>
          <w:p w14:paraId="6D3063B0" w14:textId="11EDD598" w:rsidR="007206A8" w:rsidRDefault="007206A8" w:rsidP="007206A8">
            <w:pPr>
              <w:rPr>
                <w:bCs/>
                <w:szCs w:val="20"/>
              </w:rPr>
            </w:pPr>
            <w:r>
              <w:rPr>
                <w:bCs/>
                <w:szCs w:val="20"/>
              </w:rPr>
              <w:t>R</w:t>
            </w:r>
            <w:r w:rsidRPr="005C5D38">
              <w:rPr>
                <w:bCs/>
                <w:szCs w:val="20"/>
              </w:rPr>
              <w:t xml:space="preserve">eview </w:t>
            </w:r>
            <w:r>
              <w:rPr>
                <w:bCs/>
                <w:szCs w:val="20"/>
              </w:rPr>
              <w:t xml:space="preserve">of </w:t>
            </w:r>
            <w:r w:rsidRPr="005C5D38">
              <w:rPr>
                <w:bCs/>
                <w:szCs w:val="20"/>
              </w:rPr>
              <w:t>the current knowledge on DNA repair defects in prostate cancer and an overview of how these alterations can be targeted towards a personali</w:t>
            </w:r>
            <w:r>
              <w:rPr>
                <w:bCs/>
                <w:szCs w:val="20"/>
              </w:rPr>
              <w:t>s</w:t>
            </w:r>
            <w:r w:rsidRPr="005C5D38">
              <w:rPr>
                <w:bCs/>
                <w:szCs w:val="20"/>
              </w:rPr>
              <w:t>ed prostate cancer management.</w:t>
            </w:r>
          </w:p>
        </w:tc>
        <w:tc>
          <w:tcPr>
            <w:tcW w:w="1677" w:type="pct"/>
          </w:tcPr>
          <w:p w14:paraId="746D4FA5" w14:textId="6C27E61B" w:rsidR="007206A8" w:rsidRDefault="00E8688E" w:rsidP="007206A8">
            <w:hyperlink r:id="rId55" w:history="1">
              <w:r w:rsidR="007206A8">
                <w:rPr>
                  <w:rStyle w:val="Hyperlink"/>
                </w:rPr>
                <w:t>https://www.ncbi.nlm.nih.gov/pubmed/30919167</w:t>
              </w:r>
            </w:hyperlink>
          </w:p>
        </w:tc>
        <w:tc>
          <w:tcPr>
            <w:tcW w:w="479" w:type="pct"/>
          </w:tcPr>
          <w:p w14:paraId="20955EC2" w14:textId="51B39B5C" w:rsidR="007206A8" w:rsidRDefault="007206A8" w:rsidP="007206A8">
            <w:r>
              <w:t>2019</w:t>
            </w:r>
          </w:p>
        </w:tc>
      </w:tr>
      <w:tr w:rsidR="007206A8" w14:paraId="1EFA4403" w14:textId="77777777" w:rsidTr="009274F1">
        <w:trPr>
          <w:cantSplit/>
        </w:trPr>
        <w:tc>
          <w:tcPr>
            <w:tcW w:w="201" w:type="pct"/>
          </w:tcPr>
          <w:p w14:paraId="156E795B" w14:textId="020FDE51" w:rsidR="007206A8" w:rsidRDefault="007206A8" w:rsidP="007206A8">
            <w:pPr>
              <w:rPr>
                <w:szCs w:val="20"/>
              </w:rPr>
            </w:pPr>
            <w:r>
              <w:rPr>
                <w:szCs w:val="20"/>
              </w:rPr>
              <w:t>19.</w:t>
            </w:r>
          </w:p>
        </w:tc>
        <w:tc>
          <w:tcPr>
            <w:tcW w:w="655" w:type="pct"/>
          </w:tcPr>
          <w:p w14:paraId="4A325DD1" w14:textId="35D077E2" w:rsidR="007206A8" w:rsidRDefault="007206A8" w:rsidP="007206A8">
            <w:pPr>
              <w:rPr>
                <w:bCs/>
                <w:szCs w:val="20"/>
              </w:rPr>
            </w:pPr>
            <w:r>
              <w:rPr>
                <w:bCs/>
                <w:szCs w:val="20"/>
              </w:rPr>
              <w:t>Review</w:t>
            </w:r>
          </w:p>
        </w:tc>
        <w:tc>
          <w:tcPr>
            <w:tcW w:w="667" w:type="pct"/>
          </w:tcPr>
          <w:p w14:paraId="0945F8E4" w14:textId="1993E442" w:rsidR="007206A8" w:rsidRPr="007C0D26" w:rsidRDefault="007206A8" w:rsidP="007206A8">
            <w:r w:rsidRPr="007C0D26">
              <w:t>DNA damage repair: An emerging strategy in metastatic prostate cancer</w:t>
            </w:r>
          </w:p>
        </w:tc>
        <w:tc>
          <w:tcPr>
            <w:tcW w:w="1321" w:type="pct"/>
          </w:tcPr>
          <w:p w14:paraId="5C69EDC3" w14:textId="59A88992" w:rsidR="007206A8" w:rsidRDefault="007206A8" w:rsidP="007206A8">
            <w:pPr>
              <w:rPr>
                <w:bCs/>
                <w:szCs w:val="20"/>
              </w:rPr>
            </w:pPr>
            <w:r>
              <w:rPr>
                <w:bCs/>
                <w:szCs w:val="20"/>
              </w:rPr>
              <w:t>Review in</w:t>
            </w:r>
            <w:r w:rsidRPr="00BB4E28">
              <w:rPr>
                <w:bCs/>
                <w:szCs w:val="20"/>
              </w:rPr>
              <w:t xml:space="preserve"> prostate cancer</w:t>
            </w:r>
            <w:r>
              <w:rPr>
                <w:bCs/>
                <w:szCs w:val="20"/>
              </w:rPr>
              <w:t xml:space="preserve"> discussing</w:t>
            </w:r>
            <w:r w:rsidRPr="00BB4E28">
              <w:rPr>
                <w:bCs/>
                <w:szCs w:val="20"/>
              </w:rPr>
              <w:t xml:space="preserve"> DNA repair abnormalities </w:t>
            </w:r>
            <w:r>
              <w:rPr>
                <w:bCs/>
                <w:szCs w:val="20"/>
              </w:rPr>
              <w:t xml:space="preserve">which </w:t>
            </w:r>
            <w:r w:rsidRPr="00BB4E28">
              <w:rPr>
                <w:bCs/>
                <w:szCs w:val="20"/>
              </w:rPr>
              <w:t>mainly correspond to somatic or constitutional mutations of the BRCA2 and ATM genes. Therapeutic management of metastatic castration-resistant prostate cancer (</w:t>
            </w:r>
            <w:proofErr w:type="spellStart"/>
            <w:r w:rsidRPr="00BB4E28">
              <w:rPr>
                <w:bCs/>
                <w:szCs w:val="20"/>
              </w:rPr>
              <w:t>mCRPC</w:t>
            </w:r>
            <w:proofErr w:type="spellEnd"/>
            <w:r w:rsidRPr="00BB4E28">
              <w:rPr>
                <w:bCs/>
                <w:szCs w:val="20"/>
              </w:rPr>
              <w:t xml:space="preserve">) is currently based on new hormonal therapies and </w:t>
            </w:r>
            <w:proofErr w:type="spellStart"/>
            <w:r w:rsidRPr="00BB4E28">
              <w:rPr>
                <w:bCs/>
                <w:szCs w:val="20"/>
              </w:rPr>
              <w:t>taxane</w:t>
            </w:r>
            <w:proofErr w:type="spellEnd"/>
            <w:r w:rsidRPr="00BB4E28">
              <w:rPr>
                <w:bCs/>
                <w:szCs w:val="20"/>
              </w:rPr>
              <w:t>-type chemotherapy.</w:t>
            </w:r>
          </w:p>
        </w:tc>
        <w:tc>
          <w:tcPr>
            <w:tcW w:w="1677" w:type="pct"/>
          </w:tcPr>
          <w:p w14:paraId="66D32EC0" w14:textId="31B29ED3" w:rsidR="007206A8" w:rsidRDefault="00E8688E" w:rsidP="007206A8">
            <w:hyperlink r:id="rId56" w:history="1">
              <w:r w:rsidR="007206A8">
                <w:rPr>
                  <w:rStyle w:val="Hyperlink"/>
                </w:rPr>
                <w:t>https://www.ncbi.nlm.nih.gov/pubmed/30278883</w:t>
              </w:r>
            </w:hyperlink>
          </w:p>
        </w:tc>
        <w:tc>
          <w:tcPr>
            <w:tcW w:w="479" w:type="pct"/>
          </w:tcPr>
          <w:p w14:paraId="4EB55E94" w14:textId="2C83D700" w:rsidR="007206A8" w:rsidRDefault="007206A8" w:rsidP="007206A8">
            <w:r>
              <w:t>2018</w:t>
            </w:r>
          </w:p>
        </w:tc>
      </w:tr>
      <w:tr w:rsidR="006370EE" w14:paraId="25EBB085" w14:textId="77777777" w:rsidTr="006370EE">
        <w:trPr>
          <w:cantSplit/>
        </w:trPr>
        <w:tc>
          <w:tcPr>
            <w:tcW w:w="5000" w:type="pct"/>
            <w:gridSpan w:val="6"/>
          </w:tcPr>
          <w:p w14:paraId="2A309C5F" w14:textId="73D7A8DC" w:rsidR="006370EE" w:rsidRPr="00C00DB6" w:rsidRDefault="006370EE" w:rsidP="007206A8">
            <w:pPr>
              <w:rPr>
                <w:b/>
                <w:bCs/>
              </w:rPr>
            </w:pPr>
            <w:r w:rsidRPr="00C00DB6">
              <w:rPr>
                <w:b/>
                <w:bCs/>
              </w:rPr>
              <w:t xml:space="preserve">Pivotal trials – Breast </w:t>
            </w:r>
          </w:p>
        </w:tc>
      </w:tr>
      <w:tr w:rsidR="00C00DB6" w14:paraId="60A885F6" w14:textId="77777777" w:rsidTr="009274F1">
        <w:trPr>
          <w:cantSplit/>
        </w:trPr>
        <w:tc>
          <w:tcPr>
            <w:tcW w:w="201" w:type="pct"/>
          </w:tcPr>
          <w:p w14:paraId="601E6B7A" w14:textId="43083742" w:rsidR="00C00DB6" w:rsidRDefault="00C00DB6" w:rsidP="00C00DB6">
            <w:pPr>
              <w:rPr>
                <w:szCs w:val="20"/>
              </w:rPr>
            </w:pPr>
            <w:r>
              <w:rPr>
                <w:szCs w:val="20"/>
              </w:rPr>
              <w:lastRenderedPageBreak/>
              <w:t>1.</w:t>
            </w:r>
          </w:p>
        </w:tc>
        <w:tc>
          <w:tcPr>
            <w:tcW w:w="655" w:type="pct"/>
          </w:tcPr>
          <w:p w14:paraId="0A0E1ACA" w14:textId="4EBC36C0" w:rsidR="00C00DB6" w:rsidRDefault="00C00DB6" w:rsidP="00C00DB6">
            <w:pPr>
              <w:rPr>
                <w:bCs/>
                <w:szCs w:val="20"/>
              </w:rPr>
            </w:pPr>
            <w:r>
              <w:rPr>
                <w:szCs w:val="20"/>
              </w:rPr>
              <w:t>Randomised controlled trial</w:t>
            </w:r>
          </w:p>
        </w:tc>
        <w:tc>
          <w:tcPr>
            <w:tcW w:w="667" w:type="pct"/>
          </w:tcPr>
          <w:p w14:paraId="258D520C" w14:textId="77777777" w:rsidR="00C00DB6" w:rsidRDefault="00C00DB6" w:rsidP="00C00DB6">
            <w:pPr>
              <w:rPr>
                <w:szCs w:val="20"/>
              </w:rPr>
            </w:pPr>
            <w:proofErr w:type="spellStart"/>
            <w:r>
              <w:rPr>
                <w:szCs w:val="20"/>
              </w:rPr>
              <w:t>OlympiA</w:t>
            </w:r>
            <w:proofErr w:type="spellEnd"/>
          </w:p>
          <w:p w14:paraId="39915839" w14:textId="77777777" w:rsidR="00C00DB6" w:rsidRPr="00663226" w:rsidRDefault="00C00DB6" w:rsidP="00C00DB6">
            <w:pPr>
              <w:spacing w:before="0" w:after="0"/>
              <w:rPr>
                <w:szCs w:val="20"/>
              </w:rPr>
            </w:pPr>
            <w:r w:rsidRPr="00663226">
              <w:rPr>
                <w:szCs w:val="20"/>
              </w:rPr>
              <w:t xml:space="preserve">ClinicalTrials.gov Identifier: </w:t>
            </w:r>
            <w:r w:rsidRPr="006370EE">
              <w:rPr>
                <w:szCs w:val="20"/>
              </w:rPr>
              <w:t>NCT02032823</w:t>
            </w:r>
          </w:p>
          <w:p w14:paraId="5A266756" w14:textId="77777777" w:rsidR="00C00DB6" w:rsidRPr="007C0D26" w:rsidRDefault="00C00DB6" w:rsidP="00C00DB6"/>
        </w:tc>
        <w:tc>
          <w:tcPr>
            <w:tcW w:w="1321" w:type="pct"/>
          </w:tcPr>
          <w:p w14:paraId="0E5731AD" w14:textId="46710AA9" w:rsidR="00C00DB6" w:rsidRDefault="00C00DB6" w:rsidP="00C00DB6">
            <w:pPr>
              <w:rPr>
                <w:bCs/>
                <w:szCs w:val="20"/>
              </w:rPr>
            </w:pPr>
            <w:r w:rsidRPr="006370EE">
              <w:rPr>
                <w:szCs w:val="20"/>
              </w:rPr>
              <w:t>Olaparib treatment in patients with germline BRCA1/2 mutations and high risk HER2</w:t>
            </w:r>
            <w:r w:rsidR="006609AC">
              <w:rPr>
                <w:szCs w:val="20"/>
              </w:rPr>
              <w:t>-</w:t>
            </w:r>
            <w:r w:rsidRPr="006370EE">
              <w:rPr>
                <w:szCs w:val="20"/>
              </w:rPr>
              <w:t>negative primary breast cancer who have completed definitive local treatment and neoadjuvant or adjuvant chemotherapy</w:t>
            </w:r>
          </w:p>
        </w:tc>
        <w:tc>
          <w:tcPr>
            <w:tcW w:w="1677" w:type="pct"/>
          </w:tcPr>
          <w:p w14:paraId="45E3EEE8" w14:textId="6FAFBB58" w:rsidR="00C00DB6" w:rsidRDefault="00E8688E" w:rsidP="00C00DB6">
            <w:pPr>
              <w:jc w:val="both"/>
              <w:rPr>
                <w:rFonts w:ascii="Calibri" w:hAnsi="Calibri"/>
                <w:szCs w:val="20"/>
              </w:rPr>
            </w:pPr>
            <w:hyperlink r:id="rId57" w:history="1">
              <w:r w:rsidR="00C00DB6" w:rsidRPr="001531BA">
                <w:rPr>
                  <w:rStyle w:val="Hyperlink"/>
                  <w:rFonts w:ascii="Calibri" w:hAnsi="Calibri"/>
                  <w:szCs w:val="20"/>
                </w:rPr>
                <w:t>https://clinicaltrials.gov/ct2/show/NCT02032823</w:t>
              </w:r>
            </w:hyperlink>
          </w:p>
          <w:p w14:paraId="43B314E8" w14:textId="2556618D" w:rsidR="00C00DB6" w:rsidRDefault="00E8688E" w:rsidP="00C00DB6">
            <w:pPr>
              <w:jc w:val="both"/>
              <w:rPr>
                <w:rFonts w:ascii="Calibri" w:hAnsi="Calibri"/>
                <w:szCs w:val="20"/>
              </w:rPr>
            </w:pPr>
            <w:hyperlink r:id="rId58" w:history="1">
              <w:r w:rsidR="00C00DB6" w:rsidRPr="001531BA">
                <w:rPr>
                  <w:rStyle w:val="Hyperlink"/>
                  <w:rFonts w:ascii="Calibri" w:hAnsi="Calibri"/>
                  <w:szCs w:val="20"/>
                </w:rPr>
                <w:t>https://pubmed.ncbi.nlm.nih.gov/34081848/</w:t>
              </w:r>
            </w:hyperlink>
            <w:r w:rsidR="00C00DB6">
              <w:rPr>
                <w:rFonts w:ascii="Calibri" w:hAnsi="Calibri"/>
                <w:szCs w:val="20"/>
              </w:rPr>
              <w:t xml:space="preserve"> </w:t>
            </w:r>
          </w:p>
          <w:p w14:paraId="4486F7F7" w14:textId="77777777" w:rsidR="00C00DB6" w:rsidRDefault="00C00DB6" w:rsidP="00C00DB6">
            <w:pPr>
              <w:jc w:val="both"/>
              <w:rPr>
                <w:rFonts w:ascii="Calibri" w:hAnsi="Calibri"/>
                <w:szCs w:val="20"/>
              </w:rPr>
            </w:pPr>
          </w:p>
          <w:p w14:paraId="42196EBF" w14:textId="77777777" w:rsidR="00C00DB6" w:rsidRDefault="00C00DB6" w:rsidP="00C00DB6"/>
        </w:tc>
        <w:tc>
          <w:tcPr>
            <w:tcW w:w="479" w:type="pct"/>
          </w:tcPr>
          <w:p w14:paraId="64BA785D" w14:textId="13C91D32" w:rsidR="00C00DB6" w:rsidRDefault="00C00DB6" w:rsidP="00C00DB6">
            <w:r>
              <w:t>2021</w:t>
            </w:r>
          </w:p>
        </w:tc>
      </w:tr>
      <w:tr w:rsidR="006370EE" w14:paraId="2F25C400" w14:textId="77777777" w:rsidTr="009274F1">
        <w:trPr>
          <w:cantSplit/>
        </w:trPr>
        <w:tc>
          <w:tcPr>
            <w:tcW w:w="201" w:type="pct"/>
          </w:tcPr>
          <w:p w14:paraId="5425E554" w14:textId="19E376CB" w:rsidR="006370EE" w:rsidRDefault="00C00DB6" w:rsidP="007206A8">
            <w:pPr>
              <w:rPr>
                <w:szCs w:val="20"/>
              </w:rPr>
            </w:pPr>
            <w:r>
              <w:rPr>
                <w:szCs w:val="20"/>
              </w:rPr>
              <w:t>2.</w:t>
            </w:r>
          </w:p>
        </w:tc>
        <w:tc>
          <w:tcPr>
            <w:tcW w:w="655" w:type="pct"/>
          </w:tcPr>
          <w:p w14:paraId="4CDBAD91" w14:textId="15B6950D" w:rsidR="006370EE" w:rsidRDefault="00C00DB6" w:rsidP="007206A8">
            <w:pPr>
              <w:rPr>
                <w:bCs/>
                <w:szCs w:val="20"/>
              </w:rPr>
            </w:pPr>
            <w:r>
              <w:rPr>
                <w:bCs/>
                <w:szCs w:val="20"/>
              </w:rPr>
              <w:t>Randomised controlled trial</w:t>
            </w:r>
          </w:p>
        </w:tc>
        <w:tc>
          <w:tcPr>
            <w:tcW w:w="667" w:type="pct"/>
          </w:tcPr>
          <w:p w14:paraId="18FF79F4" w14:textId="77777777" w:rsidR="006370EE" w:rsidRDefault="00C00DB6" w:rsidP="007206A8">
            <w:proofErr w:type="spellStart"/>
            <w:r>
              <w:t>OlympiAD</w:t>
            </w:r>
            <w:proofErr w:type="spellEnd"/>
          </w:p>
          <w:p w14:paraId="1BF63FB6" w14:textId="77777777" w:rsidR="00C00DB6" w:rsidRPr="00663226" w:rsidRDefault="00C00DB6" w:rsidP="00C00DB6">
            <w:pPr>
              <w:spacing w:before="0" w:after="0"/>
              <w:rPr>
                <w:szCs w:val="20"/>
              </w:rPr>
            </w:pPr>
            <w:r w:rsidRPr="00663226">
              <w:rPr>
                <w:szCs w:val="20"/>
              </w:rPr>
              <w:t xml:space="preserve">ClinicalTrials.gov Identifier: </w:t>
            </w:r>
            <w:r w:rsidRPr="006370EE">
              <w:rPr>
                <w:szCs w:val="20"/>
              </w:rPr>
              <w:t>NCT02032823</w:t>
            </w:r>
          </w:p>
          <w:p w14:paraId="229E7CA7" w14:textId="594DCEB2" w:rsidR="00C00DB6" w:rsidRPr="007C0D26" w:rsidRDefault="00C00DB6" w:rsidP="007206A8"/>
        </w:tc>
        <w:tc>
          <w:tcPr>
            <w:tcW w:w="1321" w:type="pct"/>
          </w:tcPr>
          <w:p w14:paraId="3520D881" w14:textId="2C2B313A" w:rsidR="006370EE" w:rsidRDefault="00C00DB6" w:rsidP="007206A8">
            <w:pPr>
              <w:rPr>
                <w:bCs/>
                <w:szCs w:val="20"/>
              </w:rPr>
            </w:pPr>
            <w:r w:rsidRPr="00C00DB6">
              <w:rPr>
                <w:bCs/>
                <w:szCs w:val="20"/>
              </w:rPr>
              <w:t xml:space="preserve">This open label, randomised, controlled, multi-centre phase III study will assess the efficacy and safety of single agent </w:t>
            </w:r>
            <w:proofErr w:type="spellStart"/>
            <w:r w:rsidRPr="00C00DB6">
              <w:rPr>
                <w:bCs/>
                <w:szCs w:val="20"/>
              </w:rPr>
              <w:t>olaparib</w:t>
            </w:r>
            <w:proofErr w:type="spellEnd"/>
            <w:r w:rsidRPr="00C00DB6">
              <w:rPr>
                <w:bCs/>
                <w:szCs w:val="20"/>
              </w:rPr>
              <w:t xml:space="preserve"> vs standard of care based on physician's choice of capecitabine, vinorelbine or </w:t>
            </w:r>
            <w:proofErr w:type="spellStart"/>
            <w:r w:rsidRPr="00C00DB6">
              <w:rPr>
                <w:bCs/>
                <w:szCs w:val="20"/>
              </w:rPr>
              <w:t>eribulin</w:t>
            </w:r>
            <w:proofErr w:type="spellEnd"/>
            <w:r w:rsidRPr="00C00DB6">
              <w:rPr>
                <w:bCs/>
                <w:szCs w:val="20"/>
              </w:rPr>
              <w:t xml:space="preserve"> in metastatic breast cancer patients with </w:t>
            </w:r>
            <w:proofErr w:type="spellStart"/>
            <w:r w:rsidRPr="00C00DB6">
              <w:rPr>
                <w:bCs/>
                <w:szCs w:val="20"/>
              </w:rPr>
              <w:t>gBRCA</w:t>
            </w:r>
            <w:proofErr w:type="spellEnd"/>
            <w:r w:rsidRPr="00C00DB6">
              <w:rPr>
                <w:bCs/>
                <w:szCs w:val="20"/>
              </w:rPr>
              <w:t xml:space="preserve"> 1/2 mutations.</w:t>
            </w:r>
          </w:p>
        </w:tc>
        <w:tc>
          <w:tcPr>
            <w:tcW w:w="1677" w:type="pct"/>
          </w:tcPr>
          <w:p w14:paraId="370A607C" w14:textId="77777777" w:rsidR="006370EE" w:rsidRDefault="00E8688E" w:rsidP="007206A8">
            <w:hyperlink r:id="rId59" w:history="1">
              <w:r w:rsidR="00C00DB6" w:rsidRPr="001531BA">
                <w:rPr>
                  <w:rStyle w:val="Hyperlink"/>
                </w:rPr>
                <w:t>https://clinicaltrials.gov/ct2/show/NCT02000622</w:t>
              </w:r>
            </w:hyperlink>
            <w:r w:rsidR="00C00DB6">
              <w:t xml:space="preserve"> </w:t>
            </w:r>
          </w:p>
          <w:p w14:paraId="481E8B6E" w14:textId="103D2445" w:rsidR="00C00DB6" w:rsidRDefault="00E8688E" w:rsidP="007206A8">
            <w:hyperlink r:id="rId60" w:history="1">
              <w:r w:rsidR="00C00DB6" w:rsidRPr="001531BA">
                <w:rPr>
                  <w:rStyle w:val="Hyperlink"/>
                </w:rPr>
                <w:t>https://pubmed.ncbi.nlm.nih.gov/28578601/</w:t>
              </w:r>
            </w:hyperlink>
            <w:r w:rsidR="00C00DB6">
              <w:t xml:space="preserve"> </w:t>
            </w:r>
          </w:p>
        </w:tc>
        <w:tc>
          <w:tcPr>
            <w:tcW w:w="479" w:type="pct"/>
          </w:tcPr>
          <w:p w14:paraId="56D7C823" w14:textId="1D3AB147" w:rsidR="006370EE" w:rsidRDefault="00C00DB6" w:rsidP="007206A8">
            <w:r>
              <w:t>2017</w:t>
            </w:r>
          </w:p>
        </w:tc>
      </w:tr>
      <w:tr w:rsidR="002421CF" w14:paraId="74CCAE10" w14:textId="77777777" w:rsidTr="002421CF">
        <w:trPr>
          <w:cantSplit/>
        </w:trPr>
        <w:tc>
          <w:tcPr>
            <w:tcW w:w="5000" w:type="pct"/>
            <w:gridSpan w:val="6"/>
          </w:tcPr>
          <w:p w14:paraId="1BBB2023" w14:textId="5C2CEEFC" w:rsidR="002421CF" w:rsidRDefault="002421CF" w:rsidP="009274F1">
            <w:pPr>
              <w:pageBreakBefore/>
            </w:pPr>
            <w:r>
              <w:rPr>
                <w:b/>
                <w:bCs/>
              </w:rPr>
              <w:lastRenderedPageBreak/>
              <w:t>Observational studies</w:t>
            </w:r>
            <w:r w:rsidRPr="00C00DB6">
              <w:rPr>
                <w:b/>
                <w:bCs/>
              </w:rPr>
              <w:t xml:space="preserve"> – Breast</w:t>
            </w:r>
          </w:p>
        </w:tc>
      </w:tr>
      <w:tr w:rsidR="002421CF" w14:paraId="1235729D" w14:textId="77777777" w:rsidTr="009274F1">
        <w:trPr>
          <w:cantSplit/>
        </w:trPr>
        <w:tc>
          <w:tcPr>
            <w:tcW w:w="201" w:type="pct"/>
          </w:tcPr>
          <w:p w14:paraId="2C5AD8F4" w14:textId="7CD9859E" w:rsidR="002421CF" w:rsidRDefault="002421CF" w:rsidP="007206A8">
            <w:pPr>
              <w:rPr>
                <w:szCs w:val="20"/>
              </w:rPr>
            </w:pPr>
            <w:r>
              <w:rPr>
                <w:szCs w:val="20"/>
              </w:rPr>
              <w:t>3.</w:t>
            </w:r>
          </w:p>
        </w:tc>
        <w:tc>
          <w:tcPr>
            <w:tcW w:w="655" w:type="pct"/>
          </w:tcPr>
          <w:p w14:paraId="3441D046" w14:textId="2FCB22BD" w:rsidR="002421CF" w:rsidRDefault="002421CF" w:rsidP="007206A8">
            <w:pPr>
              <w:rPr>
                <w:bCs/>
                <w:szCs w:val="20"/>
              </w:rPr>
            </w:pPr>
            <w:r>
              <w:rPr>
                <w:bCs/>
                <w:szCs w:val="20"/>
              </w:rPr>
              <w:t>Observational study</w:t>
            </w:r>
          </w:p>
        </w:tc>
        <w:tc>
          <w:tcPr>
            <w:tcW w:w="667" w:type="pct"/>
          </w:tcPr>
          <w:p w14:paraId="5BDFD9C8" w14:textId="4AD378EB" w:rsidR="002421CF" w:rsidRPr="007C0D26" w:rsidRDefault="002421CF" w:rsidP="007206A8">
            <w:r w:rsidRPr="002421CF">
              <w:t xml:space="preserve">Targeted sequencing of BRCA1 and BRCA2 across a </w:t>
            </w:r>
            <w:proofErr w:type="gramStart"/>
            <w:r w:rsidRPr="002421CF">
              <w:t>large unselected</w:t>
            </w:r>
            <w:proofErr w:type="gramEnd"/>
            <w:r w:rsidRPr="002421CF">
              <w:t xml:space="preserve"> breast cancer cohort suggests that one-third of mutations are somatic</w:t>
            </w:r>
          </w:p>
        </w:tc>
        <w:tc>
          <w:tcPr>
            <w:tcW w:w="1321" w:type="pct"/>
          </w:tcPr>
          <w:p w14:paraId="35B2AB05" w14:textId="612F06E1" w:rsidR="002421CF" w:rsidRDefault="002421CF" w:rsidP="007206A8">
            <w:pPr>
              <w:rPr>
                <w:bCs/>
                <w:szCs w:val="20"/>
              </w:rPr>
            </w:pPr>
            <w:r w:rsidRPr="002421CF">
              <w:rPr>
                <w:bCs/>
                <w:szCs w:val="20"/>
              </w:rPr>
              <w:t>A mutation found in the BRCA1 or BRCA2 gene of a breast tumo</w:t>
            </w:r>
            <w:r>
              <w:rPr>
                <w:bCs/>
                <w:szCs w:val="20"/>
              </w:rPr>
              <w:t>u</w:t>
            </w:r>
            <w:r w:rsidRPr="002421CF">
              <w:rPr>
                <w:bCs/>
                <w:szCs w:val="20"/>
              </w:rPr>
              <w:t>r could be either germline or somatically acquired. The prevalence of somatic BRCA1/2 mutations and the ratio between somatic and germline BRCA1/2 mutations in unselected breast cancer patients are currently unclear.</w:t>
            </w:r>
            <w:r>
              <w:rPr>
                <w:bCs/>
                <w:szCs w:val="20"/>
              </w:rPr>
              <w:t xml:space="preserve"> </w:t>
            </w:r>
            <w:r w:rsidR="00933BDF">
              <w:rPr>
                <w:bCs/>
                <w:szCs w:val="20"/>
              </w:rPr>
              <w:t xml:space="preserve">However, </w:t>
            </w:r>
            <w:r w:rsidR="00933BDF" w:rsidRPr="00933BDF">
              <w:rPr>
                <w:bCs/>
                <w:szCs w:val="20"/>
              </w:rPr>
              <w:t xml:space="preserve">the likelihood of a BRCA1/2 mutation found in a breast carcinoma being somatic was </w:t>
            </w:r>
            <w:r w:rsidR="00933BDF" w:rsidRPr="00933BDF">
              <w:rPr>
                <w:rFonts w:ascii="Cambria Math" w:hAnsi="Cambria Math" w:cs="Cambria Math"/>
                <w:bCs/>
                <w:szCs w:val="20"/>
              </w:rPr>
              <w:t>∼</w:t>
            </w:r>
            <w:r w:rsidR="00933BDF" w:rsidRPr="00933BDF">
              <w:rPr>
                <w:bCs/>
                <w:szCs w:val="20"/>
              </w:rPr>
              <w:t>1/3 and germline 2/3. This may have implications for treatment and genetic counselling.</w:t>
            </w:r>
          </w:p>
        </w:tc>
        <w:tc>
          <w:tcPr>
            <w:tcW w:w="1677" w:type="pct"/>
          </w:tcPr>
          <w:p w14:paraId="22579EBB" w14:textId="6E8E2B07" w:rsidR="002421CF" w:rsidRDefault="00E8688E" w:rsidP="007206A8">
            <w:hyperlink r:id="rId61" w:history="1">
              <w:r w:rsidR="00933BDF" w:rsidRPr="001531BA">
                <w:rPr>
                  <w:rStyle w:val="Hyperlink"/>
                </w:rPr>
                <w:t>https://www.sciencedirect.com/science/article/pii/S0923753419347404</w:t>
              </w:r>
            </w:hyperlink>
            <w:r w:rsidR="00933BDF">
              <w:t xml:space="preserve"> </w:t>
            </w:r>
          </w:p>
        </w:tc>
        <w:tc>
          <w:tcPr>
            <w:tcW w:w="479" w:type="pct"/>
          </w:tcPr>
          <w:p w14:paraId="16714374" w14:textId="6CCA20DF" w:rsidR="002421CF" w:rsidRDefault="00933BDF" w:rsidP="007206A8">
            <w:r>
              <w:t>2016</w:t>
            </w:r>
          </w:p>
        </w:tc>
      </w:tr>
      <w:tr w:rsidR="0069090F" w14:paraId="609A90AB" w14:textId="77777777" w:rsidTr="009274F1">
        <w:trPr>
          <w:cantSplit/>
        </w:trPr>
        <w:tc>
          <w:tcPr>
            <w:tcW w:w="201" w:type="pct"/>
          </w:tcPr>
          <w:p w14:paraId="04C1CFAB" w14:textId="24ACD07B" w:rsidR="0069090F" w:rsidRDefault="0069090F" w:rsidP="007206A8">
            <w:pPr>
              <w:rPr>
                <w:szCs w:val="20"/>
              </w:rPr>
            </w:pPr>
            <w:r>
              <w:rPr>
                <w:szCs w:val="20"/>
              </w:rPr>
              <w:t>4</w:t>
            </w:r>
          </w:p>
        </w:tc>
        <w:tc>
          <w:tcPr>
            <w:tcW w:w="655" w:type="pct"/>
          </w:tcPr>
          <w:p w14:paraId="1A488819" w14:textId="5EC0781E" w:rsidR="0069090F" w:rsidRDefault="0069090F" w:rsidP="007206A8">
            <w:pPr>
              <w:rPr>
                <w:bCs/>
                <w:szCs w:val="20"/>
              </w:rPr>
            </w:pPr>
            <w:r>
              <w:rPr>
                <w:bCs/>
                <w:szCs w:val="20"/>
              </w:rPr>
              <w:t>Observational Study</w:t>
            </w:r>
          </w:p>
        </w:tc>
        <w:tc>
          <w:tcPr>
            <w:tcW w:w="667" w:type="pct"/>
          </w:tcPr>
          <w:p w14:paraId="6B99EAAA" w14:textId="23E8A0E4" w:rsidR="0069090F" w:rsidRPr="002421CF" w:rsidRDefault="009D2F73" w:rsidP="009D2F73">
            <w:r>
              <w:t>Landscape of homologous recombination deficiencies in solid tumours: analyses of two independent genomic datasets</w:t>
            </w:r>
          </w:p>
        </w:tc>
        <w:tc>
          <w:tcPr>
            <w:tcW w:w="1321" w:type="pct"/>
          </w:tcPr>
          <w:p w14:paraId="0ACC75D2" w14:textId="58D6E3A9" w:rsidR="0069090F" w:rsidRPr="002421CF" w:rsidRDefault="0072687F" w:rsidP="0072687F">
            <w:pPr>
              <w:rPr>
                <w:bCs/>
                <w:szCs w:val="20"/>
              </w:rPr>
            </w:pPr>
            <w:r w:rsidRPr="0072687F">
              <w:rPr>
                <w:bCs/>
                <w:szCs w:val="20"/>
              </w:rPr>
              <w:t>Germline and somatic BRCA mutations in breast and ovarian cancers were evaluated using sequencing</w:t>
            </w:r>
            <w:r>
              <w:rPr>
                <w:bCs/>
                <w:szCs w:val="20"/>
              </w:rPr>
              <w:t xml:space="preserve"> </w:t>
            </w:r>
            <w:r w:rsidRPr="0072687F">
              <w:rPr>
                <w:bCs/>
                <w:szCs w:val="20"/>
              </w:rPr>
              <w:t>data from The Cancer Genome Atlas (TCGA) database.</w:t>
            </w:r>
            <w:r>
              <w:rPr>
                <w:bCs/>
                <w:szCs w:val="20"/>
              </w:rPr>
              <w:t xml:space="preserve"> </w:t>
            </w:r>
            <w:r w:rsidRPr="0072687F">
              <w:rPr>
                <w:bCs/>
                <w:szCs w:val="20"/>
              </w:rPr>
              <w:t>Approximately one-third of breast and ovarian cancer BRCA mutations were somatic. These showed a</w:t>
            </w:r>
            <w:r>
              <w:rPr>
                <w:bCs/>
                <w:szCs w:val="20"/>
              </w:rPr>
              <w:t xml:space="preserve"> </w:t>
            </w:r>
            <w:r w:rsidRPr="0072687F">
              <w:rPr>
                <w:bCs/>
                <w:szCs w:val="20"/>
              </w:rPr>
              <w:t>similar degree of bi-allelic loss and clinical outcomes to germline mutations, identifying potentially 50% more patients</w:t>
            </w:r>
            <w:r>
              <w:rPr>
                <w:bCs/>
                <w:szCs w:val="20"/>
              </w:rPr>
              <w:t xml:space="preserve"> </w:t>
            </w:r>
            <w:r w:rsidRPr="0072687F">
              <w:rPr>
                <w:bCs/>
                <w:szCs w:val="20"/>
              </w:rPr>
              <w:t>that may benefit from precision treatments</w:t>
            </w:r>
          </w:p>
        </w:tc>
        <w:tc>
          <w:tcPr>
            <w:tcW w:w="1677" w:type="pct"/>
          </w:tcPr>
          <w:p w14:paraId="60D0A8B8" w14:textId="25666734" w:rsidR="0069090F" w:rsidRDefault="00E8688E" w:rsidP="007206A8">
            <w:hyperlink r:id="rId62" w:history="1">
              <w:r w:rsidR="00BB0EF2" w:rsidRPr="003448BC">
                <w:rPr>
                  <w:rStyle w:val="Hyperlink"/>
                </w:rPr>
                <w:t>https://link.springer.com/article/10.1186/s12885-021-09082-y</w:t>
              </w:r>
            </w:hyperlink>
            <w:r w:rsidR="00BB0EF2">
              <w:t xml:space="preserve"> </w:t>
            </w:r>
          </w:p>
        </w:tc>
        <w:tc>
          <w:tcPr>
            <w:tcW w:w="479" w:type="pct"/>
          </w:tcPr>
          <w:p w14:paraId="3FE573DC" w14:textId="144B8291" w:rsidR="0069090F" w:rsidRDefault="00BB0EF2" w:rsidP="007206A8">
            <w:r>
              <w:t>2022</w:t>
            </w:r>
          </w:p>
        </w:tc>
      </w:tr>
      <w:tr w:rsidR="00FA681E" w14:paraId="45C38E12" w14:textId="77777777" w:rsidTr="00FA681E">
        <w:trPr>
          <w:cantSplit/>
        </w:trPr>
        <w:tc>
          <w:tcPr>
            <w:tcW w:w="5000" w:type="pct"/>
            <w:gridSpan w:val="6"/>
          </w:tcPr>
          <w:p w14:paraId="0433795D" w14:textId="20145B39" w:rsidR="00FA681E" w:rsidRPr="00FA681E" w:rsidRDefault="00D96D90" w:rsidP="007206A8">
            <w:pPr>
              <w:rPr>
                <w:b/>
                <w:bCs/>
              </w:rPr>
            </w:pPr>
            <w:r>
              <w:rPr>
                <w:b/>
                <w:bCs/>
              </w:rPr>
              <w:t>Clinical outcome studies</w:t>
            </w:r>
            <w:r w:rsidR="00FA681E" w:rsidRPr="00FA681E">
              <w:rPr>
                <w:b/>
                <w:bCs/>
              </w:rPr>
              <w:t xml:space="preserve"> - Breast</w:t>
            </w:r>
          </w:p>
        </w:tc>
      </w:tr>
      <w:tr w:rsidR="00933BDF" w14:paraId="56906335" w14:textId="77777777" w:rsidTr="009274F1">
        <w:trPr>
          <w:cantSplit/>
        </w:trPr>
        <w:tc>
          <w:tcPr>
            <w:tcW w:w="201" w:type="pct"/>
          </w:tcPr>
          <w:p w14:paraId="1D436270" w14:textId="651CAD09" w:rsidR="00933BDF" w:rsidRDefault="0072687F" w:rsidP="007206A8">
            <w:pPr>
              <w:rPr>
                <w:szCs w:val="20"/>
              </w:rPr>
            </w:pPr>
            <w:r>
              <w:rPr>
                <w:szCs w:val="20"/>
              </w:rPr>
              <w:lastRenderedPageBreak/>
              <w:t>5</w:t>
            </w:r>
            <w:r w:rsidR="00933BDF">
              <w:rPr>
                <w:szCs w:val="20"/>
              </w:rPr>
              <w:t>.</w:t>
            </w:r>
          </w:p>
        </w:tc>
        <w:tc>
          <w:tcPr>
            <w:tcW w:w="655" w:type="pct"/>
          </w:tcPr>
          <w:p w14:paraId="3D2419E9" w14:textId="609FC3BC" w:rsidR="00933BDF" w:rsidRDefault="00D96D90" w:rsidP="007206A8">
            <w:pPr>
              <w:rPr>
                <w:bCs/>
                <w:szCs w:val="20"/>
              </w:rPr>
            </w:pPr>
            <w:r>
              <w:rPr>
                <w:bCs/>
                <w:szCs w:val="20"/>
              </w:rPr>
              <w:t>N</w:t>
            </w:r>
            <w:r w:rsidRPr="00D96D90">
              <w:rPr>
                <w:bCs/>
                <w:szCs w:val="20"/>
              </w:rPr>
              <w:t xml:space="preserve">on-randomised </w:t>
            </w:r>
            <w:r>
              <w:rPr>
                <w:bCs/>
                <w:szCs w:val="20"/>
              </w:rPr>
              <w:t>clinical outcome study</w:t>
            </w:r>
          </w:p>
        </w:tc>
        <w:tc>
          <w:tcPr>
            <w:tcW w:w="667" w:type="pct"/>
          </w:tcPr>
          <w:p w14:paraId="2D02D477" w14:textId="782B49EA" w:rsidR="00933BDF" w:rsidRPr="002421CF" w:rsidRDefault="0032076C" w:rsidP="007206A8">
            <w:r w:rsidRPr="0032076C">
              <w:t>Comparison of BRCA versus non-BRCA germline mutations and associated somatic mutation profiles in patients with unselected breast cancer</w:t>
            </w:r>
          </w:p>
        </w:tc>
        <w:tc>
          <w:tcPr>
            <w:tcW w:w="1321" w:type="pct"/>
          </w:tcPr>
          <w:p w14:paraId="609DA462" w14:textId="5DA46EA7" w:rsidR="00933BDF" w:rsidRPr="002421CF" w:rsidRDefault="0032076C" w:rsidP="007206A8">
            <w:pPr>
              <w:rPr>
                <w:bCs/>
                <w:szCs w:val="20"/>
              </w:rPr>
            </w:pPr>
            <w:r>
              <w:rPr>
                <w:bCs/>
                <w:szCs w:val="20"/>
              </w:rPr>
              <w:t>A</w:t>
            </w:r>
            <w:r w:rsidRPr="0032076C">
              <w:rPr>
                <w:bCs/>
                <w:szCs w:val="20"/>
              </w:rPr>
              <w:t>ssess</w:t>
            </w:r>
            <w:r>
              <w:rPr>
                <w:bCs/>
                <w:szCs w:val="20"/>
              </w:rPr>
              <w:t xml:space="preserve"> </w:t>
            </w:r>
            <w:r w:rsidRPr="0032076C">
              <w:rPr>
                <w:bCs/>
                <w:szCs w:val="20"/>
              </w:rPr>
              <w:t>the relationship between clinicopathologic characteristics and germline mutation status and identified the somatic mutations among germline mutation carriers.</w:t>
            </w:r>
          </w:p>
        </w:tc>
        <w:tc>
          <w:tcPr>
            <w:tcW w:w="1677" w:type="pct"/>
          </w:tcPr>
          <w:p w14:paraId="1AB82490" w14:textId="504322DD" w:rsidR="00933BDF" w:rsidRDefault="00E8688E" w:rsidP="007206A8">
            <w:hyperlink r:id="rId63" w:history="1">
              <w:r w:rsidR="00933BDF" w:rsidRPr="001531BA">
                <w:rPr>
                  <w:rStyle w:val="Hyperlink"/>
                </w:rPr>
                <w:t>https://www.ncbi.nlm.nih.gov/pmc/articles/PMC7066887/</w:t>
              </w:r>
            </w:hyperlink>
            <w:r w:rsidR="00933BDF">
              <w:t xml:space="preserve"> </w:t>
            </w:r>
          </w:p>
        </w:tc>
        <w:tc>
          <w:tcPr>
            <w:tcW w:w="479" w:type="pct"/>
          </w:tcPr>
          <w:p w14:paraId="255F5D70" w14:textId="68FEBBB6" w:rsidR="00933BDF" w:rsidRDefault="00933BDF" w:rsidP="007206A8">
            <w:r>
              <w:t>2020</w:t>
            </w:r>
          </w:p>
        </w:tc>
      </w:tr>
      <w:tr w:rsidR="00FA754F" w14:paraId="0D337F84" w14:textId="77777777" w:rsidTr="009274F1">
        <w:trPr>
          <w:cantSplit/>
        </w:trPr>
        <w:tc>
          <w:tcPr>
            <w:tcW w:w="201" w:type="pct"/>
          </w:tcPr>
          <w:p w14:paraId="719B503B" w14:textId="326C21C5" w:rsidR="00FA754F" w:rsidRDefault="0072687F" w:rsidP="007206A8">
            <w:pPr>
              <w:rPr>
                <w:szCs w:val="20"/>
              </w:rPr>
            </w:pPr>
            <w:r>
              <w:rPr>
                <w:szCs w:val="20"/>
              </w:rPr>
              <w:t>6</w:t>
            </w:r>
            <w:r w:rsidR="00FA754F">
              <w:rPr>
                <w:szCs w:val="20"/>
              </w:rPr>
              <w:t>.</w:t>
            </w:r>
          </w:p>
        </w:tc>
        <w:tc>
          <w:tcPr>
            <w:tcW w:w="655" w:type="pct"/>
          </w:tcPr>
          <w:p w14:paraId="6E61E682" w14:textId="3FF6F0B0" w:rsidR="00FA754F" w:rsidRDefault="00D96D90" w:rsidP="007206A8">
            <w:pPr>
              <w:rPr>
                <w:bCs/>
                <w:szCs w:val="20"/>
              </w:rPr>
            </w:pPr>
            <w:r>
              <w:rPr>
                <w:bCs/>
                <w:szCs w:val="20"/>
              </w:rPr>
              <w:t>N</w:t>
            </w:r>
            <w:r w:rsidRPr="00D96D90">
              <w:rPr>
                <w:bCs/>
                <w:szCs w:val="20"/>
              </w:rPr>
              <w:t xml:space="preserve">on-randomised </w:t>
            </w:r>
            <w:r>
              <w:rPr>
                <w:bCs/>
                <w:szCs w:val="20"/>
              </w:rPr>
              <w:t>clinical outcome study</w:t>
            </w:r>
          </w:p>
        </w:tc>
        <w:tc>
          <w:tcPr>
            <w:tcW w:w="667" w:type="pct"/>
          </w:tcPr>
          <w:p w14:paraId="3CD50BD4" w14:textId="4D2A08D0" w:rsidR="00FA754F" w:rsidRPr="0032076C" w:rsidRDefault="00CF6C01" w:rsidP="007206A8">
            <w:r w:rsidRPr="00CF6C01">
              <w:t xml:space="preserve">Somatic BRCA mutation detection by circulating </w:t>
            </w:r>
            <w:r w:rsidR="00C95207" w:rsidRPr="00CF6C01">
              <w:t>tumour</w:t>
            </w:r>
            <w:r w:rsidRPr="00CF6C01">
              <w:t xml:space="preserve"> DNA analysis in patients with metastatic breast cancer: Incidence and association with </w:t>
            </w:r>
            <w:r w:rsidR="00C95207" w:rsidRPr="00CF6C01">
              <w:t>tumour</w:t>
            </w:r>
            <w:r w:rsidRPr="00CF6C01">
              <w:t xml:space="preserve"> genotyping results, germline BRCA mutation status, and clinical outcomes</w:t>
            </w:r>
          </w:p>
        </w:tc>
        <w:tc>
          <w:tcPr>
            <w:tcW w:w="1321" w:type="pct"/>
          </w:tcPr>
          <w:p w14:paraId="54338E92" w14:textId="77FFAA2E" w:rsidR="00FA754F" w:rsidRDefault="00CF6C01" w:rsidP="007206A8">
            <w:pPr>
              <w:rPr>
                <w:bCs/>
                <w:szCs w:val="20"/>
              </w:rPr>
            </w:pPr>
            <w:r>
              <w:rPr>
                <w:bCs/>
                <w:szCs w:val="20"/>
              </w:rPr>
              <w:t xml:space="preserve">Evaluate the </w:t>
            </w:r>
            <w:r w:rsidRPr="00CF6C01">
              <w:rPr>
                <w:bCs/>
                <w:szCs w:val="20"/>
              </w:rPr>
              <w:t>presence of BRCA mutations, and the association between somatic BRCA mutations with clinical outcomes in patients with metastatic breast cancer</w:t>
            </w:r>
            <w:r w:rsidR="00132F5D">
              <w:rPr>
                <w:bCs/>
                <w:szCs w:val="20"/>
              </w:rPr>
              <w:t>. S</w:t>
            </w:r>
            <w:r w:rsidR="00132F5D" w:rsidRPr="00132F5D">
              <w:rPr>
                <w:bCs/>
                <w:szCs w:val="20"/>
              </w:rPr>
              <w:t>omatic BRCA mutations may be detected by sensitive blood-based genotyping assays in patients who are not known BRCA carriers.</w:t>
            </w:r>
          </w:p>
        </w:tc>
        <w:tc>
          <w:tcPr>
            <w:tcW w:w="1677" w:type="pct"/>
          </w:tcPr>
          <w:p w14:paraId="58F1469D" w14:textId="3DBFFBBC" w:rsidR="00FA754F" w:rsidRDefault="00E8688E" w:rsidP="007206A8">
            <w:hyperlink r:id="rId64" w:history="1">
              <w:r w:rsidR="00C95207" w:rsidRPr="001531BA">
                <w:rPr>
                  <w:rStyle w:val="Hyperlink"/>
                </w:rPr>
                <w:t>https://cancerres.aacrjournals.org/content/78/4_Supplement/PD1-13</w:t>
              </w:r>
            </w:hyperlink>
            <w:r w:rsidR="00C95207">
              <w:t xml:space="preserve"> </w:t>
            </w:r>
          </w:p>
        </w:tc>
        <w:tc>
          <w:tcPr>
            <w:tcW w:w="479" w:type="pct"/>
          </w:tcPr>
          <w:p w14:paraId="3B2ECB21" w14:textId="35DEC27D" w:rsidR="00FA754F" w:rsidRDefault="00C95207" w:rsidP="007206A8">
            <w:r>
              <w:t>2018</w:t>
            </w:r>
          </w:p>
        </w:tc>
      </w:tr>
      <w:tr w:rsidR="00C95207" w14:paraId="65FF85BD" w14:textId="77777777" w:rsidTr="009274F1">
        <w:trPr>
          <w:cantSplit/>
        </w:trPr>
        <w:tc>
          <w:tcPr>
            <w:tcW w:w="201" w:type="pct"/>
          </w:tcPr>
          <w:p w14:paraId="294E5086" w14:textId="4A90B979" w:rsidR="00C95207" w:rsidRDefault="0072687F" w:rsidP="007206A8">
            <w:pPr>
              <w:rPr>
                <w:szCs w:val="20"/>
              </w:rPr>
            </w:pPr>
            <w:r>
              <w:rPr>
                <w:szCs w:val="20"/>
              </w:rPr>
              <w:lastRenderedPageBreak/>
              <w:t>7</w:t>
            </w:r>
            <w:r w:rsidR="00C95207">
              <w:rPr>
                <w:szCs w:val="20"/>
              </w:rPr>
              <w:t>.</w:t>
            </w:r>
          </w:p>
        </w:tc>
        <w:tc>
          <w:tcPr>
            <w:tcW w:w="655" w:type="pct"/>
          </w:tcPr>
          <w:p w14:paraId="3C73EAD0" w14:textId="3D2C314C" w:rsidR="00C95207" w:rsidRDefault="00D96D90" w:rsidP="007206A8">
            <w:pPr>
              <w:rPr>
                <w:bCs/>
                <w:szCs w:val="20"/>
              </w:rPr>
            </w:pPr>
            <w:r>
              <w:rPr>
                <w:bCs/>
                <w:szCs w:val="20"/>
              </w:rPr>
              <w:t>N</w:t>
            </w:r>
            <w:r w:rsidRPr="00D96D90">
              <w:rPr>
                <w:bCs/>
                <w:szCs w:val="20"/>
              </w:rPr>
              <w:t xml:space="preserve">on-randomised </w:t>
            </w:r>
            <w:r>
              <w:rPr>
                <w:bCs/>
                <w:szCs w:val="20"/>
              </w:rPr>
              <w:t>clinical outcome study</w:t>
            </w:r>
          </w:p>
        </w:tc>
        <w:tc>
          <w:tcPr>
            <w:tcW w:w="667" w:type="pct"/>
          </w:tcPr>
          <w:p w14:paraId="46040800" w14:textId="46160F1E" w:rsidR="00C95207" w:rsidRPr="00CF6C01" w:rsidRDefault="00132F5D" w:rsidP="007206A8">
            <w:r w:rsidRPr="00132F5D">
              <w:t>Olaparib monotherapy as primary treatment in unselected triple negative breast cancer</w:t>
            </w:r>
          </w:p>
        </w:tc>
        <w:tc>
          <w:tcPr>
            <w:tcW w:w="1321" w:type="pct"/>
          </w:tcPr>
          <w:p w14:paraId="23B3CB0F" w14:textId="5BBEDBDD" w:rsidR="00C95207" w:rsidRDefault="00132F5D" w:rsidP="007206A8">
            <w:pPr>
              <w:rPr>
                <w:bCs/>
                <w:szCs w:val="20"/>
              </w:rPr>
            </w:pPr>
            <w:r>
              <w:rPr>
                <w:bCs/>
                <w:szCs w:val="20"/>
              </w:rPr>
              <w:t>P</w:t>
            </w:r>
            <w:r w:rsidRPr="00132F5D">
              <w:rPr>
                <w:bCs/>
                <w:szCs w:val="20"/>
              </w:rPr>
              <w:t xml:space="preserve">hase II PETREMAC trial, patients with primary TNBC &gt;2 cm received </w:t>
            </w:r>
            <w:proofErr w:type="spellStart"/>
            <w:r w:rsidRPr="00132F5D">
              <w:rPr>
                <w:bCs/>
                <w:szCs w:val="20"/>
              </w:rPr>
              <w:t>olaparib</w:t>
            </w:r>
            <w:proofErr w:type="spellEnd"/>
            <w:r w:rsidRPr="00132F5D">
              <w:rPr>
                <w:bCs/>
                <w:szCs w:val="20"/>
              </w:rPr>
              <w:t xml:space="preserve"> for up to 10 weeks before chemotherapy</w:t>
            </w:r>
            <w:r>
              <w:rPr>
                <w:bCs/>
                <w:szCs w:val="20"/>
              </w:rPr>
              <w:t xml:space="preserve">. </w:t>
            </w:r>
            <w:r w:rsidRPr="00132F5D">
              <w:rPr>
                <w:bCs/>
                <w:szCs w:val="20"/>
              </w:rPr>
              <w:t xml:space="preserve">Olaparib monotherapy yielded a high response rate when administered to </w:t>
            </w:r>
            <w:proofErr w:type="gramStart"/>
            <w:r w:rsidRPr="00132F5D">
              <w:rPr>
                <w:bCs/>
                <w:szCs w:val="20"/>
              </w:rPr>
              <w:t>treatment-naive</w:t>
            </w:r>
            <w:proofErr w:type="gramEnd"/>
            <w:r w:rsidRPr="00132F5D">
              <w:rPr>
                <w:bCs/>
                <w:szCs w:val="20"/>
              </w:rPr>
              <w:t xml:space="preserve">, large TNBC, with germline or somatic </w:t>
            </w:r>
            <w:r w:rsidR="004A5187" w:rsidRPr="004A5187">
              <w:rPr>
                <w:bCs/>
                <w:szCs w:val="20"/>
              </w:rPr>
              <w:t>homologous recombination</w:t>
            </w:r>
            <w:r w:rsidR="004A5187">
              <w:rPr>
                <w:bCs/>
                <w:szCs w:val="20"/>
              </w:rPr>
              <w:t xml:space="preserve"> </w:t>
            </w:r>
            <w:r w:rsidRPr="00132F5D">
              <w:rPr>
                <w:bCs/>
                <w:szCs w:val="20"/>
              </w:rPr>
              <w:t>deficiency.</w:t>
            </w:r>
          </w:p>
        </w:tc>
        <w:tc>
          <w:tcPr>
            <w:tcW w:w="1677" w:type="pct"/>
          </w:tcPr>
          <w:p w14:paraId="4381B6DF" w14:textId="577B19C7" w:rsidR="00C95207" w:rsidRDefault="00E8688E" w:rsidP="007206A8">
            <w:hyperlink r:id="rId65" w:history="1">
              <w:r w:rsidR="00C95207" w:rsidRPr="001531BA">
                <w:rPr>
                  <w:rStyle w:val="Hyperlink"/>
                </w:rPr>
                <w:t>https://www.sciencedirect.com/science/article/pii/S0923753420431643</w:t>
              </w:r>
            </w:hyperlink>
            <w:r w:rsidR="00C95207">
              <w:t xml:space="preserve"> </w:t>
            </w:r>
          </w:p>
        </w:tc>
        <w:tc>
          <w:tcPr>
            <w:tcW w:w="479" w:type="pct"/>
          </w:tcPr>
          <w:p w14:paraId="62515A3B" w14:textId="1F8890B5" w:rsidR="00C95207" w:rsidRDefault="004A5187" w:rsidP="007206A8">
            <w:r>
              <w:t>2020</w:t>
            </w:r>
          </w:p>
        </w:tc>
      </w:tr>
      <w:tr w:rsidR="004A5187" w14:paraId="02875811" w14:textId="77777777" w:rsidTr="009274F1">
        <w:trPr>
          <w:cantSplit/>
        </w:trPr>
        <w:tc>
          <w:tcPr>
            <w:tcW w:w="201" w:type="pct"/>
          </w:tcPr>
          <w:p w14:paraId="44D0E521" w14:textId="7D2C2E04" w:rsidR="004A5187" w:rsidRDefault="0072687F" w:rsidP="007206A8">
            <w:pPr>
              <w:rPr>
                <w:szCs w:val="20"/>
              </w:rPr>
            </w:pPr>
            <w:r>
              <w:rPr>
                <w:szCs w:val="20"/>
              </w:rPr>
              <w:t>8</w:t>
            </w:r>
            <w:r w:rsidR="004A5187">
              <w:rPr>
                <w:szCs w:val="20"/>
              </w:rPr>
              <w:t>.</w:t>
            </w:r>
          </w:p>
        </w:tc>
        <w:tc>
          <w:tcPr>
            <w:tcW w:w="655" w:type="pct"/>
          </w:tcPr>
          <w:p w14:paraId="1CF2F8C9" w14:textId="6D815FEE" w:rsidR="004A5187" w:rsidRDefault="00D96D90" w:rsidP="007206A8">
            <w:pPr>
              <w:rPr>
                <w:bCs/>
                <w:szCs w:val="20"/>
              </w:rPr>
            </w:pPr>
            <w:r>
              <w:rPr>
                <w:bCs/>
                <w:szCs w:val="20"/>
              </w:rPr>
              <w:t>N</w:t>
            </w:r>
            <w:r w:rsidRPr="00D96D90">
              <w:rPr>
                <w:bCs/>
                <w:szCs w:val="20"/>
              </w:rPr>
              <w:t xml:space="preserve">on-randomised </w:t>
            </w:r>
            <w:r w:rsidR="00E44CEF">
              <w:rPr>
                <w:bCs/>
                <w:szCs w:val="20"/>
              </w:rPr>
              <w:t>clinical outcome study</w:t>
            </w:r>
          </w:p>
        </w:tc>
        <w:tc>
          <w:tcPr>
            <w:tcW w:w="667" w:type="pct"/>
          </w:tcPr>
          <w:p w14:paraId="303EE9AC" w14:textId="72225BA4" w:rsidR="004A5187" w:rsidRPr="00132F5D" w:rsidRDefault="004A5187" w:rsidP="007206A8">
            <w:r w:rsidRPr="004A5187">
              <w:t>Comprehensive molecular comparison of BRCA1 hypermethylated and BRCA1 mutated triple negative breast cancers</w:t>
            </w:r>
          </w:p>
        </w:tc>
        <w:tc>
          <w:tcPr>
            <w:tcW w:w="1321" w:type="pct"/>
          </w:tcPr>
          <w:p w14:paraId="78973D3A" w14:textId="6A34B586" w:rsidR="004A5187" w:rsidRDefault="004A5187" w:rsidP="007206A8">
            <w:pPr>
              <w:rPr>
                <w:bCs/>
                <w:szCs w:val="20"/>
              </w:rPr>
            </w:pPr>
            <w:r w:rsidRPr="004A5187">
              <w:rPr>
                <w:bCs/>
                <w:szCs w:val="20"/>
              </w:rPr>
              <w:t>BRCA1 hypermethylation and germline/somatic mutations represent separate mechanisms for gene inactivation, these alterations result in similar genomic phenotypes</w:t>
            </w:r>
            <w:r>
              <w:rPr>
                <w:bCs/>
                <w:szCs w:val="20"/>
              </w:rPr>
              <w:t xml:space="preserve">. </w:t>
            </w:r>
            <w:r w:rsidR="00FC519A" w:rsidRPr="00FC519A">
              <w:rPr>
                <w:bCs/>
                <w:szCs w:val="20"/>
              </w:rPr>
              <w:t>TNBC patients with BRCA1 hypermethylated tumours share a similar beneficial outcome after standard of care adjuvant chemotherapy as BRCA1-null patients, suggesting that BRCA1 hypermethylation may represent a DNA based prognostic biomarker that is detectable also in low-cellularity tumour tissue specimens.</w:t>
            </w:r>
          </w:p>
        </w:tc>
        <w:tc>
          <w:tcPr>
            <w:tcW w:w="1677" w:type="pct"/>
          </w:tcPr>
          <w:p w14:paraId="5D14E0CA" w14:textId="19B9A22E" w:rsidR="004A5187" w:rsidRDefault="00E8688E" w:rsidP="007206A8">
            <w:hyperlink r:id="rId66" w:history="1">
              <w:r w:rsidR="004A5187" w:rsidRPr="001531BA">
                <w:rPr>
                  <w:rStyle w:val="Hyperlink"/>
                </w:rPr>
                <w:t>https://www.nature.com/articles/s41467-020-17537-2</w:t>
              </w:r>
            </w:hyperlink>
            <w:r w:rsidR="004A5187">
              <w:t xml:space="preserve"> </w:t>
            </w:r>
          </w:p>
        </w:tc>
        <w:tc>
          <w:tcPr>
            <w:tcW w:w="479" w:type="pct"/>
          </w:tcPr>
          <w:p w14:paraId="05009601" w14:textId="49CCEC54" w:rsidR="004A5187" w:rsidRDefault="00FC519A" w:rsidP="007206A8">
            <w:r>
              <w:t>2020</w:t>
            </w:r>
          </w:p>
        </w:tc>
      </w:tr>
      <w:tr w:rsidR="00FA681E" w14:paraId="0AC386FF" w14:textId="77777777" w:rsidTr="00FA681E">
        <w:trPr>
          <w:cantSplit/>
        </w:trPr>
        <w:tc>
          <w:tcPr>
            <w:tcW w:w="5000" w:type="pct"/>
            <w:gridSpan w:val="6"/>
          </w:tcPr>
          <w:p w14:paraId="2C852404" w14:textId="03AD221F" w:rsidR="00FA681E" w:rsidRPr="00FA681E" w:rsidRDefault="00FA681E" w:rsidP="009274F1">
            <w:pPr>
              <w:pageBreakBefore/>
              <w:rPr>
                <w:b/>
              </w:rPr>
            </w:pPr>
            <w:r w:rsidRPr="00FA681E">
              <w:rPr>
                <w:b/>
                <w:szCs w:val="20"/>
              </w:rPr>
              <w:lastRenderedPageBreak/>
              <w:t>Review - Breast</w:t>
            </w:r>
          </w:p>
        </w:tc>
      </w:tr>
      <w:tr w:rsidR="00FA681E" w14:paraId="2CDA2135" w14:textId="77777777" w:rsidTr="009274F1">
        <w:trPr>
          <w:cantSplit/>
        </w:trPr>
        <w:tc>
          <w:tcPr>
            <w:tcW w:w="201" w:type="pct"/>
          </w:tcPr>
          <w:p w14:paraId="0EFBB7DE" w14:textId="602E3DB0" w:rsidR="00FA681E" w:rsidRDefault="000D46B6" w:rsidP="007206A8">
            <w:pPr>
              <w:rPr>
                <w:szCs w:val="20"/>
              </w:rPr>
            </w:pPr>
            <w:r>
              <w:rPr>
                <w:szCs w:val="20"/>
              </w:rPr>
              <w:t>9</w:t>
            </w:r>
            <w:r w:rsidR="00FA681E">
              <w:rPr>
                <w:szCs w:val="20"/>
              </w:rPr>
              <w:t>.</w:t>
            </w:r>
          </w:p>
        </w:tc>
        <w:tc>
          <w:tcPr>
            <w:tcW w:w="655" w:type="pct"/>
          </w:tcPr>
          <w:p w14:paraId="69C98B66" w14:textId="5DC6ED98" w:rsidR="00FA681E" w:rsidRDefault="00FA681E" w:rsidP="007206A8">
            <w:pPr>
              <w:rPr>
                <w:bCs/>
                <w:szCs w:val="20"/>
              </w:rPr>
            </w:pPr>
            <w:r>
              <w:rPr>
                <w:bCs/>
                <w:szCs w:val="20"/>
              </w:rPr>
              <w:t>Systematic Review</w:t>
            </w:r>
          </w:p>
        </w:tc>
        <w:tc>
          <w:tcPr>
            <w:tcW w:w="667" w:type="pct"/>
          </w:tcPr>
          <w:p w14:paraId="73F5BA64" w14:textId="67728790" w:rsidR="00FA681E" w:rsidRPr="0032076C" w:rsidRDefault="00FA681E" w:rsidP="00FC519A">
            <w:r>
              <w:t>A systematic review of the international</w:t>
            </w:r>
            <w:r w:rsidR="00FC519A">
              <w:t xml:space="preserve"> </w:t>
            </w:r>
            <w:r>
              <w:t>prevalence of BRCA mutation in breast cancer</w:t>
            </w:r>
          </w:p>
        </w:tc>
        <w:tc>
          <w:tcPr>
            <w:tcW w:w="1321" w:type="pct"/>
          </w:tcPr>
          <w:p w14:paraId="34FC9593" w14:textId="603A53D8" w:rsidR="00FA681E" w:rsidRDefault="00FA681E" w:rsidP="00FA681E">
            <w:pPr>
              <w:rPr>
                <w:bCs/>
                <w:szCs w:val="20"/>
              </w:rPr>
            </w:pPr>
            <w:r>
              <w:rPr>
                <w:bCs/>
                <w:szCs w:val="20"/>
              </w:rPr>
              <w:t xml:space="preserve">A </w:t>
            </w:r>
            <w:r w:rsidRPr="00FA681E">
              <w:rPr>
                <w:bCs/>
                <w:szCs w:val="20"/>
              </w:rPr>
              <w:t>systematic review was</w:t>
            </w:r>
            <w:r>
              <w:rPr>
                <w:bCs/>
                <w:szCs w:val="20"/>
              </w:rPr>
              <w:t xml:space="preserve"> </w:t>
            </w:r>
            <w:r w:rsidRPr="00FA681E">
              <w:rPr>
                <w:bCs/>
                <w:szCs w:val="20"/>
              </w:rPr>
              <w:t>conducted, summarizing international BRCA 1 or 2</w:t>
            </w:r>
            <w:r>
              <w:rPr>
                <w:bCs/>
                <w:szCs w:val="20"/>
              </w:rPr>
              <w:t xml:space="preserve"> </w:t>
            </w:r>
            <w:r w:rsidRPr="00FA681E">
              <w:rPr>
                <w:bCs/>
                <w:szCs w:val="20"/>
              </w:rPr>
              <w:t>(BRCA1/2) mutation prevalence in breast cancer.</w:t>
            </w:r>
            <w:r w:rsidR="00E44CEF">
              <w:rPr>
                <w:bCs/>
                <w:szCs w:val="20"/>
              </w:rPr>
              <w:t xml:space="preserve"> </w:t>
            </w:r>
            <w:r w:rsidR="00E44CEF" w:rsidRPr="00E44CEF">
              <w:rPr>
                <w:bCs/>
                <w:szCs w:val="20"/>
              </w:rPr>
              <w:t>Among TNBC</w:t>
            </w:r>
            <w:r w:rsidR="00E44CEF">
              <w:rPr>
                <w:bCs/>
                <w:szCs w:val="20"/>
              </w:rPr>
              <w:t xml:space="preserve"> </w:t>
            </w:r>
            <w:r w:rsidR="00E44CEF" w:rsidRPr="00E44CEF">
              <w:rPr>
                <w:bCs/>
                <w:szCs w:val="20"/>
              </w:rPr>
              <w:t xml:space="preserve">populations, the percentage prevalence of </w:t>
            </w:r>
            <w:proofErr w:type="spellStart"/>
            <w:r w:rsidR="00E44CEF" w:rsidRPr="00E44CEF">
              <w:rPr>
                <w:bCs/>
                <w:szCs w:val="20"/>
              </w:rPr>
              <w:t>gBRCA</w:t>
            </w:r>
            <w:proofErr w:type="spellEnd"/>
            <w:r w:rsidR="00E44CEF" w:rsidRPr="00E44CEF">
              <w:rPr>
                <w:bCs/>
                <w:szCs w:val="20"/>
              </w:rPr>
              <w:t xml:space="preserve"> mutations ranged from 9.3% to 15.4%, and amongst patients with metastatic breast cancer, from 2.7% to 4.3%.</w:t>
            </w:r>
            <w:r w:rsidR="00E44CEF">
              <w:rPr>
                <w:bCs/>
                <w:szCs w:val="20"/>
              </w:rPr>
              <w:t xml:space="preserve"> </w:t>
            </w:r>
            <w:r w:rsidR="00E44CEF" w:rsidRPr="00E44CEF">
              <w:rPr>
                <w:bCs/>
                <w:szCs w:val="20"/>
              </w:rPr>
              <w:t>Within larger studies the prevalence of BRCA mutations appeared higher for those studies that selected patients based on their family history and the presence of TNBC.</w:t>
            </w:r>
          </w:p>
        </w:tc>
        <w:tc>
          <w:tcPr>
            <w:tcW w:w="1677" w:type="pct"/>
          </w:tcPr>
          <w:p w14:paraId="56702E41" w14:textId="77777777" w:rsidR="00FA681E" w:rsidRDefault="00E8688E" w:rsidP="007206A8">
            <w:hyperlink r:id="rId67" w:history="1">
              <w:r w:rsidR="00FC519A" w:rsidRPr="001531BA">
                <w:rPr>
                  <w:rStyle w:val="Hyperlink"/>
                </w:rPr>
                <w:t>https://www.ncbi.nlm.nih.gov/pmc/articles/PMC6628947/</w:t>
              </w:r>
            </w:hyperlink>
            <w:r w:rsidR="00FC519A">
              <w:t xml:space="preserve"> </w:t>
            </w:r>
          </w:p>
          <w:p w14:paraId="5902FCFF" w14:textId="5789A447" w:rsidR="00FC519A" w:rsidRDefault="00FC519A" w:rsidP="007206A8"/>
        </w:tc>
        <w:tc>
          <w:tcPr>
            <w:tcW w:w="479" w:type="pct"/>
          </w:tcPr>
          <w:p w14:paraId="62B09F3F" w14:textId="0BA217A3" w:rsidR="00FA681E" w:rsidRDefault="00FC519A" w:rsidP="007206A8">
            <w:r>
              <w:t>2019</w:t>
            </w:r>
          </w:p>
        </w:tc>
      </w:tr>
      <w:tr w:rsidR="00EB2629" w14:paraId="46123321" w14:textId="77777777" w:rsidTr="009274F1">
        <w:trPr>
          <w:cantSplit/>
        </w:trPr>
        <w:tc>
          <w:tcPr>
            <w:tcW w:w="201" w:type="pct"/>
          </w:tcPr>
          <w:p w14:paraId="6E004869" w14:textId="15DE9EE1" w:rsidR="00EB2629" w:rsidRDefault="00EB2629" w:rsidP="007206A8">
            <w:pPr>
              <w:rPr>
                <w:szCs w:val="20"/>
              </w:rPr>
            </w:pPr>
            <w:r>
              <w:rPr>
                <w:szCs w:val="20"/>
              </w:rPr>
              <w:lastRenderedPageBreak/>
              <w:t>10</w:t>
            </w:r>
          </w:p>
        </w:tc>
        <w:tc>
          <w:tcPr>
            <w:tcW w:w="655" w:type="pct"/>
          </w:tcPr>
          <w:p w14:paraId="1BE6DAFC" w14:textId="03D30260" w:rsidR="00EB2629" w:rsidRDefault="00702FCE" w:rsidP="007206A8">
            <w:pPr>
              <w:rPr>
                <w:bCs/>
                <w:szCs w:val="20"/>
              </w:rPr>
            </w:pPr>
            <w:r>
              <w:rPr>
                <w:bCs/>
                <w:szCs w:val="20"/>
              </w:rPr>
              <w:t>Review</w:t>
            </w:r>
          </w:p>
        </w:tc>
        <w:tc>
          <w:tcPr>
            <w:tcW w:w="667" w:type="pct"/>
          </w:tcPr>
          <w:p w14:paraId="026BAC53" w14:textId="05E17FFC" w:rsidR="00EB2629" w:rsidRDefault="00702FCE" w:rsidP="00FC519A">
            <w:r w:rsidRPr="00702FCE">
              <w:t>Role of BRCA</w:t>
            </w:r>
            <w:r w:rsidR="00CE5396">
              <w:t xml:space="preserve"> m</w:t>
            </w:r>
            <w:r w:rsidRPr="00702FCE">
              <w:t>utations in Cancer Treatment with Poly</w:t>
            </w:r>
            <w:r w:rsidR="00CE5396">
              <w:t xml:space="preserve"> </w:t>
            </w:r>
            <w:r w:rsidRPr="00702FCE">
              <w:t>(ADP-ribose) Polymerase (PARP) Inhibitors</w:t>
            </w:r>
          </w:p>
        </w:tc>
        <w:tc>
          <w:tcPr>
            <w:tcW w:w="1321" w:type="pct"/>
          </w:tcPr>
          <w:p w14:paraId="77BE9728" w14:textId="778EE2F7" w:rsidR="00EB2629" w:rsidRDefault="009237ED" w:rsidP="00FA681E">
            <w:pPr>
              <w:rPr>
                <w:bCs/>
                <w:szCs w:val="20"/>
              </w:rPr>
            </w:pPr>
            <w:r w:rsidRPr="009237ED">
              <w:rPr>
                <w:bCs/>
                <w:szCs w:val="20"/>
              </w:rPr>
              <w:t xml:space="preserve">Germline or somatic BRCA deleterious mutations result in defective DSB repair by HR and patients with </w:t>
            </w:r>
            <w:r w:rsidR="00625657" w:rsidRPr="009237ED">
              <w:rPr>
                <w:bCs/>
                <w:szCs w:val="20"/>
              </w:rPr>
              <w:t>tumours</w:t>
            </w:r>
            <w:r w:rsidRPr="009237ED">
              <w:rPr>
                <w:bCs/>
                <w:szCs w:val="20"/>
              </w:rPr>
              <w:t xml:space="preserve"> </w:t>
            </w:r>
            <w:r w:rsidR="00625657" w:rsidRPr="009237ED">
              <w:rPr>
                <w:bCs/>
                <w:szCs w:val="20"/>
              </w:rPr>
              <w:t>harbouring</w:t>
            </w:r>
            <w:r w:rsidRPr="009237ED">
              <w:rPr>
                <w:bCs/>
                <w:szCs w:val="20"/>
              </w:rPr>
              <w:t xml:space="preserve"> BRCA mutations derive the greatest clinical benefit.</w:t>
            </w:r>
            <w:r w:rsidR="001A5C8F">
              <w:rPr>
                <w:bCs/>
                <w:szCs w:val="20"/>
              </w:rPr>
              <w:t xml:space="preserve"> T</w:t>
            </w:r>
            <w:r w:rsidR="001A5C8F" w:rsidRPr="001A5C8F">
              <w:rPr>
                <w:bCs/>
                <w:szCs w:val="20"/>
              </w:rPr>
              <w:t xml:space="preserve">he presence of BRCA mutations or HR-deficiency in the </w:t>
            </w:r>
            <w:r w:rsidR="00625657" w:rsidRPr="001A5C8F">
              <w:rPr>
                <w:bCs/>
                <w:szCs w:val="20"/>
              </w:rPr>
              <w:t>tumour</w:t>
            </w:r>
            <w:r w:rsidR="001A5C8F" w:rsidRPr="001A5C8F">
              <w:rPr>
                <w:bCs/>
                <w:szCs w:val="20"/>
              </w:rPr>
              <w:t xml:space="preserve"> correlated with response to platinum compounds, which is characterized by mutational and rearrangement signatures indicative of abnormalities in DNA repair that resemble those of BRCA-mutated </w:t>
            </w:r>
            <w:r w:rsidR="00625657" w:rsidRPr="001A5C8F">
              <w:rPr>
                <w:bCs/>
                <w:szCs w:val="20"/>
              </w:rPr>
              <w:t>tumours</w:t>
            </w:r>
            <w:r w:rsidR="001A5C8F" w:rsidRPr="001A5C8F">
              <w:rPr>
                <w:bCs/>
                <w:szCs w:val="20"/>
              </w:rPr>
              <w:t xml:space="preserve">. In TNBC, the </w:t>
            </w:r>
            <w:proofErr w:type="spellStart"/>
            <w:r w:rsidR="001A5C8F" w:rsidRPr="001A5C8F">
              <w:rPr>
                <w:bCs/>
                <w:szCs w:val="20"/>
              </w:rPr>
              <w:t>BRCAness</w:t>
            </w:r>
            <w:proofErr w:type="spellEnd"/>
            <w:r w:rsidR="001A5C8F" w:rsidRPr="001A5C8F">
              <w:rPr>
                <w:bCs/>
                <w:szCs w:val="20"/>
              </w:rPr>
              <w:t xml:space="preserve"> phenotype may derive from BRCA1 promoter methylation and/or low BRCA1 mRNA or protein expression, and in some cases from BRCA mutations.</w:t>
            </w:r>
          </w:p>
        </w:tc>
        <w:tc>
          <w:tcPr>
            <w:tcW w:w="1677" w:type="pct"/>
          </w:tcPr>
          <w:p w14:paraId="65B9E3C6" w14:textId="042A5CD2" w:rsidR="00EB2629" w:rsidRDefault="00E8688E" w:rsidP="007206A8">
            <w:hyperlink r:id="rId68" w:history="1">
              <w:r w:rsidR="00E035D4" w:rsidRPr="007574E5">
                <w:rPr>
                  <w:rStyle w:val="Hyperlink"/>
                </w:rPr>
                <w:t>https://www.mdpi.com/2072-6694/10/12/487</w:t>
              </w:r>
            </w:hyperlink>
            <w:r w:rsidR="00E035D4">
              <w:t xml:space="preserve"> </w:t>
            </w:r>
          </w:p>
        </w:tc>
        <w:tc>
          <w:tcPr>
            <w:tcW w:w="479" w:type="pct"/>
          </w:tcPr>
          <w:p w14:paraId="276418A5" w14:textId="43C5A9F8" w:rsidR="00EB2629" w:rsidRDefault="00E035D4" w:rsidP="007206A8">
            <w:r>
              <w:t>2018</w:t>
            </w:r>
          </w:p>
        </w:tc>
      </w:tr>
    </w:tbl>
    <w:p w14:paraId="3CEC2857" w14:textId="0EDA805B" w:rsidR="005C4C8F" w:rsidRPr="002B50DF" w:rsidRDefault="005C4C8F" w:rsidP="005C4C8F">
      <w:pPr>
        <w:spacing w:after="0"/>
        <w:ind w:left="426"/>
        <w:rPr>
          <w:szCs w:val="20"/>
        </w:rPr>
      </w:pPr>
      <w:r w:rsidRPr="00063036">
        <w:rPr>
          <w:szCs w:val="20"/>
        </w:rPr>
        <w:t xml:space="preserve">NOTE: There are now </w:t>
      </w:r>
      <w:r>
        <w:rPr>
          <w:szCs w:val="20"/>
        </w:rPr>
        <w:t>many</w:t>
      </w:r>
      <w:r w:rsidRPr="00063036">
        <w:rPr>
          <w:szCs w:val="20"/>
        </w:rPr>
        <w:t xml:space="preserve"> published studies reporting methods for detection of somatic</w:t>
      </w:r>
      <w:r w:rsidR="00695B81">
        <w:rPr>
          <w:szCs w:val="20"/>
        </w:rPr>
        <w:t xml:space="preserve"> and germline</w:t>
      </w:r>
      <w:r w:rsidRPr="00063036">
        <w:rPr>
          <w:szCs w:val="20"/>
        </w:rPr>
        <w:t xml:space="preserve"> mutations in BRCA1/2 in </w:t>
      </w:r>
      <w:r>
        <w:rPr>
          <w:szCs w:val="20"/>
        </w:rPr>
        <w:t xml:space="preserve">ovarian </w:t>
      </w:r>
      <w:r w:rsidRPr="00063036">
        <w:rPr>
          <w:szCs w:val="20"/>
        </w:rPr>
        <w:t xml:space="preserve">tumour tissue, or comparison of somatic versus germline BRCA1/2 testing in patients with ovarian </w:t>
      </w:r>
      <w:r w:rsidR="00C9316D">
        <w:rPr>
          <w:szCs w:val="20"/>
        </w:rPr>
        <w:t xml:space="preserve">and prostate </w:t>
      </w:r>
      <w:r w:rsidRPr="00063036">
        <w:rPr>
          <w:szCs w:val="20"/>
        </w:rPr>
        <w:t xml:space="preserve">cancer. A </w:t>
      </w:r>
      <w:r>
        <w:rPr>
          <w:szCs w:val="20"/>
        </w:rPr>
        <w:t xml:space="preserve">selection of key papers is outlined </w:t>
      </w:r>
      <w:proofErr w:type="gramStart"/>
      <w:r>
        <w:rPr>
          <w:szCs w:val="20"/>
        </w:rPr>
        <w:t>above</w:t>
      </w:r>
      <w:proofErr w:type="gramEnd"/>
      <w:r>
        <w:rPr>
          <w:szCs w:val="20"/>
        </w:rPr>
        <w:t xml:space="preserve"> and a </w:t>
      </w:r>
      <w:r w:rsidRPr="00063036">
        <w:rPr>
          <w:szCs w:val="20"/>
        </w:rPr>
        <w:t>comprehensive</w:t>
      </w:r>
      <w:r>
        <w:rPr>
          <w:szCs w:val="20"/>
        </w:rPr>
        <w:t>, current</w:t>
      </w:r>
      <w:r w:rsidRPr="00063036">
        <w:rPr>
          <w:szCs w:val="20"/>
        </w:rPr>
        <w:t xml:space="preserve"> overview of the published evidence will be presented in the</w:t>
      </w:r>
      <w:r w:rsidR="007206A8">
        <w:rPr>
          <w:szCs w:val="20"/>
        </w:rPr>
        <w:t xml:space="preserve"> co-dependent</w:t>
      </w:r>
      <w:r w:rsidRPr="00063036">
        <w:rPr>
          <w:szCs w:val="20"/>
        </w:rPr>
        <w:t xml:space="preserve"> submission.</w:t>
      </w:r>
    </w:p>
    <w:p w14:paraId="53FDAD6F" w14:textId="77777777" w:rsidR="004C49EF" w:rsidRDefault="004C49EF" w:rsidP="002A3C22">
      <w:pPr>
        <w:pStyle w:val="Heading2"/>
        <w:jc w:val="both"/>
      </w:pPr>
      <w:r w:rsidRPr="00E82F54">
        <w:t xml:space="preserve">Identify yet to be published research that may have results available </w:t>
      </w:r>
      <w:proofErr w:type="gramStart"/>
      <w:r w:rsidRPr="00E82F54">
        <w:t>in the near 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14:paraId="7DE37A38" w14:textId="4109DDD7" w:rsidR="00DD308E" w:rsidRPr="00D354C1" w:rsidRDefault="00D354C1" w:rsidP="00D354C1">
      <w:pPr>
        <w:ind w:firstLine="360"/>
        <w:jc w:val="both"/>
        <w:rPr>
          <w:bCs/>
          <w:sz w:val="22"/>
        </w:rPr>
        <w:sectPr w:rsidR="00DD308E" w:rsidRPr="00D354C1" w:rsidSect="00DD308E">
          <w:pgSz w:w="16838" w:h="11906" w:orient="landscape"/>
          <w:pgMar w:top="1440" w:right="1440" w:bottom="1440" w:left="1440" w:header="708" w:footer="708" w:gutter="0"/>
          <w:cols w:space="708"/>
          <w:docGrid w:linePitch="360"/>
        </w:sectPr>
      </w:pPr>
      <w:r w:rsidRPr="00D354C1">
        <w:rPr>
          <w:bCs/>
          <w:szCs w:val="20"/>
        </w:rPr>
        <w:t>None identified</w:t>
      </w:r>
      <w:r w:rsidR="00F301F1" w:rsidRPr="00D354C1">
        <w:rPr>
          <w:bCs/>
          <w:sz w:val="22"/>
        </w:rPr>
        <w:br w:type="page"/>
      </w:r>
    </w:p>
    <w:p w14:paraId="1AD4BDF7" w14:textId="77777777" w:rsidR="00E82F54" w:rsidRPr="00FB0BA4" w:rsidRDefault="005C3AE7" w:rsidP="0015797C">
      <w:pPr>
        <w:pStyle w:val="Heading1"/>
      </w:pPr>
      <w:r>
        <w:lastRenderedPageBreak/>
        <w:t>PART 5</w:t>
      </w:r>
      <w:r w:rsidR="00F93784">
        <w:t xml:space="preserve"> – </w:t>
      </w:r>
      <w:r w:rsidR="00E82F54" w:rsidRPr="00C776B1">
        <w:t xml:space="preserve">CLINICAL ENDORSEMENT AND CONSUMER </w:t>
      </w:r>
      <w:r w:rsidR="00E82F54" w:rsidRPr="00FB0BA4">
        <w:t>INFORMATION</w:t>
      </w:r>
    </w:p>
    <w:p w14:paraId="6E887DE0" w14:textId="77777777" w:rsidR="00E82F54" w:rsidRPr="00FB0BA4" w:rsidRDefault="00E82F54" w:rsidP="002A3C22">
      <w:pPr>
        <w:pStyle w:val="Heading2"/>
        <w:jc w:val="both"/>
      </w:pPr>
      <w:r w:rsidRPr="00FB0BA4">
        <w:t xml:space="preserve">List </w:t>
      </w:r>
      <w:r w:rsidR="00EA173C" w:rsidRPr="00FB0BA4">
        <w:t>all appropriate professional bodies / organisations</w:t>
      </w:r>
      <w:r w:rsidRPr="00FB0BA4">
        <w:t xml:space="preserve"> representing the group(s) of health profess</w:t>
      </w:r>
      <w:r w:rsidR="00EA173C" w:rsidRPr="00FB0BA4">
        <w:t xml:space="preserve">ionals who provide the service </w:t>
      </w:r>
      <w:r w:rsidR="00F93784" w:rsidRPr="00FB0BA4">
        <w:t xml:space="preserve">(please </w:t>
      </w:r>
      <w:r w:rsidR="00EA173C" w:rsidRPr="00FB0BA4">
        <w:t>attach</w:t>
      </w:r>
      <w:r w:rsidR="00F93784" w:rsidRPr="00FB0BA4">
        <w:t xml:space="preserve"> a </w:t>
      </w:r>
      <w:r w:rsidR="00254813" w:rsidRPr="00FB0BA4">
        <w:t>statement of clinical relevance from</w:t>
      </w:r>
      <w:r w:rsidR="00EA173C" w:rsidRPr="00FB0BA4">
        <w:t xml:space="preserve"> each </w:t>
      </w:r>
      <w:r w:rsidR="00F93784" w:rsidRPr="00FB0BA4">
        <w:t>group</w:t>
      </w:r>
      <w:r w:rsidR="00EA173C" w:rsidRPr="00FB0BA4">
        <w:t xml:space="preserve"> nominated</w:t>
      </w:r>
      <w:r w:rsidR="00F93784" w:rsidRPr="00FB0BA4">
        <w:t>)</w:t>
      </w:r>
      <w:r w:rsidR="00A727B6" w:rsidRPr="00FB0BA4">
        <w:t>:</w:t>
      </w:r>
    </w:p>
    <w:p w14:paraId="33A82B96" w14:textId="56932AD0" w:rsidR="00EF649C" w:rsidRPr="00FB0BA4" w:rsidRDefault="0001550C" w:rsidP="00950329">
      <w:pPr>
        <w:ind w:left="284"/>
        <w:jc w:val="both"/>
      </w:pPr>
      <w:r w:rsidRPr="00FB0BA4">
        <w:t>Professional o</w:t>
      </w:r>
      <w:r w:rsidR="00132D02" w:rsidRPr="00FB0BA4">
        <w:t xml:space="preserve">rganisations which may verify the clinical relevance of </w:t>
      </w:r>
      <w:r w:rsidR="004C66B4" w:rsidRPr="00FB0BA4">
        <w:t>BRCA mutation testing</w:t>
      </w:r>
      <w:r w:rsidR="00574E47" w:rsidRPr="00FB0BA4">
        <w:t xml:space="preserve"> for </w:t>
      </w:r>
      <w:r w:rsidR="00E62404" w:rsidRPr="00FB0BA4">
        <w:t xml:space="preserve">HER2-negative high risk early breast cancer </w:t>
      </w:r>
      <w:r w:rsidR="00EF649C" w:rsidRPr="00FB0BA4">
        <w:t xml:space="preserve">patients to determine eligibility for </w:t>
      </w:r>
      <w:proofErr w:type="spellStart"/>
      <w:r w:rsidR="00EF649C" w:rsidRPr="00FB0BA4">
        <w:t>olaparib</w:t>
      </w:r>
      <w:proofErr w:type="spellEnd"/>
      <w:r w:rsidR="00EF649C" w:rsidRPr="00FB0BA4">
        <w:t xml:space="preserve"> treatment are:</w:t>
      </w:r>
    </w:p>
    <w:p w14:paraId="44003804" w14:textId="58C30E64" w:rsidR="007C41AA" w:rsidRPr="00FB0BA4" w:rsidRDefault="00132D02" w:rsidP="007C41AA">
      <w:pPr>
        <w:pStyle w:val="ListParagraph"/>
        <w:numPr>
          <w:ilvl w:val="1"/>
          <w:numId w:val="26"/>
        </w:numPr>
        <w:jc w:val="both"/>
      </w:pPr>
      <w:r w:rsidRPr="00FB0BA4">
        <w:t xml:space="preserve">The Royal College of Pathologists of Australasia (RCPA) </w:t>
      </w:r>
    </w:p>
    <w:p w14:paraId="6D26330E" w14:textId="5169D136" w:rsidR="00132D02" w:rsidRPr="00FB0BA4" w:rsidRDefault="00132D02" w:rsidP="007C41AA">
      <w:pPr>
        <w:pStyle w:val="ListParagraph"/>
        <w:numPr>
          <w:ilvl w:val="1"/>
          <w:numId w:val="26"/>
        </w:numPr>
        <w:jc w:val="both"/>
      </w:pPr>
      <w:r w:rsidRPr="00FB0BA4">
        <w:t xml:space="preserve">The Australian Genomic Cancer </w:t>
      </w:r>
      <w:proofErr w:type="gramStart"/>
      <w:r w:rsidRPr="00FB0BA4">
        <w:t>Medicine  Centre</w:t>
      </w:r>
      <w:proofErr w:type="gramEnd"/>
      <w:r w:rsidRPr="00FB0BA4">
        <w:t xml:space="preserve"> (AGCMC)</w:t>
      </w:r>
    </w:p>
    <w:p w14:paraId="33660457" w14:textId="77777777" w:rsidR="00EA173C" w:rsidRPr="00FB0BA4" w:rsidRDefault="00EA173C" w:rsidP="002A3C22">
      <w:pPr>
        <w:pStyle w:val="Heading2"/>
        <w:jc w:val="both"/>
      </w:pPr>
      <w:r w:rsidRPr="00FB0BA4">
        <w:t>List any professional bodies / organisations that may be impacted by this medical service</w:t>
      </w:r>
      <w:r w:rsidR="00F93784" w:rsidRPr="00FB0BA4">
        <w:t xml:space="preserve"> (</w:t>
      </w:r>
      <w:proofErr w:type="gramStart"/>
      <w:r w:rsidR="00F93784" w:rsidRPr="00FB0BA4">
        <w:t>i.e.</w:t>
      </w:r>
      <w:proofErr w:type="gramEnd"/>
      <w:r w:rsidR="00F93784" w:rsidRPr="00FB0BA4">
        <w:t xml:space="preserve"> those who provide the comparator service)</w:t>
      </w:r>
      <w:r w:rsidR="00197D29" w:rsidRPr="00FB0BA4">
        <w:t>:</w:t>
      </w:r>
    </w:p>
    <w:p w14:paraId="6BC154AB" w14:textId="40281AE6" w:rsidR="00EA173C" w:rsidRPr="00FB0BA4" w:rsidRDefault="00191C87" w:rsidP="00950329">
      <w:pPr>
        <w:ind w:left="284"/>
        <w:jc w:val="both"/>
      </w:pPr>
      <w:r w:rsidRPr="00FB0BA4">
        <w:t>Not a</w:t>
      </w:r>
      <w:r w:rsidR="007403A6" w:rsidRPr="00FB0BA4">
        <w:t>pplicable.</w:t>
      </w:r>
    </w:p>
    <w:p w14:paraId="72DA26DE" w14:textId="77777777" w:rsidR="00E82F54" w:rsidRPr="00FB0BA4" w:rsidRDefault="00E82F54" w:rsidP="002A3C22">
      <w:pPr>
        <w:pStyle w:val="Heading2"/>
        <w:jc w:val="both"/>
      </w:pPr>
      <w:r w:rsidRPr="00FB0BA4">
        <w:t>List the consumer organisations relevant to the proposed medical service</w:t>
      </w:r>
      <w:r w:rsidR="00C12C5C" w:rsidRPr="00FB0BA4">
        <w:t xml:space="preserve"> (please attach a letter of support for each consumer organisation nominated)</w:t>
      </w:r>
      <w:r w:rsidR="00197D29" w:rsidRPr="00FB0BA4">
        <w:t>:</w:t>
      </w:r>
    </w:p>
    <w:p w14:paraId="092CF955" w14:textId="785A8C9B" w:rsidR="00D07787" w:rsidRPr="00FB0BA4" w:rsidRDefault="0001550C" w:rsidP="00950329">
      <w:pPr>
        <w:ind w:left="284"/>
        <w:jc w:val="both"/>
      </w:pPr>
      <w:r w:rsidRPr="00FB0BA4">
        <w:t>Consumer o</w:t>
      </w:r>
      <w:r w:rsidR="00D07787" w:rsidRPr="00FB0BA4">
        <w:t>rganisations which ma</w:t>
      </w:r>
      <w:r w:rsidR="008068E0" w:rsidRPr="00FB0BA4">
        <w:t>y</w:t>
      </w:r>
      <w:r w:rsidR="00D07787" w:rsidRPr="00FB0BA4">
        <w:t xml:space="preserve"> verify the </w:t>
      </w:r>
      <w:r w:rsidR="008068E0" w:rsidRPr="00FB0BA4">
        <w:t>cl</w:t>
      </w:r>
      <w:r w:rsidR="00D07787" w:rsidRPr="00FB0BA4">
        <w:t xml:space="preserve">inical relevance of BRCA mutation testing for </w:t>
      </w:r>
      <w:r w:rsidR="00E62404" w:rsidRPr="00FB0BA4">
        <w:t xml:space="preserve">HER2-negative high risk early breast cancer </w:t>
      </w:r>
      <w:r w:rsidR="00D07787" w:rsidRPr="00FB0BA4">
        <w:t xml:space="preserve">patients to determine eligibility for </w:t>
      </w:r>
      <w:proofErr w:type="spellStart"/>
      <w:r w:rsidR="00D07787" w:rsidRPr="00FB0BA4">
        <w:t>olaparib</w:t>
      </w:r>
      <w:proofErr w:type="spellEnd"/>
      <w:r w:rsidR="00D07787" w:rsidRPr="00FB0BA4">
        <w:t xml:space="preserve"> treatment are:</w:t>
      </w:r>
    </w:p>
    <w:p w14:paraId="754B11B9" w14:textId="4350B8A9" w:rsidR="0001550C" w:rsidRPr="00FB0BA4" w:rsidRDefault="0001550C" w:rsidP="00D07787">
      <w:pPr>
        <w:pStyle w:val="ListParagraph"/>
        <w:numPr>
          <w:ilvl w:val="0"/>
          <w:numId w:val="49"/>
        </w:numPr>
        <w:jc w:val="both"/>
      </w:pPr>
      <w:r w:rsidRPr="00FB0BA4">
        <w:t>Breast Cancer Network Australia (BCNA)</w:t>
      </w:r>
    </w:p>
    <w:p w14:paraId="0AC91486" w14:textId="3430E677" w:rsidR="0001550C" w:rsidRPr="00FB0BA4" w:rsidRDefault="0001550C" w:rsidP="00D07787">
      <w:pPr>
        <w:pStyle w:val="ListParagraph"/>
        <w:numPr>
          <w:ilvl w:val="0"/>
          <w:numId w:val="49"/>
        </w:numPr>
        <w:jc w:val="both"/>
      </w:pPr>
      <w:r w:rsidRPr="00FB0BA4">
        <w:t>Pink Hope</w:t>
      </w:r>
    </w:p>
    <w:p w14:paraId="53063307" w14:textId="06F4AEC9" w:rsidR="00BD37ED" w:rsidRPr="00FB0BA4" w:rsidRDefault="00BD37ED" w:rsidP="00D07787">
      <w:pPr>
        <w:pStyle w:val="ListParagraph"/>
        <w:numPr>
          <w:ilvl w:val="0"/>
          <w:numId w:val="49"/>
        </w:numPr>
        <w:jc w:val="both"/>
      </w:pPr>
      <w:r w:rsidRPr="00FB0BA4">
        <w:t>McGrath Foundation</w:t>
      </w:r>
    </w:p>
    <w:p w14:paraId="73E1FA8E" w14:textId="28054DE7" w:rsidR="000867FE" w:rsidRPr="00FB0BA4" w:rsidRDefault="000867FE" w:rsidP="00D07787">
      <w:pPr>
        <w:pStyle w:val="ListParagraph"/>
        <w:numPr>
          <w:ilvl w:val="0"/>
          <w:numId w:val="49"/>
        </w:numPr>
        <w:jc w:val="both"/>
      </w:pPr>
      <w:r w:rsidRPr="00FB0BA4">
        <w:t>So Brave - Australia's Young Women's Breast Cancer Charity</w:t>
      </w:r>
    </w:p>
    <w:p w14:paraId="6E364944" w14:textId="77777777" w:rsidR="003433D1" w:rsidRPr="00FB0BA4" w:rsidRDefault="003433D1" w:rsidP="002A3C22">
      <w:pPr>
        <w:pStyle w:val="Heading2"/>
        <w:jc w:val="both"/>
      </w:pPr>
      <w:r w:rsidRPr="00FB0BA4">
        <w:t xml:space="preserve">List the relevant sponsor(s) and / or manufacturer(s) who produce similar products relevant </w:t>
      </w:r>
      <w:r w:rsidR="00197D29" w:rsidRPr="00FB0BA4">
        <w:t>to the proposed medical service:</w:t>
      </w:r>
    </w:p>
    <w:p w14:paraId="084FB3C3" w14:textId="290FA160" w:rsidR="003F19CB" w:rsidRPr="00FB0BA4" w:rsidRDefault="003F19CB" w:rsidP="00950329">
      <w:pPr>
        <w:ind w:left="284"/>
        <w:jc w:val="both"/>
      </w:pPr>
      <w:r w:rsidRPr="00FB0BA4">
        <w:t xml:space="preserve">There is no single sponsor for BRCA </w:t>
      </w:r>
      <w:r w:rsidR="00924B47" w:rsidRPr="00FB0BA4">
        <w:t xml:space="preserve">gene </w:t>
      </w:r>
      <w:r w:rsidRPr="00FB0BA4">
        <w:t>mutation testing in Australia. There are several different Australian molecular pathology service providers that offer germline BRCA mutation testing and more recently tumour BRCA testing on a commercial basis. BRCA</w:t>
      </w:r>
      <w:r w:rsidR="005A2B46" w:rsidRPr="00FB0BA4">
        <w:t xml:space="preserve"> gene</w:t>
      </w:r>
      <w:r w:rsidRPr="00FB0BA4">
        <w:t xml:space="preserve"> </w:t>
      </w:r>
      <w:r w:rsidR="005A2B46" w:rsidRPr="00FB0BA4">
        <w:t xml:space="preserve">mutation </w:t>
      </w:r>
      <w:r w:rsidRPr="00FB0BA4">
        <w:t xml:space="preserve">testing is offered by laboratories in each </w:t>
      </w:r>
      <w:r w:rsidR="00E8452F" w:rsidRPr="00FB0BA4">
        <w:t xml:space="preserve">of the </w:t>
      </w:r>
      <w:r w:rsidRPr="00FB0BA4">
        <w:t>State</w:t>
      </w:r>
      <w:r w:rsidR="00E8452F" w:rsidRPr="00FB0BA4">
        <w:t>s and Territories of Australia</w:t>
      </w:r>
      <w:r w:rsidRPr="00FB0BA4">
        <w:t xml:space="preserve"> as part of existing ovarian or breast cancer panels. </w:t>
      </w:r>
    </w:p>
    <w:p w14:paraId="4EE8943C" w14:textId="1639CECB" w:rsidR="00A96329" w:rsidRPr="00FB0BA4" w:rsidRDefault="00E82F54" w:rsidP="002A3C22">
      <w:pPr>
        <w:pStyle w:val="Heading2"/>
        <w:jc w:val="both"/>
      </w:pPr>
      <w:r w:rsidRPr="00FB0BA4">
        <w:t>Nominate two experts who could be approached about the proposed medical service and the current clinical management of the service(s):</w:t>
      </w:r>
    </w:p>
    <w:p w14:paraId="7F22791D" w14:textId="56FBFC4D" w:rsidR="00E82F54" w:rsidRPr="00FB0BA4" w:rsidRDefault="00FB0BA4" w:rsidP="002A3C22">
      <w:pPr>
        <w:ind w:left="426"/>
        <w:jc w:val="both"/>
        <w:rPr>
          <w:b/>
          <w:bCs/>
          <w:i/>
          <w:szCs w:val="20"/>
        </w:rPr>
      </w:pPr>
      <w:r w:rsidRPr="00FB0BA4">
        <w:rPr>
          <w:b/>
          <w:bCs/>
        </w:rPr>
        <w:t>REDACTED</w:t>
      </w:r>
    </w:p>
    <w:p w14:paraId="688D5441" w14:textId="77777777" w:rsidR="003433D1" w:rsidRDefault="003433D1" w:rsidP="002A3C22">
      <w:pPr>
        <w:jc w:val="both"/>
        <w:rPr>
          <w:b/>
          <w:sz w:val="32"/>
          <w:szCs w:val="32"/>
        </w:rPr>
      </w:pPr>
      <w:r>
        <w:rPr>
          <w:b/>
          <w:sz w:val="32"/>
          <w:szCs w:val="32"/>
        </w:rPr>
        <w:br w:type="page"/>
      </w:r>
    </w:p>
    <w:p w14:paraId="10E6323C" w14:textId="77777777" w:rsidR="00E82F54" w:rsidRPr="00EA173C" w:rsidRDefault="00F93784" w:rsidP="0015797C">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6A21DB7F" w14:textId="77777777" w:rsidR="0021185D" w:rsidRPr="005C3AE7" w:rsidRDefault="005C3AE7" w:rsidP="00FB0BA4">
      <w:pPr>
        <w:pStyle w:val="Subtitle"/>
        <w:ind w:left="0"/>
        <w:jc w:val="both"/>
      </w:pPr>
      <w:r w:rsidRPr="005C3AE7">
        <w:t xml:space="preserve">PART 6a – </w:t>
      </w:r>
      <w:r w:rsidR="0021185D" w:rsidRPr="005C3AE7">
        <w:t>INFORMATION ABOUT THE PROPOSED POPULATION</w:t>
      </w:r>
    </w:p>
    <w:p w14:paraId="2FEE7DB7" w14:textId="77777777" w:rsidR="0021185D" w:rsidRPr="00A96329" w:rsidRDefault="0021185D" w:rsidP="002A3C22">
      <w:pPr>
        <w:pStyle w:val="Heading2"/>
        <w:jc w:val="both"/>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proofErr w:type="gramStart"/>
      <w:r w:rsidR="0018630F" w:rsidRPr="00A96329">
        <w:t>high level</w:t>
      </w:r>
      <w:proofErr w:type="gramEnd"/>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016443C5" w14:textId="4E9650DE" w:rsidR="00EB51F1" w:rsidRDefault="00EB51F1" w:rsidP="00950329">
      <w:pPr>
        <w:ind w:left="284"/>
        <w:jc w:val="both"/>
      </w:pPr>
      <w:r>
        <w:t xml:space="preserve">In Australia, breast cancer is the most common cancer affecting women. In </w:t>
      </w:r>
      <w:r w:rsidR="00E75BEA">
        <w:t>202</w:t>
      </w:r>
      <w:r w:rsidR="00221660">
        <w:t>1</w:t>
      </w:r>
      <w:r>
        <w:t xml:space="preserve">, it is estimated that </w:t>
      </w:r>
      <w:r w:rsidR="00E75BEA" w:rsidRPr="00E75BEA">
        <w:t xml:space="preserve">19,866 women and 164 men </w:t>
      </w:r>
      <w:r>
        <w:t>will be diagnosed with breast cancer</w:t>
      </w:r>
      <w:r w:rsidR="00221660">
        <w:t xml:space="preserve"> (Cancer Australia 2021)</w:t>
      </w:r>
      <w:r>
        <w:t xml:space="preserve">. </w:t>
      </w:r>
      <w:r w:rsidR="00E75BEA">
        <w:t>Early</w:t>
      </w:r>
      <w:r>
        <w:t xml:space="preserve"> breast cancer includes </w:t>
      </w:r>
      <w:proofErr w:type="gramStart"/>
      <w:r>
        <w:t xml:space="preserve">both </w:t>
      </w:r>
      <w:r w:rsidR="00E75BEA">
        <w:t>Stage</w:t>
      </w:r>
      <w:proofErr w:type="gramEnd"/>
      <w:r w:rsidR="00E75BEA">
        <w:t xml:space="preserve"> </w:t>
      </w:r>
      <w:r w:rsidR="00922C27">
        <w:t>I-IIIa</w:t>
      </w:r>
      <w:r>
        <w:t xml:space="preserve">. Although treatable, </w:t>
      </w:r>
      <w:r w:rsidR="00E75BEA">
        <w:t>early</w:t>
      </w:r>
      <w:r>
        <w:t xml:space="preserve"> breast cancer</w:t>
      </w:r>
      <w:r w:rsidR="00E75BEA">
        <w:t xml:space="preserve"> has a </w:t>
      </w:r>
      <w:proofErr w:type="gramStart"/>
      <w:r w:rsidR="00E75BEA">
        <w:t>5 year</w:t>
      </w:r>
      <w:proofErr w:type="gramEnd"/>
      <w:r w:rsidR="00E75BEA">
        <w:t xml:space="preserve"> survival of 91%</w:t>
      </w:r>
      <w:r>
        <w:t xml:space="preserve"> remains </w:t>
      </w:r>
      <w:r w:rsidR="008F25CF">
        <w:t>however, this varies between subtypes of breast cancer (</w:t>
      </w:r>
      <w:r w:rsidR="008F25CF" w:rsidRPr="008F25CF">
        <w:t xml:space="preserve">ER+, HER2+ or </w:t>
      </w:r>
      <w:r w:rsidR="008F25CF">
        <w:t>TNBC)</w:t>
      </w:r>
      <w:r w:rsidR="00221660">
        <w:t xml:space="preserve"> (Cancer Australia 2021)</w:t>
      </w:r>
      <w:r w:rsidR="008F25CF">
        <w:t xml:space="preserve">. </w:t>
      </w:r>
      <w:r w:rsidR="008F25CF" w:rsidRPr="008F25CF">
        <w:t xml:space="preserve">Breast cancers that do not have oestrogen receptors, progesterone receptors or HER2 are called </w:t>
      </w:r>
      <w:r w:rsidR="00C90D6B">
        <w:t>TNBC</w:t>
      </w:r>
      <w:r w:rsidR="008F25CF" w:rsidRPr="008F25CF">
        <w:t>. Because they do not respond to drugs that specifically target these hormones or HER2, they are usually treated with chemotherapy. These tumours are typically more aggressive and more common among younger women diagnosed with breast cancer</w:t>
      </w:r>
      <w:r w:rsidR="00221660">
        <w:t xml:space="preserve"> (</w:t>
      </w:r>
      <w:r w:rsidR="00EA0C68">
        <w:t>National Breast Cancer Foundation</w:t>
      </w:r>
      <w:r w:rsidR="00221660">
        <w:t xml:space="preserve"> 2022)</w:t>
      </w:r>
      <w:r w:rsidR="008F25CF" w:rsidRPr="008F25CF">
        <w:t>.</w:t>
      </w:r>
    </w:p>
    <w:p w14:paraId="6B59A281" w14:textId="28D3B888" w:rsidR="002A6753" w:rsidRPr="00154B00" w:rsidRDefault="00EB51F1" w:rsidP="00950329">
      <w:pPr>
        <w:ind w:left="284"/>
        <w:jc w:val="both"/>
        <w:rPr>
          <w:szCs w:val="20"/>
        </w:rPr>
      </w:pPr>
      <w:r>
        <w:t xml:space="preserve">The risk of being diagnosed with breast cancer increases with age, with </w:t>
      </w:r>
      <w:r w:rsidR="00135175" w:rsidRPr="00135175">
        <w:t>61% of new cases of breast cancer developing in women aged between 50-74</w:t>
      </w:r>
      <w:r w:rsidR="00221660">
        <w:t xml:space="preserve"> (Cancer Australia 2021)</w:t>
      </w:r>
      <w:r>
        <w:t xml:space="preserve">. A personal history of breast cancer or family history are contributing risk factors with approximately 5 to 10% of breast cancers due to a strong family history or genetic </w:t>
      </w:r>
      <w:proofErr w:type="gramStart"/>
      <w:r>
        <w:t>mutation;</w:t>
      </w:r>
      <w:proofErr w:type="gramEnd"/>
      <w:r>
        <w:t xml:space="preserve"> such as BRCA1 and BRCA2</w:t>
      </w:r>
      <w:r w:rsidR="00221660">
        <w:t xml:space="preserve"> (</w:t>
      </w:r>
      <w:proofErr w:type="spellStart"/>
      <w:r w:rsidR="00221660">
        <w:t>Balmana</w:t>
      </w:r>
      <w:proofErr w:type="spellEnd"/>
      <w:r w:rsidR="00221660">
        <w:t xml:space="preserve"> </w:t>
      </w:r>
      <w:r w:rsidR="00E33C33">
        <w:t xml:space="preserve">et al </w:t>
      </w:r>
      <w:r w:rsidR="00221660">
        <w:t>20</w:t>
      </w:r>
      <w:r w:rsidR="00E33C33">
        <w:t>11)</w:t>
      </w:r>
      <w:r>
        <w:t xml:space="preserve">. </w:t>
      </w:r>
      <w:r w:rsidR="00831256">
        <w:t>Patients</w:t>
      </w:r>
      <w:r>
        <w:t xml:space="preserve"> with a BRCA1 or BRCA2 mutation are believed to have an intermediate risk of developing breast cancer</w:t>
      </w:r>
      <w:r w:rsidR="009D2F62">
        <w:t xml:space="preserve"> (</w:t>
      </w:r>
      <w:proofErr w:type="spellStart"/>
      <w:r w:rsidR="009D2F62">
        <w:t>Balmana</w:t>
      </w:r>
      <w:proofErr w:type="spellEnd"/>
      <w:r w:rsidR="009D2F62">
        <w:t xml:space="preserve"> et al 2011)</w:t>
      </w:r>
      <w:r>
        <w:t>. The average cumulative risks of developing breast cancer by 70 years old has been reported as 57‒65% for BRCA1 mutation carriers and 45‒49% for BRCA2 mutation carriers</w:t>
      </w:r>
      <w:r w:rsidR="00E33C33">
        <w:t xml:space="preserve"> (Antoniou et al 2003, Chen et al 2006)</w:t>
      </w:r>
      <w:r>
        <w:t>.</w:t>
      </w:r>
      <w:r w:rsidR="00E55E58">
        <w:t xml:space="preserve"> </w:t>
      </w:r>
      <w:r w:rsidR="00E55E58" w:rsidRPr="00B44747">
        <w:t>Unique characteristics of the BRCA</w:t>
      </w:r>
      <w:r w:rsidR="00E55E58">
        <w:t xml:space="preserve"> </w:t>
      </w:r>
      <w:r w:rsidR="00E55E58" w:rsidRPr="00B44747">
        <w:t>m</w:t>
      </w:r>
      <w:r w:rsidR="00E55E58">
        <w:t>utated</w:t>
      </w:r>
      <w:r w:rsidR="00E55E58" w:rsidRPr="00B44747">
        <w:t xml:space="preserve"> breast cancer patient populations can magnify the humanistic burden of disease in these individuals. Importantly, patients with </w:t>
      </w:r>
      <w:r w:rsidR="00E55E58">
        <w:t xml:space="preserve">germline </w:t>
      </w:r>
      <w:r w:rsidR="00E55E58" w:rsidRPr="00B44747">
        <w:t>BRCA</w:t>
      </w:r>
      <w:r w:rsidR="00E55E58">
        <w:t xml:space="preserve"> </w:t>
      </w:r>
      <w:r w:rsidR="00E55E58" w:rsidRPr="00B44747">
        <w:t>m</w:t>
      </w:r>
      <w:r w:rsidR="00E55E58">
        <w:t>utated</w:t>
      </w:r>
      <w:r w:rsidR="00E55E58" w:rsidRPr="00B44747">
        <w:t xml:space="preserve"> disease are typically younger than the overall breast cancer population </w:t>
      </w:r>
      <w:r w:rsidR="00892D09">
        <w:t>a</w:t>
      </w:r>
      <w:r w:rsidR="00E55E58" w:rsidRPr="00B44747">
        <w:t>nd approximately three-quarters of breast cancer cases occur in patients aged &gt;50 years</w:t>
      </w:r>
      <w:r w:rsidR="008827AD">
        <w:t xml:space="preserve"> (Dafni et al 2019). </w:t>
      </w:r>
    </w:p>
    <w:p w14:paraId="68BC2493" w14:textId="77777777" w:rsidR="00AA5FDA" w:rsidRPr="00154B00" w:rsidRDefault="00AA5FDA" w:rsidP="002A3C22">
      <w:pPr>
        <w:pStyle w:val="Heading2"/>
        <w:jc w:val="both"/>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w:t>
      </w:r>
      <w:proofErr w:type="gramStart"/>
      <w:r w:rsidR="0018630F" w:rsidRPr="00154B00">
        <w:t>managed</w:t>
      </w:r>
      <w:proofErr w:type="gramEnd"/>
      <w:r w:rsidR="0018630F" w:rsidRPr="00154B00">
        <w:t xml:space="preserve">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7D53108F" w14:textId="38CA9E49" w:rsidR="00E75BEA" w:rsidRDefault="00E75BEA" w:rsidP="00950329">
      <w:pPr>
        <w:ind w:left="284"/>
        <w:jc w:val="both"/>
      </w:pPr>
      <w:r>
        <w:t xml:space="preserve">Treatment decisions are impacted not only by receptor status/molecular subtype, but also tumour stage and grade, </w:t>
      </w:r>
      <w:proofErr w:type="gramStart"/>
      <w:r>
        <w:t>symptoms</w:t>
      </w:r>
      <w:proofErr w:type="gramEnd"/>
      <w:r>
        <w:t xml:space="preserve"> and patient factors. Determination of the molecular subtype is a standard part of the workup of breast cancer diagnosis as it provides valuable </w:t>
      </w:r>
      <w:r w:rsidR="00553D82">
        <w:t xml:space="preserve">predictive and </w:t>
      </w:r>
      <w:r>
        <w:t>prognostic information and determines the treatment pathway the patient will follow. In general, the expression of three receptors on the tumour are routinely determined in clinical practice:</w:t>
      </w:r>
    </w:p>
    <w:p w14:paraId="76AF2DF7" w14:textId="2374AAD0" w:rsidR="00E75BEA" w:rsidRDefault="00E75BEA" w:rsidP="00E75BEA">
      <w:pPr>
        <w:pStyle w:val="ListParagraph"/>
        <w:numPr>
          <w:ilvl w:val="0"/>
          <w:numId w:val="39"/>
        </w:numPr>
        <w:jc w:val="both"/>
      </w:pPr>
      <w:r>
        <w:t>estrogen (ER)</w:t>
      </w:r>
    </w:p>
    <w:p w14:paraId="39834BDA" w14:textId="2392B42E" w:rsidR="00E75BEA" w:rsidRDefault="00E75BEA" w:rsidP="00E75BEA">
      <w:pPr>
        <w:pStyle w:val="ListParagraph"/>
        <w:numPr>
          <w:ilvl w:val="0"/>
          <w:numId w:val="39"/>
        </w:numPr>
        <w:jc w:val="both"/>
      </w:pPr>
      <w:r>
        <w:t>progesterone (PR)</w:t>
      </w:r>
    </w:p>
    <w:p w14:paraId="7D01AC0E" w14:textId="10060486" w:rsidR="00E75BEA" w:rsidRDefault="00E75BEA" w:rsidP="00E75BEA">
      <w:pPr>
        <w:pStyle w:val="ListParagraph"/>
        <w:numPr>
          <w:ilvl w:val="0"/>
          <w:numId w:val="39"/>
        </w:numPr>
        <w:jc w:val="both"/>
      </w:pPr>
      <w:r>
        <w:t>human epidermal growth factor receptor 2 (HER2)</w:t>
      </w:r>
    </w:p>
    <w:p w14:paraId="14D40308" w14:textId="668BABDE" w:rsidR="00AA5FDA" w:rsidRDefault="00E75BEA" w:rsidP="00950329">
      <w:pPr>
        <w:ind w:left="284"/>
        <w:jc w:val="both"/>
      </w:pPr>
      <w:r>
        <w:t>Major clinical groups of breast cancer are as follows:</w:t>
      </w:r>
    </w:p>
    <w:p w14:paraId="174D5132" w14:textId="1F788C1A" w:rsidR="00135175" w:rsidRDefault="00B93B14" w:rsidP="00E75BEA">
      <w:pPr>
        <w:ind w:left="426"/>
        <w:jc w:val="both"/>
      </w:pPr>
      <w:r>
        <w:rPr>
          <w:noProof/>
        </w:rPr>
        <w:t>Pi</w:t>
      </w:r>
      <w:r w:rsidR="00135175" w:rsidRPr="00135175">
        <w:rPr>
          <w:noProof/>
        </w:rPr>
        <w:drawing>
          <wp:inline distT="0" distB="0" distL="0" distR="0" wp14:anchorId="2F7E0ECC" wp14:editId="38C515CA">
            <wp:extent cx="4025900" cy="1446530"/>
            <wp:effectExtent l="0" t="0" r="0" b="127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ictur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25900" cy="1446530"/>
                    </a:xfrm>
                    <a:prstGeom prst="rect">
                      <a:avLst/>
                    </a:prstGeom>
                    <a:noFill/>
                    <a:ln>
                      <a:noFill/>
                    </a:ln>
                  </pic:spPr>
                </pic:pic>
              </a:graphicData>
            </a:graphic>
          </wp:inline>
        </w:drawing>
      </w:r>
    </w:p>
    <w:p w14:paraId="29498DF9" w14:textId="146672E6" w:rsidR="00022621" w:rsidRDefault="00A93116" w:rsidP="00950329">
      <w:pPr>
        <w:ind w:left="284"/>
        <w:jc w:val="both"/>
      </w:pPr>
      <w:r>
        <w:lastRenderedPageBreak/>
        <w:t>The majority of breast cancers are HER2</w:t>
      </w:r>
      <w:r w:rsidR="006609AC">
        <w:t>-</w:t>
      </w:r>
      <w:r>
        <w:t>negative (80%-</w:t>
      </w:r>
      <w:r w:rsidR="000D3307">
        <w:t>85</w:t>
      </w:r>
      <w:r>
        <w:t>%) based on histological subtypes</w:t>
      </w:r>
      <w:r w:rsidR="00FE0581">
        <w:t xml:space="preserve"> (Morey</w:t>
      </w:r>
      <w:r w:rsidR="00BF74F0">
        <w:t xml:space="preserve"> et al 2016)</w:t>
      </w:r>
      <w:r>
        <w:t>; whereas approximately 1</w:t>
      </w:r>
      <w:r w:rsidR="000D3307">
        <w:t>0</w:t>
      </w:r>
      <w:r>
        <w:t>% to 15% are triple negative</w:t>
      </w:r>
      <w:r w:rsidR="00E33C33">
        <w:t xml:space="preserve"> (Chan et al 2010, </w:t>
      </w:r>
      <w:r w:rsidR="000D3307">
        <w:t xml:space="preserve">Wen et al 2018, </w:t>
      </w:r>
      <w:r w:rsidR="00EA0C68">
        <w:t>Breast Cancer Network Australia</w:t>
      </w:r>
      <w:r w:rsidR="000D3307">
        <w:t xml:space="preserve"> 2022</w:t>
      </w:r>
      <w:proofErr w:type="gramStart"/>
      <w:r w:rsidR="000D3307">
        <w:t>)</w:t>
      </w:r>
      <w:r w:rsidR="00E33C33">
        <w:t xml:space="preserve"> </w:t>
      </w:r>
      <w:r w:rsidR="00135175">
        <w:t>.</w:t>
      </w:r>
      <w:proofErr w:type="gramEnd"/>
      <w:r w:rsidR="00135175">
        <w:t xml:space="preserve"> </w:t>
      </w:r>
      <w:proofErr w:type="gramStart"/>
      <w:r w:rsidR="00135175">
        <w:t>In particular, TNBC</w:t>
      </w:r>
      <w:proofErr w:type="gramEnd"/>
      <w:r w:rsidR="00135175">
        <w:t xml:space="preserve"> has been associated with more aggressive disease and worse survival versus non-TNBC</w:t>
      </w:r>
      <w:r w:rsidR="000D3307">
        <w:t xml:space="preserve"> (</w:t>
      </w:r>
      <w:r w:rsidR="00EA0C68">
        <w:t>National Breast Cancer Foundation</w:t>
      </w:r>
      <w:r w:rsidR="00E32E4D">
        <w:t>,</w:t>
      </w:r>
      <w:r w:rsidR="00553743">
        <w:t xml:space="preserve"> 2022</w:t>
      </w:r>
      <w:r w:rsidR="000D3307">
        <w:t>)</w:t>
      </w:r>
      <w:r w:rsidR="00135175">
        <w:t>. Epidemiology data show a high prevalence of BRCA1</w:t>
      </w:r>
      <w:r w:rsidR="00726538">
        <w:t>/2</w:t>
      </w:r>
      <w:r w:rsidR="00135175">
        <w:t xml:space="preserve"> mutations in TNBC patients and that these mutations are not restricted to young women or patients with a positive family history</w:t>
      </w:r>
      <w:r w:rsidR="000D3307">
        <w:t xml:space="preserve"> (Armstrong et al 2019, </w:t>
      </w:r>
      <w:proofErr w:type="spellStart"/>
      <w:r w:rsidR="000D3307">
        <w:t>Hahnen</w:t>
      </w:r>
      <w:proofErr w:type="spellEnd"/>
      <w:r w:rsidR="000D3307">
        <w:t xml:space="preserve"> et al 2017</w:t>
      </w:r>
      <w:r w:rsidR="00E81A72">
        <w:t>, Wong-Brown et al 2015</w:t>
      </w:r>
      <w:r w:rsidR="000D3307">
        <w:t>)</w:t>
      </w:r>
      <w:r w:rsidR="00135175">
        <w:t>. TNBC has been incorporated into BRCA1/2 genetic testing guideline recommendations from NICE and NCCN</w:t>
      </w:r>
      <w:r w:rsidR="0038264B">
        <w:t>,</w:t>
      </w:r>
      <w:r w:rsidR="00135175">
        <w:t xml:space="preserve"> although the guidelines vary on the age group for this cancer subtype</w:t>
      </w:r>
      <w:r w:rsidR="00553743">
        <w:t xml:space="preserve"> </w:t>
      </w:r>
      <w:r w:rsidR="008C7A0A">
        <w:t>(NICE 2019, Daly et al 2021)</w:t>
      </w:r>
      <w:r w:rsidR="00135175">
        <w:t xml:space="preserve">. While the frequency of BRCA1/2 mutations is higher among </w:t>
      </w:r>
      <w:r w:rsidR="00831256">
        <w:t>patients</w:t>
      </w:r>
      <w:r w:rsidR="00135175">
        <w:t xml:space="preserve"> with TNBC than in those with HR</w:t>
      </w:r>
      <w:r w:rsidR="00805622">
        <w:t>-positive</w:t>
      </w:r>
      <w:r w:rsidR="00726538">
        <w:t xml:space="preserve"> breast cancer</w:t>
      </w:r>
      <w:r w:rsidR="00135175">
        <w:t>, the latter comprises a much larger proportion of the total breast cancer population.</w:t>
      </w:r>
      <w:r w:rsidR="00575A21">
        <w:t xml:space="preserve"> </w:t>
      </w:r>
      <w:r w:rsidR="00BB27AC">
        <w:t>T</w:t>
      </w:r>
      <w:r w:rsidR="00575A21">
        <w:t>his may</w:t>
      </w:r>
      <w:r w:rsidR="00135175">
        <w:t xml:space="preserve"> mean there are more </w:t>
      </w:r>
      <w:r w:rsidR="00575A21">
        <w:t>patients</w:t>
      </w:r>
      <w:r w:rsidR="00135175">
        <w:t xml:space="preserve"> harbouring BRCA1/2 mutations who have HR</w:t>
      </w:r>
      <w:r w:rsidR="00805622">
        <w:t>-positive</w:t>
      </w:r>
      <w:r w:rsidR="00135175">
        <w:t xml:space="preserve"> </w:t>
      </w:r>
      <w:r w:rsidR="00E32E4D">
        <w:t>breast cancer</w:t>
      </w:r>
      <w:r w:rsidR="00135175">
        <w:t xml:space="preserve"> than have TNBC</w:t>
      </w:r>
      <w:r w:rsidR="00BB27AC">
        <w:t>.</w:t>
      </w:r>
      <w:r w:rsidR="00575A21">
        <w:t xml:space="preserve"> </w:t>
      </w:r>
      <w:r w:rsidR="00E37FDB">
        <w:t xml:space="preserve">As such, it is important to </w:t>
      </w:r>
      <w:r w:rsidR="00C523AD">
        <w:t>provide</w:t>
      </w:r>
      <w:r w:rsidR="00E37FDB">
        <w:t xml:space="preserve"> </w:t>
      </w:r>
      <w:r w:rsidR="00002BE1">
        <w:t>subsidised</w:t>
      </w:r>
      <w:r w:rsidR="00B336B4">
        <w:t xml:space="preserve"> </w:t>
      </w:r>
      <w:r w:rsidR="00E37FDB">
        <w:t xml:space="preserve">access to </w:t>
      </w:r>
      <w:r w:rsidR="00383305">
        <w:t>both HR-positive breast cancer and TNBC</w:t>
      </w:r>
      <w:r w:rsidR="00B336B4">
        <w:t xml:space="preserve"> patient population</w:t>
      </w:r>
      <w:r w:rsidR="00002BE1">
        <w:t>s</w:t>
      </w:r>
      <w:r w:rsidR="00B70172">
        <w:t xml:space="preserve"> to ensure equitable access to </w:t>
      </w:r>
      <w:proofErr w:type="spellStart"/>
      <w:r w:rsidR="00B70172">
        <w:t>olaparib</w:t>
      </w:r>
      <w:proofErr w:type="spellEnd"/>
      <w:r w:rsidR="00C32544">
        <w:t xml:space="preserve"> for breast cancer treatment</w:t>
      </w:r>
      <w:r w:rsidR="00337A78">
        <w:t>.</w:t>
      </w:r>
      <w:r w:rsidR="00B336B4">
        <w:t xml:space="preserve"> </w:t>
      </w:r>
    </w:p>
    <w:p w14:paraId="00F0D108" w14:textId="60CFFE03" w:rsidR="00A5686E" w:rsidRDefault="00A5686E" w:rsidP="00950329">
      <w:pPr>
        <w:ind w:left="284"/>
        <w:jc w:val="both"/>
      </w:pPr>
      <w:r>
        <w:t>In current clinical practice, BRCA mutation testing is performed for the main purpose of determining whether an individual is genetically predisposed to developing breast, ovarian or other BRCA-related cancers (Lau et al 2011).</w:t>
      </w:r>
    </w:p>
    <w:p w14:paraId="6E696356" w14:textId="5AD13C04" w:rsidR="001708AA" w:rsidRPr="00262793" w:rsidRDefault="00A5686E" w:rsidP="00950329">
      <w:pPr>
        <w:ind w:left="284"/>
        <w:jc w:val="both"/>
      </w:pPr>
      <w:r>
        <w:t xml:space="preserve">In Australia, many Genetic/Familial Cancer Centres use the criteria outlined in the </w:t>
      </w:r>
      <w:proofErr w:type="spellStart"/>
      <w:r>
        <w:t>eviQ</w:t>
      </w:r>
      <w:proofErr w:type="spellEnd"/>
      <w:r>
        <w:t xml:space="preserve"> Guidelines (</w:t>
      </w:r>
      <w:proofErr w:type="spellStart"/>
      <w:r w:rsidR="00D32E11">
        <w:t>evi</w:t>
      </w:r>
      <w:r w:rsidR="00A46E96">
        <w:t>Q</w:t>
      </w:r>
      <w:proofErr w:type="spellEnd"/>
      <w:r w:rsidR="00A46E96">
        <w:t xml:space="preserve"> </w:t>
      </w:r>
      <w:r>
        <w:t>Guidelines for genetic testing for heritable mutations in the BRCA1 and BRCA2 genes</w:t>
      </w:r>
      <w:r w:rsidR="00FF14B2">
        <w:t>, 2020</w:t>
      </w:r>
      <w:r>
        <w:t xml:space="preserve">), to identify suitable candidates for BRCA mutation testing for the purpose of familial cancer risk assessment. </w:t>
      </w:r>
      <w:proofErr w:type="spellStart"/>
      <w:r>
        <w:t>EviQ</w:t>
      </w:r>
      <w:proofErr w:type="spellEnd"/>
      <w:r>
        <w:t xml:space="preserve"> is an online point of care cancer treatment information resource that provides health professionals with current evidence-based, peer-reviewed, best practice cancer treatment protocols relevant to the Australian clinical environment. It is designed to support a busy </w:t>
      </w:r>
      <w:proofErr w:type="gramStart"/>
      <w:r>
        <w:t>work flow</w:t>
      </w:r>
      <w:proofErr w:type="gramEnd"/>
      <w:r>
        <w:t xml:space="preserve"> in all clinical and geographical settings, providing rural, remote and metropolitan health professionals, patients, carers and their families with access to the same standard evidence-based information. The </w:t>
      </w:r>
      <w:proofErr w:type="spellStart"/>
      <w:r>
        <w:t>eviQ</w:t>
      </w:r>
      <w:proofErr w:type="spellEnd"/>
      <w:r>
        <w:t xml:space="preserve"> guidelines currently recommend BRCA</w:t>
      </w:r>
      <w:r w:rsidR="00E7113A">
        <w:t xml:space="preserve"> mutation</w:t>
      </w:r>
      <w:r>
        <w:t xml:space="preserve"> testing for the purpose of familial cancer risk assessment in individuals with a greater than 10% probability of carrying a mutation, based on their personal or family history of cancer. This includes a recommendation for BRCA</w:t>
      </w:r>
      <w:r w:rsidR="00E7113A">
        <w:t xml:space="preserve"> mutation</w:t>
      </w:r>
      <w:r>
        <w:t xml:space="preserve"> testing in individuals with: TNBC age ≤ 50; high-grade non-mucinous ovarian cancer</w:t>
      </w:r>
      <w:r w:rsidR="00C2041A">
        <w:t xml:space="preserve"> at any age</w:t>
      </w:r>
      <w:r>
        <w:t>; non-mucinous ovarian cancer, any age + family history; OR known BRCA mutation in a relative.</w:t>
      </w:r>
    </w:p>
    <w:p w14:paraId="24850567" w14:textId="3E031BC9" w:rsidR="0018630F" w:rsidRDefault="0018630F" w:rsidP="002A3C22">
      <w:pPr>
        <w:pStyle w:val="Heading2"/>
        <w:jc w:val="both"/>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w:t>
      </w:r>
      <w:proofErr w:type="gramStart"/>
      <w:r w:rsidR="00F33F1A" w:rsidRPr="00154B00">
        <w:t>easy to follow</w:t>
      </w:r>
      <w:proofErr w:type="gramEnd"/>
      <w:r w:rsidR="00F33F1A" w:rsidRPr="00154B00">
        <w:t xml:space="preserve"> flowchart </w:t>
      </w:r>
      <w:r w:rsidR="00DF0C51">
        <w:t xml:space="preserve">[as an attachment to the Application Form] </w:t>
      </w:r>
      <w:r w:rsidR="00F33F1A" w:rsidRPr="00154B00">
        <w:t>dep</w:t>
      </w:r>
      <w:r w:rsidRPr="00154B00">
        <w:t>icting the current clinical manag</w:t>
      </w:r>
      <w:r w:rsidR="00197D29">
        <w:t>ement pathway up to this point):</w:t>
      </w:r>
    </w:p>
    <w:p w14:paraId="31F30995" w14:textId="6B53783E" w:rsidR="00552D24" w:rsidRDefault="0005306C" w:rsidP="00950329">
      <w:pPr>
        <w:ind w:left="284"/>
        <w:jc w:val="both"/>
      </w:pPr>
      <w:r>
        <w:t>In current clinical practice, t</w:t>
      </w:r>
      <w:r w:rsidR="0075732B">
        <w:t xml:space="preserve">he </w:t>
      </w:r>
      <w:r w:rsidR="00FB0B28">
        <w:t xml:space="preserve">following </w:t>
      </w:r>
      <w:r w:rsidR="0075732B">
        <w:t>MBS items are routinely reimbursed in patients with ovarian cancer and related breast cancer</w:t>
      </w:r>
      <w:r w:rsidR="00FB0B28">
        <w:t>.</w:t>
      </w:r>
    </w:p>
    <w:p w14:paraId="19B229C9" w14:textId="37193895" w:rsidR="00423AA1" w:rsidRDefault="00423AA1" w:rsidP="00950329">
      <w:pPr>
        <w:ind w:left="284"/>
        <w:jc w:val="both"/>
      </w:pPr>
      <w:r>
        <w:t>MBS Item number 73302 related to c</w:t>
      </w:r>
      <w:r w:rsidRPr="00423AA1">
        <w:t>haracterisation of germline gene variants including copy number variants, in BRCA1 or BRCA2 genes, in a patient who has had a pathogenic or likely pathogenic variant identified in either gene by tumour testing and who has not previously received a service to which items 73295, 73296 or 73297 applies, requested by a specialist or consultant physician.</w:t>
      </w:r>
    </w:p>
    <w:p w14:paraId="1F2B1D74" w14:textId="66D3A639" w:rsidR="0005306C" w:rsidRDefault="006F6E93" w:rsidP="00950329">
      <w:pPr>
        <w:ind w:left="284"/>
        <w:jc w:val="both"/>
      </w:pPr>
      <w:r>
        <w:t>MBS Item number 73295</w:t>
      </w:r>
      <w:r w:rsidR="009817AA">
        <w:t xml:space="preserve"> relates to the d</w:t>
      </w:r>
      <w:r w:rsidR="009817AA" w:rsidRPr="009075D9">
        <w:t xml:space="preserve">etection of germline BRCA1 or BRCA2 pathogenic or likely pathogenic gene variants, in a patient with advanced (FIGO III-IV) high-grade serous or high-grade epithelial ovarian, fallopian tube or primary peritoneal cancer for whom testing of tumour tissue is not feasible, requested by a specialist or consultant physician, to determine eligibility for </w:t>
      </w:r>
      <w:proofErr w:type="spellStart"/>
      <w:r w:rsidR="009817AA" w:rsidRPr="009075D9">
        <w:t>olaparib</w:t>
      </w:r>
      <w:proofErr w:type="spellEnd"/>
      <w:r w:rsidR="009817AA" w:rsidRPr="009075D9">
        <w:t xml:space="preserve"> under the </w:t>
      </w:r>
      <w:r w:rsidR="009817AA">
        <w:t xml:space="preserve">PBS. </w:t>
      </w:r>
    </w:p>
    <w:p w14:paraId="548B623C" w14:textId="609CCF3E" w:rsidR="00E361C0" w:rsidRDefault="00E361C0" w:rsidP="00950329">
      <w:pPr>
        <w:ind w:left="284"/>
        <w:jc w:val="both"/>
      </w:pPr>
      <w:r w:rsidRPr="0097454B">
        <w:t xml:space="preserve">MBS </w:t>
      </w:r>
      <w:r w:rsidR="00E90F6D">
        <w:t>I</w:t>
      </w:r>
      <w:r w:rsidRPr="0097454B">
        <w:t>tem number 73296</w:t>
      </w:r>
      <w:r w:rsidR="00190F44">
        <w:t xml:space="preserve"> </w:t>
      </w:r>
      <w:r w:rsidRPr="0097454B">
        <w:t xml:space="preserve">relates to characterisation of germline variants, including </w:t>
      </w:r>
      <w:r w:rsidR="00F24D32">
        <w:t>BRCA1</w:t>
      </w:r>
      <w:r w:rsidRPr="0097454B">
        <w:t xml:space="preserve">/2 genes in a patient with breast, ovarian, fallopian </w:t>
      </w:r>
      <w:proofErr w:type="gramStart"/>
      <w:r w:rsidRPr="0097454B">
        <w:t>tube</w:t>
      </w:r>
      <w:proofErr w:type="gramEnd"/>
      <w:r w:rsidRPr="0097454B">
        <w:t xml:space="preserve"> or primary peritoneal cancer; and for whom clinical and family history criteria (as assessed, by the specialist or consultant physician who requests the service, using a quantitative algorithm) place the patient at greater than 10% risk of having a pathogenic or likely pathogenic gene variation identified in the specified genes</w:t>
      </w:r>
      <w:r>
        <w:t>.</w:t>
      </w:r>
    </w:p>
    <w:p w14:paraId="0244729D" w14:textId="3D934A2D" w:rsidR="00E361C0" w:rsidRPr="00FB0BA4" w:rsidRDefault="00423AA1" w:rsidP="00950329">
      <w:pPr>
        <w:ind w:left="284"/>
        <w:jc w:val="both"/>
      </w:pPr>
      <w:r>
        <w:t>G</w:t>
      </w:r>
      <w:r w:rsidR="00E361C0">
        <w:t>ermline BRCA1/2 gene mutation testing (</w:t>
      </w:r>
      <w:r w:rsidR="008C7A0A">
        <w:t xml:space="preserve">MBS </w:t>
      </w:r>
      <w:r w:rsidR="00E90F6D">
        <w:t>I</w:t>
      </w:r>
      <w:r w:rsidR="00E361C0">
        <w:t xml:space="preserve">tem </w:t>
      </w:r>
      <w:r w:rsidR="008C7A0A">
        <w:t xml:space="preserve">number </w:t>
      </w:r>
      <w:r w:rsidR="00E361C0">
        <w:t xml:space="preserve">73297) is also available to biological relatives of patients who have pathogenic mutations identified according to </w:t>
      </w:r>
      <w:r w:rsidR="008C7A0A">
        <w:t xml:space="preserve">MBS </w:t>
      </w:r>
      <w:r w:rsidR="00E90F6D">
        <w:t>I</w:t>
      </w:r>
      <w:r w:rsidR="00E361C0">
        <w:t>tem</w:t>
      </w:r>
      <w:r w:rsidR="008C7A0A">
        <w:t xml:space="preserve"> number</w:t>
      </w:r>
      <w:r w:rsidR="00E361C0">
        <w:t xml:space="preserve"> 73296. </w:t>
      </w:r>
      <w:r w:rsidR="00D85C4C">
        <w:t>HER2-negative high risk early breast cancer p</w:t>
      </w:r>
      <w:r w:rsidR="00E361C0">
        <w:t>atients</w:t>
      </w:r>
      <w:r w:rsidR="00F36CA1">
        <w:t xml:space="preserve"> and their biological relatives</w:t>
      </w:r>
      <w:r w:rsidR="00E361C0">
        <w:t xml:space="preserve"> may qualify for germline BRCA1/2 testing under</w:t>
      </w:r>
      <w:r w:rsidR="008C7A0A">
        <w:t xml:space="preserve"> MBS</w:t>
      </w:r>
      <w:r w:rsidR="00E361C0">
        <w:t xml:space="preserve"> </w:t>
      </w:r>
      <w:r w:rsidR="00E90F6D">
        <w:t>I</w:t>
      </w:r>
      <w:r w:rsidR="00E361C0">
        <w:t xml:space="preserve">tem </w:t>
      </w:r>
      <w:r w:rsidR="008C7A0A">
        <w:t xml:space="preserve">numbers </w:t>
      </w:r>
      <w:r w:rsidR="00E361C0">
        <w:t>73296 &amp; 73297</w:t>
      </w:r>
      <w:r w:rsidR="00F36CA1">
        <w:t>, respectively,</w:t>
      </w:r>
      <w:r w:rsidR="00E361C0">
        <w:t xml:space="preserve"> at the time of breast cancer diagnosis. </w:t>
      </w:r>
      <w:r w:rsidR="001C32E0">
        <w:t>If</w:t>
      </w:r>
      <w:r w:rsidR="00E361C0">
        <w:t xml:space="preserve"> the germline BRCA1/2 mutation status of patients is known at an earlier stage in disease management, patients with detected mutations can receive genetic counselling services</w:t>
      </w:r>
      <w:r w:rsidR="00997BCD">
        <w:t xml:space="preserve"> and</w:t>
      </w:r>
      <w:r w:rsidR="003D4CD4">
        <w:t xml:space="preserve"> consider</w:t>
      </w:r>
      <w:r w:rsidR="00997BCD">
        <w:t xml:space="preserve"> </w:t>
      </w:r>
      <w:r w:rsidR="008E237A">
        <w:t>prophylactic surgery</w:t>
      </w:r>
      <w:r w:rsidR="00E361C0">
        <w:t xml:space="preserve">. This may also </w:t>
      </w:r>
      <w:r w:rsidR="00E361C0" w:rsidRPr="00FB0BA4">
        <w:lastRenderedPageBreak/>
        <w:t xml:space="preserve">significantly impact </w:t>
      </w:r>
      <w:r w:rsidR="000D5E9C" w:rsidRPr="00FB0BA4">
        <w:t>early breast cancer</w:t>
      </w:r>
      <w:r w:rsidR="00E361C0" w:rsidRPr="00FB0BA4">
        <w:t xml:space="preserve"> patients </w:t>
      </w:r>
      <w:r w:rsidR="00FA188C" w:rsidRPr="00FB0BA4">
        <w:t xml:space="preserve">as they </w:t>
      </w:r>
      <w:r w:rsidR="00F36CA1" w:rsidRPr="00FB0BA4">
        <w:t>may develop recurrent cancer (</w:t>
      </w:r>
      <w:r w:rsidR="002B71C2" w:rsidRPr="00FB0BA4">
        <w:t>advanced</w:t>
      </w:r>
      <w:r w:rsidR="00F36CA1" w:rsidRPr="00FB0BA4">
        <w:t xml:space="preserve"> or </w:t>
      </w:r>
      <w:r w:rsidR="002B71C2" w:rsidRPr="00FB0BA4">
        <w:t>metastatic</w:t>
      </w:r>
      <w:r w:rsidR="00F36CA1" w:rsidRPr="00FB0BA4">
        <w:t xml:space="preserve"> disease) at a later stage</w:t>
      </w:r>
      <w:r w:rsidR="00E361C0" w:rsidRPr="00FB0BA4">
        <w:t>.</w:t>
      </w:r>
    </w:p>
    <w:p w14:paraId="36A77D70" w14:textId="7A2C8E0C" w:rsidR="00E361C0" w:rsidRPr="00FB0BA4" w:rsidRDefault="00E361C0" w:rsidP="00950329">
      <w:pPr>
        <w:ind w:left="284"/>
        <w:jc w:val="both"/>
      </w:pPr>
      <w:r w:rsidRPr="00FB0BA4">
        <w:t xml:space="preserve">There have been other significant changes to the local and international BRCA1/2 mutation testing environment to warrant reconsideration of </w:t>
      </w:r>
      <w:r w:rsidR="00234BC3" w:rsidRPr="00FB0BA4">
        <w:t xml:space="preserve">germline </w:t>
      </w:r>
      <w:r w:rsidRPr="00FB0BA4">
        <w:t>testing</w:t>
      </w:r>
      <w:r w:rsidR="00A212EE" w:rsidRPr="00FB0BA4">
        <w:t xml:space="preserve"> </w:t>
      </w:r>
      <w:r w:rsidRPr="00FB0BA4">
        <w:t xml:space="preserve">for patients with </w:t>
      </w:r>
      <w:r w:rsidR="00E62404" w:rsidRPr="00FB0BA4">
        <w:t>HER2-negative high risk early breast cancer</w:t>
      </w:r>
      <w:r w:rsidR="0039474B" w:rsidRPr="00FB0BA4">
        <w:t xml:space="preserve"> </w:t>
      </w:r>
      <w:proofErr w:type="gramStart"/>
      <w:r w:rsidRPr="00FB0BA4">
        <w:t>at this time</w:t>
      </w:r>
      <w:proofErr w:type="gramEnd"/>
      <w:r w:rsidRPr="00FB0BA4">
        <w:t>.</w:t>
      </w:r>
    </w:p>
    <w:p w14:paraId="5283F56C" w14:textId="19C3951A" w:rsidR="00E361C0" w:rsidRPr="00FB0BA4" w:rsidRDefault="00E361C0" w:rsidP="00950329">
      <w:pPr>
        <w:ind w:left="284"/>
        <w:jc w:val="both"/>
        <w:rPr>
          <w:u w:val="single"/>
        </w:rPr>
      </w:pPr>
      <w:r w:rsidRPr="00FB0BA4">
        <w:rPr>
          <w:u w:val="single"/>
        </w:rPr>
        <w:t>Proposed patients for testing</w:t>
      </w:r>
      <w:r w:rsidR="003B65A0" w:rsidRPr="00FB0BA4">
        <w:rPr>
          <w:u w:val="single"/>
        </w:rPr>
        <w:t xml:space="preserve"> </w:t>
      </w:r>
    </w:p>
    <w:p w14:paraId="34C23D18" w14:textId="514311A0" w:rsidR="009D4F9C" w:rsidRPr="00FB0BA4" w:rsidRDefault="009D4F9C" w:rsidP="00950329">
      <w:pPr>
        <w:spacing w:before="0" w:after="0"/>
        <w:ind w:left="284"/>
        <w:jc w:val="both"/>
      </w:pPr>
      <w:r w:rsidRPr="00FB0BA4">
        <w:t>The MBS items below are routinely reimbursed in patients with ovarian cancer and related breast cancer. This application seeks funding for the detection of BRCA1</w:t>
      </w:r>
      <w:r w:rsidR="00ED755B" w:rsidRPr="00FB0BA4">
        <w:t>/2</w:t>
      </w:r>
      <w:r w:rsidRPr="00FB0BA4">
        <w:t xml:space="preserve"> gene mutations but for patients with </w:t>
      </w:r>
      <w:r w:rsidR="00E62404" w:rsidRPr="00FB0BA4">
        <w:t xml:space="preserve">HER2-negative high risk early breast cancer </w:t>
      </w:r>
      <w:r w:rsidRPr="00FB0BA4">
        <w:t xml:space="preserve">to be eligible to access </w:t>
      </w:r>
      <w:proofErr w:type="spellStart"/>
      <w:proofErr w:type="gramStart"/>
      <w:r w:rsidRPr="00FB0BA4">
        <w:t>olaparib</w:t>
      </w:r>
      <w:proofErr w:type="spellEnd"/>
      <w:r w:rsidR="003715B9" w:rsidRPr="00FB0BA4">
        <w:t>;</w:t>
      </w:r>
      <w:proofErr w:type="gramEnd"/>
    </w:p>
    <w:p w14:paraId="4ADE853E" w14:textId="5C5EE838" w:rsidR="003B65A0" w:rsidRPr="00FB0BA4" w:rsidRDefault="003B65A0" w:rsidP="003B65A0">
      <w:pPr>
        <w:pStyle w:val="ListParagraph"/>
        <w:numPr>
          <w:ilvl w:val="0"/>
          <w:numId w:val="46"/>
        </w:numPr>
        <w:spacing w:before="0" w:after="0"/>
        <w:jc w:val="both"/>
      </w:pPr>
      <w:r w:rsidRPr="00FB0BA4">
        <w:t xml:space="preserve">An amendment to MBS Item 73295 to include patients with </w:t>
      </w:r>
      <w:r w:rsidR="00E62404" w:rsidRPr="00FB0BA4">
        <w:t>HER2-negative high risk early breast cancer</w:t>
      </w:r>
      <w:r w:rsidRPr="00FB0BA4">
        <w:t>. Currently, germline BRCA mutation testing is only available for patients with advanced (FIGO III-IV) high-grade serous or high-grade epithelial ovarian, fallopian tube or primary peritoneal cancer for whom testing of tumour tissue is not feasible</w:t>
      </w:r>
      <w:r w:rsidR="003715B9" w:rsidRPr="00FB0BA4">
        <w:t>,</w:t>
      </w:r>
    </w:p>
    <w:p w14:paraId="66CCDA31" w14:textId="5F254061" w:rsidR="009F7C3C" w:rsidRPr="00FB0BA4" w:rsidRDefault="00223E1E" w:rsidP="009F7C3C">
      <w:pPr>
        <w:ind w:left="284"/>
        <w:jc w:val="both"/>
      </w:pPr>
      <w:r w:rsidRPr="00FB0BA4">
        <w:t xml:space="preserve">AstraZeneca will be guided by MSAC, PBAC and </w:t>
      </w:r>
      <w:proofErr w:type="spellStart"/>
      <w:r w:rsidRPr="00FB0BA4">
        <w:t>DoH</w:t>
      </w:r>
      <w:proofErr w:type="spellEnd"/>
      <w:r w:rsidRPr="00FB0BA4">
        <w:t xml:space="preserve"> to assess whether an amendment to the existing MBS items or new MBS items will be required.</w:t>
      </w:r>
      <w:r w:rsidR="009F7C3C" w:rsidRPr="00FB0BA4">
        <w:t xml:space="preserve"> </w:t>
      </w:r>
      <w:r w:rsidR="00C21A9E" w:rsidRPr="00FB0BA4">
        <w:t>Patients with a confirmed BRCA1 or BRCA2 mutation from current MBS-listed tests (MBS Item 73302, MBS Item 73296 and MBS Item 73297) are to be excluded from the proposed medical test.</w:t>
      </w:r>
    </w:p>
    <w:p w14:paraId="30A18621" w14:textId="0A87DF1C" w:rsidR="003C354E" w:rsidRPr="00FB0BA4" w:rsidRDefault="00AB496E" w:rsidP="00950329">
      <w:pPr>
        <w:ind w:left="284"/>
        <w:jc w:val="both"/>
      </w:pPr>
      <w:r w:rsidRPr="00FB0BA4">
        <w:t>Germline BRCA mutation</w:t>
      </w:r>
      <w:r w:rsidR="00AC7309" w:rsidRPr="00FB0BA4">
        <w:t xml:space="preserve"> testing at diagnosis prior to initiating chemotherapy will facilitate </w:t>
      </w:r>
      <w:r w:rsidR="00966E5F" w:rsidRPr="00FB0BA4">
        <w:t xml:space="preserve">a </w:t>
      </w:r>
      <w:r w:rsidR="00C205AE" w:rsidRPr="00FB0BA4">
        <w:t>timely</w:t>
      </w:r>
      <w:r w:rsidR="00D74AEA" w:rsidRPr="00FB0BA4">
        <w:t xml:space="preserve"> informed</w:t>
      </w:r>
      <w:r w:rsidR="00C205AE" w:rsidRPr="00FB0BA4">
        <w:t xml:space="preserve"> response</w:t>
      </w:r>
      <w:r w:rsidR="00966E5F" w:rsidRPr="00FB0BA4">
        <w:t xml:space="preserve"> to the</w:t>
      </w:r>
      <w:r w:rsidR="00AC7309" w:rsidRPr="00FB0BA4">
        <w:t xml:space="preserve"> test result</w:t>
      </w:r>
      <w:r w:rsidR="00A3651D" w:rsidRPr="00FB0BA4">
        <w:t xml:space="preserve">. </w:t>
      </w:r>
      <w:r w:rsidR="003C354E" w:rsidRPr="00FB0BA4">
        <w:t xml:space="preserve">This will ensure patients </w:t>
      </w:r>
      <w:r w:rsidR="001912F1" w:rsidRPr="00FB0BA4">
        <w:t>eligible</w:t>
      </w:r>
      <w:r w:rsidR="003C354E" w:rsidRPr="00FB0BA4">
        <w:t xml:space="preserve"> for </w:t>
      </w:r>
      <w:proofErr w:type="spellStart"/>
      <w:r w:rsidR="003C354E" w:rsidRPr="00FB0BA4">
        <w:t>olaparib</w:t>
      </w:r>
      <w:proofErr w:type="spellEnd"/>
      <w:r w:rsidR="003C354E" w:rsidRPr="00FB0BA4">
        <w:t xml:space="preserve"> treatment avoid delays that could compromise the benefit of targeted therapy.</w:t>
      </w:r>
    </w:p>
    <w:p w14:paraId="2317816C" w14:textId="77777777" w:rsidR="00E361C0" w:rsidRPr="00FB0BA4" w:rsidRDefault="00E361C0" w:rsidP="00950329">
      <w:pPr>
        <w:ind w:left="284"/>
        <w:jc w:val="both"/>
        <w:rPr>
          <w:u w:val="single"/>
        </w:rPr>
      </w:pPr>
      <w:r w:rsidRPr="00FB0BA4">
        <w:rPr>
          <w:u w:val="single"/>
        </w:rPr>
        <w:t xml:space="preserve">Proposed patients for </w:t>
      </w:r>
      <w:proofErr w:type="spellStart"/>
      <w:r w:rsidRPr="00FB0BA4">
        <w:rPr>
          <w:u w:val="single"/>
        </w:rPr>
        <w:t>olaparib</w:t>
      </w:r>
      <w:proofErr w:type="spellEnd"/>
      <w:r w:rsidRPr="00FB0BA4">
        <w:rPr>
          <w:u w:val="single"/>
        </w:rPr>
        <w:t xml:space="preserve"> treatment</w:t>
      </w:r>
    </w:p>
    <w:p w14:paraId="57CCDB0F" w14:textId="4CF5FAC4" w:rsidR="00E361C0" w:rsidRDefault="00E361C0" w:rsidP="00950329">
      <w:pPr>
        <w:ind w:left="284"/>
        <w:jc w:val="both"/>
      </w:pPr>
      <w:r w:rsidRPr="00FB0BA4">
        <w:t xml:space="preserve">It is proposed </w:t>
      </w:r>
      <w:r w:rsidR="00386DA0" w:rsidRPr="00FB0BA4">
        <w:t xml:space="preserve">patients with a confirmed BRCA1/2 mutation and have </w:t>
      </w:r>
      <w:r w:rsidR="00E62404" w:rsidRPr="00FB0BA4">
        <w:t xml:space="preserve">HER2-negative high risk early breast cancer </w:t>
      </w:r>
      <w:r w:rsidRPr="00FB0BA4">
        <w:t xml:space="preserve">should be eligible for </w:t>
      </w:r>
      <w:proofErr w:type="spellStart"/>
      <w:r w:rsidRPr="00FB0BA4">
        <w:t>olaparib</w:t>
      </w:r>
      <w:proofErr w:type="spellEnd"/>
      <w:r w:rsidRPr="00FB0BA4">
        <w:t xml:space="preserve"> treatment after </w:t>
      </w:r>
      <w:r w:rsidRPr="00FB0BA4">
        <w:rPr>
          <w:szCs w:val="20"/>
        </w:rPr>
        <w:t>≥ six cycles of neoadjuvant or adjuvant chemotherapy</w:t>
      </w:r>
      <w:r w:rsidRPr="00FB0BA4">
        <w:t xml:space="preserve"> containing anthracyclines and/or </w:t>
      </w:r>
      <w:proofErr w:type="spellStart"/>
      <w:r w:rsidRPr="00FB0BA4">
        <w:t>taxanes</w:t>
      </w:r>
      <w:proofErr w:type="spellEnd"/>
      <w:r w:rsidRPr="00FB0BA4">
        <w:t xml:space="preserve">. Patients who test </w:t>
      </w:r>
      <w:r w:rsidR="00431568" w:rsidRPr="00FB0BA4">
        <w:t xml:space="preserve">positive for BRCA </w:t>
      </w:r>
      <w:r w:rsidRPr="00FB0BA4">
        <w:t xml:space="preserve">wild-type </w:t>
      </w:r>
      <w:r w:rsidR="00431568" w:rsidRPr="00FB0BA4">
        <w:t>gene m</w:t>
      </w:r>
      <w:r w:rsidRPr="00FB0BA4">
        <w:t xml:space="preserve">utations would receive </w:t>
      </w:r>
      <w:r w:rsidR="00884159" w:rsidRPr="00FB0BA4">
        <w:t>current SoC therapy</w:t>
      </w:r>
      <w:r w:rsidRPr="00FB0BA4">
        <w:t>.</w:t>
      </w:r>
      <w:r w:rsidR="009F7C3C">
        <w:t xml:space="preserve"> </w:t>
      </w:r>
    </w:p>
    <w:p w14:paraId="3EDD1B1F" w14:textId="77777777" w:rsidR="002A50FD" w:rsidRPr="00FB0BA4" w:rsidRDefault="005C3AE7" w:rsidP="009274F1">
      <w:pPr>
        <w:pStyle w:val="Subtitle"/>
        <w:ind w:left="0"/>
        <w:jc w:val="both"/>
      </w:pPr>
      <w:r w:rsidRPr="00FB0BA4">
        <w:t xml:space="preserve">PART 6b – </w:t>
      </w:r>
      <w:r w:rsidR="002A50FD" w:rsidRPr="00FB0BA4">
        <w:t>INFORMATION ABOUT THE INTERVENTION</w:t>
      </w:r>
    </w:p>
    <w:p w14:paraId="43664436" w14:textId="77777777" w:rsidR="002A50FD" w:rsidRPr="00FB0BA4" w:rsidRDefault="002A6753" w:rsidP="002A3C22">
      <w:pPr>
        <w:pStyle w:val="Heading2"/>
        <w:jc w:val="both"/>
      </w:pPr>
      <w:r w:rsidRPr="00FB0BA4">
        <w:t xml:space="preserve">Describe the </w:t>
      </w:r>
      <w:r w:rsidR="00DF6D37" w:rsidRPr="00FB0BA4">
        <w:t>key components and</w:t>
      </w:r>
      <w:r w:rsidR="00B771AD" w:rsidRPr="00FB0BA4">
        <w:t xml:space="preserve"> clinical</w:t>
      </w:r>
      <w:r w:rsidR="00DF6D37" w:rsidRPr="00FB0BA4">
        <w:t xml:space="preserve"> steps involved in delivering </w:t>
      </w:r>
      <w:r w:rsidR="00C05A45" w:rsidRPr="00FB0BA4">
        <w:t xml:space="preserve">the </w:t>
      </w:r>
      <w:r w:rsidR="00197D29" w:rsidRPr="00FB0BA4">
        <w:t>proposed medical service:</w:t>
      </w:r>
    </w:p>
    <w:p w14:paraId="408297D6" w14:textId="1986F77C" w:rsidR="006A15DC" w:rsidRPr="00FB0BA4" w:rsidRDefault="000C046A" w:rsidP="009274F1">
      <w:pPr>
        <w:pStyle w:val="ListParagraph"/>
        <w:numPr>
          <w:ilvl w:val="0"/>
          <w:numId w:val="40"/>
        </w:numPr>
        <w:ind w:left="851" w:hanging="425"/>
        <w:jc w:val="both"/>
      </w:pPr>
      <w:r w:rsidRPr="00FB0BA4">
        <w:rPr>
          <w:szCs w:val="20"/>
        </w:rPr>
        <w:t xml:space="preserve">The current key components and clinical steps involved in delivering a tumour BRCA mutation test </w:t>
      </w:r>
      <w:r w:rsidR="00B51A6C" w:rsidRPr="00FB0BA4">
        <w:rPr>
          <w:szCs w:val="20"/>
        </w:rPr>
        <w:t>in patients with HER2-negative high risk early breast cancer</w:t>
      </w:r>
      <w:r w:rsidR="00013232" w:rsidRPr="00FB0BA4">
        <w:rPr>
          <w:szCs w:val="20"/>
        </w:rPr>
        <w:t xml:space="preserve"> </w:t>
      </w:r>
      <w:r w:rsidRPr="00FB0BA4">
        <w:rPr>
          <w:szCs w:val="20"/>
        </w:rPr>
        <w:t xml:space="preserve">are as </w:t>
      </w:r>
      <w:proofErr w:type="spellStart"/>
      <w:proofErr w:type="gramStart"/>
      <w:r w:rsidRPr="00FB0BA4">
        <w:rPr>
          <w:szCs w:val="20"/>
        </w:rPr>
        <w:t>follows:</w:t>
      </w:r>
      <w:r w:rsidR="006A15DC" w:rsidRPr="00FB0BA4">
        <w:t>Patient’s</w:t>
      </w:r>
      <w:proofErr w:type="spellEnd"/>
      <w:proofErr w:type="gramEnd"/>
      <w:r w:rsidR="006A15DC" w:rsidRPr="00FB0BA4">
        <w:t xml:space="preserve"> blood sample is taken and sent to a pathology laboratory where BRCA testing is performed. DNA is extracted, </w:t>
      </w:r>
      <w:proofErr w:type="gramStart"/>
      <w:r w:rsidR="006A15DC" w:rsidRPr="00FB0BA4">
        <w:t>purified</w:t>
      </w:r>
      <w:proofErr w:type="gramEnd"/>
      <w:r w:rsidR="006A15DC" w:rsidRPr="00FB0BA4">
        <w:t xml:space="preserve"> and may be quantified using the laboratory’s preferred commercially available kits. PCR amplification methods, including multiplex ligation dependent probe amplification (MLPA) may be used. Hybridisation capture baits may also be used. Libraries for sequencing are prepared and library quality may be evaluated at this step. Some gene panels (</w:t>
      </w:r>
      <w:proofErr w:type="gramStart"/>
      <w:r w:rsidR="006A15DC" w:rsidRPr="00FB0BA4">
        <w:t>e.g.</w:t>
      </w:r>
      <w:proofErr w:type="gramEnd"/>
      <w:r w:rsidR="006A15DC" w:rsidRPr="00FB0BA4">
        <w:t xml:space="preserve"> BRCA) identify all classes of mutations including single base substitutions, small insertions and deletions and large gene re-arrangements. Variants are called using comparison to reference libraries. Next-generation sequencing is performed at most Australian laboratories using the Illumina </w:t>
      </w:r>
      <w:proofErr w:type="spellStart"/>
      <w:r w:rsidR="006A15DC" w:rsidRPr="00FB0BA4">
        <w:t>MiSeq</w:t>
      </w:r>
      <w:proofErr w:type="spellEnd"/>
      <w:r w:rsidR="006A15DC" w:rsidRPr="00FB0BA4">
        <w:t xml:space="preserve">, </w:t>
      </w:r>
      <w:proofErr w:type="spellStart"/>
      <w:r w:rsidR="006A15DC" w:rsidRPr="00FB0BA4">
        <w:t>NextSeq</w:t>
      </w:r>
      <w:proofErr w:type="spellEnd"/>
      <w:r w:rsidR="006A15DC" w:rsidRPr="00FB0BA4">
        <w:t xml:space="preserve"> or </w:t>
      </w:r>
      <w:proofErr w:type="spellStart"/>
      <w:r w:rsidR="006A15DC" w:rsidRPr="00FB0BA4">
        <w:t>Novaseq</w:t>
      </w:r>
      <w:proofErr w:type="spellEnd"/>
      <w:r w:rsidR="006A15DC" w:rsidRPr="00FB0BA4">
        <w:t xml:space="preserve"> platforms. Sequencing results are then reported to the requesting specialist or consultant physician.</w:t>
      </w:r>
    </w:p>
    <w:p w14:paraId="6D07CEBF" w14:textId="77777777" w:rsidR="006A15DC" w:rsidRPr="00FB0BA4" w:rsidRDefault="006A15DC" w:rsidP="009274F1">
      <w:pPr>
        <w:pStyle w:val="ListParagraph"/>
        <w:numPr>
          <w:ilvl w:val="0"/>
          <w:numId w:val="40"/>
        </w:numPr>
        <w:ind w:left="851" w:hanging="425"/>
        <w:jc w:val="both"/>
      </w:pPr>
      <w:r w:rsidRPr="00FB0BA4">
        <w:t xml:space="preserve">The results are sent to the treating medical practitioner. If a mutation is detected, a face-to-face appointment with the patient is arranged to deliver the results. Individuals identified as harbouring a pathogenic mutation (Class 4 or 5) are referred to Genetics Services/Familial Cancer Centres for post-test counselling. Patients with a VUS or strong family history should also be referred for post-test counselling. </w:t>
      </w:r>
    </w:p>
    <w:p w14:paraId="5F9365B4" w14:textId="77777777" w:rsidR="006A15DC" w:rsidRPr="00FB0BA4" w:rsidRDefault="006A15DC" w:rsidP="009274F1">
      <w:pPr>
        <w:pStyle w:val="ListParagraph"/>
        <w:numPr>
          <w:ilvl w:val="0"/>
          <w:numId w:val="40"/>
        </w:numPr>
        <w:ind w:left="851" w:hanging="425"/>
        <w:jc w:val="both"/>
      </w:pPr>
      <w:r w:rsidRPr="00FB0BA4">
        <w:t xml:space="preserve">Based on a positive mutation for BRCA1/2, the medical practitioner will consider prescribing </w:t>
      </w:r>
      <w:proofErr w:type="spellStart"/>
      <w:r w:rsidRPr="00FB0BA4">
        <w:t>olaparib</w:t>
      </w:r>
      <w:proofErr w:type="spellEnd"/>
      <w:r w:rsidRPr="00FB0BA4">
        <w:t xml:space="preserve"> to the patient if they meet the PBS criteria to access treatment.</w:t>
      </w:r>
    </w:p>
    <w:p w14:paraId="34B18F05" w14:textId="77777777" w:rsidR="006A15DC" w:rsidRPr="00FB0BA4" w:rsidRDefault="006A15DC" w:rsidP="009274F1">
      <w:pPr>
        <w:ind w:left="426"/>
        <w:jc w:val="both"/>
      </w:pPr>
      <w:r w:rsidRPr="00FB0BA4">
        <w:t xml:space="preserve">The current reference standard for </w:t>
      </w:r>
      <w:proofErr w:type="spellStart"/>
      <w:r w:rsidRPr="00FB0BA4">
        <w:t>BRCAm</w:t>
      </w:r>
      <w:proofErr w:type="spellEnd"/>
      <w:r w:rsidRPr="00FB0BA4">
        <w:t xml:space="preserve"> testing is Next Generation Sequencing (NGS) </w:t>
      </w:r>
      <w:proofErr w:type="gramStart"/>
      <w:r w:rsidRPr="00FB0BA4">
        <w:t>technology</w:t>
      </w:r>
      <w:proofErr w:type="gramEnd"/>
      <w:r w:rsidRPr="00FB0BA4">
        <w:t xml:space="preserve"> which is well established, and currently used by molecular pathology service providers for germline BRCA mutation testing in Australia. </w:t>
      </w:r>
    </w:p>
    <w:p w14:paraId="24BE05CF" w14:textId="77777777" w:rsidR="009274F1" w:rsidRDefault="009274F1">
      <w:pPr>
        <w:spacing w:before="0" w:after="200" w:line="276" w:lineRule="auto"/>
        <w:rPr>
          <w:b/>
          <w:szCs w:val="20"/>
        </w:rPr>
      </w:pPr>
      <w:r>
        <w:br w:type="page"/>
      </w:r>
    </w:p>
    <w:p w14:paraId="33E877B9" w14:textId="6468D4F1" w:rsidR="002A6753" w:rsidRPr="00FB0BA4" w:rsidRDefault="002A6753" w:rsidP="002A3C22">
      <w:pPr>
        <w:pStyle w:val="Heading2"/>
        <w:jc w:val="both"/>
      </w:pPr>
      <w:r w:rsidRPr="00FB0BA4">
        <w:lastRenderedPageBreak/>
        <w:t>Does the proposed medical service include a registered trademark</w:t>
      </w:r>
      <w:r w:rsidR="00707D4D" w:rsidRPr="00FB0BA4">
        <w:t xml:space="preserve"> component</w:t>
      </w:r>
      <w:r w:rsidRPr="00FB0BA4">
        <w:t xml:space="preserve"> with characteristics that distinguishes it from other similar health </w:t>
      </w:r>
      <w:r w:rsidR="00707D4D" w:rsidRPr="00FB0BA4">
        <w:t>components</w:t>
      </w:r>
      <w:r w:rsidRPr="00FB0BA4">
        <w:t>?</w:t>
      </w:r>
    </w:p>
    <w:p w14:paraId="1996B634" w14:textId="691EDA7D" w:rsidR="000C046A" w:rsidRDefault="000C046A" w:rsidP="009274F1">
      <w:pPr>
        <w:ind w:left="360"/>
        <w:jc w:val="both"/>
      </w:pPr>
      <w:r>
        <w:t>Registered trademarks may be held by the various commercial kits used at the different stages of the testing process outlined in Q27 above, for example for DNA extraction, quality assurance, quantification, PCR amplification, as well as the NGS platform itself.</w:t>
      </w:r>
      <w:r w:rsidR="00252A78">
        <w:t xml:space="preserve"> </w:t>
      </w:r>
    </w:p>
    <w:p w14:paraId="45D8A79B" w14:textId="5EA8D9CF" w:rsidR="000C046A" w:rsidRPr="00154B00" w:rsidRDefault="000C046A" w:rsidP="009274F1">
      <w:pPr>
        <w:ind w:left="360"/>
        <w:jc w:val="both"/>
        <w:rPr>
          <w:szCs w:val="20"/>
        </w:rPr>
      </w:pPr>
      <w:r>
        <w:t xml:space="preserve">The drug name </w:t>
      </w:r>
      <w:r w:rsidR="00785693">
        <w:t>Lynparza</w:t>
      </w:r>
      <w:r w:rsidR="003726EB">
        <w:rPr>
          <w:rFonts w:cstheme="minorHAnsi"/>
          <w:szCs w:val="20"/>
        </w:rPr>
        <w:t>®</w:t>
      </w:r>
      <w:r>
        <w:t xml:space="preserve"> is a registered trademark.</w:t>
      </w:r>
    </w:p>
    <w:p w14:paraId="25977B38" w14:textId="77777777" w:rsidR="00C22AD8" w:rsidRPr="00154B00" w:rsidRDefault="00C22AD8" w:rsidP="002A3C22">
      <w:pPr>
        <w:pStyle w:val="Heading2"/>
        <w:jc w:val="both"/>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3F5EDB80" w14:textId="40054498" w:rsidR="00DF0C51" w:rsidRDefault="000C046A" w:rsidP="009274F1">
      <w:pPr>
        <w:ind w:left="284" w:firstLine="76"/>
        <w:jc w:val="both"/>
        <w:rPr>
          <w:b/>
          <w:szCs w:val="20"/>
        </w:rPr>
      </w:pPr>
      <w:r>
        <w:t>N/A</w:t>
      </w:r>
    </w:p>
    <w:p w14:paraId="35179445" w14:textId="77777777" w:rsidR="006B1B49" w:rsidRPr="00FB0BA4" w:rsidRDefault="006B1B49" w:rsidP="002A3C22">
      <w:pPr>
        <w:pStyle w:val="Heading2"/>
        <w:jc w:val="both"/>
      </w:pPr>
      <w:r w:rsidRPr="00154B00">
        <w:t xml:space="preserve">If applicable, are there any limitations on the </w:t>
      </w:r>
      <w:r w:rsidR="00DF0C51">
        <w:t xml:space="preserve">provision </w:t>
      </w:r>
      <w:r w:rsidRPr="00154B00">
        <w:t>of the proposed medical se</w:t>
      </w:r>
      <w:r w:rsidR="00DF0C51">
        <w:t xml:space="preserve">rvice delivered to the </w:t>
      </w:r>
      <w:r w:rsidR="00DF0C51" w:rsidRPr="00FB0BA4">
        <w:t xml:space="preserve">patient </w:t>
      </w:r>
      <w:r w:rsidR="00D30BDC" w:rsidRPr="00FB0BA4">
        <w:t>(</w:t>
      </w:r>
      <w:proofErr w:type="gramStart"/>
      <w:r w:rsidR="00DF0C51" w:rsidRPr="00FB0BA4">
        <w:t>i</w:t>
      </w:r>
      <w:r w:rsidR="00812EDD" w:rsidRPr="00FB0BA4">
        <w:t>.</w:t>
      </w:r>
      <w:r w:rsidR="00DF0C51" w:rsidRPr="00FB0BA4">
        <w:t>e.</w:t>
      </w:r>
      <w:proofErr w:type="gramEnd"/>
      <w:r w:rsidR="00DF0C51" w:rsidRPr="00FB0BA4">
        <w:t xml:space="preserve"> </w:t>
      </w:r>
      <w:r w:rsidR="00707D4D" w:rsidRPr="00FB0BA4">
        <w:t xml:space="preserve">accessibility, </w:t>
      </w:r>
      <w:r w:rsidR="00DF0C51" w:rsidRPr="00FB0BA4">
        <w:t>dosage, quantity, duration or frequency</w:t>
      </w:r>
      <w:r w:rsidR="00D30BDC" w:rsidRPr="00FB0BA4">
        <w:t>)</w:t>
      </w:r>
      <w:r w:rsidR="00AE1188" w:rsidRPr="00FB0BA4">
        <w:t>:</w:t>
      </w:r>
    </w:p>
    <w:p w14:paraId="3E400783" w14:textId="303AF2AB" w:rsidR="000F272F" w:rsidRPr="00FB0BA4" w:rsidRDefault="000F272F" w:rsidP="009274F1">
      <w:pPr>
        <w:ind w:left="360"/>
        <w:jc w:val="both"/>
      </w:pPr>
      <w:r w:rsidRPr="00FB0BA4">
        <w:t xml:space="preserve">The current reference standard for BRCA mutation testing is Next Generation Sequencing (NGS) </w:t>
      </w:r>
      <w:proofErr w:type="gramStart"/>
      <w:r w:rsidRPr="00FB0BA4">
        <w:t>technology</w:t>
      </w:r>
      <w:proofErr w:type="gramEnd"/>
      <w:r w:rsidRPr="00FB0BA4">
        <w:t xml:space="preserve"> which is well established, and currently used by molecular pathology service providers for germline BRCA mutation testing in Australia.</w:t>
      </w:r>
    </w:p>
    <w:p w14:paraId="20CECE51" w14:textId="106AE2EC" w:rsidR="000C046A" w:rsidRPr="00FB0BA4" w:rsidRDefault="000C046A" w:rsidP="009274F1">
      <w:pPr>
        <w:ind w:left="360"/>
        <w:jc w:val="both"/>
      </w:pPr>
      <w:r w:rsidRPr="00FB0BA4">
        <w:t xml:space="preserve">It is unlikely that a patient would require more than one </w:t>
      </w:r>
      <w:r w:rsidR="000F272F" w:rsidRPr="00FB0BA4">
        <w:t xml:space="preserve">germline </w:t>
      </w:r>
      <w:r w:rsidRPr="00FB0BA4">
        <w:t>BRCA test in their lifetime.</w:t>
      </w:r>
    </w:p>
    <w:p w14:paraId="63B7A5AA" w14:textId="77777777" w:rsidR="00791C8D" w:rsidRPr="00FB0BA4" w:rsidRDefault="00791C8D" w:rsidP="002A3C22">
      <w:pPr>
        <w:pStyle w:val="Heading2"/>
        <w:jc w:val="both"/>
      </w:pPr>
      <w:r w:rsidRPr="00FB0BA4">
        <w:t xml:space="preserve">If applicable, identify any healthcare resources </w:t>
      </w:r>
      <w:r w:rsidR="007522E3" w:rsidRPr="00FB0BA4">
        <w:t xml:space="preserve">or other medical services </w:t>
      </w:r>
      <w:r w:rsidRPr="00FB0BA4">
        <w:t xml:space="preserve">that would need to be delivered </w:t>
      </w:r>
      <w:r w:rsidRPr="00FB0BA4">
        <w:rPr>
          <w:u w:val="single"/>
        </w:rPr>
        <w:t>at the same time</w:t>
      </w:r>
      <w:r w:rsidRPr="00FB0BA4">
        <w:t xml:space="preserve"> </w:t>
      </w:r>
      <w:r w:rsidR="00197D29" w:rsidRPr="00FB0BA4">
        <w:t>as the proposed medical service:</w:t>
      </w:r>
    </w:p>
    <w:p w14:paraId="3E7B3103" w14:textId="773AE129" w:rsidR="00131FB7" w:rsidRPr="00FB0BA4" w:rsidRDefault="00131FB7" w:rsidP="009274F1">
      <w:pPr>
        <w:ind w:left="360"/>
        <w:jc w:val="both"/>
      </w:pPr>
      <w:r w:rsidRPr="00FB0BA4">
        <w:t xml:space="preserve">Current germline testing for the BRCA 1/2 genes are offered to patients with </w:t>
      </w:r>
      <w:proofErr w:type="gramStart"/>
      <w:r w:rsidRPr="00FB0BA4">
        <w:t>high risk</w:t>
      </w:r>
      <w:proofErr w:type="gramEnd"/>
      <w:r w:rsidRPr="00FB0BA4">
        <w:t xml:space="preserve"> breast cancer or ovarian cancer.</w:t>
      </w:r>
      <w:r w:rsidR="00252A78" w:rsidRPr="00FB0BA4">
        <w:t xml:space="preserve"> </w:t>
      </w:r>
    </w:p>
    <w:p w14:paraId="17141E0E" w14:textId="20D37071" w:rsidR="00131FB7" w:rsidRPr="00FB0BA4" w:rsidRDefault="00131FB7" w:rsidP="009274F1">
      <w:pPr>
        <w:ind w:left="360"/>
        <w:jc w:val="both"/>
      </w:pPr>
      <w:r w:rsidRPr="00FB0BA4">
        <w:t xml:space="preserve">If a patient is referred for a germline test, genetic counselling will also be </w:t>
      </w:r>
      <w:proofErr w:type="gramStart"/>
      <w:r w:rsidRPr="00FB0BA4">
        <w:t>required</w:t>
      </w:r>
      <w:proofErr w:type="gramEnd"/>
      <w:r w:rsidR="006176FE" w:rsidRPr="00FB0BA4">
        <w:t xml:space="preserve"> and prophylactic surgery may be considered. </w:t>
      </w:r>
    </w:p>
    <w:p w14:paraId="25185F99" w14:textId="77777777" w:rsidR="00B17E26" w:rsidRPr="00FB0BA4" w:rsidRDefault="00B17E26" w:rsidP="002A3C22">
      <w:pPr>
        <w:pStyle w:val="Heading2"/>
        <w:jc w:val="both"/>
      </w:pPr>
      <w:r w:rsidRPr="00FB0BA4">
        <w:t>If applicable, advise which health profession</w:t>
      </w:r>
      <w:r w:rsidR="00E4321E" w:rsidRPr="00FB0BA4">
        <w:t xml:space="preserve">als </w:t>
      </w:r>
      <w:r w:rsidRPr="00FB0BA4">
        <w:t>will</w:t>
      </w:r>
      <w:r w:rsidR="00E4321E" w:rsidRPr="00FB0BA4">
        <w:t xml:space="preserve"> </w:t>
      </w:r>
      <w:r w:rsidR="007D2358" w:rsidRPr="00FB0BA4">
        <w:t xml:space="preserve">primarily deliver the </w:t>
      </w:r>
      <w:r w:rsidR="00E4321E" w:rsidRPr="00FB0BA4">
        <w:t xml:space="preserve">proposed </w:t>
      </w:r>
      <w:r w:rsidR="00AE1188" w:rsidRPr="00FB0BA4">
        <w:t>service:</w:t>
      </w:r>
    </w:p>
    <w:p w14:paraId="7F7A815E" w14:textId="36597D55" w:rsidR="00131FB7" w:rsidRPr="00154B00" w:rsidRDefault="00131FB7" w:rsidP="009274F1">
      <w:pPr>
        <w:ind w:left="360"/>
        <w:jc w:val="both"/>
      </w:pPr>
      <w:r w:rsidRPr="00FB0BA4">
        <w:t xml:space="preserve">Testing to identify BRCA gene mutations should be </w:t>
      </w:r>
      <w:proofErr w:type="gramStart"/>
      <w:r w:rsidRPr="00FB0BA4">
        <w:t>conducted</w:t>
      </w:r>
      <w:proofErr w:type="gramEnd"/>
      <w:r w:rsidRPr="00FB0BA4">
        <w:t xml:space="preserve"> and the results interpreted and reported by suitably qualified and trained molecular pathologists</w:t>
      </w:r>
      <w:r w:rsidR="006176FE">
        <w:t xml:space="preserve"> and/or geneticists.</w:t>
      </w:r>
      <w:r w:rsidR="00252A78">
        <w:t xml:space="preserve"> </w:t>
      </w:r>
      <w:r>
        <w:t>Testing should be conducted in specialist laboratories holding the appropriate accreditation and registration for this diagnostic testing procedure.</w:t>
      </w:r>
    </w:p>
    <w:p w14:paraId="43F7B969" w14:textId="77777777" w:rsidR="00B17E26" w:rsidRPr="00154B00" w:rsidRDefault="00B17E26" w:rsidP="002A3C22">
      <w:pPr>
        <w:pStyle w:val="Heading2"/>
        <w:jc w:val="both"/>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1190BEB3" w14:textId="287AEB68" w:rsidR="00B17E26" w:rsidRPr="00154B00" w:rsidRDefault="00131FB7" w:rsidP="009274F1">
      <w:pPr>
        <w:ind w:left="284" w:firstLine="76"/>
        <w:jc w:val="both"/>
        <w:rPr>
          <w:szCs w:val="20"/>
        </w:rPr>
      </w:pPr>
      <w:r>
        <w:t>N/A</w:t>
      </w:r>
    </w:p>
    <w:p w14:paraId="78F08C6D" w14:textId="77777777" w:rsidR="00EA0E25" w:rsidRPr="00154B00" w:rsidRDefault="00EA0E25" w:rsidP="002A3C22">
      <w:pPr>
        <w:pStyle w:val="Heading2"/>
        <w:jc w:val="both"/>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3F4822AA" w14:textId="529AA8CE" w:rsidR="00EA0E25" w:rsidRPr="00154B00" w:rsidRDefault="00131FB7" w:rsidP="009274F1">
      <w:pPr>
        <w:ind w:left="360"/>
        <w:jc w:val="both"/>
        <w:rPr>
          <w:szCs w:val="20"/>
        </w:rPr>
      </w:pPr>
      <w:r w:rsidRPr="004D1096">
        <w:rPr>
          <w:szCs w:val="20"/>
        </w:rPr>
        <w:t>Testing to identify BRCA gene mutations in patients with</w:t>
      </w:r>
      <w:r>
        <w:rPr>
          <w:szCs w:val="20"/>
        </w:rPr>
        <w:t xml:space="preserve"> </w:t>
      </w:r>
      <w:r w:rsidR="00E62404">
        <w:t>HER2-negative high risk early breast cancer</w:t>
      </w:r>
      <w:r w:rsidR="00E62404" w:rsidRPr="00AA46C4">
        <w:t xml:space="preserve"> </w:t>
      </w:r>
      <w:r w:rsidRPr="004D1096">
        <w:rPr>
          <w:szCs w:val="20"/>
        </w:rPr>
        <w:t>should be based on a referral request from a specialist or consultant physician and should not be pathologist determinable.</w:t>
      </w:r>
    </w:p>
    <w:p w14:paraId="4D66B158" w14:textId="77777777" w:rsidR="00EA0E25" w:rsidRPr="00154B00" w:rsidRDefault="00EA0E25" w:rsidP="002A3C22">
      <w:pPr>
        <w:pStyle w:val="Heading2"/>
        <w:jc w:val="both"/>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69240A76" w14:textId="645EAB53" w:rsidR="007B4668" w:rsidRPr="00154B00" w:rsidRDefault="007B4668" w:rsidP="009274F1">
      <w:pPr>
        <w:ind w:left="360"/>
        <w:jc w:val="both"/>
      </w:pPr>
      <w:r>
        <w:t xml:space="preserve">Testing to identify BRCA gene mutations should be </w:t>
      </w:r>
      <w:proofErr w:type="gramStart"/>
      <w:r>
        <w:t>conducted</w:t>
      </w:r>
      <w:proofErr w:type="gramEnd"/>
      <w:r>
        <w:t xml:space="preserve"> and the results interpreted and reported by suitably qualified and trained pathologists</w:t>
      </w:r>
      <w:r w:rsidR="006176FE">
        <w:t xml:space="preserve"> and/or geneticists</w:t>
      </w:r>
      <w:r>
        <w:t xml:space="preserve">. Testing should be conducted in specialist laboratories holding the appropriate accreditation and registration for this diagnostic testing procedure. </w:t>
      </w:r>
    </w:p>
    <w:p w14:paraId="75847D88" w14:textId="77777777" w:rsidR="005F3F07" w:rsidRDefault="005C3AE7" w:rsidP="002A3C22">
      <w:pPr>
        <w:pStyle w:val="Heading2"/>
        <w:jc w:val="both"/>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76D0D1CC" w14:textId="77777777" w:rsidR="000A478F" w:rsidRDefault="000A478F" w:rsidP="002A3C22">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w:t>
      </w:r>
      <w:r>
        <w:t>Inpatient private hospital</w:t>
      </w:r>
      <w:r w:rsidR="0079354C">
        <w:t xml:space="preserve"> (admitted patient)</w:t>
      </w:r>
    </w:p>
    <w:p w14:paraId="440D8801" w14:textId="77777777" w:rsidR="000A478F" w:rsidRDefault="000A478F" w:rsidP="002A3C22">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w:t>
      </w:r>
      <w:r>
        <w:t>Inpatient public hospital</w:t>
      </w:r>
      <w:r w:rsidR="0079354C">
        <w:t xml:space="preserve"> (admitted patient)</w:t>
      </w:r>
    </w:p>
    <w:p w14:paraId="562762CE" w14:textId="77777777" w:rsidR="000A478F" w:rsidRDefault="000A478F" w:rsidP="002A3C22">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40066DE0" w14:textId="77777777" w:rsidR="0079354C" w:rsidRDefault="0079354C" w:rsidP="002A3C22">
      <w:pPr>
        <w:spacing w:before="0" w:after="0"/>
        <w:ind w:left="426"/>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Public outpatient clinic</w:t>
      </w:r>
    </w:p>
    <w:p w14:paraId="51B1F993" w14:textId="77777777" w:rsidR="000A478F" w:rsidRDefault="000A478F" w:rsidP="002A3C22">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w:t>
      </w:r>
      <w:r>
        <w:t>Emergency Department</w:t>
      </w:r>
    </w:p>
    <w:p w14:paraId="33C05605" w14:textId="77777777" w:rsidR="000A478F" w:rsidRDefault="000A478F" w:rsidP="002A3C22">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74B0BA95" w14:textId="77777777" w:rsidR="0079354C" w:rsidRDefault="0079354C" w:rsidP="002A3C22">
      <w:pPr>
        <w:spacing w:before="0" w:after="0"/>
        <w:ind w:left="426"/>
        <w:jc w:val="both"/>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Private consulting rooms – specialist</w:t>
      </w:r>
    </w:p>
    <w:p w14:paraId="3AF2CBE2" w14:textId="77777777" w:rsidR="0079354C" w:rsidRDefault="0079354C" w:rsidP="002A3C22">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Private consulting rooms – other health practitioner (nurse or allied health)</w:t>
      </w:r>
    </w:p>
    <w:p w14:paraId="0F846A5B" w14:textId="77777777" w:rsidR="000A478F" w:rsidRDefault="000A478F" w:rsidP="002A3C22">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65F0E2F3" w14:textId="77777777" w:rsidR="0079354C" w:rsidRDefault="0079354C" w:rsidP="002A3C22">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Private day surgery clinic (non-admitted patient)</w:t>
      </w:r>
    </w:p>
    <w:p w14:paraId="653F5F77" w14:textId="77777777" w:rsidR="0079354C" w:rsidRDefault="0079354C" w:rsidP="002A3C22">
      <w:pPr>
        <w:spacing w:before="0" w:after="0"/>
        <w:ind w:left="426"/>
        <w:jc w:val="both"/>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Public day surgery clinic (admitted patient)</w:t>
      </w:r>
    </w:p>
    <w:p w14:paraId="4B3E343E" w14:textId="77777777" w:rsidR="0079354C" w:rsidRDefault="0079354C" w:rsidP="002A3C22">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Public day surgery clinic (non-admitted patient)</w:t>
      </w:r>
    </w:p>
    <w:p w14:paraId="2C670A76" w14:textId="77777777" w:rsidR="000A478F" w:rsidRDefault="000A478F" w:rsidP="002A3C22">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w:t>
      </w:r>
      <w:r>
        <w:t>Residential aged care facility</w:t>
      </w:r>
    </w:p>
    <w:p w14:paraId="080925D7" w14:textId="77777777" w:rsidR="000A478F" w:rsidRDefault="000A478F" w:rsidP="002A3C22">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w:t>
      </w:r>
      <w:r>
        <w:t>Patient’s home</w:t>
      </w:r>
    </w:p>
    <w:p w14:paraId="61FD5BD5" w14:textId="5F9BE8D6" w:rsidR="000A478F" w:rsidRDefault="00131FB7" w:rsidP="002A3C22">
      <w:pPr>
        <w:spacing w:before="0" w:after="0"/>
        <w:ind w:left="426"/>
        <w:jc w:val="both"/>
      </w:pPr>
      <w:r>
        <w:rPr>
          <w:szCs w:val="20"/>
        </w:rPr>
        <w:fldChar w:fldCharType="begin">
          <w:ffData>
            <w:name w:val=""/>
            <w:enabled/>
            <w:calcOnExit w:val="0"/>
            <w:checkBox>
              <w:sizeAuto/>
              <w:default w:val="1"/>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000A478F">
        <w:rPr>
          <w:szCs w:val="20"/>
        </w:rPr>
        <w:t xml:space="preserve"> </w:t>
      </w:r>
      <w:r w:rsidR="000A478F">
        <w:t>Laboratory</w:t>
      </w:r>
    </w:p>
    <w:p w14:paraId="4FB8D318" w14:textId="77777777" w:rsidR="000A478F" w:rsidRPr="000A478F" w:rsidRDefault="000A478F" w:rsidP="002A3C22">
      <w:pPr>
        <w:spacing w:before="0" w:after="0"/>
        <w:ind w:left="426"/>
        <w:jc w:val="both"/>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E8688E">
        <w:rPr>
          <w:szCs w:val="20"/>
        </w:rPr>
      </w:r>
      <w:r w:rsidR="00E8688E">
        <w:rPr>
          <w:szCs w:val="20"/>
        </w:rPr>
        <w:fldChar w:fldCharType="separate"/>
      </w:r>
      <w:r w:rsidRPr="000A5B32">
        <w:rPr>
          <w:szCs w:val="20"/>
        </w:rPr>
        <w:fldChar w:fldCharType="end"/>
      </w:r>
      <w:r>
        <w:rPr>
          <w:szCs w:val="20"/>
        </w:rPr>
        <w:t xml:space="preserve"> </w:t>
      </w:r>
      <w:r>
        <w:t>Other – please specify below</w:t>
      </w:r>
    </w:p>
    <w:p w14:paraId="00871BF6" w14:textId="5EA57342" w:rsidR="005F3F07" w:rsidRDefault="007B4668" w:rsidP="2266C116">
      <w:pPr>
        <w:ind w:left="284"/>
        <w:jc w:val="both"/>
        <w:rPr>
          <w:b/>
          <w:bCs/>
        </w:rPr>
      </w:pPr>
      <w:r>
        <w:t>The medical service proposed</w:t>
      </w:r>
      <w:r w:rsidR="009203C7">
        <w:t xml:space="preserve"> in </w:t>
      </w:r>
      <w:r w:rsidR="00B51A6C">
        <w:t>patients with HER2-negative high risk early breast cancer</w:t>
      </w:r>
      <w:r>
        <w:t xml:space="preserve"> will be conducted in pathology laboratories which may be private companies or may be domiciled within private or public research institutes or hospitals. All laboratories are</w:t>
      </w:r>
      <w:r w:rsidR="004E64A6">
        <w:t xml:space="preserve"> NATA</w:t>
      </w:r>
      <w:r>
        <w:t xml:space="preserve"> accredited </w:t>
      </w:r>
      <w:r w:rsidR="004E64A6">
        <w:t>and enrolled in</w:t>
      </w:r>
      <w:r>
        <w:t xml:space="preserve">to the </w:t>
      </w:r>
      <w:r w:rsidR="003860C4">
        <w:t>RCPA QAPS</w:t>
      </w:r>
      <w:r>
        <w:t>. For further information please refer to the website</w:t>
      </w:r>
      <w:bookmarkStart w:id="7" w:name="_Hlk19279077"/>
      <w:r>
        <w:t xml:space="preserve">: </w:t>
      </w:r>
      <w:hyperlink r:id="rId70">
        <w:r w:rsidRPr="2266C116">
          <w:rPr>
            <w:rStyle w:val="Hyperlink"/>
          </w:rPr>
          <w:t>https://www.rcpaqap.com.au/home-page</w:t>
        </w:r>
      </w:hyperlink>
      <w:bookmarkEnd w:id="7"/>
    </w:p>
    <w:p w14:paraId="5A48507B" w14:textId="77777777" w:rsidR="003433D1" w:rsidRPr="005C3AE7" w:rsidRDefault="00E048ED" w:rsidP="002A3C22">
      <w:pPr>
        <w:pStyle w:val="ListParagraph"/>
        <w:numPr>
          <w:ilvl w:val="0"/>
          <w:numId w:val="29"/>
        </w:numPr>
        <w:jc w:val="both"/>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23446DA8" w14:textId="0A7D865D" w:rsidR="0073597B" w:rsidRDefault="00131FB7" w:rsidP="002A3C22">
      <w:pPr>
        <w:ind w:left="426"/>
        <w:jc w:val="both"/>
        <w:rPr>
          <w:b/>
          <w:szCs w:val="20"/>
        </w:rPr>
      </w:pPr>
      <w:r>
        <w:t>N/A</w:t>
      </w:r>
    </w:p>
    <w:p w14:paraId="132F8559" w14:textId="77777777" w:rsidR="003E30FB" w:rsidRDefault="003E30FB" w:rsidP="002A3C22">
      <w:pPr>
        <w:pStyle w:val="Heading2"/>
        <w:jc w:val="both"/>
      </w:pPr>
      <w:r>
        <w:t xml:space="preserve">Is the </w:t>
      </w:r>
      <w:r w:rsidRPr="001B29A1">
        <w:t>proposed</w:t>
      </w:r>
      <w:r>
        <w:t xml:space="preserve"> medical service intended to be entirely rendered in Australia?</w:t>
      </w:r>
    </w:p>
    <w:p w14:paraId="211B6D78" w14:textId="2FD0F13F" w:rsidR="000A478F" w:rsidRDefault="00131FB7" w:rsidP="002A3C22">
      <w:pPr>
        <w:spacing w:before="0" w:after="0"/>
        <w:ind w:left="426"/>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000A478F">
        <w:rPr>
          <w:szCs w:val="20"/>
        </w:rPr>
        <w:t xml:space="preserve"> Yes</w:t>
      </w:r>
    </w:p>
    <w:p w14:paraId="1C7EBC22" w14:textId="7D97D682" w:rsidR="000A478F" w:rsidRPr="009274F1" w:rsidRDefault="000A478F" w:rsidP="009274F1">
      <w:pPr>
        <w:spacing w:before="0" w:after="0"/>
        <w:ind w:left="426"/>
        <w:jc w:val="both"/>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E8688E">
        <w:rPr>
          <w:szCs w:val="20"/>
        </w:rPr>
      </w:r>
      <w:r w:rsidR="00E8688E">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45043593" w14:textId="77777777" w:rsidR="00E60529" w:rsidRPr="00FB0BA4" w:rsidRDefault="005C3AE7" w:rsidP="00D354C1">
      <w:pPr>
        <w:pStyle w:val="Subtitle"/>
        <w:ind w:left="0"/>
        <w:jc w:val="both"/>
      </w:pPr>
      <w:r>
        <w:t xml:space="preserve">PART 6c – </w:t>
      </w:r>
      <w:r w:rsidR="00E60529" w:rsidRPr="00FB0BA4">
        <w:t>INFORMATION ABOUT THE COMPARATOR</w:t>
      </w:r>
      <w:r w:rsidR="00A83EC6" w:rsidRPr="00FB0BA4">
        <w:t>(S)</w:t>
      </w:r>
    </w:p>
    <w:p w14:paraId="4D881E58" w14:textId="77777777" w:rsidR="00E60529" w:rsidRPr="00FB0BA4" w:rsidRDefault="00A83EC6" w:rsidP="002A3C22">
      <w:pPr>
        <w:pStyle w:val="Heading2"/>
        <w:jc w:val="both"/>
      </w:pPr>
      <w:r w:rsidRPr="00FB0BA4">
        <w:t>Nominate the appropriate comparator(s) for the proposed medical service</w:t>
      </w:r>
      <w:r w:rsidR="00757232" w:rsidRPr="00FB0BA4">
        <w:t xml:space="preserve">, </w:t>
      </w:r>
      <w:proofErr w:type="gramStart"/>
      <w:r w:rsidR="00757232" w:rsidRPr="00FB0BA4">
        <w:t>i</w:t>
      </w:r>
      <w:r w:rsidR="00D30BDC" w:rsidRPr="00FB0BA4">
        <w:t>.</w:t>
      </w:r>
      <w:r w:rsidR="000159B9" w:rsidRPr="00FB0BA4">
        <w:t>e.</w:t>
      </w:r>
      <w:proofErr w:type="gramEnd"/>
      <w:r w:rsidR="000159B9" w:rsidRPr="00FB0BA4">
        <w:t xml:space="preserve"> how is the proposed population currently managed in </w:t>
      </w:r>
      <w:r w:rsidR="00707D4D" w:rsidRPr="00FB0BA4">
        <w:t>the</w:t>
      </w:r>
      <w:r w:rsidR="000159B9" w:rsidRPr="00FB0BA4">
        <w:t xml:space="preserve"> absence of the proposed medical service </w:t>
      </w:r>
      <w:r w:rsidR="00257FF2" w:rsidRPr="00FB0BA4">
        <w:t>being available in the Australian health care system (</w:t>
      </w:r>
      <w:r w:rsidR="00757232" w:rsidRPr="00FB0BA4">
        <w:t xml:space="preserve">including </w:t>
      </w:r>
      <w:r w:rsidR="00257FF2" w:rsidRPr="00FB0BA4">
        <w:t>identify</w:t>
      </w:r>
      <w:r w:rsidR="00757232" w:rsidRPr="00FB0BA4">
        <w:t>ing</w:t>
      </w:r>
      <w:r w:rsidR="00E4321E" w:rsidRPr="00FB0BA4">
        <w:t xml:space="preserve"> health care resources that </w:t>
      </w:r>
      <w:r w:rsidR="00257FF2" w:rsidRPr="00FB0BA4">
        <w:t xml:space="preserve">are </w:t>
      </w:r>
      <w:r w:rsidR="00E4321E" w:rsidRPr="00FB0BA4">
        <w:t>need</w:t>
      </w:r>
      <w:r w:rsidR="00757232" w:rsidRPr="00FB0BA4">
        <w:t>ed</w:t>
      </w:r>
      <w:r w:rsidR="00E4321E" w:rsidRPr="00FB0BA4">
        <w:t xml:space="preserve"> to be delivered at </w:t>
      </w:r>
      <w:r w:rsidR="00257FF2" w:rsidRPr="00FB0BA4">
        <w:t xml:space="preserve">the </w:t>
      </w:r>
      <w:r w:rsidR="00E4321E" w:rsidRPr="00FB0BA4">
        <w:t xml:space="preserve">same time </w:t>
      </w:r>
      <w:r w:rsidR="00257FF2" w:rsidRPr="00FB0BA4">
        <w:t>as the</w:t>
      </w:r>
      <w:r w:rsidR="00E4321E" w:rsidRPr="00FB0BA4">
        <w:t xml:space="preserve"> </w:t>
      </w:r>
      <w:r w:rsidR="00257FF2" w:rsidRPr="00FB0BA4">
        <w:t xml:space="preserve">comparator </w:t>
      </w:r>
      <w:r w:rsidR="00E4321E" w:rsidRPr="00FB0BA4">
        <w:t>service</w:t>
      </w:r>
      <w:r w:rsidR="00257FF2" w:rsidRPr="00FB0BA4">
        <w:t>)</w:t>
      </w:r>
      <w:r w:rsidR="00AE1188" w:rsidRPr="00FB0BA4">
        <w:t>:</w:t>
      </w:r>
    </w:p>
    <w:p w14:paraId="192A9DB5" w14:textId="1670263F" w:rsidR="00820871" w:rsidRPr="00FB0BA4" w:rsidRDefault="00C912B0" w:rsidP="00C1444C">
      <w:pPr>
        <w:ind w:left="284"/>
        <w:jc w:val="both"/>
      </w:pPr>
      <w:r w:rsidRPr="00FB0BA4">
        <w:t>To present the relevant</w:t>
      </w:r>
      <w:r w:rsidR="00820871" w:rsidRPr="00FB0BA4">
        <w:t xml:space="preserve"> nominated comparator for the medical service of </w:t>
      </w:r>
      <w:r w:rsidR="00193D55" w:rsidRPr="00FB0BA4">
        <w:t>germline testing</w:t>
      </w:r>
      <w:r w:rsidR="00820871" w:rsidRPr="00FB0BA4">
        <w:t xml:space="preserve"> to detect BRCA1/2 gene mutations in patients with </w:t>
      </w:r>
      <w:r w:rsidR="00E62404" w:rsidRPr="00FB0BA4">
        <w:t xml:space="preserve">HER2-negative high risk early breast cancer </w:t>
      </w:r>
      <w:r w:rsidR="00820871" w:rsidRPr="00FB0BA4">
        <w:t xml:space="preserve">to determine eligibility for treatment with </w:t>
      </w:r>
      <w:proofErr w:type="spellStart"/>
      <w:r w:rsidR="00820871" w:rsidRPr="00FB0BA4">
        <w:t>olaparib</w:t>
      </w:r>
      <w:proofErr w:type="spellEnd"/>
      <w:r w:rsidRPr="00FB0BA4">
        <w:t xml:space="preserve"> requires </w:t>
      </w:r>
      <w:r w:rsidR="00910D6F" w:rsidRPr="00FB0BA4">
        <w:t>an understanding</w:t>
      </w:r>
      <w:r w:rsidRPr="00FB0BA4">
        <w:t xml:space="preserve"> of the two patient populations </w:t>
      </w:r>
      <w:r w:rsidR="009E668E" w:rsidRPr="00FB0BA4">
        <w:t>(HR</w:t>
      </w:r>
      <w:r w:rsidR="00805622" w:rsidRPr="00FB0BA4">
        <w:t>-positive</w:t>
      </w:r>
      <w:r w:rsidR="009E668E" w:rsidRPr="00FB0BA4">
        <w:t xml:space="preserve"> and TNBC) </w:t>
      </w:r>
      <w:r w:rsidRPr="00FB0BA4">
        <w:t>within HER2-negative breast cancer</w:t>
      </w:r>
      <w:r w:rsidR="00820871" w:rsidRPr="00FB0BA4">
        <w:t xml:space="preserve">. </w:t>
      </w:r>
    </w:p>
    <w:p w14:paraId="76D14F75" w14:textId="011ADA22" w:rsidR="00181D15" w:rsidRPr="00FB0BA4" w:rsidRDefault="00D43668" w:rsidP="00C1444C">
      <w:pPr>
        <w:ind w:left="284"/>
        <w:jc w:val="both"/>
      </w:pPr>
      <w:r w:rsidRPr="00FB0BA4">
        <w:t xml:space="preserve">In patients with HR-positive breast cancer the relevant nominated comparator for medical service of </w:t>
      </w:r>
      <w:r w:rsidR="004A3F32" w:rsidRPr="00FB0BA4">
        <w:t>germline testing to detect BRCA1 or BRCA2 gene mutations</w:t>
      </w:r>
      <w:r w:rsidRPr="00FB0BA4">
        <w:t xml:space="preserve"> is </w:t>
      </w:r>
      <w:r w:rsidR="004A3F32" w:rsidRPr="00FB0BA4">
        <w:t>no test</w:t>
      </w:r>
      <w:r w:rsidRPr="00FB0BA4">
        <w:t>. A small group of p</w:t>
      </w:r>
      <w:r w:rsidR="00181D15" w:rsidRPr="00FB0BA4">
        <w:t xml:space="preserve">atients with </w:t>
      </w:r>
      <w:proofErr w:type="gramStart"/>
      <w:r w:rsidR="00B53BB1" w:rsidRPr="00FB0BA4">
        <w:t>high risk</w:t>
      </w:r>
      <w:proofErr w:type="gramEnd"/>
      <w:r w:rsidR="00B53BB1" w:rsidRPr="00FB0BA4">
        <w:t xml:space="preserve"> HR-positive</w:t>
      </w:r>
      <w:r w:rsidR="00181D15" w:rsidRPr="00FB0BA4">
        <w:t xml:space="preserve"> breast cancer</w:t>
      </w:r>
      <w:r w:rsidR="007B398B" w:rsidRPr="00FB0BA4">
        <w:t xml:space="preserve"> may have</w:t>
      </w:r>
      <w:r w:rsidR="00181D15" w:rsidRPr="00FB0BA4">
        <w:t xml:space="preserve"> a &gt;10% risk of harbouring a mutation. This probability of heritable pathogenic mutation is </w:t>
      </w:r>
      <w:proofErr w:type="gramStart"/>
      <w:r w:rsidR="00181D15" w:rsidRPr="00FB0BA4">
        <w:t>included  in</w:t>
      </w:r>
      <w:proofErr w:type="gramEnd"/>
      <w:r w:rsidR="00181D15" w:rsidRPr="00FB0BA4">
        <w:t xml:space="preserve"> the </w:t>
      </w:r>
      <w:proofErr w:type="spellStart"/>
      <w:r w:rsidR="00181D15" w:rsidRPr="00FB0BA4">
        <w:t>eviQ</w:t>
      </w:r>
      <w:proofErr w:type="spellEnd"/>
      <w:r w:rsidR="00181D15" w:rsidRPr="00FB0BA4">
        <w:t xml:space="preserve"> guidelines (</w:t>
      </w:r>
      <w:proofErr w:type="spellStart"/>
      <w:r w:rsidR="00181D15" w:rsidRPr="00FB0BA4">
        <w:t>eviQ</w:t>
      </w:r>
      <w:proofErr w:type="spellEnd"/>
      <w:r w:rsidR="00181D15" w:rsidRPr="00FB0BA4">
        <w:t xml:space="preserve"> guidelines, 2020) and these patients will need to meet the 10% threshold via a quantitative algorithm </w:t>
      </w:r>
      <w:r w:rsidR="007209F3" w:rsidRPr="00FB0BA4">
        <w:t>for</w:t>
      </w:r>
      <w:r w:rsidR="00181D15" w:rsidRPr="00FB0BA4">
        <w:t xml:space="preserve"> access </w:t>
      </w:r>
      <w:r w:rsidR="007209F3" w:rsidRPr="00FB0BA4">
        <w:t xml:space="preserve">under </w:t>
      </w:r>
      <w:r w:rsidR="00181D15" w:rsidRPr="00FB0BA4">
        <w:t>the existing MBS item number 73296</w:t>
      </w:r>
      <w:r w:rsidR="00000F9C" w:rsidRPr="00FB0BA4">
        <w:t xml:space="preserve"> and MBS item </w:t>
      </w:r>
      <w:r w:rsidR="00E04FE3" w:rsidRPr="00FB0BA4">
        <w:t xml:space="preserve">number </w:t>
      </w:r>
      <w:r w:rsidR="00000F9C" w:rsidRPr="00FB0BA4">
        <w:t>73302</w:t>
      </w:r>
      <w:r w:rsidR="00181D15" w:rsidRPr="00FB0BA4">
        <w:t>.</w:t>
      </w:r>
    </w:p>
    <w:p w14:paraId="05793845" w14:textId="7F903B2C" w:rsidR="00D31676" w:rsidRPr="00FB0BA4" w:rsidRDefault="007320E5" w:rsidP="00C1444C">
      <w:pPr>
        <w:ind w:left="284"/>
        <w:jc w:val="both"/>
      </w:pPr>
      <w:r w:rsidRPr="00FB0BA4">
        <w:t>In</w:t>
      </w:r>
      <w:r w:rsidR="005974B4" w:rsidRPr="00FB0BA4">
        <w:t xml:space="preserve"> patients with TNBC the relevant nominated comparator for medical service of </w:t>
      </w:r>
      <w:r w:rsidR="003B369C" w:rsidRPr="00FB0BA4">
        <w:t>germline testing to detect BRCA1 or BRCA2 gene mutations is no test</w:t>
      </w:r>
      <w:r w:rsidR="00687975" w:rsidRPr="00FB0BA4">
        <w:t xml:space="preserve">. All patients with early TNBC are deemed to have tumours with </w:t>
      </w:r>
      <w:proofErr w:type="gramStart"/>
      <w:r w:rsidR="00687975" w:rsidRPr="00FB0BA4">
        <w:t>high risk</w:t>
      </w:r>
      <w:proofErr w:type="gramEnd"/>
      <w:r w:rsidR="00687975" w:rsidRPr="00FB0BA4">
        <w:t xml:space="preserve"> characteristics. This sentiment is supported by feedback from a clinician roundtable commissioned by AZ, as patients with early TNBC generally have a poor prognosis and the availability of a genetic test and subsequent targeted therapy in this patient population is welcomed by clinicians. In Australia, many Genetic/Familial Cancer Centres use the criteria outlined in the </w:t>
      </w:r>
      <w:proofErr w:type="spellStart"/>
      <w:r w:rsidR="00687975" w:rsidRPr="00FB0BA4">
        <w:t>eviQ</w:t>
      </w:r>
      <w:proofErr w:type="spellEnd"/>
      <w:r w:rsidR="00687975" w:rsidRPr="00FB0BA4">
        <w:t xml:space="preserve"> Guidelines (</w:t>
      </w:r>
      <w:proofErr w:type="spellStart"/>
      <w:r w:rsidR="00687975" w:rsidRPr="00FB0BA4">
        <w:t>eviQ</w:t>
      </w:r>
      <w:proofErr w:type="spellEnd"/>
      <w:r w:rsidR="00687975" w:rsidRPr="00FB0BA4">
        <w:t xml:space="preserve"> Guidelines for genetic testing for heritable mutations in the BRCA1 and BRCA2 genes, 2020), to identify suitable candidates for BRCA mutation testing for the purpose of familial cancer risk assessment. The </w:t>
      </w:r>
      <w:proofErr w:type="spellStart"/>
      <w:r w:rsidR="00687975" w:rsidRPr="00FB0BA4">
        <w:t>eviQ</w:t>
      </w:r>
      <w:proofErr w:type="spellEnd"/>
      <w:r w:rsidR="00687975" w:rsidRPr="00FB0BA4">
        <w:t xml:space="preserve"> guidelines currently recommend BRCA mutation testing for the purpose of familial cancer risk assessment in individuals with a greater than 10% probability of carrying a mutation, based on their personal or family history of cancer.</w:t>
      </w:r>
    </w:p>
    <w:p w14:paraId="1B5D0407" w14:textId="245830A0" w:rsidR="005639A8" w:rsidRPr="00FB0BA4" w:rsidRDefault="00820871" w:rsidP="009274F1">
      <w:pPr>
        <w:ind w:left="284"/>
        <w:jc w:val="both"/>
      </w:pPr>
      <w:r w:rsidRPr="00FB0BA4">
        <w:t>The nominated comparator for</w:t>
      </w:r>
      <w:r w:rsidR="005A0EA6" w:rsidRPr="00FB0BA4">
        <w:t xml:space="preserve"> </w:t>
      </w:r>
      <w:r w:rsidR="000B5B20" w:rsidRPr="00FB0BA4">
        <w:t xml:space="preserve">adjuvant </w:t>
      </w:r>
      <w:proofErr w:type="spellStart"/>
      <w:r w:rsidRPr="00FB0BA4">
        <w:t>olaparib</w:t>
      </w:r>
      <w:proofErr w:type="spellEnd"/>
      <w:r w:rsidRPr="00FB0BA4">
        <w:t xml:space="preserve"> treatment in </w:t>
      </w:r>
      <w:r w:rsidR="00C86F25" w:rsidRPr="00FB0BA4">
        <w:t>HER2-negative high risk early breast cancer</w:t>
      </w:r>
      <w:r w:rsidRPr="00FB0BA4">
        <w:t xml:space="preserve"> </w:t>
      </w:r>
      <w:r w:rsidR="00D455CC" w:rsidRPr="00FB0BA4">
        <w:t>is standard of care (SoC)</w:t>
      </w:r>
      <w:r w:rsidRPr="00FB0BA4">
        <w:t xml:space="preserve">. </w:t>
      </w:r>
      <w:r w:rsidR="00136F20" w:rsidRPr="00FB0BA4">
        <w:t>Results</w:t>
      </w:r>
      <w:r w:rsidR="002359DE" w:rsidRPr="00FB0BA4">
        <w:t xml:space="preserve"> from the C</w:t>
      </w:r>
      <w:r w:rsidR="00447823" w:rsidRPr="00FB0BA4">
        <w:t>REATE</w:t>
      </w:r>
      <w:r w:rsidR="002359DE" w:rsidRPr="00FB0BA4">
        <w:t>-X</w:t>
      </w:r>
      <w:r w:rsidR="00447823" w:rsidRPr="00FB0BA4">
        <w:t xml:space="preserve"> trial</w:t>
      </w:r>
      <w:r w:rsidR="00136F20" w:rsidRPr="00FB0BA4">
        <w:t xml:space="preserve"> </w:t>
      </w:r>
      <w:r w:rsidR="009C4658" w:rsidRPr="00FB0BA4">
        <w:t xml:space="preserve">in patients with </w:t>
      </w:r>
      <w:r w:rsidR="00C86F25" w:rsidRPr="00FB0BA4">
        <w:t>HER2-negative high risk early breast cancer</w:t>
      </w:r>
      <w:r w:rsidR="009C4658" w:rsidRPr="00FB0BA4">
        <w:t xml:space="preserve"> </w:t>
      </w:r>
      <w:r w:rsidR="00D571A4" w:rsidRPr="00FB0BA4">
        <w:t>showed cap</w:t>
      </w:r>
      <w:r w:rsidR="00C12E98" w:rsidRPr="00FB0BA4">
        <w:t>e</w:t>
      </w:r>
      <w:r w:rsidR="00D571A4" w:rsidRPr="00FB0BA4">
        <w:t>cit</w:t>
      </w:r>
      <w:r w:rsidR="00936DD2" w:rsidRPr="00FB0BA4">
        <w:t>a</w:t>
      </w:r>
      <w:r w:rsidR="00D571A4" w:rsidRPr="00FB0BA4">
        <w:t xml:space="preserve">bine as an </w:t>
      </w:r>
      <w:r w:rsidR="00C12E98" w:rsidRPr="00FB0BA4">
        <w:t xml:space="preserve">effective treatment option for </w:t>
      </w:r>
      <w:r w:rsidR="00014D8D" w:rsidRPr="00FB0BA4">
        <w:t>patients with TNBC</w:t>
      </w:r>
      <w:r w:rsidR="00850032" w:rsidRPr="00FB0BA4">
        <w:t xml:space="preserve"> (Masuda et al 2017)</w:t>
      </w:r>
      <w:r w:rsidR="00C12E98" w:rsidRPr="00FB0BA4">
        <w:t xml:space="preserve">. </w:t>
      </w:r>
      <w:r w:rsidR="0006467A" w:rsidRPr="00FB0BA4">
        <w:t xml:space="preserve">In another study involving capecitabine treatment in patients with early TNBC, </w:t>
      </w:r>
      <w:r w:rsidR="00A26205" w:rsidRPr="00FB0BA4">
        <w:t>the</w:t>
      </w:r>
      <w:r w:rsidR="003B2635" w:rsidRPr="00FB0BA4">
        <w:t xml:space="preserve"> GEICAM-CIBOMA trial</w:t>
      </w:r>
      <w:r w:rsidR="00A26205" w:rsidRPr="00FB0BA4">
        <w:t xml:space="preserve"> results</w:t>
      </w:r>
      <w:r w:rsidR="00051909" w:rsidRPr="00FB0BA4">
        <w:t xml:space="preserve"> failed to show a </w:t>
      </w:r>
      <w:proofErr w:type="gramStart"/>
      <w:r w:rsidR="00051909" w:rsidRPr="00FB0BA4">
        <w:t>statistical</w:t>
      </w:r>
      <w:proofErr w:type="gramEnd"/>
      <w:r w:rsidR="00051909" w:rsidRPr="00FB0BA4">
        <w:t xml:space="preserve"> significant increase in DFS </w:t>
      </w:r>
      <w:r w:rsidR="00C82AB5" w:rsidRPr="00FB0BA4">
        <w:t>in patients with capecitabine added on to standard chemotherapy</w:t>
      </w:r>
      <w:r w:rsidR="002161D2" w:rsidRPr="00FB0BA4">
        <w:t xml:space="preserve"> </w:t>
      </w:r>
      <w:r w:rsidR="001802F3" w:rsidRPr="00FB0BA4">
        <w:t>(</w:t>
      </w:r>
      <w:proofErr w:type="spellStart"/>
      <w:r w:rsidR="007865D7" w:rsidRPr="00FB0BA4">
        <w:t>Lluch</w:t>
      </w:r>
      <w:proofErr w:type="spellEnd"/>
      <w:r w:rsidR="001802F3" w:rsidRPr="00FB0BA4">
        <w:t xml:space="preserve"> et al 2019)</w:t>
      </w:r>
      <w:r w:rsidR="0009614D" w:rsidRPr="00FB0BA4">
        <w:t>.</w:t>
      </w:r>
      <w:r w:rsidR="001802F3" w:rsidRPr="00FB0BA4">
        <w:t xml:space="preserve"> </w:t>
      </w:r>
      <w:r w:rsidR="006F56A7" w:rsidRPr="00FB0BA4">
        <w:t>The</w:t>
      </w:r>
      <w:r w:rsidR="00F64A0D" w:rsidRPr="00FB0BA4">
        <w:t xml:space="preserve"> KEYNOTE-522 trial showed pembrolizumab to be an effective </w:t>
      </w:r>
      <w:r w:rsidR="00F64A0D" w:rsidRPr="00FB0BA4">
        <w:lastRenderedPageBreak/>
        <w:t>treatment involving patients with early TNBC</w:t>
      </w:r>
      <w:r w:rsidR="00F16E69" w:rsidRPr="00FB0BA4">
        <w:t xml:space="preserve"> </w:t>
      </w:r>
      <w:r w:rsidR="00E2264A" w:rsidRPr="00FB0BA4">
        <w:t>(</w:t>
      </w:r>
      <w:r w:rsidR="002B1856" w:rsidRPr="00FB0BA4">
        <w:t>Schmid et al 2020)</w:t>
      </w:r>
      <w:r w:rsidR="00F16E69" w:rsidRPr="00FB0BA4">
        <w:t>.</w:t>
      </w:r>
      <w:r w:rsidR="00F64A0D" w:rsidRPr="00FB0BA4">
        <w:t xml:space="preserve"> </w:t>
      </w:r>
      <w:r w:rsidR="00344DDD" w:rsidRPr="00FB0BA4">
        <w:t xml:space="preserve">However, the BRCA mutation status of patients included in the </w:t>
      </w:r>
      <w:proofErr w:type="gramStart"/>
      <w:r w:rsidR="00344DDD" w:rsidRPr="00FB0BA4">
        <w:t>aforementioned trials</w:t>
      </w:r>
      <w:proofErr w:type="gramEnd"/>
      <w:r w:rsidR="00344DDD" w:rsidRPr="00FB0BA4">
        <w:t xml:space="preserve"> (CREATE-X trial, GEICAM-CIBOMA trial and KEYNOTE-522 trial) were unknown and as such, capecitabine </w:t>
      </w:r>
      <w:r w:rsidR="00D859D4" w:rsidRPr="00FB0BA4">
        <w:t xml:space="preserve">and pembrolizumab </w:t>
      </w:r>
      <w:r w:rsidR="00155038" w:rsidRPr="00FB0BA4">
        <w:t>are</w:t>
      </w:r>
      <w:r w:rsidR="00344DDD" w:rsidRPr="00FB0BA4">
        <w:t xml:space="preserve"> deemed inappropriate as relevant comparator</w:t>
      </w:r>
      <w:r w:rsidR="00155038" w:rsidRPr="00FB0BA4">
        <w:t>s</w:t>
      </w:r>
      <w:r w:rsidR="00344DDD" w:rsidRPr="00FB0BA4">
        <w:t xml:space="preserve"> due to differing patient populations.</w:t>
      </w:r>
    </w:p>
    <w:p w14:paraId="6DE70396" w14:textId="68FAF3AE" w:rsidR="001956E2" w:rsidRPr="00FB0BA4" w:rsidRDefault="005639A8" w:rsidP="009274F1">
      <w:pPr>
        <w:ind w:left="284"/>
        <w:jc w:val="both"/>
      </w:pPr>
      <w:r w:rsidRPr="00FB0BA4">
        <w:t>I</w:t>
      </w:r>
      <w:r w:rsidR="003D2F19" w:rsidRPr="00FB0BA4">
        <w:t xml:space="preserve">n </w:t>
      </w:r>
      <w:r w:rsidR="00F04007" w:rsidRPr="00FB0BA4">
        <w:t xml:space="preserve">the </w:t>
      </w:r>
      <w:proofErr w:type="spellStart"/>
      <w:r w:rsidR="00F04007" w:rsidRPr="00FB0BA4">
        <w:t>monarchE</w:t>
      </w:r>
      <w:proofErr w:type="spellEnd"/>
      <w:r w:rsidR="00F04007" w:rsidRPr="00FB0BA4">
        <w:t xml:space="preserve"> trial involving</w:t>
      </w:r>
      <w:r w:rsidR="007B2158" w:rsidRPr="00FB0BA4">
        <w:t xml:space="preserve"> </w:t>
      </w:r>
      <w:r w:rsidR="00F04007" w:rsidRPr="00FB0BA4">
        <w:t>p</w:t>
      </w:r>
      <w:r w:rsidR="003D2F19" w:rsidRPr="00FB0BA4">
        <w:t>atients with HR</w:t>
      </w:r>
      <w:r w:rsidR="00805622" w:rsidRPr="00FB0BA4">
        <w:t>-positive</w:t>
      </w:r>
      <w:r w:rsidR="00003FA2" w:rsidRPr="00FB0BA4">
        <w:t xml:space="preserve"> </w:t>
      </w:r>
      <w:r w:rsidR="009500FB" w:rsidRPr="00FB0BA4">
        <w:t xml:space="preserve">early </w:t>
      </w:r>
      <w:r w:rsidR="00003FA2" w:rsidRPr="00FB0BA4">
        <w:t xml:space="preserve">breast cancer, </w:t>
      </w:r>
      <w:proofErr w:type="spellStart"/>
      <w:r w:rsidR="007B2158" w:rsidRPr="00FB0BA4">
        <w:t>abemaciclib</w:t>
      </w:r>
      <w:proofErr w:type="spellEnd"/>
      <w:r w:rsidR="007B2158" w:rsidRPr="00FB0BA4">
        <w:t xml:space="preserve"> showed</w:t>
      </w:r>
      <w:r w:rsidR="00252A78" w:rsidRPr="00FB0BA4">
        <w:t xml:space="preserve"> </w:t>
      </w:r>
      <w:r w:rsidR="00A730CF" w:rsidRPr="00FB0BA4">
        <w:t xml:space="preserve">to be an effective treatment for patients with </w:t>
      </w:r>
      <w:r w:rsidR="00127A7F" w:rsidRPr="00FB0BA4">
        <w:t>HR</w:t>
      </w:r>
      <w:r w:rsidR="00805622" w:rsidRPr="00FB0BA4">
        <w:t>-positive</w:t>
      </w:r>
      <w:r w:rsidR="00127A7F" w:rsidRPr="00FB0BA4">
        <w:t xml:space="preserve"> early breast cancer </w:t>
      </w:r>
      <w:r w:rsidR="00AD7B0A" w:rsidRPr="00FB0BA4">
        <w:t>(</w:t>
      </w:r>
      <w:proofErr w:type="spellStart"/>
      <w:r w:rsidR="00AD7B0A" w:rsidRPr="00FB0BA4">
        <w:t>Harbeck</w:t>
      </w:r>
      <w:proofErr w:type="spellEnd"/>
      <w:r w:rsidR="00AD7B0A" w:rsidRPr="00FB0BA4">
        <w:t xml:space="preserve"> et al 2021</w:t>
      </w:r>
      <w:r w:rsidR="00127A7F" w:rsidRPr="00FB0BA4">
        <w:t>)</w:t>
      </w:r>
      <w:r w:rsidR="00BD68F9" w:rsidRPr="00FB0BA4">
        <w:t>.</w:t>
      </w:r>
      <w:r w:rsidR="00127A7F" w:rsidRPr="00FB0BA4">
        <w:t xml:space="preserve"> However, </w:t>
      </w:r>
      <w:proofErr w:type="gramStart"/>
      <w:r w:rsidR="00127A7F" w:rsidRPr="00FB0BA4">
        <w:t>similar to</w:t>
      </w:r>
      <w:proofErr w:type="gramEnd"/>
      <w:r w:rsidR="00127A7F" w:rsidRPr="00FB0BA4">
        <w:t xml:space="preserve"> the CREATE-X trial, t</w:t>
      </w:r>
      <w:r w:rsidR="00157505" w:rsidRPr="00FB0BA4">
        <w:t xml:space="preserve">he BRCA mutation status of </w:t>
      </w:r>
      <w:r w:rsidR="00127A7F" w:rsidRPr="00FB0BA4">
        <w:t xml:space="preserve">the included </w:t>
      </w:r>
      <w:r w:rsidRPr="00FB0BA4">
        <w:t>HR</w:t>
      </w:r>
      <w:r w:rsidR="00805622" w:rsidRPr="00FB0BA4">
        <w:t>-positive</w:t>
      </w:r>
      <w:r w:rsidRPr="00FB0BA4">
        <w:t xml:space="preserve"> early breast cancer </w:t>
      </w:r>
      <w:r w:rsidR="00157505" w:rsidRPr="00FB0BA4">
        <w:t xml:space="preserve">patients </w:t>
      </w:r>
      <w:r w:rsidR="00127A7F" w:rsidRPr="00FB0BA4">
        <w:t xml:space="preserve">enrolled in the </w:t>
      </w:r>
      <w:proofErr w:type="spellStart"/>
      <w:r w:rsidR="00127A7F" w:rsidRPr="00FB0BA4">
        <w:t>monarchE</w:t>
      </w:r>
      <w:proofErr w:type="spellEnd"/>
      <w:r w:rsidR="00127A7F" w:rsidRPr="00FB0BA4">
        <w:t xml:space="preserve"> trial </w:t>
      </w:r>
      <w:r w:rsidR="00BF00BB" w:rsidRPr="00FB0BA4">
        <w:t xml:space="preserve">was unknown and as such, </w:t>
      </w:r>
      <w:proofErr w:type="spellStart"/>
      <w:r w:rsidR="00BF00BB" w:rsidRPr="00FB0BA4">
        <w:t>abemaciclib</w:t>
      </w:r>
      <w:proofErr w:type="spellEnd"/>
      <w:r w:rsidR="00BF00BB" w:rsidRPr="00FB0BA4">
        <w:t xml:space="preserve"> is</w:t>
      </w:r>
      <w:r w:rsidR="00157505" w:rsidRPr="00FB0BA4">
        <w:t xml:space="preserve"> deemed inappropriate as</w:t>
      </w:r>
      <w:r w:rsidR="00BF00BB" w:rsidRPr="00FB0BA4">
        <w:t xml:space="preserve"> a</w:t>
      </w:r>
      <w:r w:rsidR="00157505" w:rsidRPr="00FB0BA4">
        <w:t xml:space="preserve"> relevant comparator due to differing patient populations.</w:t>
      </w:r>
      <w:r w:rsidR="00C43E13" w:rsidRPr="00FB0BA4">
        <w:t xml:space="preserve"> </w:t>
      </w:r>
      <w:r w:rsidR="00907F3A" w:rsidRPr="00FB0BA4">
        <w:t>It is to be noted, t</w:t>
      </w:r>
      <w:r w:rsidR="00C43E13" w:rsidRPr="00FB0BA4">
        <w:t>reatment with CDK4/6-inhibitors (</w:t>
      </w:r>
      <w:proofErr w:type="spellStart"/>
      <w:r w:rsidR="00C43E13" w:rsidRPr="00FB0BA4">
        <w:t>abemaciclib</w:t>
      </w:r>
      <w:proofErr w:type="spellEnd"/>
      <w:r w:rsidR="00C43E13" w:rsidRPr="00FB0BA4">
        <w:t xml:space="preserve">, </w:t>
      </w:r>
      <w:proofErr w:type="spellStart"/>
      <w:r w:rsidR="00C43E13" w:rsidRPr="00FB0BA4">
        <w:t>palbociclib</w:t>
      </w:r>
      <w:proofErr w:type="spellEnd"/>
      <w:r w:rsidR="00C43E13" w:rsidRPr="00FB0BA4">
        <w:t xml:space="preserve"> and </w:t>
      </w:r>
      <w:proofErr w:type="spellStart"/>
      <w:r w:rsidR="00C43E13" w:rsidRPr="00FB0BA4">
        <w:t>ribociclib</w:t>
      </w:r>
      <w:proofErr w:type="spellEnd"/>
      <w:r w:rsidR="00C43E13" w:rsidRPr="00FB0BA4">
        <w:t>) for advanced and metastatic HR</w:t>
      </w:r>
      <w:r w:rsidR="00805622" w:rsidRPr="00FB0BA4">
        <w:t>-positive</w:t>
      </w:r>
      <w:r w:rsidR="00C43E13" w:rsidRPr="00FB0BA4">
        <w:t xml:space="preserve"> breast cancer </w:t>
      </w:r>
      <w:r w:rsidR="0040619A" w:rsidRPr="00FB0BA4">
        <w:t>are</w:t>
      </w:r>
      <w:r w:rsidR="00C43E13" w:rsidRPr="00FB0BA4">
        <w:t xml:space="preserve"> TGA </w:t>
      </w:r>
      <w:r w:rsidR="00575965" w:rsidRPr="00FB0BA4">
        <w:t xml:space="preserve">approved </w:t>
      </w:r>
      <w:r w:rsidR="00C43E13" w:rsidRPr="00FB0BA4">
        <w:t>and PBS-listed.</w:t>
      </w:r>
    </w:p>
    <w:p w14:paraId="5F6ADB26" w14:textId="1E73B2D3" w:rsidR="00820871" w:rsidRPr="00FB0BA4" w:rsidRDefault="00820871" w:rsidP="009274F1">
      <w:pPr>
        <w:ind w:left="284"/>
        <w:jc w:val="both"/>
      </w:pPr>
      <w:r w:rsidRPr="00FB0BA4">
        <w:t>As outlined in the treatment pathway</w:t>
      </w:r>
      <w:r w:rsidR="00FF52CD" w:rsidRPr="00FB0BA4">
        <w:rPr>
          <w:szCs w:val="20"/>
        </w:rPr>
        <w:t>,</w:t>
      </w:r>
      <w:r w:rsidRPr="00FB0BA4">
        <w:rPr>
          <w:szCs w:val="20"/>
        </w:rPr>
        <w:t xml:space="preserve"> </w:t>
      </w:r>
      <w:r w:rsidRPr="00FB0BA4">
        <w:t xml:space="preserve">presented </w:t>
      </w:r>
      <w:r w:rsidR="004B3911" w:rsidRPr="00FB0BA4">
        <w:t xml:space="preserve">in </w:t>
      </w:r>
      <w:r w:rsidR="004B3911" w:rsidRPr="00FB0BA4">
        <w:rPr>
          <w:szCs w:val="20"/>
        </w:rPr>
        <w:fldChar w:fldCharType="begin"/>
      </w:r>
      <w:r w:rsidR="004B3911" w:rsidRPr="00FB0BA4">
        <w:rPr>
          <w:szCs w:val="20"/>
        </w:rPr>
        <w:instrText xml:space="preserve"> REF _Ref95394759 \h  \* MERGEFORMAT </w:instrText>
      </w:r>
      <w:r w:rsidR="004B3911" w:rsidRPr="00FB0BA4">
        <w:rPr>
          <w:szCs w:val="20"/>
        </w:rPr>
      </w:r>
      <w:r w:rsidR="004B3911" w:rsidRPr="00FB0BA4">
        <w:rPr>
          <w:szCs w:val="20"/>
        </w:rPr>
        <w:fldChar w:fldCharType="separate"/>
      </w:r>
      <w:r w:rsidR="00E8688E" w:rsidRPr="00E8688E">
        <w:t xml:space="preserve">Figure </w:t>
      </w:r>
      <w:r w:rsidR="00E8688E" w:rsidRPr="00E8688E">
        <w:rPr>
          <w:noProof/>
        </w:rPr>
        <w:t>1</w:t>
      </w:r>
      <w:r w:rsidR="004B3911" w:rsidRPr="00FB0BA4">
        <w:rPr>
          <w:szCs w:val="20"/>
        </w:rPr>
        <w:fldChar w:fldCharType="end"/>
      </w:r>
      <w:r w:rsidR="00FF52CD" w:rsidRPr="00FB0BA4">
        <w:t xml:space="preserve"> in the Attachment</w:t>
      </w:r>
      <w:r w:rsidRPr="00FB0BA4">
        <w:t xml:space="preserve">, prior to receiving </w:t>
      </w:r>
      <w:proofErr w:type="spellStart"/>
      <w:r w:rsidRPr="00FB0BA4">
        <w:t>olaparib</w:t>
      </w:r>
      <w:proofErr w:type="spellEnd"/>
      <w:r w:rsidRPr="00FB0BA4">
        <w:t xml:space="preserve"> a patient must have</w:t>
      </w:r>
      <w:r w:rsidR="00321390" w:rsidRPr="00FB0BA4">
        <w:t xml:space="preserve"> a confirmed BRCA1/2 gene mutation,</w:t>
      </w:r>
      <w:r w:rsidR="00A16404" w:rsidRPr="00FB0BA4">
        <w:rPr>
          <w:szCs w:val="20"/>
        </w:rPr>
        <w:t xml:space="preserve"> </w:t>
      </w:r>
      <w:r w:rsidRPr="00FB0BA4">
        <w:t xml:space="preserve">local treatment and ≥ six cycles of neoadjuvant or adjuvant chemotherapy containing anthracyclines and/or </w:t>
      </w:r>
      <w:proofErr w:type="spellStart"/>
      <w:r w:rsidRPr="00FB0BA4">
        <w:t>taxanes</w:t>
      </w:r>
      <w:proofErr w:type="spellEnd"/>
      <w:r w:rsidRPr="00FB0BA4">
        <w:rPr>
          <w:szCs w:val="20"/>
        </w:rPr>
        <w:t xml:space="preserve">. </w:t>
      </w:r>
      <w:r w:rsidR="00A16404" w:rsidRPr="00FB0BA4">
        <w:t xml:space="preserve">Prior platinum chemotherapy is not a limiting factor to </w:t>
      </w:r>
      <w:r w:rsidR="007B7FC2" w:rsidRPr="00FB0BA4">
        <w:t>receive</w:t>
      </w:r>
      <w:r w:rsidR="005A0EA6" w:rsidRPr="00FB0BA4">
        <w:rPr>
          <w:szCs w:val="20"/>
        </w:rPr>
        <w:t xml:space="preserve"> </w:t>
      </w:r>
      <w:proofErr w:type="spellStart"/>
      <w:r w:rsidR="00A16404" w:rsidRPr="00FB0BA4">
        <w:t>olaparib</w:t>
      </w:r>
      <w:proofErr w:type="spellEnd"/>
      <w:r w:rsidR="00A16404" w:rsidRPr="00FB0BA4">
        <w:t xml:space="preserve"> for early breast </w:t>
      </w:r>
      <w:r w:rsidR="007B7FC2" w:rsidRPr="00FB0BA4">
        <w:t>cancer</w:t>
      </w:r>
      <w:r w:rsidR="00A16404" w:rsidRPr="00FB0BA4">
        <w:rPr>
          <w:szCs w:val="20"/>
        </w:rPr>
        <w:t xml:space="preserve"> </w:t>
      </w:r>
      <w:r w:rsidR="007B7FC2" w:rsidRPr="00FB0BA4">
        <w:t xml:space="preserve">treatment. </w:t>
      </w:r>
    </w:p>
    <w:p w14:paraId="12F3B33E" w14:textId="77777777" w:rsidR="00757232" w:rsidRPr="00FB0BA4" w:rsidRDefault="00AF5D1E" w:rsidP="002A3C22">
      <w:pPr>
        <w:pStyle w:val="Heading2"/>
        <w:jc w:val="both"/>
      </w:pPr>
      <w:r w:rsidRPr="00FB0BA4">
        <w:t xml:space="preserve">Does the medical service </w:t>
      </w:r>
      <w:r w:rsidR="003904AC" w:rsidRPr="00FB0BA4">
        <w:t>(</w:t>
      </w:r>
      <w:r w:rsidRPr="00FB0BA4">
        <w:t>that has been nominated as the comparator</w:t>
      </w:r>
      <w:r w:rsidR="003904AC" w:rsidRPr="00FB0BA4">
        <w:t>)</w:t>
      </w:r>
      <w:r w:rsidR="000159B9" w:rsidRPr="00FB0BA4">
        <w:t xml:space="preserve"> </w:t>
      </w:r>
      <w:r w:rsidRPr="00FB0BA4">
        <w:t>have an existing MBS item number</w:t>
      </w:r>
      <w:r w:rsidR="00D30BDC" w:rsidRPr="00FB0BA4">
        <w:t>(s)</w:t>
      </w:r>
      <w:r w:rsidR="00757232" w:rsidRPr="00FB0BA4">
        <w:t>?</w:t>
      </w:r>
    </w:p>
    <w:p w14:paraId="2A300C58" w14:textId="4DDF4AF2" w:rsidR="006A1038" w:rsidRPr="00FB0BA4" w:rsidRDefault="00C1444C" w:rsidP="002A3C22">
      <w:pPr>
        <w:spacing w:before="0" w:after="0"/>
        <w:ind w:left="426"/>
        <w:jc w:val="both"/>
        <w:rPr>
          <w:szCs w:val="20"/>
        </w:rPr>
      </w:pPr>
      <w:r w:rsidRPr="00FB0BA4">
        <w:rPr>
          <w:szCs w:val="20"/>
        </w:rPr>
        <w:fldChar w:fldCharType="begin">
          <w:ffData>
            <w:name w:val=""/>
            <w:enabled/>
            <w:calcOnExit w:val="0"/>
            <w:checkBox>
              <w:sizeAuto/>
              <w:default w:val="1"/>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006A1038" w:rsidRPr="00FB0BA4">
        <w:rPr>
          <w:szCs w:val="20"/>
        </w:rPr>
        <w:t xml:space="preserve"> Yes (please </w:t>
      </w:r>
      <w:r w:rsidR="003904AC" w:rsidRPr="00FB0BA4">
        <w:rPr>
          <w:szCs w:val="20"/>
        </w:rPr>
        <w:t xml:space="preserve">list </w:t>
      </w:r>
      <w:r w:rsidR="006A1038" w:rsidRPr="00FB0BA4">
        <w:rPr>
          <w:szCs w:val="20"/>
        </w:rPr>
        <w:t>all relevant MBS item numbers below)</w:t>
      </w:r>
    </w:p>
    <w:p w14:paraId="10565600" w14:textId="42D899F7" w:rsidR="000159B9" w:rsidRPr="00FB0BA4" w:rsidRDefault="00C1444C" w:rsidP="002A3C22">
      <w:pPr>
        <w:spacing w:before="0" w:after="0"/>
        <w:ind w:left="426"/>
        <w:jc w:val="both"/>
        <w:rPr>
          <w:szCs w:val="20"/>
        </w:rPr>
      </w:pPr>
      <w:r w:rsidRPr="00FB0BA4">
        <w:rPr>
          <w:szCs w:val="20"/>
        </w:rPr>
        <w:fldChar w:fldCharType="begin">
          <w:ffData>
            <w:name w:val=""/>
            <w:enabled/>
            <w:calcOnExit w:val="0"/>
            <w:checkBox>
              <w:sizeAuto/>
              <w:default w:val="0"/>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006A1038" w:rsidRPr="00FB0BA4">
        <w:rPr>
          <w:szCs w:val="20"/>
        </w:rPr>
        <w:t xml:space="preserve"> No</w:t>
      </w:r>
      <w:r w:rsidR="00252A78" w:rsidRPr="00FB0BA4">
        <w:rPr>
          <w:szCs w:val="20"/>
        </w:rPr>
        <w:t xml:space="preserve"> </w:t>
      </w:r>
    </w:p>
    <w:p w14:paraId="0B1BC034" w14:textId="77777777" w:rsidR="00215FE1" w:rsidRPr="00FB0BA4" w:rsidRDefault="00215FE1" w:rsidP="002A3C22">
      <w:pPr>
        <w:spacing w:before="0" w:after="0"/>
        <w:ind w:left="426"/>
        <w:jc w:val="both"/>
      </w:pPr>
    </w:p>
    <w:p w14:paraId="20858C9D" w14:textId="24239351" w:rsidR="007B7FC2" w:rsidRPr="00FB0BA4" w:rsidRDefault="00215FE1" w:rsidP="009274F1">
      <w:pPr>
        <w:spacing w:before="0" w:after="0"/>
        <w:ind w:left="360"/>
        <w:jc w:val="both"/>
      </w:pPr>
      <w:r w:rsidRPr="00FB0BA4">
        <w:t xml:space="preserve">In patients with </w:t>
      </w:r>
      <w:r w:rsidR="00EE1F6F" w:rsidRPr="00FB0BA4">
        <w:t>HER2-negative high risk early breast cancer</w:t>
      </w:r>
      <w:r w:rsidRPr="00FB0BA4">
        <w:t xml:space="preserve"> the relevant nominated comparator for medical service of </w:t>
      </w:r>
      <w:r w:rsidR="00D67CED" w:rsidRPr="00FB0BA4">
        <w:t>germline testing to detect BRCA1 or BRCA2 gene mutations is no test</w:t>
      </w:r>
      <w:r w:rsidRPr="00FB0BA4">
        <w:t>.</w:t>
      </w:r>
    </w:p>
    <w:p w14:paraId="0F3C0879" w14:textId="77777777" w:rsidR="00AF5D1E" w:rsidRPr="00FB0BA4" w:rsidRDefault="00AF5D1E" w:rsidP="002A3C22">
      <w:pPr>
        <w:pStyle w:val="Heading2"/>
        <w:jc w:val="both"/>
      </w:pPr>
      <w:r w:rsidRPr="00FB0BA4">
        <w:t>Define and summarise the current cl</w:t>
      </w:r>
      <w:r w:rsidR="00F33F1A" w:rsidRPr="00FB0BA4">
        <w:t>inical management pathway</w:t>
      </w:r>
      <w:r w:rsidR="003904AC" w:rsidRPr="00FB0BA4">
        <w:t>/</w:t>
      </w:r>
      <w:r w:rsidR="00F33F1A" w:rsidRPr="00FB0BA4">
        <w:t xml:space="preserve">s that patients may follow </w:t>
      </w:r>
      <w:r w:rsidR="00F33F1A" w:rsidRPr="00FB0BA4">
        <w:rPr>
          <w:i/>
        </w:rPr>
        <w:t>after</w:t>
      </w:r>
      <w:r w:rsidR="00757232" w:rsidRPr="00FB0BA4">
        <w:t xml:space="preserve"> they receive</w:t>
      </w:r>
      <w:r w:rsidRPr="00FB0BA4">
        <w:t xml:space="preserve"> </w:t>
      </w:r>
      <w:r w:rsidR="00F33F1A" w:rsidRPr="00FB0BA4">
        <w:t xml:space="preserve">the medical service that has been nominated as the comparator </w:t>
      </w:r>
      <w:r w:rsidRPr="00FB0BA4">
        <w:t xml:space="preserve">(supplement this summary with </w:t>
      </w:r>
      <w:r w:rsidR="00F33F1A" w:rsidRPr="00FB0BA4">
        <w:t xml:space="preserve">an </w:t>
      </w:r>
      <w:proofErr w:type="gramStart"/>
      <w:r w:rsidR="00F33F1A" w:rsidRPr="00FB0BA4">
        <w:t>easy to follow</w:t>
      </w:r>
      <w:proofErr w:type="gramEnd"/>
      <w:r w:rsidR="00F33F1A" w:rsidRPr="00FB0BA4">
        <w:t xml:space="preserve"> flowchart </w:t>
      </w:r>
      <w:r w:rsidR="00757232" w:rsidRPr="00FB0BA4">
        <w:t xml:space="preserve">[as an attachment to the Application Form] </w:t>
      </w:r>
      <w:r w:rsidR="00F33F1A" w:rsidRPr="00FB0BA4">
        <w:t>dep</w:t>
      </w:r>
      <w:r w:rsidRPr="00FB0BA4">
        <w:t>icting the current c</w:t>
      </w:r>
      <w:r w:rsidR="0054594B" w:rsidRPr="00FB0BA4">
        <w:t>linical management pathway</w:t>
      </w:r>
      <w:r w:rsidR="00757232" w:rsidRPr="00FB0BA4">
        <w:t xml:space="preserve"> </w:t>
      </w:r>
      <w:r w:rsidR="0054594B" w:rsidRPr="00FB0BA4">
        <w:t>that patients may follow from the point of receiving the comparator onwards</w:t>
      </w:r>
      <w:r w:rsidR="003904AC" w:rsidRPr="00FB0BA4">
        <w:t>,</w:t>
      </w:r>
      <w:r w:rsidR="00E4321E" w:rsidRPr="00FB0BA4">
        <w:t xml:space="preserve"> including health care resources</w:t>
      </w:r>
      <w:r w:rsidR="00AE1188" w:rsidRPr="00FB0BA4">
        <w:t>):</w:t>
      </w:r>
    </w:p>
    <w:p w14:paraId="4E6E520B" w14:textId="03D73F1B" w:rsidR="00834B63" w:rsidRPr="00FB0BA4" w:rsidRDefault="00A83BF2" w:rsidP="009274F1">
      <w:pPr>
        <w:ind w:left="360"/>
        <w:jc w:val="both"/>
      </w:pPr>
      <w:r w:rsidRPr="00FB0BA4">
        <w:t xml:space="preserve">As stated in Q38 above, </w:t>
      </w:r>
      <w:r w:rsidR="00834B63" w:rsidRPr="00FB0BA4">
        <w:t xml:space="preserve">the relevant nominated comparator for the medical service of </w:t>
      </w:r>
      <w:r w:rsidR="00320099" w:rsidRPr="00FB0BA4">
        <w:t>germline testing</w:t>
      </w:r>
      <w:r w:rsidR="00834B63" w:rsidRPr="00FB0BA4">
        <w:t xml:space="preserve"> to detect BRCA1/2 gene mutations in patients with </w:t>
      </w:r>
      <w:r w:rsidR="00C86F25" w:rsidRPr="00FB0BA4">
        <w:t xml:space="preserve">HER2-negative high risk early breast cancer </w:t>
      </w:r>
      <w:r w:rsidR="00834B63" w:rsidRPr="00FB0BA4">
        <w:t xml:space="preserve">to determine eligibility for treatment with </w:t>
      </w:r>
      <w:proofErr w:type="spellStart"/>
      <w:r w:rsidR="00834B63" w:rsidRPr="00FB0BA4">
        <w:t>olaparib</w:t>
      </w:r>
      <w:proofErr w:type="spellEnd"/>
      <w:r w:rsidR="00834B63" w:rsidRPr="00FB0BA4">
        <w:t xml:space="preserve"> requires a separation of the two patient populations</w:t>
      </w:r>
      <w:r w:rsidR="009E668E" w:rsidRPr="00FB0BA4">
        <w:t xml:space="preserve"> (HR</w:t>
      </w:r>
      <w:r w:rsidR="00805622" w:rsidRPr="00FB0BA4">
        <w:t>-positive</w:t>
      </w:r>
      <w:r w:rsidR="009E668E" w:rsidRPr="00FB0BA4">
        <w:t xml:space="preserve"> and TNBC)</w:t>
      </w:r>
      <w:r w:rsidR="00834B63" w:rsidRPr="00FB0BA4">
        <w:t xml:space="preserve"> within HER2-negative breast cancer. </w:t>
      </w:r>
    </w:p>
    <w:p w14:paraId="086BB91B" w14:textId="739C9685" w:rsidR="008C5552" w:rsidRPr="00FB0BA4" w:rsidRDefault="008C5552" w:rsidP="009274F1">
      <w:pPr>
        <w:ind w:left="360"/>
        <w:jc w:val="both"/>
      </w:pPr>
      <w:r w:rsidRPr="00FB0BA4">
        <w:t xml:space="preserve">In patients with HR-positive breast cancer the relevant nominated comparator for medical service of </w:t>
      </w:r>
      <w:r w:rsidR="0050722F" w:rsidRPr="00FB0BA4">
        <w:t>germline testing to detect BRCA1 or BRCA mutation is no test</w:t>
      </w:r>
      <w:r w:rsidRPr="00FB0BA4">
        <w:t xml:space="preserve">. A small group of patients with </w:t>
      </w:r>
      <w:proofErr w:type="gramStart"/>
      <w:r w:rsidRPr="00FB0BA4">
        <w:t>high risk</w:t>
      </w:r>
      <w:proofErr w:type="gramEnd"/>
      <w:r w:rsidRPr="00FB0BA4">
        <w:t xml:space="preserve"> HR-positive breast cancer may have a &gt;10% risk of harbouring a mutation. </w:t>
      </w:r>
      <w:r w:rsidR="00E04FE3" w:rsidRPr="00FB0BA4">
        <w:t xml:space="preserve">This probability of heritable pathogenic mutation is </w:t>
      </w:r>
      <w:proofErr w:type="gramStart"/>
      <w:r w:rsidR="00E04FE3" w:rsidRPr="00FB0BA4">
        <w:t>included  in</w:t>
      </w:r>
      <w:proofErr w:type="gramEnd"/>
      <w:r w:rsidR="00E04FE3" w:rsidRPr="00FB0BA4">
        <w:t xml:space="preserve"> the </w:t>
      </w:r>
      <w:proofErr w:type="spellStart"/>
      <w:r w:rsidR="00E04FE3" w:rsidRPr="00FB0BA4">
        <w:t>eviQ</w:t>
      </w:r>
      <w:proofErr w:type="spellEnd"/>
      <w:r w:rsidR="00E04FE3" w:rsidRPr="00FB0BA4">
        <w:t xml:space="preserve"> guidelines (</w:t>
      </w:r>
      <w:proofErr w:type="spellStart"/>
      <w:r w:rsidR="00E04FE3" w:rsidRPr="00FB0BA4">
        <w:t>eviQ</w:t>
      </w:r>
      <w:proofErr w:type="spellEnd"/>
      <w:r w:rsidR="00E04FE3" w:rsidRPr="00FB0BA4">
        <w:t xml:space="preserve"> guidelines, 2020) and these patients will need to meet the 10% threshold via a quantitative algorithm for access under the existing MBS item 73296 and MBS item 73302.</w:t>
      </w:r>
    </w:p>
    <w:p w14:paraId="19073600" w14:textId="1FE7EC6F" w:rsidR="008C5552" w:rsidRPr="00FB0BA4" w:rsidRDefault="00C82F69" w:rsidP="009274F1">
      <w:pPr>
        <w:ind w:left="360"/>
        <w:jc w:val="both"/>
      </w:pPr>
      <w:r w:rsidRPr="00FB0BA4">
        <w:t>In</w:t>
      </w:r>
      <w:r w:rsidR="008C5552" w:rsidRPr="00FB0BA4">
        <w:t xml:space="preserve"> patients with TNBC the relevant nominated comparator for medical service of </w:t>
      </w:r>
      <w:r w:rsidR="00854E4B" w:rsidRPr="00FB0BA4">
        <w:t>germline testing to detect BRCA1 or BRCA mutation is no test</w:t>
      </w:r>
      <w:r w:rsidR="008C5552" w:rsidRPr="00FB0BA4">
        <w:t xml:space="preserve">. </w:t>
      </w:r>
      <w:r w:rsidR="001A750C" w:rsidRPr="00FB0BA4">
        <w:t xml:space="preserve">All patients with early TNBC are deemed to have tumours with </w:t>
      </w:r>
      <w:proofErr w:type="gramStart"/>
      <w:r w:rsidR="001A750C" w:rsidRPr="00FB0BA4">
        <w:t>high risk</w:t>
      </w:r>
      <w:proofErr w:type="gramEnd"/>
      <w:r w:rsidR="001A750C" w:rsidRPr="00FB0BA4">
        <w:t xml:space="preserve"> characteristics. This sentiment is supported by feedback from a clinician roundtable commissioned by AZ, as patients with early TNBC generally have a poor prognosis and the availability of a genetic test and subsequent targeted therapy in this patient population is welcomed by clinicians. In Australia, many Genetic/Familial Cancer Centres use the criteria outlined in the </w:t>
      </w:r>
      <w:proofErr w:type="spellStart"/>
      <w:r w:rsidR="001A750C" w:rsidRPr="00FB0BA4">
        <w:t>eviQ</w:t>
      </w:r>
      <w:proofErr w:type="spellEnd"/>
      <w:r w:rsidR="001A750C" w:rsidRPr="00FB0BA4">
        <w:t xml:space="preserve"> Guidelines (</w:t>
      </w:r>
      <w:proofErr w:type="spellStart"/>
      <w:r w:rsidR="001A750C" w:rsidRPr="00FB0BA4">
        <w:t>eviQ</w:t>
      </w:r>
      <w:proofErr w:type="spellEnd"/>
      <w:r w:rsidR="001A750C" w:rsidRPr="00FB0BA4">
        <w:t xml:space="preserve"> Guidelines for genetic testing for heritable mutations in the BRCA1 and BRCA2 genes, 2020), to identify suitable candidates for BRCA mutation testing for the purpose of familial cancer risk assessment. The </w:t>
      </w:r>
      <w:proofErr w:type="spellStart"/>
      <w:r w:rsidR="001A750C" w:rsidRPr="00FB0BA4">
        <w:t>eviQ</w:t>
      </w:r>
      <w:proofErr w:type="spellEnd"/>
      <w:r w:rsidR="001A750C" w:rsidRPr="00FB0BA4">
        <w:t xml:space="preserve"> guidelines currently recommend BRCA mutation testing for the purpose of familial cancer risk assessment in individuals with a greater than 10% probability of carrying a mutation, based on their personal or family history of cancer.</w:t>
      </w:r>
    </w:p>
    <w:p w14:paraId="5564AF32" w14:textId="612F4BF7" w:rsidR="007B7FC2" w:rsidRPr="00FB0BA4" w:rsidRDefault="007B7FC2" w:rsidP="009274F1">
      <w:pPr>
        <w:ind w:left="360"/>
        <w:jc w:val="both"/>
      </w:pPr>
      <w:r w:rsidRPr="00FB0BA4">
        <w:t xml:space="preserve">Consequently, the </w:t>
      </w:r>
      <w:r w:rsidR="00A17B9B" w:rsidRPr="00FB0BA4">
        <w:t>treatment pathway</w:t>
      </w:r>
      <w:r w:rsidRPr="00FB0BA4">
        <w:t xml:space="preserve"> provided at Q26 describes the current clinical management for </w:t>
      </w:r>
      <w:r w:rsidR="0004723D" w:rsidRPr="00FB0BA4">
        <w:t xml:space="preserve">patients with </w:t>
      </w:r>
      <w:r w:rsidR="00C86F25" w:rsidRPr="00FB0BA4">
        <w:t>HER2-negative high risk early breast cancer</w:t>
      </w:r>
      <w:r w:rsidRPr="00FB0BA4">
        <w:t>.</w:t>
      </w:r>
    </w:p>
    <w:p w14:paraId="12A1E3AA" w14:textId="1F661F11" w:rsidR="007B7FC2" w:rsidRPr="00FB0BA4" w:rsidRDefault="007B7FC2" w:rsidP="009274F1">
      <w:pPr>
        <w:ind w:left="360"/>
        <w:jc w:val="both"/>
      </w:pPr>
      <w:r w:rsidRPr="00FB0BA4">
        <w:t xml:space="preserve">Changes to the treatment </w:t>
      </w:r>
      <w:r w:rsidR="00A17B9B" w:rsidRPr="00FB0BA4">
        <w:t>pathway</w:t>
      </w:r>
      <w:r w:rsidRPr="00FB0BA4">
        <w:t xml:space="preserve"> after introduction of </w:t>
      </w:r>
      <w:r w:rsidR="00854E4B" w:rsidRPr="00FB0BA4">
        <w:t xml:space="preserve">germline </w:t>
      </w:r>
      <w:r w:rsidRPr="00FB0BA4">
        <w:t xml:space="preserve">BRCA mutation testing are described in answer to Q42. A patient with </w:t>
      </w:r>
      <w:r w:rsidR="00C86F25" w:rsidRPr="00FB0BA4">
        <w:t xml:space="preserve">HER2-negative high risk early breast cancer </w:t>
      </w:r>
      <w:r w:rsidRPr="00FB0BA4">
        <w:t>who has been identified to have a BRCA</w:t>
      </w:r>
      <w:r w:rsidR="00D41A8B" w:rsidRPr="00FB0BA4">
        <w:t>1/2</w:t>
      </w:r>
      <w:r w:rsidRPr="00FB0BA4">
        <w:t xml:space="preserve"> gene mutation is eligible to access treatment with</w:t>
      </w:r>
      <w:r w:rsidR="005A0EA6" w:rsidRPr="00FB0BA4">
        <w:t xml:space="preserve"> </w:t>
      </w:r>
      <w:proofErr w:type="spellStart"/>
      <w:r w:rsidRPr="00FB0BA4">
        <w:t>olaparib</w:t>
      </w:r>
      <w:proofErr w:type="spellEnd"/>
      <w:r w:rsidRPr="00FB0BA4">
        <w:t xml:space="preserve"> if all other PBS criteria are met.</w:t>
      </w:r>
    </w:p>
    <w:p w14:paraId="67A7A3B5" w14:textId="6A4BA1D0" w:rsidR="007B7FC2" w:rsidRPr="0001352F" w:rsidRDefault="007B7FC2" w:rsidP="00215FE1">
      <w:pPr>
        <w:ind w:left="284"/>
        <w:jc w:val="both"/>
      </w:pPr>
      <w:r w:rsidRPr="00FB0BA4">
        <w:lastRenderedPageBreak/>
        <w:t xml:space="preserve">Olaparib is a potent oral human </w:t>
      </w:r>
      <w:proofErr w:type="spellStart"/>
      <w:r w:rsidRPr="00FB0BA4">
        <w:t>polyadenosine</w:t>
      </w:r>
      <w:proofErr w:type="spellEnd"/>
      <w:r w:rsidRPr="00FB0BA4">
        <w:t xml:space="preserve"> 5’diphosphoribose polymerisation (PARP) inhibitor (PARP-1, -2 and -3) whose anti-tumour effects are dependent on an underlying defect in a cancer cell’s DNA damage response (DDR) mechanisms, rather than a direct interaction with a mutated gene or protein</w:t>
      </w:r>
      <w:r w:rsidR="004B3911" w:rsidRPr="00FB0BA4">
        <w:t xml:space="preserve"> </w:t>
      </w:r>
      <w:r w:rsidRPr="00FB0BA4">
        <w:t>(McCabe</w:t>
      </w:r>
      <w:r w:rsidR="004B3911" w:rsidRPr="00FB0BA4">
        <w:t xml:space="preserve"> et al</w:t>
      </w:r>
      <w:r w:rsidRPr="00FB0BA4">
        <w:t xml:space="preserve"> 2006), to preferentially kill cancer cells with these</w:t>
      </w:r>
      <w:r w:rsidRPr="0001352F">
        <w:t xml:space="preserve"> deficiencies compared to normal cells.</w:t>
      </w:r>
      <w:r w:rsidR="00445374">
        <w:t xml:space="preserve"> </w:t>
      </w:r>
      <w:r w:rsidRPr="0001352F">
        <w:t>These defects in DDR mechanisms arise from mutations that cause</w:t>
      </w:r>
      <w:r>
        <w:t xml:space="preserve"> </w:t>
      </w:r>
      <w:r w:rsidRPr="0001352F">
        <w:t>homologous recombination deficiency, of which BRCA</w:t>
      </w:r>
      <w:r>
        <w:t xml:space="preserve"> </w:t>
      </w:r>
      <w:r w:rsidRPr="0001352F">
        <w:t>mutations are only one subtype.</w:t>
      </w:r>
      <w:r w:rsidR="00252A78">
        <w:t xml:space="preserve"> </w:t>
      </w:r>
      <w:r w:rsidRPr="0001352F">
        <w:t>Olaparib traps PARP at the sites of single-strand DNA damage and prevents their repai</w:t>
      </w:r>
      <w:r>
        <w:t>r</w:t>
      </w:r>
      <w:r w:rsidR="00AB7CD2">
        <w:t xml:space="preserve"> (</w:t>
      </w:r>
      <w:proofErr w:type="spellStart"/>
      <w:r w:rsidR="00AB7CD2">
        <w:t>Murai</w:t>
      </w:r>
      <w:proofErr w:type="spellEnd"/>
      <w:r w:rsidR="00AB7CD2">
        <w:t xml:space="preserve"> et al 2012)</w:t>
      </w:r>
      <w:r w:rsidRPr="0001352F">
        <w:t xml:space="preserve">. During replication, the single-strand breaks where PARP is trapped are converted to double-strand DNA breaks, which are normally repaired by a </w:t>
      </w:r>
      <w:proofErr w:type="gramStart"/>
      <w:r w:rsidRPr="0001352F">
        <w:t>high fidelity</w:t>
      </w:r>
      <w:proofErr w:type="gramEnd"/>
      <w:r w:rsidRPr="0001352F">
        <w:t xml:space="preserve"> process known as HRR</w:t>
      </w:r>
      <w:r w:rsidR="00AB7CD2">
        <w:t xml:space="preserve"> (Lord et al 2016, Pommier et al 2016)</w:t>
      </w:r>
      <w:r w:rsidRPr="00444017">
        <w:t>.</w:t>
      </w:r>
      <w:r w:rsidR="00252A78">
        <w:t xml:space="preserve"> </w:t>
      </w:r>
      <w:r w:rsidRPr="0001352F">
        <w:t xml:space="preserve">Tumours with homologous recombination deficiency, such </w:t>
      </w:r>
      <w:r w:rsidR="00445374">
        <w:t xml:space="preserve">as patients with </w:t>
      </w:r>
      <w:r w:rsidR="00EC1605">
        <w:t>TNBC</w:t>
      </w:r>
      <w:r w:rsidR="00445374">
        <w:t xml:space="preserve"> </w:t>
      </w:r>
      <w:r w:rsidRPr="0001352F">
        <w:t>with BRCA1, BRCA2, ATM</w:t>
      </w:r>
      <w:r>
        <w:t xml:space="preserve"> </w:t>
      </w:r>
      <w:r w:rsidRPr="0001352F">
        <w:t>or other HRR gene mutations, cannot accurately repair the DNA damage, which may become lethal to tumour cells as it accumulates</w:t>
      </w:r>
      <w:r w:rsidR="00AB7CD2">
        <w:t xml:space="preserve"> (Lord et al 2016)</w:t>
      </w:r>
      <w:r>
        <w:t xml:space="preserve">. </w:t>
      </w:r>
      <w:r w:rsidRPr="0001352F">
        <w:t xml:space="preserve">In such tumour types, </w:t>
      </w:r>
      <w:proofErr w:type="spellStart"/>
      <w:r w:rsidRPr="0001352F">
        <w:t>olaparib</w:t>
      </w:r>
      <w:proofErr w:type="spellEnd"/>
      <w:r w:rsidRPr="0001352F">
        <w:t xml:space="preserve"> may offer a potentially efficacious and less toxic cancer treatment compared with currently available</w:t>
      </w:r>
      <w:r w:rsidR="00445374">
        <w:t xml:space="preserve"> </w:t>
      </w:r>
      <w:r w:rsidR="004E2BEB">
        <w:t xml:space="preserve">platinum, </w:t>
      </w:r>
      <w:r w:rsidR="00445374">
        <w:t>anthracycline or</w:t>
      </w:r>
      <w:r w:rsidRPr="0001352F">
        <w:t xml:space="preserve"> </w:t>
      </w:r>
      <w:proofErr w:type="spellStart"/>
      <w:r w:rsidRPr="0001352F">
        <w:t>taxane</w:t>
      </w:r>
      <w:proofErr w:type="spellEnd"/>
      <w:r w:rsidRPr="0001352F">
        <w:t>-based chemotherapy regimens.</w:t>
      </w:r>
      <w:r w:rsidR="00252A78">
        <w:t xml:space="preserve"> </w:t>
      </w:r>
    </w:p>
    <w:p w14:paraId="25404460" w14:textId="0756D9F0" w:rsidR="007B7FC2" w:rsidRDefault="007B7FC2" w:rsidP="00215FE1">
      <w:pPr>
        <w:ind w:left="284"/>
        <w:jc w:val="both"/>
      </w:pPr>
      <w:r w:rsidRPr="0001352F">
        <w:t>Tumours with homologous recombination deficiency</w:t>
      </w:r>
      <w:r>
        <w:t xml:space="preserve"> </w:t>
      </w:r>
      <w:r w:rsidRPr="0001352F">
        <w:t>are intrinsically sensitive to PARP inhibitors, both in tumour</w:t>
      </w:r>
      <w:r>
        <w:t xml:space="preserve"> </w:t>
      </w:r>
      <w:r w:rsidRPr="0001352F">
        <w:t>models in vivo</w:t>
      </w:r>
      <w:r w:rsidR="0080694B">
        <w:t xml:space="preserve"> (Hay et al 2009, </w:t>
      </w:r>
      <w:proofErr w:type="spellStart"/>
      <w:r w:rsidR="0080694B">
        <w:t>Rottenberg</w:t>
      </w:r>
      <w:proofErr w:type="spellEnd"/>
      <w:r w:rsidR="0080694B">
        <w:t xml:space="preserve"> et al 2008)</w:t>
      </w:r>
      <w:r>
        <w:t xml:space="preserve"> </w:t>
      </w:r>
      <w:r w:rsidRPr="0001352F">
        <w:t>and in the clinic</w:t>
      </w:r>
      <w:r w:rsidR="0080694B">
        <w:t xml:space="preserve"> (Fong et al 2009, Tutt et al 2010)</w:t>
      </w:r>
      <w:r w:rsidRPr="0001352F">
        <w:t>.</w:t>
      </w:r>
      <w:r w:rsidR="00252A78">
        <w:t xml:space="preserve"> </w:t>
      </w:r>
      <w:r w:rsidRPr="0001352F">
        <w:t xml:space="preserve">Clinical studies suggest that single agent </w:t>
      </w:r>
      <w:proofErr w:type="spellStart"/>
      <w:r w:rsidRPr="0001352F">
        <w:t>olaparib</w:t>
      </w:r>
      <w:proofErr w:type="spellEnd"/>
      <w:r w:rsidRPr="0001352F">
        <w:t xml:space="preserve"> is effective in </w:t>
      </w:r>
      <w:r w:rsidR="00C86F25">
        <w:t>HER2-negative high risk early breast cancer</w:t>
      </w:r>
      <w:r w:rsidR="00C86F25" w:rsidRPr="00AA46C4">
        <w:t xml:space="preserve"> </w:t>
      </w:r>
      <w:r w:rsidRPr="0001352F">
        <w:t>patients, particularly</w:t>
      </w:r>
      <w:r>
        <w:t xml:space="preserve"> </w:t>
      </w:r>
      <w:r w:rsidRPr="0001352F">
        <w:t xml:space="preserve">those with a </w:t>
      </w:r>
      <w:r w:rsidR="00445374">
        <w:t xml:space="preserve">BRCA1 or BRCA2 </w:t>
      </w:r>
      <w:r w:rsidRPr="0001352F">
        <w:t>gene mutation</w:t>
      </w:r>
      <w:r w:rsidR="00445374">
        <w:t xml:space="preserve"> (Tutt et al 2021, Robson et al 2017)</w:t>
      </w:r>
      <w:r w:rsidRPr="00BF322E">
        <w:t>.</w:t>
      </w:r>
    </w:p>
    <w:p w14:paraId="4CA232D6" w14:textId="77777777" w:rsidR="00A83EC6" w:rsidRPr="00154B00" w:rsidRDefault="005C3AE7" w:rsidP="002A3C22">
      <w:pPr>
        <w:pStyle w:val="Heading2"/>
        <w:jc w:val="both"/>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05851463" w14:textId="3A788BDB" w:rsidR="001B29A1" w:rsidRDefault="00445374" w:rsidP="002A3C22">
      <w:pPr>
        <w:spacing w:before="0" w:after="0"/>
        <w:ind w:left="426"/>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001B29A1">
        <w:rPr>
          <w:szCs w:val="20"/>
        </w:rPr>
        <w:t xml:space="preserve"> </w:t>
      </w:r>
      <w:r w:rsidR="00282BE8">
        <w:rPr>
          <w:szCs w:val="20"/>
        </w:rPr>
        <w:t>In addition to (</w:t>
      </w:r>
      <w:proofErr w:type="gramStart"/>
      <w:r w:rsidR="00282BE8">
        <w:rPr>
          <w:szCs w:val="20"/>
        </w:rPr>
        <w:t>i.e.</w:t>
      </w:r>
      <w:proofErr w:type="gramEnd"/>
      <w:r w:rsidR="00282BE8">
        <w:rPr>
          <w:szCs w:val="20"/>
        </w:rPr>
        <w:t xml:space="preserve"> it is an add-on service)</w:t>
      </w:r>
      <w:r w:rsidR="001B29A1">
        <w:rPr>
          <w:szCs w:val="20"/>
        </w:rPr>
        <w:t xml:space="preserve"> </w:t>
      </w:r>
    </w:p>
    <w:p w14:paraId="5D6BC8DE" w14:textId="11B16137" w:rsidR="001B29A1" w:rsidRDefault="00445374" w:rsidP="002A3C22">
      <w:pPr>
        <w:spacing w:before="0" w:after="0"/>
        <w:ind w:left="426"/>
        <w:jc w:val="both"/>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E8688E">
        <w:rPr>
          <w:szCs w:val="20"/>
        </w:rPr>
      </w:r>
      <w:r w:rsidR="00E8688E">
        <w:rPr>
          <w:szCs w:val="20"/>
        </w:rPr>
        <w:fldChar w:fldCharType="separate"/>
      </w:r>
      <w:r>
        <w:rPr>
          <w:szCs w:val="20"/>
        </w:rPr>
        <w:fldChar w:fldCharType="end"/>
      </w:r>
      <w:r w:rsidR="001B29A1">
        <w:rPr>
          <w:szCs w:val="20"/>
        </w:rPr>
        <w:t xml:space="preserve"> </w:t>
      </w:r>
      <w:r w:rsidR="00282BE8">
        <w:rPr>
          <w:szCs w:val="20"/>
        </w:rPr>
        <w:t>Instead of (</w:t>
      </w:r>
      <w:proofErr w:type="gramStart"/>
      <w:r w:rsidR="00282BE8">
        <w:rPr>
          <w:szCs w:val="20"/>
        </w:rPr>
        <w:t>i.e.</w:t>
      </w:r>
      <w:proofErr w:type="gramEnd"/>
      <w:r w:rsidR="00282BE8">
        <w:rPr>
          <w:szCs w:val="20"/>
        </w:rPr>
        <w:t xml:space="preserve"> it is a replacement or alternative)</w:t>
      </w:r>
    </w:p>
    <w:p w14:paraId="0B05E19D" w14:textId="77777777" w:rsidR="00E70D86" w:rsidRPr="00FB0BA4" w:rsidRDefault="00E70D86" w:rsidP="002A3C22">
      <w:pPr>
        <w:pStyle w:val="Heading2"/>
        <w:numPr>
          <w:ilvl w:val="0"/>
          <w:numId w:val="30"/>
        </w:numPr>
        <w:jc w:val="both"/>
      </w:pPr>
      <w:r w:rsidRPr="00FB0BA4">
        <w:t xml:space="preserve">If </w:t>
      </w:r>
      <w:r w:rsidR="00723446" w:rsidRPr="00FB0BA4">
        <w:t>instead of (</w:t>
      </w:r>
      <w:proofErr w:type="gramStart"/>
      <w:r w:rsidR="00723446" w:rsidRPr="00FB0BA4">
        <w:t>i.e.</w:t>
      </w:r>
      <w:proofErr w:type="gramEnd"/>
      <w:r w:rsidR="00723446" w:rsidRPr="00FB0BA4">
        <w:t xml:space="preserve"> alternative service)</w:t>
      </w:r>
      <w:r w:rsidR="00D00122" w:rsidRPr="00FB0BA4">
        <w:t xml:space="preserve">, </w:t>
      </w:r>
      <w:r w:rsidRPr="00FB0BA4">
        <w:t xml:space="preserve">please </w:t>
      </w:r>
      <w:r w:rsidR="00F33F1A" w:rsidRPr="00FB0BA4">
        <w:t xml:space="preserve">outline </w:t>
      </w:r>
      <w:r w:rsidR="00723446" w:rsidRPr="00FB0BA4">
        <w:t xml:space="preserve">the extent to </w:t>
      </w:r>
      <w:r w:rsidR="00F33F1A" w:rsidRPr="00FB0BA4">
        <w:t xml:space="preserve">which </w:t>
      </w:r>
      <w:r w:rsidR="00D00122" w:rsidRPr="00FB0BA4">
        <w:t xml:space="preserve">the </w:t>
      </w:r>
      <w:r w:rsidR="00F33F1A" w:rsidRPr="00FB0BA4">
        <w:t xml:space="preserve">current service/comparator is expected to be </w:t>
      </w:r>
      <w:r w:rsidR="00AE1188" w:rsidRPr="00FB0BA4">
        <w:t>substituted:</w:t>
      </w:r>
    </w:p>
    <w:p w14:paraId="485918E9" w14:textId="2BC28041" w:rsidR="00E416F0" w:rsidRPr="00FB0BA4" w:rsidRDefault="00E416F0" w:rsidP="009274F1">
      <w:pPr>
        <w:ind w:left="360"/>
        <w:jc w:val="both"/>
      </w:pPr>
      <w:r w:rsidRPr="00FB0BA4">
        <w:t xml:space="preserve">As stated in Q38 above, the relevant nominated comparator for the medical service of </w:t>
      </w:r>
      <w:r w:rsidR="00B01EEC" w:rsidRPr="00FB0BA4">
        <w:t>germline BRCA mutation testing</w:t>
      </w:r>
      <w:r w:rsidRPr="00FB0BA4">
        <w:t xml:space="preserve"> to detect BRCA1/2 gene mutations in patients with </w:t>
      </w:r>
      <w:r w:rsidR="00C86F25" w:rsidRPr="00FB0BA4">
        <w:t xml:space="preserve">HER2-negative high risk early breast cancer </w:t>
      </w:r>
      <w:r w:rsidRPr="00FB0BA4">
        <w:t xml:space="preserve">to determine eligibility for treatment with </w:t>
      </w:r>
      <w:proofErr w:type="spellStart"/>
      <w:r w:rsidRPr="00FB0BA4">
        <w:t>olaparib</w:t>
      </w:r>
      <w:proofErr w:type="spellEnd"/>
      <w:r w:rsidRPr="00FB0BA4">
        <w:t xml:space="preserve"> requires </w:t>
      </w:r>
      <w:r w:rsidR="004266EB" w:rsidRPr="00FB0BA4">
        <w:t>an understanding</w:t>
      </w:r>
      <w:r w:rsidRPr="00FB0BA4">
        <w:t xml:space="preserve"> of the two patient populations</w:t>
      </w:r>
      <w:r w:rsidR="0016750D" w:rsidRPr="00FB0BA4">
        <w:t xml:space="preserve"> (HR</w:t>
      </w:r>
      <w:r w:rsidR="00805622" w:rsidRPr="00FB0BA4">
        <w:t>-positive</w:t>
      </w:r>
      <w:r w:rsidR="0016750D" w:rsidRPr="00FB0BA4">
        <w:t xml:space="preserve"> and TNBC)</w:t>
      </w:r>
      <w:r w:rsidRPr="00FB0BA4">
        <w:t xml:space="preserve"> within HER2-negative breast cancer. </w:t>
      </w:r>
    </w:p>
    <w:p w14:paraId="09E0B0A6" w14:textId="0E24759D" w:rsidR="00E416F0" w:rsidRPr="00FB0BA4" w:rsidRDefault="00E416F0" w:rsidP="009274F1">
      <w:pPr>
        <w:ind w:left="360"/>
        <w:jc w:val="both"/>
      </w:pPr>
      <w:r w:rsidRPr="00FB0BA4">
        <w:t>In patients with HR</w:t>
      </w:r>
      <w:r w:rsidR="00805622" w:rsidRPr="00FB0BA4">
        <w:t>-positive</w:t>
      </w:r>
      <w:r w:rsidRPr="00FB0BA4">
        <w:t xml:space="preserve"> breast cancer the relevant nominated comparator for medical service of </w:t>
      </w:r>
      <w:r w:rsidR="00B5485A" w:rsidRPr="00FB0BA4">
        <w:t>germline BRCA mutation te</w:t>
      </w:r>
      <w:r w:rsidR="00A92A6C" w:rsidRPr="00FB0BA4">
        <w:t>sting</w:t>
      </w:r>
      <w:r w:rsidRPr="00FB0BA4">
        <w:t xml:space="preserve"> is no </w:t>
      </w:r>
      <w:r w:rsidR="005B29A3" w:rsidRPr="00FB0BA4">
        <w:t>test</w:t>
      </w:r>
      <w:r w:rsidRPr="00FB0BA4">
        <w:t xml:space="preserve">. </w:t>
      </w:r>
      <w:r w:rsidR="009B21FC" w:rsidRPr="00FB0BA4">
        <w:t>Similarly, in</w:t>
      </w:r>
      <w:r w:rsidRPr="00FB0BA4">
        <w:t xml:space="preserve"> patients with TNBC</w:t>
      </w:r>
      <w:r w:rsidR="00DA60F8" w:rsidRPr="00FB0BA4">
        <w:t>,</w:t>
      </w:r>
      <w:r w:rsidRPr="00FB0BA4">
        <w:t xml:space="preserve"> the relevant nominated comparator for medical service of </w:t>
      </w:r>
      <w:r w:rsidR="009B21FC" w:rsidRPr="00FB0BA4">
        <w:t>germline BRCA mutation testing</w:t>
      </w:r>
      <w:r w:rsidRPr="00FB0BA4">
        <w:t xml:space="preserve"> is </w:t>
      </w:r>
      <w:r w:rsidR="005B29A3" w:rsidRPr="00FB0BA4">
        <w:t>no test</w:t>
      </w:r>
      <w:r w:rsidRPr="00FB0BA4">
        <w:t xml:space="preserve">. </w:t>
      </w:r>
    </w:p>
    <w:p w14:paraId="4049DFAE" w14:textId="02D2F871" w:rsidR="001D4F99" w:rsidRPr="00FB0BA4" w:rsidRDefault="00445374" w:rsidP="009274F1">
      <w:pPr>
        <w:ind w:left="360"/>
        <w:jc w:val="both"/>
      </w:pPr>
      <w:r w:rsidRPr="00FB0BA4">
        <w:t xml:space="preserve">It could be assumed that up to 100% substitution of no testing (the comparator) with testing for BRCA mutations will occur for </w:t>
      </w:r>
      <w:r w:rsidR="00D41A8B" w:rsidRPr="00FB0BA4">
        <w:t xml:space="preserve">patients with </w:t>
      </w:r>
      <w:r w:rsidR="00D60F59" w:rsidRPr="00FB0BA4">
        <w:t>HR</w:t>
      </w:r>
      <w:r w:rsidR="00805622" w:rsidRPr="00FB0BA4">
        <w:t>-positive</w:t>
      </w:r>
      <w:r w:rsidR="00900353" w:rsidRPr="00FB0BA4">
        <w:t xml:space="preserve"> breast cancer</w:t>
      </w:r>
      <w:r w:rsidR="00BD2013" w:rsidRPr="00FB0BA4">
        <w:t xml:space="preserve"> and for patients with TNBC</w:t>
      </w:r>
      <w:r w:rsidRPr="00FB0BA4">
        <w:t>, to determine patient eligibility for</w:t>
      </w:r>
      <w:r w:rsidR="00FA188C" w:rsidRPr="00FB0BA4">
        <w:t xml:space="preserve"> </w:t>
      </w:r>
      <w:r w:rsidRPr="00FB0BA4">
        <w:t xml:space="preserve">treatment with </w:t>
      </w:r>
      <w:proofErr w:type="spellStart"/>
      <w:r w:rsidRPr="00FB0BA4">
        <w:t>olaparib</w:t>
      </w:r>
      <w:proofErr w:type="spellEnd"/>
      <w:r w:rsidRPr="00FB0BA4">
        <w:t xml:space="preserve">. </w:t>
      </w:r>
      <w:r w:rsidR="00C9382D" w:rsidRPr="00FB0BA4">
        <w:t>Germline BRCA1/2 gene mutation testing (MBS Item number 73297) is also available to biological relatives of patients who have pathogenic mutations identified according to MBS Item number 73296.</w:t>
      </w:r>
    </w:p>
    <w:p w14:paraId="623DBCD3" w14:textId="5A7A0C8E" w:rsidR="00D41A8B" w:rsidRPr="00FB0BA4" w:rsidRDefault="001D4F99" w:rsidP="009274F1">
      <w:pPr>
        <w:ind w:left="360"/>
        <w:jc w:val="both"/>
        <w:rPr>
          <w:szCs w:val="20"/>
        </w:rPr>
      </w:pPr>
      <w:r w:rsidRPr="00FB0BA4">
        <w:rPr>
          <w:szCs w:val="20"/>
        </w:rPr>
        <w:t>T</w:t>
      </w:r>
      <w:r w:rsidR="00445374" w:rsidRPr="00FB0BA4">
        <w:rPr>
          <w:szCs w:val="20"/>
        </w:rPr>
        <w:t>he availability of a new treatment option</w:t>
      </w:r>
      <w:r w:rsidR="00281C32" w:rsidRPr="00FB0BA4">
        <w:rPr>
          <w:szCs w:val="20"/>
        </w:rPr>
        <w:t xml:space="preserve"> (a PARP-inhibitor)</w:t>
      </w:r>
      <w:r w:rsidR="00445374" w:rsidRPr="00FB0BA4">
        <w:rPr>
          <w:szCs w:val="20"/>
        </w:rPr>
        <w:t xml:space="preserve"> will increase uptake of </w:t>
      </w:r>
      <w:r w:rsidR="00B67772" w:rsidRPr="00FB0BA4">
        <w:rPr>
          <w:szCs w:val="20"/>
        </w:rPr>
        <w:t xml:space="preserve">germline </w:t>
      </w:r>
      <w:r w:rsidR="00445374" w:rsidRPr="00FB0BA4">
        <w:rPr>
          <w:szCs w:val="20"/>
        </w:rPr>
        <w:t>BRCA mutation testing.</w:t>
      </w:r>
      <w:r w:rsidR="00252A78" w:rsidRPr="00FB0BA4">
        <w:rPr>
          <w:szCs w:val="20"/>
        </w:rPr>
        <w:t xml:space="preserve"> </w:t>
      </w:r>
      <w:r w:rsidR="00445374" w:rsidRPr="00FB0BA4">
        <w:rPr>
          <w:szCs w:val="20"/>
        </w:rPr>
        <w:t xml:space="preserve">However, it is unlikely that all eligible patients will take up testing due to </w:t>
      </w:r>
      <w:r w:rsidR="00D41A8B" w:rsidRPr="00FB0BA4">
        <w:rPr>
          <w:szCs w:val="20"/>
        </w:rPr>
        <w:t xml:space="preserve">personal patient </w:t>
      </w:r>
      <w:r w:rsidR="00A61F75" w:rsidRPr="00FB0BA4">
        <w:rPr>
          <w:szCs w:val="20"/>
        </w:rPr>
        <w:t>reasons</w:t>
      </w:r>
      <w:r w:rsidR="00445374" w:rsidRPr="00FB0BA4">
        <w:rPr>
          <w:szCs w:val="20"/>
        </w:rPr>
        <w:t>.</w:t>
      </w:r>
    </w:p>
    <w:p w14:paraId="6484CBAA" w14:textId="02F7A308" w:rsidR="00445374" w:rsidRPr="00FB0BA4" w:rsidRDefault="00445374" w:rsidP="009274F1">
      <w:pPr>
        <w:ind w:left="360"/>
        <w:jc w:val="both"/>
        <w:rPr>
          <w:szCs w:val="20"/>
        </w:rPr>
      </w:pPr>
      <w:r w:rsidRPr="00FB0BA4">
        <w:rPr>
          <w:szCs w:val="20"/>
        </w:rPr>
        <w:t xml:space="preserve">A patient </w:t>
      </w:r>
      <w:r w:rsidR="002F6D8D" w:rsidRPr="00FB0BA4">
        <w:rPr>
          <w:szCs w:val="20"/>
        </w:rPr>
        <w:t xml:space="preserve">with </w:t>
      </w:r>
      <w:r w:rsidR="009A1692" w:rsidRPr="00FB0BA4">
        <w:t xml:space="preserve">HER2-negative high risk early breast cancer </w:t>
      </w:r>
      <w:r w:rsidRPr="00FB0BA4">
        <w:rPr>
          <w:szCs w:val="20"/>
        </w:rPr>
        <w:t xml:space="preserve">can only access </w:t>
      </w:r>
      <w:proofErr w:type="spellStart"/>
      <w:r w:rsidRPr="00FB0BA4">
        <w:rPr>
          <w:szCs w:val="20"/>
        </w:rPr>
        <w:t>olaparib</w:t>
      </w:r>
      <w:proofErr w:type="spellEnd"/>
      <w:r w:rsidR="005A0EA6" w:rsidRPr="00FB0BA4">
        <w:rPr>
          <w:szCs w:val="20"/>
        </w:rPr>
        <w:t xml:space="preserve"> treatment</w:t>
      </w:r>
      <w:r w:rsidRPr="00FB0BA4">
        <w:rPr>
          <w:szCs w:val="20"/>
        </w:rPr>
        <w:t xml:space="preserve"> based on a </w:t>
      </w:r>
      <w:r w:rsidR="002F6D8D" w:rsidRPr="00FB0BA4">
        <w:rPr>
          <w:szCs w:val="20"/>
        </w:rPr>
        <w:t>confirmed</w:t>
      </w:r>
      <w:r w:rsidRPr="00FB0BA4">
        <w:rPr>
          <w:szCs w:val="20"/>
        </w:rPr>
        <w:t xml:space="preserve"> </w:t>
      </w:r>
      <w:r w:rsidR="002F6D8D" w:rsidRPr="00FB0BA4">
        <w:rPr>
          <w:szCs w:val="20"/>
        </w:rPr>
        <w:t xml:space="preserve">BRCA1/2 gene </w:t>
      </w:r>
      <w:r w:rsidRPr="00FB0BA4">
        <w:rPr>
          <w:szCs w:val="20"/>
        </w:rPr>
        <w:t>mutation. Patients without the BRCA</w:t>
      </w:r>
      <w:r w:rsidR="00D41A8B" w:rsidRPr="00FB0BA4">
        <w:rPr>
          <w:szCs w:val="20"/>
        </w:rPr>
        <w:t xml:space="preserve">1/2 </w:t>
      </w:r>
      <w:r w:rsidR="002F6D8D" w:rsidRPr="00FB0BA4">
        <w:rPr>
          <w:szCs w:val="20"/>
        </w:rPr>
        <w:t xml:space="preserve">gene </w:t>
      </w:r>
      <w:r w:rsidRPr="00FB0BA4">
        <w:rPr>
          <w:szCs w:val="20"/>
        </w:rPr>
        <w:t xml:space="preserve">mutation will not be eligible for </w:t>
      </w:r>
      <w:proofErr w:type="spellStart"/>
      <w:r w:rsidRPr="00FB0BA4">
        <w:rPr>
          <w:szCs w:val="20"/>
        </w:rPr>
        <w:t>olaparib</w:t>
      </w:r>
      <w:proofErr w:type="spellEnd"/>
      <w:r w:rsidRPr="00FB0BA4">
        <w:rPr>
          <w:szCs w:val="20"/>
        </w:rPr>
        <w:t xml:space="preserve"> </w:t>
      </w:r>
      <w:r w:rsidR="005A0EA6" w:rsidRPr="00FB0BA4">
        <w:rPr>
          <w:szCs w:val="20"/>
        </w:rPr>
        <w:t>treatment</w:t>
      </w:r>
      <w:r w:rsidRPr="00FB0BA4">
        <w:rPr>
          <w:szCs w:val="20"/>
        </w:rPr>
        <w:t xml:space="preserve"> and will follow current standard of care.</w:t>
      </w:r>
    </w:p>
    <w:p w14:paraId="38BC6A70" w14:textId="77777777" w:rsidR="0054594B" w:rsidRPr="00FB0BA4" w:rsidRDefault="009C03FB" w:rsidP="002A3C22">
      <w:pPr>
        <w:pStyle w:val="Heading2"/>
        <w:jc w:val="both"/>
      </w:pPr>
      <w:r w:rsidRPr="00FB0BA4">
        <w:t>Define and summarise how</w:t>
      </w:r>
      <w:r w:rsidR="00F33F1A" w:rsidRPr="00FB0BA4">
        <w:t xml:space="preserve"> curr</w:t>
      </w:r>
      <w:r w:rsidRPr="00FB0BA4">
        <w:t>ent clinical management pathways (from the point of service delivery onwards) are</w:t>
      </w:r>
      <w:r w:rsidR="00F33F1A" w:rsidRPr="00FB0BA4">
        <w:t xml:space="preserve"> expected to change </w:t>
      </w:r>
      <w:proofErr w:type="gramStart"/>
      <w:r w:rsidR="00F33F1A" w:rsidRPr="00FB0BA4">
        <w:t>as a consequence of</w:t>
      </w:r>
      <w:proofErr w:type="gramEnd"/>
      <w:r w:rsidR="00F33F1A" w:rsidRPr="00FB0BA4">
        <w:t xml:space="preserve"> introducing the proposed medical service</w:t>
      </w:r>
      <w:r w:rsidR="003904AC" w:rsidRPr="00FB0BA4">
        <w:t>,</w:t>
      </w:r>
      <w:r w:rsidR="00F33F1A" w:rsidRPr="00FB0BA4">
        <w:t xml:space="preserve"> </w:t>
      </w:r>
      <w:r w:rsidR="007D2358" w:rsidRPr="00FB0BA4">
        <w:t xml:space="preserve">including variation in health care resources </w:t>
      </w:r>
      <w:r w:rsidRPr="00FB0BA4">
        <w:t>(</w:t>
      </w:r>
      <w:r w:rsidR="002053F2" w:rsidRPr="00FB0BA4">
        <w:t xml:space="preserve">Refer to </w:t>
      </w:r>
      <w:r w:rsidR="00F33F1A" w:rsidRPr="00FB0BA4">
        <w:t xml:space="preserve">Question </w:t>
      </w:r>
      <w:r w:rsidR="00197D29" w:rsidRPr="00FB0BA4">
        <w:t>39</w:t>
      </w:r>
      <w:r w:rsidR="00F33F1A" w:rsidRPr="00FB0BA4">
        <w:t xml:space="preserve"> as baseline)</w:t>
      </w:r>
      <w:r w:rsidR="00AE1188" w:rsidRPr="00FB0BA4">
        <w:t>:</w:t>
      </w:r>
    </w:p>
    <w:p w14:paraId="7AABBB1B" w14:textId="7F5C9B16" w:rsidR="00762462" w:rsidRPr="00FB0BA4" w:rsidRDefault="00AC2A61" w:rsidP="009274F1">
      <w:pPr>
        <w:ind w:left="360"/>
        <w:jc w:val="both"/>
        <w:rPr>
          <w:szCs w:val="20"/>
        </w:rPr>
      </w:pPr>
      <w:r w:rsidRPr="00FB0BA4">
        <w:rPr>
          <w:szCs w:val="20"/>
        </w:rPr>
        <w:t xml:space="preserve">Changes to the current clinical management pathway following introduction of </w:t>
      </w:r>
      <w:r w:rsidR="008609C7" w:rsidRPr="00FB0BA4">
        <w:rPr>
          <w:szCs w:val="20"/>
        </w:rPr>
        <w:t xml:space="preserve">germline </w:t>
      </w:r>
      <w:r w:rsidRPr="00FB0BA4">
        <w:rPr>
          <w:szCs w:val="20"/>
        </w:rPr>
        <w:t>BRCA</w:t>
      </w:r>
      <w:r w:rsidR="00835427" w:rsidRPr="00FB0BA4">
        <w:rPr>
          <w:szCs w:val="20"/>
        </w:rPr>
        <w:t xml:space="preserve"> </w:t>
      </w:r>
      <w:r w:rsidRPr="00FB0BA4">
        <w:rPr>
          <w:szCs w:val="20"/>
        </w:rPr>
        <w:t>mutation testing</w:t>
      </w:r>
      <w:r w:rsidR="00C7770F" w:rsidRPr="00FB0BA4">
        <w:rPr>
          <w:szCs w:val="20"/>
        </w:rPr>
        <w:t xml:space="preserve"> in patients with </w:t>
      </w:r>
      <w:r w:rsidR="009A1692" w:rsidRPr="00FB0BA4">
        <w:t>HER2-negative high risk early breast cancer</w:t>
      </w:r>
      <w:r w:rsidRPr="00FB0BA4">
        <w:rPr>
          <w:szCs w:val="20"/>
        </w:rPr>
        <w:t xml:space="preserve"> are outlined in </w:t>
      </w:r>
      <w:r w:rsidR="00827F3B" w:rsidRPr="00FB0BA4">
        <w:rPr>
          <w:szCs w:val="20"/>
        </w:rPr>
        <w:fldChar w:fldCharType="begin"/>
      </w:r>
      <w:r w:rsidR="00827F3B" w:rsidRPr="00FB0BA4">
        <w:rPr>
          <w:szCs w:val="20"/>
        </w:rPr>
        <w:instrText xml:space="preserve"> REF _Ref95394759 \h  \* MERGEFORMAT </w:instrText>
      </w:r>
      <w:r w:rsidR="00827F3B" w:rsidRPr="00FB0BA4">
        <w:rPr>
          <w:szCs w:val="20"/>
        </w:rPr>
      </w:r>
      <w:r w:rsidR="00827F3B" w:rsidRPr="00FB0BA4">
        <w:rPr>
          <w:szCs w:val="20"/>
        </w:rPr>
        <w:fldChar w:fldCharType="separate"/>
      </w:r>
      <w:r w:rsidR="00E8688E" w:rsidRPr="00E8688E">
        <w:rPr>
          <w:szCs w:val="20"/>
        </w:rPr>
        <w:t>Figure 1</w:t>
      </w:r>
      <w:r w:rsidR="00827F3B" w:rsidRPr="00FB0BA4">
        <w:rPr>
          <w:szCs w:val="20"/>
        </w:rPr>
        <w:fldChar w:fldCharType="end"/>
      </w:r>
      <w:r w:rsidR="00827F3B" w:rsidRPr="00FB0BA4">
        <w:rPr>
          <w:szCs w:val="20"/>
        </w:rPr>
        <w:t xml:space="preserve"> </w:t>
      </w:r>
      <w:r w:rsidRPr="00FB0BA4">
        <w:rPr>
          <w:szCs w:val="20"/>
        </w:rPr>
        <w:t>in the Attachment to this form.</w:t>
      </w:r>
    </w:p>
    <w:p w14:paraId="39F640D8" w14:textId="00F0DFDE" w:rsidR="00762462" w:rsidRPr="00FB0BA4" w:rsidRDefault="003C2740" w:rsidP="009274F1">
      <w:pPr>
        <w:ind w:left="360"/>
        <w:jc w:val="both"/>
        <w:rPr>
          <w:szCs w:val="20"/>
        </w:rPr>
      </w:pPr>
      <w:r w:rsidRPr="00FB0BA4">
        <w:rPr>
          <w:szCs w:val="20"/>
        </w:rPr>
        <w:t>Germline BRCA mutation testing</w:t>
      </w:r>
      <w:r w:rsidR="00762462" w:rsidRPr="00FB0BA4">
        <w:rPr>
          <w:szCs w:val="20"/>
        </w:rPr>
        <w:t xml:space="preserve"> at diagnosis prior to initiating chemotherapy will facilitate a timely informed response to the test result </w:t>
      </w:r>
      <w:proofErr w:type="gramStart"/>
      <w:r w:rsidR="00762462" w:rsidRPr="00FB0BA4">
        <w:rPr>
          <w:szCs w:val="20"/>
        </w:rPr>
        <w:t>and also</w:t>
      </w:r>
      <w:proofErr w:type="gramEnd"/>
      <w:r w:rsidR="00762462" w:rsidRPr="00FB0BA4">
        <w:rPr>
          <w:szCs w:val="20"/>
        </w:rPr>
        <w:t xml:space="preserve"> protect tissue integrity which would </w:t>
      </w:r>
      <w:r w:rsidR="00996D0C" w:rsidRPr="00FB0BA4">
        <w:rPr>
          <w:szCs w:val="20"/>
        </w:rPr>
        <w:t xml:space="preserve">be </w:t>
      </w:r>
      <w:r w:rsidR="00762462" w:rsidRPr="00FB0BA4">
        <w:rPr>
          <w:szCs w:val="20"/>
        </w:rPr>
        <w:t xml:space="preserve">impacted by chemotherapy. This will ensure patients eligible for </w:t>
      </w:r>
      <w:proofErr w:type="spellStart"/>
      <w:r w:rsidR="00762462" w:rsidRPr="00FB0BA4">
        <w:rPr>
          <w:szCs w:val="20"/>
        </w:rPr>
        <w:t>olaparib</w:t>
      </w:r>
      <w:proofErr w:type="spellEnd"/>
      <w:r w:rsidR="00762462" w:rsidRPr="00FB0BA4">
        <w:rPr>
          <w:szCs w:val="20"/>
        </w:rPr>
        <w:t xml:space="preserve"> treatment avoid delays that could compromise the benefit of targeted therapy.</w:t>
      </w:r>
    </w:p>
    <w:p w14:paraId="2628C025" w14:textId="5B845956" w:rsidR="001908E5" w:rsidRPr="00FB0BA4" w:rsidRDefault="00D01A47" w:rsidP="009274F1">
      <w:pPr>
        <w:ind w:left="284"/>
        <w:jc w:val="both"/>
        <w:rPr>
          <w:szCs w:val="20"/>
        </w:rPr>
      </w:pPr>
      <w:r w:rsidRPr="00FB0BA4">
        <w:rPr>
          <w:szCs w:val="20"/>
        </w:rPr>
        <w:lastRenderedPageBreak/>
        <w:t xml:space="preserve">It is proposed patients with a confirmed BRCA1/2 mutation and have </w:t>
      </w:r>
      <w:r w:rsidR="009A1692" w:rsidRPr="00FB0BA4">
        <w:t xml:space="preserve">HER2-negative high risk early breast cancer </w:t>
      </w:r>
      <w:r w:rsidRPr="00FB0BA4">
        <w:rPr>
          <w:szCs w:val="20"/>
        </w:rPr>
        <w:t xml:space="preserve">should be eligible for </w:t>
      </w:r>
      <w:proofErr w:type="spellStart"/>
      <w:r w:rsidRPr="00FB0BA4">
        <w:rPr>
          <w:szCs w:val="20"/>
        </w:rPr>
        <w:t>olaparib</w:t>
      </w:r>
      <w:proofErr w:type="spellEnd"/>
      <w:r w:rsidRPr="00FB0BA4">
        <w:rPr>
          <w:szCs w:val="20"/>
        </w:rPr>
        <w:t xml:space="preserve"> treatment after ≥ six cycles of neoadjuvant or adjuvant chemotherapy containing anthracyclines and/or </w:t>
      </w:r>
      <w:proofErr w:type="spellStart"/>
      <w:r w:rsidRPr="00FB0BA4">
        <w:rPr>
          <w:szCs w:val="20"/>
        </w:rPr>
        <w:t>taxanes</w:t>
      </w:r>
      <w:proofErr w:type="spellEnd"/>
      <w:r w:rsidRPr="00FB0BA4">
        <w:rPr>
          <w:szCs w:val="20"/>
        </w:rPr>
        <w:t xml:space="preserve">. Patients who test positive for BRCA wild-type gene mutations would receive </w:t>
      </w:r>
      <w:r w:rsidR="003130A8" w:rsidRPr="00FB0BA4">
        <w:rPr>
          <w:szCs w:val="20"/>
        </w:rPr>
        <w:t>current SoC</w:t>
      </w:r>
      <w:r w:rsidRPr="00FB0BA4">
        <w:rPr>
          <w:szCs w:val="20"/>
        </w:rPr>
        <w:t xml:space="preserve"> treatment.</w:t>
      </w:r>
    </w:p>
    <w:p w14:paraId="3A3E0292" w14:textId="77777777" w:rsidR="00DF0D47" w:rsidRPr="00FB0BA4" w:rsidRDefault="005C3AE7" w:rsidP="009274F1">
      <w:pPr>
        <w:pStyle w:val="Subtitle"/>
        <w:ind w:left="0"/>
        <w:jc w:val="both"/>
      </w:pPr>
      <w:r w:rsidRPr="00FB0BA4">
        <w:t xml:space="preserve">PART 6d – </w:t>
      </w:r>
      <w:r w:rsidR="00DF0D47" w:rsidRPr="00FB0BA4">
        <w:t xml:space="preserve">INFORMATION ABOUT THE </w:t>
      </w:r>
      <w:r w:rsidR="00CF5AD8" w:rsidRPr="00FB0BA4">
        <w:t xml:space="preserve">CLINICAL </w:t>
      </w:r>
      <w:r w:rsidR="00DF0D47" w:rsidRPr="00FB0BA4">
        <w:t>OUTCOME</w:t>
      </w:r>
    </w:p>
    <w:p w14:paraId="77F56630" w14:textId="77777777" w:rsidR="004E3CC7" w:rsidRPr="00FB0BA4" w:rsidRDefault="004E3CC7" w:rsidP="002A3C22">
      <w:pPr>
        <w:pStyle w:val="Heading2"/>
        <w:jc w:val="both"/>
      </w:pPr>
      <w:r w:rsidRPr="00FB0BA4">
        <w:t>Summarise the clinical claims for the proposed medical service against the appropriate comparator(s), in terms of consequences for health outcomes</w:t>
      </w:r>
      <w:r w:rsidR="00CF5AD8" w:rsidRPr="00FB0BA4">
        <w:t xml:space="preserve"> (</w:t>
      </w:r>
      <w:r w:rsidR="009F0C02" w:rsidRPr="00FB0BA4">
        <w:t>comparative benefits and harms)</w:t>
      </w:r>
      <w:r w:rsidR="00AE1188" w:rsidRPr="00FB0BA4">
        <w:t>:</w:t>
      </w:r>
    </w:p>
    <w:p w14:paraId="6782E7CF" w14:textId="40F4E52F" w:rsidR="00AC2A61" w:rsidRPr="00FB0BA4" w:rsidRDefault="00AC2A61" w:rsidP="00B57F2D">
      <w:pPr>
        <w:ind w:left="284"/>
        <w:jc w:val="both"/>
        <w:rPr>
          <w:szCs w:val="20"/>
        </w:rPr>
      </w:pPr>
      <w:r w:rsidRPr="00FB0BA4">
        <w:rPr>
          <w:szCs w:val="20"/>
        </w:rPr>
        <w:t>The overall clinical claim is that the proposed co-dependent technologies (</w:t>
      </w:r>
      <w:r w:rsidR="006E7E38" w:rsidRPr="00FB0BA4">
        <w:rPr>
          <w:szCs w:val="20"/>
        </w:rPr>
        <w:t xml:space="preserve">germline </w:t>
      </w:r>
      <w:r w:rsidRPr="00FB0BA4">
        <w:rPr>
          <w:szCs w:val="20"/>
        </w:rPr>
        <w:t>BRCA mutation testing and</w:t>
      </w:r>
      <w:r w:rsidR="00FB318E" w:rsidRPr="00FB0BA4">
        <w:rPr>
          <w:szCs w:val="20"/>
        </w:rPr>
        <w:t xml:space="preserve"> </w:t>
      </w:r>
      <w:proofErr w:type="spellStart"/>
      <w:r w:rsidRPr="00FB0BA4">
        <w:rPr>
          <w:szCs w:val="20"/>
        </w:rPr>
        <w:t>olaparib</w:t>
      </w:r>
      <w:proofErr w:type="spellEnd"/>
      <w:r w:rsidRPr="00FB0BA4">
        <w:rPr>
          <w:szCs w:val="20"/>
        </w:rPr>
        <w:t xml:space="preserve"> therapy) are superior in terms of comparative effectiveness versus the main comparator (no testing and current standard of care) in patients with </w:t>
      </w:r>
      <w:r w:rsidR="009A1692" w:rsidRPr="00FB0BA4">
        <w:t xml:space="preserve">HER2-negative high risk early breast cancer </w:t>
      </w:r>
      <w:r w:rsidRPr="00FB0BA4">
        <w:rPr>
          <w:szCs w:val="20"/>
        </w:rPr>
        <w:t xml:space="preserve">is based on the phase III </w:t>
      </w:r>
      <w:proofErr w:type="spellStart"/>
      <w:r w:rsidRPr="00FB0BA4">
        <w:rPr>
          <w:szCs w:val="20"/>
        </w:rPr>
        <w:t>OlympiA</w:t>
      </w:r>
      <w:proofErr w:type="spellEnd"/>
      <w:r w:rsidRPr="00FB0BA4">
        <w:rPr>
          <w:szCs w:val="20"/>
        </w:rPr>
        <w:t xml:space="preserve"> trial</w:t>
      </w:r>
      <w:r w:rsidR="00FF52CD" w:rsidRPr="00FB0BA4">
        <w:rPr>
          <w:szCs w:val="20"/>
        </w:rPr>
        <w:t xml:space="preserve"> (Tutt et al 2021)</w:t>
      </w:r>
      <w:r w:rsidRPr="00FB0BA4">
        <w:rPr>
          <w:szCs w:val="20"/>
        </w:rPr>
        <w:t xml:space="preserve">. </w:t>
      </w:r>
    </w:p>
    <w:p w14:paraId="2403D248" w14:textId="08953D39" w:rsidR="00AC2A61" w:rsidRPr="00FB0BA4" w:rsidRDefault="00AC2A61" w:rsidP="00B57F2D">
      <w:pPr>
        <w:ind w:left="284"/>
        <w:jc w:val="both"/>
        <w:rPr>
          <w:szCs w:val="20"/>
        </w:rPr>
      </w:pPr>
      <w:r w:rsidRPr="00FB0BA4">
        <w:rPr>
          <w:szCs w:val="20"/>
        </w:rPr>
        <w:t xml:space="preserve">The </w:t>
      </w:r>
      <w:proofErr w:type="spellStart"/>
      <w:r w:rsidRPr="00FB0BA4">
        <w:rPr>
          <w:szCs w:val="20"/>
        </w:rPr>
        <w:t>OlympiA</w:t>
      </w:r>
      <w:proofErr w:type="spellEnd"/>
      <w:r w:rsidRPr="00FB0BA4">
        <w:rPr>
          <w:szCs w:val="20"/>
        </w:rPr>
        <w:t xml:space="preserve"> trial compared the efficacy of the PARP inhibitor, </w:t>
      </w:r>
      <w:proofErr w:type="spellStart"/>
      <w:r w:rsidRPr="00FB0BA4">
        <w:rPr>
          <w:szCs w:val="20"/>
        </w:rPr>
        <w:t>olaparib</w:t>
      </w:r>
      <w:proofErr w:type="spellEnd"/>
      <w:r w:rsidRPr="00FB0BA4">
        <w:rPr>
          <w:szCs w:val="20"/>
        </w:rPr>
        <w:t xml:space="preserve">, in patients with </w:t>
      </w:r>
      <w:r w:rsidR="009A1692" w:rsidRPr="00FB0BA4">
        <w:t xml:space="preserve">HER2-negative high risk early breast cancer </w:t>
      </w:r>
      <w:r w:rsidRPr="00FB0BA4">
        <w:rPr>
          <w:szCs w:val="20"/>
        </w:rPr>
        <w:t xml:space="preserve">with BRCA1 or BRCA2 germline pathogenic or likely pathogenic variants and high risk clinicopathological factors who had received local treatment and ≥ six cycles of neoadjuvant or adjuvant chemotherapy containing anthracyclines and/or </w:t>
      </w:r>
      <w:proofErr w:type="spellStart"/>
      <w:r w:rsidRPr="00FB0BA4">
        <w:rPr>
          <w:szCs w:val="20"/>
        </w:rPr>
        <w:t>taxanes</w:t>
      </w:r>
      <w:proofErr w:type="spellEnd"/>
      <w:r w:rsidR="00FF52CD" w:rsidRPr="00FB0BA4">
        <w:rPr>
          <w:szCs w:val="20"/>
        </w:rPr>
        <w:t xml:space="preserve"> (Tutt et al 2021)</w:t>
      </w:r>
      <w:r w:rsidRPr="00FB0BA4">
        <w:rPr>
          <w:szCs w:val="20"/>
        </w:rPr>
        <w:t xml:space="preserve">. </w:t>
      </w:r>
    </w:p>
    <w:p w14:paraId="41A6E514" w14:textId="76ED7092" w:rsidR="00AC2A61" w:rsidRPr="00FB0BA4" w:rsidRDefault="00AC2A61" w:rsidP="00B57F2D">
      <w:pPr>
        <w:ind w:left="284"/>
        <w:jc w:val="both"/>
        <w:rPr>
          <w:szCs w:val="20"/>
        </w:rPr>
      </w:pPr>
      <w:r w:rsidRPr="00FB0BA4">
        <w:rPr>
          <w:szCs w:val="20"/>
        </w:rPr>
        <w:t xml:space="preserve">In the overall </w:t>
      </w:r>
      <w:r w:rsidR="002A1C92" w:rsidRPr="00FB0BA4">
        <w:rPr>
          <w:szCs w:val="20"/>
        </w:rPr>
        <w:t xml:space="preserve">trial </w:t>
      </w:r>
      <w:r w:rsidRPr="00FB0BA4">
        <w:rPr>
          <w:szCs w:val="20"/>
        </w:rPr>
        <w:t>population (approximately 20% were HR</w:t>
      </w:r>
      <w:r w:rsidR="00805622" w:rsidRPr="00FB0BA4">
        <w:t>-positive</w:t>
      </w:r>
      <w:r w:rsidRPr="00FB0BA4">
        <w:rPr>
          <w:szCs w:val="20"/>
        </w:rPr>
        <w:t xml:space="preserve"> patients and 80% were TNBC), treatment with </w:t>
      </w:r>
      <w:proofErr w:type="spellStart"/>
      <w:r w:rsidRPr="00FB0BA4">
        <w:rPr>
          <w:szCs w:val="20"/>
        </w:rPr>
        <w:t>olaparib</w:t>
      </w:r>
      <w:proofErr w:type="spellEnd"/>
      <w:r w:rsidRPr="00FB0BA4">
        <w:rPr>
          <w:szCs w:val="20"/>
        </w:rPr>
        <w:t xml:space="preserve"> was administered for up to 12 months and the results showed that there was a statistically significant and clinically meaningful 4</w:t>
      </w:r>
      <w:r w:rsidR="00CF343D" w:rsidRPr="00FB0BA4">
        <w:rPr>
          <w:szCs w:val="20"/>
        </w:rPr>
        <w:t>2</w:t>
      </w:r>
      <w:r w:rsidRPr="00FB0BA4">
        <w:rPr>
          <w:szCs w:val="20"/>
        </w:rPr>
        <w:t xml:space="preserve">% reduction in the risk of invasive disease recurrence or death in the </w:t>
      </w:r>
      <w:proofErr w:type="spellStart"/>
      <w:r w:rsidRPr="00FB0BA4">
        <w:rPr>
          <w:szCs w:val="20"/>
        </w:rPr>
        <w:t>olaparib</w:t>
      </w:r>
      <w:proofErr w:type="spellEnd"/>
      <w:r w:rsidRPr="00FB0BA4">
        <w:rPr>
          <w:szCs w:val="20"/>
        </w:rPr>
        <w:t xml:space="preserve"> arm compared with the placebo arm (HR 0.58; 9</w:t>
      </w:r>
      <w:r w:rsidR="00CF343D" w:rsidRPr="00FB0BA4">
        <w:rPr>
          <w:szCs w:val="20"/>
        </w:rPr>
        <w:t>9</w:t>
      </w:r>
      <w:r w:rsidR="00A85880" w:rsidRPr="00FB0BA4">
        <w:rPr>
          <w:szCs w:val="20"/>
        </w:rPr>
        <w:t>.</w:t>
      </w:r>
      <w:r w:rsidRPr="00FB0BA4">
        <w:rPr>
          <w:szCs w:val="20"/>
        </w:rPr>
        <w:t>5% CI: 0.4</w:t>
      </w:r>
      <w:r w:rsidR="00CF343D" w:rsidRPr="00FB0BA4">
        <w:rPr>
          <w:szCs w:val="20"/>
        </w:rPr>
        <w:t>6-</w:t>
      </w:r>
      <w:r w:rsidRPr="00FB0BA4">
        <w:rPr>
          <w:szCs w:val="20"/>
        </w:rPr>
        <w:t>0.</w:t>
      </w:r>
      <w:r w:rsidR="00CF343D" w:rsidRPr="00FB0BA4">
        <w:rPr>
          <w:szCs w:val="20"/>
        </w:rPr>
        <w:t>74</w:t>
      </w:r>
      <w:r w:rsidR="00A85880" w:rsidRPr="00FB0BA4">
        <w:rPr>
          <w:szCs w:val="20"/>
        </w:rPr>
        <w:t>, P&lt;0.001</w:t>
      </w:r>
      <w:r w:rsidRPr="00FB0BA4">
        <w:rPr>
          <w:szCs w:val="20"/>
        </w:rPr>
        <w:t xml:space="preserve">). In a subgroup analysis of </w:t>
      </w:r>
      <w:r w:rsidR="00EC1605" w:rsidRPr="00FB0BA4">
        <w:rPr>
          <w:szCs w:val="20"/>
        </w:rPr>
        <w:t>TNBC</w:t>
      </w:r>
      <w:r w:rsidRPr="00FB0BA4">
        <w:rPr>
          <w:szCs w:val="20"/>
        </w:rPr>
        <w:t xml:space="preserve"> patients only, a statistically significant and clinically meaningful 4</w:t>
      </w:r>
      <w:r w:rsidR="00CF343D" w:rsidRPr="00FB0BA4">
        <w:rPr>
          <w:szCs w:val="20"/>
        </w:rPr>
        <w:t>4</w:t>
      </w:r>
      <w:r w:rsidRPr="00FB0BA4">
        <w:rPr>
          <w:szCs w:val="20"/>
        </w:rPr>
        <w:t xml:space="preserve">% reduction in the risk of invasive disease recurrence or death in the </w:t>
      </w:r>
      <w:proofErr w:type="spellStart"/>
      <w:r w:rsidRPr="00FB0BA4">
        <w:rPr>
          <w:szCs w:val="20"/>
        </w:rPr>
        <w:t>olaparib</w:t>
      </w:r>
      <w:proofErr w:type="spellEnd"/>
      <w:r w:rsidRPr="00FB0BA4">
        <w:rPr>
          <w:szCs w:val="20"/>
        </w:rPr>
        <w:t xml:space="preserve"> arm compared with the placebo arm (HR 0.56; 95% CI: 0.43</w:t>
      </w:r>
      <w:r w:rsidR="00CF343D" w:rsidRPr="00FB0BA4">
        <w:rPr>
          <w:szCs w:val="20"/>
        </w:rPr>
        <w:t>-</w:t>
      </w:r>
      <w:r w:rsidRPr="00FB0BA4">
        <w:rPr>
          <w:szCs w:val="20"/>
        </w:rPr>
        <w:t>0.73). Similarly, in a subgroup analysis of HR</w:t>
      </w:r>
      <w:r w:rsidR="00805622" w:rsidRPr="00FB0BA4">
        <w:t>-positive</w:t>
      </w:r>
      <w:r w:rsidRPr="00FB0BA4">
        <w:rPr>
          <w:szCs w:val="20"/>
        </w:rPr>
        <w:t xml:space="preserve"> patients only, a non-significant </w:t>
      </w:r>
      <w:r w:rsidR="00CF343D" w:rsidRPr="00FB0BA4">
        <w:rPr>
          <w:szCs w:val="20"/>
        </w:rPr>
        <w:t xml:space="preserve">but </w:t>
      </w:r>
      <w:r w:rsidRPr="00FB0BA4">
        <w:rPr>
          <w:szCs w:val="20"/>
        </w:rPr>
        <w:t xml:space="preserve">numerical reduction of </w:t>
      </w:r>
      <w:r w:rsidR="00CF343D" w:rsidRPr="00FB0BA4">
        <w:rPr>
          <w:szCs w:val="20"/>
        </w:rPr>
        <w:t>30</w:t>
      </w:r>
      <w:r w:rsidRPr="00FB0BA4">
        <w:rPr>
          <w:szCs w:val="20"/>
        </w:rPr>
        <w:t>% (HR 0.70; 95% CI: 0.38</w:t>
      </w:r>
      <w:r w:rsidR="00CF343D" w:rsidRPr="00FB0BA4">
        <w:rPr>
          <w:szCs w:val="20"/>
        </w:rPr>
        <w:t>-</w:t>
      </w:r>
      <w:r w:rsidRPr="00FB0BA4">
        <w:rPr>
          <w:szCs w:val="20"/>
        </w:rPr>
        <w:t>1.2</w:t>
      </w:r>
      <w:r w:rsidR="00CF343D" w:rsidRPr="00FB0BA4">
        <w:rPr>
          <w:szCs w:val="20"/>
        </w:rPr>
        <w:t>7</w:t>
      </w:r>
      <w:r w:rsidRPr="00FB0BA4">
        <w:rPr>
          <w:szCs w:val="20"/>
        </w:rPr>
        <w:t xml:space="preserve">) in the risk of invasive disease recurrence or death in the </w:t>
      </w:r>
      <w:proofErr w:type="spellStart"/>
      <w:r w:rsidRPr="00FB0BA4">
        <w:rPr>
          <w:szCs w:val="20"/>
        </w:rPr>
        <w:t>olaparib</w:t>
      </w:r>
      <w:proofErr w:type="spellEnd"/>
      <w:r w:rsidRPr="00FB0BA4">
        <w:rPr>
          <w:szCs w:val="20"/>
        </w:rPr>
        <w:t xml:space="preserve"> arm compared with the placebo arm. </w:t>
      </w:r>
      <w:r w:rsidR="00FA09B9" w:rsidRPr="00FB0BA4">
        <w:rPr>
          <w:szCs w:val="20"/>
        </w:rPr>
        <w:t xml:space="preserve">The </w:t>
      </w:r>
      <w:r w:rsidRPr="00FB0BA4">
        <w:rPr>
          <w:szCs w:val="20"/>
        </w:rPr>
        <w:t xml:space="preserve">results </w:t>
      </w:r>
      <w:r w:rsidR="00FA09B9" w:rsidRPr="00FB0BA4">
        <w:rPr>
          <w:szCs w:val="20"/>
        </w:rPr>
        <w:t>show</w:t>
      </w:r>
      <w:r w:rsidR="00CF343D" w:rsidRPr="00FB0BA4">
        <w:rPr>
          <w:szCs w:val="20"/>
        </w:rPr>
        <w:t xml:space="preserve"> a positive</w:t>
      </w:r>
      <w:r w:rsidR="00FA09B9" w:rsidRPr="00FB0BA4">
        <w:rPr>
          <w:szCs w:val="20"/>
        </w:rPr>
        <w:t xml:space="preserve"> trend </w:t>
      </w:r>
      <w:r w:rsidR="00CF343D" w:rsidRPr="00FB0BA4">
        <w:rPr>
          <w:szCs w:val="20"/>
        </w:rPr>
        <w:t>in</w:t>
      </w:r>
      <w:r w:rsidR="00FA09B9" w:rsidRPr="00FB0BA4">
        <w:rPr>
          <w:szCs w:val="20"/>
        </w:rPr>
        <w:t xml:space="preserve"> benefit</w:t>
      </w:r>
      <w:r w:rsidR="00CF343D" w:rsidRPr="00FB0BA4">
        <w:rPr>
          <w:szCs w:val="20"/>
        </w:rPr>
        <w:t xml:space="preserve"> for</w:t>
      </w:r>
      <w:r w:rsidR="00FA09B9" w:rsidRPr="00FB0BA4">
        <w:rPr>
          <w:szCs w:val="20"/>
        </w:rPr>
        <w:t xml:space="preserve"> </w:t>
      </w:r>
      <w:proofErr w:type="spellStart"/>
      <w:r w:rsidR="00FA09B9" w:rsidRPr="00FB0BA4">
        <w:rPr>
          <w:szCs w:val="20"/>
        </w:rPr>
        <w:t>olaparib</w:t>
      </w:r>
      <w:proofErr w:type="spellEnd"/>
      <w:r w:rsidR="00FA09B9" w:rsidRPr="00FB0BA4">
        <w:rPr>
          <w:szCs w:val="20"/>
        </w:rPr>
        <w:t xml:space="preserve"> versus placebo in the HR</w:t>
      </w:r>
      <w:r w:rsidR="00805622" w:rsidRPr="00FB0BA4">
        <w:t>-positive</w:t>
      </w:r>
      <w:r w:rsidR="00FA09B9" w:rsidRPr="00FB0BA4">
        <w:rPr>
          <w:szCs w:val="20"/>
        </w:rPr>
        <w:t xml:space="preserve"> subgroup</w:t>
      </w:r>
      <w:r w:rsidR="00CF343D" w:rsidRPr="00FB0BA4">
        <w:rPr>
          <w:szCs w:val="20"/>
        </w:rPr>
        <w:t xml:space="preserve"> population,</w:t>
      </w:r>
      <w:r w:rsidR="00FA09B9" w:rsidRPr="00FB0BA4">
        <w:rPr>
          <w:szCs w:val="20"/>
        </w:rPr>
        <w:t xml:space="preserve"> however </w:t>
      </w:r>
      <w:r w:rsidR="002A1098" w:rsidRPr="00FB0BA4">
        <w:rPr>
          <w:szCs w:val="20"/>
        </w:rPr>
        <w:t xml:space="preserve">the lack of statistical significance </w:t>
      </w:r>
      <w:r w:rsidR="00FA09B9" w:rsidRPr="00FB0BA4">
        <w:rPr>
          <w:szCs w:val="20"/>
        </w:rPr>
        <w:t>can be attributed to the smaller included patient population and limited number of events</w:t>
      </w:r>
      <w:r w:rsidR="00FF52CD" w:rsidRPr="00FB0BA4">
        <w:rPr>
          <w:szCs w:val="20"/>
        </w:rPr>
        <w:t xml:space="preserve"> (Tutt et al 2021)</w:t>
      </w:r>
      <w:r w:rsidRPr="00FB0BA4">
        <w:rPr>
          <w:szCs w:val="20"/>
        </w:rPr>
        <w:t>.</w:t>
      </w:r>
    </w:p>
    <w:p w14:paraId="3AAF10B3" w14:textId="3803D7B0" w:rsidR="00AC2A61" w:rsidRPr="00FB0BA4" w:rsidRDefault="00AC2A61" w:rsidP="00B57F2D">
      <w:pPr>
        <w:ind w:left="284"/>
        <w:jc w:val="both"/>
        <w:rPr>
          <w:szCs w:val="20"/>
        </w:rPr>
      </w:pPr>
      <w:r w:rsidRPr="00FB0BA4">
        <w:rPr>
          <w:szCs w:val="20"/>
        </w:rPr>
        <w:t>Although insufficient deaths had occurred for a conclusive result, interim overall survival results showed a 3</w:t>
      </w:r>
      <w:r w:rsidR="00CF343D" w:rsidRPr="00FB0BA4">
        <w:rPr>
          <w:szCs w:val="20"/>
        </w:rPr>
        <w:t>2</w:t>
      </w:r>
      <w:r w:rsidRPr="00FB0BA4">
        <w:rPr>
          <w:szCs w:val="20"/>
        </w:rPr>
        <w:t>%</w:t>
      </w:r>
      <w:r w:rsidR="00252A78" w:rsidRPr="00FB0BA4">
        <w:rPr>
          <w:szCs w:val="20"/>
        </w:rPr>
        <w:t xml:space="preserve"> </w:t>
      </w:r>
      <w:r w:rsidRPr="00FB0BA4">
        <w:rPr>
          <w:szCs w:val="20"/>
        </w:rPr>
        <w:t>numerical reduction in the risk of death (HR 0.68, 99% CI: 0.44, 1.05, p=0.02)</w:t>
      </w:r>
      <w:r w:rsidR="002A1098" w:rsidRPr="00FB0BA4">
        <w:rPr>
          <w:szCs w:val="20"/>
        </w:rPr>
        <w:t>.</w:t>
      </w:r>
      <w:r w:rsidRPr="00FB0BA4">
        <w:rPr>
          <w:szCs w:val="20"/>
        </w:rPr>
        <w:t xml:space="preserve"> </w:t>
      </w:r>
      <w:r w:rsidR="002A1098" w:rsidRPr="00FB0BA4">
        <w:rPr>
          <w:szCs w:val="20"/>
        </w:rPr>
        <w:t>H</w:t>
      </w:r>
      <w:r w:rsidRPr="00FB0BA4">
        <w:rPr>
          <w:szCs w:val="20"/>
        </w:rPr>
        <w:t>owever, likely due to the length of follow-up and limited number of events this was insufficient to reach statistical significance at the time of this interim OS analysis.</w:t>
      </w:r>
      <w:r w:rsidR="002A1098" w:rsidRPr="00FB0BA4">
        <w:rPr>
          <w:szCs w:val="20"/>
        </w:rPr>
        <w:t xml:space="preserve"> Results from further interim OS analyses are to be presented in the near future and are likely expected to show </w:t>
      </w:r>
      <w:proofErr w:type="gramStart"/>
      <w:r w:rsidR="002A1098" w:rsidRPr="00FB0BA4">
        <w:rPr>
          <w:szCs w:val="20"/>
        </w:rPr>
        <w:t>statistical</w:t>
      </w:r>
      <w:proofErr w:type="gramEnd"/>
      <w:r w:rsidR="002A1098" w:rsidRPr="00FB0BA4">
        <w:rPr>
          <w:szCs w:val="20"/>
        </w:rPr>
        <w:t xml:space="preserve"> significant benefit</w:t>
      </w:r>
      <w:r w:rsidR="00FF52CD" w:rsidRPr="00FB0BA4">
        <w:rPr>
          <w:szCs w:val="20"/>
        </w:rPr>
        <w:t xml:space="preserve"> (Tutt et al 2021)</w:t>
      </w:r>
      <w:r w:rsidR="002A1098" w:rsidRPr="00FB0BA4">
        <w:rPr>
          <w:szCs w:val="20"/>
        </w:rPr>
        <w:t xml:space="preserve">. </w:t>
      </w:r>
    </w:p>
    <w:p w14:paraId="1897A544" w14:textId="0FC99A7E" w:rsidR="00553D82" w:rsidRPr="00FB0BA4" w:rsidRDefault="00553D82" w:rsidP="00B57F2D">
      <w:pPr>
        <w:ind w:left="284"/>
        <w:jc w:val="both"/>
        <w:rPr>
          <w:szCs w:val="20"/>
        </w:rPr>
      </w:pPr>
      <w:r w:rsidRPr="00FB0BA4">
        <w:rPr>
          <w:szCs w:val="20"/>
        </w:rPr>
        <w:t xml:space="preserve">Germline BRCA gene mutation testing is well established in Australia especially for familial risk assessment (under MBS Item 73297) and more recently to determine patient eligibility for </w:t>
      </w:r>
      <w:proofErr w:type="spellStart"/>
      <w:r w:rsidRPr="00FB0BA4">
        <w:rPr>
          <w:szCs w:val="20"/>
        </w:rPr>
        <w:t>olaparib</w:t>
      </w:r>
      <w:proofErr w:type="spellEnd"/>
      <w:r w:rsidRPr="00FB0BA4">
        <w:rPr>
          <w:szCs w:val="20"/>
        </w:rPr>
        <w:t xml:space="preserve"> in the ovarian cancer population (under MBS item 73301). </w:t>
      </w:r>
    </w:p>
    <w:p w14:paraId="6A404897" w14:textId="275DD1E8" w:rsidR="00E02913" w:rsidRPr="00FB0BA4" w:rsidRDefault="00603C3D" w:rsidP="00B57F2D">
      <w:pPr>
        <w:ind w:left="284"/>
        <w:jc w:val="both"/>
        <w:rPr>
          <w:szCs w:val="20"/>
        </w:rPr>
      </w:pPr>
      <w:r w:rsidRPr="00FB0BA4">
        <w:t>It is estimated that 6.6% to 14.6% of breast tumours have detectable loss of function BRCA mutations (Lai et al 2022).</w:t>
      </w:r>
      <w:r w:rsidR="001A6738" w:rsidRPr="00FB0BA4">
        <w:t xml:space="preserve"> The likelihood of a BRCA1/2 mutation found in a tumour breast tissue being somatic is approximately one third and germline is two thirds (Winter et al 2016). </w:t>
      </w:r>
      <w:r w:rsidRPr="00FB0BA4">
        <w:t>Patients with triple negative breast cancer (TNBC) are known to have a higher risk of tumours presenting with a BRCA mutation and i</w:t>
      </w:r>
      <w:r w:rsidRPr="00FB0BA4">
        <w:rPr>
          <w:bCs/>
          <w:szCs w:val="20"/>
        </w:rPr>
        <w:t>t is estimated 10% of TNBC patients harbour a BRCA mutation (Wong-Brown et al 2015).</w:t>
      </w:r>
      <w:r w:rsidR="00252A78" w:rsidRPr="00FB0BA4">
        <w:rPr>
          <w:bCs/>
          <w:szCs w:val="20"/>
        </w:rPr>
        <w:t xml:space="preserve"> </w:t>
      </w:r>
      <w:r w:rsidR="00E02913" w:rsidRPr="00FB0BA4">
        <w:rPr>
          <w:szCs w:val="20"/>
        </w:rPr>
        <w:t xml:space="preserve">Significant changes to the local and international </w:t>
      </w:r>
      <w:r w:rsidR="003A51E4" w:rsidRPr="00FB0BA4">
        <w:rPr>
          <w:szCs w:val="20"/>
        </w:rPr>
        <w:t>germline BRCA mutation</w:t>
      </w:r>
      <w:r w:rsidR="00E02913" w:rsidRPr="00FB0BA4">
        <w:rPr>
          <w:szCs w:val="20"/>
        </w:rPr>
        <w:t xml:space="preserve"> testing environment warrants reconsideration of </w:t>
      </w:r>
      <w:r w:rsidR="003A51E4" w:rsidRPr="00FB0BA4">
        <w:rPr>
          <w:szCs w:val="20"/>
        </w:rPr>
        <w:t>germline BRCA mutation test</w:t>
      </w:r>
      <w:r w:rsidR="00E02913" w:rsidRPr="00FB0BA4">
        <w:rPr>
          <w:szCs w:val="20"/>
        </w:rPr>
        <w:t xml:space="preserve"> for </w:t>
      </w:r>
      <w:r w:rsidR="009A1692" w:rsidRPr="00FB0BA4">
        <w:t xml:space="preserve">HER2-negative high risk early breast cancer </w:t>
      </w:r>
      <w:r w:rsidR="00E02913" w:rsidRPr="00FB0BA4">
        <w:rPr>
          <w:szCs w:val="20"/>
        </w:rPr>
        <w:t xml:space="preserve">patients with BRCA1/2 mutations </w:t>
      </w:r>
      <w:proofErr w:type="gramStart"/>
      <w:r w:rsidR="00E02913" w:rsidRPr="00FB0BA4">
        <w:rPr>
          <w:szCs w:val="20"/>
        </w:rPr>
        <w:t>at this time</w:t>
      </w:r>
      <w:proofErr w:type="gramEnd"/>
      <w:r w:rsidR="00E02913" w:rsidRPr="00FB0BA4">
        <w:rPr>
          <w:szCs w:val="20"/>
        </w:rPr>
        <w:t>.</w:t>
      </w:r>
    </w:p>
    <w:p w14:paraId="3F2DA8D7" w14:textId="080EFF2D" w:rsidR="00E02913" w:rsidRPr="00FB0BA4" w:rsidRDefault="00E02913" w:rsidP="00B57F2D">
      <w:pPr>
        <w:ind w:left="284"/>
        <w:jc w:val="both"/>
        <w:rPr>
          <w:szCs w:val="20"/>
        </w:rPr>
      </w:pPr>
      <w:r w:rsidRPr="00FB0BA4">
        <w:rPr>
          <w:szCs w:val="20"/>
        </w:rPr>
        <w:t xml:space="preserve">Testing for BRCA1/2 mutations informs treatment choices and outcomes, and will ensure that targeted products such as </w:t>
      </w:r>
      <w:proofErr w:type="spellStart"/>
      <w:r w:rsidRPr="00FB0BA4">
        <w:rPr>
          <w:szCs w:val="20"/>
        </w:rPr>
        <w:t>olaparib</w:t>
      </w:r>
      <w:proofErr w:type="spellEnd"/>
      <w:r w:rsidRPr="00FB0BA4">
        <w:rPr>
          <w:szCs w:val="20"/>
        </w:rPr>
        <w:t xml:space="preserve"> are used for indications where patients are eligible for treatment and will get the most benefit (</w:t>
      </w:r>
      <w:proofErr w:type="spellStart"/>
      <w:r w:rsidRPr="00FB0BA4">
        <w:rPr>
          <w:szCs w:val="20"/>
        </w:rPr>
        <w:t>Tuffaha</w:t>
      </w:r>
      <w:proofErr w:type="spellEnd"/>
      <w:r w:rsidRPr="00FB0BA4">
        <w:rPr>
          <w:szCs w:val="20"/>
        </w:rPr>
        <w:t xml:space="preserve"> et al 2018, Tung et al 2020, Tutt et al 2021</w:t>
      </w:r>
      <w:proofErr w:type="gramStart"/>
      <w:r w:rsidRPr="00FB0BA4">
        <w:rPr>
          <w:szCs w:val="20"/>
        </w:rPr>
        <w:t>) .</w:t>
      </w:r>
      <w:proofErr w:type="gramEnd"/>
      <w:r w:rsidRPr="00FB0BA4">
        <w:rPr>
          <w:szCs w:val="20"/>
        </w:rPr>
        <w:t xml:space="preserve"> In addition, BRCA mutation testing can help identify and address increased cancer risk in family members through surveillance or prophylactic surgery (</w:t>
      </w:r>
      <w:proofErr w:type="spellStart"/>
      <w:r w:rsidRPr="00FB0BA4">
        <w:rPr>
          <w:szCs w:val="20"/>
        </w:rPr>
        <w:t>Petrucelli</w:t>
      </w:r>
      <w:proofErr w:type="spellEnd"/>
      <w:r w:rsidRPr="00FB0BA4">
        <w:rPr>
          <w:szCs w:val="20"/>
        </w:rPr>
        <w:t xml:space="preserve"> et al 1993). </w:t>
      </w:r>
    </w:p>
    <w:p w14:paraId="7D89EE9B" w14:textId="262728B0" w:rsidR="00955EE6" w:rsidRPr="00FB0BA4" w:rsidRDefault="00955EE6" w:rsidP="00955EE6">
      <w:pPr>
        <w:ind w:left="284"/>
        <w:jc w:val="both"/>
        <w:rPr>
          <w:szCs w:val="20"/>
        </w:rPr>
      </w:pPr>
      <w:r w:rsidRPr="00FB0BA4">
        <w:rPr>
          <w:szCs w:val="20"/>
        </w:rPr>
        <w:t xml:space="preserve">The proposed medical service is </w:t>
      </w:r>
      <w:r w:rsidR="00F86929" w:rsidRPr="00FB0BA4">
        <w:rPr>
          <w:szCs w:val="20"/>
        </w:rPr>
        <w:t>germline BRCA mutation test</w:t>
      </w:r>
      <w:r w:rsidRPr="00FB0BA4">
        <w:rPr>
          <w:szCs w:val="20"/>
        </w:rPr>
        <w:t xml:space="preserve"> to detect BRCA1/2 gene mutations in patients with </w:t>
      </w:r>
      <w:r w:rsidR="009A1692" w:rsidRPr="00FB0BA4">
        <w:t xml:space="preserve">HER2-negative high risk early breast cancer </w:t>
      </w:r>
      <w:r w:rsidRPr="00FB0BA4">
        <w:rPr>
          <w:szCs w:val="20"/>
        </w:rPr>
        <w:t xml:space="preserve">to determine eligibility for adjuvant </w:t>
      </w:r>
      <w:proofErr w:type="spellStart"/>
      <w:r w:rsidRPr="00FB0BA4">
        <w:rPr>
          <w:szCs w:val="20"/>
        </w:rPr>
        <w:t>olaparib</w:t>
      </w:r>
      <w:proofErr w:type="spellEnd"/>
      <w:r w:rsidRPr="00FB0BA4">
        <w:rPr>
          <w:szCs w:val="20"/>
        </w:rPr>
        <w:t xml:space="preserve"> treatment in early breast cancer. </w:t>
      </w:r>
      <w:r w:rsidR="00C21A9E" w:rsidRPr="00FB0BA4">
        <w:t>Patients with a confirmed BRCA1 or BRCA2 mutation from current MBS-listed tests (MBS Item 73302, MBS Item 73296 and MBS Item 73297) are to be excluded from the proposed medical test.</w:t>
      </w:r>
    </w:p>
    <w:p w14:paraId="67CD5C1D" w14:textId="77777777" w:rsidR="004E3CC7" w:rsidRPr="00FB0BA4" w:rsidRDefault="004E3CC7" w:rsidP="002A3C22">
      <w:pPr>
        <w:pStyle w:val="Heading2"/>
        <w:jc w:val="both"/>
      </w:pPr>
      <w:r w:rsidRPr="00FB0BA4">
        <w:lastRenderedPageBreak/>
        <w:t xml:space="preserve">Please advise if the </w:t>
      </w:r>
      <w:r w:rsidR="00CF5AD8" w:rsidRPr="00FB0BA4">
        <w:t xml:space="preserve">overall </w:t>
      </w:r>
      <w:r w:rsidRPr="00FB0BA4">
        <w:t>clinical claim is for:</w:t>
      </w:r>
    </w:p>
    <w:p w14:paraId="4C53A3FE" w14:textId="39B8FEBB" w:rsidR="001B29A1" w:rsidRPr="00FB0BA4" w:rsidRDefault="002A1098" w:rsidP="002A3C22">
      <w:pPr>
        <w:spacing w:before="0" w:after="0"/>
        <w:ind w:left="426"/>
        <w:jc w:val="both"/>
        <w:rPr>
          <w:szCs w:val="20"/>
        </w:rPr>
      </w:pPr>
      <w:r w:rsidRPr="00FB0BA4">
        <w:rPr>
          <w:szCs w:val="20"/>
        </w:rPr>
        <w:fldChar w:fldCharType="begin">
          <w:ffData>
            <w:name w:val=""/>
            <w:enabled/>
            <w:calcOnExit w:val="0"/>
            <w:checkBox>
              <w:sizeAuto/>
              <w:default w:val="1"/>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001B29A1" w:rsidRPr="00FB0BA4">
        <w:rPr>
          <w:szCs w:val="20"/>
        </w:rPr>
        <w:t xml:space="preserve"> Superiority</w:t>
      </w:r>
      <w:r w:rsidR="001B29A1" w:rsidRPr="00FB0BA4">
        <w:rPr>
          <w:szCs w:val="20"/>
        </w:rPr>
        <w:tab/>
      </w:r>
    </w:p>
    <w:p w14:paraId="3FC730D9" w14:textId="77777777" w:rsidR="004E3CC7" w:rsidRPr="00FB0BA4" w:rsidRDefault="001B29A1" w:rsidP="002A3C22">
      <w:pPr>
        <w:spacing w:before="0" w:after="0"/>
        <w:ind w:left="426"/>
        <w:jc w:val="both"/>
        <w:rPr>
          <w:szCs w:val="20"/>
        </w:rPr>
      </w:pPr>
      <w:r w:rsidRPr="00FB0BA4">
        <w:rPr>
          <w:szCs w:val="20"/>
        </w:rPr>
        <w:fldChar w:fldCharType="begin">
          <w:ffData>
            <w:name w:val="Check1"/>
            <w:enabled/>
            <w:calcOnExit w:val="0"/>
            <w:checkBox>
              <w:sizeAuto/>
              <w:default w:val="0"/>
            </w:checkBox>
          </w:ffData>
        </w:fldChar>
      </w:r>
      <w:r w:rsidRPr="00FB0BA4">
        <w:rPr>
          <w:szCs w:val="20"/>
        </w:rPr>
        <w:instrText xml:space="preserve"> FORMCHECKBOX </w:instrText>
      </w:r>
      <w:r w:rsidR="00E8688E">
        <w:rPr>
          <w:szCs w:val="20"/>
        </w:rPr>
      </w:r>
      <w:r w:rsidR="00E8688E">
        <w:rPr>
          <w:szCs w:val="20"/>
        </w:rPr>
        <w:fldChar w:fldCharType="separate"/>
      </w:r>
      <w:r w:rsidRPr="00FB0BA4">
        <w:rPr>
          <w:szCs w:val="20"/>
        </w:rPr>
        <w:fldChar w:fldCharType="end"/>
      </w:r>
      <w:r w:rsidRPr="00FB0BA4">
        <w:rPr>
          <w:szCs w:val="20"/>
        </w:rPr>
        <w:t xml:space="preserve"> Non-inferiority</w:t>
      </w:r>
      <w:r w:rsidRPr="00FB0BA4">
        <w:rPr>
          <w:szCs w:val="20"/>
        </w:rPr>
        <w:tab/>
      </w:r>
    </w:p>
    <w:p w14:paraId="57A9CC0C" w14:textId="77777777" w:rsidR="00B25D20" w:rsidRPr="00FB0BA4" w:rsidRDefault="001B29A1" w:rsidP="002A3C22">
      <w:pPr>
        <w:pStyle w:val="Heading2"/>
        <w:jc w:val="both"/>
      </w:pPr>
      <w:r w:rsidRPr="00FB0BA4">
        <w:t>Below, l</w:t>
      </w:r>
      <w:r w:rsidR="00B25D20" w:rsidRPr="00FB0BA4">
        <w:t xml:space="preserve">ist the key health outcomes </w:t>
      </w:r>
      <w:r w:rsidR="00707D4D" w:rsidRPr="00FB0BA4">
        <w:t xml:space="preserve">(major and minor – prioritising major key health outcomes first) </w:t>
      </w:r>
      <w:r w:rsidR="00B25D20" w:rsidRPr="00FB0BA4">
        <w:t>that will ne</w:t>
      </w:r>
      <w:r w:rsidR="00AD37D4" w:rsidRPr="00FB0BA4">
        <w:t xml:space="preserve">ed to be specifically measured </w:t>
      </w:r>
      <w:r w:rsidR="00B25D20" w:rsidRPr="00FB0BA4">
        <w:t>in assessing the clinical claim of the proposed medica</w:t>
      </w:r>
      <w:r w:rsidRPr="00FB0BA4">
        <w:t>l service versus the comparator</w:t>
      </w:r>
      <w:r w:rsidR="00AD37D4" w:rsidRPr="00FB0BA4">
        <w:t>:</w:t>
      </w:r>
    </w:p>
    <w:p w14:paraId="04BBE9AE" w14:textId="77777777" w:rsidR="002A1098" w:rsidRPr="00FB0BA4" w:rsidRDefault="002A1098" w:rsidP="002A1098">
      <w:pPr>
        <w:pBdr>
          <w:top w:val="single" w:sz="4" w:space="1" w:color="auto"/>
          <w:left w:val="single" w:sz="4" w:space="4" w:color="auto"/>
          <w:bottom w:val="single" w:sz="4" w:space="1" w:color="auto"/>
          <w:right w:val="single" w:sz="4" w:space="4" w:color="auto"/>
        </w:pBdr>
      </w:pPr>
      <w:r w:rsidRPr="00FB0BA4">
        <w:rPr>
          <w:b/>
          <w:szCs w:val="20"/>
        </w:rPr>
        <w:t xml:space="preserve">Safety Outcomes: </w:t>
      </w:r>
      <w:r w:rsidRPr="00FB0BA4">
        <w:t xml:space="preserve">Safety and tolerability of </w:t>
      </w:r>
      <w:proofErr w:type="spellStart"/>
      <w:r w:rsidRPr="00FB0BA4">
        <w:t>olaparib</w:t>
      </w:r>
      <w:proofErr w:type="spellEnd"/>
      <w:r w:rsidRPr="00FB0BA4">
        <w:t xml:space="preserve"> treatment assessed by adverse events and collection of clinical chemistry/haematology parameters</w:t>
      </w:r>
    </w:p>
    <w:p w14:paraId="38007414" w14:textId="77777777" w:rsidR="002A1098" w:rsidRPr="00FB0BA4" w:rsidRDefault="002A1098" w:rsidP="002A1098">
      <w:pPr>
        <w:pBdr>
          <w:top w:val="single" w:sz="4" w:space="1" w:color="auto"/>
          <w:left w:val="single" w:sz="4" w:space="4" w:color="auto"/>
          <w:bottom w:val="single" w:sz="4" w:space="1" w:color="auto"/>
          <w:right w:val="single" w:sz="4" w:space="4" w:color="auto"/>
        </w:pBdr>
        <w:rPr>
          <w:b/>
          <w:szCs w:val="20"/>
        </w:rPr>
      </w:pPr>
    </w:p>
    <w:p w14:paraId="04720221" w14:textId="77777777" w:rsidR="002A1098" w:rsidRPr="00FB0BA4" w:rsidRDefault="002A1098" w:rsidP="002A1098">
      <w:pPr>
        <w:pBdr>
          <w:top w:val="single" w:sz="4" w:space="1" w:color="auto"/>
          <w:left w:val="single" w:sz="4" w:space="4" w:color="auto"/>
          <w:bottom w:val="single" w:sz="4" w:space="1" w:color="auto"/>
          <w:right w:val="single" w:sz="4" w:space="4" w:color="auto"/>
        </w:pBdr>
      </w:pPr>
      <w:r w:rsidRPr="00FB0BA4">
        <w:rPr>
          <w:b/>
          <w:szCs w:val="20"/>
        </w:rPr>
        <w:t xml:space="preserve">Clinical Effectiveness Outcomes: </w:t>
      </w:r>
    </w:p>
    <w:p w14:paraId="24C85DD1" w14:textId="77777777" w:rsidR="002A1098" w:rsidRPr="00FB0BA4" w:rsidRDefault="002A1098" w:rsidP="002A1098">
      <w:pPr>
        <w:pBdr>
          <w:top w:val="single" w:sz="4" w:space="1" w:color="auto"/>
          <w:left w:val="single" w:sz="4" w:space="4" w:color="auto"/>
          <w:bottom w:val="single" w:sz="4" w:space="1" w:color="auto"/>
          <w:right w:val="single" w:sz="4" w:space="4" w:color="auto"/>
        </w:pBdr>
        <w:rPr>
          <w:b/>
          <w:szCs w:val="20"/>
        </w:rPr>
      </w:pPr>
      <w:r w:rsidRPr="00FB0BA4">
        <w:rPr>
          <w:b/>
          <w:szCs w:val="20"/>
        </w:rPr>
        <w:t>Test outcomes</w:t>
      </w:r>
    </w:p>
    <w:p w14:paraId="35C3ECC0" w14:textId="77777777" w:rsidR="002A1098" w:rsidRPr="00A60645" w:rsidRDefault="002A1098" w:rsidP="002A1098">
      <w:pPr>
        <w:pBdr>
          <w:top w:val="single" w:sz="4" w:space="1" w:color="auto"/>
          <w:left w:val="single" w:sz="4" w:space="4" w:color="auto"/>
          <w:bottom w:val="single" w:sz="4" w:space="1" w:color="auto"/>
          <w:right w:val="single" w:sz="4" w:space="4" w:color="auto"/>
        </w:pBdr>
        <w:rPr>
          <w:i/>
          <w:szCs w:val="20"/>
        </w:rPr>
      </w:pPr>
      <w:r w:rsidRPr="00FB0BA4">
        <w:rPr>
          <w:i/>
          <w:szCs w:val="20"/>
        </w:rPr>
        <w:t>Trial based (evidentiary standard) analytical performance:</w:t>
      </w:r>
    </w:p>
    <w:p w14:paraId="385E42B7" w14:textId="77777777" w:rsidR="002A1098" w:rsidRPr="00A60645" w:rsidRDefault="002A1098" w:rsidP="002A1098">
      <w:pPr>
        <w:pBdr>
          <w:top w:val="single" w:sz="4" w:space="1" w:color="auto"/>
          <w:left w:val="single" w:sz="4" w:space="4" w:color="auto"/>
          <w:bottom w:val="single" w:sz="4" w:space="1" w:color="auto"/>
          <w:right w:val="single" w:sz="4" w:space="4" w:color="auto"/>
        </w:pBdr>
        <w:rPr>
          <w:szCs w:val="20"/>
        </w:rPr>
      </w:pPr>
      <w:r w:rsidRPr="00A60645">
        <w:rPr>
          <w:szCs w:val="20"/>
        </w:rPr>
        <w:t>Sensitivity</w:t>
      </w:r>
      <w:r>
        <w:rPr>
          <w:szCs w:val="20"/>
        </w:rPr>
        <w:t xml:space="preserve">, </w:t>
      </w:r>
      <w:r w:rsidRPr="00A60645">
        <w:rPr>
          <w:szCs w:val="20"/>
        </w:rPr>
        <w:t>Specificity</w:t>
      </w:r>
      <w:r>
        <w:rPr>
          <w:szCs w:val="20"/>
        </w:rPr>
        <w:t xml:space="preserve">, </w:t>
      </w:r>
      <w:r w:rsidRPr="00A60645">
        <w:rPr>
          <w:szCs w:val="20"/>
        </w:rPr>
        <w:t>Positive predictive value</w:t>
      </w:r>
      <w:r>
        <w:rPr>
          <w:szCs w:val="20"/>
        </w:rPr>
        <w:t xml:space="preserve">, </w:t>
      </w:r>
      <w:r w:rsidRPr="00A60645">
        <w:rPr>
          <w:szCs w:val="20"/>
        </w:rPr>
        <w:t>Negative predictive value</w:t>
      </w:r>
    </w:p>
    <w:p w14:paraId="13322C77" w14:textId="77777777" w:rsidR="002A1098" w:rsidRPr="00A60645" w:rsidRDefault="002A1098" w:rsidP="002A1098">
      <w:pPr>
        <w:pBdr>
          <w:top w:val="single" w:sz="4" w:space="1" w:color="auto"/>
          <w:left w:val="single" w:sz="4" w:space="4" w:color="auto"/>
          <w:bottom w:val="single" w:sz="4" w:space="1" w:color="auto"/>
          <w:right w:val="single" w:sz="4" w:space="4" w:color="auto"/>
        </w:pBdr>
        <w:rPr>
          <w:i/>
          <w:szCs w:val="20"/>
        </w:rPr>
      </w:pPr>
      <w:r w:rsidRPr="00A60645">
        <w:rPr>
          <w:i/>
          <w:szCs w:val="20"/>
        </w:rPr>
        <w:t>Clinical utility of test:</w:t>
      </w:r>
    </w:p>
    <w:p w14:paraId="06E09DBC" w14:textId="10585A76" w:rsidR="002A1098" w:rsidRPr="00A60645" w:rsidRDefault="002A1098" w:rsidP="002A1098">
      <w:pPr>
        <w:pBdr>
          <w:top w:val="single" w:sz="4" w:space="1" w:color="auto"/>
          <w:left w:val="single" w:sz="4" w:space="4" w:color="auto"/>
          <w:bottom w:val="single" w:sz="4" w:space="1" w:color="auto"/>
          <w:right w:val="single" w:sz="4" w:space="4" w:color="auto"/>
        </w:pBdr>
        <w:rPr>
          <w:szCs w:val="20"/>
        </w:rPr>
      </w:pPr>
      <w:r w:rsidRPr="00A60645">
        <w:rPr>
          <w:szCs w:val="20"/>
        </w:rPr>
        <w:t>Prognostic effect of BRCA1</w:t>
      </w:r>
      <w:r w:rsidR="00D836B8">
        <w:rPr>
          <w:szCs w:val="20"/>
        </w:rPr>
        <w:t xml:space="preserve"> or BRCA2 genetic</w:t>
      </w:r>
      <w:r w:rsidRPr="00A60645">
        <w:rPr>
          <w:szCs w:val="20"/>
        </w:rPr>
        <w:t xml:space="preserve"> mutation </w:t>
      </w:r>
      <w:r>
        <w:rPr>
          <w:szCs w:val="20"/>
        </w:rPr>
        <w:t xml:space="preserve">in </w:t>
      </w:r>
      <w:r w:rsidR="00805622">
        <w:rPr>
          <w:szCs w:val="20"/>
        </w:rPr>
        <w:t xml:space="preserve">HER2-negative </w:t>
      </w:r>
      <w:r w:rsidR="002D1746">
        <w:rPr>
          <w:szCs w:val="20"/>
        </w:rPr>
        <w:t xml:space="preserve">high risk early </w:t>
      </w:r>
      <w:r w:rsidR="004562A9">
        <w:rPr>
          <w:szCs w:val="20"/>
        </w:rPr>
        <w:t>breast cancer</w:t>
      </w:r>
      <w:r w:rsidRPr="00A60645">
        <w:rPr>
          <w:szCs w:val="20"/>
        </w:rPr>
        <w:t xml:space="preserve"> </w:t>
      </w:r>
    </w:p>
    <w:p w14:paraId="69FF8777" w14:textId="77777777" w:rsidR="002A1098" w:rsidRPr="00A60645" w:rsidRDefault="002A1098" w:rsidP="002A1098">
      <w:pPr>
        <w:pBdr>
          <w:top w:val="single" w:sz="4" w:space="1" w:color="auto"/>
          <w:left w:val="single" w:sz="4" w:space="4" w:color="auto"/>
          <w:bottom w:val="single" w:sz="4" w:space="1" w:color="auto"/>
          <w:right w:val="single" w:sz="4" w:space="4" w:color="auto"/>
        </w:pBdr>
        <w:rPr>
          <w:i/>
          <w:szCs w:val="20"/>
        </w:rPr>
      </w:pPr>
      <w:r w:rsidRPr="00A60645">
        <w:rPr>
          <w:i/>
          <w:szCs w:val="20"/>
        </w:rPr>
        <w:t>Other test-related considerations:</w:t>
      </w:r>
    </w:p>
    <w:p w14:paraId="0AFCDEF0" w14:textId="77777777" w:rsidR="002A1098" w:rsidRPr="00A60645" w:rsidRDefault="002A1098" w:rsidP="002A1098">
      <w:pPr>
        <w:pBdr>
          <w:top w:val="single" w:sz="4" w:space="1" w:color="auto"/>
          <w:left w:val="single" w:sz="4" w:space="4" w:color="auto"/>
          <w:bottom w:val="single" w:sz="4" w:space="1" w:color="auto"/>
          <w:right w:val="single" w:sz="4" w:space="4" w:color="auto"/>
        </w:pBdr>
        <w:rPr>
          <w:szCs w:val="20"/>
        </w:rPr>
      </w:pPr>
      <w:r w:rsidRPr="00A60645">
        <w:rPr>
          <w:szCs w:val="20"/>
        </w:rPr>
        <w:t>Re-biopsy rates</w:t>
      </w:r>
    </w:p>
    <w:p w14:paraId="22015696" w14:textId="77777777" w:rsidR="002A1098" w:rsidRPr="00A60645" w:rsidRDefault="002A1098" w:rsidP="002A1098">
      <w:pPr>
        <w:pBdr>
          <w:top w:val="single" w:sz="4" w:space="1" w:color="auto"/>
          <w:left w:val="single" w:sz="4" w:space="4" w:color="auto"/>
          <w:bottom w:val="single" w:sz="4" w:space="1" w:color="auto"/>
          <w:right w:val="single" w:sz="4" w:space="4" w:color="auto"/>
        </w:pBdr>
        <w:rPr>
          <w:szCs w:val="20"/>
        </w:rPr>
      </w:pPr>
      <w:r w:rsidRPr="00A60645">
        <w:rPr>
          <w:szCs w:val="20"/>
        </w:rPr>
        <w:t>Test turnaround time</w:t>
      </w:r>
    </w:p>
    <w:p w14:paraId="28637137" w14:textId="77777777" w:rsidR="002A1098" w:rsidRPr="00A60645" w:rsidRDefault="002A1098" w:rsidP="002A1098">
      <w:pPr>
        <w:pBdr>
          <w:top w:val="single" w:sz="4" w:space="1" w:color="auto"/>
          <w:left w:val="single" w:sz="4" w:space="4" w:color="auto"/>
          <w:bottom w:val="single" w:sz="4" w:space="1" w:color="auto"/>
          <w:right w:val="single" w:sz="4" w:space="4" w:color="auto"/>
        </w:pBdr>
        <w:rPr>
          <w:szCs w:val="20"/>
        </w:rPr>
      </w:pPr>
      <w:r w:rsidRPr="00A60645">
        <w:rPr>
          <w:szCs w:val="20"/>
        </w:rPr>
        <w:t>Estimated number of patients being tested</w:t>
      </w:r>
    </w:p>
    <w:p w14:paraId="09FB11B7" w14:textId="77777777" w:rsidR="002A1098" w:rsidRPr="009857F8" w:rsidRDefault="002A1098" w:rsidP="002A1098">
      <w:pPr>
        <w:pBdr>
          <w:top w:val="single" w:sz="4" w:space="1" w:color="auto"/>
          <w:left w:val="single" w:sz="4" w:space="4" w:color="auto"/>
          <w:bottom w:val="single" w:sz="4" w:space="1" w:color="auto"/>
          <w:right w:val="single" w:sz="4" w:space="4" w:color="auto"/>
        </w:pBdr>
        <w:rPr>
          <w:szCs w:val="20"/>
        </w:rPr>
      </w:pPr>
      <w:r w:rsidRPr="00A60645">
        <w:rPr>
          <w:szCs w:val="20"/>
        </w:rPr>
        <w:t>Cost of testing per patient</w:t>
      </w:r>
    </w:p>
    <w:p w14:paraId="7FE35EEF" w14:textId="77777777" w:rsidR="002A1098" w:rsidRPr="009857F8" w:rsidRDefault="002A1098" w:rsidP="002A1098">
      <w:pPr>
        <w:pBdr>
          <w:top w:val="single" w:sz="4" w:space="1" w:color="auto"/>
          <w:left w:val="single" w:sz="4" w:space="4" w:color="auto"/>
          <w:bottom w:val="single" w:sz="4" w:space="1" w:color="auto"/>
          <w:right w:val="single" w:sz="4" w:space="4" w:color="auto"/>
        </w:pBdr>
        <w:rPr>
          <w:b/>
          <w:szCs w:val="20"/>
        </w:rPr>
      </w:pPr>
      <w:r w:rsidRPr="009857F8">
        <w:rPr>
          <w:b/>
          <w:szCs w:val="20"/>
        </w:rPr>
        <w:t>Drug outcomes</w:t>
      </w:r>
    </w:p>
    <w:p w14:paraId="06739DA0" w14:textId="03732F8B" w:rsidR="00D836B8" w:rsidRPr="00D836B8" w:rsidRDefault="00D836B8" w:rsidP="00D836B8">
      <w:pPr>
        <w:pBdr>
          <w:top w:val="single" w:sz="4" w:space="1" w:color="auto"/>
          <w:left w:val="single" w:sz="4" w:space="4" w:color="auto"/>
          <w:bottom w:val="single" w:sz="4" w:space="1" w:color="auto"/>
          <w:right w:val="single" w:sz="4" w:space="4" w:color="auto"/>
        </w:pBdr>
        <w:rPr>
          <w:szCs w:val="20"/>
        </w:rPr>
      </w:pPr>
      <w:r w:rsidRPr="00D836B8">
        <w:rPr>
          <w:szCs w:val="20"/>
        </w:rPr>
        <w:t xml:space="preserve">Invasive </w:t>
      </w:r>
      <w:proofErr w:type="gramStart"/>
      <w:r w:rsidRPr="00D836B8">
        <w:rPr>
          <w:szCs w:val="20"/>
        </w:rPr>
        <w:t>Disease Free</w:t>
      </w:r>
      <w:proofErr w:type="gramEnd"/>
      <w:r w:rsidRPr="00D836B8">
        <w:rPr>
          <w:szCs w:val="20"/>
        </w:rPr>
        <w:t xml:space="preserve"> Survival</w:t>
      </w:r>
      <w:r>
        <w:rPr>
          <w:szCs w:val="20"/>
        </w:rPr>
        <w:t xml:space="preserve"> (IDFS)</w:t>
      </w:r>
    </w:p>
    <w:p w14:paraId="00232FCE" w14:textId="3623C209" w:rsidR="00D836B8" w:rsidRDefault="00D836B8" w:rsidP="00D836B8">
      <w:pPr>
        <w:pBdr>
          <w:top w:val="single" w:sz="4" w:space="1" w:color="auto"/>
          <w:left w:val="single" w:sz="4" w:space="4" w:color="auto"/>
          <w:bottom w:val="single" w:sz="4" w:space="1" w:color="auto"/>
          <w:right w:val="single" w:sz="4" w:space="4" w:color="auto"/>
        </w:pBdr>
        <w:rPr>
          <w:szCs w:val="20"/>
        </w:rPr>
      </w:pPr>
      <w:r w:rsidRPr="00D836B8">
        <w:rPr>
          <w:szCs w:val="20"/>
        </w:rPr>
        <w:t xml:space="preserve">Distant </w:t>
      </w:r>
      <w:proofErr w:type="gramStart"/>
      <w:r w:rsidRPr="00D836B8">
        <w:rPr>
          <w:szCs w:val="20"/>
        </w:rPr>
        <w:t>Disease Free</w:t>
      </w:r>
      <w:proofErr w:type="gramEnd"/>
      <w:r w:rsidRPr="00D836B8">
        <w:rPr>
          <w:szCs w:val="20"/>
        </w:rPr>
        <w:t xml:space="preserve"> Survival </w:t>
      </w:r>
      <w:r>
        <w:rPr>
          <w:szCs w:val="20"/>
        </w:rPr>
        <w:t>(DDFS)</w:t>
      </w:r>
    </w:p>
    <w:p w14:paraId="66AAA43F" w14:textId="44511DEC" w:rsidR="00D836B8" w:rsidRDefault="00D836B8" w:rsidP="00D836B8">
      <w:pPr>
        <w:pBdr>
          <w:top w:val="single" w:sz="4" w:space="1" w:color="auto"/>
          <w:left w:val="single" w:sz="4" w:space="4" w:color="auto"/>
          <w:bottom w:val="single" w:sz="4" w:space="1" w:color="auto"/>
          <w:right w:val="single" w:sz="4" w:space="4" w:color="auto"/>
        </w:pBdr>
        <w:rPr>
          <w:szCs w:val="20"/>
        </w:rPr>
      </w:pPr>
      <w:r w:rsidRPr="00D836B8">
        <w:rPr>
          <w:szCs w:val="20"/>
        </w:rPr>
        <w:t xml:space="preserve">Overall Survival </w:t>
      </w:r>
      <w:r>
        <w:rPr>
          <w:szCs w:val="20"/>
        </w:rPr>
        <w:t>(OS)</w:t>
      </w:r>
      <w:r w:rsidR="00252A78">
        <w:rPr>
          <w:szCs w:val="20"/>
        </w:rPr>
        <w:t xml:space="preserve"> </w:t>
      </w:r>
    </w:p>
    <w:p w14:paraId="679FCB35" w14:textId="1818002F" w:rsidR="001B29A1" w:rsidRPr="00D45CF5" w:rsidRDefault="00D836B8" w:rsidP="00D45CF5">
      <w:pPr>
        <w:pBdr>
          <w:top w:val="single" w:sz="4" w:space="1" w:color="auto"/>
          <w:left w:val="single" w:sz="4" w:space="4" w:color="auto"/>
          <w:bottom w:val="single" w:sz="4" w:space="1" w:color="auto"/>
          <w:right w:val="single" w:sz="4" w:space="4" w:color="auto"/>
        </w:pBdr>
        <w:rPr>
          <w:szCs w:val="20"/>
        </w:rPr>
      </w:pPr>
      <w:r w:rsidRPr="00D836B8">
        <w:rPr>
          <w:szCs w:val="20"/>
        </w:rPr>
        <w:t>Clinical Outcomes Assessment/Quality of Life</w:t>
      </w:r>
      <w:r>
        <w:rPr>
          <w:szCs w:val="20"/>
        </w:rPr>
        <w:t xml:space="preserve"> (</w:t>
      </w:r>
      <w:r w:rsidRPr="00D836B8">
        <w:rPr>
          <w:szCs w:val="20"/>
        </w:rPr>
        <w:t>QLQ-C30</w:t>
      </w:r>
      <w:r w:rsidR="00D45CF5">
        <w:rPr>
          <w:szCs w:val="20"/>
        </w:rPr>
        <w:t xml:space="preserve"> and </w:t>
      </w:r>
      <w:r w:rsidR="00D45CF5" w:rsidRPr="00D45CF5">
        <w:rPr>
          <w:szCs w:val="20"/>
        </w:rPr>
        <w:t>FACIT-Fatigue</w:t>
      </w:r>
      <w:r>
        <w:rPr>
          <w:szCs w:val="20"/>
        </w:rPr>
        <w:t>)</w:t>
      </w:r>
    </w:p>
    <w:p w14:paraId="78438B83" w14:textId="77777777" w:rsidR="00C776B1" w:rsidRPr="00C776B1" w:rsidRDefault="003433D1" w:rsidP="0015797C">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524C29EF" w14:textId="77777777" w:rsidR="006C74B1" w:rsidRPr="00092580" w:rsidRDefault="00BE0FDE" w:rsidP="002A3C22">
      <w:pPr>
        <w:pStyle w:val="Heading2"/>
        <w:jc w:val="both"/>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60CFCEDF" w14:textId="66C2BA51" w:rsidR="00E2018E" w:rsidRDefault="00E2018E" w:rsidP="009274F1">
      <w:pPr>
        <w:ind w:left="360"/>
        <w:jc w:val="both"/>
      </w:pPr>
      <w:r w:rsidRPr="00E2018E">
        <w:rPr>
          <w:szCs w:val="20"/>
        </w:rPr>
        <w:t xml:space="preserve">In Australia, breast cancer is the most common cancer affecting women. In 2021, it is estimated </w:t>
      </w:r>
      <w:r w:rsidR="001107DD">
        <w:rPr>
          <w:szCs w:val="20"/>
        </w:rPr>
        <w:t>an incidence of</w:t>
      </w:r>
      <w:r w:rsidRPr="00E2018E">
        <w:rPr>
          <w:szCs w:val="20"/>
        </w:rPr>
        <w:t xml:space="preserve"> 20,030 patients (19,866 women and 164 men) will be diagnosed with breast cancer</w:t>
      </w:r>
      <w:r w:rsidR="00FF52CD">
        <w:rPr>
          <w:szCs w:val="20"/>
        </w:rPr>
        <w:t xml:space="preserve"> (AIHW</w:t>
      </w:r>
      <w:r w:rsidR="009D2F62">
        <w:rPr>
          <w:szCs w:val="20"/>
        </w:rPr>
        <w:t xml:space="preserve"> 2021)</w:t>
      </w:r>
      <w:r w:rsidRPr="00E2018E">
        <w:rPr>
          <w:szCs w:val="20"/>
        </w:rPr>
        <w:t xml:space="preserve">. A personal history of breast cancer or family history are contributing risk factors with approximately 5 to 10% of breast cancers due to a strong family history or genetic </w:t>
      </w:r>
      <w:proofErr w:type="gramStart"/>
      <w:r w:rsidRPr="00E2018E">
        <w:rPr>
          <w:szCs w:val="20"/>
        </w:rPr>
        <w:t>mutation;</w:t>
      </w:r>
      <w:proofErr w:type="gramEnd"/>
      <w:r w:rsidRPr="00E2018E">
        <w:rPr>
          <w:szCs w:val="20"/>
        </w:rPr>
        <w:t xml:space="preserve"> such as in BRCA1 or BRCA2 gene. </w:t>
      </w:r>
      <w:r w:rsidR="00831256">
        <w:rPr>
          <w:szCs w:val="20"/>
        </w:rPr>
        <w:t>Patients</w:t>
      </w:r>
      <w:r w:rsidRPr="00E2018E">
        <w:rPr>
          <w:szCs w:val="20"/>
        </w:rPr>
        <w:t xml:space="preserve"> with a BRCA1 or BRCA2 mutation are believed to have an intermediate risk of developing breast cancer</w:t>
      </w:r>
      <w:r w:rsidR="009D2F62">
        <w:rPr>
          <w:szCs w:val="20"/>
        </w:rPr>
        <w:t xml:space="preserve"> </w:t>
      </w:r>
      <w:r w:rsidR="009D2F62">
        <w:t>(</w:t>
      </w:r>
      <w:proofErr w:type="spellStart"/>
      <w:r w:rsidR="009D2F62">
        <w:t>Balmana</w:t>
      </w:r>
      <w:proofErr w:type="spellEnd"/>
      <w:r w:rsidR="009D2F62">
        <w:t xml:space="preserve"> et al 2011)</w:t>
      </w:r>
      <w:r w:rsidRPr="00E2018E">
        <w:rPr>
          <w:szCs w:val="20"/>
        </w:rPr>
        <w:t>. The average cumulative risks of developing breast cancer by 70 years old has been reported as 57‒65% for BRCA1 mutation carriers and 45‒49% for BRCA2 mutation carriers</w:t>
      </w:r>
      <w:r w:rsidR="009D2F62" w:rsidRPr="009D2F62">
        <w:t xml:space="preserve"> </w:t>
      </w:r>
      <w:r w:rsidR="009D2F62">
        <w:t>(Antoniou et al 2003, Chen et al 2007)</w:t>
      </w:r>
      <w:r w:rsidRPr="00E2018E">
        <w:rPr>
          <w:szCs w:val="20"/>
        </w:rPr>
        <w:t>.</w:t>
      </w:r>
      <w:r w:rsidR="00F75E7D">
        <w:rPr>
          <w:szCs w:val="20"/>
        </w:rPr>
        <w:t xml:space="preserve"> </w:t>
      </w:r>
      <w:r w:rsidR="005D2351">
        <w:t>The majority of breast cancers are HER2-negative (80%-85%) based on histological subtypes (Morey et al 2016</w:t>
      </w:r>
      <w:proofErr w:type="gramStart"/>
      <w:r w:rsidR="005D2351">
        <w:t xml:space="preserve">); </w:t>
      </w:r>
      <w:r w:rsidR="00F75E7D">
        <w:t xml:space="preserve"> whereas</w:t>
      </w:r>
      <w:proofErr w:type="gramEnd"/>
      <w:r w:rsidR="00F75E7D">
        <w:t xml:space="preserve"> approximately </w:t>
      </w:r>
      <w:r w:rsidR="00A93116">
        <w:t>1</w:t>
      </w:r>
      <w:r w:rsidR="009D2F62">
        <w:t>0</w:t>
      </w:r>
      <w:r w:rsidR="00A93116">
        <w:t xml:space="preserve">% to </w:t>
      </w:r>
      <w:r w:rsidR="00F75E7D">
        <w:t>1</w:t>
      </w:r>
      <w:r w:rsidR="00A93116">
        <w:t>5</w:t>
      </w:r>
      <w:r w:rsidR="00F75E7D">
        <w:t>% are triple negative</w:t>
      </w:r>
      <w:r w:rsidR="009D2F62">
        <w:t xml:space="preserve"> (Chan et al 2010, Wen et al 2018, </w:t>
      </w:r>
      <w:r w:rsidR="00EA0C68">
        <w:t>Breast Cancer Network Australia</w:t>
      </w:r>
      <w:r w:rsidR="009D2F62">
        <w:t xml:space="preserve"> 2022)</w:t>
      </w:r>
      <w:r w:rsidR="00F75E7D">
        <w:t>.</w:t>
      </w:r>
      <w:r w:rsidR="00A93116">
        <w:t xml:space="preserve"> </w:t>
      </w:r>
      <w:proofErr w:type="gramStart"/>
      <w:r w:rsidR="00A93116">
        <w:t>In particular, TNBC</w:t>
      </w:r>
      <w:proofErr w:type="gramEnd"/>
      <w:r w:rsidR="00A93116">
        <w:t xml:space="preserve"> has been associated with more aggressive disease and worse survival versus non-TNBC</w:t>
      </w:r>
      <w:r w:rsidR="009D2F62">
        <w:t xml:space="preserve"> (</w:t>
      </w:r>
      <w:r w:rsidR="00EA0C68">
        <w:t>National Breast Cancer Foundation</w:t>
      </w:r>
      <w:r w:rsidR="009D2F62">
        <w:t xml:space="preserve"> 2022)</w:t>
      </w:r>
      <w:r w:rsidR="00A93116">
        <w:t>. Epidemiology data show a high prevalence of BRCA1</w:t>
      </w:r>
      <w:r w:rsidR="001B4660">
        <w:t>/2</w:t>
      </w:r>
      <w:r w:rsidR="00A93116">
        <w:t xml:space="preserve"> mutations in TNBC patients and that these mutations are not restricted to young women or patients with a positive family history </w:t>
      </w:r>
      <w:r w:rsidR="00EA0C68">
        <w:t xml:space="preserve">(Armstrong et al 2019, </w:t>
      </w:r>
      <w:proofErr w:type="spellStart"/>
      <w:r w:rsidR="00EA0C68">
        <w:t>Hahnen</w:t>
      </w:r>
      <w:proofErr w:type="spellEnd"/>
      <w:r w:rsidR="00EA0C68">
        <w:t xml:space="preserve"> et al 2017).</w:t>
      </w:r>
      <w:r w:rsidR="00015AD9">
        <w:t xml:space="preserve"> While the frequency of BRCA1/2 mutations is higher among </w:t>
      </w:r>
      <w:r w:rsidR="007D6F7C">
        <w:t>patients</w:t>
      </w:r>
      <w:r w:rsidR="00015AD9">
        <w:t xml:space="preserve"> with TNBC than in those with HR</w:t>
      </w:r>
      <w:r w:rsidR="00805622">
        <w:t>-positive</w:t>
      </w:r>
      <w:r w:rsidR="00015AD9">
        <w:t xml:space="preserve"> breast cancer, the latter comprises a much larger proportion of the total breast cancer population. This may mean there are more patients harbouring BRCA1/2 mutations who have HR</w:t>
      </w:r>
      <w:r w:rsidR="00805622">
        <w:t>-positive</w:t>
      </w:r>
      <w:r w:rsidR="00015AD9">
        <w:t xml:space="preserve"> breast cancer than have TNBC. As such, it is important to provide subsidised access to the </w:t>
      </w:r>
      <w:r w:rsidR="00410FDB">
        <w:t>to both HR-positive breast cancer and TNBC</w:t>
      </w:r>
      <w:r w:rsidR="00015AD9">
        <w:t xml:space="preserve"> patient population to ensure equitable access to </w:t>
      </w:r>
      <w:proofErr w:type="spellStart"/>
      <w:r w:rsidR="00015AD9">
        <w:t>olaparib</w:t>
      </w:r>
      <w:proofErr w:type="spellEnd"/>
      <w:r w:rsidR="00015AD9">
        <w:t xml:space="preserve"> for breast cancer treatment.</w:t>
      </w:r>
    </w:p>
    <w:p w14:paraId="30C636C2" w14:textId="5D0F171C" w:rsidR="00E2018E" w:rsidRPr="00883886" w:rsidRDefault="00E2018E" w:rsidP="009274F1">
      <w:pPr>
        <w:ind w:left="360"/>
        <w:jc w:val="both"/>
      </w:pPr>
      <w:r w:rsidRPr="00883886">
        <w:t>For the year 2021, it is estimated:</w:t>
      </w:r>
    </w:p>
    <w:p w14:paraId="3F2F7BDB" w14:textId="07A70B7F" w:rsidR="00E2018E" w:rsidRDefault="00255803" w:rsidP="009274F1">
      <w:pPr>
        <w:ind w:left="360"/>
        <w:jc w:val="both"/>
      </w:pPr>
      <w:r w:rsidRPr="00E2018E">
        <w:rPr>
          <w:szCs w:val="20"/>
        </w:rPr>
        <w:t xml:space="preserve">20,030 patients </w:t>
      </w:r>
      <w:r w:rsidR="00E2018E">
        <w:t xml:space="preserve">will be diagnosed with </w:t>
      </w:r>
      <w:r>
        <w:t>breast cancer</w:t>
      </w:r>
      <w:r w:rsidR="00E2018E">
        <w:t xml:space="preserve"> (using the estimates</w:t>
      </w:r>
      <w:r w:rsidR="0086630A">
        <w:t xml:space="preserve"> </w:t>
      </w:r>
      <w:r w:rsidR="008713E4">
        <w:t>from</w:t>
      </w:r>
      <w:r w:rsidR="00E2018E">
        <w:t xml:space="preserve"> </w:t>
      </w:r>
      <w:r w:rsidR="008713E4">
        <w:t>AIHW</w:t>
      </w:r>
      <w:proofErr w:type="gramStart"/>
      <w:r w:rsidR="00E2018E">
        <w:t>)</w:t>
      </w:r>
      <w:r w:rsidR="00883886">
        <w:t>;</w:t>
      </w:r>
      <w:proofErr w:type="gramEnd"/>
    </w:p>
    <w:p w14:paraId="50931A5C" w14:textId="45A595A6" w:rsidR="00255803" w:rsidRDefault="00255803" w:rsidP="009274F1">
      <w:pPr>
        <w:ind w:left="360"/>
        <w:jc w:val="both"/>
      </w:pPr>
      <w:r>
        <w:t xml:space="preserve">17,987 patients will be diagnosed with </w:t>
      </w:r>
      <w:proofErr w:type="gramStart"/>
      <w:r>
        <w:t>early stage</w:t>
      </w:r>
      <w:proofErr w:type="gramEnd"/>
      <w:r>
        <w:t xml:space="preserve"> breast cancer (Stage I to III</w:t>
      </w:r>
      <w:r w:rsidR="008713E4">
        <w:t xml:space="preserve"> from AIHW</w:t>
      </w:r>
      <w:r w:rsidR="00883886">
        <w:t>); and</w:t>
      </w:r>
    </w:p>
    <w:p w14:paraId="78B1382A" w14:textId="1C040799" w:rsidR="00A64D6D" w:rsidRPr="00883886" w:rsidRDefault="00BC7D2E" w:rsidP="009274F1">
      <w:pPr>
        <w:ind w:left="360"/>
        <w:jc w:val="both"/>
      </w:pPr>
      <w:r>
        <w:t xml:space="preserve">12,393 </w:t>
      </w:r>
      <w:r w:rsidR="009C46FE">
        <w:t xml:space="preserve">patients will be diagnosed with </w:t>
      </w:r>
      <w:r w:rsidR="00CC311C">
        <w:t>HR</w:t>
      </w:r>
      <w:r w:rsidR="00805622">
        <w:t>-positive</w:t>
      </w:r>
      <w:r w:rsidR="00340FAF">
        <w:t xml:space="preserve"> breast</w:t>
      </w:r>
      <w:r w:rsidR="009C46FE">
        <w:t xml:space="preserve"> cancer (Estimate </w:t>
      </w:r>
      <w:r>
        <w:t>69</w:t>
      </w:r>
      <w:r w:rsidR="009C46FE">
        <w:t xml:space="preserve">% </w:t>
      </w:r>
      <w:r w:rsidR="00BC3CD1">
        <w:t xml:space="preserve">of </w:t>
      </w:r>
      <w:r w:rsidR="00572B42">
        <w:t xml:space="preserve">breast cancer </w:t>
      </w:r>
      <w:r w:rsidR="00BC3CD1">
        <w:t xml:space="preserve">patients </w:t>
      </w:r>
      <w:r w:rsidR="00572B42">
        <w:t>are</w:t>
      </w:r>
      <w:r w:rsidR="009C46FE">
        <w:t xml:space="preserve"> </w:t>
      </w:r>
      <w:r>
        <w:t>HR</w:t>
      </w:r>
      <w:r w:rsidR="00805622">
        <w:t>-positive</w:t>
      </w:r>
      <w:r w:rsidR="00BC3CD1">
        <w:t xml:space="preserve"> </w:t>
      </w:r>
      <w:r w:rsidR="009C46FE">
        <w:t xml:space="preserve">from </w:t>
      </w:r>
      <w:proofErr w:type="spellStart"/>
      <w:r w:rsidR="00682876">
        <w:t>Onitilo</w:t>
      </w:r>
      <w:proofErr w:type="spellEnd"/>
      <w:r w:rsidR="00682876">
        <w:t xml:space="preserve"> et al 2009</w:t>
      </w:r>
      <w:r w:rsidR="009C46FE">
        <w:t>)</w:t>
      </w:r>
    </w:p>
    <w:p w14:paraId="4EF18DB7" w14:textId="4C8D6DBF" w:rsidR="006C74B1" w:rsidRPr="00FB0BA4" w:rsidRDefault="00255803" w:rsidP="009274F1">
      <w:pPr>
        <w:ind w:left="360"/>
        <w:jc w:val="both"/>
      </w:pPr>
      <w:r w:rsidRPr="00FB0BA4">
        <w:t>2,698</w:t>
      </w:r>
      <w:r w:rsidR="00E2018E" w:rsidRPr="00FB0BA4">
        <w:t xml:space="preserve"> patients will be diagnosed with </w:t>
      </w:r>
      <w:r w:rsidR="00450B7B" w:rsidRPr="00FB0BA4">
        <w:t>triple negative breast cancer</w:t>
      </w:r>
      <w:r w:rsidR="008713E4" w:rsidRPr="00FB0BA4">
        <w:t xml:space="preserve"> (Estimate 15% </w:t>
      </w:r>
      <w:r w:rsidR="00572B42" w:rsidRPr="00FB0BA4">
        <w:t>of breast cancer patients are</w:t>
      </w:r>
      <w:r w:rsidR="00E72577" w:rsidRPr="00FB0BA4">
        <w:t xml:space="preserve"> triple negative</w:t>
      </w:r>
      <w:r w:rsidR="008713E4" w:rsidRPr="00FB0BA4">
        <w:t xml:space="preserve"> from </w:t>
      </w:r>
      <w:r w:rsidR="00EA0C68" w:rsidRPr="00FB0BA4">
        <w:t>Breast Cancer Network Australia 2021</w:t>
      </w:r>
      <w:r w:rsidR="008713E4" w:rsidRPr="00FB0BA4">
        <w:t>)</w:t>
      </w:r>
    </w:p>
    <w:p w14:paraId="2A148D0B" w14:textId="0482361A" w:rsidR="000B13F5" w:rsidRPr="00FB0BA4" w:rsidRDefault="000B13F5" w:rsidP="009274F1">
      <w:pPr>
        <w:ind w:left="360"/>
        <w:jc w:val="both"/>
        <w:rPr>
          <w:szCs w:val="20"/>
        </w:rPr>
      </w:pPr>
      <w:r w:rsidRPr="00FB0BA4">
        <w:rPr>
          <w:szCs w:val="20"/>
        </w:rPr>
        <w:t xml:space="preserve">A detailed </w:t>
      </w:r>
      <w:r w:rsidR="00620A14" w:rsidRPr="00FB0BA4">
        <w:rPr>
          <w:szCs w:val="20"/>
        </w:rPr>
        <w:t>prevalence/incidence</w:t>
      </w:r>
      <w:r w:rsidRPr="00FB0BA4">
        <w:rPr>
          <w:szCs w:val="20"/>
        </w:rPr>
        <w:t xml:space="preserve"> analysis will be presented in the co-dependent MSAC/PBAC submission.</w:t>
      </w:r>
    </w:p>
    <w:p w14:paraId="23D681CB" w14:textId="77777777" w:rsidR="00382407" w:rsidRPr="00FB0BA4" w:rsidRDefault="00382407" w:rsidP="002A3C22">
      <w:pPr>
        <w:pStyle w:val="Heading2"/>
        <w:jc w:val="both"/>
      </w:pPr>
      <w:r w:rsidRPr="00FB0BA4">
        <w:t>Estimate the number of times the proposed medical service</w:t>
      </w:r>
      <w:r w:rsidR="005A58BA" w:rsidRPr="00FB0BA4">
        <w:t>(s)</w:t>
      </w:r>
      <w:r w:rsidRPr="00FB0BA4">
        <w:t xml:space="preserve"> would be </w:t>
      </w:r>
      <w:r w:rsidR="00AE1188" w:rsidRPr="00FB0BA4">
        <w:t>delivered to a patient per year:</w:t>
      </w:r>
    </w:p>
    <w:p w14:paraId="773E1A31" w14:textId="7DA5BDCD" w:rsidR="00382407" w:rsidRPr="00FB0BA4" w:rsidRDefault="002411E0" w:rsidP="009274F1">
      <w:pPr>
        <w:ind w:left="360"/>
        <w:jc w:val="both"/>
      </w:pPr>
      <w:r w:rsidRPr="00FB0BA4">
        <w:t>Germline BRCA mutation test</w:t>
      </w:r>
      <w:r w:rsidR="000440A5" w:rsidRPr="00FB0BA4">
        <w:t xml:space="preserve"> to determine BRCA1/2 gene mutation status would be conducted only once per patient in most cases.</w:t>
      </w:r>
      <w:r w:rsidR="00634B76" w:rsidRPr="00FB0BA4">
        <w:t xml:space="preserve"> Some patients with early </w:t>
      </w:r>
      <w:r w:rsidR="009A1692" w:rsidRPr="00FB0BA4">
        <w:t xml:space="preserve">HER2-negative high risk early breast cancer </w:t>
      </w:r>
      <w:r w:rsidR="00634B76" w:rsidRPr="00FB0BA4">
        <w:t>may already know their germline BRCA gene mutation status via testing under existing MBS item codes for breast cancer or cascade testing due to an established familial risk.</w:t>
      </w:r>
      <w:r w:rsidR="0086630A" w:rsidRPr="00FB0BA4">
        <w:t xml:space="preserve"> </w:t>
      </w:r>
    </w:p>
    <w:p w14:paraId="4E315F5B" w14:textId="5A6F5F80" w:rsidR="00DA6A34" w:rsidRPr="00FB0BA4" w:rsidRDefault="00DA6A34" w:rsidP="009274F1">
      <w:pPr>
        <w:ind w:left="360"/>
        <w:jc w:val="both"/>
        <w:rPr>
          <w:szCs w:val="20"/>
        </w:rPr>
      </w:pPr>
      <w:r w:rsidRPr="00FB0BA4">
        <w:rPr>
          <w:szCs w:val="20"/>
        </w:rPr>
        <w:t xml:space="preserve">The proposed medical service is </w:t>
      </w:r>
      <w:r w:rsidR="000474D1" w:rsidRPr="00FB0BA4">
        <w:rPr>
          <w:szCs w:val="20"/>
        </w:rPr>
        <w:t>germline BRCA mutation test</w:t>
      </w:r>
      <w:r w:rsidRPr="00FB0BA4">
        <w:rPr>
          <w:szCs w:val="20"/>
        </w:rPr>
        <w:t xml:space="preserve"> to detect BRCA1/2 gene mutations in patients with </w:t>
      </w:r>
      <w:r w:rsidR="009A1692" w:rsidRPr="00FB0BA4">
        <w:t xml:space="preserve">HER2-negative high risk early breast cancer </w:t>
      </w:r>
      <w:r w:rsidRPr="00FB0BA4">
        <w:rPr>
          <w:szCs w:val="20"/>
        </w:rPr>
        <w:t xml:space="preserve">to determine eligibility for adjuvant </w:t>
      </w:r>
      <w:proofErr w:type="spellStart"/>
      <w:r w:rsidRPr="00FB0BA4">
        <w:rPr>
          <w:szCs w:val="20"/>
        </w:rPr>
        <w:t>olaparib</w:t>
      </w:r>
      <w:proofErr w:type="spellEnd"/>
      <w:r w:rsidRPr="00FB0BA4">
        <w:rPr>
          <w:szCs w:val="20"/>
        </w:rPr>
        <w:t xml:space="preserve"> treatment in early breast cancer. </w:t>
      </w:r>
      <w:r w:rsidR="00C21A9E" w:rsidRPr="00FB0BA4">
        <w:t>Patients with a confirmed BRCA1 or BRCA2 mutation from current MBS-listed tests (MBS Item 73302, MBS Item 73296 and MBS Item 73297) are to be excluded from the proposed medical test.</w:t>
      </w:r>
      <w:r w:rsidRPr="00FB0BA4">
        <w:rPr>
          <w:szCs w:val="20"/>
        </w:rPr>
        <w:t xml:space="preserve"> </w:t>
      </w:r>
    </w:p>
    <w:p w14:paraId="247FB4A7" w14:textId="77777777" w:rsidR="00382407" w:rsidRPr="00FB0BA4" w:rsidRDefault="00382407" w:rsidP="002A3C22">
      <w:pPr>
        <w:pStyle w:val="Heading2"/>
        <w:jc w:val="both"/>
      </w:pPr>
      <w:r w:rsidRPr="00FB0BA4">
        <w:t>How many years would the proposed medical service</w:t>
      </w:r>
      <w:r w:rsidR="005A58BA" w:rsidRPr="00FB0BA4">
        <w:t>(s)</w:t>
      </w:r>
      <w:r w:rsidRPr="00FB0BA4">
        <w:t xml:space="preserve"> be required for the patient?</w:t>
      </w:r>
    </w:p>
    <w:p w14:paraId="52421F0B" w14:textId="39280A08" w:rsidR="00382407" w:rsidRPr="00FB0BA4" w:rsidRDefault="001438B7" w:rsidP="009274F1">
      <w:pPr>
        <w:ind w:left="360"/>
        <w:jc w:val="both"/>
        <w:rPr>
          <w:b/>
          <w:szCs w:val="20"/>
        </w:rPr>
      </w:pPr>
      <w:r w:rsidRPr="00FB0BA4">
        <w:t>Germline BRCA mutation test</w:t>
      </w:r>
      <w:r w:rsidR="000440A5" w:rsidRPr="00FB0BA4">
        <w:t xml:space="preserve"> to determine BRCA1/2 gene mutation status is not required for routine monitoring of a patient. </w:t>
      </w:r>
      <w:proofErr w:type="gramStart"/>
      <w:r w:rsidR="000440A5" w:rsidRPr="00FB0BA4">
        <w:t>The substantial majority of</w:t>
      </w:r>
      <w:proofErr w:type="gramEnd"/>
      <w:r w:rsidR="000440A5" w:rsidRPr="00FB0BA4">
        <w:t xml:space="preserve"> patients should only require </w:t>
      </w:r>
      <w:r w:rsidRPr="00FB0BA4">
        <w:t>a germline BRCA mutation test</w:t>
      </w:r>
      <w:r w:rsidR="000440A5" w:rsidRPr="00FB0BA4">
        <w:t xml:space="preserve"> once to detect BRCA1/2 gene mutations.</w:t>
      </w:r>
      <w:r w:rsidR="006770AA" w:rsidRPr="00FB0BA4">
        <w:t xml:space="preserve"> </w:t>
      </w:r>
    </w:p>
    <w:p w14:paraId="406C3AE4" w14:textId="77777777" w:rsidR="009274F1" w:rsidRDefault="009274F1">
      <w:pPr>
        <w:spacing w:before="0" w:after="200" w:line="276" w:lineRule="auto"/>
        <w:rPr>
          <w:b/>
          <w:szCs w:val="20"/>
        </w:rPr>
      </w:pPr>
      <w:r>
        <w:br w:type="page"/>
      </w:r>
    </w:p>
    <w:p w14:paraId="4DADC190" w14:textId="7F642855" w:rsidR="002A6753" w:rsidRPr="00FB0BA4" w:rsidRDefault="000E47E7" w:rsidP="002A3C22">
      <w:pPr>
        <w:pStyle w:val="Heading2"/>
        <w:jc w:val="both"/>
        <w:rPr>
          <w:b w:val="0"/>
        </w:rPr>
      </w:pPr>
      <w:r w:rsidRPr="00FB0BA4">
        <w:lastRenderedPageBreak/>
        <w:t xml:space="preserve">Estimate </w:t>
      </w:r>
      <w:r w:rsidR="002A6753" w:rsidRPr="00FB0BA4">
        <w:t xml:space="preserve">the projected number of patients who will utilise the proposed </w:t>
      </w:r>
      <w:r w:rsidRPr="00FB0BA4">
        <w:t xml:space="preserve">medical </w:t>
      </w:r>
      <w:r w:rsidR="002A6753" w:rsidRPr="00FB0BA4">
        <w:t>ser</w:t>
      </w:r>
      <w:r w:rsidR="00AE1188" w:rsidRPr="00FB0BA4">
        <w:t>vice(s) for the first full year:</w:t>
      </w:r>
    </w:p>
    <w:p w14:paraId="1B5F192F" w14:textId="706445C5" w:rsidR="00E2018E" w:rsidRDefault="00E2018E" w:rsidP="009274F1">
      <w:pPr>
        <w:ind w:left="360"/>
        <w:jc w:val="both"/>
      </w:pPr>
      <w:r w:rsidRPr="005611C0">
        <w:t xml:space="preserve">The number of patients utilising the proposed medical service is dependent on the number of patients diagnosed with </w:t>
      </w:r>
      <w:r w:rsidR="009A1692">
        <w:t>HER2-negative high risk early breast cancer</w:t>
      </w:r>
      <w:r w:rsidR="009A1692" w:rsidRPr="00AA46C4">
        <w:t xml:space="preserve"> </w:t>
      </w:r>
      <w:r w:rsidRPr="005611C0">
        <w:t>(which is estimated in Question 46).</w:t>
      </w:r>
      <w:r w:rsidR="00252A78">
        <w:t xml:space="preserve"> </w:t>
      </w:r>
    </w:p>
    <w:p w14:paraId="2A55E037" w14:textId="44551B08" w:rsidR="00E2018E" w:rsidRDefault="00E2018E" w:rsidP="009274F1">
      <w:pPr>
        <w:ind w:left="360"/>
        <w:jc w:val="both"/>
      </w:pPr>
      <w:r w:rsidRPr="006D5BCB">
        <w:t xml:space="preserve">If the BRCA test is administered at the time of diagnosis of </w:t>
      </w:r>
      <w:r w:rsidR="009A1692" w:rsidRPr="006D5BCB">
        <w:t>HER2-negative high risk early breast cancer</w:t>
      </w:r>
      <w:r w:rsidRPr="006D5BCB">
        <w:t xml:space="preserve">, then up to </w:t>
      </w:r>
      <w:r w:rsidR="00214864" w:rsidRPr="006D5BCB">
        <w:t>15,091</w:t>
      </w:r>
      <w:r w:rsidRPr="006D5BCB">
        <w:t xml:space="preserve"> newly diagnosed patients could be eligible for the test in 2021. However, it is unlikely that all eligible patients would take up testing as they may</w:t>
      </w:r>
      <w:r w:rsidR="0058065F" w:rsidRPr="006D5BCB">
        <w:t xml:space="preserve"> test positive to a germline BRCA1/2 mutation.</w:t>
      </w:r>
      <w:r w:rsidR="0058065F">
        <w:t xml:space="preserve"> </w:t>
      </w:r>
    </w:p>
    <w:p w14:paraId="3B87640A" w14:textId="77777777" w:rsidR="00E2018E" w:rsidRPr="000A634C" w:rsidRDefault="00E2018E" w:rsidP="009274F1">
      <w:pPr>
        <w:ind w:left="360"/>
        <w:jc w:val="both"/>
        <w:rPr>
          <w:szCs w:val="20"/>
        </w:rPr>
      </w:pPr>
      <w:r w:rsidRPr="00FC32D8">
        <w:rPr>
          <w:szCs w:val="20"/>
        </w:rPr>
        <w:t>A detailed utilisation analysis will be presented in the co-dependent MSAC/PBAC submission.</w:t>
      </w:r>
    </w:p>
    <w:p w14:paraId="55177CC1" w14:textId="77777777" w:rsidR="00974D50" w:rsidRPr="00154B00" w:rsidRDefault="005A58BA" w:rsidP="002A3C22">
      <w:pPr>
        <w:pStyle w:val="Heading2"/>
        <w:jc w:val="both"/>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0715E52B" w14:textId="14A5130F" w:rsidR="00634B76" w:rsidRDefault="00634B76" w:rsidP="009274F1">
      <w:pPr>
        <w:ind w:left="360"/>
        <w:jc w:val="both"/>
      </w:pPr>
      <w:r>
        <w:t xml:space="preserve">It is not anticipated that there </w:t>
      </w:r>
      <w:r w:rsidR="00B57F2D">
        <w:t>will</w:t>
      </w:r>
      <w:r>
        <w:t xml:space="preserve"> be any supply or demand issues as the overall number of patients requiring testing to detect BRCA gene mutations is manageable even if the number of laboratories conducting testing does not increase. Risk of leakage is expected to be low given the specific details of the proposed item descriptor.</w:t>
      </w:r>
    </w:p>
    <w:p w14:paraId="7691FAB6" w14:textId="77777777" w:rsidR="00B57F2D" w:rsidRDefault="00634B76" w:rsidP="009274F1">
      <w:pPr>
        <w:ind w:left="360"/>
        <w:jc w:val="both"/>
      </w:pPr>
      <w:r>
        <w:t>A detailed utilisation analysis will be presented in the co-dependent MSAC/PBAC submission.</w:t>
      </w:r>
    </w:p>
    <w:p w14:paraId="59A62C22" w14:textId="313FC5BF" w:rsidR="003433D1" w:rsidRDefault="003433D1" w:rsidP="00883886">
      <w:pPr>
        <w:ind w:left="426"/>
        <w:jc w:val="both"/>
        <w:rPr>
          <w:b/>
          <w:sz w:val="32"/>
          <w:szCs w:val="32"/>
        </w:rPr>
      </w:pPr>
      <w:r>
        <w:rPr>
          <w:b/>
          <w:sz w:val="32"/>
          <w:szCs w:val="32"/>
        </w:rPr>
        <w:br w:type="page"/>
      </w:r>
    </w:p>
    <w:p w14:paraId="56F80BB6" w14:textId="77777777" w:rsidR="00951933" w:rsidRPr="00C776B1" w:rsidRDefault="001B5169" w:rsidP="0015797C">
      <w:pPr>
        <w:pStyle w:val="Heading1"/>
      </w:pPr>
      <w:r>
        <w:lastRenderedPageBreak/>
        <w:t>PART 8</w:t>
      </w:r>
      <w:r w:rsidR="00F93784">
        <w:t xml:space="preserve"> – </w:t>
      </w:r>
      <w:r w:rsidR="005A58BA">
        <w:t>COST</w:t>
      </w:r>
      <w:r w:rsidR="00951933" w:rsidRPr="00C776B1">
        <w:t xml:space="preserve"> INFORMATION</w:t>
      </w:r>
    </w:p>
    <w:p w14:paraId="04E637FC" w14:textId="77777777" w:rsidR="006A649A" w:rsidRPr="00AE1188" w:rsidRDefault="006A649A" w:rsidP="002A3C22">
      <w:pPr>
        <w:pStyle w:val="Heading2"/>
        <w:jc w:val="both"/>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45267D77" w14:textId="46FE4268" w:rsidR="00B304E5" w:rsidRDefault="00B304E5" w:rsidP="009274F1">
      <w:pPr>
        <w:ind w:left="360"/>
        <w:jc w:val="both"/>
      </w:pPr>
      <w:r>
        <w:t xml:space="preserve">The current MBS fee for detection of germline BRCA1 or BRCA2 mutations according to </w:t>
      </w:r>
      <w:r w:rsidR="007C5D92">
        <w:t xml:space="preserve">Item 73302, </w:t>
      </w:r>
      <w:r>
        <w:t>Item 73295</w:t>
      </w:r>
      <w:r w:rsidR="007C5D92">
        <w:t xml:space="preserve"> or</w:t>
      </w:r>
      <w:r>
        <w:t xml:space="preserve"> Item 73296 is $1,200.00.</w:t>
      </w:r>
    </w:p>
    <w:p w14:paraId="5506E3B8" w14:textId="77777777" w:rsidR="00951933" w:rsidRPr="00154B00" w:rsidRDefault="00951933" w:rsidP="002A3C22">
      <w:pPr>
        <w:pStyle w:val="Heading2"/>
        <w:jc w:val="both"/>
      </w:pPr>
      <w:r w:rsidRPr="00154B00">
        <w:t xml:space="preserve">Specify how </w:t>
      </w:r>
      <w:r w:rsidRPr="00AE1188">
        <w:t>long</w:t>
      </w:r>
      <w:r w:rsidRPr="00154B00">
        <w:t xml:space="preserve"> the proposed medical ser</w:t>
      </w:r>
      <w:r w:rsidR="00AE1188">
        <w:t>vice typically takes to perform:</w:t>
      </w:r>
    </w:p>
    <w:p w14:paraId="4F4324AB" w14:textId="49BED055" w:rsidR="00FD0C6E" w:rsidRDefault="00FD0C6E" w:rsidP="009274F1">
      <w:pPr>
        <w:ind w:left="360"/>
        <w:jc w:val="both"/>
      </w:pPr>
      <w:r>
        <w:t>Germline BRCA mutation t</w:t>
      </w:r>
      <w:r w:rsidRPr="00FD0C6E">
        <w:t xml:space="preserve">esting turnaround time from when the blood sample is collected to test result is between 3 to 8 weeks. </w:t>
      </w:r>
      <w:r w:rsidRPr="00B304E5">
        <w:t xml:space="preserve">This includes time for the request and time to transport the </w:t>
      </w:r>
      <w:r w:rsidR="00034197">
        <w:t>blood sample</w:t>
      </w:r>
      <w:r w:rsidRPr="00B304E5">
        <w:t xml:space="preserve"> to a specialist laboratory, if needed (7-10 days). Testing in the laboratory may require several hours of activity to perform plus run time for automated processes depending on instrumentation and procedures being followed and could take up to 4 weeks. Reporting results to the requesting specialist or consultant physician takes a further 1-2 days</w:t>
      </w:r>
      <w:r>
        <w:t>.</w:t>
      </w:r>
    </w:p>
    <w:p w14:paraId="2DA124F7" w14:textId="1E72DC64" w:rsidR="00707D4D" w:rsidRDefault="0054192F" w:rsidP="002A3C22">
      <w:pPr>
        <w:pStyle w:val="Heading2"/>
        <w:jc w:val="both"/>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2DBC27F2" w14:textId="5E2F49D8" w:rsidR="001F0324" w:rsidRDefault="00D55220" w:rsidP="009274F1">
      <w:pPr>
        <w:ind w:left="360"/>
        <w:jc w:val="both"/>
      </w:pPr>
      <w:r>
        <w:t>As mentioned in in Q</w:t>
      </w:r>
      <w:r w:rsidR="005E7250">
        <w:t>6 AstraZeneca seeks guidance on whether an amendment to the existing MBS Item</w:t>
      </w:r>
      <w:r w:rsidR="00CC22A9">
        <w:t xml:space="preserve"> numbers</w:t>
      </w:r>
      <w:r w:rsidR="005E7250">
        <w:t xml:space="preserve"> </w:t>
      </w:r>
      <w:r w:rsidR="007D62F3">
        <w:t xml:space="preserve">or if new </w:t>
      </w:r>
      <w:r w:rsidR="00BF0C66">
        <w:t xml:space="preserve">MBS Item </w:t>
      </w:r>
      <w:r w:rsidR="009D1825">
        <w:t>codes</w:t>
      </w:r>
      <w:r w:rsidR="00BF0C66">
        <w:t xml:space="preserve"> are required </w:t>
      </w:r>
      <w:r w:rsidR="008E4AF6">
        <w:t>for</w:t>
      </w:r>
      <w:r w:rsidR="00BF0C66">
        <w:t xml:space="preserve"> eligibility of </w:t>
      </w:r>
      <w:proofErr w:type="spellStart"/>
      <w:r w:rsidR="00BF0C66">
        <w:t>olaparib</w:t>
      </w:r>
      <w:proofErr w:type="spellEnd"/>
      <w:r w:rsidR="00BF0C66">
        <w:t xml:space="preserve"> </w:t>
      </w:r>
      <w:r w:rsidR="002A0A5E">
        <w:t xml:space="preserve">in patients </w:t>
      </w:r>
      <w:r w:rsidR="009A1692">
        <w:t>HER2-negative high risk early breast cancer</w:t>
      </w:r>
      <w:r w:rsidR="00E25AE3">
        <w:t>.</w:t>
      </w:r>
    </w:p>
    <w:p w14:paraId="01AF21A2" w14:textId="386D4D1D" w:rsidR="00D339C1" w:rsidRPr="009B1C7B" w:rsidRDefault="00D339C1" w:rsidP="00B57F2D">
      <w:pPr>
        <w:ind w:left="284"/>
        <w:rPr>
          <w:u w:val="single"/>
        </w:rPr>
      </w:pPr>
      <w:r w:rsidRPr="009B1C7B">
        <w:rPr>
          <w:u w:val="single"/>
        </w:rPr>
        <w:t>Amendment to current MBS Item numbers</w:t>
      </w:r>
    </w:p>
    <w:p w14:paraId="27E396C3" w14:textId="0CAB17A2" w:rsidR="00D339C1" w:rsidRPr="009B1C7B" w:rsidRDefault="00D339C1" w:rsidP="00D339C1">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sidRPr="009B1C7B">
        <w:rPr>
          <w:szCs w:val="20"/>
        </w:rPr>
        <w:t xml:space="preserve">Category </w:t>
      </w:r>
      <w:r w:rsidRPr="009B1C7B">
        <w:t>6</w:t>
      </w:r>
      <w:r w:rsidRPr="009B1C7B">
        <w:rPr>
          <w:szCs w:val="20"/>
        </w:rPr>
        <w:t xml:space="preserve"> – </w:t>
      </w:r>
      <w:r w:rsidRPr="009B1C7B">
        <w:t>Pathology Services</w:t>
      </w:r>
      <w:r w:rsidRPr="009B1C7B">
        <w:rPr>
          <w:szCs w:val="20"/>
        </w:rPr>
        <w:t xml:space="preserve"> </w:t>
      </w:r>
    </w:p>
    <w:p w14:paraId="5E6AE72A" w14:textId="5009F4AD" w:rsidR="00D339C1" w:rsidRPr="009B1C7B" w:rsidRDefault="00D339C1" w:rsidP="00D339C1">
      <w:pPr>
        <w:pBdr>
          <w:top w:val="single" w:sz="4" w:space="1" w:color="auto"/>
          <w:left w:val="single" w:sz="4" w:space="4" w:color="auto"/>
          <w:bottom w:val="single" w:sz="4" w:space="1" w:color="auto"/>
          <w:right w:val="single" w:sz="4" w:space="4" w:color="auto"/>
        </w:pBdr>
        <w:rPr>
          <w:szCs w:val="20"/>
        </w:rPr>
      </w:pPr>
      <w:r w:rsidRPr="009B1C7B">
        <w:rPr>
          <w:szCs w:val="20"/>
        </w:rPr>
        <w:t xml:space="preserve">MBS item number </w:t>
      </w:r>
      <w:r w:rsidR="007B24B9" w:rsidRPr="009B1C7B">
        <w:rPr>
          <w:szCs w:val="20"/>
        </w:rPr>
        <w:t>7329</w:t>
      </w:r>
      <w:r w:rsidR="00316882" w:rsidRPr="009B1C7B">
        <w:rPr>
          <w:szCs w:val="20"/>
        </w:rPr>
        <w:t>5</w:t>
      </w:r>
      <w:r w:rsidRPr="009B1C7B">
        <w:rPr>
          <w:szCs w:val="20"/>
        </w:rPr>
        <w:tab/>
      </w:r>
      <w:r w:rsidRPr="009B1C7B">
        <w:rPr>
          <w:szCs w:val="20"/>
        </w:rPr>
        <w:tab/>
      </w:r>
      <w:r w:rsidRPr="009B1C7B">
        <w:rPr>
          <w:szCs w:val="20"/>
        </w:rPr>
        <w:tab/>
      </w:r>
      <w:r w:rsidRPr="009B1C7B">
        <w:rPr>
          <w:szCs w:val="20"/>
        </w:rPr>
        <w:tab/>
      </w:r>
      <w:r w:rsidRPr="009B1C7B">
        <w:rPr>
          <w:szCs w:val="20"/>
        </w:rPr>
        <w:tab/>
      </w:r>
      <w:r w:rsidRPr="009B1C7B">
        <w:rPr>
          <w:szCs w:val="20"/>
        </w:rPr>
        <w:tab/>
      </w:r>
      <w:r w:rsidRPr="009B1C7B">
        <w:rPr>
          <w:szCs w:val="20"/>
        </w:rPr>
        <w:tab/>
      </w:r>
      <w:r w:rsidRPr="009B1C7B">
        <w:rPr>
          <w:szCs w:val="20"/>
        </w:rPr>
        <w:tab/>
        <w:t>Group P7 - Genetics</w:t>
      </w:r>
    </w:p>
    <w:p w14:paraId="46331ABD" w14:textId="4C74070A" w:rsidR="00D339C1" w:rsidRPr="009B1C7B" w:rsidRDefault="00D339C1" w:rsidP="00D339C1">
      <w:pPr>
        <w:pBdr>
          <w:top w:val="single" w:sz="4" w:space="1" w:color="auto"/>
          <w:left w:val="single" w:sz="4" w:space="4" w:color="auto"/>
          <w:bottom w:val="single" w:sz="4" w:space="1" w:color="auto"/>
          <w:right w:val="single" w:sz="4" w:space="4" w:color="auto"/>
        </w:pBdr>
        <w:rPr>
          <w:szCs w:val="20"/>
        </w:rPr>
      </w:pPr>
      <w:r w:rsidRPr="009B1C7B">
        <w:rPr>
          <w:szCs w:val="20"/>
        </w:rPr>
        <w:t xml:space="preserve">Detection of germline BRCA1 or BRCA2 pathogenic or likely pathogenic gene variants, </w:t>
      </w:r>
      <w:r w:rsidR="00506273" w:rsidRPr="009B1C7B">
        <w:rPr>
          <w:szCs w:val="20"/>
        </w:rPr>
        <w:t>in a patient with advanced (FIGO III-IV) high-grade serous or high-grade epithelial ovarian, fallopian tube or primary peritoneal cancer or</w:t>
      </w:r>
      <w:r w:rsidRPr="009B1C7B">
        <w:rPr>
          <w:szCs w:val="20"/>
        </w:rPr>
        <w:t xml:space="preserve"> </w:t>
      </w:r>
      <w:r w:rsidR="00E16130" w:rsidRPr="009B1C7B">
        <w:rPr>
          <w:szCs w:val="20"/>
        </w:rPr>
        <w:t>HER2-negative</w:t>
      </w:r>
      <w:r w:rsidR="00EA1502" w:rsidRPr="009B1C7B">
        <w:rPr>
          <w:szCs w:val="20"/>
        </w:rPr>
        <w:t xml:space="preserve"> </w:t>
      </w:r>
      <w:r w:rsidR="00C25664" w:rsidRPr="009B1C7B">
        <w:rPr>
          <w:szCs w:val="20"/>
        </w:rPr>
        <w:t xml:space="preserve">high risk </w:t>
      </w:r>
      <w:r w:rsidR="00EA1502" w:rsidRPr="009B1C7B">
        <w:rPr>
          <w:szCs w:val="20"/>
        </w:rPr>
        <w:t xml:space="preserve">breast cancer </w:t>
      </w:r>
      <w:r w:rsidRPr="009B1C7B">
        <w:rPr>
          <w:szCs w:val="20"/>
        </w:rPr>
        <w:t xml:space="preserve">for whom testing of tumour tissue is not feasible, requested by a specialist or consultant physician, to determine eligibility for </w:t>
      </w:r>
      <w:proofErr w:type="spellStart"/>
      <w:r w:rsidRPr="009B1C7B">
        <w:rPr>
          <w:szCs w:val="20"/>
        </w:rPr>
        <w:t>olaparib</w:t>
      </w:r>
      <w:proofErr w:type="spellEnd"/>
      <w:r w:rsidRPr="009B1C7B">
        <w:rPr>
          <w:szCs w:val="20"/>
        </w:rPr>
        <w:t xml:space="preserve"> under the Pharmaceutical Benefits Scheme (PBS)</w:t>
      </w:r>
    </w:p>
    <w:p w14:paraId="1B00C336" w14:textId="26CBBA6C" w:rsidR="00D339C1" w:rsidRDefault="00D339C1" w:rsidP="007B24B9">
      <w:pPr>
        <w:pBdr>
          <w:top w:val="single" w:sz="4" w:space="1" w:color="auto"/>
          <w:left w:val="single" w:sz="4" w:space="4" w:color="auto"/>
          <w:bottom w:val="single" w:sz="4" w:space="1" w:color="auto"/>
          <w:right w:val="single" w:sz="4" w:space="4" w:color="auto"/>
        </w:pBdr>
        <w:rPr>
          <w:szCs w:val="20"/>
        </w:rPr>
      </w:pPr>
      <w:r w:rsidRPr="009B1C7B">
        <w:rPr>
          <w:szCs w:val="20"/>
        </w:rPr>
        <w:t>Fee: $1,200.00</w:t>
      </w:r>
      <w:r w:rsidRPr="009B1C7B">
        <w:rPr>
          <w:szCs w:val="20"/>
        </w:rPr>
        <w:tab/>
      </w:r>
      <w:r w:rsidR="002451A3" w:rsidRPr="009B1C7B">
        <w:rPr>
          <w:szCs w:val="20"/>
        </w:rPr>
        <w:t>Benefit: 75% = $900</w:t>
      </w:r>
      <w:r w:rsidR="001F3553" w:rsidRPr="009B1C7B">
        <w:rPr>
          <w:szCs w:val="20"/>
        </w:rPr>
        <w:t>.00</w:t>
      </w:r>
      <w:r w:rsidR="002451A3" w:rsidRPr="009B1C7B">
        <w:rPr>
          <w:szCs w:val="20"/>
        </w:rPr>
        <w:tab/>
        <w:t xml:space="preserve">85% = </w:t>
      </w:r>
      <w:r w:rsidR="00D63204" w:rsidRPr="009B1C7B">
        <w:rPr>
          <w:szCs w:val="20"/>
        </w:rPr>
        <w:t>$1,112.10</w:t>
      </w:r>
    </w:p>
    <w:p w14:paraId="381CEA1A" w14:textId="77777777" w:rsidR="009274F1" w:rsidRDefault="009274F1">
      <w:pPr>
        <w:spacing w:before="0" w:after="200" w:line="276" w:lineRule="auto"/>
        <w:rPr>
          <w:bCs/>
          <w:color w:val="4F81BD" w:themeColor="accent1"/>
          <w:sz w:val="40"/>
          <w:szCs w:val="32"/>
        </w:rPr>
      </w:pPr>
      <w:r>
        <w:br w:type="page"/>
      </w:r>
    </w:p>
    <w:p w14:paraId="15B942B5" w14:textId="77777777" w:rsidR="009274F1" w:rsidRDefault="009274F1" w:rsidP="00950F89">
      <w:pPr>
        <w:pStyle w:val="Heading1"/>
        <w:sectPr w:rsidR="009274F1" w:rsidSect="00DD308E">
          <w:pgSz w:w="11906" w:h="16838"/>
          <w:pgMar w:top="1440" w:right="1440" w:bottom="1440" w:left="1440" w:header="708" w:footer="708" w:gutter="0"/>
          <w:cols w:space="708"/>
          <w:docGrid w:linePitch="360"/>
        </w:sectPr>
      </w:pPr>
    </w:p>
    <w:p w14:paraId="7EF24AA5" w14:textId="414BD864" w:rsidR="00950F89" w:rsidRPr="00541AE3" w:rsidRDefault="00782D78" w:rsidP="00950F89">
      <w:pPr>
        <w:pStyle w:val="Heading1"/>
      </w:pPr>
      <w:r w:rsidRPr="00541AE3">
        <w:lastRenderedPageBreak/>
        <w:t>ATTACHMENT</w:t>
      </w:r>
    </w:p>
    <w:p w14:paraId="71BE2193" w14:textId="1E713876" w:rsidR="00782D78" w:rsidRPr="00541AE3" w:rsidRDefault="00266F49" w:rsidP="007963D4">
      <w:pPr>
        <w:keepNext/>
        <w:keepLines/>
        <w:spacing w:before="0" w:after="0"/>
        <w:jc w:val="both"/>
      </w:pPr>
      <w:r w:rsidRPr="00541AE3">
        <w:rPr>
          <w:noProof/>
        </w:rPr>
        <w:drawing>
          <wp:inline distT="0" distB="0" distL="0" distR="0" wp14:anchorId="71496C0A" wp14:editId="0BD896BE">
            <wp:extent cx="8403181" cy="3752850"/>
            <wp:effectExtent l="0" t="0" r="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cture"/>
                    <pic:cNvPicPr/>
                  </pic:nvPicPr>
                  <pic:blipFill>
                    <a:blip r:embed="rId71"/>
                    <a:stretch>
                      <a:fillRect/>
                    </a:stretch>
                  </pic:blipFill>
                  <pic:spPr>
                    <a:xfrm>
                      <a:off x="0" y="0"/>
                      <a:ext cx="8411978" cy="3756779"/>
                    </a:xfrm>
                    <a:prstGeom prst="rect">
                      <a:avLst/>
                    </a:prstGeom>
                  </pic:spPr>
                </pic:pic>
              </a:graphicData>
            </a:graphic>
          </wp:inline>
        </w:drawing>
      </w:r>
    </w:p>
    <w:p w14:paraId="12FDF91C" w14:textId="3FCF1419" w:rsidR="00782D78" w:rsidRPr="009274F1" w:rsidRDefault="00782D78" w:rsidP="007963D4">
      <w:pPr>
        <w:pStyle w:val="Caption"/>
        <w:spacing w:after="0"/>
        <w:rPr>
          <w:rFonts w:asciiTheme="minorHAnsi" w:hAnsiTheme="minorHAnsi"/>
          <w:sz w:val="18"/>
        </w:rPr>
      </w:pPr>
      <w:bookmarkStart w:id="8" w:name="_Ref95394759"/>
      <w:r w:rsidRPr="009274F1">
        <w:rPr>
          <w:rFonts w:asciiTheme="minorHAnsi" w:hAnsiTheme="minorHAnsi"/>
          <w:sz w:val="18"/>
        </w:rPr>
        <w:t xml:space="preserve">Figure </w:t>
      </w:r>
      <w:r w:rsidRPr="009274F1">
        <w:rPr>
          <w:rFonts w:asciiTheme="minorHAnsi" w:hAnsiTheme="minorHAnsi"/>
          <w:sz w:val="18"/>
        </w:rPr>
        <w:fldChar w:fldCharType="begin"/>
      </w:r>
      <w:r w:rsidRPr="009274F1">
        <w:rPr>
          <w:rFonts w:asciiTheme="minorHAnsi" w:hAnsiTheme="minorHAnsi"/>
          <w:sz w:val="18"/>
        </w:rPr>
        <w:instrText xml:space="preserve"> SEQ Figure \* ARABIC </w:instrText>
      </w:r>
      <w:r w:rsidRPr="009274F1">
        <w:rPr>
          <w:rFonts w:asciiTheme="minorHAnsi" w:hAnsiTheme="minorHAnsi"/>
          <w:sz w:val="18"/>
        </w:rPr>
        <w:fldChar w:fldCharType="separate"/>
      </w:r>
      <w:r w:rsidR="00E8688E">
        <w:rPr>
          <w:rFonts w:asciiTheme="minorHAnsi" w:hAnsiTheme="minorHAnsi"/>
          <w:noProof/>
          <w:sz w:val="18"/>
        </w:rPr>
        <w:t>1</w:t>
      </w:r>
      <w:r w:rsidRPr="009274F1">
        <w:rPr>
          <w:rFonts w:asciiTheme="minorHAnsi" w:hAnsiTheme="minorHAnsi"/>
          <w:sz w:val="18"/>
        </w:rPr>
        <w:fldChar w:fldCharType="end"/>
      </w:r>
      <w:bookmarkEnd w:id="8"/>
      <w:r w:rsidRPr="009274F1">
        <w:rPr>
          <w:rFonts w:asciiTheme="minorHAnsi" w:hAnsiTheme="minorHAnsi"/>
          <w:sz w:val="18"/>
        </w:rPr>
        <w:t xml:space="preserve">: </w:t>
      </w:r>
      <w:r w:rsidR="00C61E5B" w:rsidRPr="009274F1">
        <w:rPr>
          <w:rFonts w:asciiTheme="minorHAnsi" w:hAnsiTheme="minorHAnsi"/>
          <w:sz w:val="18"/>
        </w:rPr>
        <w:t>Proposed c</w:t>
      </w:r>
      <w:r w:rsidR="00827F3B" w:rsidRPr="009274F1">
        <w:rPr>
          <w:rFonts w:asciiTheme="minorHAnsi" w:hAnsiTheme="minorHAnsi"/>
          <w:sz w:val="18"/>
        </w:rPr>
        <w:t xml:space="preserve">linical management </w:t>
      </w:r>
      <w:r w:rsidR="00222242" w:rsidRPr="009274F1">
        <w:rPr>
          <w:rFonts w:asciiTheme="minorHAnsi" w:hAnsiTheme="minorHAnsi"/>
          <w:sz w:val="18"/>
        </w:rPr>
        <w:t>treatment pathway</w:t>
      </w:r>
      <w:r w:rsidR="00FF52CD" w:rsidRPr="009274F1">
        <w:rPr>
          <w:rFonts w:asciiTheme="minorHAnsi" w:hAnsiTheme="minorHAnsi"/>
          <w:sz w:val="18"/>
        </w:rPr>
        <w:t xml:space="preserve"> for patients diagnosed with </w:t>
      </w:r>
      <w:r w:rsidR="007963D4" w:rsidRPr="009274F1">
        <w:rPr>
          <w:rFonts w:asciiTheme="minorHAnsi" w:hAnsiTheme="minorHAnsi"/>
          <w:sz w:val="18"/>
        </w:rPr>
        <w:t>HER2-negative breast cancer</w:t>
      </w:r>
      <w:r w:rsidR="00FF52CD" w:rsidRPr="009274F1">
        <w:rPr>
          <w:rFonts w:asciiTheme="minorHAnsi" w:hAnsiTheme="minorHAnsi"/>
          <w:sz w:val="18"/>
        </w:rPr>
        <w:t xml:space="preserve"> </w:t>
      </w:r>
    </w:p>
    <w:p w14:paraId="41B8DD53" w14:textId="2D10658D" w:rsidR="00992000" w:rsidRPr="009274F1" w:rsidRDefault="00D44706" w:rsidP="007963D4">
      <w:pPr>
        <w:keepNext/>
        <w:keepLines/>
        <w:spacing w:before="0" w:after="0"/>
        <w:jc w:val="both"/>
        <w:rPr>
          <w:sz w:val="18"/>
          <w:szCs w:val="18"/>
        </w:rPr>
      </w:pPr>
      <w:r w:rsidRPr="009274F1">
        <w:rPr>
          <w:b/>
          <w:sz w:val="18"/>
          <w:szCs w:val="18"/>
        </w:rPr>
        <w:t xml:space="preserve">Abbreviations: HR, hormone receptor; TNBC, triple negative breast cancer; </w:t>
      </w:r>
      <w:proofErr w:type="spellStart"/>
      <w:r w:rsidRPr="009274F1">
        <w:rPr>
          <w:b/>
          <w:sz w:val="18"/>
          <w:szCs w:val="18"/>
        </w:rPr>
        <w:t>pCR</w:t>
      </w:r>
      <w:proofErr w:type="spellEnd"/>
      <w:r w:rsidRPr="009274F1">
        <w:rPr>
          <w:b/>
          <w:sz w:val="18"/>
          <w:szCs w:val="18"/>
        </w:rPr>
        <w:t xml:space="preserve">, </w:t>
      </w:r>
      <w:r w:rsidR="007726E0" w:rsidRPr="009274F1">
        <w:rPr>
          <w:b/>
          <w:sz w:val="18"/>
          <w:szCs w:val="18"/>
        </w:rPr>
        <w:t xml:space="preserve">pathologic complete response; BRCA, </w:t>
      </w:r>
      <w:proofErr w:type="spellStart"/>
      <w:r w:rsidR="007726E0" w:rsidRPr="009274F1">
        <w:rPr>
          <w:b/>
          <w:sz w:val="18"/>
          <w:szCs w:val="18"/>
        </w:rPr>
        <w:t>B</w:t>
      </w:r>
      <w:r w:rsidR="00683677" w:rsidRPr="009274F1">
        <w:rPr>
          <w:b/>
          <w:sz w:val="18"/>
          <w:szCs w:val="18"/>
        </w:rPr>
        <w:t>R</w:t>
      </w:r>
      <w:r w:rsidR="007726E0" w:rsidRPr="009274F1">
        <w:rPr>
          <w:b/>
          <w:sz w:val="18"/>
          <w:szCs w:val="18"/>
        </w:rPr>
        <w:t>east</w:t>
      </w:r>
      <w:proofErr w:type="spellEnd"/>
      <w:r w:rsidR="007726E0" w:rsidRPr="009274F1">
        <w:rPr>
          <w:b/>
          <w:sz w:val="18"/>
          <w:szCs w:val="18"/>
        </w:rPr>
        <w:t xml:space="preserve"> </w:t>
      </w:r>
      <w:proofErr w:type="spellStart"/>
      <w:r w:rsidR="007726E0" w:rsidRPr="009274F1">
        <w:rPr>
          <w:b/>
          <w:sz w:val="18"/>
          <w:szCs w:val="18"/>
        </w:rPr>
        <w:t>CA</w:t>
      </w:r>
      <w:r w:rsidR="00683677" w:rsidRPr="009274F1">
        <w:rPr>
          <w:b/>
          <w:sz w:val="18"/>
          <w:szCs w:val="18"/>
        </w:rPr>
        <w:t>n</w:t>
      </w:r>
      <w:r w:rsidR="007726E0" w:rsidRPr="009274F1">
        <w:rPr>
          <w:b/>
          <w:sz w:val="18"/>
          <w:szCs w:val="18"/>
        </w:rPr>
        <w:t>cer</w:t>
      </w:r>
      <w:proofErr w:type="spellEnd"/>
      <w:r w:rsidR="007726E0" w:rsidRPr="009274F1">
        <w:rPr>
          <w:b/>
          <w:sz w:val="18"/>
          <w:szCs w:val="18"/>
        </w:rPr>
        <w:t xml:space="preserve"> </w:t>
      </w:r>
      <w:proofErr w:type="gramStart"/>
      <w:r w:rsidR="00683677" w:rsidRPr="009274F1">
        <w:rPr>
          <w:b/>
          <w:sz w:val="18"/>
          <w:szCs w:val="18"/>
        </w:rPr>
        <w:t>gene</w:t>
      </w:r>
      <w:r w:rsidR="00A05AC5" w:rsidRPr="009274F1">
        <w:rPr>
          <w:b/>
          <w:sz w:val="18"/>
          <w:szCs w:val="18"/>
        </w:rPr>
        <w:t>;</w:t>
      </w:r>
      <w:proofErr w:type="gramEnd"/>
      <w:r w:rsidR="00252A78" w:rsidRPr="009274F1">
        <w:rPr>
          <w:b/>
          <w:sz w:val="18"/>
          <w:szCs w:val="18"/>
        </w:rPr>
        <w:t xml:space="preserve"> </w:t>
      </w:r>
    </w:p>
    <w:p w14:paraId="792FBFD3" w14:textId="37DF0CB8" w:rsidR="00782D78" w:rsidRDefault="00782D78" w:rsidP="00782D78"/>
    <w:p w14:paraId="02F7CD7B" w14:textId="49D18F87" w:rsidR="00FF52CD" w:rsidRDefault="00FF52CD">
      <w:pPr>
        <w:spacing w:before="0" w:after="200" w:line="276" w:lineRule="auto"/>
      </w:pPr>
      <w:r>
        <w:br w:type="page"/>
      </w:r>
    </w:p>
    <w:p w14:paraId="4EAF4A7E" w14:textId="77777777" w:rsidR="009274F1" w:rsidRDefault="009274F1" w:rsidP="00950F89">
      <w:pPr>
        <w:pStyle w:val="Heading1"/>
        <w:sectPr w:rsidR="009274F1" w:rsidSect="009274F1">
          <w:pgSz w:w="16838" w:h="11906" w:orient="landscape"/>
          <w:pgMar w:top="1440" w:right="1440" w:bottom="1440" w:left="1440" w:header="708" w:footer="708" w:gutter="0"/>
          <w:cols w:space="708"/>
          <w:docGrid w:linePitch="360"/>
        </w:sectPr>
      </w:pPr>
    </w:p>
    <w:p w14:paraId="12511E14" w14:textId="015FAE53" w:rsidR="00950F89" w:rsidRDefault="00782D78" w:rsidP="00950F89">
      <w:pPr>
        <w:pStyle w:val="Heading1"/>
      </w:pPr>
      <w:r>
        <w:lastRenderedPageBreak/>
        <w:t>REFERENCES</w:t>
      </w:r>
    </w:p>
    <w:p w14:paraId="494E21CF" w14:textId="77777777" w:rsidR="00C52706" w:rsidRDefault="00C52706" w:rsidP="00C52706">
      <w:pPr>
        <w:jc w:val="both"/>
      </w:pPr>
      <w:r>
        <w:t>AIHW Cancer data in Australia 2021 Link: https://www.aihw.gov.au/reports/cancer/cancer-data-in-australia/contents/about</w:t>
      </w:r>
    </w:p>
    <w:p w14:paraId="5573DA50" w14:textId="77777777" w:rsidR="00C52706" w:rsidRDefault="00C52706" w:rsidP="00C52706">
      <w:pPr>
        <w:jc w:val="both"/>
      </w:pPr>
      <w:r>
        <w:t xml:space="preserve">Antoniou A, Pharoah PD, </w:t>
      </w:r>
      <w:proofErr w:type="spellStart"/>
      <w:r>
        <w:t>Narod</w:t>
      </w:r>
      <w:proofErr w:type="spellEnd"/>
      <w:r>
        <w:t xml:space="preserve"> S, et al. Average risks of breast and ovarian cancer associated with BRCA1 or BRCA2 mutations detected in case series unselected for family history: a combined analysis of 22 studies. Am. J. Hum. Genet. 2003;72(5):1117-1130.</w:t>
      </w:r>
    </w:p>
    <w:p w14:paraId="588B2047" w14:textId="77777777" w:rsidR="00C52706" w:rsidRDefault="00C52706" w:rsidP="00C52706">
      <w:pPr>
        <w:jc w:val="both"/>
      </w:pPr>
      <w:r>
        <w:t xml:space="preserve">Armstrong N, Ryder S, Forbes C, Ross J, Quek RG. A systematic review of the international prevalence of BRCA mutation in breast cancer. Clinical epidemiology. </w:t>
      </w:r>
      <w:proofErr w:type="gramStart"/>
      <w:r>
        <w:t>2019;11:543</w:t>
      </w:r>
      <w:proofErr w:type="gramEnd"/>
      <w:r>
        <w:t>.</w:t>
      </w:r>
    </w:p>
    <w:p w14:paraId="6C622F3D" w14:textId="77777777" w:rsidR="00C52706" w:rsidRDefault="00C52706" w:rsidP="00C52706">
      <w:pPr>
        <w:jc w:val="both"/>
      </w:pPr>
      <w:proofErr w:type="spellStart"/>
      <w:r>
        <w:t>Balmana</w:t>
      </w:r>
      <w:proofErr w:type="spellEnd"/>
      <w:r>
        <w:t xml:space="preserve"> J, Diez O, Rubio IT, Cardoso F, ESMO Guidelines Working Group. BRCA in breast cancer: ESMO Clinical Practice Guidelines. Ann. Oncol. 2011;22(Suppl 6):vi31-34.</w:t>
      </w:r>
    </w:p>
    <w:p w14:paraId="0DBB2323" w14:textId="77777777" w:rsidR="00C52706" w:rsidRDefault="00C52706" w:rsidP="00C52706">
      <w:pPr>
        <w:jc w:val="both"/>
      </w:pPr>
      <w:r>
        <w:t>Breast Cancer Network Australia (BCNA) Accessed 03-Feb-2022 Link: https://www.bcna.org.au/understanding-breast-cancer/what-is-breast-cancer/triple-negative-breast-cancer/</w:t>
      </w:r>
    </w:p>
    <w:p w14:paraId="5F3F9F73" w14:textId="77777777" w:rsidR="00C52706" w:rsidRDefault="00C52706" w:rsidP="00C52706">
      <w:pPr>
        <w:jc w:val="both"/>
      </w:pPr>
      <w:r>
        <w:t>Cancer Australia website Accessed 03-Feb-2022 Link: https://www.canceraustralia.gov.au/cancer-types/breast-cancer/statistics#:~:text=In%202021%2C%20it%20is%20estimated,or%200.12%25%20for%20males).</w:t>
      </w:r>
    </w:p>
    <w:p w14:paraId="26D4DF49" w14:textId="77777777" w:rsidR="00C52706" w:rsidRDefault="00C52706" w:rsidP="00C52706">
      <w:pPr>
        <w:jc w:val="both"/>
      </w:pPr>
      <w:r>
        <w:t xml:space="preserve">Chen S, </w:t>
      </w:r>
      <w:proofErr w:type="spellStart"/>
      <w:r>
        <w:t>Parmigiani</w:t>
      </w:r>
      <w:proofErr w:type="spellEnd"/>
      <w:r>
        <w:t xml:space="preserve"> G. Meta-analysis of BRCA1 and BRCA2 penetrance. J. Clin. Oncol. 2007;25(11):1329-1333.</w:t>
      </w:r>
    </w:p>
    <w:p w14:paraId="4F86CB8F" w14:textId="77777777" w:rsidR="00C52706" w:rsidRDefault="00C52706" w:rsidP="00C52706">
      <w:pPr>
        <w:jc w:val="both"/>
      </w:pPr>
      <w:r>
        <w:t xml:space="preserve">Dafni U, </w:t>
      </w:r>
      <w:proofErr w:type="spellStart"/>
      <w:r>
        <w:t>Tsourti</w:t>
      </w:r>
      <w:proofErr w:type="spellEnd"/>
      <w:r>
        <w:t xml:space="preserve"> Z, </w:t>
      </w:r>
      <w:proofErr w:type="spellStart"/>
      <w:r>
        <w:t>Alatsathianos</w:t>
      </w:r>
      <w:proofErr w:type="spellEnd"/>
      <w:r>
        <w:t xml:space="preserve"> I. Breast cancer statistics in the European Union: incidence and survival across European countries. Breast Care. 2019;14(6):344-53.</w:t>
      </w:r>
    </w:p>
    <w:p w14:paraId="013C1734" w14:textId="77777777" w:rsidR="00C52706" w:rsidRDefault="00C52706" w:rsidP="00C52706">
      <w:pPr>
        <w:jc w:val="both"/>
      </w:pPr>
      <w:r>
        <w:t xml:space="preserve">Daly MB, Pal T, Berry MP, Buys SS, Dickson P, </w:t>
      </w:r>
      <w:proofErr w:type="spellStart"/>
      <w:r>
        <w:t>Domchek</w:t>
      </w:r>
      <w:proofErr w:type="spellEnd"/>
      <w:r>
        <w:t xml:space="preserve"> SM, </w:t>
      </w:r>
      <w:proofErr w:type="spellStart"/>
      <w:r>
        <w:t>Elkhanany</w:t>
      </w:r>
      <w:proofErr w:type="spellEnd"/>
      <w:r>
        <w:t xml:space="preserve"> A, Friedman S, </w:t>
      </w:r>
      <w:proofErr w:type="spellStart"/>
      <w:r>
        <w:t>Goggins</w:t>
      </w:r>
      <w:proofErr w:type="spellEnd"/>
      <w:r>
        <w:t xml:space="preserve"> M, Hutton ML, </w:t>
      </w:r>
      <w:proofErr w:type="spellStart"/>
      <w:r>
        <w:t>Karlan</w:t>
      </w:r>
      <w:proofErr w:type="spellEnd"/>
      <w:r>
        <w:t xml:space="preserve"> BY. Genetic/familial high-risk assessment: breast, ovarian, and pancreatic, version 2.2021, NCCN clinical practice guidelines in oncology. Journal of the National Comprehensive Cancer Network. 2021 Jan 6;19(1):77-102.</w:t>
      </w:r>
    </w:p>
    <w:p w14:paraId="7952C8BB" w14:textId="77777777" w:rsidR="00C52706" w:rsidRDefault="00C52706" w:rsidP="00C52706">
      <w:pPr>
        <w:jc w:val="both"/>
      </w:pPr>
      <w:proofErr w:type="spellStart"/>
      <w:r>
        <w:t>eviQ</w:t>
      </w:r>
      <w:proofErr w:type="spellEnd"/>
      <w:r>
        <w:t xml:space="preserve"> Cancer Treatments Online. Genetic Testing for Heritable Mutations in the BRCA1 and BRCA2 Genes 2014; https://www.eviq.org.au/Protocol/tabid/66/categoryid/440/id/620/Genetic%20Testing%20for%20Heritable%20Mutations%20in%20the%20BRCA1%20and%20BRCA2%20Genes.aspx</w:t>
      </w:r>
    </w:p>
    <w:p w14:paraId="77EB9987" w14:textId="77777777" w:rsidR="00C52706" w:rsidRDefault="00C52706" w:rsidP="00C52706">
      <w:pPr>
        <w:jc w:val="both"/>
      </w:pPr>
      <w:r>
        <w:t>Fong PC, Boss DS, Yap TA, Tutt A, Wu P, Mergui-</w:t>
      </w:r>
      <w:proofErr w:type="spellStart"/>
      <w:r>
        <w:t>Roelvink</w:t>
      </w:r>
      <w:proofErr w:type="spellEnd"/>
      <w:r>
        <w:t xml:space="preserve"> M, Mortimer P, Swaisland H, Lau A, O'Connor MJ, Ashworth A. Inhibition of poly (ADP-ribose) polymerase in </w:t>
      </w:r>
      <w:proofErr w:type="spellStart"/>
      <w:r>
        <w:t>tumors</w:t>
      </w:r>
      <w:proofErr w:type="spellEnd"/>
      <w:r>
        <w:t xml:space="preserve"> from BRCA mutation carriers. New England Journal of Medicine. 2009 Jul 9;361(2):123-34.</w:t>
      </w:r>
    </w:p>
    <w:p w14:paraId="246DD57E" w14:textId="77777777" w:rsidR="00C52706" w:rsidRDefault="00C52706" w:rsidP="00C52706">
      <w:pPr>
        <w:jc w:val="both"/>
      </w:pPr>
      <w:proofErr w:type="spellStart"/>
      <w:r>
        <w:t>Hahnen</w:t>
      </w:r>
      <w:proofErr w:type="spellEnd"/>
      <w:r>
        <w:t xml:space="preserve"> E, Lederer B, </w:t>
      </w:r>
      <w:proofErr w:type="spellStart"/>
      <w:r>
        <w:t>Hauke</w:t>
      </w:r>
      <w:proofErr w:type="spellEnd"/>
      <w:r>
        <w:t xml:space="preserve"> J, </w:t>
      </w:r>
      <w:proofErr w:type="spellStart"/>
      <w:r>
        <w:t>Loibl</w:t>
      </w:r>
      <w:proofErr w:type="spellEnd"/>
      <w:r>
        <w:t xml:space="preserve"> S, </w:t>
      </w:r>
      <w:proofErr w:type="spellStart"/>
      <w:r>
        <w:t>Kröber</w:t>
      </w:r>
      <w:proofErr w:type="spellEnd"/>
      <w:r>
        <w:t xml:space="preserve"> S, </w:t>
      </w:r>
      <w:proofErr w:type="spellStart"/>
      <w:r>
        <w:t>Schneeweiss</w:t>
      </w:r>
      <w:proofErr w:type="spellEnd"/>
      <w:r>
        <w:t xml:space="preserve"> A, </w:t>
      </w:r>
      <w:proofErr w:type="spellStart"/>
      <w:r>
        <w:t>Denkert</w:t>
      </w:r>
      <w:proofErr w:type="spellEnd"/>
      <w:r>
        <w:t xml:space="preserve"> C, Fasching PA, </w:t>
      </w:r>
      <w:proofErr w:type="spellStart"/>
      <w:r>
        <w:t>Blohmer</w:t>
      </w:r>
      <w:proofErr w:type="spellEnd"/>
      <w:r>
        <w:t xml:space="preserve"> JU, </w:t>
      </w:r>
      <w:proofErr w:type="spellStart"/>
      <w:r>
        <w:t>Jackisch</w:t>
      </w:r>
      <w:proofErr w:type="spellEnd"/>
      <w:r>
        <w:t xml:space="preserve"> C, </w:t>
      </w:r>
      <w:proofErr w:type="spellStart"/>
      <w:r>
        <w:t>Paepke</w:t>
      </w:r>
      <w:proofErr w:type="spellEnd"/>
      <w:r>
        <w:t xml:space="preserve"> S. Germline mutation status, pathological complete response, and disease-free survival in triple-negative breast cancer: secondary analysis of the </w:t>
      </w:r>
      <w:proofErr w:type="spellStart"/>
      <w:r>
        <w:t>GeparSixto</w:t>
      </w:r>
      <w:proofErr w:type="spellEnd"/>
      <w:r>
        <w:t xml:space="preserve"> randomized clinical trial. JAMA oncology. 2017 Oct 1;3(10):1378-85.</w:t>
      </w:r>
    </w:p>
    <w:p w14:paraId="24A40995" w14:textId="77777777" w:rsidR="00C52706" w:rsidRDefault="00C52706" w:rsidP="00C52706">
      <w:pPr>
        <w:jc w:val="both"/>
      </w:pPr>
      <w:proofErr w:type="spellStart"/>
      <w:r>
        <w:t>Harbeck</w:t>
      </w:r>
      <w:proofErr w:type="spellEnd"/>
      <w:r>
        <w:t xml:space="preserve"> N, Rastogi P, Martin M, </w:t>
      </w:r>
      <w:proofErr w:type="spellStart"/>
      <w:r>
        <w:t>Tolaney</w:t>
      </w:r>
      <w:proofErr w:type="spellEnd"/>
      <w:r>
        <w:t xml:space="preserve"> SM, Shao ZM, Fasching PA, Huang CS, </w:t>
      </w:r>
      <w:proofErr w:type="spellStart"/>
      <w:r>
        <w:t>Jaliffe</w:t>
      </w:r>
      <w:proofErr w:type="spellEnd"/>
      <w:r>
        <w:t xml:space="preserve"> GG, </w:t>
      </w:r>
      <w:proofErr w:type="spellStart"/>
      <w:r>
        <w:t>Tryakin</w:t>
      </w:r>
      <w:proofErr w:type="spellEnd"/>
      <w:r>
        <w:t xml:space="preserve"> A, Goetz MP, </w:t>
      </w:r>
      <w:proofErr w:type="spellStart"/>
      <w:r>
        <w:t>Rugo</w:t>
      </w:r>
      <w:proofErr w:type="spellEnd"/>
      <w:r>
        <w:t xml:space="preserve"> HS. Adjuvant </w:t>
      </w:r>
      <w:proofErr w:type="spellStart"/>
      <w:r>
        <w:t>abemaciclib</w:t>
      </w:r>
      <w:proofErr w:type="spellEnd"/>
      <w:r>
        <w:t xml:space="preserve"> combined with endocrine therapy for high-risk early breast cancer: updated efficacy and Ki-67 analysis from the </w:t>
      </w:r>
      <w:proofErr w:type="spellStart"/>
      <w:r>
        <w:t>monarchE</w:t>
      </w:r>
      <w:proofErr w:type="spellEnd"/>
      <w:r>
        <w:t xml:space="preserve"> study. Annals of Oncology. 2021 Dec 1;32(12):1571-81.</w:t>
      </w:r>
    </w:p>
    <w:p w14:paraId="4410658E" w14:textId="77777777" w:rsidR="00C52706" w:rsidRDefault="00C52706" w:rsidP="00C52706">
      <w:pPr>
        <w:jc w:val="both"/>
      </w:pPr>
      <w:r>
        <w:t xml:space="preserve">Hay T, Matthews JR, </w:t>
      </w:r>
      <w:proofErr w:type="spellStart"/>
      <w:r>
        <w:t>Pietzka</w:t>
      </w:r>
      <w:proofErr w:type="spellEnd"/>
      <w:r>
        <w:t xml:space="preserve"> L, Lau A, Cranston A, Nygren AO, Douglas-Jones A, Smith GC, Martin NM, O’Connor M, Clarke AR. Poly (ADP-ribose) polymerase-1 inhibitor treatment regresses autochthonous Brca2/p53-mutant mammary </w:t>
      </w:r>
      <w:proofErr w:type="spellStart"/>
      <w:r>
        <w:t>tumors</w:t>
      </w:r>
      <w:proofErr w:type="spellEnd"/>
      <w:r>
        <w:t xml:space="preserve"> in vivo and delays </w:t>
      </w:r>
      <w:proofErr w:type="spellStart"/>
      <w:r>
        <w:t>tumor</w:t>
      </w:r>
      <w:proofErr w:type="spellEnd"/>
      <w:r>
        <w:t xml:space="preserve"> relapse in combination with carboplatin. Cancer research. 2009 May 1;69(9):3850-5.</w:t>
      </w:r>
    </w:p>
    <w:p w14:paraId="4414DCEA" w14:textId="77777777" w:rsidR="00C52706" w:rsidRDefault="00C52706" w:rsidP="00C52706">
      <w:pPr>
        <w:jc w:val="both"/>
      </w:pPr>
      <w:r>
        <w:t xml:space="preserve">Lai Z, </w:t>
      </w:r>
      <w:proofErr w:type="spellStart"/>
      <w:r>
        <w:t>Brosnan</w:t>
      </w:r>
      <w:proofErr w:type="spellEnd"/>
      <w:r>
        <w:t xml:space="preserve"> M, Sokol ES, </w:t>
      </w:r>
      <w:proofErr w:type="spellStart"/>
      <w:r>
        <w:t>Xie</w:t>
      </w:r>
      <w:proofErr w:type="spellEnd"/>
      <w:r>
        <w:t xml:space="preserve"> M, Dry JR, Harrington EA, Barrett JC, Hodgson D. Landscape of homologous recombination deficiencies in solid tumours: analyses of two independent genomic datasets. BMC cancer. 2022 Dec;22(1):1-3.</w:t>
      </w:r>
    </w:p>
    <w:p w14:paraId="6F6BDF29" w14:textId="77777777" w:rsidR="00C52706" w:rsidRDefault="00C52706" w:rsidP="00C52706">
      <w:pPr>
        <w:jc w:val="both"/>
      </w:pPr>
      <w:r>
        <w:t>Lau C, Suthers G. BRCA testing for familial breast cancer. Australian Prescriber. 2011;34(2):49-51</w:t>
      </w:r>
    </w:p>
    <w:p w14:paraId="185D2627" w14:textId="77777777" w:rsidR="00C52706" w:rsidRDefault="00C52706" w:rsidP="00C52706">
      <w:pPr>
        <w:jc w:val="both"/>
      </w:pPr>
      <w:proofErr w:type="spellStart"/>
      <w:r>
        <w:t>Lluch</w:t>
      </w:r>
      <w:proofErr w:type="spellEnd"/>
      <w:r>
        <w:t xml:space="preserve"> A, Barrios CH, </w:t>
      </w:r>
      <w:proofErr w:type="spellStart"/>
      <w:r>
        <w:t>Torrecillas</w:t>
      </w:r>
      <w:proofErr w:type="spellEnd"/>
      <w:r>
        <w:t xml:space="preserve"> L, Ruiz-Borrego M, Bines J, </w:t>
      </w:r>
      <w:proofErr w:type="spellStart"/>
      <w:r>
        <w:t>Segalla</w:t>
      </w:r>
      <w:proofErr w:type="spellEnd"/>
      <w:r>
        <w:t xml:space="preserve"> J, Guerrero-</w:t>
      </w:r>
      <w:proofErr w:type="spellStart"/>
      <w:r>
        <w:t>Zotano</w:t>
      </w:r>
      <w:proofErr w:type="spellEnd"/>
      <w:r>
        <w:t xml:space="preserve"> Á, García-</w:t>
      </w:r>
      <w:proofErr w:type="spellStart"/>
      <w:r>
        <w:t>Sáenz</w:t>
      </w:r>
      <w:proofErr w:type="spellEnd"/>
      <w:r>
        <w:t xml:space="preserve"> JA, Torres R, de la </w:t>
      </w:r>
      <w:proofErr w:type="spellStart"/>
      <w:r>
        <w:t>Haba</w:t>
      </w:r>
      <w:proofErr w:type="spellEnd"/>
      <w:r>
        <w:t xml:space="preserve"> J, García-Martínez E. Phase III trial of adjuvant capecitabine after standard neo-/adjuvant chemotherapy in patients with early triple-negative breast cancer (GEICAM/2003-11_CIBOMA/2004-01). Journal of Clinical Oncology. 2020 Jan 20;38(3):203.</w:t>
      </w:r>
    </w:p>
    <w:p w14:paraId="488D5C31" w14:textId="77777777" w:rsidR="00C52706" w:rsidRDefault="00C52706" w:rsidP="00C52706">
      <w:pPr>
        <w:jc w:val="both"/>
      </w:pPr>
      <w:r>
        <w:lastRenderedPageBreak/>
        <w:t xml:space="preserve">Lord CJ, Ashworth A. </w:t>
      </w:r>
      <w:proofErr w:type="spellStart"/>
      <w:r>
        <w:t>BRCAness</w:t>
      </w:r>
      <w:proofErr w:type="spellEnd"/>
      <w:r>
        <w:t xml:space="preserve"> revisited. Nature Reviews Cancer. 2016 Feb;16(2):110-20.</w:t>
      </w:r>
    </w:p>
    <w:p w14:paraId="72169C37" w14:textId="77777777" w:rsidR="00C52706" w:rsidRDefault="00C52706" w:rsidP="00C52706">
      <w:pPr>
        <w:jc w:val="both"/>
      </w:pPr>
      <w:r>
        <w:t>Lynparza Product Information AstraZeneca 2021</w:t>
      </w:r>
    </w:p>
    <w:p w14:paraId="6873D0B4" w14:textId="77777777" w:rsidR="00C52706" w:rsidRDefault="00C52706" w:rsidP="00C52706">
      <w:pPr>
        <w:jc w:val="both"/>
      </w:pPr>
      <w:r>
        <w:t xml:space="preserve">Masuda N, Lee SJ, </w:t>
      </w:r>
      <w:proofErr w:type="spellStart"/>
      <w:r>
        <w:t>Ohtani</w:t>
      </w:r>
      <w:proofErr w:type="spellEnd"/>
      <w:r>
        <w:t xml:space="preserve"> S, </w:t>
      </w:r>
      <w:proofErr w:type="spellStart"/>
      <w:r>
        <w:t>Im</w:t>
      </w:r>
      <w:proofErr w:type="spellEnd"/>
      <w:r>
        <w:t xml:space="preserve"> YH, Lee ES, Yokota I, </w:t>
      </w:r>
      <w:proofErr w:type="spellStart"/>
      <w:r>
        <w:t>Kuroi</w:t>
      </w:r>
      <w:proofErr w:type="spellEnd"/>
      <w:r>
        <w:t xml:space="preserve"> K, </w:t>
      </w:r>
      <w:proofErr w:type="spellStart"/>
      <w:r>
        <w:t>Im</w:t>
      </w:r>
      <w:proofErr w:type="spellEnd"/>
      <w:r>
        <w:t xml:space="preserve"> SA, Park BW, Kim SB, </w:t>
      </w:r>
      <w:proofErr w:type="spellStart"/>
      <w:r>
        <w:t>Yanagita</w:t>
      </w:r>
      <w:proofErr w:type="spellEnd"/>
      <w:r>
        <w:t xml:space="preserve"> Y. Adjuvant capecitabine for breast cancer after preoperative chemotherapy. New England Journal of Medicine. 2017 Jun 1;376(22):2147-59.</w:t>
      </w:r>
    </w:p>
    <w:p w14:paraId="3E1A8ACB" w14:textId="77777777" w:rsidR="00C52706" w:rsidRDefault="00C52706" w:rsidP="00C52706">
      <w:pPr>
        <w:jc w:val="both"/>
      </w:pPr>
      <w:r>
        <w:t xml:space="preserve">Mateo J, </w:t>
      </w:r>
      <w:proofErr w:type="spellStart"/>
      <w:r>
        <w:t>Carreira</w:t>
      </w:r>
      <w:proofErr w:type="spellEnd"/>
      <w:r>
        <w:t xml:space="preserve"> S, Sandhu S, Miranda S, Mossop H, Perez-Lopez R, Nava Rodrigues D, Robinson D, </w:t>
      </w:r>
      <w:proofErr w:type="spellStart"/>
      <w:r>
        <w:t>Omlin</w:t>
      </w:r>
      <w:proofErr w:type="spellEnd"/>
      <w:r>
        <w:t xml:space="preserve"> A, </w:t>
      </w:r>
      <w:proofErr w:type="spellStart"/>
      <w:r>
        <w:t>Tunariu</w:t>
      </w:r>
      <w:proofErr w:type="spellEnd"/>
      <w:r>
        <w:t xml:space="preserve"> N, Boysen G. DNA-repair defects and </w:t>
      </w:r>
      <w:proofErr w:type="spellStart"/>
      <w:r>
        <w:t>olaparib</w:t>
      </w:r>
      <w:proofErr w:type="spellEnd"/>
      <w:r>
        <w:t xml:space="preserve"> in metastatic prostate cancer. New England Journal of Medicine. 2015 Oct 29;373(18):1697-708.</w:t>
      </w:r>
    </w:p>
    <w:p w14:paraId="1B4B5BD3" w14:textId="77777777" w:rsidR="00C52706" w:rsidRDefault="00C52706" w:rsidP="00C52706">
      <w:pPr>
        <w:jc w:val="both"/>
      </w:pPr>
      <w:r>
        <w:t xml:space="preserve">McCabe N, Turner NC, Lord CJ, </w:t>
      </w:r>
      <w:proofErr w:type="spellStart"/>
      <w:r>
        <w:t>Kluzek</w:t>
      </w:r>
      <w:proofErr w:type="spellEnd"/>
      <w:r>
        <w:t xml:space="preserve"> K, </w:t>
      </w:r>
      <w:proofErr w:type="spellStart"/>
      <w:r>
        <w:t>Białkowska</w:t>
      </w:r>
      <w:proofErr w:type="spellEnd"/>
      <w:r>
        <w:t xml:space="preserve"> A, Swift S, </w:t>
      </w:r>
      <w:proofErr w:type="spellStart"/>
      <w:r>
        <w:t>Giavara</w:t>
      </w:r>
      <w:proofErr w:type="spellEnd"/>
      <w:r>
        <w:t xml:space="preserve"> S, O'Connor MJ, Tutt AN, </w:t>
      </w:r>
      <w:proofErr w:type="spellStart"/>
      <w:r>
        <w:t>Zdzienicka</w:t>
      </w:r>
      <w:proofErr w:type="spellEnd"/>
      <w:r>
        <w:t xml:space="preserve"> MZ, Smith GC. Deficiency in the repair of DNA damage by homologous recombination and sensitivity to poly (ADP-ribose) polymerase inhibition. Cancer research. 2006 Aug 15;66(16):8109-15.</w:t>
      </w:r>
    </w:p>
    <w:p w14:paraId="350E6B78" w14:textId="77777777" w:rsidR="00C52706" w:rsidRDefault="00C52706" w:rsidP="00C52706">
      <w:pPr>
        <w:jc w:val="both"/>
      </w:pPr>
      <w:r>
        <w:t xml:space="preserve">Morey AL, Brown B, </w:t>
      </w:r>
      <w:proofErr w:type="spellStart"/>
      <w:r>
        <w:t>Farshid</w:t>
      </w:r>
      <w:proofErr w:type="spellEnd"/>
      <w:r>
        <w:t xml:space="preserve"> G, Fox SB, Francis GD, McCue G, von Neumann-</w:t>
      </w:r>
      <w:proofErr w:type="spellStart"/>
      <w:r>
        <w:t>Cosel</w:t>
      </w:r>
      <w:proofErr w:type="spellEnd"/>
      <w:r>
        <w:t xml:space="preserve"> V, </w:t>
      </w:r>
      <w:proofErr w:type="spellStart"/>
      <w:r>
        <w:t>Bilous</w:t>
      </w:r>
      <w:proofErr w:type="spellEnd"/>
      <w:r>
        <w:t xml:space="preserve"> M. Determining HER2 (ERBB2) amplification status in women with breast cancer: </w:t>
      </w:r>
      <w:proofErr w:type="gramStart"/>
      <w:r>
        <w:t>final results</w:t>
      </w:r>
      <w:proofErr w:type="gramEnd"/>
      <w:r>
        <w:t xml:space="preserve"> from the Australian in situ hybridisation program. Pathology. 2016 Oct 1;48(6):535-42.</w:t>
      </w:r>
    </w:p>
    <w:p w14:paraId="053DAED1" w14:textId="77777777" w:rsidR="00C52706" w:rsidRDefault="00C52706" w:rsidP="00C52706">
      <w:pPr>
        <w:jc w:val="both"/>
      </w:pPr>
      <w:proofErr w:type="spellStart"/>
      <w:r>
        <w:t>Murai</w:t>
      </w:r>
      <w:proofErr w:type="spellEnd"/>
      <w:r>
        <w:t xml:space="preserve"> J, Shar-yin NH, Das BB, Renaud A, Zhang Y, </w:t>
      </w:r>
      <w:proofErr w:type="spellStart"/>
      <w:r>
        <w:t>Doroshow</w:t>
      </w:r>
      <w:proofErr w:type="spellEnd"/>
      <w:r>
        <w:t xml:space="preserve"> JH, Ji J, Takeda S, Pommier Y. Trapping of PARP1 and PARP2 by clinical PARP inhibitors. Cancer research. 2012 Nov 1;72(21):5588-99.</w:t>
      </w:r>
    </w:p>
    <w:p w14:paraId="2A6841B2" w14:textId="77777777" w:rsidR="00C52706" w:rsidRDefault="00C52706" w:rsidP="00C52706">
      <w:pPr>
        <w:jc w:val="both"/>
      </w:pPr>
      <w:r>
        <w:t>NICE 2019. Familial breast cancer: classification, care and managing breast cancer and related risks in people with a family history of breast cancer. Available from: www.nice.org.uk/guidance/CG164. All rights reserved.</w:t>
      </w:r>
    </w:p>
    <w:p w14:paraId="7CAD2539" w14:textId="77777777" w:rsidR="00C52706" w:rsidRDefault="00C52706" w:rsidP="00C52706">
      <w:pPr>
        <w:jc w:val="both"/>
      </w:pPr>
      <w:proofErr w:type="spellStart"/>
      <w:r>
        <w:t>Onitilo</w:t>
      </w:r>
      <w:proofErr w:type="spellEnd"/>
      <w:r>
        <w:t xml:space="preserve"> AA, Engel JM, Greenlee RT, Mukesh BN. Breast cancer subtypes based on ER/PR and Her2 expression: comparison of clinicopathologic features and survival. Clinical medicine &amp; research. 2009 Jun 1;7(1-2):4-13.</w:t>
      </w:r>
    </w:p>
    <w:p w14:paraId="1979FA90" w14:textId="77777777" w:rsidR="00C52706" w:rsidRDefault="00C52706" w:rsidP="00C52706">
      <w:pPr>
        <w:jc w:val="both"/>
      </w:pPr>
      <w:r>
        <w:t>Public Summary Document Application 1380 MSAC Consideration March &amp; November 2016</w:t>
      </w:r>
    </w:p>
    <w:p w14:paraId="778E2DB7" w14:textId="77777777" w:rsidR="00C52706" w:rsidRDefault="00C52706" w:rsidP="00C52706">
      <w:pPr>
        <w:jc w:val="both"/>
      </w:pPr>
      <w:r>
        <w:t xml:space="preserve">Robson M, </w:t>
      </w:r>
      <w:proofErr w:type="spellStart"/>
      <w:r>
        <w:t>Im</w:t>
      </w:r>
      <w:proofErr w:type="spellEnd"/>
      <w:r>
        <w:t xml:space="preserve"> SA, </w:t>
      </w:r>
      <w:proofErr w:type="spellStart"/>
      <w:r>
        <w:t>Senkus</w:t>
      </w:r>
      <w:proofErr w:type="spellEnd"/>
      <w:r>
        <w:t xml:space="preserve"> E, Xu B, </w:t>
      </w:r>
      <w:proofErr w:type="spellStart"/>
      <w:r>
        <w:t>Domchek</w:t>
      </w:r>
      <w:proofErr w:type="spellEnd"/>
      <w:r>
        <w:t xml:space="preserve"> SM, Masuda N, </w:t>
      </w:r>
      <w:proofErr w:type="spellStart"/>
      <w:r>
        <w:t>Delaloge</w:t>
      </w:r>
      <w:proofErr w:type="spellEnd"/>
      <w:r>
        <w:t xml:space="preserve"> S, Li W, Tung N, Armstrong A, Wu W. Olaparib for metastatic breast cancer in patients with a germline BRCA mutation. New England Journal of Medicine. 2017 Aug 10;377(6):523-33.</w:t>
      </w:r>
    </w:p>
    <w:p w14:paraId="247CC9A8" w14:textId="77777777" w:rsidR="00C52706" w:rsidRDefault="00C52706" w:rsidP="00C52706">
      <w:pPr>
        <w:jc w:val="both"/>
      </w:pPr>
      <w:proofErr w:type="spellStart"/>
      <w:r>
        <w:t>Rottenberg</w:t>
      </w:r>
      <w:proofErr w:type="spellEnd"/>
      <w:r>
        <w:t xml:space="preserve"> S, Jaspers JE, </w:t>
      </w:r>
      <w:proofErr w:type="spellStart"/>
      <w:r>
        <w:t>Kersbergen</w:t>
      </w:r>
      <w:proofErr w:type="spellEnd"/>
      <w:r>
        <w:t xml:space="preserve"> A, van der Burg E, Nygren AO, Zander SA, </w:t>
      </w:r>
      <w:proofErr w:type="spellStart"/>
      <w:r>
        <w:t>Derksen</w:t>
      </w:r>
      <w:proofErr w:type="spellEnd"/>
      <w:r>
        <w:t xml:space="preserve"> PW, de Bruin M, </w:t>
      </w:r>
      <w:proofErr w:type="spellStart"/>
      <w:r>
        <w:t>Zevenhoven</w:t>
      </w:r>
      <w:proofErr w:type="spellEnd"/>
      <w:r>
        <w:t xml:space="preserve"> J, Lau A, Boulter R. High sensitivity of BRCA1-deficient mammary </w:t>
      </w:r>
      <w:proofErr w:type="spellStart"/>
      <w:r>
        <w:t>tumors</w:t>
      </w:r>
      <w:proofErr w:type="spellEnd"/>
      <w:r>
        <w:t xml:space="preserve"> to the PARP inhibitor AZD2281 alone and in combination with platinum drugs. Proceedings of the National Academy of Sciences. 2008 Nov 4;105(44):17079-84.</w:t>
      </w:r>
    </w:p>
    <w:p w14:paraId="6250F564" w14:textId="77777777" w:rsidR="00C52706" w:rsidRDefault="00C52706" w:rsidP="00C52706">
      <w:pPr>
        <w:jc w:val="both"/>
      </w:pPr>
      <w:r>
        <w:t xml:space="preserve">Schmid P, Cortes J, </w:t>
      </w:r>
      <w:proofErr w:type="spellStart"/>
      <w:r>
        <w:t>Pusztai</w:t>
      </w:r>
      <w:proofErr w:type="spellEnd"/>
      <w:r>
        <w:t xml:space="preserve"> L, McArthur H, </w:t>
      </w:r>
      <w:proofErr w:type="spellStart"/>
      <w:r>
        <w:t>Kümmel</w:t>
      </w:r>
      <w:proofErr w:type="spellEnd"/>
      <w:r>
        <w:t xml:space="preserve"> S, Bergh J, </w:t>
      </w:r>
      <w:proofErr w:type="spellStart"/>
      <w:r>
        <w:t>Denkert</w:t>
      </w:r>
      <w:proofErr w:type="spellEnd"/>
      <w:r>
        <w:t xml:space="preserve"> C, Park YH, Hui R, </w:t>
      </w:r>
      <w:proofErr w:type="spellStart"/>
      <w:r>
        <w:t>Harbeck</w:t>
      </w:r>
      <w:proofErr w:type="spellEnd"/>
      <w:r>
        <w:t xml:space="preserve"> N, Takahashi M. Pembrolizumab for early triple-negative breast cancer. New England Journal of Medicine. 2020 Feb 27;382(9):810-21.</w:t>
      </w:r>
    </w:p>
    <w:p w14:paraId="56E2E27B" w14:textId="77777777" w:rsidR="00C52706" w:rsidRDefault="00C52706" w:rsidP="00C52706">
      <w:pPr>
        <w:jc w:val="both"/>
      </w:pPr>
      <w:proofErr w:type="spellStart"/>
      <w:r>
        <w:t>Tuffaha</w:t>
      </w:r>
      <w:proofErr w:type="spellEnd"/>
      <w:r>
        <w:t xml:space="preserve"> HW, Mitchell A, Ward RL, Connelly L, Butler JR, Norris S, </w:t>
      </w:r>
      <w:proofErr w:type="spellStart"/>
      <w:r>
        <w:t>Scuffham</w:t>
      </w:r>
      <w:proofErr w:type="spellEnd"/>
      <w:r>
        <w:t xml:space="preserve"> PA. Cost-effectiveness analysis of </w:t>
      </w:r>
      <w:proofErr w:type="gramStart"/>
      <w:r>
        <w:t>germ-line</w:t>
      </w:r>
      <w:proofErr w:type="gramEnd"/>
      <w:r>
        <w:t xml:space="preserve"> BRCA testing in women with breast cancer and cascade testing in family members of mutation carriers. Genetics in Medicine. 2018 Sep 1;20(9):985-94.</w:t>
      </w:r>
    </w:p>
    <w:p w14:paraId="59176AC3" w14:textId="77777777" w:rsidR="00C52706" w:rsidRDefault="00C52706" w:rsidP="00C52706">
      <w:pPr>
        <w:jc w:val="both"/>
      </w:pPr>
      <w:r>
        <w:t xml:space="preserve">Tung NM, Robson ME, </w:t>
      </w:r>
      <w:proofErr w:type="spellStart"/>
      <w:r>
        <w:t>Ventz</w:t>
      </w:r>
      <w:proofErr w:type="spellEnd"/>
      <w:r>
        <w:t xml:space="preserve"> S, Santa-Maria CA, Nanda R, Marcom PK, Shah PD, Ballinger TJ, Yang ES, Vinayak S, </w:t>
      </w:r>
      <w:proofErr w:type="spellStart"/>
      <w:r>
        <w:t>Melisko</w:t>
      </w:r>
      <w:proofErr w:type="spellEnd"/>
      <w:r>
        <w:t xml:space="preserve"> M. TBCRC 048: phase II study of </w:t>
      </w:r>
      <w:proofErr w:type="spellStart"/>
      <w:r>
        <w:t>olaparib</w:t>
      </w:r>
      <w:proofErr w:type="spellEnd"/>
      <w:r>
        <w:t xml:space="preserve"> for metastatic breast cancer and mutations in homologous recombination-related genes. Journal of Clinical Oncology. 2020 Dec 20;38(36):4274-82.</w:t>
      </w:r>
    </w:p>
    <w:p w14:paraId="7267B21F" w14:textId="77777777" w:rsidR="00C52706" w:rsidRDefault="00C52706" w:rsidP="00C52706">
      <w:pPr>
        <w:jc w:val="both"/>
      </w:pPr>
      <w:r>
        <w:t xml:space="preserve">Tutt A, </w:t>
      </w:r>
      <w:proofErr w:type="spellStart"/>
      <w:r>
        <w:t>Balmana</w:t>
      </w:r>
      <w:proofErr w:type="spellEnd"/>
      <w:r>
        <w:t xml:space="preserve"> J, Robson M, Garber J, Kaufman B, Geyer C, Saini K, Stuart M, Mann H, Fasching PA. </w:t>
      </w:r>
      <w:proofErr w:type="spellStart"/>
      <w:r>
        <w:t>OlympiA</w:t>
      </w:r>
      <w:proofErr w:type="spellEnd"/>
      <w:r>
        <w:t xml:space="preserve">, Neo-Olympia and </w:t>
      </w:r>
      <w:proofErr w:type="spellStart"/>
      <w:r>
        <w:t>OlympiAD</w:t>
      </w:r>
      <w:proofErr w:type="spellEnd"/>
      <w:r>
        <w:t xml:space="preserve">: Randomized Phase III trials of </w:t>
      </w:r>
      <w:proofErr w:type="spellStart"/>
      <w:r>
        <w:t>olaparib</w:t>
      </w:r>
      <w:proofErr w:type="spellEnd"/>
      <w:r>
        <w:t xml:space="preserve"> in patients (pts) with breast cancer (BC) and a germline BRCA1/2 mutation (</w:t>
      </w:r>
      <w:proofErr w:type="spellStart"/>
      <w:r>
        <w:t>gBRCAm</w:t>
      </w:r>
      <w:proofErr w:type="spellEnd"/>
      <w:r>
        <w:t>). Annals of Oncology. 2014 Sep 1;</w:t>
      </w:r>
      <w:proofErr w:type="gramStart"/>
      <w:r>
        <w:t>25:iv</w:t>
      </w:r>
      <w:proofErr w:type="gramEnd"/>
      <w:r>
        <w:t>109.</w:t>
      </w:r>
    </w:p>
    <w:p w14:paraId="0F295610" w14:textId="77777777" w:rsidR="00C52706" w:rsidRDefault="00C52706" w:rsidP="00C52706">
      <w:pPr>
        <w:jc w:val="both"/>
      </w:pPr>
      <w:r>
        <w:t xml:space="preserve">Tutt AN, Garber JE, Kaufman B, </w:t>
      </w:r>
      <w:proofErr w:type="spellStart"/>
      <w:r>
        <w:t>Viale</w:t>
      </w:r>
      <w:proofErr w:type="spellEnd"/>
      <w:r>
        <w:t xml:space="preserve"> G, </w:t>
      </w:r>
      <w:proofErr w:type="spellStart"/>
      <w:r>
        <w:t>Fumagalli</w:t>
      </w:r>
      <w:proofErr w:type="spellEnd"/>
      <w:r>
        <w:t xml:space="preserve"> D, Rastogi P, </w:t>
      </w:r>
      <w:proofErr w:type="spellStart"/>
      <w:r>
        <w:t>Gelber</w:t>
      </w:r>
      <w:proofErr w:type="spellEnd"/>
      <w:r>
        <w:t xml:space="preserve"> RD, de </w:t>
      </w:r>
      <w:proofErr w:type="spellStart"/>
      <w:r>
        <w:t>Azambuja</w:t>
      </w:r>
      <w:proofErr w:type="spellEnd"/>
      <w:r>
        <w:t xml:space="preserve"> E, Fielding A, </w:t>
      </w:r>
      <w:proofErr w:type="spellStart"/>
      <w:r>
        <w:t>Balmaña</w:t>
      </w:r>
      <w:proofErr w:type="spellEnd"/>
      <w:r>
        <w:t xml:space="preserve"> J, </w:t>
      </w:r>
      <w:proofErr w:type="spellStart"/>
      <w:r>
        <w:t>Domchek</w:t>
      </w:r>
      <w:proofErr w:type="spellEnd"/>
      <w:r>
        <w:t xml:space="preserve"> SM. Adjuvant </w:t>
      </w:r>
      <w:proofErr w:type="spellStart"/>
      <w:r>
        <w:t>olaparib</w:t>
      </w:r>
      <w:proofErr w:type="spellEnd"/>
      <w:r>
        <w:t xml:space="preserve"> for patients with BRCA1-or BRCA2-mutated breast cancer. New England Journal of Medicine. 2021 Jun 24;384(25):2394-405.</w:t>
      </w:r>
    </w:p>
    <w:p w14:paraId="3FD74E99" w14:textId="77777777" w:rsidR="00C52706" w:rsidRDefault="00C52706" w:rsidP="00C52706">
      <w:pPr>
        <w:jc w:val="both"/>
      </w:pPr>
      <w:r>
        <w:t xml:space="preserve">Wen S, Manuel L, Doolan M, </w:t>
      </w:r>
      <w:proofErr w:type="spellStart"/>
      <w:r>
        <w:t>Westhuyzen</w:t>
      </w:r>
      <w:proofErr w:type="spellEnd"/>
      <w:r>
        <w:t xml:space="preserve"> J, Shakespeare TP, </w:t>
      </w:r>
      <w:proofErr w:type="spellStart"/>
      <w:r>
        <w:t>Aherne</w:t>
      </w:r>
      <w:proofErr w:type="spellEnd"/>
      <w:r>
        <w:t xml:space="preserve"> NJ. Effect of clinical and treatment factors on survival outcomes of triple negative breast cancer patients. Breast Cancer: Targets and Therapy. </w:t>
      </w:r>
      <w:proofErr w:type="gramStart"/>
      <w:r>
        <w:t>2020;12:27</w:t>
      </w:r>
      <w:proofErr w:type="gramEnd"/>
      <w:r>
        <w:t>.</w:t>
      </w:r>
    </w:p>
    <w:p w14:paraId="41EF128F" w14:textId="77777777" w:rsidR="00C52706" w:rsidRDefault="00C52706" w:rsidP="00C52706">
      <w:pPr>
        <w:jc w:val="both"/>
      </w:pPr>
      <w:r>
        <w:t xml:space="preserve">Winter C, Nilsson MP, Olsson E, George AM, Chen Y, </w:t>
      </w:r>
      <w:proofErr w:type="spellStart"/>
      <w:r>
        <w:t>Kvist</w:t>
      </w:r>
      <w:proofErr w:type="spellEnd"/>
      <w:r>
        <w:t xml:space="preserve"> A, </w:t>
      </w:r>
      <w:proofErr w:type="spellStart"/>
      <w:r>
        <w:t>Törngren</w:t>
      </w:r>
      <w:proofErr w:type="spellEnd"/>
      <w:r>
        <w:t xml:space="preserve"> T, </w:t>
      </w:r>
      <w:proofErr w:type="spellStart"/>
      <w:r>
        <w:t>Vallon-Christersson</w:t>
      </w:r>
      <w:proofErr w:type="spellEnd"/>
      <w:r>
        <w:t xml:space="preserve"> J, </w:t>
      </w:r>
      <w:proofErr w:type="spellStart"/>
      <w:r>
        <w:t>Hegardt</w:t>
      </w:r>
      <w:proofErr w:type="spellEnd"/>
      <w:r>
        <w:t xml:space="preserve"> C, </w:t>
      </w:r>
      <w:proofErr w:type="spellStart"/>
      <w:r>
        <w:t>Häkkinen</w:t>
      </w:r>
      <w:proofErr w:type="spellEnd"/>
      <w:r>
        <w:t xml:space="preserve"> J, </w:t>
      </w:r>
      <w:proofErr w:type="spellStart"/>
      <w:r>
        <w:t>Jönsson</w:t>
      </w:r>
      <w:proofErr w:type="spellEnd"/>
      <w:r>
        <w:t xml:space="preserve"> G. Targeted sequencing of BRCA1 and BRCA2 across a </w:t>
      </w:r>
      <w:proofErr w:type="gramStart"/>
      <w:r>
        <w:t>large unselected</w:t>
      </w:r>
      <w:proofErr w:type="gramEnd"/>
      <w:r>
        <w:t xml:space="preserve"> breast cancer cohort suggests that one-third of mutations are somatic. Annals of Oncology. 2016 Aug 1;27(8):1532-8.</w:t>
      </w:r>
    </w:p>
    <w:p w14:paraId="572C0FD0" w14:textId="0BA7BCA9" w:rsidR="00E81A72" w:rsidRPr="00950F89" w:rsidRDefault="00C52706" w:rsidP="00C52706">
      <w:pPr>
        <w:jc w:val="both"/>
      </w:pPr>
      <w:r>
        <w:lastRenderedPageBreak/>
        <w:t xml:space="preserve">Wong-Brown MW, Meldrum CJ, Carpenter JE, Clarke CL, </w:t>
      </w:r>
      <w:proofErr w:type="spellStart"/>
      <w:r>
        <w:t>Narod</w:t>
      </w:r>
      <w:proofErr w:type="spellEnd"/>
      <w:r>
        <w:t xml:space="preserve"> SA, </w:t>
      </w:r>
      <w:proofErr w:type="spellStart"/>
      <w:r>
        <w:t>Jakubowska</w:t>
      </w:r>
      <w:proofErr w:type="spellEnd"/>
      <w:r>
        <w:t xml:space="preserve"> A, </w:t>
      </w:r>
      <w:proofErr w:type="spellStart"/>
      <w:r>
        <w:t>Rudnicka</w:t>
      </w:r>
      <w:proofErr w:type="spellEnd"/>
      <w:r>
        <w:t xml:space="preserve"> H, </w:t>
      </w:r>
      <w:proofErr w:type="spellStart"/>
      <w:r>
        <w:t>Lubinski</w:t>
      </w:r>
      <w:proofErr w:type="spellEnd"/>
      <w:r>
        <w:t xml:space="preserve"> J, Scott RJ. Prevalence of BRCA1 and BRCA2 germline mutations in patients with triple-negative breast cancer. Breast cancer research and treatment. 2015 Feb;150(1):71-80.</w:t>
      </w:r>
    </w:p>
    <w:sectPr w:rsidR="00E81A72" w:rsidRPr="00950F89" w:rsidSect="009274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F400" w14:textId="77777777" w:rsidR="009F29CF" w:rsidRDefault="009F29CF" w:rsidP="00CF2DFA">
      <w:pPr>
        <w:spacing w:after="0"/>
      </w:pPr>
      <w:r>
        <w:separator/>
      </w:r>
    </w:p>
  </w:endnote>
  <w:endnote w:type="continuationSeparator" w:id="0">
    <w:p w14:paraId="3F5601C8" w14:textId="77777777" w:rsidR="009F29CF" w:rsidRDefault="009F29CF" w:rsidP="00CF2DFA">
      <w:pPr>
        <w:spacing w:after="0"/>
      </w:pPr>
      <w:r>
        <w:continuationSeparator/>
      </w:r>
    </w:p>
  </w:endnote>
  <w:endnote w:type="continuationNotice" w:id="1">
    <w:p w14:paraId="49F35147" w14:textId="77777777" w:rsidR="009F29CF" w:rsidRDefault="009F29C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71B17909" w14:textId="18F8D843" w:rsidR="009F29CF" w:rsidRDefault="009F29C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554E7A">
          <w:rPr>
            <w:b/>
            <w:bCs/>
            <w:noProof/>
            <w:sz w:val="18"/>
            <w:szCs w:val="18"/>
          </w:rPr>
          <w:t>15</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407D40FC" w14:textId="77777777" w:rsidR="009F29CF" w:rsidRPr="003F7CB9" w:rsidRDefault="009F29C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F797" w14:textId="77777777" w:rsidR="009F29CF" w:rsidRDefault="009F29CF" w:rsidP="00CF2DFA">
      <w:pPr>
        <w:spacing w:after="0"/>
      </w:pPr>
      <w:r>
        <w:separator/>
      </w:r>
    </w:p>
  </w:footnote>
  <w:footnote w:type="continuationSeparator" w:id="0">
    <w:p w14:paraId="4864F32E" w14:textId="77777777" w:rsidR="009F29CF" w:rsidRDefault="009F29CF" w:rsidP="00CF2DFA">
      <w:pPr>
        <w:spacing w:after="0"/>
      </w:pPr>
      <w:r>
        <w:continuationSeparator/>
      </w:r>
    </w:p>
  </w:footnote>
  <w:footnote w:type="continuationNotice" w:id="1">
    <w:p w14:paraId="0A8ACB24" w14:textId="77777777" w:rsidR="009F29CF" w:rsidRDefault="009F29C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A7DBF"/>
    <w:multiLevelType w:val="hybridMultilevel"/>
    <w:tmpl w:val="C5F86FA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B126875"/>
    <w:multiLevelType w:val="hybridMultilevel"/>
    <w:tmpl w:val="B46AD20C"/>
    <w:lvl w:ilvl="0" w:tplc="49F22750">
      <w:numFmt w:val="bullet"/>
      <w:lvlText w:val=""/>
      <w:lvlJc w:val="left"/>
      <w:pPr>
        <w:ind w:left="644" w:hanging="360"/>
      </w:pPr>
      <w:rPr>
        <w:rFonts w:ascii="Calibri" w:eastAsiaTheme="minorHAns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0583A"/>
    <w:multiLevelType w:val="hybridMultilevel"/>
    <w:tmpl w:val="A27AAD24"/>
    <w:lvl w:ilvl="0" w:tplc="79565306">
      <w:start w:val="2"/>
      <w:numFmt w:val="lowerLetter"/>
      <w:lvlText w:val="(%1)"/>
      <w:lvlJc w:val="left"/>
      <w:pPr>
        <w:ind w:left="720" w:hanging="360"/>
      </w:pPr>
      <w:rPr>
        <w:rFonts w:hint="default"/>
      </w:rPr>
    </w:lvl>
    <w:lvl w:ilvl="1" w:tplc="EADED30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544777B"/>
    <w:multiLevelType w:val="hybridMultilevel"/>
    <w:tmpl w:val="FEE4F81A"/>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 w15:restartNumberingAfterBreak="0">
    <w:nsid w:val="19156B0B"/>
    <w:multiLevelType w:val="hybridMultilevel"/>
    <w:tmpl w:val="39AE15A4"/>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0"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6B7BCA"/>
    <w:multiLevelType w:val="hybridMultilevel"/>
    <w:tmpl w:val="9F0AD65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263757D2"/>
    <w:multiLevelType w:val="hybridMultilevel"/>
    <w:tmpl w:val="D020E5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5363EF"/>
    <w:multiLevelType w:val="hybridMultilevel"/>
    <w:tmpl w:val="18C8F1B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290142A7"/>
    <w:multiLevelType w:val="hybridMultilevel"/>
    <w:tmpl w:val="894EDF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E3653E"/>
    <w:multiLevelType w:val="hybridMultilevel"/>
    <w:tmpl w:val="8946ED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8"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50842C9D"/>
    <w:multiLevelType w:val="hybridMultilevel"/>
    <w:tmpl w:val="66E0FF88"/>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1"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F9509B"/>
    <w:multiLevelType w:val="hybridMultilevel"/>
    <w:tmpl w:val="13B2EEE4"/>
    <w:lvl w:ilvl="0" w:tplc="EADED306">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D4044A"/>
    <w:multiLevelType w:val="hybridMultilevel"/>
    <w:tmpl w:val="75187F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757655"/>
    <w:multiLevelType w:val="hybridMultilevel"/>
    <w:tmpl w:val="FF46C0D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C4A6D16"/>
    <w:multiLevelType w:val="hybridMultilevel"/>
    <w:tmpl w:val="AE64DD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1"/>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7"/>
  </w:num>
  <w:num w:numId="4">
    <w:abstractNumId w:val="6"/>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
  </w:num>
  <w:num w:numId="25">
    <w:abstractNumId w:val="27"/>
  </w:num>
  <w:num w:numId="26">
    <w:abstractNumId w:val="5"/>
  </w:num>
  <w:num w:numId="27">
    <w:abstractNumId w:val="23"/>
  </w:num>
  <w:num w:numId="28">
    <w:abstractNumId w:val="18"/>
  </w:num>
  <w:num w:numId="29">
    <w:abstractNumId w:val="28"/>
  </w:num>
  <w:num w:numId="30">
    <w:abstractNumId w:val="4"/>
  </w:num>
  <w:num w:numId="31">
    <w:abstractNumId w:val="26"/>
  </w:num>
  <w:num w:numId="32">
    <w:abstractNumId w:val="10"/>
  </w:num>
  <w:num w:numId="33">
    <w:abstractNumId w:val="25"/>
  </w:num>
  <w:num w:numId="34">
    <w:abstractNumId w:val="8"/>
  </w:num>
  <w:num w:numId="35">
    <w:abstractNumId w:val="19"/>
  </w:num>
  <w:num w:numId="36">
    <w:abstractNumId w:val="0"/>
  </w:num>
  <w:num w:numId="37">
    <w:abstractNumId w:val="13"/>
  </w:num>
  <w:num w:numId="38">
    <w:abstractNumId w:val="16"/>
  </w:num>
  <w:num w:numId="39">
    <w:abstractNumId w:val="32"/>
  </w:num>
  <w:num w:numId="40">
    <w:abstractNumId w:val="9"/>
  </w:num>
  <w:num w:numId="41">
    <w:abstractNumId w:val="14"/>
  </w:num>
  <w:num w:numId="42">
    <w:abstractNumId w:val="3"/>
  </w:num>
  <w:num w:numId="43">
    <w:abstractNumId w:val="11"/>
  </w:num>
  <w:num w:numId="44">
    <w:abstractNumId w:val="2"/>
  </w:num>
  <w:num w:numId="45">
    <w:abstractNumId w:val="15"/>
  </w:num>
  <w:num w:numId="46">
    <w:abstractNumId w:val="7"/>
  </w:num>
  <w:num w:numId="47">
    <w:abstractNumId w:val="31"/>
  </w:num>
  <w:num w:numId="48">
    <w:abstractNumId w:val="20"/>
  </w:num>
  <w:num w:numId="49">
    <w:abstractNumId w:val="2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0F9C"/>
    <w:rsid w:val="000027AA"/>
    <w:rsid w:val="00002BE1"/>
    <w:rsid w:val="00003FA2"/>
    <w:rsid w:val="00005413"/>
    <w:rsid w:val="00006FE3"/>
    <w:rsid w:val="000110DC"/>
    <w:rsid w:val="00013232"/>
    <w:rsid w:val="00014D8D"/>
    <w:rsid w:val="0001550C"/>
    <w:rsid w:val="000158AA"/>
    <w:rsid w:val="000159B9"/>
    <w:rsid w:val="00015AD9"/>
    <w:rsid w:val="00015F17"/>
    <w:rsid w:val="00016B6E"/>
    <w:rsid w:val="00022621"/>
    <w:rsid w:val="00023CAD"/>
    <w:rsid w:val="00023E21"/>
    <w:rsid w:val="000247B6"/>
    <w:rsid w:val="00025ABC"/>
    <w:rsid w:val="00026412"/>
    <w:rsid w:val="00027CFE"/>
    <w:rsid w:val="000306B2"/>
    <w:rsid w:val="00031F6F"/>
    <w:rsid w:val="000324BE"/>
    <w:rsid w:val="000338CB"/>
    <w:rsid w:val="00033E3E"/>
    <w:rsid w:val="00034197"/>
    <w:rsid w:val="00034D6E"/>
    <w:rsid w:val="000440A5"/>
    <w:rsid w:val="00044F69"/>
    <w:rsid w:val="0004723D"/>
    <w:rsid w:val="000474D1"/>
    <w:rsid w:val="00050871"/>
    <w:rsid w:val="0005089D"/>
    <w:rsid w:val="00050E59"/>
    <w:rsid w:val="00050F3F"/>
    <w:rsid w:val="00051909"/>
    <w:rsid w:val="000525BC"/>
    <w:rsid w:val="0005277C"/>
    <w:rsid w:val="0005306C"/>
    <w:rsid w:val="000543F4"/>
    <w:rsid w:val="00054FE7"/>
    <w:rsid w:val="00056FF7"/>
    <w:rsid w:val="0006037C"/>
    <w:rsid w:val="0006467A"/>
    <w:rsid w:val="0007269C"/>
    <w:rsid w:val="00072F68"/>
    <w:rsid w:val="00073222"/>
    <w:rsid w:val="000770BA"/>
    <w:rsid w:val="000817A8"/>
    <w:rsid w:val="00083F1C"/>
    <w:rsid w:val="00085595"/>
    <w:rsid w:val="000867FE"/>
    <w:rsid w:val="000879FB"/>
    <w:rsid w:val="00087BD4"/>
    <w:rsid w:val="00087CA9"/>
    <w:rsid w:val="00092580"/>
    <w:rsid w:val="00092F00"/>
    <w:rsid w:val="000937F3"/>
    <w:rsid w:val="0009472C"/>
    <w:rsid w:val="000954C4"/>
    <w:rsid w:val="000955E7"/>
    <w:rsid w:val="0009614D"/>
    <w:rsid w:val="0009729A"/>
    <w:rsid w:val="000A0156"/>
    <w:rsid w:val="000A110D"/>
    <w:rsid w:val="000A1841"/>
    <w:rsid w:val="000A3E89"/>
    <w:rsid w:val="000A478F"/>
    <w:rsid w:val="000A5365"/>
    <w:rsid w:val="000A5B32"/>
    <w:rsid w:val="000B0D4B"/>
    <w:rsid w:val="000B0F9A"/>
    <w:rsid w:val="000B13F5"/>
    <w:rsid w:val="000B1B29"/>
    <w:rsid w:val="000B3CD0"/>
    <w:rsid w:val="000B5A0A"/>
    <w:rsid w:val="000B5B20"/>
    <w:rsid w:val="000B7855"/>
    <w:rsid w:val="000C046A"/>
    <w:rsid w:val="000C054E"/>
    <w:rsid w:val="000C1A5B"/>
    <w:rsid w:val="000C1B32"/>
    <w:rsid w:val="000C729E"/>
    <w:rsid w:val="000C7F28"/>
    <w:rsid w:val="000D066E"/>
    <w:rsid w:val="000D0831"/>
    <w:rsid w:val="000D3307"/>
    <w:rsid w:val="000D3F67"/>
    <w:rsid w:val="000D46B6"/>
    <w:rsid w:val="000D4F82"/>
    <w:rsid w:val="000D5E9C"/>
    <w:rsid w:val="000D6D93"/>
    <w:rsid w:val="000E0B95"/>
    <w:rsid w:val="000E2CEE"/>
    <w:rsid w:val="000E47E7"/>
    <w:rsid w:val="000E5439"/>
    <w:rsid w:val="000E74ED"/>
    <w:rsid w:val="000F272F"/>
    <w:rsid w:val="000F2BA4"/>
    <w:rsid w:val="000F33AD"/>
    <w:rsid w:val="000F3A9C"/>
    <w:rsid w:val="000F4905"/>
    <w:rsid w:val="00101AA7"/>
    <w:rsid w:val="00102686"/>
    <w:rsid w:val="001026AA"/>
    <w:rsid w:val="00105699"/>
    <w:rsid w:val="0011036E"/>
    <w:rsid w:val="001107DD"/>
    <w:rsid w:val="00111300"/>
    <w:rsid w:val="00111BB4"/>
    <w:rsid w:val="001130B0"/>
    <w:rsid w:val="00113238"/>
    <w:rsid w:val="0011369B"/>
    <w:rsid w:val="00114B7D"/>
    <w:rsid w:val="001150F6"/>
    <w:rsid w:val="0011742E"/>
    <w:rsid w:val="00117552"/>
    <w:rsid w:val="00120BCD"/>
    <w:rsid w:val="00122CB4"/>
    <w:rsid w:val="00123D10"/>
    <w:rsid w:val="001249C6"/>
    <w:rsid w:val="00124B3F"/>
    <w:rsid w:val="00126B33"/>
    <w:rsid w:val="00127A7F"/>
    <w:rsid w:val="0013026D"/>
    <w:rsid w:val="00131FB7"/>
    <w:rsid w:val="00132D02"/>
    <w:rsid w:val="00132F5D"/>
    <w:rsid w:val="00134981"/>
    <w:rsid w:val="00135175"/>
    <w:rsid w:val="00136F20"/>
    <w:rsid w:val="00141DE3"/>
    <w:rsid w:val="00141DF8"/>
    <w:rsid w:val="001438B7"/>
    <w:rsid w:val="001438CF"/>
    <w:rsid w:val="001466C0"/>
    <w:rsid w:val="00147A59"/>
    <w:rsid w:val="001506C9"/>
    <w:rsid w:val="00150B28"/>
    <w:rsid w:val="00151CF0"/>
    <w:rsid w:val="00153584"/>
    <w:rsid w:val="00154B00"/>
    <w:rsid w:val="00155038"/>
    <w:rsid w:val="00156889"/>
    <w:rsid w:val="00157505"/>
    <w:rsid w:val="0015797C"/>
    <w:rsid w:val="00162C16"/>
    <w:rsid w:val="001644E9"/>
    <w:rsid w:val="0016750D"/>
    <w:rsid w:val="001708AA"/>
    <w:rsid w:val="00175801"/>
    <w:rsid w:val="001802F3"/>
    <w:rsid w:val="00181D15"/>
    <w:rsid w:val="001844D7"/>
    <w:rsid w:val="001845D9"/>
    <w:rsid w:val="0018630F"/>
    <w:rsid w:val="00186F3B"/>
    <w:rsid w:val="00187FF5"/>
    <w:rsid w:val="00190643"/>
    <w:rsid w:val="001906CD"/>
    <w:rsid w:val="001908E5"/>
    <w:rsid w:val="00190F44"/>
    <w:rsid w:val="001912F1"/>
    <w:rsid w:val="00191B99"/>
    <w:rsid w:val="00191C87"/>
    <w:rsid w:val="00193902"/>
    <w:rsid w:val="00193D55"/>
    <w:rsid w:val="001944DE"/>
    <w:rsid w:val="001956E2"/>
    <w:rsid w:val="00195EE7"/>
    <w:rsid w:val="0019694B"/>
    <w:rsid w:val="00196C69"/>
    <w:rsid w:val="00197745"/>
    <w:rsid w:val="001979F3"/>
    <w:rsid w:val="00197D29"/>
    <w:rsid w:val="001A02E3"/>
    <w:rsid w:val="001A1ADF"/>
    <w:rsid w:val="001A2C4D"/>
    <w:rsid w:val="001A365C"/>
    <w:rsid w:val="001A5C8F"/>
    <w:rsid w:val="001A6738"/>
    <w:rsid w:val="001A750C"/>
    <w:rsid w:val="001B0794"/>
    <w:rsid w:val="001B171D"/>
    <w:rsid w:val="001B29A1"/>
    <w:rsid w:val="001B2B3E"/>
    <w:rsid w:val="001B3864"/>
    <w:rsid w:val="001B4660"/>
    <w:rsid w:val="001B47F6"/>
    <w:rsid w:val="001B5169"/>
    <w:rsid w:val="001B552E"/>
    <w:rsid w:val="001B6164"/>
    <w:rsid w:val="001B7CF7"/>
    <w:rsid w:val="001C1A18"/>
    <w:rsid w:val="001C32E0"/>
    <w:rsid w:val="001C3DCA"/>
    <w:rsid w:val="001C55E8"/>
    <w:rsid w:val="001D0A97"/>
    <w:rsid w:val="001D13A4"/>
    <w:rsid w:val="001D3461"/>
    <w:rsid w:val="001D4F99"/>
    <w:rsid w:val="001D544D"/>
    <w:rsid w:val="001D77ED"/>
    <w:rsid w:val="001D7EB7"/>
    <w:rsid w:val="001E0137"/>
    <w:rsid w:val="001E1180"/>
    <w:rsid w:val="001E19D0"/>
    <w:rsid w:val="001E1E91"/>
    <w:rsid w:val="001E23EA"/>
    <w:rsid w:val="001E4D31"/>
    <w:rsid w:val="001E54C8"/>
    <w:rsid w:val="001E68D6"/>
    <w:rsid w:val="001E6919"/>
    <w:rsid w:val="001E6958"/>
    <w:rsid w:val="001F0324"/>
    <w:rsid w:val="001F2865"/>
    <w:rsid w:val="001F3553"/>
    <w:rsid w:val="001F4255"/>
    <w:rsid w:val="001F5FDD"/>
    <w:rsid w:val="001F6303"/>
    <w:rsid w:val="00200008"/>
    <w:rsid w:val="00200F20"/>
    <w:rsid w:val="00201924"/>
    <w:rsid w:val="00202473"/>
    <w:rsid w:val="00202E14"/>
    <w:rsid w:val="002036D3"/>
    <w:rsid w:val="002053F2"/>
    <w:rsid w:val="00206D63"/>
    <w:rsid w:val="0021001F"/>
    <w:rsid w:val="0021185D"/>
    <w:rsid w:val="002135FB"/>
    <w:rsid w:val="00214864"/>
    <w:rsid w:val="0021579B"/>
    <w:rsid w:val="00215FE1"/>
    <w:rsid w:val="002161D2"/>
    <w:rsid w:val="00216DC2"/>
    <w:rsid w:val="00217439"/>
    <w:rsid w:val="00220D28"/>
    <w:rsid w:val="00221660"/>
    <w:rsid w:val="00221875"/>
    <w:rsid w:val="00222242"/>
    <w:rsid w:val="00222477"/>
    <w:rsid w:val="00222D8F"/>
    <w:rsid w:val="00223E1E"/>
    <w:rsid w:val="0022494C"/>
    <w:rsid w:val="00225073"/>
    <w:rsid w:val="0022613A"/>
    <w:rsid w:val="00226777"/>
    <w:rsid w:val="00226AC8"/>
    <w:rsid w:val="002276A3"/>
    <w:rsid w:val="00234BC3"/>
    <w:rsid w:val="00234C8B"/>
    <w:rsid w:val="00235494"/>
    <w:rsid w:val="002359DE"/>
    <w:rsid w:val="00235BD1"/>
    <w:rsid w:val="002411E0"/>
    <w:rsid w:val="002421CF"/>
    <w:rsid w:val="00242B0E"/>
    <w:rsid w:val="00243EF6"/>
    <w:rsid w:val="002443BF"/>
    <w:rsid w:val="002451A3"/>
    <w:rsid w:val="00245F84"/>
    <w:rsid w:val="00247DF0"/>
    <w:rsid w:val="00251B0C"/>
    <w:rsid w:val="00252A78"/>
    <w:rsid w:val="00254813"/>
    <w:rsid w:val="00254FCC"/>
    <w:rsid w:val="00255803"/>
    <w:rsid w:val="00256771"/>
    <w:rsid w:val="00257FF2"/>
    <w:rsid w:val="002611D2"/>
    <w:rsid w:val="00262793"/>
    <w:rsid w:val="00265822"/>
    <w:rsid w:val="002665C7"/>
    <w:rsid w:val="00266F49"/>
    <w:rsid w:val="0027105F"/>
    <w:rsid w:val="002711FB"/>
    <w:rsid w:val="00271C1C"/>
    <w:rsid w:val="0027203B"/>
    <w:rsid w:val="002722CB"/>
    <w:rsid w:val="00272C5B"/>
    <w:rsid w:val="00281C32"/>
    <w:rsid w:val="00282BE8"/>
    <w:rsid w:val="00282DD9"/>
    <w:rsid w:val="00283318"/>
    <w:rsid w:val="00283F5B"/>
    <w:rsid w:val="00284044"/>
    <w:rsid w:val="00285525"/>
    <w:rsid w:val="0028666A"/>
    <w:rsid w:val="002867BD"/>
    <w:rsid w:val="002879BE"/>
    <w:rsid w:val="002901C5"/>
    <w:rsid w:val="00293106"/>
    <w:rsid w:val="00294CD8"/>
    <w:rsid w:val="00297A36"/>
    <w:rsid w:val="002A0A5E"/>
    <w:rsid w:val="002A1098"/>
    <w:rsid w:val="002A10E5"/>
    <w:rsid w:val="002A1C92"/>
    <w:rsid w:val="002A247F"/>
    <w:rsid w:val="002A270B"/>
    <w:rsid w:val="002A33E9"/>
    <w:rsid w:val="002A3C22"/>
    <w:rsid w:val="002A4A79"/>
    <w:rsid w:val="002A50E8"/>
    <w:rsid w:val="002A50FD"/>
    <w:rsid w:val="002A6753"/>
    <w:rsid w:val="002A6824"/>
    <w:rsid w:val="002B0E63"/>
    <w:rsid w:val="002B1856"/>
    <w:rsid w:val="002B28D7"/>
    <w:rsid w:val="002B41AB"/>
    <w:rsid w:val="002B5A08"/>
    <w:rsid w:val="002B6D5B"/>
    <w:rsid w:val="002B71C2"/>
    <w:rsid w:val="002B7EB6"/>
    <w:rsid w:val="002C0B61"/>
    <w:rsid w:val="002C1533"/>
    <w:rsid w:val="002C15E6"/>
    <w:rsid w:val="002C247D"/>
    <w:rsid w:val="002C3345"/>
    <w:rsid w:val="002C35D5"/>
    <w:rsid w:val="002D1746"/>
    <w:rsid w:val="002D409A"/>
    <w:rsid w:val="002D6C4E"/>
    <w:rsid w:val="002D6D07"/>
    <w:rsid w:val="002D78A0"/>
    <w:rsid w:val="002E210F"/>
    <w:rsid w:val="002E4759"/>
    <w:rsid w:val="002E6DC1"/>
    <w:rsid w:val="002E7E8D"/>
    <w:rsid w:val="002F0756"/>
    <w:rsid w:val="002F0882"/>
    <w:rsid w:val="002F29F5"/>
    <w:rsid w:val="002F30E7"/>
    <w:rsid w:val="002F3A3A"/>
    <w:rsid w:val="002F419C"/>
    <w:rsid w:val="002F4DCA"/>
    <w:rsid w:val="002F5C00"/>
    <w:rsid w:val="002F6D8D"/>
    <w:rsid w:val="002F710B"/>
    <w:rsid w:val="00300E4E"/>
    <w:rsid w:val="00300EEB"/>
    <w:rsid w:val="003013A9"/>
    <w:rsid w:val="00301958"/>
    <w:rsid w:val="00301FD0"/>
    <w:rsid w:val="003020B5"/>
    <w:rsid w:val="003024B1"/>
    <w:rsid w:val="003027BB"/>
    <w:rsid w:val="0030411D"/>
    <w:rsid w:val="00305174"/>
    <w:rsid w:val="00310A10"/>
    <w:rsid w:val="00310DD0"/>
    <w:rsid w:val="0031232C"/>
    <w:rsid w:val="003130A8"/>
    <w:rsid w:val="0031326D"/>
    <w:rsid w:val="00316882"/>
    <w:rsid w:val="0031791B"/>
    <w:rsid w:val="00317D43"/>
    <w:rsid w:val="00320099"/>
    <w:rsid w:val="0032076C"/>
    <w:rsid w:val="00321390"/>
    <w:rsid w:val="0032164E"/>
    <w:rsid w:val="0032545F"/>
    <w:rsid w:val="00327D25"/>
    <w:rsid w:val="003319A7"/>
    <w:rsid w:val="00334331"/>
    <w:rsid w:val="00334FE3"/>
    <w:rsid w:val="00337A78"/>
    <w:rsid w:val="00340FAF"/>
    <w:rsid w:val="003421AE"/>
    <w:rsid w:val="003433D1"/>
    <w:rsid w:val="00344456"/>
    <w:rsid w:val="00344B24"/>
    <w:rsid w:val="00344DDD"/>
    <w:rsid w:val="003456B9"/>
    <w:rsid w:val="003501E8"/>
    <w:rsid w:val="003503D9"/>
    <w:rsid w:val="0035067D"/>
    <w:rsid w:val="00351D12"/>
    <w:rsid w:val="00352D01"/>
    <w:rsid w:val="00353A16"/>
    <w:rsid w:val="0035776D"/>
    <w:rsid w:val="00361711"/>
    <w:rsid w:val="00364FD9"/>
    <w:rsid w:val="003663F3"/>
    <w:rsid w:val="00367C1B"/>
    <w:rsid w:val="003712B9"/>
    <w:rsid w:val="003715B9"/>
    <w:rsid w:val="00371F96"/>
    <w:rsid w:val="003722E4"/>
    <w:rsid w:val="00372532"/>
    <w:rsid w:val="003726EB"/>
    <w:rsid w:val="00374D64"/>
    <w:rsid w:val="00376935"/>
    <w:rsid w:val="00376B61"/>
    <w:rsid w:val="00381E04"/>
    <w:rsid w:val="00382407"/>
    <w:rsid w:val="0038264B"/>
    <w:rsid w:val="00383305"/>
    <w:rsid w:val="003860C4"/>
    <w:rsid w:val="0038627A"/>
    <w:rsid w:val="00386A64"/>
    <w:rsid w:val="00386DA0"/>
    <w:rsid w:val="00386FA1"/>
    <w:rsid w:val="00390142"/>
    <w:rsid w:val="003904AC"/>
    <w:rsid w:val="0039224F"/>
    <w:rsid w:val="00392F00"/>
    <w:rsid w:val="0039474B"/>
    <w:rsid w:val="00397377"/>
    <w:rsid w:val="003A22DE"/>
    <w:rsid w:val="003A2860"/>
    <w:rsid w:val="003A3C35"/>
    <w:rsid w:val="003A51E4"/>
    <w:rsid w:val="003A5A96"/>
    <w:rsid w:val="003A74B7"/>
    <w:rsid w:val="003A7D30"/>
    <w:rsid w:val="003B2635"/>
    <w:rsid w:val="003B369C"/>
    <w:rsid w:val="003B3C5C"/>
    <w:rsid w:val="003B65A0"/>
    <w:rsid w:val="003B7BB6"/>
    <w:rsid w:val="003C003F"/>
    <w:rsid w:val="003C2740"/>
    <w:rsid w:val="003C3237"/>
    <w:rsid w:val="003C354E"/>
    <w:rsid w:val="003C47CA"/>
    <w:rsid w:val="003C5573"/>
    <w:rsid w:val="003C6282"/>
    <w:rsid w:val="003C6DCF"/>
    <w:rsid w:val="003C7303"/>
    <w:rsid w:val="003D1ECD"/>
    <w:rsid w:val="003D2F19"/>
    <w:rsid w:val="003D4CD4"/>
    <w:rsid w:val="003D6DE1"/>
    <w:rsid w:val="003D795C"/>
    <w:rsid w:val="003E253E"/>
    <w:rsid w:val="003E30FB"/>
    <w:rsid w:val="003F0CD3"/>
    <w:rsid w:val="003F104F"/>
    <w:rsid w:val="003F19CB"/>
    <w:rsid w:val="003F2349"/>
    <w:rsid w:val="003F26D2"/>
    <w:rsid w:val="003F2711"/>
    <w:rsid w:val="003F6C70"/>
    <w:rsid w:val="003F7CB9"/>
    <w:rsid w:val="00400D15"/>
    <w:rsid w:val="00403333"/>
    <w:rsid w:val="0040619A"/>
    <w:rsid w:val="00410FDB"/>
    <w:rsid w:val="00411735"/>
    <w:rsid w:val="004118B5"/>
    <w:rsid w:val="00415C74"/>
    <w:rsid w:val="00422F51"/>
    <w:rsid w:val="00423AA1"/>
    <w:rsid w:val="004244F3"/>
    <w:rsid w:val="004266EB"/>
    <w:rsid w:val="00427AC9"/>
    <w:rsid w:val="00427D77"/>
    <w:rsid w:val="00431568"/>
    <w:rsid w:val="0043226D"/>
    <w:rsid w:val="0043654D"/>
    <w:rsid w:val="00437F60"/>
    <w:rsid w:val="00445374"/>
    <w:rsid w:val="004456B4"/>
    <w:rsid w:val="00446230"/>
    <w:rsid w:val="00447823"/>
    <w:rsid w:val="00450B7B"/>
    <w:rsid w:val="004516E6"/>
    <w:rsid w:val="00451840"/>
    <w:rsid w:val="004562A9"/>
    <w:rsid w:val="004571F7"/>
    <w:rsid w:val="00460C9A"/>
    <w:rsid w:val="00462EA9"/>
    <w:rsid w:val="004632F6"/>
    <w:rsid w:val="00464924"/>
    <w:rsid w:val="00466A0D"/>
    <w:rsid w:val="004701F8"/>
    <w:rsid w:val="00470382"/>
    <w:rsid w:val="00471DA6"/>
    <w:rsid w:val="00473B56"/>
    <w:rsid w:val="0047581D"/>
    <w:rsid w:val="00480289"/>
    <w:rsid w:val="00481279"/>
    <w:rsid w:val="00482558"/>
    <w:rsid w:val="00483368"/>
    <w:rsid w:val="0048764B"/>
    <w:rsid w:val="00494011"/>
    <w:rsid w:val="004A0BF4"/>
    <w:rsid w:val="004A263B"/>
    <w:rsid w:val="004A3F32"/>
    <w:rsid w:val="004A5187"/>
    <w:rsid w:val="004A5ECC"/>
    <w:rsid w:val="004B3911"/>
    <w:rsid w:val="004B4A33"/>
    <w:rsid w:val="004B68AE"/>
    <w:rsid w:val="004C1D44"/>
    <w:rsid w:val="004C2506"/>
    <w:rsid w:val="004C35B0"/>
    <w:rsid w:val="004C361B"/>
    <w:rsid w:val="004C49EF"/>
    <w:rsid w:val="004C4A19"/>
    <w:rsid w:val="004C5570"/>
    <w:rsid w:val="004C66B4"/>
    <w:rsid w:val="004D00C9"/>
    <w:rsid w:val="004D0E6E"/>
    <w:rsid w:val="004D2CC4"/>
    <w:rsid w:val="004D3A78"/>
    <w:rsid w:val="004D4387"/>
    <w:rsid w:val="004D5A35"/>
    <w:rsid w:val="004D5DF8"/>
    <w:rsid w:val="004E16F5"/>
    <w:rsid w:val="004E2BEB"/>
    <w:rsid w:val="004E3CC7"/>
    <w:rsid w:val="004E5B69"/>
    <w:rsid w:val="004E5F89"/>
    <w:rsid w:val="004E64A6"/>
    <w:rsid w:val="004E7599"/>
    <w:rsid w:val="004E7A18"/>
    <w:rsid w:val="004F00D8"/>
    <w:rsid w:val="004F0297"/>
    <w:rsid w:val="004F0B81"/>
    <w:rsid w:val="004F2A87"/>
    <w:rsid w:val="004F6A3F"/>
    <w:rsid w:val="00500F28"/>
    <w:rsid w:val="00501B0D"/>
    <w:rsid w:val="005026DF"/>
    <w:rsid w:val="00506273"/>
    <w:rsid w:val="0050722F"/>
    <w:rsid w:val="00507C56"/>
    <w:rsid w:val="00507CD3"/>
    <w:rsid w:val="00507EA1"/>
    <w:rsid w:val="00511BEC"/>
    <w:rsid w:val="00513444"/>
    <w:rsid w:val="0051629B"/>
    <w:rsid w:val="0051751D"/>
    <w:rsid w:val="005178AC"/>
    <w:rsid w:val="00520BD8"/>
    <w:rsid w:val="0052344E"/>
    <w:rsid w:val="0052477D"/>
    <w:rsid w:val="00525C91"/>
    <w:rsid w:val="00526478"/>
    <w:rsid w:val="00530204"/>
    <w:rsid w:val="00530F07"/>
    <w:rsid w:val="005314E5"/>
    <w:rsid w:val="00533FB5"/>
    <w:rsid w:val="00534C5F"/>
    <w:rsid w:val="00535DBB"/>
    <w:rsid w:val="0053757C"/>
    <w:rsid w:val="00540257"/>
    <w:rsid w:val="0054192F"/>
    <w:rsid w:val="00541AE3"/>
    <w:rsid w:val="00542B13"/>
    <w:rsid w:val="00544EB3"/>
    <w:rsid w:val="0054594B"/>
    <w:rsid w:val="0054749B"/>
    <w:rsid w:val="00547A4B"/>
    <w:rsid w:val="005509D8"/>
    <w:rsid w:val="00551CC6"/>
    <w:rsid w:val="00552930"/>
    <w:rsid w:val="00552D24"/>
    <w:rsid w:val="005536A7"/>
    <w:rsid w:val="00553743"/>
    <w:rsid w:val="00553D82"/>
    <w:rsid w:val="00554E7A"/>
    <w:rsid w:val="0056015F"/>
    <w:rsid w:val="00560541"/>
    <w:rsid w:val="00561379"/>
    <w:rsid w:val="00561B88"/>
    <w:rsid w:val="00561BAD"/>
    <w:rsid w:val="00562029"/>
    <w:rsid w:val="00563471"/>
    <w:rsid w:val="005639A8"/>
    <w:rsid w:val="00567099"/>
    <w:rsid w:val="005672D0"/>
    <w:rsid w:val="00572B42"/>
    <w:rsid w:val="00572CEB"/>
    <w:rsid w:val="00573F5F"/>
    <w:rsid w:val="00574E47"/>
    <w:rsid w:val="00575783"/>
    <w:rsid w:val="00575965"/>
    <w:rsid w:val="00575A21"/>
    <w:rsid w:val="0058065F"/>
    <w:rsid w:val="00582E8C"/>
    <w:rsid w:val="005834C9"/>
    <w:rsid w:val="00584451"/>
    <w:rsid w:val="00584622"/>
    <w:rsid w:val="005849A6"/>
    <w:rsid w:val="0059339F"/>
    <w:rsid w:val="00594249"/>
    <w:rsid w:val="00597194"/>
    <w:rsid w:val="005974B4"/>
    <w:rsid w:val="005A0EA6"/>
    <w:rsid w:val="005A2B46"/>
    <w:rsid w:val="005A454E"/>
    <w:rsid w:val="005A58BA"/>
    <w:rsid w:val="005A5D30"/>
    <w:rsid w:val="005A6AB9"/>
    <w:rsid w:val="005A7109"/>
    <w:rsid w:val="005B0420"/>
    <w:rsid w:val="005B29A3"/>
    <w:rsid w:val="005C333E"/>
    <w:rsid w:val="005C3AE7"/>
    <w:rsid w:val="005C4C8F"/>
    <w:rsid w:val="005C56DF"/>
    <w:rsid w:val="005C6581"/>
    <w:rsid w:val="005C68BB"/>
    <w:rsid w:val="005D0677"/>
    <w:rsid w:val="005D2351"/>
    <w:rsid w:val="005D4342"/>
    <w:rsid w:val="005D7C5F"/>
    <w:rsid w:val="005E2338"/>
    <w:rsid w:val="005E284F"/>
    <w:rsid w:val="005E294C"/>
    <w:rsid w:val="005E2CE3"/>
    <w:rsid w:val="005E4E20"/>
    <w:rsid w:val="005E7250"/>
    <w:rsid w:val="005F21E7"/>
    <w:rsid w:val="005F270C"/>
    <w:rsid w:val="005F2927"/>
    <w:rsid w:val="005F3F07"/>
    <w:rsid w:val="005F5ECF"/>
    <w:rsid w:val="005F7781"/>
    <w:rsid w:val="00602031"/>
    <w:rsid w:val="00603C3D"/>
    <w:rsid w:val="00603D04"/>
    <w:rsid w:val="006067BC"/>
    <w:rsid w:val="00606857"/>
    <w:rsid w:val="00610BF8"/>
    <w:rsid w:val="00610D4C"/>
    <w:rsid w:val="006117FA"/>
    <w:rsid w:val="00613B85"/>
    <w:rsid w:val="006159A1"/>
    <w:rsid w:val="00615DE7"/>
    <w:rsid w:val="00615F42"/>
    <w:rsid w:val="006176FE"/>
    <w:rsid w:val="00620A14"/>
    <w:rsid w:val="00620D9A"/>
    <w:rsid w:val="00624D7D"/>
    <w:rsid w:val="00625657"/>
    <w:rsid w:val="006258C2"/>
    <w:rsid w:val="00626365"/>
    <w:rsid w:val="00627A4F"/>
    <w:rsid w:val="00630934"/>
    <w:rsid w:val="00630E22"/>
    <w:rsid w:val="00632A70"/>
    <w:rsid w:val="00632F6D"/>
    <w:rsid w:val="006333E8"/>
    <w:rsid w:val="006349E8"/>
    <w:rsid w:val="00634B76"/>
    <w:rsid w:val="006370EE"/>
    <w:rsid w:val="0064168C"/>
    <w:rsid w:val="00641972"/>
    <w:rsid w:val="006511AA"/>
    <w:rsid w:val="006523C5"/>
    <w:rsid w:val="00655149"/>
    <w:rsid w:val="00657B46"/>
    <w:rsid w:val="006609AC"/>
    <w:rsid w:val="00660E8D"/>
    <w:rsid w:val="00661409"/>
    <w:rsid w:val="00661E85"/>
    <w:rsid w:val="006718F9"/>
    <w:rsid w:val="00672B85"/>
    <w:rsid w:val="006764EC"/>
    <w:rsid w:val="0067680C"/>
    <w:rsid w:val="006770AA"/>
    <w:rsid w:val="00677DD8"/>
    <w:rsid w:val="00677ECC"/>
    <w:rsid w:val="00682876"/>
    <w:rsid w:val="00683331"/>
    <w:rsid w:val="006835FE"/>
    <w:rsid w:val="00683677"/>
    <w:rsid w:val="00686E4C"/>
    <w:rsid w:val="00687975"/>
    <w:rsid w:val="0069090F"/>
    <w:rsid w:val="0069214E"/>
    <w:rsid w:val="006921E5"/>
    <w:rsid w:val="00692A38"/>
    <w:rsid w:val="00693BFD"/>
    <w:rsid w:val="00695065"/>
    <w:rsid w:val="00695B81"/>
    <w:rsid w:val="006A1038"/>
    <w:rsid w:val="006A15DC"/>
    <w:rsid w:val="006A250F"/>
    <w:rsid w:val="006A48F6"/>
    <w:rsid w:val="006A55FC"/>
    <w:rsid w:val="006A649A"/>
    <w:rsid w:val="006A6974"/>
    <w:rsid w:val="006B1B49"/>
    <w:rsid w:val="006B4751"/>
    <w:rsid w:val="006B55A0"/>
    <w:rsid w:val="006B5B91"/>
    <w:rsid w:val="006B6390"/>
    <w:rsid w:val="006B679D"/>
    <w:rsid w:val="006B6E48"/>
    <w:rsid w:val="006C0356"/>
    <w:rsid w:val="006C082B"/>
    <w:rsid w:val="006C0843"/>
    <w:rsid w:val="006C08CD"/>
    <w:rsid w:val="006C4E6B"/>
    <w:rsid w:val="006C5A87"/>
    <w:rsid w:val="006C74B1"/>
    <w:rsid w:val="006D5BCB"/>
    <w:rsid w:val="006E2298"/>
    <w:rsid w:val="006E57AA"/>
    <w:rsid w:val="006E7E38"/>
    <w:rsid w:val="006F20CF"/>
    <w:rsid w:val="006F38ED"/>
    <w:rsid w:val="006F56A7"/>
    <w:rsid w:val="006F5A60"/>
    <w:rsid w:val="006F6E93"/>
    <w:rsid w:val="0070285B"/>
    <w:rsid w:val="00702FCE"/>
    <w:rsid w:val="00703A1C"/>
    <w:rsid w:val="00703C7A"/>
    <w:rsid w:val="007076ED"/>
    <w:rsid w:val="00707D4D"/>
    <w:rsid w:val="00714FF9"/>
    <w:rsid w:val="0071529D"/>
    <w:rsid w:val="0071671E"/>
    <w:rsid w:val="007206A8"/>
    <w:rsid w:val="007209F3"/>
    <w:rsid w:val="00720FF2"/>
    <w:rsid w:val="007213B4"/>
    <w:rsid w:val="00723446"/>
    <w:rsid w:val="00723503"/>
    <w:rsid w:val="007242DF"/>
    <w:rsid w:val="00726538"/>
    <w:rsid w:val="0072687F"/>
    <w:rsid w:val="00730C04"/>
    <w:rsid w:val="007310EA"/>
    <w:rsid w:val="007320E5"/>
    <w:rsid w:val="0073597B"/>
    <w:rsid w:val="007378F6"/>
    <w:rsid w:val="007403A6"/>
    <w:rsid w:val="0074545D"/>
    <w:rsid w:val="007470D6"/>
    <w:rsid w:val="00750795"/>
    <w:rsid w:val="00751F5D"/>
    <w:rsid w:val="007522E3"/>
    <w:rsid w:val="0075335B"/>
    <w:rsid w:val="00753C44"/>
    <w:rsid w:val="00754383"/>
    <w:rsid w:val="007564D1"/>
    <w:rsid w:val="00757232"/>
    <w:rsid w:val="0075732B"/>
    <w:rsid w:val="00757793"/>
    <w:rsid w:val="00760679"/>
    <w:rsid w:val="00760698"/>
    <w:rsid w:val="00762462"/>
    <w:rsid w:val="00763628"/>
    <w:rsid w:val="007646CD"/>
    <w:rsid w:val="007664F6"/>
    <w:rsid w:val="007675D8"/>
    <w:rsid w:val="00767E99"/>
    <w:rsid w:val="007726E0"/>
    <w:rsid w:val="00772CC0"/>
    <w:rsid w:val="00772E62"/>
    <w:rsid w:val="00773E74"/>
    <w:rsid w:val="00775A6A"/>
    <w:rsid w:val="0077734F"/>
    <w:rsid w:val="0077789B"/>
    <w:rsid w:val="00780D29"/>
    <w:rsid w:val="00780F64"/>
    <w:rsid w:val="007813EF"/>
    <w:rsid w:val="007817E4"/>
    <w:rsid w:val="00782039"/>
    <w:rsid w:val="00782A8D"/>
    <w:rsid w:val="00782D78"/>
    <w:rsid w:val="00785693"/>
    <w:rsid w:val="00785DB7"/>
    <w:rsid w:val="007865D7"/>
    <w:rsid w:val="007868B1"/>
    <w:rsid w:val="007915F3"/>
    <w:rsid w:val="00791C8D"/>
    <w:rsid w:val="00792C6C"/>
    <w:rsid w:val="0079354C"/>
    <w:rsid w:val="00793E63"/>
    <w:rsid w:val="00794181"/>
    <w:rsid w:val="00795C4F"/>
    <w:rsid w:val="007963D4"/>
    <w:rsid w:val="00797E60"/>
    <w:rsid w:val="007A1765"/>
    <w:rsid w:val="007A4E9A"/>
    <w:rsid w:val="007A7F6F"/>
    <w:rsid w:val="007B17EA"/>
    <w:rsid w:val="007B1CEF"/>
    <w:rsid w:val="007B2158"/>
    <w:rsid w:val="007B221D"/>
    <w:rsid w:val="007B24B9"/>
    <w:rsid w:val="007B398B"/>
    <w:rsid w:val="007B4668"/>
    <w:rsid w:val="007B4C76"/>
    <w:rsid w:val="007B7FC2"/>
    <w:rsid w:val="007C1AA1"/>
    <w:rsid w:val="007C2260"/>
    <w:rsid w:val="007C3E52"/>
    <w:rsid w:val="007C41AA"/>
    <w:rsid w:val="007C5D92"/>
    <w:rsid w:val="007C62E4"/>
    <w:rsid w:val="007C68E3"/>
    <w:rsid w:val="007D1E52"/>
    <w:rsid w:val="007D2358"/>
    <w:rsid w:val="007D3964"/>
    <w:rsid w:val="007D3F51"/>
    <w:rsid w:val="007D45EE"/>
    <w:rsid w:val="007D4E3F"/>
    <w:rsid w:val="007D563F"/>
    <w:rsid w:val="007D62F3"/>
    <w:rsid w:val="007D6F7C"/>
    <w:rsid w:val="007D77D6"/>
    <w:rsid w:val="007E02DF"/>
    <w:rsid w:val="007E23D3"/>
    <w:rsid w:val="007E39E4"/>
    <w:rsid w:val="007E6387"/>
    <w:rsid w:val="007E6FB3"/>
    <w:rsid w:val="007F139C"/>
    <w:rsid w:val="007F14B9"/>
    <w:rsid w:val="007F21B4"/>
    <w:rsid w:val="007F2621"/>
    <w:rsid w:val="007F5338"/>
    <w:rsid w:val="008002D5"/>
    <w:rsid w:val="00802033"/>
    <w:rsid w:val="00802553"/>
    <w:rsid w:val="00803EAB"/>
    <w:rsid w:val="008046B5"/>
    <w:rsid w:val="00805319"/>
    <w:rsid w:val="00805622"/>
    <w:rsid w:val="008068E0"/>
    <w:rsid w:val="0080694B"/>
    <w:rsid w:val="00810224"/>
    <w:rsid w:val="00810D61"/>
    <w:rsid w:val="008119BC"/>
    <w:rsid w:val="00811FDE"/>
    <w:rsid w:val="008127C0"/>
    <w:rsid w:val="00812EDD"/>
    <w:rsid w:val="008132CE"/>
    <w:rsid w:val="008139C5"/>
    <w:rsid w:val="00815031"/>
    <w:rsid w:val="008156DA"/>
    <w:rsid w:val="00815BC6"/>
    <w:rsid w:val="0081650F"/>
    <w:rsid w:val="00820871"/>
    <w:rsid w:val="00823B93"/>
    <w:rsid w:val="00824459"/>
    <w:rsid w:val="00827F3B"/>
    <w:rsid w:val="00831256"/>
    <w:rsid w:val="00832B31"/>
    <w:rsid w:val="00832B44"/>
    <w:rsid w:val="0083406E"/>
    <w:rsid w:val="00834B63"/>
    <w:rsid w:val="00835427"/>
    <w:rsid w:val="008403E0"/>
    <w:rsid w:val="00843294"/>
    <w:rsid w:val="00844777"/>
    <w:rsid w:val="008458E0"/>
    <w:rsid w:val="00846446"/>
    <w:rsid w:val="0084657B"/>
    <w:rsid w:val="00847910"/>
    <w:rsid w:val="00850032"/>
    <w:rsid w:val="00850C9C"/>
    <w:rsid w:val="00852D53"/>
    <w:rsid w:val="0085414B"/>
    <w:rsid w:val="0085422B"/>
    <w:rsid w:val="00854E4B"/>
    <w:rsid w:val="00855944"/>
    <w:rsid w:val="00857C07"/>
    <w:rsid w:val="008609C7"/>
    <w:rsid w:val="008610B8"/>
    <w:rsid w:val="0086358E"/>
    <w:rsid w:val="00864A18"/>
    <w:rsid w:val="0086630A"/>
    <w:rsid w:val="00870598"/>
    <w:rsid w:val="00870833"/>
    <w:rsid w:val="008713E4"/>
    <w:rsid w:val="008720D7"/>
    <w:rsid w:val="00873EFA"/>
    <w:rsid w:val="00874571"/>
    <w:rsid w:val="00877747"/>
    <w:rsid w:val="00880AF0"/>
    <w:rsid w:val="00881F93"/>
    <w:rsid w:val="008827AD"/>
    <w:rsid w:val="00882827"/>
    <w:rsid w:val="00882CB5"/>
    <w:rsid w:val="00883641"/>
    <w:rsid w:val="00883886"/>
    <w:rsid w:val="00884159"/>
    <w:rsid w:val="00884E69"/>
    <w:rsid w:val="00885284"/>
    <w:rsid w:val="008855D0"/>
    <w:rsid w:val="00886693"/>
    <w:rsid w:val="00886699"/>
    <w:rsid w:val="00890082"/>
    <w:rsid w:val="008925D9"/>
    <w:rsid w:val="00892D09"/>
    <w:rsid w:val="00895A2B"/>
    <w:rsid w:val="008A0232"/>
    <w:rsid w:val="008A0234"/>
    <w:rsid w:val="008A436A"/>
    <w:rsid w:val="008A48D2"/>
    <w:rsid w:val="008A628E"/>
    <w:rsid w:val="008A7423"/>
    <w:rsid w:val="008B0700"/>
    <w:rsid w:val="008B1C96"/>
    <w:rsid w:val="008B2610"/>
    <w:rsid w:val="008B471D"/>
    <w:rsid w:val="008B49E4"/>
    <w:rsid w:val="008B5F0D"/>
    <w:rsid w:val="008B729C"/>
    <w:rsid w:val="008C4A93"/>
    <w:rsid w:val="008C5552"/>
    <w:rsid w:val="008C5834"/>
    <w:rsid w:val="008C5EC3"/>
    <w:rsid w:val="008C642B"/>
    <w:rsid w:val="008C6A20"/>
    <w:rsid w:val="008C7639"/>
    <w:rsid w:val="008C7A0A"/>
    <w:rsid w:val="008C7FBF"/>
    <w:rsid w:val="008D51C8"/>
    <w:rsid w:val="008E0E49"/>
    <w:rsid w:val="008E237A"/>
    <w:rsid w:val="008E29BF"/>
    <w:rsid w:val="008E2B53"/>
    <w:rsid w:val="008E35FD"/>
    <w:rsid w:val="008E4AF6"/>
    <w:rsid w:val="008E6227"/>
    <w:rsid w:val="008E78B9"/>
    <w:rsid w:val="008F25CF"/>
    <w:rsid w:val="008F66F5"/>
    <w:rsid w:val="008F7D07"/>
    <w:rsid w:val="00900353"/>
    <w:rsid w:val="00900F23"/>
    <w:rsid w:val="00901F1C"/>
    <w:rsid w:val="00904ED1"/>
    <w:rsid w:val="0090543D"/>
    <w:rsid w:val="009056C5"/>
    <w:rsid w:val="009067B5"/>
    <w:rsid w:val="009075D9"/>
    <w:rsid w:val="00907F3A"/>
    <w:rsid w:val="00910D6F"/>
    <w:rsid w:val="009116F4"/>
    <w:rsid w:val="00913BF2"/>
    <w:rsid w:val="009203C7"/>
    <w:rsid w:val="009209A7"/>
    <w:rsid w:val="00922C27"/>
    <w:rsid w:val="009237ED"/>
    <w:rsid w:val="00923DB8"/>
    <w:rsid w:val="009249B2"/>
    <w:rsid w:val="00924B47"/>
    <w:rsid w:val="00924B61"/>
    <w:rsid w:val="009262F2"/>
    <w:rsid w:val="009263A2"/>
    <w:rsid w:val="009274F1"/>
    <w:rsid w:val="00927F72"/>
    <w:rsid w:val="00930DFA"/>
    <w:rsid w:val="00932A15"/>
    <w:rsid w:val="00933BDF"/>
    <w:rsid w:val="00936DD2"/>
    <w:rsid w:val="00937791"/>
    <w:rsid w:val="00940964"/>
    <w:rsid w:val="0094209A"/>
    <w:rsid w:val="00943432"/>
    <w:rsid w:val="009450AB"/>
    <w:rsid w:val="009500FB"/>
    <w:rsid w:val="00950329"/>
    <w:rsid w:val="00950F89"/>
    <w:rsid w:val="00951933"/>
    <w:rsid w:val="00951AE6"/>
    <w:rsid w:val="00954343"/>
    <w:rsid w:val="00955271"/>
    <w:rsid w:val="00955EE6"/>
    <w:rsid w:val="00957E48"/>
    <w:rsid w:val="00963C9C"/>
    <w:rsid w:val="00965B6B"/>
    <w:rsid w:val="009667B5"/>
    <w:rsid w:val="0096690A"/>
    <w:rsid w:val="00966E5F"/>
    <w:rsid w:val="00966F2E"/>
    <w:rsid w:val="00971EDB"/>
    <w:rsid w:val="0097454B"/>
    <w:rsid w:val="00974BC5"/>
    <w:rsid w:val="00974D50"/>
    <w:rsid w:val="009817AA"/>
    <w:rsid w:val="0098486A"/>
    <w:rsid w:val="00984D21"/>
    <w:rsid w:val="00986422"/>
    <w:rsid w:val="00987ABE"/>
    <w:rsid w:val="00991EE4"/>
    <w:rsid w:val="00992000"/>
    <w:rsid w:val="00993119"/>
    <w:rsid w:val="009939DC"/>
    <w:rsid w:val="00993B9C"/>
    <w:rsid w:val="00995F30"/>
    <w:rsid w:val="00996D0C"/>
    <w:rsid w:val="00997BCD"/>
    <w:rsid w:val="009A074B"/>
    <w:rsid w:val="009A1692"/>
    <w:rsid w:val="009A1BC3"/>
    <w:rsid w:val="009A3D16"/>
    <w:rsid w:val="009A5532"/>
    <w:rsid w:val="009B1C7B"/>
    <w:rsid w:val="009B21FC"/>
    <w:rsid w:val="009B2332"/>
    <w:rsid w:val="009B4E1E"/>
    <w:rsid w:val="009B6C7B"/>
    <w:rsid w:val="009C0399"/>
    <w:rsid w:val="009C03FB"/>
    <w:rsid w:val="009C4658"/>
    <w:rsid w:val="009C46FE"/>
    <w:rsid w:val="009C4B4F"/>
    <w:rsid w:val="009C59C2"/>
    <w:rsid w:val="009C6726"/>
    <w:rsid w:val="009C71A0"/>
    <w:rsid w:val="009D170A"/>
    <w:rsid w:val="009D1825"/>
    <w:rsid w:val="009D2785"/>
    <w:rsid w:val="009D2F62"/>
    <w:rsid w:val="009D2F73"/>
    <w:rsid w:val="009D4A53"/>
    <w:rsid w:val="009D4F9C"/>
    <w:rsid w:val="009D4FA2"/>
    <w:rsid w:val="009D4FD8"/>
    <w:rsid w:val="009D6300"/>
    <w:rsid w:val="009D67B8"/>
    <w:rsid w:val="009D67F2"/>
    <w:rsid w:val="009E1FC0"/>
    <w:rsid w:val="009E2083"/>
    <w:rsid w:val="009E2288"/>
    <w:rsid w:val="009E668E"/>
    <w:rsid w:val="009F0C02"/>
    <w:rsid w:val="009F1AB8"/>
    <w:rsid w:val="009F29CF"/>
    <w:rsid w:val="009F2E65"/>
    <w:rsid w:val="009F5758"/>
    <w:rsid w:val="009F7C3C"/>
    <w:rsid w:val="00A00997"/>
    <w:rsid w:val="00A0283F"/>
    <w:rsid w:val="00A0345C"/>
    <w:rsid w:val="00A04818"/>
    <w:rsid w:val="00A04F4A"/>
    <w:rsid w:val="00A05AC5"/>
    <w:rsid w:val="00A0704C"/>
    <w:rsid w:val="00A16404"/>
    <w:rsid w:val="00A1678F"/>
    <w:rsid w:val="00A173F0"/>
    <w:rsid w:val="00A17B9B"/>
    <w:rsid w:val="00A205E9"/>
    <w:rsid w:val="00A20806"/>
    <w:rsid w:val="00A212EE"/>
    <w:rsid w:val="00A21F2D"/>
    <w:rsid w:val="00A243BC"/>
    <w:rsid w:val="00A26205"/>
    <w:rsid w:val="00A26343"/>
    <w:rsid w:val="00A315AD"/>
    <w:rsid w:val="00A3269F"/>
    <w:rsid w:val="00A342AD"/>
    <w:rsid w:val="00A3651D"/>
    <w:rsid w:val="00A37FE0"/>
    <w:rsid w:val="00A408B5"/>
    <w:rsid w:val="00A46E96"/>
    <w:rsid w:val="00A529E2"/>
    <w:rsid w:val="00A52E52"/>
    <w:rsid w:val="00A539F8"/>
    <w:rsid w:val="00A561E5"/>
    <w:rsid w:val="00A5686E"/>
    <w:rsid w:val="00A60420"/>
    <w:rsid w:val="00A61F75"/>
    <w:rsid w:val="00A6206F"/>
    <w:rsid w:val="00A6207B"/>
    <w:rsid w:val="00A63652"/>
    <w:rsid w:val="00A6491A"/>
    <w:rsid w:val="00A64D6D"/>
    <w:rsid w:val="00A6594E"/>
    <w:rsid w:val="00A66983"/>
    <w:rsid w:val="00A669F4"/>
    <w:rsid w:val="00A727B6"/>
    <w:rsid w:val="00A72D9B"/>
    <w:rsid w:val="00A730CF"/>
    <w:rsid w:val="00A75ECE"/>
    <w:rsid w:val="00A75FBD"/>
    <w:rsid w:val="00A76872"/>
    <w:rsid w:val="00A81CC6"/>
    <w:rsid w:val="00A83BF2"/>
    <w:rsid w:val="00A83EC6"/>
    <w:rsid w:val="00A84144"/>
    <w:rsid w:val="00A85880"/>
    <w:rsid w:val="00A8732C"/>
    <w:rsid w:val="00A9062D"/>
    <w:rsid w:val="00A9295E"/>
    <w:rsid w:val="00A92A6C"/>
    <w:rsid w:val="00A93116"/>
    <w:rsid w:val="00A93F58"/>
    <w:rsid w:val="00A96142"/>
    <w:rsid w:val="00A96329"/>
    <w:rsid w:val="00AA134B"/>
    <w:rsid w:val="00AA2CFE"/>
    <w:rsid w:val="00AA4317"/>
    <w:rsid w:val="00AA45A8"/>
    <w:rsid w:val="00AA46C4"/>
    <w:rsid w:val="00AA5FDA"/>
    <w:rsid w:val="00AA6291"/>
    <w:rsid w:val="00AB0184"/>
    <w:rsid w:val="00AB1E2E"/>
    <w:rsid w:val="00AB496E"/>
    <w:rsid w:val="00AB5AD4"/>
    <w:rsid w:val="00AB7CD2"/>
    <w:rsid w:val="00AC0C91"/>
    <w:rsid w:val="00AC2A61"/>
    <w:rsid w:val="00AC58CB"/>
    <w:rsid w:val="00AC7309"/>
    <w:rsid w:val="00AD02E0"/>
    <w:rsid w:val="00AD103D"/>
    <w:rsid w:val="00AD1438"/>
    <w:rsid w:val="00AD1E36"/>
    <w:rsid w:val="00AD2DB1"/>
    <w:rsid w:val="00AD37D4"/>
    <w:rsid w:val="00AD3B19"/>
    <w:rsid w:val="00AD3B23"/>
    <w:rsid w:val="00AD46F3"/>
    <w:rsid w:val="00AD4DDB"/>
    <w:rsid w:val="00AD7986"/>
    <w:rsid w:val="00AD7B0A"/>
    <w:rsid w:val="00AE1188"/>
    <w:rsid w:val="00AE141A"/>
    <w:rsid w:val="00AE30F9"/>
    <w:rsid w:val="00AE72B2"/>
    <w:rsid w:val="00AE738C"/>
    <w:rsid w:val="00AF1046"/>
    <w:rsid w:val="00AF1DF1"/>
    <w:rsid w:val="00AF354C"/>
    <w:rsid w:val="00AF4466"/>
    <w:rsid w:val="00AF4E7F"/>
    <w:rsid w:val="00AF5D1E"/>
    <w:rsid w:val="00AF77A5"/>
    <w:rsid w:val="00B01EEC"/>
    <w:rsid w:val="00B040A9"/>
    <w:rsid w:val="00B04894"/>
    <w:rsid w:val="00B04984"/>
    <w:rsid w:val="00B13495"/>
    <w:rsid w:val="00B15D20"/>
    <w:rsid w:val="00B1711E"/>
    <w:rsid w:val="00B17CBE"/>
    <w:rsid w:val="00B17D77"/>
    <w:rsid w:val="00B17E26"/>
    <w:rsid w:val="00B20C13"/>
    <w:rsid w:val="00B21F5E"/>
    <w:rsid w:val="00B231A4"/>
    <w:rsid w:val="00B25D20"/>
    <w:rsid w:val="00B304E5"/>
    <w:rsid w:val="00B31C1D"/>
    <w:rsid w:val="00B31C99"/>
    <w:rsid w:val="00B336B4"/>
    <w:rsid w:val="00B342AE"/>
    <w:rsid w:val="00B34A92"/>
    <w:rsid w:val="00B367BE"/>
    <w:rsid w:val="00B418C9"/>
    <w:rsid w:val="00B41B12"/>
    <w:rsid w:val="00B41DD9"/>
    <w:rsid w:val="00B443A0"/>
    <w:rsid w:val="00B4450B"/>
    <w:rsid w:val="00B446A2"/>
    <w:rsid w:val="00B4533B"/>
    <w:rsid w:val="00B47380"/>
    <w:rsid w:val="00B47D78"/>
    <w:rsid w:val="00B50D06"/>
    <w:rsid w:val="00B50ED2"/>
    <w:rsid w:val="00B51A6C"/>
    <w:rsid w:val="00B53BA6"/>
    <w:rsid w:val="00B53BB1"/>
    <w:rsid w:val="00B5485A"/>
    <w:rsid w:val="00B5731D"/>
    <w:rsid w:val="00B57F2D"/>
    <w:rsid w:val="00B62B44"/>
    <w:rsid w:val="00B62ED6"/>
    <w:rsid w:val="00B6378B"/>
    <w:rsid w:val="00B63E3A"/>
    <w:rsid w:val="00B67772"/>
    <w:rsid w:val="00B70172"/>
    <w:rsid w:val="00B72896"/>
    <w:rsid w:val="00B751AF"/>
    <w:rsid w:val="00B753B8"/>
    <w:rsid w:val="00B757E4"/>
    <w:rsid w:val="00B75965"/>
    <w:rsid w:val="00B771AD"/>
    <w:rsid w:val="00B814CB"/>
    <w:rsid w:val="00B83F92"/>
    <w:rsid w:val="00B83FD8"/>
    <w:rsid w:val="00B85AE1"/>
    <w:rsid w:val="00B85DDF"/>
    <w:rsid w:val="00B90719"/>
    <w:rsid w:val="00B93B14"/>
    <w:rsid w:val="00B93DCB"/>
    <w:rsid w:val="00BA0CF8"/>
    <w:rsid w:val="00BA1ADF"/>
    <w:rsid w:val="00BA1D0A"/>
    <w:rsid w:val="00BA1DEB"/>
    <w:rsid w:val="00BA24A5"/>
    <w:rsid w:val="00BA28A0"/>
    <w:rsid w:val="00BA51FC"/>
    <w:rsid w:val="00BA5265"/>
    <w:rsid w:val="00BA707A"/>
    <w:rsid w:val="00BB003A"/>
    <w:rsid w:val="00BB0AA9"/>
    <w:rsid w:val="00BB0EF2"/>
    <w:rsid w:val="00BB1749"/>
    <w:rsid w:val="00BB27AC"/>
    <w:rsid w:val="00BB3358"/>
    <w:rsid w:val="00BB3382"/>
    <w:rsid w:val="00BB3643"/>
    <w:rsid w:val="00BB50E0"/>
    <w:rsid w:val="00BB5677"/>
    <w:rsid w:val="00BB59E9"/>
    <w:rsid w:val="00BB6C88"/>
    <w:rsid w:val="00BC2969"/>
    <w:rsid w:val="00BC33FB"/>
    <w:rsid w:val="00BC3CD1"/>
    <w:rsid w:val="00BC3DA0"/>
    <w:rsid w:val="00BC424B"/>
    <w:rsid w:val="00BC4278"/>
    <w:rsid w:val="00BC46BC"/>
    <w:rsid w:val="00BC549D"/>
    <w:rsid w:val="00BC7D2E"/>
    <w:rsid w:val="00BC7FF9"/>
    <w:rsid w:val="00BD0204"/>
    <w:rsid w:val="00BD186E"/>
    <w:rsid w:val="00BD2013"/>
    <w:rsid w:val="00BD213E"/>
    <w:rsid w:val="00BD33C5"/>
    <w:rsid w:val="00BD37ED"/>
    <w:rsid w:val="00BD39C3"/>
    <w:rsid w:val="00BD6770"/>
    <w:rsid w:val="00BD68F9"/>
    <w:rsid w:val="00BD6CAF"/>
    <w:rsid w:val="00BD79CF"/>
    <w:rsid w:val="00BE0FDE"/>
    <w:rsid w:val="00BE1D1A"/>
    <w:rsid w:val="00BE256C"/>
    <w:rsid w:val="00BE2E82"/>
    <w:rsid w:val="00BE363A"/>
    <w:rsid w:val="00BF00BB"/>
    <w:rsid w:val="00BF0C66"/>
    <w:rsid w:val="00BF2BEB"/>
    <w:rsid w:val="00BF3270"/>
    <w:rsid w:val="00BF6AC5"/>
    <w:rsid w:val="00BF74F0"/>
    <w:rsid w:val="00C00DB6"/>
    <w:rsid w:val="00C01121"/>
    <w:rsid w:val="00C01D2C"/>
    <w:rsid w:val="00C030A5"/>
    <w:rsid w:val="00C05A45"/>
    <w:rsid w:val="00C063F6"/>
    <w:rsid w:val="00C0796F"/>
    <w:rsid w:val="00C07AA4"/>
    <w:rsid w:val="00C11B34"/>
    <w:rsid w:val="00C12C5C"/>
    <w:rsid w:val="00C12E98"/>
    <w:rsid w:val="00C13A3C"/>
    <w:rsid w:val="00C13A6A"/>
    <w:rsid w:val="00C1444C"/>
    <w:rsid w:val="00C14589"/>
    <w:rsid w:val="00C14E00"/>
    <w:rsid w:val="00C171FB"/>
    <w:rsid w:val="00C17FDB"/>
    <w:rsid w:val="00C20095"/>
    <w:rsid w:val="00C2041A"/>
    <w:rsid w:val="00C205AE"/>
    <w:rsid w:val="00C206D9"/>
    <w:rsid w:val="00C209C2"/>
    <w:rsid w:val="00C219B1"/>
    <w:rsid w:val="00C21A9E"/>
    <w:rsid w:val="00C2267F"/>
    <w:rsid w:val="00C22AD8"/>
    <w:rsid w:val="00C2340E"/>
    <w:rsid w:val="00C23E2B"/>
    <w:rsid w:val="00C24067"/>
    <w:rsid w:val="00C2479E"/>
    <w:rsid w:val="00C25664"/>
    <w:rsid w:val="00C269C7"/>
    <w:rsid w:val="00C27033"/>
    <w:rsid w:val="00C27563"/>
    <w:rsid w:val="00C32544"/>
    <w:rsid w:val="00C3557E"/>
    <w:rsid w:val="00C3594B"/>
    <w:rsid w:val="00C37874"/>
    <w:rsid w:val="00C43102"/>
    <w:rsid w:val="00C43E13"/>
    <w:rsid w:val="00C44A01"/>
    <w:rsid w:val="00C46602"/>
    <w:rsid w:val="00C4696B"/>
    <w:rsid w:val="00C50513"/>
    <w:rsid w:val="00C506AF"/>
    <w:rsid w:val="00C50EE2"/>
    <w:rsid w:val="00C51AD8"/>
    <w:rsid w:val="00C523AD"/>
    <w:rsid w:val="00C52706"/>
    <w:rsid w:val="00C54503"/>
    <w:rsid w:val="00C54C32"/>
    <w:rsid w:val="00C5579B"/>
    <w:rsid w:val="00C61E5B"/>
    <w:rsid w:val="00C63055"/>
    <w:rsid w:val="00C667D2"/>
    <w:rsid w:val="00C722AA"/>
    <w:rsid w:val="00C73B62"/>
    <w:rsid w:val="00C750CA"/>
    <w:rsid w:val="00C76F2C"/>
    <w:rsid w:val="00C776B1"/>
    <w:rsid w:val="00C7770F"/>
    <w:rsid w:val="00C777A6"/>
    <w:rsid w:val="00C80D33"/>
    <w:rsid w:val="00C815FE"/>
    <w:rsid w:val="00C81FA0"/>
    <w:rsid w:val="00C82AB5"/>
    <w:rsid w:val="00C82F69"/>
    <w:rsid w:val="00C838FB"/>
    <w:rsid w:val="00C83CBE"/>
    <w:rsid w:val="00C847AE"/>
    <w:rsid w:val="00C85BAF"/>
    <w:rsid w:val="00C86F25"/>
    <w:rsid w:val="00C879AA"/>
    <w:rsid w:val="00C90D6B"/>
    <w:rsid w:val="00C912B0"/>
    <w:rsid w:val="00C9274C"/>
    <w:rsid w:val="00C9316D"/>
    <w:rsid w:val="00C9382D"/>
    <w:rsid w:val="00C95207"/>
    <w:rsid w:val="00C955F1"/>
    <w:rsid w:val="00C95A16"/>
    <w:rsid w:val="00C9748E"/>
    <w:rsid w:val="00CA04C6"/>
    <w:rsid w:val="00CA0C31"/>
    <w:rsid w:val="00CA14BD"/>
    <w:rsid w:val="00CA1A4D"/>
    <w:rsid w:val="00CA26DD"/>
    <w:rsid w:val="00CA6727"/>
    <w:rsid w:val="00CB0EC1"/>
    <w:rsid w:val="00CB12EC"/>
    <w:rsid w:val="00CB404C"/>
    <w:rsid w:val="00CB7A5D"/>
    <w:rsid w:val="00CC09D7"/>
    <w:rsid w:val="00CC0D52"/>
    <w:rsid w:val="00CC0E03"/>
    <w:rsid w:val="00CC12B8"/>
    <w:rsid w:val="00CC22A9"/>
    <w:rsid w:val="00CC311C"/>
    <w:rsid w:val="00CC5AB1"/>
    <w:rsid w:val="00CD22E3"/>
    <w:rsid w:val="00CD2D12"/>
    <w:rsid w:val="00CD47BA"/>
    <w:rsid w:val="00CD4E44"/>
    <w:rsid w:val="00CD5AE4"/>
    <w:rsid w:val="00CD65D2"/>
    <w:rsid w:val="00CD6E17"/>
    <w:rsid w:val="00CD7009"/>
    <w:rsid w:val="00CD7A7D"/>
    <w:rsid w:val="00CD7CD5"/>
    <w:rsid w:val="00CE07CC"/>
    <w:rsid w:val="00CE398C"/>
    <w:rsid w:val="00CE4DEB"/>
    <w:rsid w:val="00CE5396"/>
    <w:rsid w:val="00CE6F0B"/>
    <w:rsid w:val="00CE74E3"/>
    <w:rsid w:val="00CF2143"/>
    <w:rsid w:val="00CF2D8E"/>
    <w:rsid w:val="00CF2DFA"/>
    <w:rsid w:val="00CF343D"/>
    <w:rsid w:val="00CF5AD8"/>
    <w:rsid w:val="00CF668D"/>
    <w:rsid w:val="00CF66EB"/>
    <w:rsid w:val="00CF6C01"/>
    <w:rsid w:val="00D00122"/>
    <w:rsid w:val="00D01A47"/>
    <w:rsid w:val="00D01D2A"/>
    <w:rsid w:val="00D0423A"/>
    <w:rsid w:val="00D06764"/>
    <w:rsid w:val="00D07787"/>
    <w:rsid w:val="00D10B47"/>
    <w:rsid w:val="00D11EB1"/>
    <w:rsid w:val="00D12626"/>
    <w:rsid w:val="00D16F37"/>
    <w:rsid w:val="00D17F17"/>
    <w:rsid w:val="00D2193D"/>
    <w:rsid w:val="00D21AB3"/>
    <w:rsid w:val="00D23457"/>
    <w:rsid w:val="00D23551"/>
    <w:rsid w:val="00D23597"/>
    <w:rsid w:val="00D27128"/>
    <w:rsid w:val="00D30BDC"/>
    <w:rsid w:val="00D30F4A"/>
    <w:rsid w:val="00D312C3"/>
    <w:rsid w:val="00D31676"/>
    <w:rsid w:val="00D32E11"/>
    <w:rsid w:val="00D339C1"/>
    <w:rsid w:val="00D354C1"/>
    <w:rsid w:val="00D40EB1"/>
    <w:rsid w:val="00D41A8B"/>
    <w:rsid w:val="00D43668"/>
    <w:rsid w:val="00D44706"/>
    <w:rsid w:val="00D455CC"/>
    <w:rsid w:val="00D4570E"/>
    <w:rsid w:val="00D45CF5"/>
    <w:rsid w:val="00D5053C"/>
    <w:rsid w:val="00D55220"/>
    <w:rsid w:val="00D56453"/>
    <w:rsid w:val="00D571A4"/>
    <w:rsid w:val="00D57B25"/>
    <w:rsid w:val="00D57D6D"/>
    <w:rsid w:val="00D57F88"/>
    <w:rsid w:val="00D60F59"/>
    <w:rsid w:val="00D62F7C"/>
    <w:rsid w:val="00D63204"/>
    <w:rsid w:val="00D65102"/>
    <w:rsid w:val="00D67CED"/>
    <w:rsid w:val="00D7105C"/>
    <w:rsid w:val="00D73646"/>
    <w:rsid w:val="00D7388D"/>
    <w:rsid w:val="00D73C6F"/>
    <w:rsid w:val="00D74AEA"/>
    <w:rsid w:val="00D777B4"/>
    <w:rsid w:val="00D77A90"/>
    <w:rsid w:val="00D80976"/>
    <w:rsid w:val="00D8360B"/>
    <w:rsid w:val="00D836B8"/>
    <w:rsid w:val="00D84713"/>
    <w:rsid w:val="00D84BCD"/>
    <w:rsid w:val="00D85207"/>
    <w:rsid w:val="00D8545E"/>
    <w:rsid w:val="00D85676"/>
    <w:rsid w:val="00D859D4"/>
    <w:rsid w:val="00D85C4C"/>
    <w:rsid w:val="00D921E6"/>
    <w:rsid w:val="00D92423"/>
    <w:rsid w:val="00D93FED"/>
    <w:rsid w:val="00D95A75"/>
    <w:rsid w:val="00D96682"/>
    <w:rsid w:val="00D96ADA"/>
    <w:rsid w:val="00D96D90"/>
    <w:rsid w:val="00DA0D1E"/>
    <w:rsid w:val="00DA13EF"/>
    <w:rsid w:val="00DA2886"/>
    <w:rsid w:val="00DA4128"/>
    <w:rsid w:val="00DA4CC5"/>
    <w:rsid w:val="00DA5E50"/>
    <w:rsid w:val="00DA60F8"/>
    <w:rsid w:val="00DA6A34"/>
    <w:rsid w:val="00DA7D0C"/>
    <w:rsid w:val="00DB311C"/>
    <w:rsid w:val="00DB3788"/>
    <w:rsid w:val="00DB432D"/>
    <w:rsid w:val="00DB519B"/>
    <w:rsid w:val="00DB6571"/>
    <w:rsid w:val="00DC21CE"/>
    <w:rsid w:val="00DC3307"/>
    <w:rsid w:val="00DC679D"/>
    <w:rsid w:val="00DC7694"/>
    <w:rsid w:val="00DC7FBE"/>
    <w:rsid w:val="00DD05C6"/>
    <w:rsid w:val="00DD130E"/>
    <w:rsid w:val="00DD1FB2"/>
    <w:rsid w:val="00DD308E"/>
    <w:rsid w:val="00DD41B4"/>
    <w:rsid w:val="00DF0C51"/>
    <w:rsid w:val="00DF0D47"/>
    <w:rsid w:val="00DF1101"/>
    <w:rsid w:val="00DF1652"/>
    <w:rsid w:val="00DF2993"/>
    <w:rsid w:val="00DF5E8B"/>
    <w:rsid w:val="00DF6D37"/>
    <w:rsid w:val="00DF7A3B"/>
    <w:rsid w:val="00E02913"/>
    <w:rsid w:val="00E031EA"/>
    <w:rsid w:val="00E035D4"/>
    <w:rsid w:val="00E048ED"/>
    <w:rsid w:val="00E04FB3"/>
    <w:rsid w:val="00E04FE3"/>
    <w:rsid w:val="00E058F2"/>
    <w:rsid w:val="00E05D9C"/>
    <w:rsid w:val="00E05DC4"/>
    <w:rsid w:val="00E06102"/>
    <w:rsid w:val="00E06C01"/>
    <w:rsid w:val="00E15D5F"/>
    <w:rsid w:val="00E15FE3"/>
    <w:rsid w:val="00E16130"/>
    <w:rsid w:val="00E164A8"/>
    <w:rsid w:val="00E2018E"/>
    <w:rsid w:val="00E21625"/>
    <w:rsid w:val="00E22132"/>
    <w:rsid w:val="00E2264A"/>
    <w:rsid w:val="00E2381C"/>
    <w:rsid w:val="00E23E71"/>
    <w:rsid w:val="00E24707"/>
    <w:rsid w:val="00E24B1D"/>
    <w:rsid w:val="00E25AE3"/>
    <w:rsid w:val="00E26E95"/>
    <w:rsid w:val="00E2714A"/>
    <w:rsid w:val="00E3070E"/>
    <w:rsid w:val="00E30E3A"/>
    <w:rsid w:val="00E30F0C"/>
    <w:rsid w:val="00E30F19"/>
    <w:rsid w:val="00E32E4D"/>
    <w:rsid w:val="00E338E8"/>
    <w:rsid w:val="00E33C33"/>
    <w:rsid w:val="00E33C4A"/>
    <w:rsid w:val="00E357B9"/>
    <w:rsid w:val="00E361C0"/>
    <w:rsid w:val="00E3695E"/>
    <w:rsid w:val="00E37FDB"/>
    <w:rsid w:val="00E4005D"/>
    <w:rsid w:val="00E4120F"/>
    <w:rsid w:val="00E416F0"/>
    <w:rsid w:val="00E4219F"/>
    <w:rsid w:val="00E4321E"/>
    <w:rsid w:val="00E44B80"/>
    <w:rsid w:val="00E44CEF"/>
    <w:rsid w:val="00E4673C"/>
    <w:rsid w:val="00E46E1B"/>
    <w:rsid w:val="00E47623"/>
    <w:rsid w:val="00E51B8B"/>
    <w:rsid w:val="00E54993"/>
    <w:rsid w:val="00E55E58"/>
    <w:rsid w:val="00E60529"/>
    <w:rsid w:val="00E61E51"/>
    <w:rsid w:val="00E62404"/>
    <w:rsid w:val="00E641EF"/>
    <w:rsid w:val="00E64914"/>
    <w:rsid w:val="00E70D86"/>
    <w:rsid w:val="00E7113A"/>
    <w:rsid w:val="00E72577"/>
    <w:rsid w:val="00E72AE7"/>
    <w:rsid w:val="00E757D2"/>
    <w:rsid w:val="00E75BEA"/>
    <w:rsid w:val="00E7628E"/>
    <w:rsid w:val="00E81A72"/>
    <w:rsid w:val="00E82323"/>
    <w:rsid w:val="00E8245A"/>
    <w:rsid w:val="00E82F54"/>
    <w:rsid w:val="00E8452F"/>
    <w:rsid w:val="00E85722"/>
    <w:rsid w:val="00E8649B"/>
    <w:rsid w:val="00E8688E"/>
    <w:rsid w:val="00E871CD"/>
    <w:rsid w:val="00E87BE8"/>
    <w:rsid w:val="00E907EE"/>
    <w:rsid w:val="00E90990"/>
    <w:rsid w:val="00E90F6D"/>
    <w:rsid w:val="00E9108B"/>
    <w:rsid w:val="00E91C83"/>
    <w:rsid w:val="00E95D3D"/>
    <w:rsid w:val="00EA0C68"/>
    <w:rsid w:val="00EA0E25"/>
    <w:rsid w:val="00EA1502"/>
    <w:rsid w:val="00EA173C"/>
    <w:rsid w:val="00EA20AF"/>
    <w:rsid w:val="00EA2D88"/>
    <w:rsid w:val="00EA6062"/>
    <w:rsid w:val="00EA654F"/>
    <w:rsid w:val="00EA730C"/>
    <w:rsid w:val="00EA7996"/>
    <w:rsid w:val="00EB2629"/>
    <w:rsid w:val="00EB3991"/>
    <w:rsid w:val="00EB4F86"/>
    <w:rsid w:val="00EB51F1"/>
    <w:rsid w:val="00EC127A"/>
    <w:rsid w:val="00EC1605"/>
    <w:rsid w:val="00EC1FF9"/>
    <w:rsid w:val="00EC2737"/>
    <w:rsid w:val="00ED1DF3"/>
    <w:rsid w:val="00ED2E14"/>
    <w:rsid w:val="00ED755B"/>
    <w:rsid w:val="00EE1F6F"/>
    <w:rsid w:val="00EE2716"/>
    <w:rsid w:val="00EE6450"/>
    <w:rsid w:val="00EF18A7"/>
    <w:rsid w:val="00EF29D3"/>
    <w:rsid w:val="00EF34D3"/>
    <w:rsid w:val="00EF649C"/>
    <w:rsid w:val="00EF6890"/>
    <w:rsid w:val="00EF6D17"/>
    <w:rsid w:val="00EF7C9F"/>
    <w:rsid w:val="00F00F6F"/>
    <w:rsid w:val="00F01455"/>
    <w:rsid w:val="00F01C2C"/>
    <w:rsid w:val="00F04007"/>
    <w:rsid w:val="00F0407B"/>
    <w:rsid w:val="00F04A91"/>
    <w:rsid w:val="00F07218"/>
    <w:rsid w:val="00F10ED8"/>
    <w:rsid w:val="00F10FD3"/>
    <w:rsid w:val="00F11656"/>
    <w:rsid w:val="00F16E69"/>
    <w:rsid w:val="00F21C92"/>
    <w:rsid w:val="00F21E24"/>
    <w:rsid w:val="00F222BE"/>
    <w:rsid w:val="00F23FB1"/>
    <w:rsid w:val="00F24179"/>
    <w:rsid w:val="00F2486C"/>
    <w:rsid w:val="00F24CF8"/>
    <w:rsid w:val="00F24D32"/>
    <w:rsid w:val="00F26357"/>
    <w:rsid w:val="00F26771"/>
    <w:rsid w:val="00F301F1"/>
    <w:rsid w:val="00F3088D"/>
    <w:rsid w:val="00F30C22"/>
    <w:rsid w:val="00F30C5B"/>
    <w:rsid w:val="00F32CB2"/>
    <w:rsid w:val="00F33F1A"/>
    <w:rsid w:val="00F36CA1"/>
    <w:rsid w:val="00F41E44"/>
    <w:rsid w:val="00F44DB0"/>
    <w:rsid w:val="00F46552"/>
    <w:rsid w:val="00F466F7"/>
    <w:rsid w:val="00F4743E"/>
    <w:rsid w:val="00F47BA1"/>
    <w:rsid w:val="00F5049D"/>
    <w:rsid w:val="00F50FC9"/>
    <w:rsid w:val="00F5412E"/>
    <w:rsid w:val="00F547F7"/>
    <w:rsid w:val="00F54B1E"/>
    <w:rsid w:val="00F54CCF"/>
    <w:rsid w:val="00F55943"/>
    <w:rsid w:val="00F6000F"/>
    <w:rsid w:val="00F60166"/>
    <w:rsid w:val="00F61D7A"/>
    <w:rsid w:val="00F637B3"/>
    <w:rsid w:val="00F646AE"/>
    <w:rsid w:val="00F64A0D"/>
    <w:rsid w:val="00F6674B"/>
    <w:rsid w:val="00F66CF7"/>
    <w:rsid w:val="00F67BCB"/>
    <w:rsid w:val="00F70127"/>
    <w:rsid w:val="00F74239"/>
    <w:rsid w:val="00F75E7D"/>
    <w:rsid w:val="00F77C57"/>
    <w:rsid w:val="00F8038E"/>
    <w:rsid w:val="00F813C7"/>
    <w:rsid w:val="00F82B59"/>
    <w:rsid w:val="00F82CE3"/>
    <w:rsid w:val="00F83566"/>
    <w:rsid w:val="00F83A9D"/>
    <w:rsid w:val="00F83F04"/>
    <w:rsid w:val="00F86929"/>
    <w:rsid w:val="00F87996"/>
    <w:rsid w:val="00F87FAF"/>
    <w:rsid w:val="00F906B5"/>
    <w:rsid w:val="00F93784"/>
    <w:rsid w:val="00F971CC"/>
    <w:rsid w:val="00F97821"/>
    <w:rsid w:val="00FA09B9"/>
    <w:rsid w:val="00FA188C"/>
    <w:rsid w:val="00FA2CAA"/>
    <w:rsid w:val="00FA3DA1"/>
    <w:rsid w:val="00FA6326"/>
    <w:rsid w:val="00FA6554"/>
    <w:rsid w:val="00FA681E"/>
    <w:rsid w:val="00FA754F"/>
    <w:rsid w:val="00FA75F9"/>
    <w:rsid w:val="00FB0B28"/>
    <w:rsid w:val="00FB0BA4"/>
    <w:rsid w:val="00FB318E"/>
    <w:rsid w:val="00FB4C11"/>
    <w:rsid w:val="00FC0576"/>
    <w:rsid w:val="00FC0DD1"/>
    <w:rsid w:val="00FC519A"/>
    <w:rsid w:val="00FC5B88"/>
    <w:rsid w:val="00FD0C6E"/>
    <w:rsid w:val="00FD381D"/>
    <w:rsid w:val="00FD3894"/>
    <w:rsid w:val="00FD5C20"/>
    <w:rsid w:val="00FD78B4"/>
    <w:rsid w:val="00FE0581"/>
    <w:rsid w:val="00FE07B3"/>
    <w:rsid w:val="00FE16C1"/>
    <w:rsid w:val="00FE176B"/>
    <w:rsid w:val="00FE19FF"/>
    <w:rsid w:val="00FE33A6"/>
    <w:rsid w:val="00FE3F52"/>
    <w:rsid w:val="00FE48AA"/>
    <w:rsid w:val="00FE4B76"/>
    <w:rsid w:val="00FE5452"/>
    <w:rsid w:val="00FF063E"/>
    <w:rsid w:val="00FF14B2"/>
    <w:rsid w:val="00FF30C7"/>
    <w:rsid w:val="00FF524B"/>
    <w:rsid w:val="00FF52CD"/>
    <w:rsid w:val="00FF59A8"/>
    <w:rsid w:val="00FF5B1D"/>
    <w:rsid w:val="00FF5BA5"/>
    <w:rsid w:val="00FF61FD"/>
    <w:rsid w:val="02A6885B"/>
    <w:rsid w:val="03F95468"/>
    <w:rsid w:val="06478DF8"/>
    <w:rsid w:val="068E2411"/>
    <w:rsid w:val="07553140"/>
    <w:rsid w:val="0A024528"/>
    <w:rsid w:val="0B8C34D6"/>
    <w:rsid w:val="0BA5190C"/>
    <w:rsid w:val="0C4D6AA1"/>
    <w:rsid w:val="0C6692FE"/>
    <w:rsid w:val="0DABC0C0"/>
    <w:rsid w:val="1191E17F"/>
    <w:rsid w:val="14C94D57"/>
    <w:rsid w:val="184649AF"/>
    <w:rsid w:val="1A9D5AD6"/>
    <w:rsid w:val="1B911DC9"/>
    <w:rsid w:val="1D024E88"/>
    <w:rsid w:val="1D5D82D1"/>
    <w:rsid w:val="1D7CEE3A"/>
    <w:rsid w:val="21AF3148"/>
    <w:rsid w:val="2266C116"/>
    <w:rsid w:val="248B9F54"/>
    <w:rsid w:val="24D140D2"/>
    <w:rsid w:val="25E1CB3C"/>
    <w:rsid w:val="26276FB5"/>
    <w:rsid w:val="26E50B47"/>
    <w:rsid w:val="27FE6B16"/>
    <w:rsid w:val="2B4DCBB6"/>
    <w:rsid w:val="2F280B5F"/>
    <w:rsid w:val="30097CFB"/>
    <w:rsid w:val="316942FC"/>
    <w:rsid w:val="32168317"/>
    <w:rsid w:val="3227BDEE"/>
    <w:rsid w:val="33F118B1"/>
    <w:rsid w:val="34A86BA2"/>
    <w:rsid w:val="36EB0641"/>
    <w:rsid w:val="37DDB72D"/>
    <w:rsid w:val="3B4179D2"/>
    <w:rsid w:val="3B48B9B5"/>
    <w:rsid w:val="3E45EB5C"/>
    <w:rsid w:val="456C3529"/>
    <w:rsid w:val="48D66313"/>
    <w:rsid w:val="49634904"/>
    <w:rsid w:val="49CE7091"/>
    <w:rsid w:val="4C35B1EB"/>
    <w:rsid w:val="4FE5C47F"/>
    <w:rsid w:val="5056E6F9"/>
    <w:rsid w:val="50F2AFCF"/>
    <w:rsid w:val="51184CAB"/>
    <w:rsid w:val="51394F42"/>
    <w:rsid w:val="52873886"/>
    <w:rsid w:val="54832B09"/>
    <w:rsid w:val="57878E2F"/>
    <w:rsid w:val="5A2D4DCA"/>
    <w:rsid w:val="5B038A4B"/>
    <w:rsid w:val="5C61DEAB"/>
    <w:rsid w:val="5C7B9628"/>
    <w:rsid w:val="5CC44787"/>
    <w:rsid w:val="5CFC35BA"/>
    <w:rsid w:val="5F9191E7"/>
    <w:rsid w:val="5FBF8C40"/>
    <w:rsid w:val="62D1202F"/>
    <w:rsid w:val="63AAD2A3"/>
    <w:rsid w:val="64161127"/>
    <w:rsid w:val="648F0154"/>
    <w:rsid w:val="66BF0C17"/>
    <w:rsid w:val="680EE7B4"/>
    <w:rsid w:val="6B3F5C90"/>
    <w:rsid w:val="6D3D0510"/>
    <w:rsid w:val="6DBCF36D"/>
    <w:rsid w:val="70F9320B"/>
    <w:rsid w:val="71AD6918"/>
    <w:rsid w:val="737C39FD"/>
    <w:rsid w:val="79B8E6AB"/>
    <w:rsid w:val="79E15B3E"/>
    <w:rsid w:val="7AFBA32F"/>
    <w:rsid w:val="7E000C10"/>
    <w:rsid w:val="7FADAC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08F044"/>
  <w15:docId w15:val="{186298D3-D0CD-4188-807E-E3AE4C85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ummary box,Table Gridbeth,RTI AMCP Table,new style,ASD Table,HTAtableplain,PBAC table,CMA Table Template,MSD 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Char"/>
    <w:basedOn w:val="Normal"/>
    <w:next w:val="Normal"/>
    <w:link w:val="CaptionChar"/>
    <w:uiPriority w:val="35"/>
    <w:unhideWhenUsed/>
    <w:qFormat/>
    <w:rsid w:val="00EF29D3"/>
    <w:pPr>
      <w:keepNext/>
      <w:keepLines/>
      <w:spacing w:before="0" w:after="200"/>
      <w:jc w:val="both"/>
    </w:pPr>
    <w:rPr>
      <w:rFonts w:ascii="Arial" w:hAnsi="Arial"/>
      <w:b/>
      <w:iCs/>
      <w:color w:val="000000" w:themeColor="text1"/>
      <w:sz w:val="22"/>
      <w:szCs w:val="18"/>
    </w:rPr>
  </w:style>
  <w:style w:type="paragraph" w:customStyle="1" w:styleId="Sources">
    <w:name w:val="Sources"/>
    <w:basedOn w:val="Normal"/>
    <w:qFormat/>
    <w:rsid w:val="00EF29D3"/>
    <w:pPr>
      <w:jc w:val="both"/>
    </w:pPr>
    <w:rPr>
      <w:rFonts w:ascii="Arial" w:hAnsi="Arial"/>
      <w:sz w:val="16"/>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har Char"/>
    <w:basedOn w:val="DefaultParagraphFont"/>
    <w:link w:val="Caption"/>
    <w:uiPriority w:val="35"/>
    <w:rsid w:val="00EF29D3"/>
    <w:rPr>
      <w:rFonts w:ascii="Arial" w:hAnsi="Arial"/>
      <w:b/>
      <w:iCs/>
      <w:color w:val="000000" w:themeColor="text1"/>
      <w:szCs w:val="18"/>
    </w:rPr>
  </w:style>
  <w:style w:type="paragraph" w:styleId="NormalWeb">
    <w:name w:val="Normal (Web)"/>
    <w:basedOn w:val="Normal"/>
    <w:uiPriority w:val="99"/>
    <w:unhideWhenUsed/>
    <w:rsid w:val="00D41A8B"/>
    <w:pPr>
      <w:spacing w:before="100" w:beforeAutospacing="1" w:after="100" w:afterAutospacing="1"/>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5D4342"/>
    <w:pPr>
      <w:spacing w:before="0" w:after="0"/>
    </w:pPr>
    <w:rPr>
      <w:szCs w:val="20"/>
    </w:rPr>
  </w:style>
  <w:style w:type="character" w:customStyle="1" w:styleId="FootnoteTextChar">
    <w:name w:val="Footnote Text Char"/>
    <w:basedOn w:val="DefaultParagraphFont"/>
    <w:link w:val="FootnoteText"/>
    <w:uiPriority w:val="99"/>
    <w:semiHidden/>
    <w:rsid w:val="005D4342"/>
    <w:rPr>
      <w:sz w:val="20"/>
      <w:szCs w:val="20"/>
    </w:rPr>
  </w:style>
  <w:style w:type="character" w:styleId="FootnoteReference">
    <w:name w:val="footnote reference"/>
    <w:basedOn w:val="DefaultParagraphFont"/>
    <w:uiPriority w:val="99"/>
    <w:semiHidden/>
    <w:unhideWhenUsed/>
    <w:rsid w:val="005D4342"/>
    <w:rPr>
      <w:vertAlign w:val="superscript"/>
    </w:rPr>
  </w:style>
  <w:style w:type="paragraph" w:styleId="EndnoteText">
    <w:name w:val="endnote text"/>
    <w:basedOn w:val="Normal"/>
    <w:link w:val="EndnoteTextChar"/>
    <w:uiPriority w:val="99"/>
    <w:semiHidden/>
    <w:unhideWhenUsed/>
    <w:rsid w:val="005D4342"/>
    <w:pPr>
      <w:spacing w:before="0" w:after="0"/>
    </w:pPr>
    <w:rPr>
      <w:szCs w:val="20"/>
    </w:rPr>
  </w:style>
  <w:style w:type="character" w:customStyle="1" w:styleId="EndnoteTextChar">
    <w:name w:val="Endnote Text Char"/>
    <w:basedOn w:val="DefaultParagraphFont"/>
    <w:link w:val="EndnoteText"/>
    <w:uiPriority w:val="99"/>
    <w:semiHidden/>
    <w:rsid w:val="005D4342"/>
    <w:rPr>
      <w:sz w:val="20"/>
      <w:szCs w:val="20"/>
    </w:rPr>
  </w:style>
  <w:style w:type="character" w:styleId="EndnoteReference">
    <w:name w:val="endnote reference"/>
    <w:basedOn w:val="DefaultParagraphFont"/>
    <w:uiPriority w:val="99"/>
    <w:semiHidden/>
    <w:unhideWhenUsed/>
    <w:rsid w:val="005D4342"/>
    <w:rPr>
      <w:vertAlign w:val="superscript"/>
    </w:rPr>
  </w:style>
  <w:style w:type="paragraph" w:styleId="Bibliography">
    <w:name w:val="Bibliography"/>
    <w:basedOn w:val="Normal"/>
    <w:next w:val="Normal"/>
    <w:uiPriority w:val="37"/>
    <w:unhideWhenUsed/>
    <w:rsid w:val="005D4342"/>
  </w:style>
  <w:style w:type="character" w:styleId="UnresolvedMention">
    <w:name w:val="Unresolved Mention"/>
    <w:basedOn w:val="DefaultParagraphFont"/>
    <w:uiPriority w:val="99"/>
    <w:semiHidden/>
    <w:unhideWhenUsed/>
    <w:rsid w:val="004F00D8"/>
    <w:rPr>
      <w:color w:val="605E5C"/>
      <w:shd w:val="clear" w:color="auto" w:fill="E1DFDD"/>
    </w:rPr>
  </w:style>
  <w:style w:type="character" w:styleId="FollowedHyperlink">
    <w:name w:val="FollowedHyperlink"/>
    <w:basedOn w:val="DefaultParagraphFont"/>
    <w:uiPriority w:val="99"/>
    <w:semiHidden/>
    <w:unhideWhenUsed/>
    <w:rsid w:val="00132F5D"/>
    <w:rPr>
      <w:color w:val="800080" w:themeColor="followedHyperlink"/>
      <w:u w:val="single"/>
    </w:rPr>
  </w:style>
  <w:style w:type="paragraph" w:customStyle="1" w:styleId="TableText">
    <w:name w:val="TableText"/>
    <w:basedOn w:val="Normal"/>
    <w:rsid w:val="00FF063E"/>
    <w:pPr>
      <w:keepNext/>
      <w:spacing w:before="60" w:after="60"/>
    </w:pPr>
    <w:rPr>
      <w:rFonts w:ascii="Times New Roman" w:eastAsia="Times New Roman" w:hAnsi="Times New Roman" w:cs="Times New Roman"/>
      <w:color w:val="000000"/>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163">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02781247">
      <w:bodyDiv w:val="1"/>
      <w:marLeft w:val="0"/>
      <w:marRight w:val="0"/>
      <w:marTop w:val="0"/>
      <w:marBottom w:val="0"/>
      <w:divBdr>
        <w:top w:val="none" w:sz="0" w:space="0" w:color="auto"/>
        <w:left w:val="none" w:sz="0" w:space="0" w:color="auto"/>
        <w:bottom w:val="none" w:sz="0" w:space="0" w:color="auto"/>
        <w:right w:val="none" w:sz="0" w:space="0" w:color="auto"/>
      </w:divBdr>
    </w:div>
    <w:div w:id="417681494">
      <w:bodyDiv w:val="1"/>
      <w:marLeft w:val="0"/>
      <w:marRight w:val="0"/>
      <w:marTop w:val="0"/>
      <w:marBottom w:val="0"/>
      <w:divBdr>
        <w:top w:val="none" w:sz="0" w:space="0" w:color="auto"/>
        <w:left w:val="none" w:sz="0" w:space="0" w:color="auto"/>
        <w:bottom w:val="none" w:sz="0" w:space="0" w:color="auto"/>
        <w:right w:val="none" w:sz="0" w:space="0" w:color="auto"/>
      </w:divBdr>
    </w:div>
    <w:div w:id="431752441">
      <w:bodyDiv w:val="1"/>
      <w:marLeft w:val="0"/>
      <w:marRight w:val="0"/>
      <w:marTop w:val="0"/>
      <w:marBottom w:val="0"/>
      <w:divBdr>
        <w:top w:val="none" w:sz="0" w:space="0" w:color="auto"/>
        <w:left w:val="none" w:sz="0" w:space="0" w:color="auto"/>
        <w:bottom w:val="none" w:sz="0" w:space="0" w:color="auto"/>
        <w:right w:val="none" w:sz="0" w:space="0" w:color="auto"/>
      </w:divBdr>
    </w:div>
    <w:div w:id="449016265">
      <w:bodyDiv w:val="1"/>
      <w:marLeft w:val="0"/>
      <w:marRight w:val="0"/>
      <w:marTop w:val="0"/>
      <w:marBottom w:val="0"/>
      <w:divBdr>
        <w:top w:val="none" w:sz="0" w:space="0" w:color="auto"/>
        <w:left w:val="none" w:sz="0" w:space="0" w:color="auto"/>
        <w:bottom w:val="none" w:sz="0" w:space="0" w:color="auto"/>
        <w:right w:val="none" w:sz="0" w:space="0" w:color="auto"/>
      </w:divBdr>
    </w:div>
    <w:div w:id="582955407">
      <w:bodyDiv w:val="1"/>
      <w:marLeft w:val="0"/>
      <w:marRight w:val="0"/>
      <w:marTop w:val="0"/>
      <w:marBottom w:val="0"/>
      <w:divBdr>
        <w:top w:val="none" w:sz="0" w:space="0" w:color="auto"/>
        <w:left w:val="none" w:sz="0" w:space="0" w:color="auto"/>
        <w:bottom w:val="none" w:sz="0" w:space="0" w:color="auto"/>
        <w:right w:val="none" w:sz="0" w:space="0" w:color="auto"/>
      </w:divBdr>
    </w:div>
    <w:div w:id="609049527">
      <w:bodyDiv w:val="1"/>
      <w:marLeft w:val="0"/>
      <w:marRight w:val="0"/>
      <w:marTop w:val="0"/>
      <w:marBottom w:val="0"/>
      <w:divBdr>
        <w:top w:val="none" w:sz="0" w:space="0" w:color="auto"/>
        <w:left w:val="none" w:sz="0" w:space="0" w:color="auto"/>
        <w:bottom w:val="none" w:sz="0" w:space="0" w:color="auto"/>
        <w:right w:val="none" w:sz="0" w:space="0" w:color="auto"/>
      </w:divBdr>
    </w:div>
    <w:div w:id="841627448">
      <w:bodyDiv w:val="1"/>
      <w:marLeft w:val="0"/>
      <w:marRight w:val="0"/>
      <w:marTop w:val="0"/>
      <w:marBottom w:val="0"/>
      <w:divBdr>
        <w:top w:val="none" w:sz="0" w:space="0" w:color="auto"/>
        <w:left w:val="none" w:sz="0" w:space="0" w:color="auto"/>
        <w:bottom w:val="none" w:sz="0" w:space="0" w:color="auto"/>
        <w:right w:val="none" w:sz="0" w:space="0" w:color="auto"/>
      </w:divBdr>
    </w:div>
    <w:div w:id="858391278">
      <w:bodyDiv w:val="1"/>
      <w:marLeft w:val="0"/>
      <w:marRight w:val="0"/>
      <w:marTop w:val="0"/>
      <w:marBottom w:val="0"/>
      <w:divBdr>
        <w:top w:val="none" w:sz="0" w:space="0" w:color="auto"/>
        <w:left w:val="none" w:sz="0" w:space="0" w:color="auto"/>
        <w:bottom w:val="none" w:sz="0" w:space="0" w:color="auto"/>
        <w:right w:val="none" w:sz="0" w:space="0" w:color="auto"/>
      </w:divBdr>
    </w:div>
    <w:div w:id="912810006">
      <w:bodyDiv w:val="1"/>
      <w:marLeft w:val="0"/>
      <w:marRight w:val="0"/>
      <w:marTop w:val="0"/>
      <w:marBottom w:val="0"/>
      <w:divBdr>
        <w:top w:val="none" w:sz="0" w:space="0" w:color="auto"/>
        <w:left w:val="none" w:sz="0" w:space="0" w:color="auto"/>
        <w:bottom w:val="none" w:sz="0" w:space="0" w:color="auto"/>
        <w:right w:val="none" w:sz="0" w:space="0" w:color="auto"/>
      </w:divBdr>
    </w:div>
    <w:div w:id="929004981">
      <w:bodyDiv w:val="1"/>
      <w:marLeft w:val="0"/>
      <w:marRight w:val="0"/>
      <w:marTop w:val="0"/>
      <w:marBottom w:val="0"/>
      <w:divBdr>
        <w:top w:val="none" w:sz="0" w:space="0" w:color="auto"/>
        <w:left w:val="none" w:sz="0" w:space="0" w:color="auto"/>
        <w:bottom w:val="none" w:sz="0" w:space="0" w:color="auto"/>
        <w:right w:val="none" w:sz="0" w:space="0" w:color="auto"/>
      </w:divBdr>
    </w:div>
    <w:div w:id="977876559">
      <w:bodyDiv w:val="1"/>
      <w:marLeft w:val="0"/>
      <w:marRight w:val="0"/>
      <w:marTop w:val="0"/>
      <w:marBottom w:val="0"/>
      <w:divBdr>
        <w:top w:val="none" w:sz="0" w:space="0" w:color="auto"/>
        <w:left w:val="none" w:sz="0" w:space="0" w:color="auto"/>
        <w:bottom w:val="none" w:sz="0" w:space="0" w:color="auto"/>
        <w:right w:val="none" w:sz="0" w:space="0" w:color="auto"/>
      </w:divBdr>
    </w:div>
    <w:div w:id="996768564">
      <w:bodyDiv w:val="1"/>
      <w:marLeft w:val="0"/>
      <w:marRight w:val="0"/>
      <w:marTop w:val="0"/>
      <w:marBottom w:val="0"/>
      <w:divBdr>
        <w:top w:val="none" w:sz="0" w:space="0" w:color="auto"/>
        <w:left w:val="none" w:sz="0" w:space="0" w:color="auto"/>
        <w:bottom w:val="none" w:sz="0" w:space="0" w:color="auto"/>
        <w:right w:val="none" w:sz="0" w:space="0" w:color="auto"/>
      </w:divBdr>
    </w:div>
    <w:div w:id="1001589809">
      <w:bodyDiv w:val="1"/>
      <w:marLeft w:val="0"/>
      <w:marRight w:val="0"/>
      <w:marTop w:val="0"/>
      <w:marBottom w:val="0"/>
      <w:divBdr>
        <w:top w:val="none" w:sz="0" w:space="0" w:color="auto"/>
        <w:left w:val="none" w:sz="0" w:space="0" w:color="auto"/>
        <w:bottom w:val="none" w:sz="0" w:space="0" w:color="auto"/>
        <w:right w:val="none" w:sz="0" w:space="0" w:color="auto"/>
      </w:divBdr>
    </w:div>
    <w:div w:id="1088500783">
      <w:bodyDiv w:val="1"/>
      <w:marLeft w:val="0"/>
      <w:marRight w:val="0"/>
      <w:marTop w:val="0"/>
      <w:marBottom w:val="0"/>
      <w:divBdr>
        <w:top w:val="none" w:sz="0" w:space="0" w:color="auto"/>
        <w:left w:val="none" w:sz="0" w:space="0" w:color="auto"/>
        <w:bottom w:val="none" w:sz="0" w:space="0" w:color="auto"/>
        <w:right w:val="none" w:sz="0" w:space="0" w:color="auto"/>
      </w:divBdr>
    </w:div>
    <w:div w:id="1162282151">
      <w:bodyDiv w:val="1"/>
      <w:marLeft w:val="0"/>
      <w:marRight w:val="0"/>
      <w:marTop w:val="0"/>
      <w:marBottom w:val="0"/>
      <w:divBdr>
        <w:top w:val="none" w:sz="0" w:space="0" w:color="auto"/>
        <w:left w:val="none" w:sz="0" w:space="0" w:color="auto"/>
        <w:bottom w:val="none" w:sz="0" w:space="0" w:color="auto"/>
        <w:right w:val="none" w:sz="0" w:space="0" w:color="auto"/>
      </w:divBdr>
    </w:div>
    <w:div w:id="1192454273">
      <w:bodyDiv w:val="1"/>
      <w:marLeft w:val="0"/>
      <w:marRight w:val="0"/>
      <w:marTop w:val="0"/>
      <w:marBottom w:val="0"/>
      <w:divBdr>
        <w:top w:val="none" w:sz="0" w:space="0" w:color="auto"/>
        <w:left w:val="none" w:sz="0" w:space="0" w:color="auto"/>
        <w:bottom w:val="none" w:sz="0" w:space="0" w:color="auto"/>
        <w:right w:val="none" w:sz="0" w:space="0" w:color="auto"/>
      </w:divBdr>
    </w:div>
    <w:div w:id="1480416699">
      <w:bodyDiv w:val="1"/>
      <w:marLeft w:val="0"/>
      <w:marRight w:val="0"/>
      <w:marTop w:val="0"/>
      <w:marBottom w:val="0"/>
      <w:divBdr>
        <w:top w:val="none" w:sz="0" w:space="0" w:color="auto"/>
        <w:left w:val="none" w:sz="0" w:space="0" w:color="auto"/>
        <w:bottom w:val="none" w:sz="0" w:space="0" w:color="auto"/>
        <w:right w:val="none" w:sz="0" w:space="0" w:color="auto"/>
      </w:divBdr>
    </w:div>
    <w:div w:id="1562868191">
      <w:bodyDiv w:val="1"/>
      <w:marLeft w:val="0"/>
      <w:marRight w:val="0"/>
      <w:marTop w:val="0"/>
      <w:marBottom w:val="0"/>
      <w:divBdr>
        <w:top w:val="none" w:sz="0" w:space="0" w:color="auto"/>
        <w:left w:val="none" w:sz="0" w:space="0" w:color="auto"/>
        <w:bottom w:val="none" w:sz="0" w:space="0" w:color="auto"/>
        <w:right w:val="none" w:sz="0" w:space="0" w:color="auto"/>
      </w:divBdr>
    </w:div>
    <w:div w:id="1862165698">
      <w:bodyDiv w:val="1"/>
      <w:marLeft w:val="0"/>
      <w:marRight w:val="0"/>
      <w:marTop w:val="0"/>
      <w:marBottom w:val="0"/>
      <w:divBdr>
        <w:top w:val="none" w:sz="0" w:space="0" w:color="auto"/>
        <w:left w:val="none" w:sz="0" w:space="0" w:color="auto"/>
        <w:bottom w:val="none" w:sz="0" w:space="0" w:color="auto"/>
        <w:right w:val="none" w:sz="0" w:space="0" w:color="auto"/>
      </w:divBdr>
    </w:div>
    <w:div w:id="1993215879">
      <w:bodyDiv w:val="1"/>
      <w:marLeft w:val="0"/>
      <w:marRight w:val="0"/>
      <w:marTop w:val="0"/>
      <w:marBottom w:val="0"/>
      <w:divBdr>
        <w:top w:val="none" w:sz="0" w:space="0" w:color="auto"/>
        <w:left w:val="none" w:sz="0" w:space="0" w:color="auto"/>
        <w:bottom w:val="none" w:sz="0" w:space="0" w:color="auto"/>
        <w:right w:val="none" w:sz="0" w:space="0" w:color="auto"/>
      </w:divBdr>
    </w:div>
    <w:div w:id="2036806931">
      <w:bodyDiv w:val="1"/>
      <w:marLeft w:val="0"/>
      <w:marRight w:val="0"/>
      <w:marTop w:val="0"/>
      <w:marBottom w:val="0"/>
      <w:divBdr>
        <w:top w:val="none" w:sz="0" w:space="0" w:color="auto"/>
        <w:left w:val="none" w:sz="0" w:space="0" w:color="auto"/>
        <w:bottom w:val="none" w:sz="0" w:space="0" w:color="auto"/>
        <w:right w:val="none" w:sz="0" w:space="0" w:color="auto"/>
      </w:divBdr>
    </w:div>
    <w:div w:id="205299584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sac.gov.au/" TargetMode="External"/><Relationship Id="rId18" Type="http://schemas.openxmlformats.org/officeDocument/2006/relationships/hyperlink" Target="http://www.oncotarget.com/index.php?journal=oncotarget&amp;page=article&amp;op=view&amp;path%5b%5d=6834&amp;path%5b%5d=19269" TargetMode="External"/><Relationship Id="rId26" Type="http://schemas.openxmlformats.org/officeDocument/2006/relationships/hyperlink" Target="https://www.sciencedirect.com/science/article/pii/S1525157817303380" TargetMode="External"/><Relationship Id="rId39" Type="http://schemas.openxmlformats.org/officeDocument/2006/relationships/hyperlink" Target="https://www.sciencedirect.com/science/article/abs/pii/S0302283819304531" TargetMode="External"/><Relationship Id="rId21" Type="http://schemas.openxmlformats.org/officeDocument/2006/relationships/hyperlink" Target="https://watermark.silverchair.com/mdw392.28.pdf?token=AQECAHi208BE49Ooan9kkhW_Ercy7Dm3ZL_9Cf3qfKAc485ysgAAAcgwggHEBgkqhkiG9w0BBwagggG1MIIBsQIBADCCAaoGCSqGSIb3DQEHATAeBglghkgBZQMEAS4wEQQMCtq-AmJx8VpxAGGAAgEQgIIBe0eIdSzalDmXm09ni2EVWLfH_2tlJJ2FFOvo6jZgsjpC_cowGsg35w_BTEFPPuOUn6k-p_6jZFhzbD5OAnWI0KFzIu3t3Ex_TyJQTw6bDx-COTz5PbRcnfNNyBOvEj1sXbp1hVvf5IrC-ihALl9KGevCyOc8BY6XzfnvhQa6PuBeJaSt3oHEN-X-sgX9S0BnCEq5Pd6ZCFesicmlp8v-leAV10nyibQL0Q2BjBEH6rHOAOsOUtMv0KPJnYgEZybxlC6-R6E5tZi4BQoqRwCZsyuDRdk4aTVAfM1kdKHQlfqaHAptGBz1MvAXrwipb41g-IfnJetKA5xOMNFQzHFQGGEZ0d7MEwFKCdS5EfdRjo3TWK5wcdY0l1t1HHT4e8Y9rgSZ56iQt_yDiLTaag176gJNv3v6wsCi_ljf0NQB_DCeio-jPD08JUIFM_x0G3dTaAutRBtbaWT-mt8ZXVH8YsOHOamSzbN59v7GIgdV1GSAM950jh754YqR8QA" TargetMode="External"/><Relationship Id="rId34" Type="http://schemas.openxmlformats.org/officeDocument/2006/relationships/hyperlink" Target="https://www.sciencedirect.com/science/article/pii/S0140673617324406" TargetMode="External"/><Relationship Id="rId42" Type="http://schemas.openxmlformats.org/officeDocument/2006/relationships/hyperlink" Target="https://www.ncbi.nlm.nih.gov/pubmed/28259476" TargetMode="External"/><Relationship Id="rId47" Type="http://schemas.openxmlformats.org/officeDocument/2006/relationships/hyperlink" Target="https://www.cochranelibrary.com/central/doi/10.1002/central/CN-01295966/full" TargetMode="External"/><Relationship Id="rId50" Type="http://schemas.openxmlformats.org/officeDocument/2006/relationships/hyperlink" Target="https://www.ncbi.nlm.nih.gov/pmc/articles/PMC5581695/" TargetMode="External"/><Relationship Id="rId55" Type="http://schemas.openxmlformats.org/officeDocument/2006/relationships/hyperlink" Target="https://www.ncbi.nlm.nih.gov/pubmed/30919167" TargetMode="External"/><Relationship Id="rId63" Type="http://schemas.openxmlformats.org/officeDocument/2006/relationships/hyperlink" Target="https://www.ncbi.nlm.nih.gov/pmc/articles/PMC7066887/" TargetMode="External"/><Relationship Id="rId68" Type="http://schemas.openxmlformats.org/officeDocument/2006/relationships/hyperlink" Target="https://www.mdpi.com/2072-6694/10/12/487" TargetMode="External"/><Relationship Id="rId7" Type="http://schemas.openxmlformats.org/officeDocument/2006/relationships/styles" Target="styles.xml"/><Relationship Id="rId71"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ac.els-cdn.com/S0959804916303008/1-s2.0-S0959804916303008-main.pdf?_tid=59a4120e-106f-11e8-a11a-00000aab0f26&amp;acdnat=1518493287_2db02025f85bc68a9039ff1576f3e963" TargetMode="External"/><Relationship Id="rId29" Type="http://schemas.openxmlformats.org/officeDocument/2006/relationships/hyperlink" Target="https://ac.els-cdn.com/S0959804916315374/1-s2.0-S0959804916315374-main.pdf?_tid=c92b7f60-1072-11e8-a2ad-00000aacb35f&amp;acdnat=1518494762_71d6c2d3dbb37743a5724d610d08a996" TargetMode="External"/><Relationship Id="rId11" Type="http://schemas.openxmlformats.org/officeDocument/2006/relationships/endnotes" Target="endnotes.xml"/><Relationship Id="rId24" Type="http://schemas.openxmlformats.org/officeDocument/2006/relationships/hyperlink" Target="https://www.ncbi.nlm.nih.gov/pmc/articles/PMC5447142/" TargetMode="External"/><Relationship Id="rId32" Type="http://schemas.openxmlformats.org/officeDocument/2006/relationships/hyperlink" Target="https://www.nature.com/articles/ncomms4156.pdf" TargetMode="External"/><Relationship Id="rId37" Type="http://schemas.openxmlformats.org/officeDocument/2006/relationships/hyperlink" Target="http://ascopubs.org/doi/full/10.1200/JCO.2011.39.8545" TargetMode="External"/><Relationship Id="rId40" Type="http://schemas.openxmlformats.org/officeDocument/2006/relationships/hyperlink" Target="https://www.ncbi.nlm.nih.gov/pmc/articles/PMC6045965/" TargetMode="External"/><Relationship Id="rId45" Type="http://schemas.openxmlformats.org/officeDocument/2006/relationships/hyperlink" Target="https://www.cochranelibrary.com/central/doi/10.1002/central/CN-01610686/full" TargetMode="External"/><Relationship Id="rId53" Type="http://schemas.openxmlformats.org/officeDocument/2006/relationships/hyperlink" Target="https://academic.oup.com/annonc/advance-article/doi/10.1093/annonc/mdz192/5520938" TargetMode="External"/><Relationship Id="rId58" Type="http://schemas.openxmlformats.org/officeDocument/2006/relationships/hyperlink" Target="https://pubmed.ncbi.nlm.nih.gov/34081848/" TargetMode="External"/><Relationship Id="rId66" Type="http://schemas.openxmlformats.org/officeDocument/2006/relationships/hyperlink" Target="https://www.nature.com/articles/s41467-020-17537-2" TargetMode="External"/><Relationship Id="rId5" Type="http://schemas.openxmlformats.org/officeDocument/2006/relationships/customXml" Target="../customXml/item5.xml"/><Relationship Id="rId15" Type="http://schemas.openxmlformats.org/officeDocument/2006/relationships/hyperlink" Target="http://www.oncotarget.com/index.php?journal=oncotarget&amp;page=article&amp;op=view&amp;path%5b%5d=17613&amp;path%5b%5d=56383" TargetMode="External"/><Relationship Id="rId23" Type="http://schemas.openxmlformats.org/officeDocument/2006/relationships/hyperlink" Target="http://ascopubs.org/doi/abs/10.1200/JCO.2017.35.15_suppl.e17060" TargetMode="External"/><Relationship Id="rId28" Type="http://schemas.openxmlformats.org/officeDocument/2006/relationships/hyperlink" Target="http://ascopubs.org/doi/abs/10.1200/JCO.2016.34.15_suppl.e17060" TargetMode="External"/><Relationship Id="rId36" Type="http://schemas.openxmlformats.org/officeDocument/2006/relationships/hyperlink" Target="http://www.nejm.org/doi/full/10.1056/NEJMoa1611310" TargetMode="External"/><Relationship Id="rId49" Type="http://schemas.openxmlformats.org/officeDocument/2006/relationships/hyperlink" Target="https://www.ncbi.nlm.nih.gov/pmc/articles/PMC6143169/" TargetMode="External"/><Relationship Id="rId57" Type="http://schemas.openxmlformats.org/officeDocument/2006/relationships/hyperlink" Target="https://clinicaltrials.gov/ct2/show/NCT02032823" TargetMode="External"/><Relationship Id="rId61" Type="http://schemas.openxmlformats.org/officeDocument/2006/relationships/hyperlink" Target="https://www.sciencedirect.com/science/article/pii/S0923753419347404" TargetMode="External"/><Relationship Id="rId10" Type="http://schemas.openxmlformats.org/officeDocument/2006/relationships/footnotes" Target="footnotes.xml"/><Relationship Id="rId19" Type="http://schemas.openxmlformats.org/officeDocument/2006/relationships/hyperlink" Target="http://www.oncotarget.com/index.php?journal=oncotarget&amp;page=article&amp;op=view&amp;path%5b%5d=13456&amp;path%5b%5d=44022" TargetMode="External"/><Relationship Id="rId31" Type="http://schemas.openxmlformats.org/officeDocument/2006/relationships/hyperlink" Target="https://ac.els-cdn.com/S0090825811009814/1-s2.0-S0090825811009814-main.pdf?_tid=d5dd19d8-11f0-11e8-9f9b-00000aab0f6b&amp;acdnat=1518658851_d764cadb5d00523acb1281dd36c70657" TargetMode="External"/><Relationship Id="rId44" Type="http://schemas.openxmlformats.org/officeDocument/2006/relationships/hyperlink" Target="https://www.cochranelibrary.com/central/doi/10.1002/central/CN-01267739/full" TargetMode="External"/><Relationship Id="rId52" Type="http://schemas.openxmlformats.org/officeDocument/2006/relationships/hyperlink" Target="https://www.ncbi.nlm.nih.gov/pmc/articles/PMC6073096/" TargetMode="External"/><Relationship Id="rId60" Type="http://schemas.openxmlformats.org/officeDocument/2006/relationships/hyperlink" Target="https://pubmed.ncbi.nlm.nih.gov/28578601/" TargetMode="External"/><Relationship Id="rId65" Type="http://schemas.openxmlformats.org/officeDocument/2006/relationships/hyperlink" Target="https://www.sciencedirect.com/science/article/pii/S0923753420431643"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ascopubs.org/doi/abs/10.1200/JCO.2017.35.15_suppl.e23116" TargetMode="External"/><Relationship Id="rId27" Type="http://schemas.openxmlformats.org/officeDocument/2006/relationships/hyperlink" Target="https://ac.els-cdn.com/S1525157816301787/1-s2.0-S1525157816301787-main.pdf?_tid=7264e1e2-1065-11e8-93f3-00000aacb35d&amp;acdnat=1518489033_e391a79881ac337e09e02850e1a6d6d5" TargetMode="External"/><Relationship Id="rId30" Type="http://schemas.openxmlformats.org/officeDocument/2006/relationships/hyperlink" Target="https://ac.els-cdn.com/S0090825813009438/1-s2.0-S0090825813009438-main.pdf?_tid=8114155a-1146-11e8-aa19-00000aacb360&amp;acdnat=1518585695_8697136926bbdb45f1192c6efe89e843" TargetMode="External"/><Relationship Id="rId35" Type="http://schemas.openxmlformats.org/officeDocument/2006/relationships/hyperlink" Target="https://www.sciencedirect.com/science/article/pii/S1470204516305599" TargetMode="External"/><Relationship Id="rId43" Type="http://schemas.openxmlformats.org/officeDocument/2006/relationships/hyperlink" Target="https://www.nejm.org/doi/full/10.1056/NEJMoa1603144" TargetMode="External"/><Relationship Id="rId48" Type="http://schemas.openxmlformats.org/officeDocument/2006/relationships/hyperlink" Target="https://www.cochranelibrary.com/central/doi/10.1002/central/CN-01733597/full" TargetMode="External"/><Relationship Id="rId56" Type="http://schemas.openxmlformats.org/officeDocument/2006/relationships/hyperlink" Target="https://www.ncbi.nlm.nih.gov/pubmed/30278883" TargetMode="External"/><Relationship Id="rId64" Type="http://schemas.openxmlformats.org/officeDocument/2006/relationships/hyperlink" Target="https://cancerres.aacrjournals.org/content/78/4_Supplement/PD1-13" TargetMode="External"/><Relationship Id="rId69" Type="http://schemas.openxmlformats.org/officeDocument/2006/relationships/image" Target="media/image1.emf"/><Relationship Id="rId8" Type="http://schemas.openxmlformats.org/officeDocument/2006/relationships/settings" Target="settings.xml"/><Relationship Id="rId51" Type="http://schemas.openxmlformats.org/officeDocument/2006/relationships/hyperlink" Target="https://www.ncbi.nlm.nih.gov/pmc/articles/PMC6723995/"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hta@health.gov.au" TargetMode="External"/><Relationship Id="rId17" Type="http://schemas.openxmlformats.org/officeDocument/2006/relationships/hyperlink" Target="http://www.thelancet.com/pdfs/journals/lanonc/PIIS1470-2045(16)30376-X.pdf" TargetMode="External"/><Relationship Id="rId25" Type="http://schemas.openxmlformats.org/officeDocument/2006/relationships/hyperlink" Target="http://mct.aacrjournals.org/content/16/10_Supplement/B29" TargetMode="External"/><Relationship Id="rId33" Type="http://schemas.openxmlformats.org/officeDocument/2006/relationships/hyperlink" Target="https://academic.oup.com/annonc/article/25/suppl_4/iv308/2241599" TargetMode="External"/><Relationship Id="rId38" Type="http://schemas.openxmlformats.org/officeDocument/2006/relationships/hyperlink" Target="https://www.nejm.org/doi/full/10.1056/NEJMoa1506859" TargetMode="External"/><Relationship Id="rId46" Type="http://schemas.openxmlformats.org/officeDocument/2006/relationships/hyperlink" Target="https://www.cochranelibrary.com/central/doi/10.1002/central/CN-01750310/full" TargetMode="External"/><Relationship Id="rId59" Type="http://schemas.openxmlformats.org/officeDocument/2006/relationships/hyperlink" Target="https://clinicaltrials.gov/ct2/show/NCT02000622" TargetMode="External"/><Relationship Id="rId67" Type="http://schemas.openxmlformats.org/officeDocument/2006/relationships/hyperlink" Target="https://www.ncbi.nlm.nih.gov/pmc/articles/PMC6628947/" TargetMode="External"/><Relationship Id="rId20" Type="http://schemas.openxmlformats.org/officeDocument/2006/relationships/hyperlink" Target="https://www.ncbi.nlm.nih.gov/pmc/articles/PMC5308695/pdf/oncotarget-07-61845.pdf" TargetMode="External"/><Relationship Id="rId41" Type="http://schemas.openxmlformats.org/officeDocument/2006/relationships/hyperlink" Target="https://www.ncbi.nlm.nih.gov/pubmed/30400006" TargetMode="External"/><Relationship Id="rId54" Type="http://schemas.openxmlformats.org/officeDocument/2006/relationships/hyperlink" Target="https://www.ncbi.nlm.nih.gov/pubmed/30281887" TargetMode="External"/><Relationship Id="rId62" Type="http://schemas.openxmlformats.org/officeDocument/2006/relationships/hyperlink" Target="https://link.springer.com/article/10.1186/s12885-021-09082-y" TargetMode="External"/><Relationship Id="rId70" Type="http://schemas.openxmlformats.org/officeDocument/2006/relationships/hyperlink" Target="https://www.rcpaqap.com.au/home-page"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eyword xmlns="44a56295-c29e-4898-8136-a54736c65b82" xsi:nil="true"/>
    <Descriptions xmlns="44a56295-c29e-4898-8136-a54736c65b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02795BF029B1448CC127268CD482A0" ma:contentTypeVersion="8" ma:contentTypeDescription="Create a new document." ma:contentTypeScope="" ma:versionID="2b799a71ca3bd73995ec32c136a932ae">
  <xsd:schema xmlns:xsd="http://www.w3.org/2001/XMLSchema" xmlns:xs="http://www.w3.org/2001/XMLSchema" xmlns:p="http://schemas.microsoft.com/office/2006/metadata/properties" xmlns:ns2="44a56295-c29e-4898-8136-a54736c65b82" xmlns:ns3="e88c7791-d594-4a76-b4f9-a8a0b66952a9" xmlns:ns4="31d6d31f-b29f-4524-bf91-39cbe2bd59a2" targetNamespace="http://schemas.microsoft.com/office/2006/metadata/properties" ma:root="true" ma:fieldsID="08d14e28eda7976b9d37eb963df2e502" ns2:_="" ns3:_="" ns4:_="">
    <xsd:import namespace="44a56295-c29e-4898-8136-a54736c65b82"/>
    <xsd:import namespace="e88c7791-d594-4a76-b4f9-a8a0b66952a9"/>
    <xsd:import namespace="31d6d31f-b29f-4524-bf91-39cbe2bd59a2"/>
    <xsd:element name="properties">
      <xsd:complexType>
        <xsd:sequence>
          <xsd:element name="documentManagement">
            <xsd:complexType>
              <xsd:all>
                <xsd:element ref="ns2:Descriptions" minOccurs="0"/>
                <xsd:element ref="ns2:Keywor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56295-c29e-4898-8136-a54736c65b82" elementFormDefault="qualified">
    <xsd:import namespace="http://schemas.microsoft.com/office/2006/documentManagement/types"/>
    <xsd:import namespace="http://schemas.microsoft.com/office/infopath/2007/PartnerControls"/>
    <xsd:element name="Descriptions" ma:index="8" nillable="true" ma:displayName="Descriptions" ma:description="Describe your document to make it appear at the top of search results" ma:internalName="Descriptions">
      <xsd:simpleType>
        <xsd:restriction base="dms:Note">
          <xsd:maxLength value="255"/>
        </xsd:restriction>
      </xsd:simpleType>
    </xsd:element>
    <xsd:element name="Keyword" ma:index="9" nillable="true" ma:displayName="Keyword" ma:description="Enter list of terms separated by semi-colon(;)" ma:internalName="Keyw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8c7791-d594-4a76-b4f9-a8a0b66952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d6d31f-b29f-4524-bf91-39cbe2bd59a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ee89e71-04cd-405e-9ca3-99e020c1694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b:Source>
    <b:Tag>Mat15</b:Tag>
    <b:SourceType>JournalArticle</b:SourceType>
    <b:Guid>{8D2BC76A-BD08-48F0-9630-4BEA262050EC}</b:Guid>
    <b:Title>DNA repair defects and PARP inhibition in metastatic prostate cancer</b:Title>
    <b:Year>2015</b:Year>
    <b:Author>
      <b:Author>
        <b:NameList>
          <b:Person>
            <b:Last>Mateo J</b:Last>
            <b:First>Carreira</b:First>
            <b:Middle>S, Sandhu S, Miranda S, Mossop H, Perez-Lopez R, et al</b:Middle>
          </b:Person>
        </b:NameList>
      </b:Author>
    </b:Author>
    <b:JournalName>N Engl J Med</b:JournalName>
    <b:Pages>1697-1708</b:Pages>
    <b:Volume>373</b:Volume>
    <b:Issue>18</b:Issue>
    <b:RefOrder>1</b:RefOrder>
  </b:Source>
  <b:Source>
    <b:Tag>Mur</b:Tag>
    <b:SourceType>JournalArticle</b:SourceType>
    <b:Guid>{482AB68B-A1AD-444F-AB59-A2E67047ECC4}</b:Guid>
    <b:Author>
      <b:Author>
        <b:NameList>
          <b:Person>
            <b:Last>Murai</b:Last>
          </b:Person>
        </b:NameList>
      </b:Author>
    </b:Author>
    <b:Title>Trapping of PARP1 and PARP2 by clinical PARP inhibitors. </b:Title>
    <b:JournalName>Cancer Res</b:JournalName>
    <b:Year>2012</b:Year>
    <b:Pages>5588-99</b:Pages>
    <b:RefOrder>2</b:RefOrder>
  </b:Source>
  <b:Source>
    <b:Tag>Lor</b:Tag>
    <b:SourceType>JournalArticle</b:SourceType>
    <b:Guid>{DA359193-DCA5-4188-9F54-5E6E5858D770}</b:Guid>
    <b:Author>
      <b:Author>
        <b:NameList>
          <b:Person>
            <b:Last>Ashworth</b:Last>
            <b:First>Lord</b:First>
            <b:Middle>and</b:Middle>
          </b:Person>
        </b:NameList>
      </b:Author>
    </b:Author>
    <b:Title>BRCAness revisited</b:Title>
    <b:JournalName>Nat Rev Cancer</b:JournalName>
    <b:Year>2016</b:Year>
    <b:Pages>110-20</b:Pages>
    <b:RefOrder>3</b:RefOrder>
  </b:Source>
  <b:Source>
    <b:Tag>Pom16</b:Tag>
    <b:SourceType>JournalArticle</b:SourceType>
    <b:Guid>{92690E2B-8D83-453F-8124-121BC87E323C}</b:Guid>
    <b:Author>
      <b:Author>
        <b:NameList>
          <b:Person>
            <b:Last>Pommier</b:Last>
          </b:Person>
        </b:NameList>
      </b:Author>
    </b:Author>
    <b:Title>Laying a trap to kill cancer cells: PARP inhibitors and their mechansim of action.</b:Title>
    <b:JournalName>Sci Transl Med</b:JournalName>
    <b:Year>2016</b:Year>
    <b:Pages>17</b:Pages>
    <b:RefOrder>4</b:RefOrder>
  </b:Source>
  <b:Source>
    <b:Tag>Hay09</b:Tag>
    <b:SourceType>JournalArticle</b:SourceType>
    <b:Guid>{D0F3DED5-FC36-4CA3-B2EC-F71E7790E09E}</b:Guid>
    <b:Author>
      <b:Author>
        <b:NameList>
          <b:Person>
            <b:Last>Hay</b:Last>
          </b:Person>
        </b:NameList>
      </b:Author>
    </b:Author>
    <b:Title>Poly(ADP-ribose) polymerase-1 inhibitor treatment regresses autochthonous Brca2/p53-mutant mammary tumours in vivo and delays tumor relapse in combination with carboplatin.</b:Title>
    <b:JournalName>Cancer Res</b:JournalName>
    <b:Year>2009</b:Year>
    <b:Pages>3850-5</b:Pages>
    <b:RefOrder>5</b:RefOrder>
  </b:Source>
  <b:Source>
    <b:Tag>Rot08</b:Tag>
    <b:SourceType>JournalArticle</b:SourceType>
    <b:Guid>{E0BAE037-D3FA-483A-A442-316A8C2FA6B5}</b:Guid>
    <b:Author>
      <b:Author>
        <b:NameList>
          <b:Person>
            <b:Last>Rottenberg</b:Last>
          </b:Person>
        </b:NameList>
      </b:Author>
    </b:Author>
    <b:Title>High sensitivity of BRCA1-deficient mammary tumors to the PARP inhibitor AZD2281 alone and in combination with platinum drugs.</b:Title>
    <b:JournalName>Proc Natl Acad Sci</b:JournalName>
    <b:Year>2008</b:Year>
    <b:Pages>17079-84</b:Pages>
    <b:RefOrder>6</b:RefOrder>
  </b:Source>
  <b:Source>
    <b:Tag>Fon09</b:Tag>
    <b:SourceType>JournalArticle</b:SourceType>
    <b:Guid>{F13880A1-2F2F-4D4A-9C5B-D98C22440234}</b:Guid>
    <b:Author>
      <b:Author>
        <b:NameList>
          <b:Person>
            <b:Last>Fong</b:Last>
          </b:Person>
        </b:NameList>
      </b:Author>
    </b:Author>
    <b:Title>Inhibition of poly (ADP-ribose) polymerase in tumors for, BRCAmutation carriers.</b:Title>
    <b:JournalName>N Engl J Med</b:JournalName>
    <b:Year>2009</b:Year>
    <b:Pages>123-34</b:Pages>
    <b:RefOrder>7</b:RefOrder>
  </b:Source>
  <b:Source>
    <b:Tag>Tut10</b:Tag>
    <b:SourceType>JournalArticle</b:SourceType>
    <b:Guid>{502D4A88-0D14-48E7-81EE-1CDD7422502B}</b:Guid>
    <b:Author>
      <b:Author>
        <b:NameList>
          <b:Person>
            <b:Last>Tutt</b:Last>
          </b:Person>
        </b:NameList>
      </b:Author>
    </b:Author>
    <b:Title>Oral poly(ADPribose) polymerase inhibitor olaparib in patients with BRCA1 or BRCA2 mutations and advanced breast cancer: a proof-of-concept trial.</b:Title>
    <b:JournalName>Lancet</b:JournalName>
    <b:Year>2010</b:Year>
    <b:Pages>235-44</b:Pages>
    <b:RefOrder>8</b:RefOrder>
  </b:Source>
  <b:Source>
    <b:Tag>Mat19</b:Tag>
    <b:SourceType>JournalArticle</b:SourceType>
    <b:Guid>{1BCC275B-8D07-4053-9992-3DE5AF4163D5}</b:Guid>
    <b:Author>
      <b:Author>
        <b:NameList>
          <b:Person>
            <b:Last>Mateo</b:Last>
          </b:Person>
        </b:NameList>
      </b:Author>
    </b:Author>
    <b:Year>2019</b:Year>
    <b:Title>TOPARP-B: A phase II randomized trial of the poly(ADP)-ribose polymerase (PARP) inhibitor olaparib for metastatic castration resistant prostate cancers (mCRPC) with DNA damage repair (DDR) alterations.</b:Title>
    <b:JournalName>Presented at the American Society of Clinical Oncology 31 May -4 June 2019</b:JournalName>
    <b:Pages> Abstract 5005</b:Pages>
    <b:RefOrder>9</b:RefOrder>
  </b:Source>
  <b:Source>
    <b:Tag>Aus19</b:Tag>
    <b:SourceType>Report</b:SourceType>
    <b:Guid>{D42D4C46-FD83-4D35-BB79-C302FDC8FD4F}</b:Guid>
    <b:Title>Cancer in Australia</b:Title>
    <b:Year>2019</b:Year>
    <b:Author>
      <b:Author>
        <b:Corporate>Australian Institute of Health and Welfare</b:Corporate>
      </b:Author>
    </b:Author>
    <b:RefOrder>10</b:RefOrder>
  </b:Source>
  <b:Source>
    <b:Tag>Kir11</b:Tag>
    <b:SourceType>JournalArticle</b:SourceType>
    <b:Guid>{06EC264E-F47D-4F1B-AE5B-9F2C1DBE2C2F}</b:Guid>
    <b:Author>
      <b:Author>
        <b:NameList>
          <b:Person>
            <b:Last>Kirby M</b:Last>
            <b:First>Hirst</b:First>
            <b:Middle>C, Crawford ED</b:Middle>
          </b:Person>
        </b:NameList>
      </b:Author>
    </b:Author>
    <b:Title>Characterising the castration-resistant prostate cancer population: a systematic review</b:Title>
    <b:JournalName>J Clin Pract</b:JournalName>
    <b:Year>2011</b:Year>
    <b:Pages>1180-1192</b:Pages>
    <b:Volume>65</b:Volume>
    <b:Issue>11</b:Issue>
    <b:RefOrder>11</b:RefOrder>
  </b:Source>
  <b:Source>
    <b:Tag>Wad18</b:Tag>
    <b:SourceType>JournalArticle</b:SourceType>
    <b:Guid>{CD6CB3A3-9743-48B7-A7ED-DC1C6AF54A08}</b:Guid>
    <b:Author>
      <b:Author>
        <b:NameList>
          <b:Person>
            <b:Last>Wade CA</b:Last>
            <b:First>Kyprianou</b:First>
            <b:Middle>N</b:Middle>
          </b:Person>
        </b:NameList>
      </b:Author>
    </b:Author>
    <b:Title>Profiling Prostate Cancer Therapeutic Resistance</b:Title>
    <b:JournalName>Int J Mol Sci</b:JournalName>
    <b:Year>2018</b:Year>
    <b:Volume>19</b:Volume>
    <b:Issue>904</b:Issue>
    <b:RefOrder>12</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FA231-0639-4211-810B-DF20951620C7}">
  <ds:schemaRefs>
    <ds:schemaRef ds:uri="31d6d31f-b29f-4524-bf91-39cbe2bd59a2"/>
    <ds:schemaRef ds:uri="http://purl.org/dc/elements/1.1/"/>
    <ds:schemaRef ds:uri="http://schemas.microsoft.com/office/2006/metadata/properties"/>
    <ds:schemaRef ds:uri="44a56295-c29e-4898-8136-a54736c65b82"/>
    <ds:schemaRef ds:uri="e88c7791-d594-4a76-b4f9-a8a0b66952a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ABFAFC4-5277-4490-8AB5-AE78BC7AD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56295-c29e-4898-8136-a54736c65b82"/>
    <ds:schemaRef ds:uri="e88c7791-d594-4a76-b4f9-a8a0b66952a9"/>
    <ds:schemaRef ds:uri="31d6d31f-b29f-4524-bf91-39cbe2bd5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D32F96-6189-415D-B758-EA27B1731684}">
  <ds:schemaRefs>
    <ds:schemaRef ds:uri="Microsoft.SharePoint.Taxonomy.ContentTypeSync"/>
  </ds:schemaRefs>
</ds:datastoreItem>
</file>

<file path=customXml/itemProps4.xml><?xml version="1.0" encoding="utf-8"?>
<ds:datastoreItem xmlns:ds="http://schemas.openxmlformats.org/officeDocument/2006/customXml" ds:itemID="{A07776F7-F217-4FFC-84E1-85CC398F9E61}">
  <ds:schemaRefs>
    <ds:schemaRef ds:uri="http://schemas.openxmlformats.org/officeDocument/2006/bibliography"/>
  </ds:schemaRefs>
</ds:datastoreItem>
</file>

<file path=customXml/itemProps5.xml><?xml version="1.0" encoding="utf-8"?>
<ds:datastoreItem xmlns:ds="http://schemas.openxmlformats.org/officeDocument/2006/customXml" ds:itemID="{183A265B-8190-4E86-8CC0-BB4746550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53</Pages>
  <Words>17245</Words>
  <Characters>98299</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115314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creator>Department of Health</dc:creator>
  <cp:lastModifiedBy>Maynard Gold</cp:lastModifiedBy>
  <cp:revision>5</cp:revision>
  <cp:lastPrinted>2022-11-22T23:41:00Z</cp:lastPrinted>
  <dcterms:created xsi:type="dcterms:W3CDTF">2022-11-22T22:57:00Z</dcterms:created>
  <dcterms:modified xsi:type="dcterms:W3CDTF">2022-11-22T23:44:00Z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0x0101009002795BF029B1448CC127268CD482A0</vt:lpwstr>
  </property>
</Properties>
</file>