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2D35" w14:textId="527E194E"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61D8F98" wp14:editId="1D912045">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0AAE913" w14:textId="29DE6A80" w:rsidR="00056F1C" w:rsidRDefault="00056F1C" w:rsidP="00A601AC">
      <w:pPr>
        <w:pStyle w:val="Heading10"/>
        <w:jc w:val="center"/>
        <w:rPr>
          <w:sz w:val="40"/>
          <w:szCs w:val="40"/>
        </w:rPr>
      </w:pPr>
    </w:p>
    <w:p w14:paraId="54A86E8A" w14:textId="7D14A07F" w:rsidR="00FA2932" w:rsidRDefault="00B8765E" w:rsidP="00B8765E">
      <w:pPr>
        <w:pStyle w:val="Heading10"/>
        <w:spacing w:before="840" w:after="840"/>
        <w:jc w:val="center"/>
        <w:rPr>
          <w:sz w:val="40"/>
          <w:szCs w:val="40"/>
        </w:rPr>
      </w:pPr>
      <w:r>
        <w:rPr>
          <w:sz w:val="72"/>
          <w:szCs w:val="72"/>
        </w:rPr>
        <w:t>RATIFIED PICO</w:t>
      </w:r>
    </w:p>
    <w:p w14:paraId="26A64B45" w14:textId="77777777" w:rsidR="002839A2" w:rsidRPr="00810E26" w:rsidRDefault="002839A2" w:rsidP="00A601AC">
      <w:pPr>
        <w:pStyle w:val="Heading10"/>
        <w:jc w:val="center"/>
        <w:rPr>
          <w:sz w:val="24"/>
          <w:szCs w:val="24"/>
        </w:rPr>
      </w:pPr>
    </w:p>
    <w:p w14:paraId="35DB762C" w14:textId="0B884CF8" w:rsidR="0044715D" w:rsidRPr="00810E26" w:rsidRDefault="005F4D2F" w:rsidP="00A601AC">
      <w:pPr>
        <w:pStyle w:val="Heading10"/>
        <w:jc w:val="center"/>
        <w:rPr>
          <w:sz w:val="40"/>
          <w:szCs w:val="40"/>
        </w:rPr>
      </w:pPr>
      <w:r w:rsidRPr="00810E26">
        <w:rPr>
          <w:sz w:val="40"/>
          <w:szCs w:val="40"/>
        </w:rPr>
        <w:t xml:space="preserve">Application </w:t>
      </w:r>
      <w:r w:rsidR="006C122A" w:rsidRPr="00810E26">
        <w:rPr>
          <w:sz w:val="40"/>
          <w:szCs w:val="40"/>
        </w:rPr>
        <w:t>1614</w:t>
      </w:r>
      <w:r w:rsidR="00303C94" w:rsidRPr="00810E26">
        <w:rPr>
          <w:sz w:val="40"/>
          <w:szCs w:val="40"/>
        </w:rPr>
        <w:t>:</w:t>
      </w:r>
    </w:p>
    <w:p w14:paraId="01A30E4F" w14:textId="2B392F4A" w:rsidR="00020BA5" w:rsidRPr="00810E26" w:rsidRDefault="002839A2" w:rsidP="00020BA5">
      <w:pPr>
        <w:pStyle w:val="Heading10"/>
        <w:jc w:val="center"/>
        <w:rPr>
          <w:sz w:val="40"/>
          <w:szCs w:val="40"/>
        </w:rPr>
      </w:pPr>
      <w:r w:rsidRPr="00810E26">
        <w:rPr>
          <w:color w:val="548DD4"/>
          <w:sz w:val="40"/>
          <w:szCs w:val="40"/>
        </w:rPr>
        <w:t>Magnetic resonance-guided f</w:t>
      </w:r>
      <w:r w:rsidR="006C122A" w:rsidRPr="00810E26">
        <w:rPr>
          <w:color w:val="548DD4"/>
          <w:sz w:val="40"/>
          <w:szCs w:val="40"/>
        </w:rPr>
        <w:t>ocus</w:t>
      </w:r>
      <w:r w:rsidRPr="00810E26">
        <w:rPr>
          <w:color w:val="548DD4"/>
          <w:sz w:val="40"/>
          <w:szCs w:val="40"/>
        </w:rPr>
        <w:t>ed ultrasound for the treatment of medically refractory essential t</w:t>
      </w:r>
      <w:r w:rsidR="006C122A" w:rsidRPr="00810E26">
        <w:rPr>
          <w:color w:val="548DD4"/>
          <w:sz w:val="40"/>
          <w:szCs w:val="40"/>
        </w:rPr>
        <w:t xml:space="preserve">remor </w:t>
      </w:r>
      <w:r w:rsidR="00056F1C" w:rsidRPr="00810E26">
        <w:rPr>
          <w:color w:val="548DD4"/>
          <w:sz w:val="40"/>
          <w:szCs w:val="40"/>
        </w:rPr>
        <w:br/>
      </w:r>
    </w:p>
    <w:p w14:paraId="3F513FCA" w14:textId="11565ACE" w:rsidR="0044715D" w:rsidRPr="003C4BC1" w:rsidRDefault="0044715D" w:rsidP="006C122A">
      <w:pPr>
        <w:pStyle w:val="Heading10"/>
        <w:jc w:val="center"/>
        <w:rPr>
          <w:sz w:val="32"/>
          <w:szCs w:val="32"/>
        </w:rPr>
      </w:pPr>
    </w:p>
    <w:p w14:paraId="75CE7FC3" w14:textId="6F235123" w:rsidR="00810E26" w:rsidRDefault="00810E26" w:rsidP="00197A18">
      <w:pPr>
        <w:spacing w:before="180" w:after="360"/>
        <w:jc w:val="center"/>
      </w:pPr>
      <w:r>
        <w:rPr>
          <w:b/>
          <w:sz w:val="64"/>
          <w:szCs w:val="64"/>
        </w:rPr>
        <w:br/>
      </w:r>
    </w:p>
    <w:p w14:paraId="2A4055FF" w14:textId="77777777" w:rsidR="00EE7A1F" w:rsidRPr="00606857" w:rsidRDefault="00EE7A1F" w:rsidP="00382875">
      <w:pPr>
        <w:spacing w:before="180"/>
        <w:jc w:val="center"/>
        <w:rPr>
          <w:rFonts w:ascii="Arial" w:hAnsi="Arial" w:cs="Arial"/>
          <w:b/>
          <w:sz w:val="32"/>
          <w:szCs w:val="32"/>
        </w:rPr>
      </w:pPr>
    </w:p>
    <w:p w14:paraId="18D0626A" w14:textId="77777777" w:rsidR="00056F1C" w:rsidRDefault="00056F1C" w:rsidP="0044715D">
      <w:pPr>
        <w:pStyle w:val="Heading2"/>
        <w:spacing w:line="240" w:lineRule="auto"/>
        <w:jc w:val="both"/>
        <w:rPr>
          <w:color w:val="548DD4"/>
          <w:u w:val="none"/>
        </w:rPr>
      </w:pPr>
      <w:r>
        <w:rPr>
          <w:color w:val="548DD4"/>
          <w:u w:val="none"/>
        </w:rPr>
        <w:br w:type="page"/>
      </w:r>
    </w:p>
    <w:p w14:paraId="10F20911" w14:textId="7BDE437F"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27218974"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05289D3"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697E236A" w14:textId="77777777" w:rsidR="0044715D" w:rsidRPr="00084393" w:rsidRDefault="0044715D" w:rsidP="00640603">
            <w:pPr>
              <w:spacing w:before="20" w:after="20" w:line="240" w:lineRule="auto"/>
              <w:jc w:val="both"/>
              <w:rPr>
                <w:b/>
              </w:rPr>
            </w:pPr>
            <w:r>
              <w:rPr>
                <w:b/>
              </w:rPr>
              <w:t>Description</w:t>
            </w:r>
          </w:p>
        </w:tc>
      </w:tr>
      <w:tr w:rsidR="0044715D" w:rsidRPr="00084393" w14:paraId="473D7028" w14:textId="77777777" w:rsidTr="00A84A56">
        <w:tc>
          <w:tcPr>
            <w:tcW w:w="1005" w:type="pct"/>
            <w:tcBorders>
              <w:top w:val="single" w:sz="8" w:space="0" w:color="auto"/>
              <w:right w:val="single" w:sz="4" w:space="0" w:color="auto"/>
            </w:tcBorders>
          </w:tcPr>
          <w:p w14:paraId="4CA2E8DA"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0CBD880" w14:textId="4436EF07" w:rsidR="0044715D" w:rsidRPr="00AC7BAE" w:rsidRDefault="00AC7BAE" w:rsidP="00CC449C">
            <w:r>
              <w:t>Adults with medically refractory</w:t>
            </w:r>
            <w:r w:rsidR="00B7637E">
              <w:rPr>
                <w:vertAlign w:val="superscript"/>
              </w:rPr>
              <w:t>a</w:t>
            </w:r>
            <w:r>
              <w:t xml:space="preserve"> essential tremor </w:t>
            </w:r>
            <w:r w:rsidRPr="009F6511">
              <w:t xml:space="preserve">[under the care of a neurologist] and symptoms causing severe [functional or social] </w:t>
            </w:r>
            <w:r>
              <w:t>disability</w:t>
            </w:r>
          </w:p>
        </w:tc>
      </w:tr>
      <w:tr w:rsidR="00A84A56" w:rsidRPr="00084393" w14:paraId="59F60980" w14:textId="77777777" w:rsidTr="00A84A56">
        <w:tc>
          <w:tcPr>
            <w:tcW w:w="1005" w:type="pct"/>
            <w:tcBorders>
              <w:right w:val="single" w:sz="4" w:space="0" w:color="auto"/>
            </w:tcBorders>
          </w:tcPr>
          <w:p w14:paraId="1B047737"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55E33CD" w14:textId="765C5BB0" w:rsidR="00A84A56" w:rsidRPr="00DD456A" w:rsidRDefault="00373C08" w:rsidP="00373C08">
            <w:r>
              <w:t xml:space="preserve">Unilateral </w:t>
            </w:r>
            <w:r w:rsidR="00AC7BAE">
              <w:t>Magnetic resonance-guided focused ultrasound (MRgFUS)</w:t>
            </w:r>
            <w:r w:rsidR="00AE0DA7">
              <w:t xml:space="preserve"> thalamotomy</w:t>
            </w:r>
          </w:p>
        </w:tc>
      </w:tr>
      <w:tr w:rsidR="00A84A56" w:rsidRPr="00084393" w14:paraId="71DCA626" w14:textId="77777777" w:rsidTr="00A84A56">
        <w:tc>
          <w:tcPr>
            <w:tcW w:w="1005" w:type="pct"/>
            <w:tcBorders>
              <w:right w:val="single" w:sz="4" w:space="0" w:color="auto"/>
            </w:tcBorders>
          </w:tcPr>
          <w:p w14:paraId="4ED75F06"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76535C2" w14:textId="7F543CB6" w:rsidR="00AC7BAE" w:rsidRDefault="00AC7BAE" w:rsidP="00AC7BAE">
            <w:pPr>
              <w:pStyle w:val="ListParagraph"/>
              <w:numPr>
                <w:ilvl w:val="0"/>
                <w:numId w:val="13"/>
              </w:numPr>
            </w:pPr>
            <w:r w:rsidRPr="00AC7BAE">
              <w:t>Deep brain stimulation (</w:t>
            </w:r>
            <w:r w:rsidR="00BA6E91">
              <w:t xml:space="preserve">DBS), </w:t>
            </w:r>
            <w:r w:rsidRPr="00AC7BAE">
              <w:t>unilateral or bilateral</w:t>
            </w:r>
            <w:r w:rsidR="00DC17A9">
              <w:rPr>
                <w:vertAlign w:val="superscript"/>
              </w:rPr>
              <w:t>b</w:t>
            </w:r>
          </w:p>
          <w:p w14:paraId="40CC1F61" w14:textId="487B5846" w:rsidR="00A84A56" w:rsidRPr="00AC7BAE" w:rsidRDefault="00AC7BAE" w:rsidP="00373C08">
            <w:pPr>
              <w:pStyle w:val="ListParagraph"/>
              <w:numPr>
                <w:ilvl w:val="0"/>
                <w:numId w:val="13"/>
              </w:numPr>
            </w:pPr>
            <w:r>
              <w:t xml:space="preserve">Best supportive </w:t>
            </w:r>
            <w:r w:rsidR="00373C08">
              <w:t xml:space="preserve">medical </w:t>
            </w:r>
            <w:r>
              <w:t>care</w:t>
            </w:r>
            <w:r w:rsidR="00F66C65" w:rsidRPr="003C4F48">
              <w:t xml:space="preserve"> </w:t>
            </w:r>
            <w:r w:rsidR="003C4F48" w:rsidRPr="003C4F48">
              <w:t>(BSC)</w:t>
            </w:r>
            <w:r w:rsidR="003E2959">
              <w:rPr>
                <w:vertAlign w:val="superscript"/>
              </w:rPr>
              <w:t>c</w:t>
            </w:r>
            <w:r w:rsidR="00C21EAB">
              <w:t xml:space="preserve">, </w:t>
            </w:r>
          </w:p>
        </w:tc>
      </w:tr>
      <w:tr w:rsidR="00A84A56" w:rsidRPr="00084393" w14:paraId="3E5622E6" w14:textId="77777777" w:rsidTr="00A84A56">
        <w:tc>
          <w:tcPr>
            <w:tcW w:w="1005" w:type="pct"/>
            <w:tcBorders>
              <w:right w:val="single" w:sz="4" w:space="0" w:color="auto"/>
            </w:tcBorders>
          </w:tcPr>
          <w:p w14:paraId="38DEFECF"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0B66DC2" w14:textId="35CC1649" w:rsidR="00F7373A" w:rsidRDefault="00F7373A" w:rsidP="00F7373A">
            <w:pPr>
              <w:pStyle w:val="ListParagraph"/>
              <w:numPr>
                <w:ilvl w:val="0"/>
                <w:numId w:val="15"/>
              </w:numPr>
            </w:pPr>
            <w:r>
              <w:t>Safety:</w:t>
            </w:r>
          </w:p>
          <w:p w14:paraId="619D85C3" w14:textId="77777777" w:rsidR="00F7373A" w:rsidRDefault="00F7373A" w:rsidP="00F7373A">
            <w:pPr>
              <w:pStyle w:val="ListParagraph"/>
              <w:numPr>
                <w:ilvl w:val="1"/>
                <w:numId w:val="15"/>
              </w:numPr>
            </w:pPr>
            <w:r>
              <w:t>Adverse Events:</w:t>
            </w:r>
          </w:p>
          <w:p w14:paraId="73218552" w14:textId="5870817B" w:rsidR="00F7373A" w:rsidRDefault="003A460C" w:rsidP="00F7373A">
            <w:pPr>
              <w:pStyle w:val="ListParagraph"/>
              <w:numPr>
                <w:ilvl w:val="2"/>
                <w:numId w:val="15"/>
              </w:numPr>
            </w:pPr>
            <w:r>
              <w:t>Numbness</w:t>
            </w:r>
            <w:r w:rsidR="0020059E">
              <w:t xml:space="preserve">, </w:t>
            </w:r>
            <w:r>
              <w:t>paraesthesiaes, ataxia</w:t>
            </w:r>
            <w:r w:rsidR="0020059E">
              <w:t>,</w:t>
            </w:r>
            <w:r>
              <w:t xml:space="preserve"> dysarthria, dysphagia, </w:t>
            </w:r>
            <w:r w:rsidR="0020059E">
              <w:t xml:space="preserve">in </w:t>
            </w:r>
            <w:r>
              <w:t>short and long term</w:t>
            </w:r>
            <w:r w:rsidR="0020059E">
              <w:t xml:space="preserve"> (&gt; 12 months)</w:t>
            </w:r>
          </w:p>
          <w:p w14:paraId="2D67A2B1" w14:textId="62BF15D5" w:rsidR="003A460C" w:rsidRDefault="003A460C" w:rsidP="00F7373A">
            <w:pPr>
              <w:pStyle w:val="ListParagraph"/>
              <w:numPr>
                <w:ilvl w:val="2"/>
                <w:numId w:val="15"/>
              </w:numPr>
            </w:pPr>
            <w:r>
              <w:t xml:space="preserve">Intraprocedural harms (due to helmet </w:t>
            </w:r>
            <w:r w:rsidR="0020059E">
              <w:t xml:space="preserve">or other events as noted in </w:t>
            </w:r>
            <w:r>
              <w:t>RCT</w:t>
            </w:r>
            <w:r w:rsidR="0020059E">
              <w:t xml:space="preserve"> and observational studies</w:t>
            </w:r>
          </w:p>
          <w:p w14:paraId="353FCB90" w14:textId="7B9E6D1D" w:rsidR="003A460C" w:rsidRDefault="003A460C" w:rsidP="00F7373A">
            <w:pPr>
              <w:pStyle w:val="ListParagraph"/>
              <w:numPr>
                <w:ilvl w:val="2"/>
                <w:numId w:val="15"/>
              </w:numPr>
            </w:pPr>
            <w:r>
              <w:t>Failed procedure rate (skull thickness, claustrophobia/anxiety, other)</w:t>
            </w:r>
          </w:p>
          <w:p w14:paraId="19BFE8E1" w14:textId="77777777" w:rsidR="00A84A56" w:rsidRPr="00F7373A" w:rsidRDefault="00A84A56" w:rsidP="00BA6E91">
            <w:pPr>
              <w:pStyle w:val="ListParagraph"/>
              <w:numPr>
                <w:ilvl w:val="0"/>
                <w:numId w:val="15"/>
              </w:numPr>
            </w:pPr>
            <w:r w:rsidRPr="00F7373A">
              <w:t>Efficacy / effectiveness including</w:t>
            </w:r>
            <w:r w:rsidR="00752491" w:rsidRPr="00F7373A">
              <w:t>,</w:t>
            </w:r>
            <w:r w:rsidRPr="00F7373A">
              <w:t xml:space="preserve"> but not limited to</w:t>
            </w:r>
            <w:r w:rsidR="00752491" w:rsidRPr="00F7373A">
              <w:t>,</w:t>
            </w:r>
            <w:r w:rsidRPr="00F7373A">
              <w:t xml:space="preserve"> patient</w:t>
            </w:r>
            <w:r w:rsidR="00752491" w:rsidRPr="00F7373A">
              <w:t>-</w:t>
            </w:r>
            <w:r w:rsidRPr="00F7373A">
              <w:t>relevant outcomes</w:t>
            </w:r>
            <w:r w:rsidR="00BA6E91" w:rsidRPr="00F7373A">
              <w:t>:</w:t>
            </w:r>
          </w:p>
          <w:p w14:paraId="7CF26E08" w14:textId="6D06AA82" w:rsidR="00BA6E91" w:rsidRDefault="003A460C" w:rsidP="003A460C">
            <w:pPr>
              <w:pStyle w:val="ListParagraph"/>
              <w:numPr>
                <w:ilvl w:val="1"/>
                <w:numId w:val="15"/>
              </w:numPr>
            </w:pPr>
            <w:r>
              <w:t xml:space="preserve">Number of patients with benefit (number reaching </w:t>
            </w:r>
            <w:r w:rsidR="00A33A55" w:rsidRPr="00A33A55">
              <w:t>minimum clinically important difference</w:t>
            </w:r>
            <w:r w:rsidR="00A33A55">
              <w:t xml:space="preserve"> (</w:t>
            </w:r>
            <w:r>
              <w:t>MCID</w:t>
            </w:r>
            <w:r w:rsidR="00A33A55">
              <w:t>)</w:t>
            </w:r>
            <w:r>
              <w:t xml:space="preserve"> threshold</w:t>
            </w:r>
            <w:r w:rsidR="0020059E">
              <w:t xml:space="preserve"> of tremor scale (if validated</w:t>
            </w:r>
            <w:r>
              <w:t>)</w:t>
            </w:r>
          </w:p>
          <w:p w14:paraId="4C0470E4" w14:textId="2FD74099" w:rsidR="003A460C" w:rsidRDefault="003A460C" w:rsidP="003A460C">
            <w:pPr>
              <w:pStyle w:val="ListParagraph"/>
              <w:numPr>
                <w:ilvl w:val="1"/>
                <w:numId w:val="15"/>
              </w:numPr>
            </w:pPr>
            <w:r>
              <w:t>Median (not mean) benefit in tremor, using MCID of CRST</w:t>
            </w:r>
          </w:p>
          <w:p w14:paraId="6FD60060" w14:textId="2B6BF94E" w:rsidR="003A460C" w:rsidRDefault="003A460C" w:rsidP="003A460C">
            <w:pPr>
              <w:pStyle w:val="ListParagraph"/>
              <w:numPr>
                <w:ilvl w:val="1"/>
                <w:numId w:val="15"/>
              </w:numPr>
            </w:pPr>
            <w:r>
              <w:t>Duration of adequate benefit (</w:t>
            </w:r>
            <w:r w:rsidR="0020059E">
              <w:t xml:space="preserve">using </w:t>
            </w:r>
            <w:r>
              <w:t>MCID)</w:t>
            </w:r>
          </w:p>
          <w:p w14:paraId="751010F5" w14:textId="4F45A4D8" w:rsidR="003A460C" w:rsidRDefault="003A460C" w:rsidP="003A460C">
            <w:pPr>
              <w:pStyle w:val="ListParagraph"/>
              <w:numPr>
                <w:ilvl w:val="1"/>
                <w:numId w:val="15"/>
              </w:numPr>
            </w:pPr>
            <w:r>
              <w:t>Need for retreatment with DBS</w:t>
            </w:r>
          </w:p>
          <w:p w14:paraId="3DD1D4ED" w14:textId="7ED1C85A" w:rsidR="003A460C" w:rsidRDefault="003A460C" w:rsidP="003A460C">
            <w:pPr>
              <w:pStyle w:val="ListParagraph"/>
              <w:numPr>
                <w:ilvl w:val="1"/>
                <w:numId w:val="15"/>
              </w:numPr>
            </w:pPr>
            <w:r>
              <w:t>Ability to cease medications</w:t>
            </w:r>
          </w:p>
          <w:p w14:paraId="5100311C" w14:textId="47B84C81" w:rsidR="003A460C" w:rsidRDefault="003A460C" w:rsidP="003A460C">
            <w:pPr>
              <w:pStyle w:val="ListParagraph"/>
              <w:numPr>
                <w:ilvl w:val="1"/>
                <w:numId w:val="15"/>
              </w:numPr>
            </w:pPr>
            <w:r>
              <w:t>QoL outcomes- standardised (SF36) and disease specific (QUEST)</w:t>
            </w:r>
          </w:p>
          <w:p w14:paraId="045BC7DC" w14:textId="61B3530B" w:rsidR="003A460C" w:rsidRDefault="003A460C" w:rsidP="003A460C">
            <w:pPr>
              <w:pStyle w:val="ListParagraph"/>
              <w:numPr>
                <w:ilvl w:val="1"/>
                <w:numId w:val="15"/>
              </w:numPr>
            </w:pPr>
            <w:r>
              <w:t>Return to employment/productivity</w:t>
            </w:r>
          </w:p>
          <w:p w14:paraId="3785BD77" w14:textId="0C6DA612" w:rsidR="003A460C" w:rsidRPr="00F7373A" w:rsidRDefault="003A460C" w:rsidP="003A460C">
            <w:pPr>
              <w:pStyle w:val="ListParagraph"/>
              <w:numPr>
                <w:ilvl w:val="1"/>
                <w:numId w:val="15"/>
              </w:numPr>
            </w:pPr>
            <w:r>
              <w:t>Change in social disability</w:t>
            </w:r>
          </w:p>
          <w:p w14:paraId="7B741D91" w14:textId="77777777" w:rsidR="00A84A56" w:rsidRDefault="00A84A56" w:rsidP="00BA6E91">
            <w:pPr>
              <w:pStyle w:val="ListParagraph"/>
              <w:numPr>
                <w:ilvl w:val="0"/>
                <w:numId w:val="15"/>
              </w:numPr>
            </w:pPr>
            <w:r w:rsidRPr="009D6757">
              <w:t>Healthcare resources</w:t>
            </w:r>
            <w:r w:rsidR="00F12E59" w:rsidRPr="009D6757">
              <w:t>.</w:t>
            </w:r>
          </w:p>
          <w:p w14:paraId="309F3CD6" w14:textId="03AA8E22" w:rsidR="00BA6E91" w:rsidRDefault="00BA6E91" w:rsidP="00BA6E91">
            <w:pPr>
              <w:pStyle w:val="ListParagraph"/>
              <w:numPr>
                <w:ilvl w:val="1"/>
                <w:numId w:val="15"/>
              </w:numPr>
            </w:pPr>
            <w:r>
              <w:t>Costs to deliver the intervention</w:t>
            </w:r>
            <w:r w:rsidR="00373C08">
              <w:t xml:space="preserve">, including cost of the </w:t>
            </w:r>
            <w:r w:rsidR="007C6593">
              <w:t>treatment kit</w:t>
            </w:r>
            <w:r w:rsidR="001244A4">
              <w:rPr>
                <w:vertAlign w:val="superscript"/>
              </w:rPr>
              <w:t>d</w:t>
            </w:r>
          </w:p>
          <w:p w14:paraId="67EDACA4" w14:textId="77777777" w:rsidR="00BA6E91" w:rsidRPr="00F7373A" w:rsidRDefault="00BA6E91" w:rsidP="00BA6E91">
            <w:pPr>
              <w:pStyle w:val="ListParagraph"/>
              <w:numPr>
                <w:ilvl w:val="1"/>
                <w:numId w:val="15"/>
              </w:numPr>
            </w:pPr>
            <w:r w:rsidRPr="00F7373A">
              <w:t>Re-intervention costs</w:t>
            </w:r>
          </w:p>
          <w:p w14:paraId="2404F3AF" w14:textId="77777777" w:rsidR="00A84A56" w:rsidRPr="009D6757" w:rsidRDefault="00A84A56" w:rsidP="00BA6E91">
            <w:pPr>
              <w:pStyle w:val="ListParagraph"/>
              <w:numPr>
                <w:ilvl w:val="0"/>
                <w:numId w:val="15"/>
              </w:numPr>
            </w:pPr>
            <w:r w:rsidRPr="009D6757">
              <w:t>Cost-effectiveness</w:t>
            </w:r>
            <w:r w:rsidR="00F12E59" w:rsidRPr="009D6757">
              <w:t>.</w:t>
            </w:r>
          </w:p>
          <w:p w14:paraId="6D054DD3" w14:textId="77777777" w:rsidR="00A84A56" w:rsidRPr="00BA6E91" w:rsidRDefault="00A84A56" w:rsidP="00BA6E91">
            <w:pPr>
              <w:pStyle w:val="ListParagraph"/>
              <w:numPr>
                <w:ilvl w:val="0"/>
                <w:numId w:val="8"/>
              </w:numPr>
            </w:pPr>
            <w:r w:rsidRPr="009D6757">
              <w:t xml:space="preserve">Total </w:t>
            </w:r>
            <w:r w:rsidR="00F12E59" w:rsidRPr="009D6757">
              <w:t>Australian G</w:t>
            </w:r>
            <w:r w:rsidRPr="009D6757">
              <w:t>overnment healthcare costs</w:t>
            </w:r>
            <w:r w:rsidR="00752491" w:rsidRPr="009D6757">
              <w:t>.</w:t>
            </w:r>
          </w:p>
          <w:p w14:paraId="7F877BE7" w14:textId="77777777" w:rsidR="00BA6E91" w:rsidRPr="007F403F" w:rsidRDefault="00BA6E91" w:rsidP="00BA6E91">
            <w:pPr>
              <w:pStyle w:val="ListParagraph"/>
              <w:numPr>
                <w:ilvl w:val="1"/>
                <w:numId w:val="8"/>
              </w:numPr>
            </w:pPr>
            <w:r w:rsidRPr="007F403F">
              <w:t>Total cost to the Medicare Benefits Schedule (MBS)</w:t>
            </w:r>
          </w:p>
          <w:p w14:paraId="0BA94E9F" w14:textId="77777777" w:rsidR="00BA6E91" w:rsidRDefault="00BA6E91" w:rsidP="00BA6E91">
            <w:pPr>
              <w:pStyle w:val="ListParagraph"/>
              <w:numPr>
                <w:ilvl w:val="1"/>
                <w:numId w:val="8"/>
              </w:numPr>
            </w:pPr>
            <w:r w:rsidRPr="007F403F">
              <w:t>Total cost to the Pharmaceutical Benefits Scheme (PBS)</w:t>
            </w:r>
          </w:p>
          <w:p w14:paraId="7939ED6B" w14:textId="77777777" w:rsidR="00BA6E91" w:rsidRPr="00BA6E91" w:rsidRDefault="00BA6E91" w:rsidP="00BA6E91">
            <w:pPr>
              <w:pStyle w:val="ListParagraph"/>
              <w:numPr>
                <w:ilvl w:val="1"/>
                <w:numId w:val="8"/>
              </w:numPr>
            </w:pPr>
            <w:r w:rsidRPr="007F403F">
              <w:t>Total cost to other healthcare services</w:t>
            </w:r>
          </w:p>
        </w:tc>
      </w:tr>
    </w:tbl>
    <w:p w14:paraId="753B99A2" w14:textId="067EAC12" w:rsidR="00DC17A9" w:rsidRDefault="00B7637E" w:rsidP="00321546">
      <w:pPr>
        <w:pStyle w:val="TableNote"/>
      </w:pPr>
      <w:r w:rsidRPr="003F369B">
        <w:rPr>
          <w:vertAlign w:val="superscript"/>
        </w:rPr>
        <w:t xml:space="preserve">a </w:t>
      </w:r>
      <w:r w:rsidRPr="003F369B">
        <w:t>Patients who fail to derive adequate benefit from pharmacological treatment (first-line treatment: propranolol or primidone</w:t>
      </w:r>
      <w:r w:rsidR="00257512" w:rsidRPr="003F369B">
        <w:t>; gapapentin, alprazoloam and topiramate available where first-line drugs are contraindicated or not tolerated)</w:t>
      </w:r>
    </w:p>
    <w:p w14:paraId="7A09BE35" w14:textId="31B95E46" w:rsidR="009D37C6" w:rsidRDefault="00DC17A9" w:rsidP="00321546">
      <w:pPr>
        <w:pStyle w:val="TableNote"/>
      </w:pPr>
      <w:r>
        <w:rPr>
          <w:vertAlign w:val="superscript"/>
        </w:rPr>
        <w:t xml:space="preserve">b </w:t>
      </w:r>
      <w:r>
        <w:t xml:space="preserve">Patients might </w:t>
      </w:r>
      <w:r w:rsidR="00CB3B63">
        <w:t>also be receiving</w:t>
      </w:r>
      <w:r>
        <w:t xml:space="preserve"> </w:t>
      </w:r>
      <w:r w:rsidR="00CB3B63">
        <w:t>concurrent medical therapy</w:t>
      </w:r>
      <w:r w:rsidR="00FD04D8">
        <w:t xml:space="preserve"> </w:t>
      </w:r>
      <w:r w:rsidR="00CB3B63">
        <w:t>(i.e. BSC)</w:t>
      </w:r>
    </w:p>
    <w:p w14:paraId="229019F2" w14:textId="78818C49" w:rsidR="003E2959" w:rsidRDefault="003E2959" w:rsidP="00321546">
      <w:pPr>
        <w:pStyle w:val="TableNote"/>
      </w:pPr>
      <w:r>
        <w:rPr>
          <w:vertAlign w:val="superscript"/>
        </w:rPr>
        <w:t xml:space="preserve">c </w:t>
      </w:r>
      <w:r>
        <w:t xml:space="preserve">In those </w:t>
      </w:r>
      <w:r w:rsidRPr="003E2959">
        <w:t>unwilling to accept the risks associated with DBS or are contra-indicated for the procedure</w:t>
      </w:r>
    </w:p>
    <w:p w14:paraId="1CEFBE1D" w14:textId="7090B8D0" w:rsidR="001244A4" w:rsidRPr="001244A4" w:rsidRDefault="001244A4" w:rsidP="00321546">
      <w:pPr>
        <w:pStyle w:val="TableNote"/>
      </w:pPr>
      <w:r>
        <w:rPr>
          <w:vertAlign w:val="superscript"/>
        </w:rPr>
        <w:t xml:space="preserve">d </w:t>
      </w:r>
      <w:r>
        <w:t>The applicant advised that the helmet is reused compared with the treatment kit which is disposable</w:t>
      </w:r>
    </w:p>
    <w:p w14:paraId="66D6A154" w14:textId="77777777" w:rsidR="00F12E59" w:rsidRDefault="00F12E59" w:rsidP="00321546">
      <w:pPr>
        <w:pStyle w:val="TableNote"/>
        <w:rPr>
          <w:rFonts w:eastAsia="MS Gothic"/>
          <w:b/>
          <w:bCs/>
          <w:i/>
          <w:color w:val="548DD4"/>
          <w:szCs w:val="26"/>
          <w:u w:val="single"/>
        </w:rPr>
      </w:pPr>
      <w:r>
        <w:rPr>
          <w:rFonts w:eastAsia="MS Gothic"/>
          <w:b/>
          <w:bCs/>
          <w:i/>
          <w:color w:val="548DD4"/>
          <w:szCs w:val="26"/>
          <w:u w:val="single"/>
        </w:rPr>
        <w:br w:type="page"/>
      </w:r>
    </w:p>
    <w:p w14:paraId="52F803FB" w14:textId="77777777" w:rsidR="007F4E20" w:rsidRPr="00E364F7" w:rsidRDefault="00E364F7" w:rsidP="00A657AC">
      <w:pPr>
        <w:spacing w:after="120"/>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58D933DB" w14:textId="0A81AFC1" w:rsidR="00A657AC" w:rsidRPr="00197A18" w:rsidRDefault="00896845" w:rsidP="00197A18">
      <w:pPr>
        <w:spacing w:after="80"/>
        <w:rPr>
          <w:b/>
          <w:color w:val="00B0F0"/>
          <w:sz w:val="32"/>
          <w:szCs w:val="32"/>
        </w:rPr>
      </w:pPr>
      <w:r w:rsidRPr="00A657AC">
        <w:rPr>
          <w:b/>
          <w:color w:val="00B0F0"/>
          <w:sz w:val="32"/>
          <w:szCs w:val="32"/>
        </w:rPr>
        <w:t>P</w:t>
      </w:r>
      <w:r w:rsidR="00A657AC" w:rsidRPr="00A657AC">
        <w:rPr>
          <w:b/>
          <w:color w:val="00B0F0"/>
          <w:sz w:val="32"/>
          <w:szCs w:val="32"/>
        </w:rPr>
        <w:t>OPULATION</w:t>
      </w:r>
    </w:p>
    <w:p w14:paraId="4FDAC494" w14:textId="1F2F7C22" w:rsidR="00B7274B" w:rsidRDefault="00BE55AF" w:rsidP="00B7274B">
      <w:r>
        <w:t>Essential tremor (ET) is one of the most common movement disorders, affecting approximately 1% of the population worldwide</w:t>
      </w:r>
      <w:r w:rsidR="00214D28">
        <w:t xml:space="preserve"> </w:t>
      </w:r>
      <w:r w:rsidR="00DA6947">
        <w:fldChar w:fldCharType="begin"/>
      </w:r>
      <w:r w:rsidR="00DA6947">
        <w:instrText xml:space="preserve"> ADDIN EN.CITE &lt;EndNote&gt;&lt;Cite&gt;&lt;Author&gt;Louis&lt;/Author&gt;&lt;Year&gt;2010&lt;/Year&gt;&lt;RecNum&gt;19&lt;/RecNum&gt;&lt;DisplayText&gt;(Louis and Ferreira 2010)&lt;/DisplayText&gt;&lt;record&gt;&lt;rec-number&gt;19&lt;/rec-number&gt;&lt;foreign-keys&gt;&lt;key app="EN" db-id="p5z2edva7sfr05e2de7xf0012vtddstz5ae9" timestamp="1582766000"&gt;19&lt;/key&gt;&lt;/foreign-keys&gt;&lt;ref-type name="Journal Article"&gt;17&lt;/ref-type&gt;&lt;contributors&gt;&lt;authors&gt;&lt;author&gt;Louis, E. D.&lt;/author&gt;&lt;author&gt;Ferreira, J. J.&lt;/author&gt;&lt;/authors&gt;&lt;/contributors&gt;&lt;auth-address&gt;GH Sergievsky Center, College of Physicians and Surgeons, Columbia University, New York, New York, USA. EDL2@columbia.edu&lt;/auth-address&gt;&lt;titles&gt;&lt;title&gt;How common is the most common adult movement disorder? Update on the worldwide prevalence of essential tremor&lt;/title&gt;&lt;secondary-title&gt;Mov Disord&lt;/secondary-title&gt;&lt;alt-title&gt;Movement disorders : official journal of the Movement Disorder Society&lt;/alt-title&gt;&lt;/titles&gt;&lt;periodical&gt;&lt;full-title&gt;Mov Disord&lt;/full-title&gt;&lt;abbr-1&gt;Movement disorders : official journal of the Movement Disorder Society&lt;/abbr-1&gt;&lt;/periodical&gt;&lt;alt-periodical&gt;&lt;full-title&gt;Mov Disord&lt;/full-title&gt;&lt;abbr-1&gt;Movement disorders : official journal of the Movement Disorder Society&lt;/abbr-1&gt;&lt;/alt-periodical&gt;&lt;pages&gt;534-41&lt;/pages&gt;&lt;volume&gt;25&lt;/volume&gt;&lt;number&gt;5&lt;/number&gt;&lt;edition&gt;2010/02/23&lt;/edition&gt;&lt;keywords&gt;&lt;keyword&gt;Age Factors&lt;/keyword&gt;&lt;keyword&gt;Community Health Planning&lt;/keyword&gt;&lt;keyword&gt;Essential Tremor/diagnosis/*epidemiology&lt;/keyword&gt;&lt;keyword&gt;Ethnic Groups&lt;/keyword&gt;&lt;keyword&gt;Europe/epidemiology&lt;/keyword&gt;&lt;keyword&gt;*Global Health&lt;/keyword&gt;&lt;keyword&gt;Humans&lt;/keyword&gt;&lt;keyword&gt;Prevalence&lt;/keyword&gt;&lt;keyword&gt;Quality of Life&lt;/keyword&gt;&lt;keyword&gt;Sex Factors&lt;/keyword&gt;&lt;/keywords&gt;&lt;dates&gt;&lt;year&gt;2010&lt;/year&gt;&lt;pub-dates&gt;&lt;date&gt;Apr 15&lt;/date&gt;&lt;/pub-dates&gt;&lt;/dates&gt;&lt;isbn&gt;0885-3185&lt;/isbn&gt;&lt;accession-num&gt;20175185&lt;/accession-num&gt;&lt;urls&gt;&lt;/urls&gt;&lt;electronic-resource-num&gt;10.1002/mds.22838&lt;/electronic-resource-num&gt;&lt;remote-database-provider&gt;NLM&lt;/remote-database-provider&gt;&lt;language&gt;eng&lt;/language&gt;&lt;/record&gt;&lt;/Cite&gt;&lt;/EndNote&gt;</w:instrText>
      </w:r>
      <w:r w:rsidR="00DA6947">
        <w:fldChar w:fldCharType="separate"/>
      </w:r>
      <w:r w:rsidR="00DA6947">
        <w:rPr>
          <w:noProof/>
        </w:rPr>
        <w:t>(Louis and Ferreira 2010)</w:t>
      </w:r>
      <w:r w:rsidR="00DA6947">
        <w:fldChar w:fldCharType="end"/>
      </w:r>
      <w:r>
        <w:t xml:space="preserve">. It is a chronic, progressive neurologic disease </w:t>
      </w:r>
      <w:r w:rsidR="005A0EF2">
        <w:t>whose</w:t>
      </w:r>
      <w:r>
        <w:t xml:space="preserve"> identifying feature is a kinetic tremor</w:t>
      </w:r>
      <w:r w:rsidR="00912439">
        <w:t xml:space="preserve">, i.e. an involuntary rhythmic oscillatory movement </w:t>
      </w:r>
      <w:r>
        <w:t xml:space="preserve">of </w:t>
      </w:r>
      <w:r w:rsidR="00145A56">
        <w:t xml:space="preserve">one or </w:t>
      </w:r>
      <w:r w:rsidR="00912439">
        <w:t>both</w:t>
      </w:r>
      <w:r>
        <w:t xml:space="preserve"> arms that occurs during voluntary movements (writing, eating). </w:t>
      </w:r>
      <w:r w:rsidR="005A0EF2">
        <w:t>The tremor cannot be attribut</w:t>
      </w:r>
      <w:r w:rsidR="008F2B8D">
        <w:t>ed</w:t>
      </w:r>
      <w:r w:rsidR="005A0EF2">
        <w:t xml:space="preserve"> to another cause </w:t>
      </w:r>
      <w:r w:rsidR="008F2B8D">
        <w:t xml:space="preserve">(e.g. Parkinson’s disease). </w:t>
      </w:r>
      <w:r w:rsidR="00912439">
        <w:t>There is a slow progression of tremor intensity with age and the tremor may also spread to involve other body regions, most commonly the head, larynx (voice tremor), and lower limbs</w:t>
      </w:r>
      <w:r w:rsidR="00B7470B">
        <w:t xml:space="preserve"> </w:t>
      </w:r>
      <w:r w:rsidR="00DA6947">
        <w:fldChar w:fldCharType="begin">
          <w:fldData xml:space="preserve">PEVuZE5vdGU+PENpdGU+PEF1dGhvcj5DbGFyazwvQXV0aG9yPjxZZWFyPjIwMTg8L1llYXI+PFJl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</w:fldData>
        </w:fldChar>
      </w:r>
      <w:r w:rsidR="00DA6947">
        <w:instrText xml:space="preserve"> ADDIN EN.CITE </w:instrText>
      </w:r>
      <w:r w:rsidR="00DA6947">
        <w:fldChar w:fldCharType="begin">
          <w:fldData xml:space="preserve">PEVuZE5vdGU+PENpdGU+PEF1dGhvcj5DbGFyazwvQXV0aG9yPjxZZWFyPjIwMTg8L1llYXI+PFJl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</w:fldData>
        </w:fldChar>
      </w:r>
      <w:r w:rsidR="00DA6947">
        <w:instrText xml:space="preserve"> ADDIN EN.CITE.DATA </w:instrText>
      </w:r>
      <w:r w:rsidR="00DA6947">
        <w:fldChar w:fldCharType="end"/>
      </w:r>
      <w:r w:rsidR="00DA6947">
        <w:fldChar w:fldCharType="separate"/>
      </w:r>
      <w:r w:rsidR="00DA6947">
        <w:rPr>
          <w:noProof/>
        </w:rPr>
        <w:t>(Clark and Louis 2018)</w:t>
      </w:r>
      <w:r w:rsidR="00DA6947">
        <w:fldChar w:fldCharType="end"/>
      </w:r>
      <w:r w:rsidR="00912439">
        <w:t xml:space="preserve">. </w:t>
      </w:r>
      <w:r w:rsidR="00214F67">
        <w:t>The cause of ET is unknown.</w:t>
      </w:r>
    </w:p>
    <w:p w14:paraId="16B433D1" w14:textId="15736577" w:rsidR="005A0EF2" w:rsidRDefault="005A0EF2" w:rsidP="00B7274B">
      <w:r>
        <w:t xml:space="preserve">ET is heterogeneous in its clinical presentation, pharmacological response and disease progression, and is therefore increasingly considered as a syndrome of different clinical features rather than a single entity. The International Parkinson and Movement Disorder Society </w:t>
      </w:r>
      <w:r w:rsidR="00912439">
        <w:t>set</w:t>
      </w:r>
      <w:r>
        <w:t xml:space="preserve"> the following criteria for diagnosis of ET</w:t>
      </w:r>
      <w:r w:rsidR="00214D28">
        <w:t xml:space="preserve"> </w:t>
      </w:r>
      <w:r w:rsidR="00DA6947">
        <w:fldChar w:fldCharType="begin">
          <w:fldData xml:space="preserve">PEVuZE5vdGU+PENpdGU+PEF1dGhvcj5CaGF0aWE8L0F1dGhvcj48WWVhcj4yMDE4PC9ZZWFyPjxS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</w:fldData>
        </w:fldChar>
      </w:r>
      <w:r w:rsidR="00DA6947">
        <w:instrText xml:space="preserve"> ADDIN EN.CITE </w:instrText>
      </w:r>
      <w:r w:rsidR="00DA6947">
        <w:fldChar w:fldCharType="begin">
          <w:fldData xml:space="preserve">PEVuZE5vdGU+PENpdGU+PEF1dGhvcj5CaGF0aWE8L0F1dGhvcj48WWVhcj4yMDE4PC9ZZWFyPjxS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</w:fldData>
        </w:fldChar>
      </w:r>
      <w:r w:rsidR="00DA6947">
        <w:instrText xml:space="preserve"> ADDIN EN.CITE.DATA </w:instrText>
      </w:r>
      <w:r w:rsidR="00DA6947">
        <w:fldChar w:fldCharType="end"/>
      </w:r>
      <w:r w:rsidR="00DA6947">
        <w:fldChar w:fldCharType="separate"/>
      </w:r>
      <w:r w:rsidR="00DA6947">
        <w:rPr>
          <w:noProof/>
        </w:rPr>
        <w:t>(Bhatia, Bain et al. 2018)</w:t>
      </w:r>
      <w:r w:rsidR="00DA6947">
        <w:fldChar w:fldCharType="end"/>
      </w:r>
      <w:r>
        <w:t>:</w:t>
      </w:r>
    </w:p>
    <w:p w14:paraId="1A34886F" w14:textId="77777777" w:rsidR="005A0EF2" w:rsidRDefault="005A0EF2" w:rsidP="005A0EF2">
      <w:pPr>
        <w:pStyle w:val="ListParagraph"/>
        <w:numPr>
          <w:ilvl w:val="0"/>
          <w:numId w:val="8"/>
        </w:numPr>
      </w:pPr>
      <w:r>
        <w:t>Isolated tremor syndrome characterised by bilateral upper-limb action tremor</w:t>
      </w:r>
    </w:p>
    <w:p w14:paraId="6C62C3F1" w14:textId="77777777" w:rsidR="005A0EF2" w:rsidRDefault="005A0EF2" w:rsidP="005A0EF2">
      <w:pPr>
        <w:pStyle w:val="ListParagraph"/>
        <w:numPr>
          <w:ilvl w:val="0"/>
          <w:numId w:val="8"/>
        </w:numPr>
      </w:pPr>
      <w:r>
        <w:t>Duration of at least 3 years</w:t>
      </w:r>
    </w:p>
    <w:p w14:paraId="2403E88B" w14:textId="77777777" w:rsidR="005A0EF2" w:rsidRDefault="005A0EF2" w:rsidP="005A0EF2">
      <w:pPr>
        <w:pStyle w:val="ListParagraph"/>
        <w:numPr>
          <w:ilvl w:val="0"/>
          <w:numId w:val="8"/>
        </w:numPr>
      </w:pPr>
      <w:r>
        <w:t>With or without tremor in other locations (e.g., head, voice, or lower limbs)</w:t>
      </w:r>
    </w:p>
    <w:p w14:paraId="44FCD6DE" w14:textId="77777777" w:rsidR="005A0EF2" w:rsidRDefault="005A0EF2" w:rsidP="005A0EF2">
      <w:pPr>
        <w:pStyle w:val="ListParagraph"/>
        <w:numPr>
          <w:ilvl w:val="0"/>
          <w:numId w:val="8"/>
        </w:numPr>
      </w:pPr>
      <w:r>
        <w:t>Absence of other neurologic signs, such as dystonia, ataxia, and parkinsonism</w:t>
      </w:r>
      <w:r w:rsidR="00912439">
        <w:t>.</w:t>
      </w:r>
    </w:p>
    <w:p w14:paraId="32CBC93B" w14:textId="54A5FEB7" w:rsidR="00912439" w:rsidRDefault="009B466B" w:rsidP="00912439">
      <w:r>
        <w:t>Depending on the symptom severity, persons living with ET may experience significant functional and psychological disability. The symptoms may interfere with the ability to perform activities of daily living</w:t>
      </w:r>
      <w:r w:rsidR="00C16B25">
        <w:t xml:space="preserve"> (ADL)</w:t>
      </w:r>
      <w:r>
        <w:t xml:space="preserve"> such as drinking, dressing, writing and drawing, and shaving. Patients may b</w:t>
      </w:r>
      <w:r w:rsidR="001A5146">
        <w:t>e forced to retire prematurely</w:t>
      </w:r>
      <w:r>
        <w:t>.</w:t>
      </w:r>
    </w:p>
    <w:p w14:paraId="773FA61D" w14:textId="5BB4B899" w:rsidR="00410AC1" w:rsidRDefault="001A5146" w:rsidP="00410AC1">
      <w:pPr>
        <w:rPr>
          <w:color w:val="0070C0"/>
          <w:shd w:val="clear" w:color="auto" w:fill="FFFFFF"/>
        </w:rPr>
      </w:pPr>
      <w:r>
        <w:t>ET</w:t>
      </w:r>
      <w:r w:rsidR="00C16B25">
        <w:t xml:space="preserve"> may also be associated with other neurological signs, such as cognitive and sensory impairments, mild ataxia, or impaired memory </w:t>
      </w:r>
      <w:r w:rsidR="00DA6947">
        <w:fldChar w:fldCharType="begin">
          <w:fldData xml:space="preserve">PEVuZE5vdGU+PENpdGU+PEF1dGhvcj5IYXViZW5iZXJnZXI8L0F1dGhvcj48WWVhcj4yMDE4PC9Z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cz4xODAyLTE4MTA8L3BhZ2VzPjx2b2x1bWU+Mzc4PC92b2x1bWU+PG51bWJlcj4xOTwvbnVtYmVy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</w:fldData>
        </w:fldChar>
      </w:r>
      <w:r w:rsidR="00DA6947">
        <w:instrText xml:space="preserve"> ADDIN EN.CITE </w:instrText>
      </w:r>
      <w:r w:rsidR="00DA6947">
        <w:fldChar w:fldCharType="begin">
          <w:fldData xml:space="preserve">PEVuZE5vdGU+PENpdGU+PEF1dGhvcj5IYXViZW5iZXJnZXI8L0F1dGhvcj48WWVhcj4yMDE4PC9Z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cz4xODAyLTE4MTA8L3BhZ2VzPjx2b2x1bWU+Mzc4PC92b2x1bWU+PG51bWJlcj4xOTwvbnVtYmVy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</w:fldData>
        </w:fldChar>
      </w:r>
      <w:r w:rsidR="00DA6947">
        <w:instrText xml:space="preserve"> ADDIN EN.CITE.DATA </w:instrText>
      </w:r>
      <w:r w:rsidR="00DA6947">
        <w:fldChar w:fldCharType="end"/>
      </w:r>
      <w:r w:rsidR="00DA6947">
        <w:fldChar w:fldCharType="separate"/>
      </w:r>
      <w:r w:rsidR="00DA6947">
        <w:rPr>
          <w:noProof/>
        </w:rPr>
        <w:t>(Haubenberger and Hallett 2018)</w:t>
      </w:r>
      <w:r w:rsidR="00DA6947">
        <w:fldChar w:fldCharType="end"/>
      </w:r>
      <w:r w:rsidR="00C16B25">
        <w:t xml:space="preserve">. </w:t>
      </w:r>
      <w:r w:rsidR="00D60358">
        <w:t>Patients may also develop sleep disturbances, depressive symptoms, and dementia. The gradually worsening tremor together with these co-morbidities result in a functional decline</w:t>
      </w:r>
      <w:r w:rsidR="00D54F86">
        <w:t>,</w:t>
      </w:r>
      <w:r w:rsidR="00D60358">
        <w:t xml:space="preserve"> as well as increased frailty.</w:t>
      </w:r>
      <w:r w:rsidR="00410AC1">
        <w:t xml:space="preserve"> </w:t>
      </w:r>
    </w:p>
    <w:p w14:paraId="46EBBAC3" w14:textId="4AEC1AE2" w:rsidR="00DB06E4" w:rsidRDefault="001A5146" w:rsidP="001A5146">
      <w:r w:rsidRPr="001A5146">
        <w:t xml:space="preserve">ET is among the most prevalent movement disorders </w:t>
      </w:r>
      <w:r w:rsidR="00DA6947">
        <w:fldChar w:fldCharType="begin"/>
      </w:r>
      <w:r w:rsidR="00DA6947">
        <w:instrText xml:space="preserve"> ADDIN EN.CITE &lt;EndNote&gt;&lt;Cite&gt;&lt;Author&gt;Louis&lt;/Author&gt;&lt;Year&gt;2010&lt;/Year&gt;&lt;RecNum&gt;19&lt;/RecNum&gt;&lt;DisplayText&gt;(Louis and Ferreira 2010)&lt;/DisplayText&gt;&lt;record&gt;&lt;rec-number&gt;19&lt;/rec-number&gt;&lt;foreign-keys&gt;&lt;key app="EN" db-id="p5z2edva7sfr05e2de7xf0012vtddstz5ae9" timestamp="1582766000"&gt;19&lt;/key&gt;&lt;/foreign-keys&gt;&lt;ref-type name="Journal Article"&gt;17&lt;/ref-type&gt;&lt;contributors&gt;&lt;authors&gt;&lt;author&gt;Louis, E. D.&lt;/author&gt;&lt;author&gt;Ferreira, J. J.&lt;/author&gt;&lt;/authors&gt;&lt;/contributors&gt;&lt;auth-address&gt;GH Sergievsky Center, College of Physicians and Surgeons, Columbia University, New York, New York, USA. EDL2@columbia.edu&lt;/auth-address&gt;&lt;titles&gt;&lt;title&gt;How common is the most common adult movement disorder? Update on the worldwide prevalence of essential tremor&lt;/title&gt;&lt;secondary-title&gt;Mov Disord&lt;/secondary-title&gt;&lt;alt-title&gt;Movement disorders : official journal of the Movement Disorder Society&lt;/alt-title&gt;&lt;/titles&gt;&lt;periodical&gt;&lt;full-title&gt;Mov Disord&lt;/full-title&gt;&lt;abbr-1&gt;Movement disorders : official journal of the Movement Disorder Society&lt;/abbr-1&gt;&lt;/periodical&gt;&lt;alt-periodical&gt;&lt;full-title&gt;Mov Disord&lt;/full-title&gt;&lt;abbr-1&gt;Movement disorders : official journal of the Movement Disorder Society&lt;/abbr-1&gt;&lt;/alt-periodical&gt;&lt;pages&gt;534-41&lt;/pages&gt;&lt;volume&gt;25&lt;/volume&gt;&lt;number&gt;5&lt;/number&gt;&lt;edition&gt;2010/02/23&lt;/edition&gt;&lt;keywords&gt;&lt;keyword&gt;Age Factors&lt;/keyword&gt;&lt;keyword&gt;Community Health Planning&lt;/keyword&gt;&lt;keyword&gt;Essential Tremor/diagnosis/*epidemiology&lt;/keyword&gt;&lt;keyword&gt;Ethnic Groups&lt;/keyword&gt;&lt;keyword&gt;Europe/epidemiology&lt;/keyword&gt;&lt;keyword&gt;*Global Health&lt;/keyword&gt;&lt;keyword&gt;Humans&lt;/keyword&gt;&lt;keyword&gt;Prevalence&lt;/keyword&gt;&lt;keyword&gt;Quality of Life&lt;/keyword&gt;&lt;keyword&gt;Sex Factors&lt;/keyword&gt;&lt;/keywords&gt;&lt;dates&gt;&lt;year&gt;2010&lt;/year&gt;&lt;pub-dates&gt;&lt;date&gt;Apr 15&lt;/date&gt;&lt;/pub-dates&gt;&lt;/dates&gt;&lt;isbn&gt;0885-3185&lt;/isbn&gt;&lt;accession-num&gt;20175185&lt;/accession-num&gt;&lt;urls&gt;&lt;/urls&gt;&lt;electronic-resource-num&gt;10.1002/mds.22838&lt;/electronic-resource-num&gt;&lt;remote-database-provider&gt;NLM&lt;/remote-database-provider&gt;&lt;language&gt;eng&lt;/language&gt;&lt;/record&gt;&lt;/Cite&gt;&lt;/EndNote&gt;</w:instrText>
      </w:r>
      <w:r w:rsidR="00DA6947">
        <w:fldChar w:fldCharType="separate"/>
      </w:r>
      <w:r w:rsidR="00DA6947">
        <w:rPr>
          <w:noProof/>
        </w:rPr>
        <w:t>(Louis and Ferreira 2010)</w:t>
      </w:r>
      <w:r w:rsidR="00DA6947">
        <w:fldChar w:fldCharType="end"/>
      </w:r>
      <w:r w:rsidRPr="001A5146">
        <w:t xml:space="preserve">, and increases markedly with age, and exponentially with advanced age </w:t>
      </w:r>
      <w:r w:rsidR="00DA6947">
        <w:fldChar w:fldCharType="begin">
          <w:fldData xml:space="preserve">PEVuZE5vdGU+PENpdGU+PEF1dGhvcj5Mb3VpczwvQXV0aG9yPjxZZWFyPjIwMTk8L1llYXI+PFJl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</w:fldData>
        </w:fldChar>
      </w:r>
      <w:r w:rsidR="00DA6947">
        <w:instrText xml:space="preserve"> ADDIN EN.CITE </w:instrText>
      </w:r>
      <w:r w:rsidR="00DA6947">
        <w:fldChar w:fldCharType="begin">
          <w:fldData xml:space="preserve">PEVuZE5vdGU+PENpdGU+PEF1dGhvcj5Mb3VpczwvQXV0aG9yPjxZZWFyPjIwMTk8L1llYXI+PFJl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</w:fldData>
        </w:fldChar>
      </w:r>
      <w:r w:rsidR="00DA6947">
        <w:instrText xml:space="preserve"> ADDIN EN.CITE.DATA </w:instrText>
      </w:r>
      <w:r w:rsidR="00DA6947">
        <w:fldChar w:fldCharType="end"/>
      </w:r>
      <w:r w:rsidR="00DA6947">
        <w:fldChar w:fldCharType="separate"/>
      </w:r>
      <w:r w:rsidR="00DA6947">
        <w:rPr>
          <w:noProof/>
        </w:rPr>
        <w:t>(Louis 2019)</w:t>
      </w:r>
      <w:r w:rsidR="00DA6947">
        <w:fldChar w:fldCharType="end"/>
      </w:r>
      <w:r w:rsidRPr="001A5146">
        <w:t xml:space="preserve">. A 2010 meta-analysis of population-based prevalence studies found worldwide prevalence to be 4.6% for ages </w:t>
      </w:r>
      <w:r w:rsidRPr="001A5146">
        <w:rPr>
          <w:rFonts w:cstheme="minorHAnsi"/>
        </w:rPr>
        <w:t>≥</w:t>
      </w:r>
      <w:r w:rsidRPr="001A5146">
        <w:t xml:space="preserve">65 years, increasing to be as high as 22% for ages </w:t>
      </w:r>
      <w:r w:rsidRPr="001A5146">
        <w:rPr>
          <w:rFonts w:cstheme="minorHAnsi"/>
        </w:rPr>
        <w:t>≥</w:t>
      </w:r>
      <w:r w:rsidRPr="001A5146">
        <w:t xml:space="preserve">95 years </w:t>
      </w:r>
      <w:r w:rsidR="00DA6947">
        <w:fldChar w:fldCharType="begin"/>
      </w:r>
      <w:r w:rsidR="00DA6947">
        <w:instrText xml:space="preserve"> ADDIN EN.CITE &lt;EndNote&gt;&lt;Cite&gt;&lt;Author&gt;Louis&lt;/Author&gt;&lt;Year&gt;2010&lt;/Year&gt;&lt;RecNum&gt;19&lt;/RecNum&gt;&lt;DisplayText&gt;(Louis and Ferreira 2010)&lt;/DisplayText&gt;&lt;record&gt;&lt;rec-number&gt;19&lt;/rec-number&gt;&lt;foreign-keys&gt;&lt;key app="EN" db-id="p5z2edva7sfr05e2de7xf0012vtddstz5ae9" timestamp="1582766000"&gt;19&lt;/key&gt;&lt;/foreign-keys&gt;&lt;ref-type name="Journal Article"&gt;17&lt;/ref-type&gt;&lt;contributors&gt;&lt;authors&gt;&lt;author&gt;Louis, E. D.&lt;/author&gt;&lt;author&gt;Ferreira, J. J.&lt;/author&gt;&lt;/authors&gt;&lt;/contributors&gt;&lt;auth-address&gt;GH Sergievsky Center, College of Physicians and Surgeons, Columbia University, New York, New York, USA. EDL2@columbia.edu&lt;/auth-address&gt;&lt;titles&gt;&lt;title&gt;How common is the most common adult movement disorder? Update on the worldwide prevalence of essential tremor&lt;/title&gt;&lt;secondary-title&gt;Mov Disord&lt;/secondary-title&gt;&lt;alt-title&gt;Movement disorders : official journal of the Movement Disorder Society&lt;/alt-title&gt;&lt;/titles&gt;&lt;periodical&gt;&lt;full-title&gt;Mov Disord&lt;/full-title&gt;&lt;abbr-1&gt;Movement disorders : official journal of the Movement Disorder Society&lt;/abbr-1&gt;&lt;/periodical&gt;&lt;alt-periodical&gt;&lt;full-title&gt;Mov Disord&lt;/full-title&gt;&lt;abbr-1&gt;Movement disorders : official journal of the Movement Disorder Society&lt;/abbr-1&gt;&lt;/alt-periodical&gt;&lt;pages&gt;534-41&lt;/pages&gt;&lt;volume&gt;25&lt;/volume&gt;&lt;number&gt;5&lt;/number&gt;&lt;edition&gt;2010/02/23&lt;/edition&gt;&lt;keywords&gt;&lt;keyword&gt;Age Factors&lt;/keyword&gt;&lt;keyword&gt;Community Health Planning&lt;/keyword&gt;&lt;keyword&gt;Essential Tremor/diagnosis/*epidemiology&lt;/keyword&gt;&lt;keyword&gt;Ethnic Groups&lt;/keyword&gt;&lt;keyword&gt;Europe/epidemiology&lt;/keyword&gt;&lt;keyword&gt;*Global Health&lt;/keyword&gt;&lt;keyword&gt;Humans&lt;/keyword&gt;&lt;keyword&gt;Prevalence&lt;/keyword&gt;&lt;keyword&gt;Quality of Life&lt;/keyword&gt;&lt;keyword&gt;Sex Factors&lt;/keyword&gt;&lt;/keywords&gt;&lt;dates&gt;&lt;year&gt;2010&lt;/year&gt;&lt;pub-dates&gt;&lt;date&gt;Apr 15&lt;/date&gt;&lt;/pub-dates&gt;&lt;/dates&gt;&lt;isbn&gt;0885-3185&lt;/isbn&gt;&lt;accession-num&gt;20175185&lt;/accession-num&gt;&lt;urls&gt;&lt;/urls&gt;&lt;electronic-resource-num&gt;10.1002/mds.22838&lt;/electronic-resource-num&gt;&lt;remote-database-provider&gt;NLM&lt;/remote-database-provider&gt;&lt;language&gt;eng&lt;/language&gt;&lt;/record&gt;&lt;/Cite&gt;&lt;/EndNote&gt;</w:instrText>
      </w:r>
      <w:r w:rsidR="00DA6947">
        <w:fldChar w:fldCharType="separate"/>
      </w:r>
      <w:r w:rsidR="00DA6947">
        <w:rPr>
          <w:noProof/>
        </w:rPr>
        <w:t>(Louis and Ferreira 2010)</w:t>
      </w:r>
      <w:r w:rsidR="00DA6947">
        <w:fldChar w:fldCharType="end"/>
      </w:r>
      <w:r w:rsidRPr="001A5146">
        <w:t xml:space="preserve">. Despite this high prevalence, the precise number of cases of ET is difficult to determine, since the variable clinical presentation often leads to misdiagnosis. </w:t>
      </w:r>
      <w:r w:rsidR="00681E4D">
        <w:t>The application</w:t>
      </w:r>
      <w:r w:rsidR="0022221D">
        <w:t xml:space="preserve"> form</w:t>
      </w:r>
      <w:r w:rsidR="00681E4D">
        <w:t xml:space="preserve"> </w:t>
      </w:r>
      <w:r w:rsidR="00135C39">
        <w:t>provided</w:t>
      </w:r>
      <w:r w:rsidR="00681E4D" w:rsidRPr="00681E4D">
        <w:t xml:space="preserve"> prevalence estimates </w:t>
      </w:r>
      <w:r w:rsidR="00135C39">
        <w:t xml:space="preserve">from </w:t>
      </w:r>
      <w:r w:rsidR="00681E4D" w:rsidRPr="00681E4D">
        <w:t>the literature in</w:t>
      </w:r>
      <w:r w:rsidR="00681E4D">
        <w:t xml:space="preserve"> </w:t>
      </w:r>
      <w:r w:rsidR="00681E4D">
        <w:fldChar w:fldCharType="begin"/>
      </w:r>
      <w:r w:rsidR="00681E4D">
        <w:instrText xml:space="preserve"> REF _Ref35341434 \h </w:instrText>
      </w:r>
      <w:r w:rsidR="00681E4D">
        <w:fldChar w:fldCharType="separate"/>
      </w:r>
      <w:r w:rsidR="004B4269">
        <w:t xml:space="preserve">Table </w:t>
      </w:r>
      <w:r w:rsidR="004B4269">
        <w:rPr>
          <w:noProof/>
        </w:rPr>
        <w:t>1</w:t>
      </w:r>
      <w:r w:rsidR="00681E4D">
        <w:fldChar w:fldCharType="end"/>
      </w:r>
      <w:r w:rsidR="000955EE">
        <w:t>.</w:t>
      </w:r>
      <w:r w:rsidR="0074040E">
        <w:t xml:space="preserve"> </w:t>
      </w:r>
      <w:r w:rsidRPr="001A5146">
        <w:t>To date, no estimates are available for Australia.</w:t>
      </w:r>
    </w:p>
    <w:p w14:paraId="5B82EC72" w14:textId="01D9083C" w:rsidR="005C052F" w:rsidRDefault="00135C39" w:rsidP="001A5146">
      <w:r>
        <w:t>E</w:t>
      </w:r>
      <w:r w:rsidR="00D4079E" w:rsidRPr="00D4079E">
        <w:t xml:space="preserve">xpert </w:t>
      </w:r>
      <w:r w:rsidR="000955EE">
        <w:t>opinion</w:t>
      </w:r>
      <w:r>
        <w:t xml:space="preserve"> provided in the application </w:t>
      </w:r>
      <w:r w:rsidR="0022221D">
        <w:t xml:space="preserve">form </w:t>
      </w:r>
      <w:r w:rsidR="000955EE">
        <w:t>estimated</w:t>
      </w:r>
      <w:r w:rsidR="00D4079E" w:rsidRPr="00D4079E">
        <w:t xml:space="preserve"> that </w:t>
      </w:r>
      <w:r>
        <w:t xml:space="preserve">of the </w:t>
      </w:r>
      <w:r w:rsidR="00D4079E" w:rsidRPr="00D4079E">
        <w:t>D</w:t>
      </w:r>
      <w:r w:rsidR="002531E2">
        <w:t xml:space="preserve">eep </w:t>
      </w:r>
      <w:r w:rsidR="00D4079E" w:rsidRPr="00D4079E">
        <w:t>B</w:t>
      </w:r>
      <w:r w:rsidR="002531E2">
        <w:t xml:space="preserve">rain </w:t>
      </w:r>
      <w:r w:rsidR="00D4079E" w:rsidRPr="00D4079E">
        <w:t>S</w:t>
      </w:r>
      <w:r w:rsidR="002531E2">
        <w:t>timulation</w:t>
      </w:r>
      <w:r w:rsidR="0074040E">
        <w:t xml:space="preserve"> (DBS)</w:t>
      </w:r>
      <w:r w:rsidR="00D4079E" w:rsidRPr="00D4079E">
        <w:t xml:space="preserve"> procedures performed in Australia</w:t>
      </w:r>
      <w:r w:rsidR="00D4079E">
        <w:t xml:space="preserve"> </w:t>
      </w:r>
      <w:r w:rsidR="00D4079E" w:rsidRPr="00D4079E">
        <w:t>within a private hospital setting</w:t>
      </w:r>
      <w:r>
        <w:t xml:space="preserve"> (</w:t>
      </w:r>
      <w:r>
        <w:fldChar w:fldCharType="begin"/>
      </w:r>
      <w:r>
        <w:instrText xml:space="preserve"> REF _Ref35342198 \h </w:instrText>
      </w:r>
      <w:r>
        <w:fldChar w:fldCharType="separate"/>
      </w:r>
      <w:r>
        <w:t xml:space="preserve">Table </w:t>
      </w:r>
      <w:r>
        <w:rPr>
          <w:noProof/>
        </w:rPr>
        <w:t>3</w:t>
      </w:r>
      <w:r>
        <w:fldChar w:fldCharType="end"/>
      </w:r>
      <w:r>
        <w:t>)</w:t>
      </w:r>
      <w:r w:rsidRPr="00D4079E">
        <w:t xml:space="preserve"> </w:t>
      </w:r>
      <w:r>
        <w:t xml:space="preserve">approximately 25% </w:t>
      </w:r>
      <w:r w:rsidR="00D4079E" w:rsidRPr="00D4079E">
        <w:t xml:space="preserve"> are used to treat severe disabling ET (N=65), with the remainder performed for P</w:t>
      </w:r>
      <w:r w:rsidR="0074040E">
        <w:t xml:space="preserve">arkinson’s </w:t>
      </w:r>
      <w:r w:rsidR="00D54F86">
        <w:t>d</w:t>
      </w:r>
      <w:r w:rsidR="0074040E">
        <w:t>isease</w:t>
      </w:r>
      <w:r w:rsidR="00D4079E" w:rsidRPr="00D4079E">
        <w:t xml:space="preserve"> or dystonia.</w:t>
      </w:r>
    </w:p>
    <w:p w14:paraId="3FAE62F3" w14:textId="04EB1C58" w:rsidR="00681E4D" w:rsidRDefault="00681E4D" w:rsidP="00321546">
      <w:pPr>
        <w:pStyle w:val="Caption"/>
      </w:pPr>
      <w:bookmarkStart w:id="2" w:name="_Ref35341434"/>
      <w:r>
        <w:lastRenderedPageBreak/>
        <w:t xml:space="preserve">Table </w:t>
      </w:r>
      <w:r>
        <w:fldChar w:fldCharType="begin"/>
      </w:r>
      <w:r>
        <w:instrText xml:space="preserve"> SEQ Table \* ARABIC </w:instrText>
      </w:r>
      <w:r>
        <w:fldChar w:fldCharType="separate"/>
      </w:r>
      <w:r w:rsidR="004B4269">
        <w:rPr>
          <w:noProof/>
        </w:rPr>
        <w:t>1</w:t>
      </w:r>
      <w:r>
        <w:fldChar w:fldCharType="end"/>
      </w:r>
      <w:bookmarkEnd w:id="2"/>
      <w:r>
        <w:tab/>
        <w:t>Prevalence estimates of ET</w:t>
      </w:r>
    </w:p>
    <w:tbl>
      <w:tblPr>
        <w:tblStyle w:val="TableGrid"/>
        <w:tblW w:w="5000" w:type="pct"/>
        <w:tblInd w:w="-5" w:type="dxa"/>
        <w:tblCellMar>
          <w:left w:w="28" w:type="dxa"/>
          <w:right w:w="28" w:type="dxa"/>
        </w:tblCellMar>
        <w:tblLook w:val="04A0" w:firstRow="1" w:lastRow="0" w:firstColumn="1" w:lastColumn="0" w:noHBand="0" w:noVBand="1"/>
        <w:tblCaption w:val="Table 1"/>
        <w:tblDescription w:val="Table"/>
      </w:tblPr>
      <w:tblGrid>
        <w:gridCol w:w="1269"/>
        <w:gridCol w:w="858"/>
        <w:gridCol w:w="1134"/>
        <w:gridCol w:w="3543"/>
        <w:gridCol w:w="1289"/>
        <w:gridCol w:w="923"/>
      </w:tblGrid>
      <w:tr w:rsidR="004B4269" w:rsidRPr="00681E4D" w14:paraId="17BA1FA8" w14:textId="77777777" w:rsidTr="00C558DD">
        <w:trPr>
          <w:tblHeader/>
        </w:trPr>
        <w:tc>
          <w:tcPr>
            <w:tcW w:w="704" w:type="pct"/>
          </w:tcPr>
          <w:p w14:paraId="0FC31071" w14:textId="77777777" w:rsidR="00681E4D" w:rsidRPr="00321546" w:rsidRDefault="00681E4D" w:rsidP="00681E4D">
            <w:pPr>
              <w:pStyle w:val="TableText"/>
              <w:rPr>
                <w:b/>
                <w:szCs w:val="20"/>
              </w:rPr>
            </w:pPr>
            <w:r w:rsidRPr="00321546">
              <w:rPr>
                <w:b/>
                <w:szCs w:val="20"/>
              </w:rPr>
              <w:t>Author</w:t>
            </w:r>
          </w:p>
        </w:tc>
        <w:tc>
          <w:tcPr>
            <w:tcW w:w="476" w:type="pct"/>
          </w:tcPr>
          <w:p w14:paraId="495A784C" w14:textId="77777777" w:rsidR="00681E4D" w:rsidRPr="00321546" w:rsidRDefault="00681E4D" w:rsidP="00681E4D">
            <w:pPr>
              <w:pStyle w:val="TableText"/>
              <w:rPr>
                <w:b/>
                <w:szCs w:val="20"/>
              </w:rPr>
            </w:pPr>
            <w:r w:rsidRPr="00321546">
              <w:rPr>
                <w:b/>
                <w:szCs w:val="20"/>
              </w:rPr>
              <w:t>Year</w:t>
            </w:r>
          </w:p>
        </w:tc>
        <w:tc>
          <w:tcPr>
            <w:tcW w:w="629" w:type="pct"/>
          </w:tcPr>
          <w:p w14:paraId="2EC5CCC2" w14:textId="77777777" w:rsidR="00681E4D" w:rsidRPr="00321546" w:rsidRDefault="00681E4D" w:rsidP="00681E4D">
            <w:pPr>
              <w:pStyle w:val="TableText"/>
              <w:rPr>
                <w:b/>
                <w:szCs w:val="20"/>
              </w:rPr>
            </w:pPr>
            <w:r w:rsidRPr="00321546">
              <w:rPr>
                <w:b/>
                <w:szCs w:val="20"/>
              </w:rPr>
              <w:t>Country</w:t>
            </w:r>
          </w:p>
        </w:tc>
        <w:tc>
          <w:tcPr>
            <w:tcW w:w="1965" w:type="pct"/>
          </w:tcPr>
          <w:p w14:paraId="754CFD73" w14:textId="77777777" w:rsidR="00681E4D" w:rsidRPr="00321546" w:rsidRDefault="00681E4D" w:rsidP="00681E4D">
            <w:pPr>
              <w:pStyle w:val="TableText"/>
              <w:rPr>
                <w:b/>
                <w:szCs w:val="20"/>
              </w:rPr>
            </w:pPr>
            <w:r w:rsidRPr="00321546">
              <w:rPr>
                <w:b/>
                <w:szCs w:val="20"/>
              </w:rPr>
              <w:t>Study design</w:t>
            </w:r>
          </w:p>
        </w:tc>
        <w:tc>
          <w:tcPr>
            <w:tcW w:w="715" w:type="pct"/>
          </w:tcPr>
          <w:p w14:paraId="25A40FDA" w14:textId="77777777" w:rsidR="00681E4D" w:rsidRPr="00321546" w:rsidRDefault="00681E4D" w:rsidP="00681E4D">
            <w:pPr>
              <w:pStyle w:val="TableText"/>
              <w:rPr>
                <w:b/>
                <w:szCs w:val="20"/>
              </w:rPr>
            </w:pPr>
            <w:r w:rsidRPr="00321546">
              <w:rPr>
                <w:b/>
                <w:szCs w:val="20"/>
              </w:rPr>
              <w:t>Ages</w:t>
            </w:r>
          </w:p>
        </w:tc>
        <w:tc>
          <w:tcPr>
            <w:tcW w:w="512" w:type="pct"/>
          </w:tcPr>
          <w:p w14:paraId="2200E767" w14:textId="77777777" w:rsidR="00681E4D" w:rsidRPr="00321546" w:rsidRDefault="00681E4D" w:rsidP="00681E4D">
            <w:pPr>
              <w:pStyle w:val="TableText"/>
              <w:rPr>
                <w:b/>
                <w:szCs w:val="20"/>
              </w:rPr>
            </w:pPr>
            <w:r w:rsidRPr="00321546">
              <w:rPr>
                <w:b/>
                <w:szCs w:val="20"/>
              </w:rPr>
              <w:t>Prevalence estimate</w:t>
            </w:r>
          </w:p>
        </w:tc>
      </w:tr>
      <w:tr w:rsidR="004B4269" w:rsidRPr="00681E4D" w14:paraId="538012F7" w14:textId="77777777" w:rsidTr="00321546">
        <w:tc>
          <w:tcPr>
            <w:tcW w:w="704" w:type="pct"/>
          </w:tcPr>
          <w:p w14:paraId="5A5D1D36" w14:textId="77777777" w:rsidR="00681E4D" w:rsidRPr="00321546" w:rsidRDefault="00681E4D" w:rsidP="00681E4D">
            <w:pPr>
              <w:pStyle w:val="TableText"/>
              <w:rPr>
                <w:szCs w:val="20"/>
              </w:rPr>
            </w:pPr>
            <w:r w:rsidRPr="00321546">
              <w:rPr>
                <w:szCs w:val="20"/>
              </w:rPr>
              <w:t>Eliasen</w:t>
            </w:r>
          </w:p>
        </w:tc>
        <w:tc>
          <w:tcPr>
            <w:tcW w:w="476" w:type="pct"/>
          </w:tcPr>
          <w:p w14:paraId="41368EC3" w14:textId="77777777" w:rsidR="00681E4D" w:rsidRPr="00321546" w:rsidRDefault="00681E4D" w:rsidP="00681E4D">
            <w:pPr>
              <w:pStyle w:val="TableText"/>
              <w:rPr>
                <w:szCs w:val="20"/>
              </w:rPr>
            </w:pPr>
            <w:r w:rsidRPr="00321546">
              <w:rPr>
                <w:szCs w:val="20"/>
              </w:rPr>
              <w:t>2019</w:t>
            </w:r>
          </w:p>
        </w:tc>
        <w:tc>
          <w:tcPr>
            <w:tcW w:w="629" w:type="pct"/>
          </w:tcPr>
          <w:p w14:paraId="650FA920" w14:textId="77777777" w:rsidR="00681E4D" w:rsidRPr="00321546" w:rsidRDefault="00681E4D" w:rsidP="00681E4D">
            <w:pPr>
              <w:pStyle w:val="TableText"/>
              <w:rPr>
                <w:szCs w:val="20"/>
              </w:rPr>
            </w:pPr>
            <w:r w:rsidRPr="00321546">
              <w:rPr>
                <w:szCs w:val="20"/>
              </w:rPr>
              <w:t>Denmark</w:t>
            </w:r>
          </w:p>
        </w:tc>
        <w:tc>
          <w:tcPr>
            <w:tcW w:w="1965" w:type="pct"/>
          </w:tcPr>
          <w:p w14:paraId="24D82C1C" w14:textId="77777777" w:rsidR="00681E4D" w:rsidRPr="00321546" w:rsidRDefault="00681E4D" w:rsidP="00681E4D">
            <w:pPr>
              <w:pStyle w:val="TableText"/>
              <w:rPr>
                <w:szCs w:val="20"/>
              </w:rPr>
            </w:pPr>
            <w:r w:rsidRPr="00321546">
              <w:rPr>
                <w:szCs w:val="20"/>
              </w:rPr>
              <w:t>Population-based screening followed by clinical examination in randomly selected subgroup</w:t>
            </w:r>
          </w:p>
        </w:tc>
        <w:tc>
          <w:tcPr>
            <w:tcW w:w="715" w:type="pct"/>
          </w:tcPr>
          <w:p w14:paraId="1420EED7" w14:textId="77777777" w:rsidR="00681E4D" w:rsidRPr="00321546" w:rsidRDefault="00681E4D" w:rsidP="00681E4D">
            <w:pPr>
              <w:pStyle w:val="TableText"/>
              <w:rPr>
                <w:szCs w:val="20"/>
              </w:rPr>
            </w:pPr>
            <w:r w:rsidRPr="00321546">
              <w:rPr>
                <w:szCs w:val="20"/>
              </w:rPr>
              <w:t>≥40 years</w:t>
            </w:r>
          </w:p>
        </w:tc>
        <w:tc>
          <w:tcPr>
            <w:tcW w:w="512" w:type="pct"/>
          </w:tcPr>
          <w:p w14:paraId="4E775837" w14:textId="77777777" w:rsidR="00681E4D" w:rsidRPr="00321546" w:rsidRDefault="00681E4D" w:rsidP="00681E4D">
            <w:pPr>
              <w:pStyle w:val="TableText"/>
              <w:rPr>
                <w:szCs w:val="20"/>
              </w:rPr>
            </w:pPr>
            <w:r w:rsidRPr="00321546">
              <w:rPr>
                <w:szCs w:val="20"/>
              </w:rPr>
              <w:t>3.1%</w:t>
            </w:r>
          </w:p>
        </w:tc>
      </w:tr>
      <w:tr w:rsidR="004B4269" w:rsidRPr="00681E4D" w14:paraId="0C1C17BD" w14:textId="77777777" w:rsidTr="00321546">
        <w:tc>
          <w:tcPr>
            <w:tcW w:w="704" w:type="pct"/>
          </w:tcPr>
          <w:p w14:paraId="73647787" w14:textId="77777777" w:rsidR="00681E4D" w:rsidRPr="00321546" w:rsidRDefault="00681E4D" w:rsidP="00681E4D">
            <w:pPr>
              <w:pStyle w:val="TableText"/>
              <w:rPr>
                <w:szCs w:val="20"/>
              </w:rPr>
            </w:pPr>
            <w:r w:rsidRPr="00321546">
              <w:rPr>
                <w:szCs w:val="20"/>
              </w:rPr>
              <w:t>Louis</w:t>
            </w:r>
          </w:p>
        </w:tc>
        <w:tc>
          <w:tcPr>
            <w:tcW w:w="476" w:type="pct"/>
          </w:tcPr>
          <w:p w14:paraId="704A6229" w14:textId="77777777" w:rsidR="00681E4D" w:rsidRPr="00321546" w:rsidRDefault="00681E4D" w:rsidP="00681E4D">
            <w:pPr>
              <w:pStyle w:val="TableText"/>
              <w:rPr>
                <w:szCs w:val="20"/>
              </w:rPr>
            </w:pPr>
            <w:r w:rsidRPr="00321546">
              <w:rPr>
                <w:szCs w:val="20"/>
              </w:rPr>
              <w:t>2014</w:t>
            </w:r>
          </w:p>
        </w:tc>
        <w:tc>
          <w:tcPr>
            <w:tcW w:w="629" w:type="pct"/>
          </w:tcPr>
          <w:p w14:paraId="70A4C34A" w14:textId="77777777" w:rsidR="00681E4D" w:rsidRPr="00321546" w:rsidRDefault="00681E4D" w:rsidP="00681E4D">
            <w:pPr>
              <w:pStyle w:val="TableText"/>
              <w:rPr>
                <w:szCs w:val="20"/>
              </w:rPr>
            </w:pPr>
            <w:r w:rsidRPr="00321546">
              <w:rPr>
                <w:szCs w:val="20"/>
              </w:rPr>
              <w:t>USA</w:t>
            </w:r>
          </w:p>
        </w:tc>
        <w:tc>
          <w:tcPr>
            <w:tcW w:w="1965" w:type="pct"/>
          </w:tcPr>
          <w:p w14:paraId="7BE4EC95" w14:textId="77777777" w:rsidR="00681E4D" w:rsidRPr="00321546" w:rsidRDefault="00681E4D" w:rsidP="00681E4D">
            <w:pPr>
              <w:pStyle w:val="TableText"/>
              <w:rPr>
                <w:szCs w:val="20"/>
              </w:rPr>
            </w:pPr>
            <w:r w:rsidRPr="00321546">
              <w:rPr>
                <w:szCs w:val="20"/>
              </w:rPr>
              <w:t>Analysis of 3 population-based prevalence studies</w:t>
            </w:r>
          </w:p>
        </w:tc>
        <w:tc>
          <w:tcPr>
            <w:tcW w:w="715" w:type="pct"/>
          </w:tcPr>
          <w:p w14:paraId="18551654" w14:textId="77777777" w:rsidR="00681E4D" w:rsidRPr="00321546" w:rsidRDefault="00681E4D" w:rsidP="00681E4D">
            <w:pPr>
              <w:pStyle w:val="TableText"/>
              <w:rPr>
                <w:szCs w:val="20"/>
              </w:rPr>
            </w:pPr>
            <w:r w:rsidRPr="00321546">
              <w:rPr>
                <w:szCs w:val="20"/>
              </w:rPr>
              <w:t>Total population</w:t>
            </w:r>
          </w:p>
        </w:tc>
        <w:tc>
          <w:tcPr>
            <w:tcW w:w="512" w:type="pct"/>
          </w:tcPr>
          <w:p w14:paraId="13465448" w14:textId="77777777" w:rsidR="00681E4D" w:rsidRPr="00321546" w:rsidRDefault="00681E4D" w:rsidP="00681E4D">
            <w:pPr>
              <w:pStyle w:val="TableText"/>
              <w:rPr>
                <w:szCs w:val="20"/>
              </w:rPr>
            </w:pPr>
            <w:r w:rsidRPr="00321546">
              <w:rPr>
                <w:szCs w:val="20"/>
              </w:rPr>
              <w:t>2.2%</w:t>
            </w:r>
          </w:p>
        </w:tc>
      </w:tr>
      <w:tr w:rsidR="004B4269" w:rsidRPr="00681E4D" w14:paraId="4219E237" w14:textId="77777777" w:rsidTr="00321546">
        <w:tc>
          <w:tcPr>
            <w:tcW w:w="704" w:type="pct"/>
          </w:tcPr>
          <w:p w14:paraId="2CC76F60" w14:textId="77777777" w:rsidR="00681E4D" w:rsidRPr="00321546" w:rsidRDefault="00681E4D" w:rsidP="00681E4D">
            <w:pPr>
              <w:pStyle w:val="TableText"/>
              <w:rPr>
                <w:szCs w:val="20"/>
              </w:rPr>
            </w:pPr>
            <w:r w:rsidRPr="00321546">
              <w:rPr>
                <w:szCs w:val="20"/>
              </w:rPr>
              <w:t>Bharucha</w:t>
            </w:r>
          </w:p>
        </w:tc>
        <w:tc>
          <w:tcPr>
            <w:tcW w:w="476" w:type="pct"/>
          </w:tcPr>
          <w:p w14:paraId="7A0874D0" w14:textId="77777777" w:rsidR="00681E4D" w:rsidRPr="00321546" w:rsidRDefault="00681E4D" w:rsidP="00681E4D">
            <w:pPr>
              <w:pStyle w:val="TableText"/>
              <w:rPr>
                <w:szCs w:val="20"/>
              </w:rPr>
            </w:pPr>
            <w:r w:rsidRPr="00321546">
              <w:rPr>
                <w:szCs w:val="20"/>
              </w:rPr>
              <w:t>1988</w:t>
            </w:r>
          </w:p>
        </w:tc>
        <w:tc>
          <w:tcPr>
            <w:tcW w:w="629" w:type="pct"/>
          </w:tcPr>
          <w:p w14:paraId="31763F95" w14:textId="77777777" w:rsidR="00681E4D" w:rsidRPr="00321546" w:rsidRDefault="00681E4D" w:rsidP="00681E4D">
            <w:pPr>
              <w:pStyle w:val="TableText"/>
              <w:rPr>
                <w:szCs w:val="20"/>
              </w:rPr>
            </w:pPr>
            <w:r w:rsidRPr="00321546">
              <w:rPr>
                <w:szCs w:val="20"/>
              </w:rPr>
              <w:t>India</w:t>
            </w:r>
          </w:p>
        </w:tc>
        <w:tc>
          <w:tcPr>
            <w:tcW w:w="1965" w:type="pct"/>
          </w:tcPr>
          <w:p w14:paraId="2071FFE3" w14:textId="77777777" w:rsidR="00681E4D" w:rsidRPr="00321546" w:rsidRDefault="00681E4D" w:rsidP="00681E4D">
            <w:pPr>
              <w:pStyle w:val="TableText"/>
              <w:rPr>
                <w:szCs w:val="20"/>
              </w:rPr>
            </w:pPr>
            <w:r w:rsidRPr="00321546">
              <w:rPr>
                <w:szCs w:val="20"/>
              </w:rPr>
              <w:t>Door to door, community-based survey</w:t>
            </w:r>
          </w:p>
        </w:tc>
        <w:tc>
          <w:tcPr>
            <w:tcW w:w="715" w:type="pct"/>
          </w:tcPr>
          <w:p w14:paraId="50726940" w14:textId="77777777" w:rsidR="00681E4D" w:rsidRPr="00321546" w:rsidRDefault="00681E4D" w:rsidP="00681E4D">
            <w:pPr>
              <w:pStyle w:val="TableText"/>
              <w:rPr>
                <w:szCs w:val="20"/>
              </w:rPr>
            </w:pPr>
            <w:r w:rsidRPr="00321546">
              <w:rPr>
                <w:szCs w:val="20"/>
              </w:rPr>
              <w:t>Total population</w:t>
            </w:r>
          </w:p>
        </w:tc>
        <w:tc>
          <w:tcPr>
            <w:tcW w:w="512" w:type="pct"/>
          </w:tcPr>
          <w:p w14:paraId="503CA885" w14:textId="77777777" w:rsidR="00681E4D" w:rsidRPr="00321546" w:rsidRDefault="00681E4D" w:rsidP="00681E4D">
            <w:pPr>
              <w:pStyle w:val="TableText"/>
              <w:rPr>
                <w:szCs w:val="20"/>
              </w:rPr>
            </w:pPr>
            <w:r w:rsidRPr="00321546">
              <w:rPr>
                <w:szCs w:val="20"/>
              </w:rPr>
              <w:t>1.7%</w:t>
            </w:r>
          </w:p>
        </w:tc>
      </w:tr>
      <w:tr w:rsidR="004B4269" w:rsidRPr="00681E4D" w14:paraId="704E11E4" w14:textId="77777777" w:rsidTr="00321546">
        <w:tc>
          <w:tcPr>
            <w:tcW w:w="704" w:type="pct"/>
          </w:tcPr>
          <w:p w14:paraId="76082108" w14:textId="77777777" w:rsidR="00681E4D" w:rsidRPr="00321546" w:rsidRDefault="00681E4D" w:rsidP="00681E4D">
            <w:pPr>
              <w:pStyle w:val="TableText"/>
              <w:rPr>
                <w:szCs w:val="20"/>
              </w:rPr>
            </w:pPr>
            <w:r w:rsidRPr="00321546">
              <w:rPr>
                <w:szCs w:val="20"/>
              </w:rPr>
              <w:t>Oh</w:t>
            </w:r>
          </w:p>
        </w:tc>
        <w:tc>
          <w:tcPr>
            <w:tcW w:w="476" w:type="pct"/>
          </w:tcPr>
          <w:p w14:paraId="30E833EE" w14:textId="77777777" w:rsidR="00681E4D" w:rsidRPr="00321546" w:rsidRDefault="00681E4D" w:rsidP="00681E4D">
            <w:pPr>
              <w:pStyle w:val="TableText"/>
              <w:rPr>
                <w:szCs w:val="20"/>
              </w:rPr>
            </w:pPr>
            <w:r w:rsidRPr="00321546">
              <w:rPr>
                <w:szCs w:val="20"/>
              </w:rPr>
              <w:t>2014</w:t>
            </w:r>
          </w:p>
        </w:tc>
        <w:tc>
          <w:tcPr>
            <w:tcW w:w="629" w:type="pct"/>
          </w:tcPr>
          <w:p w14:paraId="571D0D66" w14:textId="77777777" w:rsidR="00681E4D" w:rsidRPr="00321546" w:rsidRDefault="00681E4D" w:rsidP="00681E4D">
            <w:pPr>
              <w:pStyle w:val="TableText"/>
              <w:rPr>
                <w:szCs w:val="20"/>
              </w:rPr>
            </w:pPr>
            <w:r w:rsidRPr="00321546">
              <w:rPr>
                <w:szCs w:val="20"/>
              </w:rPr>
              <w:t>South Korea</w:t>
            </w:r>
          </w:p>
        </w:tc>
        <w:tc>
          <w:tcPr>
            <w:tcW w:w="1965" w:type="pct"/>
          </w:tcPr>
          <w:p w14:paraId="1097D707" w14:textId="77777777" w:rsidR="00681E4D" w:rsidRPr="00321546" w:rsidRDefault="00681E4D" w:rsidP="00681E4D">
            <w:pPr>
              <w:pStyle w:val="TableText"/>
              <w:rPr>
                <w:szCs w:val="20"/>
              </w:rPr>
            </w:pPr>
            <w:r w:rsidRPr="00321546">
              <w:rPr>
                <w:szCs w:val="20"/>
              </w:rPr>
              <w:t>Prospective cohort study</w:t>
            </w:r>
          </w:p>
        </w:tc>
        <w:tc>
          <w:tcPr>
            <w:tcW w:w="715" w:type="pct"/>
          </w:tcPr>
          <w:p w14:paraId="2C20DA45" w14:textId="77777777" w:rsidR="00681E4D" w:rsidRPr="00321546" w:rsidRDefault="00681E4D" w:rsidP="00681E4D">
            <w:pPr>
              <w:pStyle w:val="TableText"/>
              <w:rPr>
                <w:szCs w:val="20"/>
              </w:rPr>
            </w:pPr>
            <w:r w:rsidRPr="00321546">
              <w:rPr>
                <w:szCs w:val="20"/>
              </w:rPr>
              <w:t>elderly persons ≥65 years</w:t>
            </w:r>
          </w:p>
        </w:tc>
        <w:tc>
          <w:tcPr>
            <w:tcW w:w="512" w:type="pct"/>
          </w:tcPr>
          <w:p w14:paraId="036261C9" w14:textId="77777777" w:rsidR="00681E4D" w:rsidRPr="00321546" w:rsidRDefault="00681E4D" w:rsidP="00681E4D">
            <w:pPr>
              <w:pStyle w:val="TableText"/>
              <w:rPr>
                <w:szCs w:val="20"/>
              </w:rPr>
            </w:pPr>
            <w:r w:rsidRPr="00321546">
              <w:rPr>
                <w:szCs w:val="20"/>
              </w:rPr>
              <w:t>3.6%</w:t>
            </w:r>
          </w:p>
        </w:tc>
      </w:tr>
      <w:tr w:rsidR="004B4269" w:rsidRPr="00681E4D" w14:paraId="1BBACEDF" w14:textId="77777777" w:rsidTr="00321546">
        <w:tc>
          <w:tcPr>
            <w:tcW w:w="704" w:type="pct"/>
            <w:tcBorders>
              <w:bottom w:val="nil"/>
            </w:tcBorders>
          </w:tcPr>
          <w:p w14:paraId="5F8BA0BA" w14:textId="4B7EB578" w:rsidR="004B4269" w:rsidRPr="004B4269" w:rsidRDefault="004B4269" w:rsidP="00681E4D">
            <w:pPr>
              <w:pStyle w:val="TableText"/>
              <w:rPr>
                <w:szCs w:val="20"/>
              </w:rPr>
            </w:pPr>
            <w:r w:rsidRPr="005F2CC1">
              <w:rPr>
                <w:szCs w:val="20"/>
              </w:rPr>
              <w:t>Yao</w:t>
            </w:r>
          </w:p>
        </w:tc>
        <w:tc>
          <w:tcPr>
            <w:tcW w:w="476" w:type="pct"/>
            <w:tcBorders>
              <w:bottom w:val="nil"/>
            </w:tcBorders>
          </w:tcPr>
          <w:p w14:paraId="0AA1F896" w14:textId="14402B65" w:rsidR="004B4269" w:rsidRPr="004B4269" w:rsidRDefault="004B4269" w:rsidP="00681E4D">
            <w:pPr>
              <w:pStyle w:val="TableText"/>
              <w:rPr>
                <w:szCs w:val="20"/>
              </w:rPr>
            </w:pPr>
            <w:r w:rsidRPr="005F2CC1">
              <w:rPr>
                <w:szCs w:val="20"/>
              </w:rPr>
              <w:t>2015</w:t>
            </w:r>
          </w:p>
        </w:tc>
        <w:tc>
          <w:tcPr>
            <w:tcW w:w="629" w:type="pct"/>
            <w:tcBorders>
              <w:bottom w:val="nil"/>
            </w:tcBorders>
          </w:tcPr>
          <w:p w14:paraId="02CA4406" w14:textId="462C6605" w:rsidR="004B4269" w:rsidRPr="004B4269" w:rsidRDefault="004B4269" w:rsidP="00681E4D">
            <w:pPr>
              <w:pStyle w:val="TableText"/>
              <w:rPr>
                <w:szCs w:val="20"/>
              </w:rPr>
            </w:pPr>
            <w:r w:rsidRPr="005F2CC1">
              <w:rPr>
                <w:szCs w:val="20"/>
              </w:rPr>
              <w:t>China</w:t>
            </w:r>
          </w:p>
        </w:tc>
        <w:tc>
          <w:tcPr>
            <w:tcW w:w="1965" w:type="pct"/>
            <w:tcBorders>
              <w:bottom w:val="nil"/>
            </w:tcBorders>
          </w:tcPr>
          <w:p w14:paraId="24A05021" w14:textId="51AE1ADA" w:rsidR="004B4269" w:rsidRPr="004B4269" w:rsidRDefault="004B4269" w:rsidP="00681E4D">
            <w:pPr>
              <w:pStyle w:val="TableText"/>
              <w:rPr>
                <w:szCs w:val="20"/>
              </w:rPr>
            </w:pPr>
            <w:r w:rsidRPr="005F2CC1">
              <w:rPr>
                <w:szCs w:val="20"/>
              </w:rPr>
              <w:t>Epidemiological survey</w:t>
            </w:r>
          </w:p>
        </w:tc>
        <w:tc>
          <w:tcPr>
            <w:tcW w:w="715" w:type="pct"/>
          </w:tcPr>
          <w:p w14:paraId="352ED370" w14:textId="59F1E5E7" w:rsidR="004B4269" w:rsidRPr="004B4269" w:rsidRDefault="004B4269" w:rsidP="00681E4D">
            <w:pPr>
              <w:pStyle w:val="TableText"/>
              <w:rPr>
                <w:szCs w:val="20"/>
              </w:rPr>
            </w:pPr>
            <w:r w:rsidRPr="005F2CC1">
              <w:rPr>
                <w:szCs w:val="20"/>
              </w:rPr>
              <w:t>≥45 years</w:t>
            </w:r>
          </w:p>
        </w:tc>
        <w:tc>
          <w:tcPr>
            <w:tcW w:w="512" w:type="pct"/>
          </w:tcPr>
          <w:p w14:paraId="60724B2C" w14:textId="404C861C" w:rsidR="004B4269" w:rsidRPr="004B4269" w:rsidRDefault="004B4269" w:rsidP="00681E4D">
            <w:pPr>
              <w:pStyle w:val="TableText"/>
              <w:rPr>
                <w:szCs w:val="20"/>
              </w:rPr>
            </w:pPr>
            <w:r w:rsidRPr="005F2CC1">
              <w:rPr>
                <w:szCs w:val="20"/>
              </w:rPr>
              <w:t>3.6%</w:t>
            </w:r>
          </w:p>
        </w:tc>
      </w:tr>
      <w:tr w:rsidR="004B4269" w:rsidRPr="00681E4D" w14:paraId="28DEB5C6" w14:textId="77777777" w:rsidTr="00197A18">
        <w:tc>
          <w:tcPr>
            <w:tcW w:w="704" w:type="pct"/>
            <w:tcBorders>
              <w:top w:val="nil"/>
              <w:bottom w:val="single" w:sz="4" w:space="0" w:color="auto"/>
            </w:tcBorders>
          </w:tcPr>
          <w:p w14:paraId="7AAEC8CD" w14:textId="77777777" w:rsidR="004B4269" w:rsidRPr="00306A06" w:rsidRDefault="004B4269" w:rsidP="00681E4D">
            <w:pPr>
              <w:pStyle w:val="TableText"/>
              <w:rPr>
                <w:szCs w:val="20"/>
              </w:rPr>
            </w:pPr>
          </w:p>
        </w:tc>
        <w:tc>
          <w:tcPr>
            <w:tcW w:w="476" w:type="pct"/>
            <w:tcBorders>
              <w:top w:val="nil"/>
            </w:tcBorders>
          </w:tcPr>
          <w:p w14:paraId="1E5A5C7B" w14:textId="77777777" w:rsidR="004B4269" w:rsidRPr="00306A06" w:rsidRDefault="004B4269" w:rsidP="00681E4D">
            <w:pPr>
              <w:pStyle w:val="TableText"/>
              <w:rPr>
                <w:szCs w:val="20"/>
              </w:rPr>
            </w:pPr>
          </w:p>
        </w:tc>
        <w:tc>
          <w:tcPr>
            <w:tcW w:w="629" w:type="pct"/>
            <w:tcBorders>
              <w:top w:val="nil"/>
            </w:tcBorders>
          </w:tcPr>
          <w:p w14:paraId="0B9AA5D7" w14:textId="77777777" w:rsidR="004B4269" w:rsidRPr="00306A06" w:rsidRDefault="004B4269" w:rsidP="00681E4D">
            <w:pPr>
              <w:pStyle w:val="TableText"/>
              <w:rPr>
                <w:szCs w:val="20"/>
              </w:rPr>
            </w:pPr>
          </w:p>
        </w:tc>
        <w:tc>
          <w:tcPr>
            <w:tcW w:w="1965" w:type="pct"/>
            <w:tcBorders>
              <w:top w:val="nil"/>
            </w:tcBorders>
          </w:tcPr>
          <w:p w14:paraId="46D8E3B3" w14:textId="77777777" w:rsidR="004B4269" w:rsidRPr="00306A06" w:rsidRDefault="004B4269" w:rsidP="00681E4D">
            <w:pPr>
              <w:pStyle w:val="TableText"/>
              <w:rPr>
                <w:szCs w:val="20"/>
              </w:rPr>
            </w:pPr>
          </w:p>
        </w:tc>
        <w:tc>
          <w:tcPr>
            <w:tcW w:w="715" w:type="pct"/>
          </w:tcPr>
          <w:p w14:paraId="09A42585" w14:textId="0BA821C4" w:rsidR="004B4269" w:rsidRPr="004B4269" w:rsidRDefault="004B4269" w:rsidP="00681E4D">
            <w:pPr>
              <w:pStyle w:val="TableText"/>
              <w:rPr>
                <w:szCs w:val="20"/>
              </w:rPr>
            </w:pPr>
            <w:r w:rsidRPr="005F2CC1">
              <w:rPr>
                <w:rFonts w:cstheme="minorHAnsi"/>
                <w:szCs w:val="20"/>
              </w:rPr>
              <w:t>≥</w:t>
            </w:r>
            <w:r w:rsidRPr="005F2CC1">
              <w:rPr>
                <w:szCs w:val="20"/>
              </w:rPr>
              <w:t>75 years</w:t>
            </w:r>
          </w:p>
        </w:tc>
        <w:tc>
          <w:tcPr>
            <w:tcW w:w="512" w:type="pct"/>
          </w:tcPr>
          <w:p w14:paraId="79400A79" w14:textId="3624979B" w:rsidR="004B4269" w:rsidRPr="004B4269" w:rsidRDefault="004B4269" w:rsidP="00681E4D">
            <w:pPr>
              <w:pStyle w:val="TableText"/>
              <w:rPr>
                <w:szCs w:val="20"/>
              </w:rPr>
            </w:pPr>
            <w:r w:rsidRPr="005F2CC1">
              <w:rPr>
                <w:szCs w:val="20"/>
              </w:rPr>
              <w:t>4.3%</w:t>
            </w:r>
          </w:p>
        </w:tc>
      </w:tr>
      <w:tr w:rsidR="004B4269" w:rsidRPr="00681E4D" w14:paraId="241E81F5" w14:textId="77777777" w:rsidTr="00197A18">
        <w:tc>
          <w:tcPr>
            <w:tcW w:w="704" w:type="pct"/>
            <w:tcBorders>
              <w:top w:val="single" w:sz="4" w:space="0" w:color="auto"/>
            </w:tcBorders>
          </w:tcPr>
          <w:p w14:paraId="70591FD0" w14:textId="77777777" w:rsidR="00681E4D" w:rsidRPr="00321546" w:rsidRDefault="00681E4D" w:rsidP="00681E4D">
            <w:pPr>
              <w:pStyle w:val="TableText"/>
              <w:rPr>
                <w:szCs w:val="20"/>
              </w:rPr>
            </w:pPr>
            <w:r w:rsidRPr="00321546">
              <w:rPr>
                <w:szCs w:val="20"/>
              </w:rPr>
              <w:t>Dogu</w:t>
            </w:r>
          </w:p>
        </w:tc>
        <w:tc>
          <w:tcPr>
            <w:tcW w:w="476" w:type="pct"/>
          </w:tcPr>
          <w:p w14:paraId="26267044" w14:textId="77777777" w:rsidR="00681E4D" w:rsidRPr="00321546" w:rsidRDefault="00681E4D" w:rsidP="00681E4D">
            <w:pPr>
              <w:pStyle w:val="TableText"/>
              <w:rPr>
                <w:szCs w:val="20"/>
              </w:rPr>
            </w:pPr>
            <w:r w:rsidRPr="00321546">
              <w:rPr>
                <w:szCs w:val="20"/>
              </w:rPr>
              <w:t>2003</w:t>
            </w:r>
          </w:p>
        </w:tc>
        <w:tc>
          <w:tcPr>
            <w:tcW w:w="629" w:type="pct"/>
          </w:tcPr>
          <w:p w14:paraId="2BADA45D" w14:textId="77777777" w:rsidR="00681E4D" w:rsidRPr="00321546" w:rsidRDefault="00681E4D" w:rsidP="00681E4D">
            <w:pPr>
              <w:pStyle w:val="TableText"/>
              <w:rPr>
                <w:szCs w:val="20"/>
              </w:rPr>
            </w:pPr>
            <w:r w:rsidRPr="00321546">
              <w:rPr>
                <w:szCs w:val="20"/>
              </w:rPr>
              <w:t>Turkey</w:t>
            </w:r>
          </w:p>
        </w:tc>
        <w:tc>
          <w:tcPr>
            <w:tcW w:w="1965" w:type="pct"/>
          </w:tcPr>
          <w:p w14:paraId="3F875E73" w14:textId="77777777" w:rsidR="00681E4D" w:rsidRPr="00321546" w:rsidRDefault="00681E4D" w:rsidP="00681E4D">
            <w:pPr>
              <w:pStyle w:val="TableText"/>
              <w:rPr>
                <w:szCs w:val="20"/>
              </w:rPr>
            </w:pPr>
            <w:r w:rsidRPr="00321546">
              <w:rPr>
                <w:szCs w:val="20"/>
              </w:rPr>
              <w:t>Screening surveys and subsequent examinations with neurologists</w:t>
            </w:r>
          </w:p>
        </w:tc>
        <w:tc>
          <w:tcPr>
            <w:tcW w:w="715" w:type="pct"/>
          </w:tcPr>
          <w:p w14:paraId="473F3360" w14:textId="77777777" w:rsidR="00681E4D" w:rsidRPr="00321546" w:rsidRDefault="00681E4D" w:rsidP="00681E4D">
            <w:pPr>
              <w:pStyle w:val="TableText"/>
              <w:rPr>
                <w:szCs w:val="20"/>
              </w:rPr>
            </w:pPr>
            <w:r w:rsidRPr="00321546">
              <w:rPr>
                <w:szCs w:val="20"/>
              </w:rPr>
              <w:t>≥40 years</w:t>
            </w:r>
          </w:p>
        </w:tc>
        <w:tc>
          <w:tcPr>
            <w:tcW w:w="512" w:type="pct"/>
          </w:tcPr>
          <w:p w14:paraId="5EA2BC4B" w14:textId="77777777" w:rsidR="00681E4D" w:rsidRPr="00321546" w:rsidRDefault="00681E4D" w:rsidP="00681E4D">
            <w:pPr>
              <w:pStyle w:val="TableText"/>
              <w:rPr>
                <w:szCs w:val="20"/>
              </w:rPr>
            </w:pPr>
            <w:r w:rsidRPr="00321546">
              <w:rPr>
                <w:szCs w:val="20"/>
              </w:rPr>
              <w:t>4.0%</w:t>
            </w:r>
          </w:p>
        </w:tc>
      </w:tr>
      <w:tr w:rsidR="004B4269" w:rsidRPr="00681E4D" w14:paraId="0F422446" w14:textId="77777777" w:rsidTr="00321546">
        <w:tc>
          <w:tcPr>
            <w:tcW w:w="704" w:type="pct"/>
          </w:tcPr>
          <w:p w14:paraId="416C5F62" w14:textId="77777777" w:rsidR="00681E4D" w:rsidRPr="00321546" w:rsidRDefault="00681E4D" w:rsidP="00681E4D">
            <w:pPr>
              <w:pStyle w:val="TableText"/>
              <w:rPr>
                <w:szCs w:val="20"/>
              </w:rPr>
            </w:pPr>
            <w:r w:rsidRPr="00321546">
              <w:rPr>
                <w:szCs w:val="20"/>
              </w:rPr>
              <w:t xml:space="preserve">Seijo Martinez </w:t>
            </w:r>
          </w:p>
        </w:tc>
        <w:tc>
          <w:tcPr>
            <w:tcW w:w="476" w:type="pct"/>
          </w:tcPr>
          <w:p w14:paraId="75940219" w14:textId="77777777" w:rsidR="00681E4D" w:rsidRPr="00321546" w:rsidRDefault="00681E4D" w:rsidP="00681E4D">
            <w:pPr>
              <w:pStyle w:val="TableText"/>
              <w:rPr>
                <w:szCs w:val="20"/>
              </w:rPr>
            </w:pPr>
            <w:r w:rsidRPr="00321546">
              <w:rPr>
                <w:szCs w:val="20"/>
              </w:rPr>
              <w:t>2013</w:t>
            </w:r>
          </w:p>
        </w:tc>
        <w:tc>
          <w:tcPr>
            <w:tcW w:w="629" w:type="pct"/>
          </w:tcPr>
          <w:p w14:paraId="4A216E92" w14:textId="77777777" w:rsidR="00681E4D" w:rsidRPr="00321546" w:rsidRDefault="00681E4D" w:rsidP="00681E4D">
            <w:pPr>
              <w:pStyle w:val="TableText"/>
              <w:rPr>
                <w:szCs w:val="20"/>
              </w:rPr>
            </w:pPr>
            <w:r w:rsidRPr="00321546">
              <w:rPr>
                <w:szCs w:val="20"/>
              </w:rPr>
              <w:t>Spain</w:t>
            </w:r>
          </w:p>
        </w:tc>
        <w:tc>
          <w:tcPr>
            <w:tcW w:w="1965" w:type="pct"/>
          </w:tcPr>
          <w:p w14:paraId="7F9BA9AE" w14:textId="77777777" w:rsidR="00681E4D" w:rsidRPr="00321546" w:rsidRDefault="00681E4D" w:rsidP="00681E4D">
            <w:pPr>
              <w:pStyle w:val="TableText"/>
              <w:rPr>
                <w:szCs w:val="20"/>
              </w:rPr>
            </w:pPr>
            <w:r w:rsidRPr="00321546">
              <w:rPr>
                <w:szCs w:val="20"/>
              </w:rPr>
              <w:t>Door-to-door evaluations and subsequent neurological examinations</w:t>
            </w:r>
          </w:p>
        </w:tc>
        <w:tc>
          <w:tcPr>
            <w:tcW w:w="715" w:type="pct"/>
          </w:tcPr>
          <w:p w14:paraId="11C985D4" w14:textId="77777777" w:rsidR="00681E4D" w:rsidRPr="00321546" w:rsidRDefault="00681E4D" w:rsidP="00681E4D">
            <w:pPr>
              <w:pStyle w:val="TableText"/>
              <w:rPr>
                <w:szCs w:val="20"/>
              </w:rPr>
            </w:pPr>
            <w:r w:rsidRPr="00321546">
              <w:rPr>
                <w:szCs w:val="20"/>
              </w:rPr>
              <w:t>≥65 years</w:t>
            </w:r>
          </w:p>
        </w:tc>
        <w:tc>
          <w:tcPr>
            <w:tcW w:w="512" w:type="pct"/>
          </w:tcPr>
          <w:p w14:paraId="7B1FD52D" w14:textId="77777777" w:rsidR="00681E4D" w:rsidRPr="00321546" w:rsidRDefault="00681E4D" w:rsidP="00681E4D">
            <w:pPr>
              <w:pStyle w:val="TableText"/>
              <w:rPr>
                <w:szCs w:val="20"/>
              </w:rPr>
            </w:pPr>
            <w:r w:rsidRPr="00321546">
              <w:rPr>
                <w:szCs w:val="20"/>
              </w:rPr>
              <w:t>8.4%</w:t>
            </w:r>
          </w:p>
        </w:tc>
      </w:tr>
    </w:tbl>
    <w:p w14:paraId="0ECAF331" w14:textId="2C61B66D" w:rsidR="005C052F" w:rsidRDefault="00681E4D" w:rsidP="00321546">
      <w:pPr>
        <w:pStyle w:val="TableNote"/>
      </w:pPr>
      <w:r>
        <w:t>Source: Table 3, p32 of the application form</w:t>
      </w:r>
    </w:p>
    <w:p w14:paraId="3BA04558" w14:textId="1FC00063" w:rsidR="005C052F" w:rsidRPr="003F369B" w:rsidRDefault="005C052F" w:rsidP="003A2C38">
      <w:pPr>
        <w:pStyle w:val="TableNote"/>
        <w:spacing w:after="240"/>
      </w:pPr>
      <w:r>
        <w:t>ET = essential tremor</w:t>
      </w:r>
    </w:p>
    <w:p w14:paraId="20E32535" w14:textId="7FF86DFD" w:rsidR="00C16A09" w:rsidRDefault="00C16A09" w:rsidP="00C16A09">
      <w:pPr>
        <w:rPr>
          <w:i/>
        </w:rPr>
      </w:pPr>
      <w:r w:rsidRPr="003B5689">
        <w:rPr>
          <w:i/>
        </w:rPr>
        <w:t>PASC noted that currently, there is no Australian prevalence data available to estimate the size of the proposed population, using an epidemiological approach. PASC noted the applicant estimated the population size using a market-share approach, but did not include the number of deep brain stimulation (DBS) procedures performed in public hospitals, which would underestimate the size of the proposed population. PASC considered that the utilisation estimates would need to be adequately explained in the assessment phase.</w:t>
      </w:r>
    </w:p>
    <w:p w14:paraId="78A06F54" w14:textId="7A7F7D72" w:rsidR="007C6593" w:rsidRPr="003B5689" w:rsidRDefault="000A3E40" w:rsidP="00C16A09">
      <w:pPr>
        <w:rPr>
          <w:i/>
        </w:rPr>
      </w:pPr>
      <w:r>
        <w:rPr>
          <w:i/>
        </w:rPr>
        <w:t>The applicant agreed</w:t>
      </w:r>
      <w:r w:rsidR="007C6593" w:rsidRPr="004E3A20">
        <w:rPr>
          <w:i/>
        </w:rPr>
        <w:t xml:space="preserve"> that an estimation of utilisation of DBS for ET in the public hospital setting will be required and will be presented in the A</w:t>
      </w:r>
      <w:r w:rsidR="00A33A55">
        <w:rPr>
          <w:i/>
        </w:rPr>
        <w:t xml:space="preserve">pplicant </w:t>
      </w:r>
      <w:r w:rsidR="007C6593" w:rsidRPr="004E3A20">
        <w:rPr>
          <w:i/>
        </w:rPr>
        <w:t>D</w:t>
      </w:r>
      <w:r w:rsidR="00A33A55">
        <w:rPr>
          <w:i/>
        </w:rPr>
        <w:t xml:space="preserve">eveloped </w:t>
      </w:r>
      <w:r w:rsidR="007C6593" w:rsidRPr="004E3A20">
        <w:rPr>
          <w:i/>
        </w:rPr>
        <w:t>A</w:t>
      </w:r>
      <w:r w:rsidR="00A33A55">
        <w:rPr>
          <w:i/>
        </w:rPr>
        <w:t xml:space="preserve">ssessment </w:t>
      </w:r>
      <w:r w:rsidR="007C6593" w:rsidRPr="004E3A20">
        <w:rPr>
          <w:i/>
        </w:rPr>
        <w:t>R</w:t>
      </w:r>
      <w:r w:rsidR="00A33A55">
        <w:rPr>
          <w:i/>
        </w:rPr>
        <w:t>eport</w:t>
      </w:r>
      <w:r w:rsidR="007C6593" w:rsidRPr="004E3A20">
        <w:rPr>
          <w:i/>
        </w:rPr>
        <w:t xml:space="preserve">. </w:t>
      </w:r>
    </w:p>
    <w:p w14:paraId="7D2165FD" w14:textId="49803BE8" w:rsidR="00E364F7" w:rsidRPr="003A2C38" w:rsidRDefault="002B3338" w:rsidP="003A2C38">
      <w:pPr>
        <w:spacing w:after="120"/>
        <w:rPr>
          <w:b/>
          <w:i/>
        </w:rPr>
      </w:pPr>
      <w:r w:rsidRPr="003A2C38">
        <w:rPr>
          <w:b/>
          <w:i/>
          <w:u w:val="single"/>
        </w:rPr>
        <w:t>Rationale</w:t>
      </w:r>
    </w:p>
    <w:p w14:paraId="59C94D5D" w14:textId="48676F06" w:rsidR="00C16B25" w:rsidRDefault="00840E73" w:rsidP="00C16B25">
      <w:r>
        <w:t xml:space="preserve">The point of entry for care is typically a </w:t>
      </w:r>
      <w:r w:rsidR="001A5146">
        <w:t>general practitioner (</w:t>
      </w:r>
      <w:r>
        <w:t>GP</w:t>
      </w:r>
      <w:r w:rsidR="001A5146">
        <w:t>)</w:t>
      </w:r>
      <w:r w:rsidR="003A2C38">
        <w:t>,</w:t>
      </w:r>
      <w:r>
        <w:t xml:space="preserve"> who makes a </w:t>
      </w:r>
      <w:r w:rsidR="00C16B25">
        <w:t>diagnosis</w:t>
      </w:r>
      <w:r w:rsidR="00145A56">
        <w:t xml:space="preserve"> or referral to a neurologist</w:t>
      </w:r>
      <w:r w:rsidR="00C16B25">
        <w:t xml:space="preserve"> based on a comprehensive patient history review and neurologic examination. Routine laboratory testing to exclude abnormalities that can carry a predisposition to enhanced physiologic tremor should include thyrotropin, electrolyte levels, and liver and kidney function</w:t>
      </w:r>
      <w:r w:rsidR="00C16B25" w:rsidRPr="00C16B25">
        <w:t xml:space="preserve"> </w:t>
      </w:r>
      <w:r w:rsidR="00C16B25">
        <w:t xml:space="preserve">measurements </w:t>
      </w:r>
      <w:r w:rsidR="00DA6947">
        <w:fldChar w:fldCharType="begin">
          <w:fldData xml:space="preserve">PEVuZE5vdGU+PENpdGU+PEF1dGhvcj5IYXViZW5iZXJnZXI8L0F1dGhvcj48WWVhcj4yMDE4PC9Z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cz4xODAyLTE4MTA8L3BhZ2VzPjx2b2x1bWU+Mzc4PC92b2x1bWU+PG51bWJlcj4xOTwvbnVtYmVy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</w:fldData>
        </w:fldChar>
      </w:r>
      <w:r w:rsidR="00DA6947">
        <w:instrText xml:space="preserve"> ADDIN EN.CITE </w:instrText>
      </w:r>
      <w:r w:rsidR="00DA6947">
        <w:fldChar w:fldCharType="begin">
          <w:fldData xml:space="preserve">PEVuZE5vdGU+PENpdGU+PEF1dGhvcj5IYXViZW5iZXJnZXI8L0F1dGhvcj48WWVhcj4yMDE4PC9Z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cz4xODAyLTE4MTA8L3BhZ2VzPjx2b2x1bWU+Mzc4PC92b2x1bWU+PG51bWJlcj4xOTwvbnVtYmVy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</w:fldData>
        </w:fldChar>
      </w:r>
      <w:r w:rsidR="00DA6947">
        <w:instrText xml:space="preserve"> ADDIN EN.CITE.DATA </w:instrText>
      </w:r>
      <w:r w:rsidR="00DA6947">
        <w:fldChar w:fldCharType="end"/>
      </w:r>
      <w:r w:rsidR="00DA6947">
        <w:fldChar w:fldCharType="separate"/>
      </w:r>
      <w:r w:rsidR="00DA6947">
        <w:rPr>
          <w:noProof/>
        </w:rPr>
        <w:t>(Haubenberger and Hallett 2018)</w:t>
      </w:r>
      <w:r w:rsidR="00DA6947">
        <w:fldChar w:fldCharType="end"/>
      </w:r>
      <w:r w:rsidR="00C16B25">
        <w:t>.</w:t>
      </w:r>
    </w:p>
    <w:p w14:paraId="1AA9E026" w14:textId="13690EA5" w:rsidR="00C16B25" w:rsidRDefault="00C16B25" w:rsidP="002C59F3">
      <w:r>
        <w:t xml:space="preserve">Where tremor affects ADL or quality of life, pharmacological </w:t>
      </w:r>
      <w:r w:rsidR="00BE22C7">
        <w:t>treatment</w:t>
      </w:r>
      <w:r>
        <w:t xml:space="preserve"> is offered to control the symptoms</w:t>
      </w:r>
      <w:r w:rsidR="00BE22C7">
        <w:t xml:space="preserve"> as a first-line t</w:t>
      </w:r>
      <w:r w:rsidR="00C21EAB">
        <w:t>reatment</w:t>
      </w:r>
      <w:r>
        <w:t>.</w:t>
      </w:r>
      <w:r w:rsidR="00BE22C7">
        <w:t xml:space="preserve"> The two most commonly used drugs for ET are propranolol and primidone </w:t>
      </w:r>
      <w:r w:rsidR="00DA6947">
        <w:fldChar w:fldCharType="begin">
          <w:fldData xml:space="preserve">PEVuZE5vdGU+PENpdGU+PEF1dGhvcj5TaGFybWE8L0F1dGhvcj48WWVhcj4yMDIwPC9ZZWFyPjxS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cGFnZXM+MTgwMi0xODEwPC9wYWdlcz48dm9sdW1lPjM3ODwvdm9sdW1lPjxudW1iZXI+MTk8L251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</w:fldData>
        </w:fldChar>
      </w:r>
      <w:r w:rsidR="00DA6947">
        <w:instrText xml:space="preserve"> ADDIN EN.CITE </w:instrText>
      </w:r>
      <w:r w:rsidR="00DA6947">
        <w:fldChar w:fldCharType="begin">
          <w:fldData xml:space="preserve">PEVuZE5vdGU+PENpdGU+PEF1dGhvcj5TaGFybWE8L0F1dGhvcj48WWVhcj4yMDIwPC9ZZWFyPjxS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cGFnZXM+MTgwMi0xODEwPC9wYWdlcz48dm9sdW1lPjM3ODwvdm9sdW1lPjxudW1iZXI+MTk8L251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</w:fldData>
        </w:fldChar>
      </w:r>
      <w:r w:rsidR="00DA6947">
        <w:instrText xml:space="preserve"> ADDIN EN.CITE.DATA </w:instrText>
      </w:r>
      <w:r w:rsidR="00DA6947">
        <w:fldChar w:fldCharType="end"/>
      </w:r>
      <w:r w:rsidR="00DA6947">
        <w:fldChar w:fldCharType="separate"/>
      </w:r>
      <w:r w:rsidR="00DA6947">
        <w:rPr>
          <w:noProof/>
        </w:rPr>
        <w:t>(Haubenberger and Hallett 2018, Sharma and Pandey 2020)</w:t>
      </w:r>
      <w:r w:rsidR="00DA6947">
        <w:fldChar w:fldCharType="end"/>
      </w:r>
      <w:r w:rsidR="00BE22C7">
        <w:t xml:space="preserve">.  </w:t>
      </w:r>
      <w:r w:rsidR="00145A56">
        <w:t>M</w:t>
      </w:r>
      <w:r w:rsidR="00BE22C7">
        <w:t xml:space="preserve">edical therapy rarely achieves complete tremor control and according to </w:t>
      </w:r>
      <w:r w:rsidR="00DA6947">
        <w:fldChar w:fldCharType="begin"/>
      </w:r>
      <w:r w:rsidR="00DA6947">
        <w:instrText xml:space="preserve"> ADDIN EN.CITE &lt;EndNote&gt;&lt;Cite AuthorYear="1"&gt;&lt;Author&gt;Sharma&lt;/Author&gt;&lt;Year&gt;2020&lt;/Year&gt;&lt;RecNum&gt;30&lt;/RecNum&gt;&lt;DisplayText&gt;Sharma and Pandey (2020)&lt;/DisplayText&gt;&lt;record&gt;&lt;rec-number&gt;30&lt;/rec-number&gt;&lt;foreign-keys&gt;&lt;key app="EN" db-id="p5z2edva7sfr05e2de7xf0012vtddstz5ae9" timestamp="1582766126"&gt;30&lt;/key&gt;&lt;/foreign-keys&gt;&lt;ref-type name="Journal Article"&gt;17&lt;/ref-type&gt;&lt;contributors&gt;&lt;authors&gt;&lt;author&gt;Sharma, S.&lt;/author&gt;&lt;author&gt;Pandey, S.&lt;/author&gt;&lt;/authors&gt;&lt;/contributors&gt;&lt;auth-address&gt;Neurology, Govind Ballabh Pant Institute of Postgraduate Medical Education and Research, New Delhi, India.&amp;#xD;Department of Clinical Neurological Sciences, London Health Sciences Centre, Western University, London, Ontario, Canada.&amp;#xD;Neurology, Govind Ballabh Pant Institute of Postgraduate Medical Education and Research, New Delhi, India sanjaysgpgi2002@yahoo.co.in.&lt;/auth-address&gt;&lt;titles&gt;&lt;title&gt;Treatment of essential tremor: current status&lt;/title&gt;&lt;secondary-title&gt;Postgrad Med J&lt;/secondary-title&gt;&lt;alt-title&gt;Postgraduate medical journal&lt;/alt-title&gt;&lt;/titles&gt;&lt;periodical&gt;&lt;full-title&gt;Postgrad Med J&lt;/full-title&gt;&lt;abbr-1&gt;Postgraduate medical journal&lt;/abbr-1&gt;&lt;/periodical&gt;&lt;alt-periodical&gt;&lt;full-title&gt;Postgrad Med J&lt;/full-title&gt;&lt;abbr-1&gt;Postgraduate medical journal&lt;/abbr-1&gt;&lt;/alt-periodical&gt;&lt;pages&gt;84-93&lt;/pages&gt;&lt;volume&gt;96&lt;/volume&gt;&lt;number&gt;1132&lt;/number&gt;&lt;edition&gt;2019/10/03&lt;/edition&gt;&lt;keywords&gt;&lt;keyword&gt;beta- blockers&lt;/keyword&gt;&lt;keyword&gt;botulinum toxin&lt;/keyword&gt;&lt;keyword&gt;essential tremor&lt;/keyword&gt;&lt;keyword&gt;focused ultrasound&lt;/keyword&gt;&lt;keyword&gt;thalamotomy, deep brain stimulation&lt;/keyword&gt;&lt;keyword&gt;treatment of essential tremor: current status&lt;/keyword&gt;&lt;/keywords&gt;&lt;dates&gt;&lt;year&gt;2020&lt;/year&gt;&lt;pub-dates&gt;&lt;date&gt;Feb&lt;/date&gt;&lt;/pub-dates&gt;&lt;/dates&gt;&lt;isbn&gt;0032-5473&lt;/isbn&gt;&lt;accession-num&gt;31575730&lt;/accession-num&gt;&lt;urls&gt;&lt;/urls&gt;&lt;electronic-resource-num&gt;10.1136/postgradmedj-2019-136647&lt;/electronic-resource-num&gt;&lt;remote-database-provider&gt;NLM&lt;/remote-database-provider&gt;&lt;language&gt;eng&lt;/language&gt;&lt;/record&gt;&lt;/Cite&gt;&lt;/EndNote&gt;</w:instrText>
      </w:r>
      <w:r w:rsidR="00DA6947">
        <w:fldChar w:fldCharType="separate"/>
      </w:r>
      <w:r w:rsidR="00DA6947">
        <w:rPr>
          <w:noProof/>
        </w:rPr>
        <w:t>Sharma and Pandey (2020)</w:t>
      </w:r>
      <w:r w:rsidR="00DA6947">
        <w:fldChar w:fldCharType="end"/>
      </w:r>
      <w:r w:rsidR="00BE22C7">
        <w:t>, their mean efficacy is about 50% in terms of tremor</w:t>
      </w:r>
      <w:r w:rsidR="002C59F3">
        <w:t>. Drug tolerance occurs after chronic treatment, and 30-50% of patients may be completely resistant to first-line pharmacotherapy. When first-line drugs are contraindicated or not tolerated, second-line treatment includes topiramate, gabapentin, and alprazolam. Patients who fail to derive adequate benefit from pharmacological treatment</w:t>
      </w:r>
      <w:r w:rsidR="00840E73">
        <w:t xml:space="preserve"> and/or are intolerant to medical intervention</w:t>
      </w:r>
      <w:r w:rsidR="002C59F3">
        <w:t xml:space="preserve"> are considered to </w:t>
      </w:r>
      <w:r w:rsidR="00840E73">
        <w:t>hav</w:t>
      </w:r>
      <w:r w:rsidR="002C59F3">
        <w:t>e medically refractory</w:t>
      </w:r>
      <w:r w:rsidR="00840E73">
        <w:t xml:space="preserve"> ET</w:t>
      </w:r>
      <w:r w:rsidR="002C59F3">
        <w:t>.</w:t>
      </w:r>
    </w:p>
    <w:p w14:paraId="4A1CCDBC" w14:textId="5718C217" w:rsidR="00350C65" w:rsidRPr="00350C65" w:rsidRDefault="00563378" w:rsidP="00350C65">
      <w:pPr>
        <w:rPr>
          <w:i/>
        </w:rPr>
      </w:pPr>
      <w:r>
        <w:t xml:space="preserve">Following failure to achieve an adequate response to pharmacological therapy, patients are typically referred to a neurologist within a movement disorder clinic for assessment of suitability for therapeutic interventions. </w:t>
      </w:r>
      <w:r w:rsidR="00350C65" w:rsidRPr="00154F1D">
        <w:t xml:space="preserve">After initial appraisal, patients may undergo an extensive work up to assess suitability for </w:t>
      </w:r>
      <w:r w:rsidR="00492CA5">
        <w:t xml:space="preserve">further treatment including </w:t>
      </w:r>
      <w:r w:rsidR="00350C65" w:rsidRPr="00154F1D">
        <w:t xml:space="preserve">surgery in a movement disorder clinic by a specialist </w:t>
      </w:r>
      <w:r w:rsidR="00350C65" w:rsidRPr="00154F1D">
        <w:lastRenderedPageBreak/>
        <w:t xml:space="preserve">team, which includes a movement disorder neurologist and neurosurgeon. The team may also include other specialists such as a movement disorders nurse, neuropsychiatrist, and neuropsychologist, depending on the team's usual protocol. This process aims to determine the likely benefit and risks of performing each type of procedure on an individual basis. </w:t>
      </w:r>
      <w:r w:rsidR="00350C65" w:rsidRPr="00EF1F6D">
        <w:t>Treatment of medically refractory ET often include</w:t>
      </w:r>
      <w:r w:rsidR="00D108B4">
        <w:t>s</w:t>
      </w:r>
      <w:r w:rsidR="00350C65" w:rsidRPr="00EF1F6D">
        <w:t xml:space="preserve"> persisting </w:t>
      </w:r>
      <w:r w:rsidR="00D108B4">
        <w:t xml:space="preserve">further </w:t>
      </w:r>
      <w:r w:rsidR="00350C65" w:rsidRPr="00EF1F6D">
        <w:t xml:space="preserve">with pharmacological therapy as described above (optimised medical therapy). DBS may also be considered in this difficult to treat </w:t>
      </w:r>
      <w:r w:rsidR="00350C65" w:rsidRPr="00350C65">
        <w:t xml:space="preserve">population. At present, DBS is the only </w:t>
      </w:r>
      <w:r w:rsidR="0001192C">
        <w:t xml:space="preserve">MBS </w:t>
      </w:r>
      <w:r w:rsidR="00350C65" w:rsidRPr="00350C65">
        <w:t xml:space="preserve">reimbursed intervention for patients with medically refractory ET. The treatment is limited to patients whose symptoms cause severe disability. </w:t>
      </w:r>
      <w:r w:rsidR="00D54F86">
        <w:t>Patients</w:t>
      </w:r>
      <w:r w:rsidR="00350C65" w:rsidRPr="00350C65">
        <w:t xml:space="preserve"> contraindicated or not suitable for</w:t>
      </w:r>
      <w:r w:rsidR="00350C65" w:rsidRPr="00EF1F6D">
        <w:t xml:space="preserve"> surgery </w:t>
      </w:r>
      <w:r w:rsidR="00350C65">
        <w:t>are</w:t>
      </w:r>
      <w:r w:rsidR="00350C65" w:rsidRPr="00EF1F6D">
        <w:t xml:space="preserve"> continue</w:t>
      </w:r>
      <w:r w:rsidR="00350C65">
        <w:t>d</w:t>
      </w:r>
      <w:r w:rsidR="00350C65" w:rsidRPr="00EF1F6D">
        <w:t xml:space="preserve"> to be managed through best supportive care (BSC). </w:t>
      </w:r>
    </w:p>
    <w:p w14:paraId="1E85DEDA" w14:textId="097594CC" w:rsidR="00350C65" w:rsidRPr="00F16AF9" w:rsidRDefault="00350C65" w:rsidP="00350C65">
      <w:r>
        <w:t xml:space="preserve">Magnetic resonance-guided focused ultrasound (MRgFUS) </w:t>
      </w:r>
      <w:r w:rsidR="00A01274">
        <w:t>has been developed to assess whether ablative therapy may be beneficial for people with medically refractory ET,</w:t>
      </w:r>
      <w:r>
        <w:t xml:space="preserve"> where the patient’s symptoms cause severe disability</w:t>
      </w:r>
      <w:r w:rsidR="002A158B">
        <w:t xml:space="preserve">. </w:t>
      </w:r>
      <w:r w:rsidR="00A04074">
        <w:t>The a</w:t>
      </w:r>
      <w:r w:rsidRPr="006A7748">
        <w:t xml:space="preserve">pplicant acknowledges that the </w:t>
      </w:r>
      <w:r>
        <w:t xml:space="preserve">definition of failure to derive adequate benefit to treatment is </w:t>
      </w:r>
      <w:r w:rsidRPr="006A7748">
        <w:t xml:space="preserve">open to interpretation. There are currently no set guidelines that define </w:t>
      </w:r>
      <w:r>
        <w:t>the duration of treatment or thresholds of benefit when defining medically refractory ET</w:t>
      </w:r>
      <w:r w:rsidRPr="006A7748">
        <w:t xml:space="preserve">. </w:t>
      </w:r>
      <w:r>
        <w:t>It should, however, be noted that the decision to undergo MRgFUS would not be undertaken lightly, and it is likely that most patients would trial a range of pharmacologic therapies before considering the procedure.</w:t>
      </w:r>
      <w:r w:rsidR="00135C39">
        <w:t xml:space="preserve"> </w:t>
      </w:r>
    </w:p>
    <w:p w14:paraId="2BC34AE4" w14:textId="77777777" w:rsidR="00A36796" w:rsidRPr="00676317" w:rsidRDefault="00A36796" w:rsidP="00A36796">
      <w:pPr>
        <w:rPr>
          <w:i/>
        </w:rPr>
      </w:pPr>
      <w:r w:rsidRPr="00676317">
        <w:rPr>
          <w:i/>
        </w:rPr>
        <w:t>PASC confirmed the population as stated in the draft PICO. PASC queried whether ‘medically refractory’ should be defined in the proposed population and what duration is required before a patient is considered medically failed. PASC noted there are currently no set guidelines that define the duration of treatment or thresholds of benefit when defining ‘medically refractory’ but noted the pivotal trial (Elias et al. 2016) recruited patients with tremor that was refractory to at least two trials of medical therapy, including at least one first-line agent (propranolol or primidone).</w:t>
      </w:r>
    </w:p>
    <w:p w14:paraId="64377FF6" w14:textId="35ABC46C" w:rsidR="00F16AF9" w:rsidRDefault="007D39C2" w:rsidP="00350C65">
      <w:r>
        <w:t>T</w:t>
      </w:r>
      <w:r w:rsidR="00545C19">
        <w:t>he</w:t>
      </w:r>
      <w:r>
        <w:t xml:space="preserve"> trial</w:t>
      </w:r>
      <w:r w:rsidR="00545C19">
        <w:t xml:space="preserve"> population in the pivotal RCT </w:t>
      </w:r>
      <w:r w:rsidR="00DA6947">
        <w:fldChar w:fldCharType="begin">
          <w:fldData xml:space="preserve">PEVuZE5vdGU+PENpdGU+PEF1dGhvcj5FbGlhczwvQXV0aG9yPjxZZWFyPjIwMTY8L1llYXI+PFJl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IG9mIG1lZGljaW5lPC9hYmJyLTE+PC9hbHQtcGVyaW9kaWNhbD48cGFnZXM+NzMwLTk8L3BhZ2Vz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</w:fldData>
        </w:fldChar>
      </w:r>
      <w:r w:rsidR="00DA6947">
        <w:instrText xml:space="preserve"> ADDIN EN.CITE </w:instrText>
      </w:r>
      <w:r w:rsidR="00DA6947">
        <w:fldChar w:fldCharType="begin">
          <w:fldData xml:space="preserve">PEVuZE5vdGU+PENpdGU+PEF1dGhvcj5FbGlhczwvQXV0aG9yPjxZZWFyPjIwMTY8L1llYXI+PFJl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</w:fldData>
        </w:fldChar>
      </w:r>
      <w:r w:rsidR="00DA6947">
        <w:instrText xml:space="preserve"> ADDIN EN.CITE.DATA </w:instrText>
      </w:r>
      <w:r w:rsidR="00DA6947">
        <w:fldChar w:fldCharType="end"/>
      </w:r>
      <w:r w:rsidR="00DA6947">
        <w:fldChar w:fldCharType="separate"/>
      </w:r>
      <w:r w:rsidR="00DA6947">
        <w:rPr>
          <w:noProof/>
        </w:rPr>
        <w:t>(Elias, Lipsman et al. 2016)</w:t>
      </w:r>
      <w:r w:rsidR="00DA6947">
        <w:fldChar w:fldCharType="end"/>
      </w:r>
      <w:r w:rsidR="00545C19">
        <w:t xml:space="preserve"> included patients with </w:t>
      </w:r>
      <w:r w:rsidR="004B4269">
        <w:t>ET</w:t>
      </w:r>
      <w:r w:rsidR="00545C19">
        <w:t>, diagnosed by a neurologist speciali</w:t>
      </w:r>
      <w:r w:rsidR="004B4269">
        <w:t>s</w:t>
      </w:r>
      <w:r w:rsidR="00545C19">
        <w:t xml:space="preserve">ing in movement disorders. </w:t>
      </w:r>
      <w:r>
        <w:t>It was noted the</w:t>
      </w:r>
      <w:r w:rsidR="00802FB4">
        <w:t xml:space="preserve"> pivotal</w:t>
      </w:r>
      <w:r>
        <w:t xml:space="preserve"> trial used the </w:t>
      </w:r>
      <w:r w:rsidRPr="00F7373A">
        <w:t xml:space="preserve">Clinical Rating Scale for Tremor </w:t>
      </w:r>
      <w:r>
        <w:t xml:space="preserve">(CRST) scores to recruit the trial population: </w:t>
      </w:r>
      <w:r w:rsidR="00545C19">
        <w:t>patients were eligible if they</w:t>
      </w:r>
      <w:r w:rsidR="00545C19" w:rsidRPr="00545C19">
        <w:t xml:space="preserve"> </w:t>
      </w:r>
      <w:r w:rsidR="00545C19">
        <w:t>had a postural or intention tremor of the hand that was moderate to severe (defined by a score of ≥2 on the</w:t>
      </w:r>
      <w:r w:rsidR="006316DB">
        <w:t xml:space="preserve"> </w:t>
      </w:r>
      <w:r w:rsidR="00545C19">
        <w:t xml:space="preserve">CRST </w:t>
      </w:r>
      <w:r w:rsidR="004B4269">
        <w:t>[</w:t>
      </w:r>
      <w:r w:rsidR="00545C19">
        <w:t>scores range from 0 to 4 per component assessed</w:t>
      </w:r>
      <w:r w:rsidR="009A1A90">
        <w:t>,</w:t>
      </w:r>
      <w:r w:rsidR="00545C19">
        <w:t xml:space="preserve"> and higher scores indicate more severe tremor]) and disabling (defined by a score of ≥2 on any of the eight items in the disability subsection of the CRST [scores range from 0 to 4 per item, and higher scores</w:t>
      </w:r>
      <w:r w:rsidR="00802FB4">
        <w:t xml:space="preserve"> indicate greater disability]). </w:t>
      </w:r>
      <w:r w:rsidR="00E90F66">
        <w:t xml:space="preserve">It should be noted that </w:t>
      </w:r>
      <w:r w:rsidR="008E0AA1">
        <w:t xml:space="preserve">the use of the </w:t>
      </w:r>
      <w:r w:rsidR="00E90F66">
        <w:t xml:space="preserve">CRST </w:t>
      </w:r>
      <w:r w:rsidR="008E0AA1">
        <w:t>score is one of the major flaws of the RCT, as it is a new scale and</w:t>
      </w:r>
      <w:r w:rsidR="00E90F66">
        <w:t xml:space="preserve"> it is not clear what a minimum clinical</w:t>
      </w:r>
      <w:r w:rsidR="008E0AA1">
        <w:t>ly important difference</w:t>
      </w:r>
      <w:r w:rsidR="00E90F66">
        <w:t xml:space="preserve"> (MCID) </w:t>
      </w:r>
      <w:r w:rsidR="008E0AA1">
        <w:t xml:space="preserve">would </w:t>
      </w:r>
      <w:r w:rsidR="00E90F66">
        <w:t>be and what difference in scale would correlate with patient improvement and satisfaction with treatment.</w:t>
      </w:r>
    </w:p>
    <w:p w14:paraId="7930389B" w14:textId="184FB0F1" w:rsidR="003A2C38" w:rsidRPr="00C44AC7" w:rsidRDefault="00545C19" w:rsidP="00545C19">
      <w:r>
        <w:t>Additional eligibility criteria were</w:t>
      </w:r>
      <w:r w:rsidR="009A1A90">
        <w:t>:</w:t>
      </w:r>
      <w:r>
        <w:t xml:space="preserve"> tremor that was refractory to at least two trials of medical therapy, including at least one first-line agent (propranolol or primidone)</w:t>
      </w:r>
      <w:r w:rsidR="009A1A90">
        <w:t>;</w:t>
      </w:r>
      <w:r>
        <w:t xml:space="preserve"> </w:t>
      </w:r>
      <w:r w:rsidR="000B523C">
        <w:t>and, f</w:t>
      </w:r>
      <w:r>
        <w:t>or patients receiving concurrent medical therapy, medication doses had to be stable for 30 days before randomi</w:t>
      </w:r>
      <w:r w:rsidR="00321546">
        <w:t>s</w:t>
      </w:r>
      <w:r>
        <w:t xml:space="preserve">ation. </w:t>
      </w:r>
      <w:r w:rsidR="00321546" w:rsidRPr="00A22F8F">
        <w:t xml:space="preserve">This means patients might also </w:t>
      </w:r>
      <w:r w:rsidR="002E31F2">
        <w:t xml:space="preserve">receive </w:t>
      </w:r>
      <w:r w:rsidR="002349E2" w:rsidRPr="00A22F8F">
        <w:t>concurrent medical treatment</w:t>
      </w:r>
      <w:r w:rsidR="00321546" w:rsidRPr="00A22F8F">
        <w:t xml:space="preserve"> alongside MRgFUS, </w:t>
      </w:r>
      <w:r w:rsidR="00C44AC7" w:rsidRPr="002E31F2">
        <w:t>as reflected in</w:t>
      </w:r>
      <w:r w:rsidR="00321546" w:rsidRPr="00A22F8F">
        <w:t xml:space="preserve"> the algorithm</w:t>
      </w:r>
      <w:r w:rsidR="00C44AC7">
        <w:t xml:space="preserve"> (</w:t>
      </w:r>
      <w:r w:rsidR="00C44AC7">
        <w:fldChar w:fldCharType="begin"/>
      </w:r>
      <w:r w:rsidR="00C44AC7">
        <w:instrText xml:space="preserve"> REF _Ref34056807 \h </w:instrText>
      </w:r>
      <w:r w:rsidR="00C44AC7">
        <w:fldChar w:fldCharType="separate"/>
      </w:r>
      <w:r w:rsidR="00C44AC7">
        <w:t xml:space="preserve">Figure </w:t>
      </w:r>
      <w:r w:rsidR="00C44AC7">
        <w:rPr>
          <w:noProof/>
        </w:rPr>
        <w:t>2</w:t>
      </w:r>
      <w:r w:rsidR="00C44AC7">
        <w:fldChar w:fldCharType="end"/>
      </w:r>
      <w:r w:rsidR="00C44AC7">
        <w:t>)</w:t>
      </w:r>
      <w:r w:rsidR="00321546" w:rsidRPr="00A22F8F">
        <w:t>.</w:t>
      </w:r>
      <w:r w:rsidR="00321546" w:rsidRPr="00C44AC7">
        <w:t xml:space="preserve"> </w:t>
      </w:r>
    </w:p>
    <w:p w14:paraId="7FD8B2D5" w14:textId="6DF8B477" w:rsidR="00802FB4" w:rsidRPr="006A7748" w:rsidRDefault="00545C19" w:rsidP="00545C19">
      <w:r>
        <w:t xml:space="preserve">Patients were excluded if they had a neurodegenerative condition, unstable cardiac disease, coagulopathy, risk factors for deep-vein thrombosis, severe depression (defined by a score ≥20 on </w:t>
      </w:r>
      <w:r w:rsidRPr="00FE0C9B">
        <w:t>Patient Health Questionnaire 9</w:t>
      </w:r>
      <w:r>
        <w:t xml:space="preserve"> [scores range from 0 to 27, with higher scores indicating more severe depression]), or cognitive impairment (defined by a score of &lt;24 o the Mini–Mental State </w:t>
      </w:r>
      <w:r>
        <w:lastRenderedPageBreak/>
        <w:t>Examination [scores range from 0 to 30, with lower values indicating greater impairment]) or if they had undergone a previous brain procedure (transcranial magnetic stimulat</w:t>
      </w:r>
      <w:r w:rsidR="00EC1C24">
        <w:t>ion, DBS</w:t>
      </w:r>
      <w:r>
        <w:t>, stereotactic lesioning, or electroconvulsive therapy). A skull density ratio (the ratio of cortical to cancellous bone) of 0.45 or more was required from the screening computed tomographic (CT) scan.</w:t>
      </w:r>
      <w:r w:rsidR="00945568">
        <w:t xml:space="preserve"> </w:t>
      </w:r>
    </w:p>
    <w:p w14:paraId="4E0D85A7" w14:textId="6B38BEF2" w:rsidR="00350C65" w:rsidRDefault="00350C65" w:rsidP="00A657AC">
      <w:pPr>
        <w:spacing w:after="120"/>
      </w:pPr>
      <w:r>
        <w:t xml:space="preserve">Under the proposed listing, eligibility for MRgFUS therapy can only be determined by a neurologist. Once MRgFUS is prescribed, the patient will be referred to a </w:t>
      </w:r>
      <w:r w:rsidR="002349E2">
        <w:t xml:space="preserve">trained physician </w:t>
      </w:r>
      <w:r>
        <w:t xml:space="preserve">working as part of the treatment team </w:t>
      </w:r>
      <w:r w:rsidR="002349E2">
        <w:t>to assess</w:t>
      </w:r>
      <w:r>
        <w:t xml:space="preserve"> suitability for and the undertaking of MRgFUS.</w:t>
      </w:r>
    </w:p>
    <w:p w14:paraId="1609169C" w14:textId="5DE88314" w:rsidR="00A36796" w:rsidRDefault="00A36796" w:rsidP="00A36796">
      <w:pPr>
        <w:rPr>
          <w:i/>
        </w:rPr>
      </w:pPr>
      <w:r w:rsidRPr="00676317">
        <w:rPr>
          <w:i/>
        </w:rPr>
        <w:t xml:space="preserve">PASC considered excluding patients with Parkinson’s disease was reasonable given the evidence basis did not pertain to this patient group, but noted it can be difficult to differentiate </w:t>
      </w:r>
      <w:r w:rsidR="00A33A55">
        <w:rPr>
          <w:i/>
        </w:rPr>
        <w:t>ET</w:t>
      </w:r>
      <w:r w:rsidRPr="00676317">
        <w:rPr>
          <w:i/>
        </w:rPr>
        <w:t xml:space="preserve"> from Parkinson’s disease in some cases (see </w:t>
      </w:r>
      <w:r w:rsidR="00A22F8F">
        <w:rPr>
          <w:i/>
        </w:rPr>
        <w:t>Proposed MBS item descriptor and MBS fee</w:t>
      </w:r>
      <w:r w:rsidRPr="00676317">
        <w:rPr>
          <w:i/>
        </w:rPr>
        <w:t>). PASC considered inclusion of this separate patient group may result in considerable leakage and largely experimental treatment of patients with Parkinson’s disease.</w:t>
      </w:r>
    </w:p>
    <w:p w14:paraId="7F3DDD8B" w14:textId="7391B9A2" w:rsidR="000A3E40" w:rsidRDefault="007C6593" w:rsidP="00197A18">
      <w:pPr>
        <w:spacing w:after="120"/>
        <w:rPr>
          <w:i/>
        </w:rPr>
      </w:pPr>
      <w:r w:rsidRPr="007C6593">
        <w:rPr>
          <w:i/>
        </w:rPr>
        <w:t xml:space="preserve">The </w:t>
      </w:r>
      <w:r w:rsidR="00662302">
        <w:rPr>
          <w:i/>
        </w:rPr>
        <w:t>A</w:t>
      </w:r>
      <w:r w:rsidR="000A3E40">
        <w:rPr>
          <w:i/>
        </w:rPr>
        <w:t>pplicant noted it agreed</w:t>
      </w:r>
      <w:r w:rsidRPr="007C6593">
        <w:rPr>
          <w:i/>
        </w:rPr>
        <w:t xml:space="preserve"> with the population proposed and the exclusion of true P</w:t>
      </w:r>
      <w:r w:rsidR="00A33A55">
        <w:rPr>
          <w:i/>
        </w:rPr>
        <w:t>arkinson’s d</w:t>
      </w:r>
      <w:r w:rsidRPr="007C6593">
        <w:rPr>
          <w:i/>
        </w:rPr>
        <w:t xml:space="preserve">isease patients but </w:t>
      </w:r>
      <w:r w:rsidR="00662302">
        <w:rPr>
          <w:i/>
        </w:rPr>
        <w:t>considered</w:t>
      </w:r>
      <w:r w:rsidRPr="007C6593">
        <w:rPr>
          <w:i/>
        </w:rPr>
        <w:t xml:space="preserve"> that patients diagnosed with ET, including ET Plus patients who may display additional neurologic signs such as dystonia, ataxia, and parkinsonism, should be eligible for treatment (noting that these features did not exclude patients from the clinical trials evidence base).</w:t>
      </w:r>
    </w:p>
    <w:p w14:paraId="1142E770" w14:textId="79B3BBF0" w:rsidR="00A657AC" w:rsidRPr="00197A18" w:rsidRDefault="00896845" w:rsidP="00197A18">
      <w:pPr>
        <w:spacing w:after="120"/>
        <w:rPr>
          <w:b/>
          <w:color w:val="00B0F0"/>
          <w:sz w:val="32"/>
          <w:szCs w:val="32"/>
        </w:rPr>
      </w:pPr>
      <w:r w:rsidRPr="00A657AC">
        <w:rPr>
          <w:b/>
          <w:color w:val="00B0F0"/>
          <w:sz w:val="32"/>
          <w:szCs w:val="32"/>
        </w:rPr>
        <w:t>I</w:t>
      </w:r>
      <w:r w:rsidR="00A657AC" w:rsidRPr="00A657AC">
        <w:rPr>
          <w:b/>
          <w:color w:val="00B0F0"/>
          <w:sz w:val="32"/>
          <w:szCs w:val="32"/>
        </w:rPr>
        <w:t>NTERVENTION</w:t>
      </w:r>
    </w:p>
    <w:p w14:paraId="27D2385B" w14:textId="01A0CF72" w:rsidR="00E1455A" w:rsidRDefault="00D940E5" w:rsidP="00E1455A">
      <w:r>
        <w:t>MRgFUS is a non-invasive, one-step method of targeted tissue thermal ablation</w:t>
      </w:r>
      <w:r w:rsidR="00A71732">
        <w:t xml:space="preserve"> </w:t>
      </w:r>
      <w:r>
        <w:t xml:space="preserve">used to treat medically refractory ET. </w:t>
      </w:r>
      <w:r w:rsidR="00A71732">
        <w:t>The ablation target is the ventral intermediate nucleus (VIM) of the thalamus.</w:t>
      </w:r>
      <w:r w:rsidR="007B47E5">
        <w:t xml:space="preserve"> </w:t>
      </w:r>
      <w:r>
        <w:t xml:space="preserve">MR imaging (MRI) provides detailed images of the brain in real time during the surgery and permits precise localisation and real-time monitoring of the targeted tissue to prevent collateral damage to surrounding healthy tissue. </w:t>
      </w:r>
      <w:r w:rsidR="002A158B">
        <w:t>A</w:t>
      </w:r>
      <w:r>
        <w:t xml:space="preserve"> high-intensity focused ultrasound transducer allows for ultrasound beam steering and focusing without attenuation. Ultrasound waves interact with biological tissue and produce a variety of effects including acoustic cavitation, shear stress, an</w:t>
      </w:r>
      <w:r w:rsidR="0028626A">
        <w:t>d thermal effect through a vibration of molecules, which in turn generate frictional heat. Protein denaturatio</w:t>
      </w:r>
      <w:r w:rsidR="002A158B">
        <w:t>n or coagulative necrosis occur</w:t>
      </w:r>
      <w:r w:rsidR="0028626A">
        <w:t xml:space="preserve"> in the cells at a temperature of 56</w:t>
      </w:r>
      <w:r w:rsidR="0028626A">
        <w:rPr>
          <w:rFonts w:cs="Calibri"/>
        </w:rPr>
        <w:t>˚</w:t>
      </w:r>
      <w:r w:rsidR="0028626A">
        <w:t xml:space="preserve">C for 1 second </w:t>
      </w:r>
      <w:r w:rsidR="00DA6947">
        <w:fldChar w:fldCharType="begin">
          <w:fldData xml:space="preserve">PEVuZE5vdGU+PENpdGU+PEF1dGhvcj5Nb2hhbW1lZDwvQXV0aG9yPjxZZWFyPjIwMTg8L1llYXI+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</w:fldData>
        </w:fldChar>
      </w:r>
      <w:r w:rsidR="00DA6947">
        <w:instrText xml:space="preserve"> ADDIN EN.CITE </w:instrText>
      </w:r>
      <w:r w:rsidR="00DA6947">
        <w:fldChar w:fldCharType="begin">
          <w:fldData xml:space="preserve">PEVuZE5vdGU+PENpdGU+PEF1dGhvcj5Nb2hhbW1lZDwvQXV0aG9yPjxZZWFyPjIwMTg8L1llYXI+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</w:fldData>
        </w:fldChar>
      </w:r>
      <w:r w:rsidR="00DA6947">
        <w:instrText xml:space="preserve"> ADDIN EN.CITE.DATA </w:instrText>
      </w:r>
      <w:r w:rsidR="00DA6947">
        <w:fldChar w:fldCharType="end"/>
      </w:r>
      <w:r w:rsidR="00DA6947">
        <w:fldChar w:fldCharType="separate"/>
      </w:r>
      <w:r w:rsidR="00DA6947">
        <w:rPr>
          <w:noProof/>
        </w:rPr>
        <w:t>(Mohammed, Patra et al. 2018)</w:t>
      </w:r>
      <w:r w:rsidR="00DA6947">
        <w:fldChar w:fldCharType="end"/>
      </w:r>
      <w:r w:rsidR="0028626A">
        <w:t>.</w:t>
      </w:r>
      <w:r w:rsidR="00A71732">
        <w:t xml:space="preserve"> The delivery of the thermal ablation is done through an intact skull, without the need for incision or craniotomy</w:t>
      </w:r>
      <w:r w:rsidR="00C260F4">
        <w:t>.</w:t>
      </w:r>
    </w:p>
    <w:p w14:paraId="61229551" w14:textId="216A4D19" w:rsidR="005365E4" w:rsidRDefault="00565FA3" w:rsidP="00E1455A">
      <w:r>
        <w:t xml:space="preserve">MRgFUS is an inpatient procedure, which is </w:t>
      </w:r>
      <w:r w:rsidR="00C260F4">
        <w:t xml:space="preserve">performed by a physician </w:t>
      </w:r>
      <w:r w:rsidR="002A158B">
        <w:t>(</w:t>
      </w:r>
      <w:r w:rsidR="0026357D">
        <w:t xml:space="preserve">currently a </w:t>
      </w:r>
      <w:r w:rsidR="002A158B">
        <w:t>neurosurgeon</w:t>
      </w:r>
      <w:r w:rsidR="0026357D">
        <w:t>, this may change over time to include adequately trained physicians</w:t>
      </w:r>
      <w:r w:rsidR="002A158B">
        <w:t xml:space="preserve">) </w:t>
      </w:r>
      <w:r w:rsidR="00C260F4">
        <w:t xml:space="preserve">and takes approximately 3-4 hours. A neurologist is also present to perform intraoperative clinical evaluations throughout the procedure. </w:t>
      </w:r>
      <w:r w:rsidR="002E3828">
        <w:t>The application form stated that a</w:t>
      </w:r>
      <w:r w:rsidR="00C260F4">
        <w:t xml:space="preserve"> radiologist is also present to perform the intraoperative MRIs.</w:t>
      </w:r>
    </w:p>
    <w:p w14:paraId="21C48B6B" w14:textId="4062536A" w:rsidR="00C260F4" w:rsidRDefault="00370165" w:rsidP="00E1455A">
      <w:r>
        <w:t>For radiology requirements, i</w:t>
      </w:r>
      <w:r w:rsidR="005365E4">
        <w:t>t was noted</w:t>
      </w:r>
      <w:r>
        <w:t xml:space="preserve"> a compatible MRI </w:t>
      </w:r>
      <w:r w:rsidR="0026357D">
        <w:t xml:space="preserve">is </w:t>
      </w:r>
      <w:r>
        <w:t>used to perform MRgFUS</w:t>
      </w:r>
      <w:r w:rsidR="00E815D1">
        <w:t>.</w:t>
      </w:r>
      <w:r>
        <w:t xml:space="preserve"> </w:t>
      </w:r>
      <w:r w:rsidR="00C260F4">
        <w:t>The procedure can be considered to comprise four stages as follows:</w:t>
      </w:r>
    </w:p>
    <w:p w14:paraId="0C254DEF" w14:textId="77777777" w:rsidR="00C260F4" w:rsidRPr="003A2C38" w:rsidRDefault="00C260F4" w:rsidP="00C260F4">
      <w:pPr>
        <w:pStyle w:val="ListParagraph"/>
        <w:numPr>
          <w:ilvl w:val="0"/>
          <w:numId w:val="16"/>
        </w:numPr>
        <w:rPr>
          <w:color w:val="00B0F0"/>
          <w:u w:val="single"/>
        </w:rPr>
      </w:pPr>
      <w:r w:rsidRPr="003A2C38">
        <w:rPr>
          <w:color w:val="00B0F0"/>
          <w:u w:val="single"/>
        </w:rPr>
        <w:t>Patient preparation</w:t>
      </w:r>
    </w:p>
    <w:p w14:paraId="0E2B76EF" w14:textId="209373D8" w:rsidR="00C260F4" w:rsidRDefault="00C260F4" w:rsidP="002A158B">
      <w:pPr>
        <w:pStyle w:val="ListParagraph"/>
        <w:ind w:left="0"/>
      </w:pPr>
      <w:r>
        <w:t>Several days before treatment, a CT scan is done to detail the shape, thickness and density of the patient’s skull and confirm suitability for the procedure. A pre-operative MRI is also performed</w:t>
      </w:r>
      <w:r w:rsidR="00876757">
        <w:t xml:space="preserve"> </w:t>
      </w:r>
      <w:r w:rsidR="00E80FBA">
        <w:t>- fused with the CT to more accurately guide treatment</w:t>
      </w:r>
      <w:r>
        <w:t>.</w:t>
      </w:r>
    </w:p>
    <w:p w14:paraId="05050C4C" w14:textId="77777777" w:rsidR="00876757" w:rsidRDefault="00876757" w:rsidP="002A158B">
      <w:pPr>
        <w:pStyle w:val="ListParagraph"/>
        <w:ind w:left="0"/>
      </w:pPr>
    </w:p>
    <w:p w14:paraId="0715E289" w14:textId="77777777" w:rsidR="00A33A55" w:rsidRDefault="00A33A55">
      <w:r>
        <w:br w:type="page"/>
      </w:r>
    </w:p>
    <w:p w14:paraId="347E6FA3" w14:textId="5AF86A61" w:rsidR="00C260F4" w:rsidRDefault="00C260F4" w:rsidP="002839A2">
      <w:pPr>
        <w:pStyle w:val="ListParagraph"/>
        <w:spacing w:before="240"/>
        <w:ind w:left="0"/>
        <w:contextualSpacing w:val="0"/>
      </w:pPr>
      <w:r>
        <w:lastRenderedPageBreak/>
        <w:t>On the day of treatment, the patient’s head is shaved, and a stereotactic frame is affixed to the skull under local anaesthetic. The patient is positioned on the treatment bed with his/her head secured to the phased-array ultrasound transducer (the Exablate Neuro helmet). Cold water is circulated around the scalp.</w:t>
      </w:r>
    </w:p>
    <w:p w14:paraId="718D9E9F" w14:textId="77777777" w:rsidR="00C260F4" w:rsidRPr="003A2C38" w:rsidRDefault="00C260F4" w:rsidP="002839A2">
      <w:pPr>
        <w:pStyle w:val="ListParagraph"/>
        <w:numPr>
          <w:ilvl w:val="0"/>
          <w:numId w:val="16"/>
        </w:numPr>
        <w:spacing w:after="0"/>
        <w:contextualSpacing w:val="0"/>
        <w:rPr>
          <w:color w:val="00B0F0"/>
          <w:u w:val="single"/>
        </w:rPr>
      </w:pPr>
      <w:r w:rsidRPr="003A2C38">
        <w:rPr>
          <w:color w:val="00B0F0"/>
          <w:u w:val="single"/>
        </w:rPr>
        <w:t>Planning and target verification</w:t>
      </w:r>
    </w:p>
    <w:p w14:paraId="610B34DE" w14:textId="62C03702" w:rsidR="00C260F4" w:rsidRDefault="00C260F4" w:rsidP="002A158B">
      <w:pPr>
        <w:pStyle w:val="ListParagraph"/>
        <w:ind w:left="0"/>
        <w:contextualSpacing w:val="0"/>
      </w:pPr>
      <w:r>
        <w:t>Intraoperative MRI images are taken</w:t>
      </w:r>
      <w:r w:rsidR="0026357D">
        <w:t xml:space="preserve"> and may be fused with pre-op images</w:t>
      </w:r>
      <w:r>
        <w:t xml:space="preserve"> to plan the treatment and identify the target.</w:t>
      </w:r>
    </w:p>
    <w:p w14:paraId="05F81346" w14:textId="77777777" w:rsidR="00C260F4" w:rsidRDefault="00C260F4" w:rsidP="002A158B">
      <w:pPr>
        <w:pStyle w:val="ListParagraph"/>
        <w:ind w:left="0"/>
        <w:contextualSpacing w:val="0"/>
      </w:pPr>
      <w:r>
        <w:t>Prior to treatment, low energy sonications (application of ultrasound energy) are used to accurately pinpoint the target on the real-time MRI. Next, moderate level sonications allow assessment of patient response and any potential adverse effects before making the final lesion.</w:t>
      </w:r>
    </w:p>
    <w:p w14:paraId="19082A1E" w14:textId="77777777" w:rsidR="00C260F4" w:rsidRPr="003A2C38" w:rsidRDefault="00C260F4" w:rsidP="002839A2">
      <w:pPr>
        <w:pStyle w:val="ListParagraph"/>
        <w:numPr>
          <w:ilvl w:val="0"/>
          <w:numId w:val="16"/>
        </w:numPr>
        <w:spacing w:after="0"/>
        <w:contextualSpacing w:val="0"/>
        <w:rPr>
          <w:color w:val="00B0F0"/>
          <w:u w:val="single"/>
        </w:rPr>
      </w:pPr>
      <w:r w:rsidRPr="003A2C38">
        <w:rPr>
          <w:color w:val="00B0F0"/>
          <w:u w:val="single"/>
        </w:rPr>
        <w:t>Treatment</w:t>
      </w:r>
    </w:p>
    <w:p w14:paraId="69447186" w14:textId="7D114D4F" w:rsidR="00C260F4" w:rsidRDefault="00C260F4" w:rsidP="002A158B">
      <w:pPr>
        <w:pStyle w:val="ListParagraph"/>
        <w:ind w:left="0"/>
      </w:pPr>
      <w:r>
        <w:t xml:space="preserve">The focused ultrasound treatment consists of up to 1024 ultrasound waves </w:t>
      </w:r>
      <w:r w:rsidR="0085274C">
        <w:t xml:space="preserve">directed to </w:t>
      </w:r>
      <w:r>
        <w:t xml:space="preserve">the target in the VIM. At the focal point, temperatures increase to near 140°F/60°C, causing thermal ablation of the target tissue. The treatment is continuously guided by MRI for real-time thermal feedback of temperature changes </w:t>
      </w:r>
      <w:r w:rsidR="009D4F6B">
        <w:t xml:space="preserve">(MR thermography) </w:t>
      </w:r>
      <w:r>
        <w:t>at the target</w:t>
      </w:r>
      <w:r w:rsidR="00ED24EB">
        <w:t>,</w:t>
      </w:r>
      <w:r>
        <w:t xml:space="preserve"> as well as non-focal temperature trends. The treatment is unilateral, generally treating the dominant hand.</w:t>
      </w:r>
    </w:p>
    <w:p w14:paraId="01C41D77" w14:textId="77777777" w:rsidR="00C260F4" w:rsidRDefault="00C260F4" w:rsidP="002A158B">
      <w:pPr>
        <w:pStyle w:val="ListParagraph"/>
        <w:ind w:left="0"/>
        <w:contextualSpacing w:val="0"/>
      </w:pPr>
      <w:r>
        <w:t>Intraoperative and interactive patient assessment is done to correctly identify the anatomical target and intraoperative MRI images are taken to evaluate the lesion formation.</w:t>
      </w:r>
    </w:p>
    <w:p w14:paraId="5BAB1467" w14:textId="77777777" w:rsidR="00C260F4" w:rsidRPr="003A2C38" w:rsidRDefault="00C260F4" w:rsidP="002839A2">
      <w:pPr>
        <w:pStyle w:val="ListParagraph"/>
        <w:keepNext/>
        <w:numPr>
          <w:ilvl w:val="0"/>
          <w:numId w:val="16"/>
        </w:numPr>
        <w:spacing w:after="0"/>
        <w:contextualSpacing w:val="0"/>
        <w:rPr>
          <w:color w:val="00B0F0"/>
          <w:u w:val="single"/>
        </w:rPr>
      </w:pPr>
      <w:r w:rsidRPr="003A2C38">
        <w:rPr>
          <w:color w:val="00B0F0"/>
          <w:u w:val="single"/>
        </w:rPr>
        <w:t xml:space="preserve">Assessment </w:t>
      </w:r>
    </w:p>
    <w:p w14:paraId="4D3A99C6" w14:textId="3775240C" w:rsidR="00C260F4" w:rsidRDefault="00C260F4" w:rsidP="003A2C38">
      <w:pPr>
        <w:pStyle w:val="ListParagraph"/>
        <w:keepNext/>
        <w:spacing w:after="0"/>
        <w:ind w:left="0"/>
      </w:pPr>
      <w:r>
        <w:t xml:space="preserve">Treatment outcome is confirmed through neurological assessments as well as using a post-treatment scan immediately post-procedure. </w:t>
      </w:r>
      <w:r w:rsidR="0085274C">
        <w:t xml:space="preserve">In a successful procedure, patients may </w:t>
      </w:r>
      <w:r>
        <w:t>experience an immediate reduction in their tremor</w:t>
      </w:r>
      <w:r w:rsidR="0085274C">
        <w:t>. They are admitted overnight for observation. They may</w:t>
      </w:r>
      <w:r>
        <w:t xml:space="preserve"> return to normal activities the following day</w:t>
      </w:r>
      <w:r w:rsidR="0085274C">
        <w:t xml:space="preserve"> in the absence of complications.</w:t>
      </w:r>
    </w:p>
    <w:p w14:paraId="1AFE8BE3" w14:textId="77777777" w:rsidR="00ED24EB" w:rsidRPr="003A2C38" w:rsidRDefault="00ED24EB" w:rsidP="003A2C38">
      <w:pPr>
        <w:pStyle w:val="ListParagraph"/>
        <w:spacing w:after="0"/>
        <w:ind w:left="0"/>
        <w:rPr>
          <w:sz w:val="12"/>
          <w:szCs w:val="12"/>
        </w:rPr>
      </w:pPr>
    </w:p>
    <w:p w14:paraId="5C2A100D" w14:textId="69AE9A03" w:rsidR="00C260F4" w:rsidRDefault="00C260F4" w:rsidP="002A158B">
      <w:pPr>
        <w:pStyle w:val="ListParagraph"/>
        <w:ind w:left="0"/>
      </w:pPr>
      <w:r>
        <w:t>Patients are required to undergo a</w:t>
      </w:r>
      <w:r w:rsidR="00C00219">
        <w:t xml:space="preserve"> post-operative</w:t>
      </w:r>
      <w:r>
        <w:t xml:space="preserve"> MRI </w:t>
      </w:r>
      <w:r w:rsidR="00C00219">
        <w:t xml:space="preserve">scan </w:t>
      </w:r>
      <w:r>
        <w:t>at 3 and/or 6 months follow up</w:t>
      </w:r>
      <w:r w:rsidR="00A37729">
        <w:t xml:space="preserve"> to assess lesion formation and dynamics</w:t>
      </w:r>
      <w:r>
        <w:t xml:space="preserve">. </w:t>
      </w:r>
      <w:r w:rsidR="0026357D" w:rsidRPr="0026357D">
        <w:t>The post-operative MRI should be completed at around 3</w:t>
      </w:r>
      <w:r w:rsidR="000B4933">
        <w:t xml:space="preserve"> </w:t>
      </w:r>
      <w:r w:rsidR="0026357D" w:rsidRPr="0026357D">
        <w:t>months. Should the treating physician feel that a further follow up is required, an additional MRI may be requested at 6 months post-procedure.</w:t>
      </w:r>
    </w:p>
    <w:p w14:paraId="014CDC30" w14:textId="47D5275F" w:rsidR="00A37729" w:rsidRDefault="00A37729" w:rsidP="00A37729">
      <w:r>
        <w:t xml:space="preserve">A trained </w:t>
      </w:r>
      <w:r w:rsidR="00700B33">
        <w:t>specialist</w:t>
      </w:r>
      <w:r>
        <w:t xml:space="preserve"> is required to deliver the proposed service. </w:t>
      </w:r>
      <w:r w:rsidR="00A04074">
        <w:t>A training plan devised by the a</w:t>
      </w:r>
      <w:r w:rsidR="00DA36E1">
        <w:t>pplicant is attached to the application</w:t>
      </w:r>
      <w:r w:rsidR="00370165">
        <w:t xml:space="preserve"> form</w:t>
      </w:r>
      <w:r w:rsidR="00DA36E1">
        <w:t xml:space="preserve">. </w:t>
      </w:r>
      <w:r>
        <w:t xml:space="preserve">A movement disorder specialist present at the procedure will provide intraoperative clinical evaluation. The </w:t>
      </w:r>
      <w:r w:rsidR="00A04074">
        <w:t>a</w:t>
      </w:r>
      <w:r>
        <w:t>pplicant proposes that there should not be any limitations on who will be able to deliver the proposed service</w:t>
      </w:r>
      <w:r w:rsidR="00A33A55">
        <w:t>,</w:t>
      </w:r>
      <w:r w:rsidR="0026357D" w:rsidRPr="0026357D">
        <w:t xml:space="preserve"> </w:t>
      </w:r>
      <w:r w:rsidR="0026357D">
        <w:t xml:space="preserve">such that a radiologist, neurologist or neurosurgeon with adequate training may be able to perform more than one of these roles during the procedure. </w:t>
      </w:r>
    </w:p>
    <w:p w14:paraId="7CA7DC73" w14:textId="5396F7DC" w:rsidR="00A37729" w:rsidRDefault="00C00219" w:rsidP="00C00219">
      <w:r>
        <w:t>The</w:t>
      </w:r>
      <w:r w:rsidR="00A04074">
        <w:t xml:space="preserve"> a</w:t>
      </w:r>
      <w:r>
        <w:t>pplicant notes that w</w:t>
      </w:r>
      <w:r w:rsidR="00A37729" w:rsidRPr="00A37729">
        <w:t>hilst the</w:t>
      </w:r>
      <w:r w:rsidR="00084D7B">
        <w:t xml:space="preserve"> proposed</w:t>
      </w:r>
      <w:r w:rsidR="00A37729" w:rsidRPr="00A37729">
        <w:t xml:space="preserve"> </w:t>
      </w:r>
      <w:r w:rsidR="00084D7B">
        <w:t xml:space="preserve">MBS </w:t>
      </w:r>
      <w:r w:rsidR="00A37729" w:rsidRPr="00A37729">
        <w:t>items identify tasks and MBS fees for the neurology, neurosurgery and radiology components of the procedure</w:t>
      </w:r>
      <w:r w:rsidR="00084D7B">
        <w:t>, i</w:t>
      </w:r>
      <w:r w:rsidR="00A33A55">
        <w:t xml:space="preserve">t is feasible, </w:t>
      </w:r>
      <w:r w:rsidR="00A37729" w:rsidRPr="00A37729">
        <w:t>and indeed probable</w:t>
      </w:r>
      <w:r w:rsidR="00A33A55">
        <w:t xml:space="preserve">, </w:t>
      </w:r>
      <w:r w:rsidR="00A37729" w:rsidRPr="00A37729">
        <w:t>that over time (as physicians become more adept at executing the procedure) the tasks may be performed by, and fees reimbursed to, physicians of any of the three disciplines mentioned</w:t>
      </w:r>
      <w:r w:rsidR="0026357D">
        <w:t xml:space="preserve"> (radiology, neurology and neurosurgery)</w:t>
      </w:r>
      <w:r w:rsidR="00A37729" w:rsidRPr="00A37729">
        <w:t>. That is to say, the three item numbers proposed for the intraoperative component of MRgFUS will be performed</w:t>
      </w:r>
      <w:r w:rsidR="0026357D" w:rsidRPr="0026357D">
        <w:t xml:space="preserve"> </w:t>
      </w:r>
      <w:r w:rsidR="0026357D">
        <w:t xml:space="preserve">and </w:t>
      </w:r>
      <w:r w:rsidR="0026357D" w:rsidRPr="00A37729">
        <w:t>charged to the MBS</w:t>
      </w:r>
      <w:r w:rsidR="0026357D">
        <w:t xml:space="preserve"> by only two physicians performing the three components of the procedure.</w:t>
      </w:r>
      <w:r w:rsidR="00A37729" w:rsidRPr="00A37729">
        <w:t xml:space="preserve"> </w:t>
      </w:r>
    </w:p>
    <w:p w14:paraId="1DE4B5BA" w14:textId="77777777" w:rsidR="00A33A55" w:rsidRDefault="00A33A55">
      <w:r>
        <w:br w:type="page"/>
      </w:r>
    </w:p>
    <w:p w14:paraId="4EC11EC4" w14:textId="090848FD" w:rsidR="00A37729" w:rsidRDefault="00A37729" w:rsidP="00A37729">
      <w:r>
        <w:lastRenderedPageBreak/>
        <w:t>The proposed medical service is not currently funded or reimbursed in the private or public setting in Australia for the same or another clinical indication.</w:t>
      </w:r>
      <w:r w:rsidR="002A5B00">
        <w:t xml:space="preserve"> The TGA approved indication</w:t>
      </w:r>
      <w:r w:rsidR="00E664C0">
        <w:t>(s)</w:t>
      </w:r>
      <w:r w:rsidR="002A5B00">
        <w:t xml:space="preserve"> </w:t>
      </w:r>
      <w:r w:rsidR="00E664C0">
        <w:t>is for</w:t>
      </w:r>
      <w:r w:rsidR="002A5B00">
        <w:t xml:space="preserve"> malignant or benign tumours, or other disease conditions</w:t>
      </w:r>
      <w:r w:rsidR="00E664C0">
        <w:t xml:space="preserve"> and is </w:t>
      </w:r>
      <w:r w:rsidR="002A5B00">
        <w:t>thus broader than the proposed population</w:t>
      </w:r>
      <w:r w:rsidR="00E664C0">
        <w:t xml:space="preserve"> (for medically refractory ET). There are two ARTG listings for the device (260438, 128137).</w:t>
      </w:r>
    </w:p>
    <w:p w14:paraId="022E536A" w14:textId="217ADBC0" w:rsidR="00A22F8F" w:rsidRDefault="00F10B37" w:rsidP="00A22F8F">
      <w:pPr>
        <w:rPr>
          <w:i/>
        </w:rPr>
      </w:pPr>
      <w:r>
        <w:t>T</w:t>
      </w:r>
      <w:r w:rsidR="007B6CA7">
        <w:t>he application form indicated that</w:t>
      </w:r>
      <w:r>
        <w:t xml:space="preserve"> currently,</w:t>
      </w:r>
      <w:r w:rsidR="007B6CA7">
        <w:t xml:space="preserve"> </w:t>
      </w:r>
      <w:r w:rsidR="003009F1">
        <w:t>only one centre in Australia offers MRgFUS for the t</w:t>
      </w:r>
      <w:r w:rsidR="00370165">
        <w:t>reatment o</w:t>
      </w:r>
      <w:r w:rsidR="003009F1">
        <w:t>f medi</w:t>
      </w:r>
      <w:r w:rsidR="003A2C38">
        <w:t xml:space="preserve">cally refractory ET. Due to </w:t>
      </w:r>
      <w:r w:rsidR="003009F1">
        <w:t xml:space="preserve">capital costs of the technology, </w:t>
      </w:r>
      <w:r w:rsidR="003009F1" w:rsidRPr="003009F1">
        <w:t xml:space="preserve">it is anticipated that MRgFUS will be limited to only a very </w:t>
      </w:r>
      <w:r w:rsidR="003009F1">
        <w:t>small number of centres, therefore</w:t>
      </w:r>
      <w:r w:rsidR="003009F1" w:rsidRPr="003009F1">
        <w:t xml:space="preserve"> po</w:t>
      </w:r>
      <w:r w:rsidR="003A2C38">
        <w:t xml:space="preserve">tentially limiting access for </w:t>
      </w:r>
      <w:r w:rsidR="003009F1" w:rsidRPr="003009F1">
        <w:t>some patients.</w:t>
      </w:r>
      <w:r w:rsidR="00D4079E">
        <w:t xml:space="preserve"> The application form also identified additional supply side constraints</w:t>
      </w:r>
      <w:r w:rsidR="003A2C38">
        <w:t xml:space="preserve">, including </w:t>
      </w:r>
      <w:r w:rsidR="007B6CA7">
        <w:t>availability of</w:t>
      </w:r>
      <w:r w:rsidR="00FC66B6">
        <w:t xml:space="preserve"> specialists</w:t>
      </w:r>
      <w:r w:rsidR="00D4079E">
        <w:t xml:space="preserve"> to perform the procedure.</w:t>
      </w:r>
      <w:r w:rsidR="00135C39">
        <w:t xml:space="preserve"> </w:t>
      </w:r>
      <w:r w:rsidR="00A22F8F" w:rsidRPr="003B5689">
        <w:rPr>
          <w:i/>
        </w:rPr>
        <w:t>PASC noted that the intervention is complex and is only available at one centre in Australia, and that there would be significant equity of access issues.</w:t>
      </w:r>
    </w:p>
    <w:p w14:paraId="59ADDDC4" w14:textId="0A58A5EF" w:rsidR="00A951F2" w:rsidRPr="003B5689" w:rsidRDefault="007C6593" w:rsidP="00A951F2">
      <w:pPr>
        <w:rPr>
          <w:i/>
        </w:rPr>
      </w:pPr>
      <w:r w:rsidRPr="00B8684F">
        <w:rPr>
          <w:i/>
        </w:rPr>
        <w:t>The Applicant noted, that since lodgement of the Application form, a second centre in Australia at the Future Medical Imaging Group Center in Melbourne has acquired the Exablate Neuro technology and is now treating ET patients with MRgFUS. While this has increased access, it is acknowledged that equity of access issues still remain. Access is expected to continue to improve over time as more hospitals take up the MRgFUS technology – especially if approved for funding on the MBS.</w:t>
      </w:r>
      <w:r w:rsidR="000A3E40">
        <w:rPr>
          <w:i/>
        </w:rPr>
        <w:t xml:space="preserve"> </w:t>
      </w:r>
      <w:r w:rsidR="00A951F2" w:rsidRPr="003B5689">
        <w:rPr>
          <w:i/>
        </w:rPr>
        <w:t>PASC noted the applicant’s advice which stated that a high proportion of the costs relate to service costs for capital and that out-of-pocket costs will be determined on the agreed MBS rebate.</w:t>
      </w:r>
    </w:p>
    <w:p w14:paraId="4614B964" w14:textId="5FAB4AA7" w:rsidR="002A5B00" w:rsidRDefault="00FC66B6" w:rsidP="00A37729">
      <w:r>
        <w:t xml:space="preserve">Based on </w:t>
      </w:r>
      <w:r w:rsidR="00135C39">
        <w:t xml:space="preserve">current </w:t>
      </w:r>
      <w:r>
        <w:t xml:space="preserve">MBS </w:t>
      </w:r>
      <w:r w:rsidR="00135C39">
        <w:t>utilisation of DBS (</w:t>
      </w:r>
      <w:r w:rsidR="00135C39">
        <w:fldChar w:fldCharType="begin"/>
      </w:r>
      <w:r w:rsidR="00135C39">
        <w:instrText xml:space="preserve"> REF _Ref35342198 \h </w:instrText>
      </w:r>
      <w:r w:rsidR="00135C39">
        <w:fldChar w:fldCharType="separate"/>
      </w:r>
      <w:r w:rsidR="00135C39">
        <w:t xml:space="preserve">Table </w:t>
      </w:r>
      <w:r w:rsidR="00135C39">
        <w:rPr>
          <w:noProof/>
        </w:rPr>
        <w:t>3</w:t>
      </w:r>
      <w:r w:rsidR="00135C39">
        <w:fldChar w:fldCharType="end"/>
      </w:r>
      <w:r w:rsidR="00135C39">
        <w:t>), the application</w:t>
      </w:r>
      <w:r>
        <w:t xml:space="preserve"> form estimated that</w:t>
      </w:r>
      <w:r w:rsidR="00135C39">
        <w:t xml:space="preserve"> demand for MRgFUS would be less than 100 patients per annum.</w:t>
      </w:r>
      <w:r w:rsidR="002D0D74">
        <w:t xml:space="preserve"> It should be noted that this estimation of demand for </w:t>
      </w:r>
      <w:r w:rsidR="00203C11">
        <w:t>the procedure</w:t>
      </w:r>
      <w:r w:rsidR="002D0D74">
        <w:t xml:space="preserve"> might be very uncertain, because the utilisation data </w:t>
      </w:r>
      <w:r w:rsidR="00203C11">
        <w:t xml:space="preserve">from the estimate </w:t>
      </w:r>
      <w:r w:rsidR="002D0D74">
        <w:t>cover private procedures</w:t>
      </w:r>
      <w:r w:rsidR="002D0D74" w:rsidRPr="002D0D74">
        <w:t xml:space="preserve"> </w:t>
      </w:r>
      <w:r w:rsidR="002D0D74">
        <w:t>only. Moreover, MRgFUS is considered less invasive than DBS, so the real patient population may be considerably larger.</w:t>
      </w:r>
    </w:p>
    <w:p w14:paraId="2D6AA0A9" w14:textId="25A949F5" w:rsidR="00730325" w:rsidRDefault="00D74B58" w:rsidP="00A37729">
      <w:r>
        <w:t>The application form</w:t>
      </w:r>
      <w:r w:rsidR="00FC66B6">
        <w:t xml:space="preserve"> provided breakdown </w:t>
      </w:r>
      <w:r>
        <w:t xml:space="preserve">costs for delivery of </w:t>
      </w:r>
      <w:r w:rsidR="00ED24EB">
        <w:t xml:space="preserve">the </w:t>
      </w:r>
      <w:r>
        <w:t>MRgFUS procedure (see</w:t>
      </w:r>
      <w:r w:rsidR="00FD04D8">
        <w:t xml:space="preserve"> </w:t>
      </w:r>
      <w:r w:rsidR="00FD04D8">
        <w:fldChar w:fldCharType="begin"/>
      </w:r>
      <w:r w:rsidR="00FD04D8">
        <w:instrText xml:space="preserve"> REF _Ref35344383 \h </w:instrText>
      </w:r>
      <w:r w:rsidR="00FD04D8">
        <w:fldChar w:fldCharType="separate"/>
      </w:r>
      <w:r w:rsidR="004B4269">
        <w:t xml:space="preserve">Table </w:t>
      </w:r>
      <w:r w:rsidR="004B4269">
        <w:rPr>
          <w:noProof/>
        </w:rPr>
        <w:t>4</w:t>
      </w:r>
      <w:r w:rsidR="00FD04D8">
        <w:fldChar w:fldCharType="end"/>
      </w:r>
      <w:r w:rsidR="00FD04D8">
        <w:t xml:space="preserve"> </w:t>
      </w:r>
      <w:r>
        <w:t>in Appendix</w:t>
      </w:r>
      <w:r w:rsidR="00A33A55">
        <w:t xml:space="preserve"> A</w:t>
      </w:r>
      <w:r>
        <w:t xml:space="preserve">). </w:t>
      </w:r>
      <w:r w:rsidR="00C44799">
        <w:t>The application form</w:t>
      </w:r>
      <w:r>
        <w:t xml:space="preserve"> </w:t>
      </w:r>
      <w:r w:rsidR="00FD04D8">
        <w:t xml:space="preserve">also </w:t>
      </w:r>
      <w:r w:rsidR="00C44799">
        <w:t>indicated</w:t>
      </w:r>
      <w:r w:rsidR="00FC66B6">
        <w:t xml:space="preserve"> an intention to su</w:t>
      </w:r>
      <w:r w:rsidR="00C44799">
        <w:t>bmit</w:t>
      </w:r>
      <w:r w:rsidR="00FC66B6">
        <w:t xml:space="preserve"> an application to the Prosthese</w:t>
      </w:r>
      <w:r w:rsidR="00C44799">
        <w:t>s List (Part C) for potential funding of the disposable patient kit.</w:t>
      </w:r>
    </w:p>
    <w:p w14:paraId="4EBCD25D" w14:textId="5EACD5D2" w:rsidR="00A951F2" w:rsidRDefault="00A951F2" w:rsidP="00A37729">
      <w:pPr>
        <w:rPr>
          <w:i/>
        </w:rPr>
      </w:pPr>
      <w:r w:rsidRPr="003B5689">
        <w:rPr>
          <w:i/>
        </w:rPr>
        <w:t>PASC noted that the prosthesis cost (</w:t>
      </w:r>
      <w:r w:rsidR="007C6593">
        <w:rPr>
          <w:i/>
        </w:rPr>
        <w:t>treatment kit</w:t>
      </w:r>
      <w:r w:rsidRPr="003B5689">
        <w:rPr>
          <w:i/>
        </w:rPr>
        <w:t xml:space="preserve">) is likely to be substantial and not covered in detail in this application. </w:t>
      </w:r>
      <w:r w:rsidR="000A3E40">
        <w:rPr>
          <w:i/>
        </w:rPr>
        <w:t>PASC noted the applicant intended</w:t>
      </w:r>
      <w:r w:rsidRPr="003B5689">
        <w:rPr>
          <w:i/>
        </w:rPr>
        <w:t xml:space="preserve"> to submit an application to the Prostheses List (Part C) for potential funding of the disposable patient kit.</w:t>
      </w:r>
    </w:p>
    <w:p w14:paraId="70035F2D" w14:textId="14B7A27A" w:rsidR="007C6593" w:rsidRPr="00197A18" w:rsidRDefault="007C6593" w:rsidP="00A37729">
      <w:pPr>
        <w:rPr>
          <w:i/>
        </w:rPr>
      </w:pPr>
      <w:r w:rsidRPr="007C6593">
        <w:rPr>
          <w:i/>
        </w:rPr>
        <w:t>The applicant confirmed it will provide a detailed evaluation of cost, including for the prosthesis and service costs for capital, in the ADAR.</w:t>
      </w:r>
    </w:p>
    <w:p w14:paraId="61C6154D" w14:textId="77777777" w:rsidR="002B3338" w:rsidRPr="003A2C38" w:rsidRDefault="002B3338" w:rsidP="003009F1">
      <w:pPr>
        <w:spacing w:before="120" w:after="120"/>
        <w:rPr>
          <w:b/>
          <w:i/>
        </w:rPr>
      </w:pPr>
      <w:r w:rsidRPr="003A2C38">
        <w:rPr>
          <w:b/>
          <w:i/>
          <w:u w:val="single"/>
        </w:rPr>
        <w:t>Rationale</w:t>
      </w:r>
    </w:p>
    <w:p w14:paraId="749CB474" w14:textId="369A028B" w:rsidR="00C260F4" w:rsidRDefault="00C260F4" w:rsidP="00C260F4">
      <w:pPr>
        <w:pStyle w:val="ListParagraph"/>
        <w:ind w:left="0"/>
      </w:pPr>
      <w:r>
        <w:t xml:space="preserve">In Australian clinical practice, MRgFUS is </w:t>
      </w:r>
      <w:r w:rsidR="00C00219">
        <w:t xml:space="preserve">currently </w:t>
      </w:r>
      <w:r>
        <w:t>provided</w:t>
      </w:r>
      <w:r w:rsidR="00E3661A">
        <w:t xml:space="preserve"> </w:t>
      </w:r>
      <w:r w:rsidR="00E3661A" w:rsidRPr="00E3661A">
        <w:t>once on the dominant affected side</w:t>
      </w:r>
      <w:r>
        <w:t xml:space="preserve"> as a unilateral treatment. </w:t>
      </w:r>
    </w:p>
    <w:p w14:paraId="63F49BF2" w14:textId="23CCB52A" w:rsidR="00A951F2" w:rsidRDefault="00A951F2" w:rsidP="00A657AC">
      <w:pPr>
        <w:spacing w:after="80"/>
        <w:rPr>
          <w:i/>
        </w:rPr>
      </w:pPr>
      <w:r w:rsidRPr="003B5689">
        <w:rPr>
          <w:i/>
        </w:rPr>
        <w:t xml:space="preserve">PASC confirmed the proposed intervention should be once-only treatment with unilateral MRgFUS thalamotomy. </w:t>
      </w:r>
    </w:p>
    <w:p w14:paraId="0D28A91C" w14:textId="07C71865" w:rsidR="00A951F2" w:rsidRDefault="00A951F2" w:rsidP="00060D88">
      <w:pPr>
        <w:rPr>
          <w:i/>
        </w:rPr>
      </w:pPr>
      <w:r w:rsidRPr="003B5689">
        <w:rPr>
          <w:i/>
        </w:rPr>
        <w:t xml:space="preserve">PASC agreed with the applicant who advised that contralateral treatment is not relevant to this application, noting that contralateral treatment is currently considered investigational. However PASC noted, the application form (not the PICO) stated that the proposed service would first be delivered </w:t>
      </w:r>
      <w:r w:rsidRPr="008E0AA1">
        <w:rPr>
          <w:i/>
          <w:iCs/>
        </w:rPr>
        <w:t>once per patient on the dominant side</w:t>
      </w:r>
      <w:r w:rsidRPr="003B5689">
        <w:rPr>
          <w:i/>
        </w:rPr>
        <w:t xml:space="preserve"> and that treatment of the contralateral side may be performed after a minimum of six months after successful treatment of the dominant side. Further, </w:t>
      </w:r>
      <w:r w:rsidRPr="003B5689">
        <w:rPr>
          <w:i/>
        </w:rPr>
        <w:lastRenderedPageBreak/>
        <w:t>PASC also noted that retreatment was uncommon and that the vast majority of patients are expected to only have one unilateral procedure on the basis that the majority of clinical benefits of treatment with MRgFUS are derived by treating the dominant side.</w:t>
      </w:r>
    </w:p>
    <w:p w14:paraId="0FF9DE9B" w14:textId="54E631C9" w:rsidR="007C6593" w:rsidRPr="007C6593" w:rsidRDefault="007C6593" w:rsidP="00060D88">
      <w:pPr>
        <w:rPr>
          <w:i/>
        </w:rPr>
      </w:pPr>
      <w:r>
        <w:rPr>
          <w:i/>
        </w:rPr>
        <w:t xml:space="preserve">The applicant considered </w:t>
      </w:r>
      <w:r w:rsidRPr="007C6593">
        <w:rPr>
          <w:i/>
        </w:rPr>
        <w:t xml:space="preserve">that treatment of the contralateral side is not irrelevant to this application. While </w:t>
      </w:r>
      <w:r>
        <w:rPr>
          <w:i/>
        </w:rPr>
        <w:t xml:space="preserve">the applicant considered </w:t>
      </w:r>
      <w:r w:rsidRPr="007C6593">
        <w:rPr>
          <w:i/>
        </w:rPr>
        <w:t xml:space="preserve">that treatment of the contralateral side is currently investigational, the primary concern regarding contralateral treatment is with safety. It is argued that as the safety data supporting contralateral treatment transpires, patients should be able to access contralateral treatment if they so wish and are indicated for the procedure, at the discretion of the treating neurologist and neurosurgeon (noting that the number of patients seeking contralateral treatment is expected to be low given the benefits of treating the dominant </w:t>
      </w:r>
      <w:r w:rsidR="000A3E40">
        <w:rPr>
          <w:i/>
        </w:rPr>
        <w:t>side). Conversely, should the adverse event</w:t>
      </w:r>
      <w:r w:rsidRPr="007C6593">
        <w:rPr>
          <w:i/>
        </w:rPr>
        <w:t xml:space="preserve"> profile associate</w:t>
      </w:r>
      <w:r w:rsidR="000A3E40">
        <w:rPr>
          <w:i/>
        </w:rPr>
        <w:t>d with contralateral MRgFUS appear</w:t>
      </w:r>
      <w:r w:rsidRPr="007C6593">
        <w:rPr>
          <w:i/>
        </w:rPr>
        <w:t xml:space="preserve"> to be unfavourable, treating physicians would simply not perform the procedure. Accordingly, </w:t>
      </w:r>
      <w:r>
        <w:rPr>
          <w:i/>
        </w:rPr>
        <w:t xml:space="preserve">the applicant was of the view that </w:t>
      </w:r>
      <w:r w:rsidRPr="007C6593">
        <w:rPr>
          <w:i/>
        </w:rPr>
        <w:t xml:space="preserve">inclusion of the contralateral treatment in the item descriptor </w:t>
      </w:r>
      <w:r w:rsidR="000A3E40">
        <w:rPr>
          <w:i/>
        </w:rPr>
        <w:t>would be</w:t>
      </w:r>
      <w:r w:rsidRPr="007C6593">
        <w:rPr>
          <w:i/>
        </w:rPr>
        <w:t xml:space="preserve"> considered reasonable.</w:t>
      </w:r>
    </w:p>
    <w:p w14:paraId="4CA5C3A6" w14:textId="0BD169DC" w:rsidR="00A657AC" w:rsidRPr="00197A18" w:rsidRDefault="00896845" w:rsidP="00197A18">
      <w:pPr>
        <w:spacing w:after="80"/>
        <w:rPr>
          <w:b/>
          <w:color w:val="00B0F0"/>
          <w:sz w:val="32"/>
          <w:szCs w:val="32"/>
        </w:rPr>
      </w:pPr>
      <w:r w:rsidRPr="00A657AC">
        <w:rPr>
          <w:b/>
          <w:color w:val="00B0F0"/>
          <w:sz w:val="32"/>
          <w:szCs w:val="32"/>
        </w:rPr>
        <w:t>C</w:t>
      </w:r>
      <w:r w:rsidR="00A657AC" w:rsidRPr="00A657AC">
        <w:rPr>
          <w:b/>
          <w:color w:val="00B0F0"/>
          <w:sz w:val="32"/>
          <w:szCs w:val="32"/>
        </w:rPr>
        <w:t>OMPARATOR</w:t>
      </w:r>
    </w:p>
    <w:p w14:paraId="01272616" w14:textId="6E8879BE" w:rsidR="007B47E5" w:rsidRDefault="00DA36E1" w:rsidP="007B47E5">
      <w:r w:rsidRPr="007B47E5">
        <w:t xml:space="preserve">Patients who have failed treatment with pharmacotherapy </w:t>
      </w:r>
      <w:r w:rsidR="00BB4A41" w:rsidRPr="007B47E5">
        <w:t xml:space="preserve">and have functional limitations in everyday activities </w:t>
      </w:r>
      <w:r w:rsidRPr="007B47E5">
        <w:t xml:space="preserve">may be treated surgically, with lesional surgery or </w:t>
      </w:r>
      <w:r w:rsidR="00BB4A41" w:rsidRPr="007B47E5">
        <w:t>neuromodulation techniques (</w:t>
      </w:r>
      <w:r w:rsidRPr="007B47E5">
        <w:t>DBS</w:t>
      </w:r>
      <w:r w:rsidR="00BB4A41" w:rsidRPr="007B47E5">
        <w:t>)</w:t>
      </w:r>
      <w:r w:rsidRPr="007B47E5">
        <w:t xml:space="preserve">. </w:t>
      </w:r>
      <w:r w:rsidR="000C2860" w:rsidRPr="007B47E5">
        <w:t xml:space="preserve">DBS is the most </w:t>
      </w:r>
      <w:r w:rsidR="007F2B6C">
        <w:t>used</w:t>
      </w:r>
      <w:r w:rsidR="007F2B6C" w:rsidRPr="007B47E5">
        <w:t xml:space="preserve"> </w:t>
      </w:r>
      <w:r w:rsidR="000C2860" w:rsidRPr="007B47E5">
        <w:t>surgical procedure for ET and the only reimbursed intervention for patients with medically refractory ET in Australia</w:t>
      </w:r>
      <w:r w:rsidR="00084D7B" w:rsidRPr="007B47E5">
        <w:t xml:space="preserve"> (</w:t>
      </w:r>
      <w:r w:rsidR="00084D7B" w:rsidRPr="007B47E5">
        <w:fldChar w:fldCharType="begin"/>
      </w:r>
      <w:r w:rsidR="00084D7B" w:rsidRPr="007B47E5">
        <w:instrText xml:space="preserve"> REF _Ref34056840 \h </w:instrText>
      </w:r>
      <w:r w:rsidR="00084D7B" w:rsidRPr="007B47E5">
        <w:fldChar w:fldCharType="separate"/>
      </w:r>
      <w:r w:rsidR="004B4269">
        <w:t xml:space="preserve">Figure </w:t>
      </w:r>
      <w:r w:rsidR="004B4269">
        <w:rPr>
          <w:noProof/>
        </w:rPr>
        <w:t>1</w:t>
      </w:r>
      <w:r w:rsidR="00084D7B" w:rsidRPr="007B47E5">
        <w:fldChar w:fldCharType="end"/>
      </w:r>
      <w:r w:rsidR="00084D7B" w:rsidRPr="007B47E5">
        <w:t>)</w:t>
      </w:r>
      <w:r w:rsidR="000C2860" w:rsidRPr="007B47E5">
        <w:t xml:space="preserve">. </w:t>
      </w:r>
      <w:r w:rsidRPr="007B47E5">
        <w:t>DBS involves inserting a permanent electrode into the thalamus or other region causing tremor</w:t>
      </w:r>
      <w:r w:rsidR="000C2860" w:rsidRPr="007B47E5">
        <w:t xml:space="preserve"> through a bur</w:t>
      </w:r>
      <w:r w:rsidR="00AE0F80">
        <w:t>r</w:t>
      </w:r>
      <w:r w:rsidR="000C2860" w:rsidRPr="007B47E5">
        <w:t xml:space="preserve"> hole in the skull and electrically stimulating the VIM</w:t>
      </w:r>
      <w:r w:rsidRPr="007B47E5">
        <w:t xml:space="preserve">. </w:t>
      </w:r>
      <w:r w:rsidR="000C2860" w:rsidRPr="007B47E5">
        <w:t>Electrode stimulation is generated by an implantable neurostimulator (</w:t>
      </w:r>
      <w:r w:rsidRPr="007B47E5">
        <w:t>pacemaker box</w:t>
      </w:r>
      <w:r w:rsidR="000C2860" w:rsidRPr="007B47E5">
        <w:t>)</w:t>
      </w:r>
      <w:r w:rsidRPr="007B47E5">
        <w:t xml:space="preserve"> located in the chest region</w:t>
      </w:r>
      <w:r w:rsidR="000C2860" w:rsidRPr="007B47E5">
        <w:t xml:space="preserve"> and connected by a wire</w:t>
      </w:r>
      <w:r w:rsidR="000C7431" w:rsidRPr="007B47E5">
        <w:t xml:space="preserve"> </w:t>
      </w:r>
      <w:r w:rsidR="00DA6947">
        <w:fldChar w:fldCharType="begin">
          <w:fldData xml:space="preserve">PEVuZE5vdGU+PENpdGU+PEF1dGhvcj5aYWFyb29yPC9BdXRob3I+PFllYXI+MjAxODwvWWVhcj48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</w:fldData>
        </w:fldChar>
      </w:r>
      <w:r w:rsidR="00DA6947">
        <w:instrText xml:space="preserve"> ADDIN EN.CITE </w:instrText>
      </w:r>
      <w:r w:rsidR="00DA6947">
        <w:fldChar w:fldCharType="begin">
          <w:fldData xml:space="preserve">PEVuZE5vdGU+PENpdGU+PEF1dGhvcj5aYWFyb29yPC9BdXRob3I+PFllYXI+MjAxODwvWWVhcj48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</w:fldData>
        </w:fldChar>
      </w:r>
      <w:r w:rsidR="00DA6947">
        <w:instrText xml:space="preserve"> ADDIN EN.CITE.DATA </w:instrText>
      </w:r>
      <w:r w:rsidR="00DA6947">
        <w:fldChar w:fldCharType="end"/>
      </w:r>
      <w:r w:rsidR="00DA6947">
        <w:fldChar w:fldCharType="separate"/>
      </w:r>
      <w:r w:rsidR="00DA6947">
        <w:rPr>
          <w:noProof/>
        </w:rPr>
        <w:t>(Zaaroor, Sinai et al. 2018)</w:t>
      </w:r>
      <w:r w:rsidR="00DA6947">
        <w:fldChar w:fldCharType="end"/>
      </w:r>
      <w:r w:rsidRPr="007B47E5">
        <w:t>.</w:t>
      </w:r>
    </w:p>
    <w:p w14:paraId="3287995F" w14:textId="2E7BC023" w:rsidR="00AE0F80" w:rsidRDefault="00AE0F80" w:rsidP="00AE0F80">
      <w:r>
        <w:t xml:space="preserve">Following a </w:t>
      </w:r>
      <w:r w:rsidRPr="00485A9D">
        <w:t xml:space="preserve">DBS </w:t>
      </w:r>
      <w:r>
        <w:t xml:space="preserve">procedure, patients </w:t>
      </w:r>
      <w:r w:rsidRPr="00485A9D">
        <w:t xml:space="preserve">are </w:t>
      </w:r>
      <w:r>
        <w:t xml:space="preserve">transferred to the intensive care unit for overnight observation. A </w:t>
      </w:r>
      <w:r w:rsidRPr="00781A40">
        <w:t>cerebral CT scan is performed post operatively as routine</w:t>
      </w:r>
      <w:r>
        <w:t xml:space="preserve">. </w:t>
      </w:r>
      <w:r w:rsidRPr="00781A40">
        <w:t>In most patients, stimulation is commenced on the evening following surgery. Patients are transferred to the Neurosurgical Ward the following morning</w:t>
      </w:r>
      <w:r>
        <w:t xml:space="preserve"> and required to stay in hospital for a minimum of one week.</w:t>
      </w:r>
    </w:p>
    <w:p w14:paraId="101FC06A" w14:textId="49FB63E6" w:rsidR="00AE0F80" w:rsidRDefault="00AE0F80" w:rsidP="00AE0F80">
      <w:r>
        <w:t>Once discharged, p</w:t>
      </w:r>
      <w:r w:rsidRPr="00781A40">
        <w:t xml:space="preserve">atients </w:t>
      </w:r>
      <w:r>
        <w:t xml:space="preserve">are required to </w:t>
      </w:r>
      <w:r w:rsidRPr="00781A40">
        <w:t xml:space="preserve">return to </w:t>
      </w:r>
      <w:r>
        <w:t xml:space="preserve">their treating </w:t>
      </w:r>
      <w:r w:rsidRPr="008964D3">
        <w:t>neurologist frequently for several months in order to have the stimulation adjus</w:t>
      </w:r>
      <w:r w:rsidR="002839A2">
        <w:t xml:space="preserve">ted and optimised. Doctors </w:t>
      </w:r>
      <w:r w:rsidRPr="008964D3">
        <w:t xml:space="preserve">must </w:t>
      </w:r>
      <w:r w:rsidR="002839A2">
        <w:t xml:space="preserve">also </w:t>
      </w:r>
      <w:r w:rsidRPr="008964D3">
        <w:t xml:space="preserve">supervise reductions in patients’ </w:t>
      </w:r>
      <w:r w:rsidRPr="00ED1761">
        <w:t xml:space="preserve">medications. </w:t>
      </w:r>
      <w:r w:rsidR="00321546" w:rsidRPr="00AE4F4A">
        <w:t xml:space="preserve">Similar to MRgFUS, patients might also receive BSC alongside DBS, </w:t>
      </w:r>
      <w:r w:rsidR="004152F4">
        <w:t>as reflected in</w:t>
      </w:r>
      <w:r w:rsidR="00321546" w:rsidRPr="00AE4F4A">
        <w:t xml:space="preserve"> the algorithm</w:t>
      </w:r>
      <w:r w:rsidR="004152F4">
        <w:t xml:space="preserve"> (</w:t>
      </w:r>
      <w:r w:rsidR="004152F4">
        <w:fldChar w:fldCharType="begin"/>
      </w:r>
      <w:r w:rsidR="004152F4">
        <w:instrText xml:space="preserve"> REF _Ref34056807 \h </w:instrText>
      </w:r>
      <w:r w:rsidR="004152F4">
        <w:fldChar w:fldCharType="separate"/>
      </w:r>
      <w:r w:rsidR="004152F4">
        <w:t xml:space="preserve">Figure </w:t>
      </w:r>
      <w:r w:rsidR="004152F4">
        <w:rPr>
          <w:noProof/>
        </w:rPr>
        <w:t>2</w:t>
      </w:r>
      <w:r w:rsidR="004152F4">
        <w:fldChar w:fldCharType="end"/>
      </w:r>
      <w:r w:rsidR="004152F4">
        <w:t>)</w:t>
      </w:r>
      <w:r w:rsidR="00321546" w:rsidRPr="00AE4F4A">
        <w:t>.</w:t>
      </w:r>
      <w:r w:rsidR="00321546" w:rsidRPr="00ED1761">
        <w:t xml:space="preserve"> </w:t>
      </w:r>
      <w:r w:rsidRPr="00ED1761">
        <w:t>After a</w:t>
      </w:r>
      <w:r w:rsidRPr="008964D3">
        <w:t xml:space="preserve"> few months, the number of medical visits usually decreases significantly, though patients are still required to return to have their stimulator checked regularly</w:t>
      </w:r>
      <w:r>
        <w:t xml:space="preserve"> </w:t>
      </w:r>
      <w:r w:rsidRPr="007B47E5">
        <w:t>for monitoring</w:t>
      </w:r>
      <w:r>
        <w:t xml:space="preserve"> and</w:t>
      </w:r>
      <w:r w:rsidRPr="007B47E5">
        <w:t xml:space="preserve"> adjustment of hardware settings</w:t>
      </w:r>
      <w:r w:rsidR="00986C20">
        <w:t xml:space="preserve">. </w:t>
      </w:r>
      <w:r w:rsidR="007E7127">
        <w:t>C</w:t>
      </w:r>
      <w:r>
        <w:t>omplications that can arise requiring re-intervention include:</w:t>
      </w:r>
    </w:p>
    <w:p w14:paraId="2D2555C3" w14:textId="77777777" w:rsidR="00AE0F80" w:rsidRPr="00657EC7" w:rsidRDefault="00AE0F80" w:rsidP="00AE0F80">
      <w:pPr>
        <w:pStyle w:val="ListParagraph"/>
        <w:numPr>
          <w:ilvl w:val="0"/>
          <w:numId w:val="24"/>
        </w:numPr>
      </w:pPr>
      <w:r w:rsidRPr="00657EC7">
        <w:t>Fracture or breakage of the wire or cable</w:t>
      </w:r>
    </w:p>
    <w:p w14:paraId="0C57D69C" w14:textId="2AEAC61F" w:rsidR="00AE0F80" w:rsidRPr="00657EC7" w:rsidRDefault="00AE0F80" w:rsidP="007E7127">
      <w:pPr>
        <w:pStyle w:val="ListParagraph"/>
        <w:numPr>
          <w:ilvl w:val="0"/>
          <w:numId w:val="24"/>
        </w:numPr>
      </w:pPr>
      <w:r w:rsidRPr="00657EC7">
        <w:t>Battery failure</w:t>
      </w:r>
      <w:r w:rsidR="007E7127">
        <w:t xml:space="preserve"> (life span of the pulse generator battery is typically 3-5 years)</w:t>
      </w:r>
    </w:p>
    <w:p w14:paraId="20D0DE10" w14:textId="77777777" w:rsidR="00AE0F80" w:rsidRPr="00657EC7" w:rsidRDefault="00AE0F80" w:rsidP="00AE0F80">
      <w:pPr>
        <w:pStyle w:val="ListParagraph"/>
        <w:numPr>
          <w:ilvl w:val="0"/>
          <w:numId w:val="24"/>
        </w:numPr>
      </w:pPr>
      <w:r w:rsidRPr="00657EC7">
        <w:t>Erosion of the cable or device through the skin</w:t>
      </w:r>
    </w:p>
    <w:p w14:paraId="07E3D8EB" w14:textId="14DA42E1" w:rsidR="00AE0F80" w:rsidRDefault="00AE0F80" w:rsidP="00AE0F80">
      <w:pPr>
        <w:pStyle w:val="ListParagraph"/>
        <w:numPr>
          <w:ilvl w:val="0"/>
          <w:numId w:val="24"/>
        </w:numPr>
      </w:pPr>
      <w:r w:rsidRPr="00657EC7">
        <w:t>Migration of the electrode in the brain due to failure of the anchor</w:t>
      </w:r>
    </w:p>
    <w:p w14:paraId="3EA0A73C" w14:textId="3B29065C" w:rsidR="00644DE2" w:rsidRDefault="00644DE2" w:rsidP="00AE0F80">
      <w:pPr>
        <w:pStyle w:val="ListParagraph"/>
        <w:numPr>
          <w:ilvl w:val="0"/>
          <w:numId w:val="24"/>
        </w:numPr>
      </w:pPr>
      <w:r>
        <w:t>Infection at the implant site(s)</w:t>
      </w:r>
      <w:r w:rsidR="002E6386">
        <w:t>.</w:t>
      </w:r>
    </w:p>
    <w:p w14:paraId="2C82A5F9" w14:textId="77777777" w:rsidR="00A33A55" w:rsidRDefault="00A33A55">
      <w:r>
        <w:br w:type="page"/>
      </w:r>
    </w:p>
    <w:p w14:paraId="5C1C328F" w14:textId="3566316B" w:rsidR="00B11693" w:rsidRDefault="00DA36E1" w:rsidP="00154F1D">
      <w:r w:rsidRPr="00DA36E1">
        <w:lastRenderedPageBreak/>
        <w:t>In Australian clinical practice, DBS is generally preferred over lesional surgery, as it can be reversed, it leaves little or no residual damage, and it is adjustable with the use of a programmable stimulator. Only DBS is funded through Medicare</w:t>
      </w:r>
      <w:r w:rsidR="00B11693">
        <w:t xml:space="preserve"> (see MBS items for DBS in </w:t>
      </w:r>
      <w:r w:rsidR="00B11693">
        <w:fldChar w:fldCharType="begin"/>
      </w:r>
      <w:r w:rsidR="00B11693">
        <w:instrText xml:space="preserve"> REF _Ref35333795 \h </w:instrText>
      </w:r>
      <w:r w:rsidR="00B11693">
        <w:fldChar w:fldCharType="separate"/>
      </w:r>
      <w:r w:rsidR="004B4269">
        <w:t xml:space="preserve">Table </w:t>
      </w:r>
      <w:r w:rsidR="004B4269">
        <w:rPr>
          <w:noProof/>
        </w:rPr>
        <w:t>2</w:t>
      </w:r>
      <w:r w:rsidR="00B11693">
        <w:fldChar w:fldCharType="end"/>
      </w:r>
      <w:r w:rsidR="00B11693">
        <w:t xml:space="preserve">) </w:t>
      </w:r>
      <w:r w:rsidRPr="00DA36E1">
        <w:t xml:space="preserve">and as such, it is considered the primary comparator for the submission. </w:t>
      </w:r>
      <w:r w:rsidR="00154F1D" w:rsidRPr="00154F1D">
        <w:t>DBS may be performed unilaterally or bilaterally; however as both procedures are performed at the same time many patients elect to undergo bilateral surgery due its superior clinical effectiveness.</w:t>
      </w:r>
      <w:r w:rsidR="005C052F">
        <w:t xml:space="preserve"> The application form provided historical </w:t>
      </w:r>
      <w:r w:rsidR="00A33A55">
        <w:br/>
      </w:r>
      <w:r w:rsidR="005C052F">
        <w:t>(5-year) utilisation of DBS in Table 3, estimating approximately 250 procedures performed annually, mostly bilateral.</w:t>
      </w:r>
    </w:p>
    <w:p w14:paraId="69949F20" w14:textId="464556B4" w:rsidR="00B11693" w:rsidRDefault="00B11693" w:rsidP="002839A2">
      <w:pPr>
        <w:pStyle w:val="Caption"/>
      </w:pPr>
      <w:bookmarkStart w:id="3" w:name="_Ref35333795"/>
      <w:r>
        <w:t xml:space="preserve">Table </w:t>
      </w:r>
      <w:r>
        <w:fldChar w:fldCharType="begin"/>
      </w:r>
      <w:r>
        <w:instrText xml:space="preserve"> SEQ Table \* ARABIC </w:instrText>
      </w:r>
      <w:r>
        <w:fldChar w:fldCharType="separate"/>
      </w:r>
      <w:r w:rsidR="004B4269">
        <w:rPr>
          <w:noProof/>
        </w:rPr>
        <w:t>2</w:t>
      </w:r>
      <w:r>
        <w:fldChar w:fldCharType="end"/>
      </w:r>
      <w:bookmarkEnd w:id="3"/>
      <w:r>
        <w:tab/>
        <w:t>MBS items for Deep Brain Stimulation</w:t>
      </w:r>
    </w:p>
    <w:tbl>
      <w:tblPr>
        <w:tblStyle w:val="TableGrid"/>
        <w:tblW w:w="5000" w:type="pct"/>
        <w:tblLook w:val="04A0" w:firstRow="1" w:lastRow="0" w:firstColumn="1" w:lastColumn="0" w:noHBand="0" w:noVBand="1"/>
        <w:tblCaption w:val="Table 2"/>
        <w:tblDescription w:val="Table"/>
      </w:tblPr>
      <w:tblGrid>
        <w:gridCol w:w="1068"/>
        <w:gridCol w:w="6852"/>
        <w:gridCol w:w="1096"/>
      </w:tblGrid>
      <w:tr w:rsidR="00B11693" w:rsidRPr="00681E4D" w14:paraId="59AD13BE" w14:textId="77777777" w:rsidTr="00C558DD">
        <w:trPr>
          <w:tblHeader/>
        </w:trPr>
        <w:tc>
          <w:tcPr>
            <w:tcW w:w="592" w:type="pct"/>
          </w:tcPr>
          <w:p w14:paraId="7FD05A72" w14:textId="77777777" w:rsidR="00B11693" w:rsidRPr="002839A2" w:rsidRDefault="00B11693">
            <w:pPr>
              <w:pStyle w:val="TableText"/>
              <w:rPr>
                <w:b/>
              </w:rPr>
            </w:pPr>
            <w:bookmarkStart w:id="4" w:name="_Hlk23493326"/>
            <w:r w:rsidRPr="002839A2">
              <w:rPr>
                <w:b/>
              </w:rPr>
              <w:t>MBS item number</w:t>
            </w:r>
          </w:p>
        </w:tc>
        <w:tc>
          <w:tcPr>
            <w:tcW w:w="3800" w:type="pct"/>
          </w:tcPr>
          <w:p w14:paraId="772AB8A1" w14:textId="77777777" w:rsidR="00B11693" w:rsidRPr="002839A2" w:rsidRDefault="00B11693">
            <w:pPr>
              <w:pStyle w:val="TableText"/>
              <w:rPr>
                <w:b/>
              </w:rPr>
            </w:pPr>
            <w:r w:rsidRPr="002839A2">
              <w:rPr>
                <w:b/>
              </w:rPr>
              <w:t>MBS item descriptor</w:t>
            </w:r>
          </w:p>
        </w:tc>
        <w:tc>
          <w:tcPr>
            <w:tcW w:w="608" w:type="pct"/>
          </w:tcPr>
          <w:p w14:paraId="3CF9E403" w14:textId="77777777" w:rsidR="00B11693" w:rsidRPr="002839A2" w:rsidRDefault="00B11693">
            <w:pPr>
              <w:pStyle w:val="TableText"/>
              <w:rPr>
                <w:b/>
              </w:rPr>
            </w:pPr>
            <w:r w:rsidRPr="002839A2">
              <w:rPr>
                <w:b/>
              </w:rPr>
              <w:t>Fee</w:t>
            </w:r>
          </w:p>
        </w:tc>
      </w:tr>
      <w:tr w:rsidR="00B11693" w:rsidRPr="00681E4D" w14:paraId="5517E20F" w14:textId="77777777" w:rsidTr="00321546">
        <w:trPr>
          <w:trHeight w:val="810"/>
        </w:trPr>
        <w:tc>
          <w:tcPr>
            <w:tcW w:w="592" w:type="pct"/>
          </w:tcPr>
          <w:p w14:paraId="5FDB32E4" w14:textId="77777777" w:rsidR="00B11693" w:rsidRPr="00321546" w:rsidRDefault="00B11693" w:rsidP="003F369B">
            <w:pPr>
              <w:pStyle w:val="TableText"/>
            </w:pPr>
            <w:r w:rsidRPr="00321546">
              <w:t>40850</w:t>
            </w:r>
          </w:p>
        </w:tc>
        <w:tc>
          <w:tcPr>
            <w:tcW w:w="3800" w:type="pct"/>
          </w:tcPr>
          <w:p w14:paraId="773C50FB" w14:textId="77777777" w:rsidR="00B11693" w:rsidRPr="00321546" w:rsidRDefault="00B11693" w:rsidP="003F369B">
            <w:pPr>
              <w:pStyle w:val="TableText"/>
            </w:pPr>
            <w:r w:rsidRPr="00321546">
              <w:t xml:space="preserve">DEEP BRAIN STIMULATION (unilateral) functional stereotactic procedure including computer assisted anatomical localisation, physiological localisation including twist drill, burr hole craniotomy or craniectomy and insertion of electrodes </w:t>
            </w:r>
          </w:p>
        </w:tc>
        <w:tc>
          <w:tcPr>
            <w:tcW w:w="608" w:type="pct"/>
          </w:tcPr>
          <w:p w14:paraId="5FFBAC8F" w14:textId="77777777" w:rsidR="00B11693" w:rsidRPr="00321546" w:rsidRDefault="00B11693" w:rsidP="00A123ED">
            <w:pPr>
              <w:pStyle w:val="TableText"/>
            </w:pPr>
            <w:r w:rsidRPr="00321546">
              <w:t>$2,300.70</w:t>
            </w:r>
          </w:p>
        </w:tc>
      </w:tr>
      <w:tr w:rsidR="00B11693" w:rsidRPr="00681E4D" w14:paraId="6C954DAF" w14:textId="77777777" w:rsidTr="00321546">
        <w:tc>
          <w:tcPr>
            <w:tcW w:w="592" w:type="pct"/>
          </w:tcPr>
          <w:p w14:paraId="104839CF" w14:textId="77777777" w:rsidR="00B11693" w:rsidRPr="00321546" w:rsidRDefault="00B11693" w:rsidP="003F369B">
            <w:pPr>
              <w:pStyle w:val="TableText"/>
            </w:pPr>
            <w:r w:rsidRPr="00321546">
              <w:t>40851</w:t>
            </w:r>
          </w:p>
        </w:tc>
        <w:tc>
          <w:tcPr>
            <w:tcW w:w="3800" w:type="pct"/>
          </w:tcPr>
          <w:p w14:paraId="3DDE844E" w14:textId="77777777" w:rsidR="00B11693" w:rsidRPr="00321546" w:rsidRDefault="00B11693" w:rsidP="003F369B">
            <w:pPr>
              <w:pStyle w:val="TableText"/>
            </w:pPr>
            <w:r w:rsidRPr="00321546">
              <w:t>DEEP BRAIN STIMULATION (bilateral) functional stereotactic procedure including computer assisted anatomical localisation, physiological localisation including twist drill, burr hole craniotomy or craniectomy and insertion of electrodes</w:t>
            </w:r>
          </w:p>
        </w:tc>
        <w:tc>
          <w:tcPr>
            <w:tcW w:w="608" w:type="pct"/>
          </w:tcPr>
          <w:p w14:paraId="1C867077" w14:textId="77777777" w:rsidR="00B11693" w:rsidRPr="00321546" w:rsidRDefault="00B11693" w:rsidP="00A123ED">
            <w:pPr>
              <w:pStyle w:val="TableText"/>
            </w:pPr>
            <w:r w:rsidRPr="00321546">
              <w:t>$4,026.40</w:t>
            </w:r>
          </w:p>
        </w:tc>
      </w:tr>
      <w:tr w:rsidR="00B11693" w:rsidRPr="00681E4D" w14:paraId="5590D091" w14:textId="77777777" w:rsidTr="00321546">
        <w:tc>
          <w:tcPr>
            <w:tcW w:w="592" w:type="pct"/>
          </w:tcPr>
          <w:p w14:paraId="36D22537" w14:textId="77777777" w:rsidR="00B11693" w:rsidRPr="00321546" w:rsidRDefault="00B11693" w:rsidP="003F369B">
            <w:pPr>
              <w:pStyle w:val="TableText"/>
            </w:pPr>
            <w:r w:rsidRPr="00321546">
              <w:t>40852</w:t>
            </w:r>
          </w:p>
        </w:tc>
        <w:tc>
          <w:tcPr>
            <w:tcW w:w="3800" w:type="pct"/>
          </w:tcPr>
          <w:p w14:paraId="36EA8586" w14:textId="77777777" w:rsidR="00B11693" w:rsidRPr="00321546" w:rsidRDefault="00B11693" w:rsidP="003F369B">
            <w:pPr>
              <w:pStyle w:val="TableText"/>
            </w:pPr>
            <w:r w:rsidRPr="00321546">
              <w:t xml:space="preserve">DEEP BRAIN STIMULATION (unilateral) subcutaneous placement of neurostimulator receiver or pulse generator </w:t>
            </w:r>
          </w:p>
        </w:tc>
        <w:tc>
          <w:tcPr>
            <w:tcW w:w="608" w:type="pct"/>
          </w:tcPr>
          <w:p w14:paraId="5E1137A6" w14:textId="77777777" w:rsidR="00B11693" w:rsidRPr="00321546" w:rsidRDefault="00B11693" w:rsidP="00A123ED">
            <w:pPr>
              <w:pStyle w:val="TableText"/>
            </w:pPr>
            <w:r w:rsidRPr="00321546">
              <w:t>$346.05</w:t>
            </w:r>
          </w:p>
        </w:tc>
      </w:tr>
      <w:tr w:rsidR="00B11693" w:rsidRPr="00681E4D" w14:paraId="5D6DFDF5" w14:textId="77777777" w:rsidTr="00321546">
        <w:tc>
          <w:tcPr>
            <w:tcW w:w="592" w:type="pct"/>
          </w:tcPr>
          <w:p w14:paraId="2F9E2EC8" w14:textId="77777777" w:rsidR="00B11693" w:rsidRPr="00321546" w:rsidRDefault="00B11693" w:rsidP="003F369B">
            <w:pPr>
              <w:pStyle w:val="TableText"/>
            </w:pPr>
            <w:r w:rsidRPr="00321546">
              <w:t>40854</w:t>
            </w:r>
          </w:p>
        </w:tc>
        <w:tc>
          <w:tcPr>
            <w:tcW w:w="3800" w:type="pct"/>
          </w:tcPr>
          <w:p w14:paraId="62757BE8" w14:textId="77777777" w:rsidR="00B11693" w:rsidRPr="00321546" w:rsidRDefault="00B11693" w:rsidP="003F369B">
            <w:pPr>
              <w:pStyle w:val="TableText"/>
            </w:pPr>
            <w:r w:rsidRPr="00321546">
              <w:t>DEEP BRAIN STIMULATION (unilateral) revision or removal of brain electrode</w:t>
            </w:r>
          </w:p>
        </w:tc>
        <w:tc>
          <w:tcPr>
            <w:tcW w:w="608" w:type="pct"/>
          </w:tcPr>
          <w:p w14:paraId="501F5789" w14:textId="77777777" w:rsidR="00B11693" w:rsidRPr="00321546" w:rsidRDefault="00B11693" w:rsidP="00A123ED">
            <w:pPr>
              <w:pStyle w:val="TableText"/>
            </w:pPr>
            <w:r w:rsidRPr="00321546">
              <w:t>$534.80</w:t>
            </w:r>
          </w:p>
        </w:tc>
      </w:tr>
      <w:tr w:rsidR="00B11693" w:rsidRPr="00681E4D" w14:paraId="209172B4" w14:textId="77777777" w:rsidTr="00321546">
        <w:tc>
          <w:tcPr>
            <w:tcW w:w="592" w:type="pct"/>
          </w:tcPr>
          <w:p w14:paraId="5FB47C04" w14:textId="77777777" w:rsidR="00B11693" w:rsidRPr="00321546" w:rsidRDefault="00B11693" w:rsidP="003F369B">
            <w:pPr>
              <w:pStyle w:val="TableText"/>
            </w:pPr>
            <w:r w:rsidRPr="00321546">
              <w:t>40856</w:t>
            </w:r>
          </w:p>
        </w:tc>
        <w:tc>
          <w:tcPr>
            <w:tcW w:w="3800" w:type="pct"/>
          </w:tcPr>
          <w:p w14:paraId="2A068164" w14:textId="77777777" w:rsidR="00B11693" w:rsidRPr="00321546" w:rsidRDefault="00B11693" w:rsidP="003F369B">
            <w:pPr>
              <w:pStyle w:val="TableText"/>
            </w:pPr>
            <w:r w:rsidRPr="00321546">
              <w:t>DEEP BRAIN STIMULATION (unilateral) removal or replacement of neurostimulator receiver or pulse generator</w:t>
            </w:r>
          </w:p>
        </w:tc>
        <w:tc>
          <w:tcPr>
            <w:tcW w:w="608" w:type="pct"/>
          </w:tcPr>
          <w:p w14:paraId="569EAE4C" w14:textId="77777777" w:rsidR="00B11693" w:rsidRPr="00321546" w:rsidRDefault="00B11693" w:rsidP="00A123ED">
            <w:pPr>
              <w:pStyle w:val="TableText"/>
            </w:pPr>
            <w:r w:rsidRPr="00321546">
              <w:t>$259.55</w:t>
            </w:r>
          </w:p>
        </w:tc>
      </w:tr>
      <w:tr w:rsidR="00B11693" w:rsidRPr="00681E4D" w14:paraId="6A1E6AE4" w14:textId="77777777" w:rsidTr="00321546">
        <w:tc>
          <w:tcPr>
            <w:tcW w:w="592" w:type="pct"/>
          </w:tcPr>
          <w:p w14:paraId="06EA15BF" w14:textId="77777777" w:rsidR="00B11693" w:rsidRPr="00321546" w:rsidRDefault="00B11693" w:rsidP="003F369B">
            <w:pPr>
              <w:pStyle w:val="TableText"/>
            </w:pPr>
            <w:r w:rsidRPr="00321546">
              <w:t>40858</w:t>
            </w:r>
          </w:p>
        </w:tc>
        <w:tc>
          <w:tcPr>
            <w:tcW w:w="3800" w:type="pct"/>
          </w:tcPr>
          <w:p w14:paraId="5D50F642" w14:textId="77777777" w:rsidR="00B11693" w:rsidRPr="00321546" w:rsidRDefault="00B11693" w:rsidP="003F369B">
            <w:pPr>
              <w:pStyle w:val="TableText"/>
            </w:pPr>
            <w:r w:rsidRPr="00321546">
              <w:t>DEEP BRAIN STIMULATION (unilateral) placement, removal or replacement of extension lead</w:t>
            </w:r>
          </w:p>
        </w:tc>
        <w:tc>
          <w:tcPr>
            <w:tcW w:w="608" w:type="pct"/>
          </w:tcPr>
          <w:p w14:paraId="060432D3" w14:textId="77777777" w:rsidR="00B11693" w:rsidRPr="00321546" w:rsidRDefault="00B11693" w:rsidP="00A123ED">
            <w:pPr>
              <w:pStyle w:val="TableText"/>
            </w:pPr>
            <w:r w:rsidRPr="00321546">
              <w:t>$534.80</w:t>
            </w:r>
          </w:p>
        </w:tc>
      </w:tr>
      <w:tr w:rsidR="00B11693" w:rsidRPr="00681E4D" w14:paraId="3F476DC5" w14:textId="77777777" w:rsidTr="00321546">
        <w:tc>
          <w:tcPr>
            <w:tcW w:w="592" w:type="pct"/>
          </w:tcPr>
          <w:p w14:paraId="2BF7AD68" w14:textId="77777777" w:rsidR="00B11693" w:rsidRPr="00321546" w:rsidRDefault="00B11693" w:rsidP="003F369B">
            <w:pPr>
              <w:pStyle w:val="TableText"/>
            </w:pPr>
            <w:r w:rsidRPr="00321546">
              <w:t>40860</w:t>
            </w:r>
          </w:p>
        </w:tc>
        <w:tc>
          <w:tcPr>
            <w:tcW w:w="3800" w:type="pct"/>
          </w:tcPr>
          <w:p w14:paraId="57C43CEE" w14:textId="77777777" w:rsidR="00B11693" w:rsidRPr="00321546" w:rsidRDefault="00B11693" w:rsidP="003F369B">
            <w:pPr>
              <w:pStyle w:val="TableText"/>
            </w:pPr>
            <w:r w:rsidRPr="00321546">
              <w:t>DEEP BRAIN STIMULATION (unilateral) target localisation incorporating anatomical and physiological techniques, including intra-operative clinical evaluation, for the insertion of a single neurostimulation wire</w:t>
            </w:r>
          </w:p>
        </w:tc>
        <w:tc>
          <w:tcPr>
            <w:tcW w:w="608" w:type="pct"/>
          </w:tcPr>
          <w:p w14:paraId="1E62619C" w14:textId="77777777" w:rsidR="00B11693" w:rsidRPr="00321546" w:rsidRDefault="00B11693" w:rsidP="00A123ED">
            <w:pPr>
              <w:pStyle w:val="TableText"/>
            </w:pPr>
            <w:r w:rsidRPr="00321546">
              <w:t>$2,055.05</w:t>
            </w:r>
          </w:p>
        </w:tc>
      </w:tr>
      <w:tr w:rsidR="00B11693" w:rsidRPr="00681E4D" w14:paraId="26F537AF" w14:textId="77777777" w:rsidTr="00321546">
        <w:tc>
          <w:tcPr>
            <w:tcW w:w="592" w:type="pct"/>
          </w:tcPr>
          <w:p w14:paraId="324AFF13" w14:textId="77777777" w:rsidR="00B11693" w:rsidRPr="00321546" w:rsidRDefault="00B11693" w:rsidP="003F369B">
            <w:pPr>
              <w:pStyle w:val="TableText"/>
            </w:pPr>
            <w:r w:rsidRPr="00321546">
              <w:t>40862</w:t>
            </w:r>
          </w:p>
        </w:tc>
        <w:tc>
          <w:tcPr>
            <w:tcW w:w="3800" w:type="pct"/>
          </w:tcPr>
          <w:p w14:paraId="022853F2" w14:textId="77777777" w:rsidR="00B11693" w:rsidRPr="00321546" w:rsidRDefault="00B11693" w:rsidP="003F369B">
            <w:pPr>
              <w:pStyle w:val="TableText"/>
            </w:pPr>
            <w:r w:rsidRPr="00321546">
              <w:t>DEEP BRAIN STIMULATION (unilateral) electronic analysis and programming of neurostimulator pulse generator</w:t>
            </w:r>
          </w:p>
        </w:tc>
        <w:tc>
          <w:tcPr>
            <w:tcW w:w="608" w:type="pct"/>
          </w:tcPr>
          <w:p w14:paraId="60292ECC" w14:textId="77777777" w:rsidR="00B11693" w:rsidRPr="00321546" w:rsidRDefault="00B11693" w:rsidP="00A123ED">
            <w:pPr>
              <w:pStyle w:val="TableText"/>
            </w:pPr>
            <w:r w:rsidRPr="00321546">
              <w:t>$163.85</w:t>
            </w:r>
          </w:p>
        </w:tc>
      </w:tr>
    </w:tbl>
    <w:bookmarkEnd w:id="4"/>
    <w:p w14:paraId="02E6A266" w14:textId="7E7F86B7" w:rsidR="00B11693" w:rsidRDefault="00B11693" w:rsidP="00321546">
      <w:pPr>
        <w:pStyle w:val="TableNote"/>
        <w:keepNext w:val="0"/>
        <w:keepLines w:val="0"/>
      </w:pPr>
      <w:r>
        <w:t>Source: p29 of Application Form</w:t>
      </w:r>
    </w:p>
    <w:p w14:paraId="2865EA73" w14:textId="2295CA81" w:rsidR="00B11693" w:rsidRPr="00321546" w:rsidRDefault="00B11693" w:rsidP="00321546">
      <w:pPr>
        <w:pStyle w:val="TableNote"/>
        <w:keepNext w:val="0"/>
        <w:keepLines w:val="0"/>
      </w:pPr>
      <w:r>
        <w:t xml:space="preserve">Note: </w:t>
      </w:r>
      <w:r w:rsidRPr="00321546">
        <w:t>All above MBS item codes are indicated for “Essential tremor or dystonia where the patient's symptoms cause severe disability”.</w:t>
      </w:r>
    </w:p>
    <w:p w14:paraId="3FA4BA62" w14:textId="3F34C60B" w:rsidR="00681E4D" w:rsidRDefault="00681E4D" w:rsidP="00321546">
      <w:pPr>
        <w:pStyle w:val="Caption"/>
      </w:pPr>
      <w:bookmarkStart w:id="5" w:name="_Ref35342198"/>
      <w:r>
        <w:t xml:space="preserve">Table </w:t>
      </w:r>
      <w:r>
        <w:fldChar w:fldCharType="begin"/>
      </w:r>
      <w:r>
        <w:instrText xml:space="preserve"> SEQ Table \* ARABIC </w:instrText>
      </w:r>
      <w:r>
        <w:fldChar w:fldCharType="separate"/>
      </w:r>
      <w:r w:rsidR="004B4269">
        <w:rPr>
          <w:noProof/>
        </w:rPr>
        <w:t>3</w:t>
      </w:r>
      <w:r>
        <w:fldChar w:fldCharType="end"/>
      </w:r>
      <w:bookmarkEnd w:id="5"/>
      <w:r>
        <w:tab/>
        <w:t>Utilisation of MBS items for DBS</w:t>
      </w:r>
    </w:p>
    <w:tbl>
      <w:tblPr>
        <w:tblStyle w:val="TableGrid"/>
        <w:tblW w:w="0" w:type="auto"/>
        <w:tblLook w:val="0020" w:firstRow="1" w:lastRow="0" w:firstColumn="0" w:lastColumn="0" w:noHBand="0" w:noVBand="0"/>
        <w:tblCaption w:val="Table 3"/>
        <w:tblDescription w:val="Table"/>
      </w:tblPr>
      <w:tblGrid>
        <w:gridCol w:w="1287"/>
        <w:gridCol w:w="1543"/>
        <w:gridCol w:w="1237"/>
        <w:gridCol w:w="1237"/>
        <w:gridCol w:w="1237"/>
        <w:gridCol w:w="1237"/>
        <w:gridCol w:w="1238"/>
      </w:tblGrid>
      <w:tr w:rsidR="00681E4D" w:rsidRPr="00681E4D" w14:paraId="55897E6D" w14:textId="77777777" w:rsidTr="00C558DD">
        <w:trPr>
          <w:tblHeader/>
        </w:trPr>
        <w:tc>
          <w:tcPr>
            <w:tcW w:w="1287" w:type="dxa"/>
          </w:tcPr>
          <w:p w14:paraId="423B99D6" w14:textId="77777777" w:rsidR="00681E4D" w:rsidRPr="00321546" w:rsidRDefault="00681E4D">
            <w:pPr>
              <w:pStyle w:val="TableText"/>
              <w:rPr>
                <w:b/>
              </w:rPr>
            </w:pPr>
            <w:r w:rsidRPr="00321546">
              <w:rPr>
                <w:b/>
              </w:rPr>
              <w:t>MBS item</w:t>
            </w:r>
          </w:p>
        </w:tc>
        <w:tc>
          <w:tcPr>
            <w:tcW w:w="1543" w:type="dxa"/>
          </w:tcPr>
          <w:p w14:paraId="03898C0D" w14:textId="77777777" w:rsidR="00681E4D" w:rsidRPr="00321546" w:rsidRDefault="00681E4D">
            <w:pPr>
              <w:pStyle w:val="TableText"/>
              <w:rPr>
                <w:b/>
              </w:rPr>
            </w:pPr>
            <w:r w:rsidRPr="00321546">
              <w:rPr>
                <w:b/>
              </w:rPr>
              <w:t>Description</w:t>
            </w:r>
          </w:p>
        </w:tc>
        <w:tc>
          <w:tcPr>
            <w:tcW w:w="1237" w:type="dxa"/>
          </w:tcPr>
          <w:p w14:paraId="4ECE7203" w14:textId="77777777" w:rsidR="00681E4D" w:rsidRPr="00321546" w:rsidRDefault="00681E4D">
            <w:pPr>
              <w:pStyle w:val="TableText"/>
              <w:rPr>
                <w:b/>
              </w:rPr>
            </w:pPr>
            <w:r w:rsidRPr="00321546">
              <w:rPr>
                <w:b/>
              </w:rPr>
              <w:t>2014</w:t>
            </w:r>
          </w:p>
        </w:tc>
        <w:tc>
          <w:tcPr>
            <w:tcW w:w="1237" w:type="dxa"/>
          </w:tcPr>
          <w:p w14:paraId="60F8CC22" w14:textId="77777777" w:rsidR="00681E4D" w:rsidRPr="00321546" w:rsidRDefault="00681E4D">
            <w:pPr>
              <w:pStyle w:val="TableText"/>
              <w:rPr>
                <w:b/>
              </w:rPr>
            </w:pPr>
            <w:r w:rsidRPr="00321546">
              <w:rPr>
                <w:b/>
              </w:rPr>
              <w:t>2015</w:t>
            </w:r>
          </w:p>
        </w:tc>
        <w:tc>
          <w:tcPr>
            <w:tcW w:w="1237" w:type="dxa"/>
          </w:tcPr>
          <w:p w14:paraId="43BC1589" w14:textId="77777777" w:rsidR="00681E4D" w:rsidRPr="00321546" w:rsidRDefault="00681E4D">
            <w:pPr>
              <w:pStyle w:val="TableText"/>
              <w:rPr>
                <w:b/>
              </w:rPr>
            </w:pPr>
            <w:r w:rsidRPr="00321546">
              <w:rPr>
                <w:b/>
              </w:rPr>
              <w:t>2016</w:t>
            </w:r>
          </w:p>
        </w:tc>
        <w:tc>
          <w:tcPr>
            <w:tcW w:w="1237" w:type="dxa"/>
          </w:tcPr>
          <w:p w14:paraId="2192F2CD" w14:textId="77777777" w:rsidR="00681E4D" w:rsidRPr="00321546" w:rsidRDefault="00681E4D">
            <w:pPr>
              <w:pStyle w:val="TableText"/>
              <w:rPr>
                <w:b/>
              </w:rPr>
            </w:pPr>
            <w:r w:rsidRPr="00321546">
              <w:rPr>
                <w:b/>
              </w:rPr>
              <w:t>2017</w:t>
            </w:r>
          </w:p>
        </w:tc>
        <w:tc>
          <w:tcPr>
            <w:tcW w:w="1238" w:type="dxa"/>
          </w:tcPr>
          <w:p w14:paraId="1D7967A2" w14:textId="77777777" w:rsidR="00681E4D" w:rsidRPr="00321546" w:rsidRDefault="00681E4D">
            <w:pPr>
              <w:pStyle w:val="TableText"/>
              <w:rPr>
                <w:b/>
              </w:rPr>
            </w:pPr>
            <w:r w:rsidRPr="00321546">
              <w:rPr>
                <w:b/>
              </w:rPr>
              <w:t>2018</w:t>
            </w:r>
          </w:p>
        </w:tc>
      </w:tr>
      <w:tr w:rsidR="00681E4D" w:rsidRPr="00681E4D" w14:paraId="7557EBE4" w14:textId="77777777" w:rsidTr="00681E4D">
        <w:tc>
          <w:tcPr>
            <w:tcW w:w="1287" w:type="dxa"/>
          </w:tcPr>
          <w:p w14:paraId="16C40DDE" w14:textId="77777777" w:rsidR="00681E4D" w:rsidRPr="00321546" w:rsidRDefault="00681E4D" w:rsidP="003F369B">
            <w:pPr>
              <w:pStyle w:val="TableText"/>
            </w:pPr>
            <w:r w:rsidRPr="00321546">
              <w:t>40850</w:t>
            </w:r>
          </w:p>
        </w:tc>
        <w:tc>
          <w:tcPr>
            <w:tcW w:w="1543" w:type="dxa"/>
          </w:tcPr>
          <w:p w14:paraId="7A54B132" w14:textId="77777777" w:rsidR="00681E4D" w:rsidRPr="00321546" w:rsidRDefault="00681E4D" w:rsidP="003F369B">
            <w:pPr>
              <w:pStyle w:val="TableText"/>
            </w:pPr>
            <w:r w:rsidRPr="00321546">
              <w:t>Unilateral DBS</w:t>
            </w:r>
          </w:p>
        </w:tc>
        <w:tc>
          <w:tcPr>
            <w:tcW w:w="1237" w:type="dxa"/>
          </w:tcPr>
          <w:p w14:paraId="1E1ECA2B" w14:textId="77777777" w:rsidR="00681E4D" w:rsidRPr="00321546" w:rsidRDefault="00681E4D" w:rsidP="00A123ED">
            <w:pPr>
              <w:pStyle w:val="TableText"/>
            </w:pPr>
            <w:r w:rsidRPr="00321546">
              <w:t>16</w:t>
            </w:r>
          </w:p>
        </w:tc>
        <w:tc>
          <w:tcPr>
            <w:tcW w:w="1237" w:type="dxa"/>
          </w:tcPr>
          <w:p w14:paraId="1E3EA8F8" w14:textId="77777777" w:rsidR="00681E4D" w:rsidRPr="00321546" w:rsidRDefault="00681E4D" w:rsidP="005365E4">
            <w:pPr>
              <w:pStyle w:val="TableText"/>
            </w:pPr>
            <w:r w:rsidRPr="00321546">
              <w:t>12</w:t>
            </w:r>
          </w:p>
        </w:tc>
        <w:tc>
          <w:tcPr>
            <w:tcW w:w="1237" w:type="dxa"/>
          </w:tcPr>
          <w:p w14:paraId="64E4E14C" w14:textId="77777777" w:rsidR="00681E4D" w:rsidRPr="00321546" w:rsidRDefault="00681E4D" w:rsidP="005365E4">
            <w:pPr>
              <w:pStyle w:val="TableText"/>
            </w:pPr>
            <w:r w:rsidRPr="00321546">
              <w:t>10</w:t>
            </w:r>
          </w:p>
        </w:tc>
        <w:tc>
          <w:tcPr>
            <w:tcW w:w="1237" w:type="dxa"/>
          </w:tcPr>
          <w:p w14:paraId="3BA40B15" w14:textId="77777777" w:rsidR="00681E4D" w:rsidRPr="00321546" w:rsidRDefault="00681E4D" w:rsidP="007B6CA7">
            <w:pPr>
              <w:pStyle w:val="TableText"/>
            </w:pPr>
            <w:r w:rsidRPr="00321546">
              <w:t>16</w:t>
            </w:r>
          </w:p>
        </w:tc>
        <w:tc>
          <w:tcPr>
            <w:tcW w:w="1238" w:type="dxa"/>
          </w:tcPr>
          <w:p w14:paraId="1F4A02BE" w14:textId="77777777" w:rsidR="00681E4D" w:rsidRPr="00321546" w:rsidRDefault="00681E4D" w:rsidP="007E4329">
            <w:pPr>
              <w:pStyle w:val="TableText"/>
            </w:pPr>
            <w:r w:rsidRPr="00321546">
              <w:t>19</w:t>
            </w:r>
          </w:p>
        </w:tc>
      </w:tr>
      <w:tr w:rsidR="00681E4D" w:rsidRPr="00681E4D" w14:paraId="5798DCD3" w14:textId="77777777" w:rsidTr="00681E4D">
        <w:tc>
          <w:tcPr>
            <w:tcW w:w="1287" w:type="dxa"/>
          </w:tcPr>
          <w:p w14:paraId="490184DC" w14:textId="77777777" w:rsidR="00681E4D" w:rsidRPr="00321546" w:rsidRDefault="00681E4D" w:rsidP="003F369B">
            <w:pPr>
              <w:pStyle w:val="TableText"/>
            </w:pPr>
            <w:r w:rsidRPr="00321546">
              <w:t>40851</w:t>
            </w:r>
          </w:p>
        </w:tc>
        <w:tc>
          <w:tcPr>
            <w:tcW w:w="1543" w:type="dxa"/>
          </w:tcPr>
          <w:p w14:paraId="5A52CFA6" w14:textId="77777777" w:rsidR="00681E4D" w:rsidRPr="00321546" w:rsidRDefault="00681E4D" w:rsidP="003F369B">
            <w:pPr>
              <w:pStyle w:val="TableText"/>
            </w:pPr>
            <w:r w:rsidRPr="00321546">
              <w:t>Bilateral DBS</w:t>
            </w:r>
          </w:p>
        </w:tc>
        <w:tc>
          <w:tcPr>
            <w:tcW w:w="1237" w:type="dxa"/>
          </w:tcPr>
          <w:p w14:paraId="35F50A71" w14:textId="77777777" w:rsidR="00681E4D" w:rsidRPr="00321546" w:rsidRDefault="00681E4D" w:rsidP="00A123ED">
            <w:pPr>
              <w:pStyle w:val="TableText"/>
            </w:pPr>
            <w:r w:rsidRPr="00321546">
              <w:t>217</w:t>
            </w:r>
          </w:p>
        </w:tc>
        <w:tc>
          <w:tcPr>
            <w:tcW w:w="1237" w:type="dxa"/>
          </w:tcPr>
          <w:p w14:paraId="149E638D" w14:textId="77777777" w:rsidR="00681E4D" w:rsidRPr="00321546" w:rsidRDefault="00681E4D" w:rsidP="005365E4">
            <w:pPr>
              <w:pStyle w:val="TableText"/>
            </w:pPr>
            <w:r w:rsidRPr="00321546">
              <w:t>245</w:t>
            </w:r>
          </w:p>
        </w:tc>
        <w:tc>
          <w:tcPr>
            <w:tcW w:w="1237" w:type="dxa"/>
          </w:tcPr>
          <w:p w14:paraId="1B5DCB2D" w14:textId="77777777" w:rsidR="00681E4D" w:rsidRPr="00321546" w:rsidRDefault="00681E4D" w:rsidP="005365E4">
            <w:pPr>
              <w:pStyle w:val="TableText"/>
            </w:pPr>
            <w:r w:rsidRPr="00321546">
              <w:t>235</w:t>
            </w:r>
          </w:p>
        </w:tc>
        <w:tc>
          <w:tcPr>
            <w:tcW w:w="1237" w:type="dxa"/>
          </w:tcPr>
          <w:p w14:paraId="7848449A" w14:textId="77777777" w:rsidR="00681E4D" w:rsidRPr="00321546" w:rsidRDefault="00681E4D" w:rsidP="007B6CA7">
            <w:pPr>
              <w:pStyle w:val="TableText"/>
            </w:pPr>
            <w:r w:rsidRPr="00321546">
              <w:t>233</w:t>
            </w:r>
          </w:p>
        </w:tc>
        <w:tc>
          <w:tcPr>
            <w:tcW w:w="1238" w:type="dxa"/>
          </w:tcPr>
          <w:p w14:paraId="077CBE30" w14:textId="77777777" w:rsidR="00681E4D" w:rsidRPr="00321546" w:rsidRDefault="00681E4D" w:rsidP="007E4329">
            <w:pPr>
              <w:pStyle w:val="TableText"/>
            </w:pPr>
            <w:r w:rsidRPr="00321546">
              <w:t>226</w:t>
            </w:r>
          </w:p>
        </w:tc>
      </w:tr>
      <w:tr w:rsidR="00681E4D" w:rsidRPr="00681E4D" w14:paraId="288D2F99" w14:textId="77777777" w:rsidTr="00681E4D">
        <w:tc>
          <w:tcPr>
            <w:tcW w:w="1287" w:type="dxa"/>
          </w:tcPr>
          <w:p w14:paraId="1E5C7CFF" w14:textId="77777777" w:rsidR="00681E4D" w:rsidRPr="00321546" w:rsidRDefault="00681E4D" w:rsidP="003F369B">
            <w:pPr>
              <w:pStyle w:val="TableText"/>
            </w:pPr>
            <w:r w:rsidRPr="00321546">
              <w:t>-</w:t>
            </w:r>
          </w:p>
        </w:tc>
        <w:tc>
          <w:tcPr>
            <w:tcW w:w="1543" w:type="dxa"/>
          </w:tcPr>
          <w:p w14:paraId="5D33FD27" w14:textId="77777777" w:rsidR="00681E4D" w:rsidRPr="00321546" w:rsidRDefault="00681E4D" w:rsidP="003F369B">
            <w:pPr>
              <w:pStyle w:val="TableText"/>
            </w:pPr>
            <w:r w:rsidRPr="00321546">
              <w:t>Total DBS</w:t>
            </w:r>
          </w:p>
        </w:tc>
        <w:tc>
          <w:tcPr>
            <w:tcW w:w="1237" w:type="dxa"/>
          </w:tcPr>
          <w:p w14:paraId="2E83BC0D" w14:textId="77777777" w:rsidR="00681E4D" w:rsidRPr="00321546" w:rsidRDefault="00681E4D" w:rsidP="00A123ED">
            <w:pPr>
              <w:pStyle w:val="TableText"/>
            </w:pPr>
            <w:r w:rsidRPr="00321546">
              <w:t>233</w:t>
            </w:r>
          </w:p>
        </w:tc>
        <w:tc>
          <w:tcPr>
            <w:tcW w:w="1237" w:type="dxa"/>
          </w:tcPr>
          <w:p w14:paraId="0ED2145E" w14:textId="77777777" w:rsidR="00681E4D" w:rsidRPr="00321546" w:rsidRDefault="00681E4D" w:rsidP="005365E4">
            <w:pPr>
              <w:pStyle w:val="TableText"/>
            </w:pPr>
            <w:r w:rsidRPr="00321546">
              <w:t>257</w:t>
            </w:r>
          </w:p>
        </w:tc>
        <w:tc>
          <w:tcPr>
            <w:tcW w:w="1237" w:type="dxa"/>
          </w:tcPr>
          <w:p w14:paraId="2C64253A" w14:textId="77777777" w:rsidR="00681E4D" w:rsidRPr="00321546" w:rsidRDefault="00681E4D" w:rsidP="005365E4">
            <w:pPr>
              <w:pStyle w:val="TableText"/>
            </w:pPr>
            <w:r w:rsidRPr="00321546">
              <w:t>245</w:t>
            </w:r>
          </w:p>
        </w:tc>
        <w:tc>
          <w:tcPr>
            <w:tcW w:w="1237" w:type="dxa"/>
          </w:tcPr>
          <w:p w14:paraId="18F4FC10" w14:textId="77777777" w:rsidR="00681E4D" w:rsidRPr="00321546" w:rsidRDefault="00681E4D" w:rsidP="007B6CA7">
            <w:pPr>
              <w:pStyle w:val="TableText"/>
            </w:pPr>
            <w:r w:rsidRPr="00321546">
              <w:t>249</w:t>
            </w:r>
          </w:p>
        </w:tc>
        <w:tc>
          <w:tcPr>
            <w:tcW w:w="1238" w:type="dxa"/>
          </w:tcPr>
          <w:p w14:paraId="0976AB10" w14:textId="77777777" w:rsidR="00681E4D" w:rsidRPr="00321546" w:rsidRDefault="00681E4D" w:rsidP="007E4329">
            <w:pPr>
              <w:pStyle w:val="TableText"/>
            </w:pPr>
            <w:r w:rsidRPr="00321546">
              <w:t>245</w:t>
            </w:r>
          </w:p>
        </w:tc>
      </w:tr>
    </w:tbl>
    <w:p w14:paraId="7C0B220A" w14:textId="05C8800F" w:rsidR="00681E4D" w:rsidRDefault="00681E4D" w:rsidP="00321546">
      <w:pPr>
        <w:pStyle w:val="TableNote"/>
      </w:pPr>
      <w:r>
        <w:t>Source: Table 4, p32 of application form</w:t>
      </w:r>
    </w:p>
    <w:p w14:paraId="07AD4EB1" w14:textId="116929E6" w:rsidR="00060D88" w:rsidRDefault="00060D88" w:rsidP="00060D88">
      <w:pPr>
        <w:rPr>
          <w:i/>
        </w:rPr>
      </w:pPr>
      <w:r w:rsidRPr="003B5689">
        <w:rPr>
          <w:i/>
        </w:rPr>
        <w:t>PASC confirmed that the main comparator is deep brain stimulation (DBS), unilateral or bilateral, noting that DBS is used to treat a broader range of conditions including Parkinsonian tremor, ET and dystonia. PASC noted that DBS has the advantage of being reversible, and appears to have a different safety profile compared with MRgFUS.</w:t>
      </w:r>
    </w:p>
    <w:p w14:paraId="0A791D25" w14:textId="58ECFDAF" w:rsidR="0026357D" w:rsidRPr="003B5689" w:rsidRDefault="0026357D" w:rsidP="00060D88">
      <w:pPr>
        <w:rPr>
          <w:i/>
        </w:rPr>
      </w:pPr>
      <w:r w:rsidRPr="0026357D">
        <w:rPr>
          <w:i/>
        </w:rPr>
        <w:t>The applicant agree</w:t>
      </w:r>
      <w:r w:rsidR="00644DE2">
        <w:rPr>
          <w:i/>
        </w:rPr>
        <w:t>d</w:t>
      </w:r>
      <w:r w:rsidRPr="0026357D">
        <w:rPr>
          <w:i/>
        </w:rPr>
        <w:t xml:space="preserve"> that the main comparator is </w:t>
      </w:r>
      <w:r w:rsidR="00A33A55">
        <w:rPr>
          <w:i/>
        </w:rPr>
        <w:t>DBS</w:t>
      </w:r>
      <w:r w:rsidRPr="0026357D">
        <w:rPr>
          <w:i/>
        </w:rPr>
        <w:t xml:space="preserve">, unilateral or bilateral. While DBS is used for a broader range of conditions, </w:t>
      </w:r>
      <w:r>
        <w:rPr>
          <w:i/>
        </w:rPr>
        <w:t xml:space="preserve">the applicant noted </w:t>
      </w:r>
      <w:r w:rsidRPr="0026357D">
        <w:rPr>
          <w:i/>
        </w:rPr>
        <w:t>only data relevant to ET will be used in the ADAR.</w:t>
      </w:r>
    </w:p>
    <w:p w14:paraId="71BF42C2" w14:textId="4AC60341" w:rsidR="00DA36E1" w:rsidRPr="00DA36E1" w:rsidRDefault="00DA36E1" w:rsidP="00DA36E1">
      <w:r w:rsidRPr="00DA36E1">
        <w:t xml:space="preserve">It is, however, acknowledged that there may be a group of medically refractory ET patients who are currently receiving BSC because they are unwilling to accept the risks associated with DBS or are contraindicated for the procedure. </w:t>
      </w:r>
      <w:r w:rsidR="00634AAE" w:rsidRPr="00634AAE">
        <w:t xml:space="preserve">This may include continued optimised medical therapy, as </w:t>
      </w:r>
      <w:r w:rsidR="00634AAE" w:rsidRPr="00634AAE">
        <w:lastRenderedPageBreak/>
        <w:t>described above, despite its limited efficacy where no alternative options are available.</w:t>
      </w:r>
      <w:r w:rsidR="00634AAE">
        <w:t xml:space="preserve"> </w:t>
      </w:r>
      <w:r w:rsidRPr="00DA36E1">
        <w:t>MRgFUS offers these patients a treatment option that does not require bur</w:t>
      </w:r>
      <w:r w:rsidR="00084D7B">
        <w:t>r</w:t>
      </w:r>
      <w:r w:rsidR="003C54A1">
        <w:t>-</w:t>
      </w:r>
      <w:r w:rsidRPr="00DA36E1">
        <w:t>hole craniotomy, craniectomy or general anaesthesia. As such, BSC may be a potential secondary comparator in a subgroup of the proposed population.</w:t>
      </w:r>
    </w:p>
    <w:p w14:paraId="517105B6" w14:textId="4F5FFE01" w:rsidR="00DA36E1" w:rsidRPr="00DA36E1" w:rsidRDefault="00DA36E1" w:rsidP="00DA36E1">
      <w:r w:rsidRPr="00DA36E1">
        <w:t>As per the clinical algorithm shown in</w:t>
      </w:r>
      <w:r w:rsidR="00084D7B">
        <w:t xml:space="preserve"> </w:t>
      </w:r>
      <w:r w:rsidR="00084D7B">
        <w:fldChar w:fldCharType="begin"/>
      </w:r>
      <w:r w:rsidR="00084D7B">
        <w:instrText xml:space="preserve"> REF _Ref34056807 \h </w:instrText>
      </w:r>
      <w:r w:rsidR="00084D7B">
        <w:fldChar w:fldCharType="separate"/>
      </w:r>
      <w:r w:rsidR="004B4269">
        <w:t xml:space="preserve">Figure </w:t>
      </w:r>
      <w:r w:rsidR="004B4269">
        <w:rPr>
          <w:noProof/>
        </w:rPr>
        <w:t>2</w:t>
      </w:r>
      <w:r w:rsidR="00084D7B">
        <w:fldChar w:fldCharType="end"/>
      </w:r>
      <w:r w:rsidRPr="00DA36E1">
        <w:t>, the positioning of MRgFUS will be in line with DBS and BSC.</w:t>
      </w:r>
      <w:r w:rsidR="00A123ED">
        <w:t xml:space="preserve"> The application form</w:t>
      </w:r>
      <w:r w:rsidR="00431B09">
        <w:t xml:space="preserve"> indicated that MRgFUS will replace DBS, but will be used in addition to BSC.</w:t>
      </w:r>
      <w:r w:rsidRPr="00DA36E1">
        <w:t xml:space="preserve"> That is, for use in patients shown to be refractory or intolerant to medical therapy, and whose symptoms cause severe disability.</w:t>
      </w:r>
    </w:p>
    <w:p w14:paraId="02F03D44" w14:textId="77777777" w:rsidR="0038640F" w:rsidRPr="003B5689" w:rsidRDefault="0038640F" w:rsidP="0038640F">
      <w:pPr>
        <w:rPr>
          <w:i/>
        </w:rPr>
      </w:pPr>
      <w:r w:rsidRPr="003B5689">
        <w:rPr>
          <w:i/>
        </w:rPr>
        <w:t>PASC noted DBS might be given in addition to best supportive care (BSC), which might include continued optimised medical therapy (i.e. medically refractory). PASC noted BSC alone would be a potential secondary comparator, given in a subgroup of the proposed population contraindicated or not suitable for surgery.</w:t>
      </w:r>
    </w:p>
    <w:p w14:paraId="196BFD2B" w14:textId="39416CEF" w:rsidR="00896845" w:rsidRPr="00A657AC" w:rsidRDefault="00896845" w:rsidP="00197A18">
      <w:pPr>
        <w:rPr>
          <w:b/>
          <w:color w:val="00B0F0"/>
          <w:sz w:val="32"/>
          <w:szCs w:val="32"/>
        </w:rPr>
      </w:pPr>
      <w:r w:rsidRPr="00A657AC">
        <w:rPr>
          <w:b/>
          <w:color w:val="00B0F0"/>
          <w:sz w:val="32"/>
          <w:szCs w:val="32"/>
        </w:rPr>
        <w:t>O</w:t>
      </w:r>
      <w:r w:rsidR="00A657AC" w:rsidRPr="00A657AC">
        <w:rPr>
          <w:b/>
          <w:color w:val="00B0F0"/>
          <w:sz w:val="32"/>
          <w:szCs w:val="32"/>
        </w:rPr>
        <w:t>UTCOMES</w:t>
      </w:r>
    </w:p>
    <w:p w14:paraId="3EC9821E" w14:textId="77777777" w:rsidR="00AE4F4A" w:rsidRPr="003B5689" w:rsidRDefault="00AE4F4A" w:rsidP="00AE4F4A">
      <w:pPr>
        <w:rPr>
          <w:i/>
        </w:rPr>
      </w:pPr>
      <w:r w:rsidRPr="003B5689">
        <w:rPr>
          <w:i/>
        </w:rPr>
        <w:t>PASC noted that outcomes in the Draft PICO were aligned with outcomes chosen from a pivotal RCT, which was funded by the applicant (and others). PASC considered that objective and validated outcomes typically used for health technology assessment purposes should be chosen, rather than aligning the outcomes from a single trial. For example, health-related quality of life outcomes ideally should be reported with a standardised tool (e.g. 36-Item Short Form Survey [SF-36]) and disease specific tool (e.g. Quality of Life in Essential Tremor Questionnaire [QUEST]).  Importantly, PASC considered it was unclear what the minimum clinically important difference (MCID) was for the Clinical Rating Scale for Tremor (CRST), which would be critical to interpreting the comparative clinical benefit.  The applicant agreed and stated it would investigate this further during the assessment phase. PASC also advised that long-term outcomes should be included when available.</w:t>
      </w:r>
    </w:p>
    <w:p w14:paraId="0874C63C" w14:textId="1AA650C4" w:rsidR="00925EDD" w:rsidRPr="00AE4F4A" w:rsidRDefault="00AE4F4A" w:rsidP="00AE4F4A">
      <w:pPr>
        <w:rPr>
          <w:i/>
        </w:rPr>
      </w:pPr>
      <w:r w:rsidRPr="003B5689">
        <w:rPr>
          <w:i/>
        </w:rPr>
        <w:t>PASC suggested the following outcomes:</w:t>
      </w:r>
    </w:p>
    <w:p w14:paraId="5EDC26BF" w14:textId="00A9AD94" w:rsidR="002A66BD" w:rsidRPr="00AE4F4A" w:rsidRDefault="0007388A" w:rsidP="0007388A">
      <w:pPr>
        <w:spacing w:after="120"/>
        <w:rPr>
          <w:b/>
          <w:i/>
          <w:u w:val="single"/>
        </w:rPr>
      </w:pPr>
      <w:r w:rsidRPr="00AE4F4A">
        <w:rPr>
          <w:b/>
          <w:i/>
          <w:u w:val="single"/>
        </w:rPr>
        <w:t>Patient-</w:t>
      </w:r>
      <w:r w:rsidR="002A66BD" w:rsidRPr="00AE4F4A">
        <w:rPr>
          <w:b/>
          <w:i/>
          <w:u w:val="single"/>
        </w:rPr>
        <w:t>relevant</w:t>
      </w:r>
      <w:r w:rsidRPr="00AE4F4A">
        <w:rPr>
          <w:b/>
          <w:i/>
          <w:u w:val="single"/>
        </w:rPr>
        <w:t xml:space="preserve"> outcomes</w:t>
      </w:r>
    </w:p>
    <w:p w14:paraId="3082DF9F" w14:textId="6F6548E9" w:rsidR="00F7373A" w:rsidRPr="00AE4F4A" w:rsidRDefault="00F7373A" w:rsidP="00934CFB">
      <w:pPr>
        <w:pStyle w:val="ListParagraph"/>
        <w:numPr>
          <w:ilvl w:val="0"/>
          <w:numId w:val="15"/>
        </w:numPr>
        <w:rPr>
          <w:i/>
        </w:rPr>
      </w:pPr>
      <w:r w:rsidRPr="00AE4F4A">
        <w:rPr>
          <w:i/>
        </w:rPr>
        <w:t>Safety Outcomes:</w:t>
      </w:r>
    </w:p>
    <w:p w14:paraId="498E6207" w14:textId="35343FDD" w:rsidR="00F7373A" w:rsidRPr="00AE4F4A" w:rsidRDefault="00F7373A" w:rsidP="00F7373A">
      <w:pPr>
        <w:pStyle w:val="ListParagraph"/>
        <w:numPr>
          <w:ilvl w:val="1"/>
          <w:numId w:val="15"/>
        </w:numPr>
        <w:rPr>
          <w:i/>
        </w:rPr>
      </w:pPr>
      <w:r w:rsidRPr="00AE4F4A">
        <w:rPr>
          <w:i/>
        </w:rPr>
        <w:t>Adverse Events:</w:t>
      </w:r>
    </w:p>
    <w:p w14:paraId="11A9E10D" w14:textId="400C1BB8" w:rsidR="00F7373A" w:rsidRPr="00AE4F4A" w:rsidRDefault="007E7127" w:rsidP="00F7373A">
      <w:pPr>
        <w:pStyle w:val="ListParagraph"/>
        <w:numPr>
          <w:ilvl w:val="2"/>
          <w:numId w:val="15"/>
        </w:numPr>
        <w:rPr>
          <w:i/>
        </w:rPr>
      </w:pPr>
      <w:r w:rsidRPr="00AE4F4A">
        <w:rPr>
          <w:i/>
        </w:rPr>
        <w:t>Numbness, paraesthesiaes, ataxia, dysarthria, dysphagia, in short and long term (&gt;12 months)</w:t>
      </w:r>
    </w:p>
    <w:p w14:paraId="7E0F9002" w14:textId="62FD2271" w:rsidR="00F7373A" w:rsidRPr="00AE4F4A" w:rsidRDefault="00F7373A" w:rsidP="00574EE3">
      <w:pPr>
        <w:pStyle w:val="ListParagraph"/>
        <w:numPr>
          <w:ilvl w:val="2"/>
          <w:numId w:val="15"/>
        </w:numPr>
        <w:rPr>
          <w:i/>
        </w:rPr>
      </w:pPr>
      <w:r w:rsidRPr="00AE4F4A">
        <w:rPr>
          <w:i/>
        </w:rPr>
        <w:t xml:space="preserve">Intraprocedural </w:t>
      </w:r>
      <w:r w:rsidR="007E7127" w:rsidRPr="00AE4F4A">
        <w:rPr>
          <w:i/>
        </w:rPr>
        <w:t>harms (due to helmet or other events) as noted in RCT and observational studies</w:t>
      </w:r>
    </w:p>
    <w:p w14:paraId="3E052E87" w14:textId="37D6425C" w:rsidR="007E7127" w:rsidRPr="00AE4F4A" w:rsidRDefault="007E7127" w:rsidP="00574EE3">
      <w:pPr>
        <w:pStyle w:val="ListParagraph"/>
        <w:numPr>
          <w:ilvl w:val="2"/>
          <w:numId w:val="15"/>
        </w:numPr>
        <w:rPr>
          <w:i/>
        </w:rPr>
      </w:pPr>
      <w:r w:rsidRPr="00AE4F4A">
        <w:rPr>
          <w:i/>
        </w:rPr>
        <w:t>Failed procedure rate (skull thickness, claustrophobia/anxiety, other)</w:t>
      </w:r>
    </w:p>
    <w:p w14:paraId="31BC8A75" w14:textId="77777777" w:rsidR="00AE4F4A" w:rsidRPr="00AE4F4A" w:rsidRDefault="00AE4F4A" w:rsidP="00AE4F4A">
      <w:pPr>
        <w:pStyle w:val="ListParagraph"/>
        <w:ind w:left="1800"/>
        <w:rPr>
          <w:i/>
        </w:rPr>
      </w:pPr>
    </w:p>
    <w:p w14:paraId="2925E7B1" w14:textId="5C7894BF" w:rsidR="00431355" w:rsidRPr="00AE4F4A" w:rsidRDefault="00E53BC9" w:rsidP="00934CFB">
      <w:pPr>
        <w:pStyle w:val="ListParagraph"/>
        <w:numPr>
          <w:ilvl w:val="0"/>
          <w:numId w:val="15"/>
        </w:numPr>
        <w:rPr>
          <w:i/>
        </w:rPr>
      </w:pPr>
      <w:r w:rsidRPr="00AE4F4A">
        <w:rPr>
          <w:i/>
        </w:rPr>
        <w:t xml:space="preserve">Efficacy/ </w:t>
      </w:r>
      <w:r w:rsidR="00431355" w:rsidRPr="00AE4F4A">
        <w:rPr>
          <w:i/>
        </w:rPr>
        <w:t xml:space="preserve">Effectiveness </w:t>
      </w:r>
      <w:r w:rsidRPr="00AE4F4A">
        <w:rPr>
          <w:i/>
        </w:rPr>
        <w:t>including, but not limited to, patient-relevant o</w:t>
      </w:r>
      <w:r w:rsidR="00431355" w:rsidRPr="00AE4F4A">
        <w:rPr>
          <w:i/>
        </w:rPr>
        <w:t>utcomes</w:t>
      </w:r>
      <w:r w:rsidRPr="00AE4F4A">
        <w:rPr>
          <w:i/>
        </w:rPr>
        <w:t>:</w:t>
      </w:r>
    </w:p>
    <w:p w14:paraId="2E363650" w14:textId="2CC4CEFA" w:rsidR="00431355" w:rsidRPr="00AE4F4A" w:rsidRDefault="00E53BC9" w:rsidP="00AE4F4A">
      <w:pPr>
        <w:pStyle w:val="ListParagraph"/>
        <w:numPr>
          <w:ilvl w:val="1"/>
          <w:numId w:val="15"/>
        </w:numPr>
        <w:rPr>
          <w:i/>
        </w:rPr>
      </w:pPr>
      <w:r w:rsidRPr="00AE4F4A">
        <w:rPr>
          <w:i/>
        </w:rPr>
        <w:t>Number of patients with benefit (number reaching MCID threshold of tremor scale (if validated)</w:t>
      </w:r>
    </w:p>
    <w:p w14:paraId="45E03347" w14:textId="6A2B89FC" w:rsidR="00E53BC9" w:rsidRPr="00AE4F4A" w:rsidRDefault="00E53BC9" w:rsidP="00934CFB">
      <w:pPr>
        <w:pStyle w:val="ListParagraph"/>
        <w:numPr>
          <w:ilvl w:val="0"/>
          <w:numId w:val="21"/>
        </w:numPr>
        <w:rPr>
          <w:i/>
        </w:rPr>
      </w:pPr>
      <w:r w:rsidRPr="00AE4F4A">
        <w:rPr>
          <w:i/>
        </w:rPr>
        <w:t>Median (not mean) benefit in tremor, using MCID of Clinical Rating Scale for Tremor (CRST)</w:t>
      </w:r>
    </w:p>
    <w:p w14:paraId="2359841B" w14:textId="56481ECC" w:rsidR="00E53BC9" w:rsidRDefault="00E53BC9" w:rsidP="00934CFB">
      <w:pPr>
        <w:pStyle w:val="ListParagraph"/>
        <w:numPr>
          <w:ilvl w:val="0"/>
          <w:numId w:val="21"/>
        </w:numPr>
        <w:rPr>
          <w:i/>
        </w:rPr>
      </w:pPr>
      <w:r w:rsidRPr="00AE4F4A">
        <w:rPr>
          <w:i/>
        </w:rPr>
        <w:t>Duration of adequate benefit (using MCID)</w:t>
      </w:r>
    </w:p>
    <w:p w14:paraId="27D2570C" w14:textId="556B95A3" w:rsidR="00AE4F4A" w:rsidRPr="00AE4F4A" w:rsidRDefault="00AE4F4A" w:rsidP="00934CFB">
      <w:pPr>
        <w:pStyle w:val="ListParagraph"/>
        <w:numPr>
          <w:ilvl w:val="0"/>
          <w:numId w:val="21"/>
        </w:numPr>
        <w:rPr>
          <w:i/>
        </w:rPr>
      </w:pPr>
      <w:r>
        <w:rPr>
          <w:i/>
        </w:rPr>
        <w:t>Recurrence of tremor necessitating further treatment</w:t>
      </w:r>
    </w:p>
    <w:p w14:paraId="30EAE560" w14:textId="36B6BD95" w:rsidR="00E53BC9" w:rsidRPr="00AE4F4A" w:rsidRDefault="00E53BC9" w:rsidP="00934CFB">
      <w:pPr>
        <w:pStyle w:val="ListParagraph"/>
        <w:numPr>
          <w:ilvl w:val="0"/>
          <w:numId w:val="21"/>
        </w:numPr>
        <w:rPr>
          <w:i/>
        </w:rPr>
      </w:pPr>
      <w:r w:rsidRPr="00AE4F4A">
        <w:rPr>
          <w:i/>
        </w:rPr>
        <w:t>Need for retreatment with DBS</w:t>
      </w:r>
    </w:p>
    <w:p w14:paraId="1B93C48A" w14:textId="47AF7103" w:rsidR="00E53BC9" w:rsidRPr="00AE4F4A" w:rsidRDefault="00E53BC9" w:rsidP="00934CFB">
      <w:pPr>
        <w:pStyle w:val="ListParagraph"/>
        <w:numPr>
          <w:ilvl w:val="0"/>
          <w:numId w:val="21"/>
        </w:numPr>
        <w:rPr>
          <w:i/>
        </w:rPr>
      </w:pPr>
      <w:r w:rsidRPr="00AE4F4A">
        <w:rPr>
          <w:i/>
        </w:rPr>
        <w:t>Ability to cease medications</w:t>
      </w:r>
    </w:p>
    <w:p w14:paraId="23362F30" w14:textId="1708E8AB" w:rsidR="00E53BC9" w:rsidRPr="00AE4F4A" w:rsidRDefault="00E53BC9" w:rsidP="00E53BC9">
      <w:pPr>
        <w:pStyle w:val="ListParagraph"/>
        <w:numPr>
          <w:ilvl w:val="0"/>
          <w:numId w:val="21"/>
        </w:numPr>
        <w:rPr>
          <w:i/>
        </w:rPr>
      </w:pPr>
      <w:r w:rsidRPr="00AE4F4A">
        <w:rPr>
          <w:i/>
        </w:rPr>
        <w:lastRenderedPageBreak/>
        <w:t>Quality of life (QoL) outcomes – standardised (SF36) and disease-specific (Quality of Life in Essential Tremor Questionnaire [QUEST])</w:t>
      </w:r>
    </w:p>
    <w:p w14:paraId="3CCB8E38" w14:textId="4CA43722" w:rsidR="00E53BC9" w:rsidRPr="00AE4F4A" w:rsidRDefault="00E53BC9" w:rsidP="00E53BC9">
      <w:pPr>
        <w:pStyle w:val="ListParagraph"/>
        <w:numPr>
          <w:ilvl w:val="0"/>
          <w:numId w:val="21"/>
        </w:numPr>
        <w:rPr>
          <w:i/>
        </w:rPr>
      </w:pPr>
      <w:r w:rsidRPr="00AE4F4A">
        <w:rPr>
          <w:i/>
        </w:rPr>
        <w:t>Return to employment/productivity</w:t>
      </w:r>
    </w:p>
    <w:p w14:paraId="70CE59B3" w14:textId="693DB309" w:rsidR="00431355" w:rsidRPr="00AE4F4A" w:rsidRDefault="00E53BC9" w:rsidP="00934CFB">
      <w:pPr>
        <w:pStyle w:val="ListParagraph"/>
        <w:numPr>
          <w:ilvl w:val="0"/>
          <w:numId w:val="21"/>
        </w:numPr>
        <w:rPr>
          <w:i/>
        </w:rPr>
      </w:pPr>
      <w:r w:rsidRPr="00AE4F4A">
        <w:rPr>
          <w:i/>
        </w:rPr>
        <w:t>Change in social d</w:t>
      </w:r>
      <w:r w:rsidR="00431355" w:rsidRPr="00AE4F4A">
        <w:rPr>
          <w:i/>
        </w:rPr>
        <w:t>isability</w:t>
      </w:r>
    </w:p>
    <w:p w14:paraId="56BC2261" w14:textId="733D3FC1" w:rsidR="003E0382" w:rsidRPr="00AE4F4A" w:rsidRDefault="002A66BD" w:rsidP="0007388A">
      <w:pPr>
        <w:spacing w:after="120"/>
        <w:rPr>
          <w:b/>
          <w:i/>
          <w:u w:val="single"/>
        </w:rPr>
      </w:pPr>
      <w:r w:rsidRPr="00AE4F4A">
        <w:rPr>
          <w:b/>
          <w:i/>
          <w:u w:val="single"/>
        </w:rPr>
        <w:t>Health</w:t>
      </w:r>
      <w:r w:rsidR="00752491" w:rsidRPr="00AE4F4A">
        <w:rPr>
          <w:b/>
          <w:i/>
          <w:u w:val="single"/>
        </w:rPr>
        <w:t>care</w:t>
      </w:r>
      <w:r w:rsidRPr="00AE4F4A">
        <w:rPr>
          <w:b/>
          <w:i/>
          <w:u w:val="single"/>
        </w:rPr>
        <w:t xml:space="preserve"> system</w:t>
      </w:r>
      <w:r w:rsidR="0007388A" w:rsidRPr="00AE4F4A">
        <w:rPr>
          <w:b/>
          <w:i/>
          <w:u w:val="single"/>
        </w:rPr>
        <w:t xml:space="preserve"> outcomes</w:t>
      </w:r>
    </w:p>
    <w:p w14:paraId="0A7FB73D" w14:textId="77777777" w:rsidR="00431355" w:rsidRPr="00AE4F4A" w:rsidRDefault="00934CFB" w:rsidP="00431355">
      <w:pPr>
        <w:pStyle w:val="ListParagraph"/>
        <w:numPr>
          <w:ilvl w:val="0"/>
          <w:numId w:val="15"/>
        </w:numPr>
        <w:rPr>
          <w:i/>
        </w:rPr>
      </w:pPr>
      <w:r w:rsidRPr="00AE4F4A">
        <w:rPr>
          <w:i/>
        </w:rPr>
        <w:t>Healthcare resources</w:t>
      </w:r>
    </w:p>
    <w:p w14:paraId="60A54406" w14:textId="570903A7" w:rsidR="00431355" w:rsidRPr="00AE4F4A" w:rsidRDefault="00431355" w:rsidP="00431355">
      <w:pPr>
        <w:pStyle w:val="ListParagraph"/>
        <w:numPr>
          <w:ilvl w:val="1"/>
          <w:numId w:val="15"/>
        </w:numPr>
        <w:rPr>
          <w:i/>
        </w:rPr>
      </w:pPr>
      <w:r w:rsidRPr="00AE4F4A">
        <w:rPr>
          <w:i/>
        </w:rPr>
        <w:t>Costs to deliver the intervention</w:t>
      </w:r>
      <w:r w:rsidR="00271945" w:rsidRPr="00AE4F4A">
        <w:rPr>
          <w:i/>
        </w:rPr>
        <w:t xml:space="preserve">, including cost of </w:t>
      </w:r>
      <w:r w:rsidR="00E53BC9" w:rsidRPr="00AE4F4A">
        <w:rPr>
          <w:i/>
        </w:rPr>
        <w:t xml:space="preserve">the </w:t>
      </w:r>
      <w:r w:rsidR="00271945" w:rsidRPr="00AE4F4A">
        <w:rPr>
          <w:i/>
        </w:rPr>
        <w:t>helmet</w:t>
      </w:r>
    </w:p>
    <w:p w14:paraId="3F2F821B" w14:textId="712C587E" w:rsidR="00431355" w:rsidRPr="00AE4F4A" w:rsidRDefault="00431355" w:rsidP="00431355">
      <w:pPr>
        <w:pStyle w:val="ListParagraph"/>
        <w:numPr>
          <w:ilvl w:val="1"/>
          <w:numId w:val="15"/>
        </w:numPr>
        <w:rPr>
          <w:i/>
        </w:rPr>
      </w:pPr>
      <w:r w:rsidRPr="00AE4F4A">
        <w:rPr>
          <w:i/>
        </w:rPr>
        <w:t>Re-intervention costs</w:t>
      </w:r>
    </w:p>
    <w:p w14:paraId="1C9F1D2D" w14:textId="77777777" w:rsidR="00431355" w:rsidRPr="00AE4F4A" w:rsidRDefault="00934CFB" w:rsidP="00431355">
      <w:pPr>
        <w:pStyle w:val="ListParagraph"/>
        <w:numPr>
          <w:ilvl w:val="0"/>
          <w:numId w:val="15"/>
        </w:numPr>
        <w:rPr>
          <w:i/>
        </w:rPr>
      </w:pPr>
      <w:r w:rsidRPr="00AE4F4A">
        <w:rPr>
          <w:i/>
        </w:rPr>
        <w:t>Cost-effectiveness</w:t>
      </w:r>
    </w:p>
    <w:p w14:paraId="1F2F193F" w14:textId="77777777" w:rsidR="00431355" w:rsidRPr="00AE4F4A" w:rsidRDefault="00431355" w:rsidP="00431355">
      <w:pPr>
        <w:pStyle w:val="ListParagraph"/>
        <w:numPr>
          <w:ilvl w:val="0"/>
          <w:numId w:val="8"/>
        </w:numPr>
        <w:rPr>
          <w:i/>
        </w:rPr>
      </w:pPr>
      <w:r w:rsidRPr="00AE4F4A">
        <w:rPr>
          <w:i/>
        </w:rPr>
        <w:t>Total Austral</w:t>
      </w:r>
      <w:r w:rsidR="00934CFB" w:rsidRPr="00AE4F4A">
        <w:rPr>
          <w:i/>
        </w:rPr>
        <w:t>ian Government healthcare costs</w:t>
      </w:r>
    </w:p>
    <w:p w14:paraId="6CE84DD1" w14:textId="77777777" w:rsidR="00431355" w:rsidRPr="00AE4F4A" w:rsidRDefault="00431355" w:rsidP="00431355">
      <w:pPr>
        <w:pStyle w:val="ListParagraph"/>
        <w:numPr>
          <w:ilvl w:val="1"/>
          <w:numId w:val="8"/>
        </w:numPr>
        <w:rPr>
          <w:i/>
        </w:rPr>
      </w:pPr>
      <w:r w:rsidRPr="00AE4F4A">
        <w:rPr>
          <w:i/>
        </w:rPr>
        <w:t>Total cost to the Medicare Benefits Schedule (MBS)</w:t>
      </w:r>
    </w:p>
    <w:p w14:paraId="26FE3327" w14:textId="77777777" w:rsidR="00431355" w:rsidRPr="00AE4F4A" w:rsidRDefault="00431355" w:rsidP="00431355">
      <w:pPr>
        <w:pStyle w:val="ListParagraph"/>
        <w:numPr>
          <w:ilvl w:val="1"/>
          <w:numId w:val="8"/>
        </w:numPr>
        <w:rPr>
          <w:i/>
        </w:rPr>
      </w:pPr>
      <w:r w:rsidRPr="00AE4F4A">
        <w:rPr>
          <w:i/>
        </w:rPr>
        <w:t>Total cost to the Pharmaceutical Benefits Scheme (PBS)</w:t>
      </w:r>
    </w:p>
    <w:p w14:paraId="775F5673" w14:textId="2BCDF3C1" w:rsidR="00644DE2" w:rsidRPr="00644DE2" w:rsidRDefault="00431355" w:rsidP="00644DE2">
      <w:pPr>
        <w:pStyle w:val="ListParagraph"/>
        <w:numPr>
          <w:ilvl w:val="1"/>
          <w:numId w:val="8"/>
        </w:numPr>
        <w:rPr>
          <w:i/>
        </w:rPr>
      </w:pPr>
      <w:r w:rsidRPr="00AE4F4A">
        <w:rPr>
          <w:i/>
        </w:rPr>
        <w:t>Total cost to other healthcare services</w:t>
      </w:r>
    </w:p>
    <w:p w14:paraId="2FED4914" w14:textId="36FD53B2" w:rsidR="00644DE2" w:rsidRPr="00644DE2" w:rsidRDefault="00644DE2" w:rsidP="00644DE2">
      <w:pPr>
        <w:rPr>
          <w:i/>
        </w:rPr>
      </w:pPr>
      <w:r w:rsidRPr="00644DE2">
        <w:rPr>
          <w:i/>
        </w:rPr>
        <w:t>The Applicant noted, the outcomes were not selected based on the outcomes of a single trial but rather from the outcomes reported in the evidence base for MRgFUS overall. It is not possible to present outcomes in the ADAR that are not reported in the relevant trials. To date, no studies of MRgFUS in ET have reported SF-36 or EQ5D outcomes before and after treatment, therefore the ADAR will be reliant on the QUEST instrument in order to be able to compare with DBS and BSC. Currently, there are long term outcomes reported up to five years post procedure.</w:t>
      </w:r>
      <w:r>
        <w:rPr>
          <w:i/>
        </w:rPr>
        <w:t xml:space="preserve"> The applicant confirmed that a</w:t>
      </w:r>
      <w:r w:rsidRPr="00644DE2">
        <w:rPr>
          <w:i/>
        </w:rPr>
        <w:t>ll long-term studies will be included in the ADAR.</w:t>
      </w:r>
    </w:p>
    <w:p w14:paraId="09EF21E5" w14:textId="16EC9B29" w:rsidR="00644DE2" w:rsidRPr="00644DE2" w:rsidRDefault="00644DE2" w:rsidP="00644DE2">
      <w:pPr>
        <w:rPr>
          <w:i/>
        </w:rPr>
      </w:pPr>
      <w:r w:rsidRPr="00644DE2">
        <w:rPr>
          <w:i/>
        </w:rPr>
        <w:t xml:space="preserve">The Applicant noted that to date, there is no defined level for the MCID of CRST, but the paper by Elble et al (2013) which evaluates the various ET rating scales make the point that CRST is sensitive to clinical change in treatment trials. Reflecting the lack of an established MCID, </w:t>
      </w:r>
      <w:r>
        <w:rPr>
          <w:i/>
        </w:rPr>
        <w:t xml:space="preserve">the Applicant considered </w:t>
      </w:r>
      <w:r w:rsidRPr="00644DE2">
        <w:rPr>
          <w:i/>
        </w:rPr>
        <w:t>it may not be possible to report the number of responders or the duration of adequate benefit defined by this threshold.</w:t>
      </w:r>
    </w:p>
    <w:p w14:paraId="35AFB02F" w14:textId="76AE05D1" w:rsidR="00644DE2" w:rsidRPr="00644DE2" w:rsidRDefault="00644DE2" w:rsidP="00644DE2">
      <w:pPr>
        <w:pStyle w:val="CommentText"/>
        <w:rPr>
          <w:i/>
          <w:sz w:val="22"/>
          <w:szCs w:val="22"/>
        </w:rPr>
      </w:pPr>
      <w:r w:rsidRPr="00644DE2">
        <w:rPr>
          <w:i/>
          <w:sz w:val="22"/>
          <w:szCs w:val="22"/>
        </w:rPr>
        <w:t>The Applicant confirmed that adverse events will be reported for both MRgFUS and the comparator</w:t>
      </w:r>
      <w:r>
        <w:rPr>
          <w:i/>
          <w:sz w:val="22"/>
          <w:szCs w:val="22"/>
        </w:rPr>
        <w:t>,</w:t>
      </w:r>
      <w:r w:rsidRPr="00644DE2">
        <w:rPr>
          <w:i/>
          <w:sz w:val="22"/>
          <w:szCs w:val="22"/>
        </w:rPr>
        <w:t xml:space="preserve"> noting that these have very different profi</w:t>
      </w:r>
      <w:r w:rsidR="00A33A55">
        <w:rPr>
          <w:i/>
          <w:sz w:val="22"/>
          <w:szCs w:val="22"/>
        </w:rPr>
        <w:t>les. As an invasive therapy, adverse events</w:t>
      </w:r>
      <w:r w:rsidRPr="00644DE2">
        <w:rPr>
          <w:i/>
          <w:sz w:val="22"/>
          <w:szCs w:val="22"/>
        </w:rPr>
        <w:t xml:space="preserve"> associated with DBS also include intracranial bleeding and infection, and hardware issues such as lead breakage and these should also be itemised in the outcomes listed.</w:t>
      </w:r>
    </w:p>
    <w:p w14:paraId="64652916" w14:textId="67F44577" w:rsidR="00644DE2" w:rsidRPr="00197F37" w:rsidRDefault="00197F37" w:rsidP="00644DE2">
      <w:pPr>
        <w:rPr>
          <w:i/>
        </w:rPr>
      </w:pPr>
      <w:r>
        <w:rPr>
          <w:i/>
        </w:rPr>
        <w:t>The Applicant clarified that a</w:t>
      </w:r>
      <w:r w:rsidR="00644DE2" w:rsidRPr="00197F37">
        <w:rPr>
          <w:i/>
        </w:rPr>
        <w:t xml:space="preserve">s previously stated, the RCT will also be supported by prospective cohort studies of MRgFUS. While there are risks of bias in any study, these will be addressed when the studies are formally critiqued in the assessment of bias in the ADAR. </w:t>
      </w:r>
    </w:p>
    <w:p w14:paraId="1517CB9C" w14:textId="1F888184" w:rsidR="007E7127" w:rsidRDefault="007E7127" w:rsidP="007E7127">
      <w:pPr>
        <w:rPr>
          <w:i/>
        </w:rPr>
      </w:pPr>
      <w:r w:rsidRPr="003B5689">
        <w:rPr>
          <w:i/>
        </w:rPr>
        <w:t xml:space="preserve">After the PASC meeting, PASC noted concerns about possible bias in the single RCT (published in NEJM) that will underpin evidence for Application 1614 and that they should be considered during the assessment phase of the application. </w:t>
      </w:r>
    </w:p>
    <w:p w14:paraId="52DD76D9" w14:textId="410AC2AC" w:rsidR="002B5ACD" w:rsidRPr="003B5689" w:rsidRDefault="002B5ACD" w:rsidP="007E7127">
      <w:pPr>
        <w:rPr>
          <w:i/>
        </w:rPr>
      </w:pPr>
      <w:r>
        <w:rPr>
          <w:i/>
        </w:rPr>
        <w:t xml:space="preserve">The Applicant considered that a discussion of the quality of the evidence base for the comparator should also be included. </w:t>
      </w:r>
    </w:p>
    <w:p w14:paraId="5F22B64E" w14:textId="77777777" w:rsidR="00197A18" w:rsidRPr="00197A18" w:rsidRDefault="00197A18" w:rsidP="00197A18">
      <w:pPr>
        <w:pStyle w:val="ListParagraph"/>
        <w:spacing w:after="0" w:line="240" w:lineRule="auto"/>
        <w:ind w:left="360"/>
        <w:rPr>
          <w:i/>
        </w:rPr>
      </w:pPr>
    </w:p>
    <w:p w14:paraId="4C6089C7" w14:textId="77777777" w:rsidR="00D652F5" w:rsidRDefault="00D652F5">
      <w:pPr>
        <w:rPr>
          <w:rFonts w:eastAsia="MS Gothic"/>
          <w:b/>
          <w:bCs/>
          <w:color w:val="00B0F0"/>
          <w:sz w:val="32"/>
          <w:szCs w:val="32"/>
        </w:rPr>
      </w:pPr>
      <w:r>
        <w:rPr>
          <w:i/>
          <w:color w:val="00B0F0"/>
          <w:sz w:val="32"/>
          <w:szCs w:val="32"/>
        </w:rPr>
        <w:br w:type="page"/>
      </w:r>
    </w:p>
    <w:p w14:paraId="3E5EB153" w14:textId="0BB7750A" w:rsidR="00197A18" w:rsidRDefault="00A657AC" w:rsidP="00D35F78">
      <w:pPr>
        <w:pStyle w:val="Heading2"/>
        <w:spacing w:after="0" w:line="240" w:lineRule="auto"/>
        <w:rPr>
          <w:i w:val="0"/>
          <w:color w:val="00B0F0"/>
          <w:sz w:val="32"/>
          <w:szCs w:val="32"/>
          <w:u w:val="none"/>
        </w:rPr>
      </w:pPr>
      <w:r w:rsidRPr="00A657AC">
        <w:rPr>
          <w:i w:val="0"/>
          <w:color w:val="00B0F0"/>
          <w:sz w:val="32"/>
          <w:szCs w:val="32"/>
          <w:u w:val="none"/>
        </w:rPr>
        <w:lastRenderedPageBreak/>
        <w:t xml:space="preserve">Current </w:t>
      </w:r>
      <w:r>
        <w:rPr>
          <w:i w:val="0"/>
          <w:color w:val="00B0F0"/>
          <w:sz w:val="32"/>
          <w:szCs w:val="32"/>
          <w:u w:val="none"/>
        </w:rPr>
        <w:t xml:space="preserve">and proposed </w:t>
      </w:r>
      <w:r w:rsidRPr="00A657AC">
        <w:rPr>
          <w:i w:val="0"/>
          <w:color w:val="00B0F0"/>
          <w:sz w:val="32"/>
          <w:szCs w:val="32"/>
          <w:u w:val="none"/>
        </w:rPr>
        <w:t>clinical management algorithm</w:t>
      </w:r>
      <w:r>
        <w:rPr>
          <w:i w:val="0"/>
          <w:color w:val="00B0F0"/>
          <w:sz w:val="32"/>
          <w:szCs w:val="32"/>
          <w:u w:val="none"/>
        </w:rPr>
        <w:t>s</w:t>
      </w:r>
    </w:p>
    <w:p w14:paraId="4C5BD2FF" w14:textId="77777777" w:rsidR="00D35F78" w:rsidRDefault="00D35F78" w:rsidP="00A657AC">
      <w:pPr>
        <w:pStyle w:val="Heading2"/>
        <w:spacing w:before="0" w:line="240" w:lineRule="auto"/>
        <w:jc w:val="both"/>
        <w:rPr>
          <w:color w:val="00B0F0"/>
          <w:sz w:val="28"/>
          <w:szCs w:val="28"/>
        </w:rPr>
      </w:pPr>
    </w:p>
    <w:p w14:paraId="0AEBA441" w14:textId="1DC291B0" w:rsidR="00896845" w:rsidRPr="0007388A" w:rsidRDefault="00896845" w:rsidP="00A657AC">
      <w:pPr>
        <w:pStyle w:val="Heading2"/>
        <w:spacing w:before="0" w:line="240" w:lineRule="auto"/>
        <w:jc w:val="both"/>
        <w:rPr>
          <w:color w:val="00B0F0"/>
          <w:sz w:val="28"/>
          <w:szCs w:val="28"/>
        </w:rPr>
      </w:pPr>
      <w:r w:rsidRPr="0007388A">
        <w:rPr>
          <w:color w:val="00B0F0"/>
          <w:sz w:val="28"/>
          <w:szCs w:val="28"/>
        </w:rPr>
        <w:t>Current clinical management algorithm</w:t>
      </w:r>
      <w:r w:rsidR="002B3338" w:rsidRPr="0007388A">
        <w:rPr>
          <w:color w:val="00B0F0"/>
          <w:sz w:val="28"/>
          <w:szCs w:val="28"/>
        </w:rPr>
        <w:t xml:space="preserve"> for identified population</w:t>
      </w:r>
    </w:p>
    <w:p w14:paraId="403FDEAC" w14:textId="0BD000E7" w:rsidR="00E53BC9" w:rsidRDefault="00E53BC9" w:rsidP="00E53BC9">
      <w:pPr>
        <w:rPr>
          <w:i/>
        </w:rPr>
      </w:pPr>
      <w:r w:rsidRPr="003B5689">
        <w:rPr>
          <w:i/>
        </w:rPr>
        <w:t>PASC advised in the current algorithm, that BSC should be clearly defined, including reference to medical optimisation.</w:t>
      </w:r>
    </w:p>
    <w:p w14:paraId="2FE83003" w14:textId="77777777" w:rsidR="009A26DC" w:rsidRDefault="00D47D5E">
      <w:pPr>
        <w:rPr>
          <w:rFonts w:eastAsia="MS Gothic"/>
          <w:b/>
          <w:bCs/>
          <w:i/>
          <w:color w:val="548DD4"/>
          <w:szCs w:val="26"/>
          <w:u w:val="single"/>
        </w:rPr>
      </w:pPr>
      <w:r>
        <w:rPr>
          <w:noProof/>
          <w:lang w:eastAsia="en-AU"/>
        </w:rPr>
        <mc:AlternateContent>
          <mc:Choice Requires="wpg">
            <w:drawing>
              <wp:anchor distT="0" distB="0" distL="114300" distR="114300" simplePos="0" relativeHeight="251660288" behindDoc="0" locked="0" layoutInCell="1" allowOverlap="1" wp14:anchorId="31195BD9" wp14:editId="5EA178FC">
                <wp:simplePos x="0" y="0"/>
                <wp:positionH relativeFrom="column">
                  <wp:posOffset>146050</wp:posOffset>
                </wp:positionH>
                <wp:positionV relativeFrom="paragraph">
                  <wp:posOffset>95250</wp:posOffset>
                </wp:positionV>
                <wp:extent cx="4838700" cy="6667500"/>
                <wp:effectExtent l="0" t="0" r="0" b="0"/>
                <wp:wrapNone/>
                <wp:docPr id="172" name="Group 172" descr="Picture" title="clinical management algorithm"/>
                <wp:cNvGraphicFramePr/>
                <a:graphic xmlns:a="http://schemas.openxmlformats.org/drawingml/2006/main">
                  <a:graphicData uri="http://schemas.microsoft.com/office/word/2010/wordprocessingGroup">
                    <wpg:wgp>
                      <wpg:cNvGrpSpPr/>
                      <wpg:grpSpPr>
                        <a:xfrm>
                          <a:off x="0" y="0"/>
                          <a:ext cx="4838700" cy="6667500"/>
                          <a:chOff x="38098" y="0"/>
                          <a:chExt cx="4838700" cy="6726505"/>
                        </a:xfrm>
                      </wpg:grpSpPr>
                      <wpg:grpSp>
                        <wpg:cNvPr id="102" name="Group 103"/>
                        <wpg:cNvGrpSpPr/>
                        <wpg:grpSpPr>
                          <a:xfrm>
                            <a:off x="762000" y="0"/>
                            <a:ext cx="3729496" cy="5753433"/>
                            <a:chOff x="0" y="0"/>
                            <a:chExt cx="3729496" cy="5753433"/>
                          </a:xfrm>
                        </wpg:grpSpPr>
                        <wps:wsp>
                          <wps:cNvPr id="103" name="TextBox 47"/>
                          <wps:cNvSpPr txBox="1"/>
                          <wps:spPr>
                            <a:xfrm>
                              <a:off x="0" y="3557446"/>
                              <a:ext cx="736359" cy="261610"/>
                            </a:xfrm>
                            <a:prstGeom prst="rect">
                              <a:avLst/>
                            </a:prstGeom>
                            <a:noFill/>
                            <a:ln>
                              <a:solidFill>
                                <a:schemeClr val="tx1"/>
                              </a:solidFill>
                            </a:ln>
                          </wps:spPr>
                          <wps:txbx>
                            <w:txbxContent>
                              <w:p w14:paraId="648BFE2F" w14:textId="357EC922"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BSC</w:t>
                                </w:r>
                                <w:r>
                                  <w:rPr>
                                    <w:rFonts w:asciiTheme="minorHAnsi" w:hAnsi="Calibri" w:cstheme="minorBidi"/>
                                    <w:color w:val="000000" w:themeColor="text1"/>
                                    <w:kern w:val="24"/>
                                    <w:sz w:val="22"/>
                                    <w:szCs w:val="22"/>
                                    <w:vertAlign w:val="superscript"/>
                                  </w:rPr>
                                  <w:t>a</w:t>
                                </w:r>
                              </w:p>
                            </w:txbxContent>
                          </wps:txbx>
                          <wps:bodyPr wrap="square" rtlCol="0" anchor="ctr">
                            <a:noAutofit/>
                          </wps:bodyPr>
                        </wps:wsp>
                        <wps:wsp>
                          <wps:cNvPr id="104" name="TextBox 52"/>
                          <wps:cNvSpPr txBox="1"/>
                          <wps:spPr>
                            <a:xfrm>
                              <a:off x="1" y="5491823"/>
                              <a:ext cx="2431394" cy="261610"/>
                            </a:xfrm>
                            <a:prstGeom prst="rect">
                              <a:avLst/>
                            </a:prstGeom>
                            <a:noFill/>
                            <a:ln>
                              <a:solidFill>
                                <a:schemeClr val="tx1"/>
                              </a:solidFill>
                            </a:ln>
                          </wps:spPr>
                          <wps:txbx>
                            <w:txbxContent>
                              <w:p w14:paraId="34A399D1"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Long term follow up</w:t>
                                </w:r>
                              </w:p>
                            </w:txbxContent>
                          </wps:txbx>
                          <wps:bodyPr wrap="square" rtlCol="0" anchor="ctr">
                            <a:noAutofit/>
                          </wps:bodyPr>
                        </wps:wsp>
                        <wps:wsp>
                          <wps:cNvPr id="105" name="TextBox 3"/>
                          <wps:cNvSpPr txBox="1"/>
                          <wps:spPr>
                            <a:xfrm>
                              <a:off x="0" y="0"/>
                              <a:ext cx="1844842" cy="430887"/>
                            </a:xfrm>
                            <a:prstGeom prst="rect">
                              <a:avLst/>
                            </a:prstGeom>
                            <a:noFill/>
                            <a:ln>
                              <a:solidFill>
                                <a:schemeClr val="tx1"/>
                              </a:solidFill>
                            </a:ln>
                          </wps:spPr>
                          <wps:txbx>
                            <w:txbxContent>
                              <w:p w14:paraId="4BCC3334"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Diagnosis of ET with severe functional or social disability</w:t>
                                </w:r>
                              </w:p>
                            </w:txbxContent>
                          </wps:txbx>
                          <wps:bodyPr wrap="square" rtlCol="0" anchor="ctr">
                            <a:noAutofit/>
                          </wps:bodyPr>
                        </wps:wsp>
                        <wps:wsp>
                          <wps:cNvPr id="106" name="TextBox 4"/>
                          <wps:cNvSpPr txBox="1"/>
                          <wps:spPr>
                            <a:xfrm>
                              <a:off x="0" y="719648"/>
                              <a:ext cx="1844842" cy="430887"/>
                            </a:xfrm>
                            <a:prstGeom prst="rect">
                              <a:avLst/>
                            </a:prstGeom>
                            <a:noFill/>
                            <a:ln>
                              <a:solidFill>
                                <a:schemeClr val="tx1"/>
                              </a:solidFill>
                            </a:ln>
                          </wps:spPr>
                          <wps:txbx>
                            <w:txbxContent>
                              <w:p w14:paraId="538892C8"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Treatment with pharmacological agents</w:t>
                                </w:r>
                              </w:p>
                            </w:txbxContent>
                          </wps:txbx>
                          <wps:bodyPr wrap="square" rtlCol="0" anchor="ctr">
                            <a:noAutofit/>
                          </wps:bodyPr>
                        </wps:wsp>
                        <wps:wsp>
                          <wps:cNvPr id="107" name="Straight Arrow Connector 107"/>
                          <wps:cNvCnPr/>
                          <wps:spPr>
                            <a:xfrm>
                              <a:off x="922421" y="430887"/>
                              <a:ext cx="0" cy="288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TextBox 7"/>
                          <wps:cNvSpPr txBox="1"/>
                          <wps:spPr>
                            <a:xfrm>
                              <a:off x="0" y="1429541"/>
                              <a:ext cx="1844842" cy="430887"/>
                            </a:xfrm>
                            <a:prstGeom prst="rect">
                              <a:avLst/>
                            </a:prstGeom>
                            <a:noFill/>
                            <a:ln>
                              <a:noFill/>
                            </a:ln>
                          </wps:spPr>
                          <wps:txbx>
                            <w:txbxContent>
                              <w:p w14:paraId="2D298273"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Responds/tolerates medical therapy?</w:t>
                                </w:r>
                              </w:p>
                            </w:txbxContent>
                          </wps:txbx>
                          <wps:bodyPr wrap="square" rtlCol="0" anchor="ctr">
                            <a:noAutofit/>
                          </wps:bodyPr>
                        </wps:wsp>
                        <wps:wsp>
                          <wps:cNvPr id="109" name="Straight Arrow Connector 109"/>
                          <wps:cNvCnPr/>
                          <wps:spPr>
                            <a:xfrm>
                              <a:off x="1844842" y="1644985"/>
                              <a:ext cx="372938" cy="47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 name="TextBox 10"/>
                          <wps:cNvSpPr txBox="1"/>
                          <wps:spPr>
                            <a:xfrm>
                              <a:off x="2217780" y="1434278"/>
                              <a:ext cx="1499016" cy="430887"/>
                            </a:xfrm>
                            <a:prstGeom prst="rect">
                              <a:avLst/>
                            </a:prstGeom>
                            <a:noFill/>
                            <a:ln>
                              <a:solidFill>
                                <a:schemeClr val="tx1"/>
                              </a:solidFill>
                            </a:ln>
                          </wps:spPr>
                          <wps:txbx>
                            <w:txbxContent>
                              <w:p w14:paraId="0020E75B"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Continued medical therapy</w:t>
                                </w:r>
                              </w:p>
                            </w:txbxContent>
                          </wps:txbx>
                          <wps:bodyPr wrap="square" rtlCol="0">
                            <a:noAutofit/>
                          </wps:bodyPr>
                        </wps:wsp>
                        <wps:wsp>
                          <wps:cNvPr id="111" name="TextBox 11"/>
                          <wps:cNvSpPr txBox="1"/>
                          <wps:spPr>
                            <a:xfrm>
                              <a:off x="1813634" y="1368101"/>
                              <a:ext cx="412229" cy="261610"/>
                            </a:xfrm>
                            <a:prstGeom prst="rect">
                              <a:avLst/>
                            </a:prstGeom>
                            <a:noFill/>
                          </wps:spPr>
                          <wps:txbx>
                            <w:txbxContent>
                              <w:p w14:paraId="1B412626"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wps:txbx>
                          <wps:bodyPr wrap="square" rtlCol="0">
                            <a:noAutofit/>
                          </wps:bodyPr>
                        </wps:wsp>
                        <wps:wsp>
                          <wps:cNvPr id="112" name="Straight Connector 112"/>
                          <wps:cNvCnPr/>
                          <wps:spPr>
                            <a:xfrm>
                              <a:off x="922421" y="1150535"/>
                              <a:ext cx="0" cy="2790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TextBox 14"/>
                          <wps:cNvSpPr txBox="1"/>
                          <wps:spPr>
                            <a:xfrm>
                              <a:off x="0" y="2449722"/>
                              <a:ext cx="1844842" cy="261610"/>
                            </a:xfrm>
                            <a:prstGeom prst="rect">
                              <a:avLst/>
                            </a:prstGeom>
                            <a:noFill/>
                            <a:ln>
                              <a:solidFill>
                                <a:schemeClr val="tx1"/>
                              </a:solidFill>
                            </a:ln>
                          </wps:spPr>
                          <wps:txbx>
                            <w:txbxContent>
                              <w:p w14:paraId="09BB9006"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Medically refractory ET</w:t>
                                </w:r>
                              </w:p>
                            </w:txbxContent>
                          </wps:txbx>
                          <wps:bodyPr wrap="square" rtlCol="0" anchor="ctr">
                            <a:noAutofit/>
                          </wps:bodyPr>
                        </wps:wsp>
                        <wps:wsp>
                          <wps:cNvPr id="114" name="Straight Arrow Connector 114"/>
                          <wps:cNvCnPr/>
                          <wps:spPr>
                            <a:xfrm>
                              <a:off x="922421" y="1860428"/>
                              <a:ext cx="0" cy="58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 name="TextBox 19"/>
                          <wps:cNvSpPr txBox="1"/>
                          <wps:spPr>
                            <a:xfrm>
                              <a:off x="2217779" y="2128898"/>
                              <a:ext cx="1499017" cy="261610"/>
                            </a:xfrm>
                            <a:prstGeom prst="rect">
                              <a:avLst/>
                            </a:prstGeom>
                            <a:noFill/>
                            <a:ln>
                              <a:noFill/>
                            </a:ln>
                          </wps:spPr>
                          <wps:txbx>
                            <w:txbxContent>
                              <w:p w14:paraId="013F9532"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Continued benefit?</w:t>
                                </w:r>
                              </w:p>
                            </w:txbxContent>
                          </wps:txbx>
                          <wps:bodyPr wrap="square" rtlCol="0" anchor="ctr">
                            <a:noAutofit/>
                          </wps:bodyPr>
                        </wps:wsp>
                        <wps:wsp>
                          <wps:cNvPr id="116" name="Straight Connector 116"/>
                          <wps:cNvCnPr/>
                          <wps:spPr>
                            <a:xfrm>
                              <a:off x="2967288" y="1865165"/>
                              <a:ext cx="0" cy="2637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Elbow Connector 117"/>
                          <wps:cNvCnPr/>
                          <wps:spPr>
                            <a:xfrm rot="5400000">
                              <a:off x="2311056" y="1924294"/>
                              <a:ext cx="190019" cy="112244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8" name="Elbow Connector 118"/>
                          <wps:cNvCnPr/>
                          <wps:spPr>
                            <a:xfrm flipV="1">
                              <a:off x="3716796" y="1649722"/>
                              <a:ext cx="12700" cy="609981"/>
                            </a:xfrm>
                            <a:prstGeom prst="bentConnector3">
                              <a:avLst>
                                <a:gd name="adj1" fmla="val 18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 name="TextBox 42"/>
                          <wps:cNvSpPr txBox="1"/>
                          <wps:spPr>
                            <a:xfrm>
                              <a:off x="453013" y="2026576"/>
                              <a:ext cx="412229" cy="261610"/>
                            </a:xfrm>
                            <a:prstGeom prst="rect">
                              <a:avLst/>
                            </a:prstGeom>
                            <a:noFill/>
                          </wps:spPr>
                          <wps:txbx>
                            <w:txbxContent>
                              <w:p w14:paraId="061BC15C"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wps:txbx>
                          <wps:bodyPr wrap="square" rtlCol="0">
                            <a:noAutofit/>
                          </wps:bodyPr>
                        </wps:wsp>
                        <wps:wsp>
                          <wps:cNvPr id="120" name="TextBox 43"/>
                          <wps:cNvSpPr txBox="1"/>
                          <wps:spPr>
                            <a:xfrm>
                              <a:off x="2761174" y="2598612"/>
                              <a:ext cx="412229" cy="261610"/>
                            </a:xfrm>
                            <a:prstGeom prst="rect">
                              <a:avLst/>
                            </a:prstGeom>
                            <a:noFill/>
                          </wps:spPr>
                          <wps:txbx>
                            <w:txbxContent>
                              <w:p w14:paraId="2C60C880"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wps:txbx>
                          <wps:bodyPr wrap="square" rtlCol="0">
                            <a:noAutofit/>
                          </wps:bodyPr>
                        </wps:wsp>
                        <wps:wsp>
                          <wps:cNvPr id="121" name="TextBox 44"/>
                          <wps:cNvSpPr txBox="1"/>
                          <wps:spPr>
                            <a:xfrm>
                              <a:off x="0" y="2939034"/>
                              <a:ext cx="1844842" cy="261610"/>
                            </a:xfrm>
                            <a:prstGeom prst="rect">
                              <a:avLst/>
                            </a:prstGeom>
                            <a:noFill/>
                            <a:ln>
                              <a:solidFill>
                                <a:schemeClr val="tx1"/>
                              </a:solidFill>
                            </a:ln>
                          </wps:spPr>
                          <wps:txbx>
                            <w:txbxContent>
                              <w:p w14:paraId="3A414EE6"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Referral to a neurologist</w:t>
                                </w:r>
                              </w:p>
                            </w:txbxContent>
                          </wps:txbx>
                          <wps:bodyPr wrap="square" rtlCol="0" anchor="ctr">
                            <a:noAutofit/>
                          </wps:bodyPr>
                        </wps:wsp>
                        <wps:wsp>
                          <wps:cNvPr id="122" name="Straight Arrow Connector 122"/>
                          <wps:cNvCnPr/>
                          <wps:spPr>
                            <a:xfrm>
                              <a:off x="922421" y="2711332"/>
                              <a:ext cx="0" cy="227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 name="TextBox 48"/>
                          <wps:cNvSpPr txBox="1"/>
                          <wps:spPr>
                            <a:xfrm>
                              <a:off x="982385" y="3564951"/>
                              <a:ext cx="1449009" cy="430887"/>
                            </a:xfrm>
                            <a:prstGeom prst="rect">
                              <a:avLst/>
                            </a:prstGeom>
                            <a:noFill/>
                            <a:ln>
                              <a:solidFill>
                                <a:schemeClr val="tx1"/>
                              </a:solidFill>
                            </a:ln>
                          </wps:spPr>
                          <wps:txbx>
                            <w:txbxContent>
                              <w:p w14:paraId="2728DFA0" w14:textId="1BC235D2"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 xml:space="preserve">Unilateral or bilateral DBS </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wps:txbx>
                          <wps:bodyPr wrap="square" rtlCol="0" anchor="ctr">
                            <a:noAutofit/>
                          </wps:bodyPr>
                        </wps:wsp>
                        <wps:wsp>
                          <wps:cNvPr id="124" name="TextBox 50"/>
                          <wps:cNvSpPr txBox="1"/>
                          <wps:spPr>
                            <a:xfrm>
                              <a:off x="982385" y="4155203"/>
                              <a:ext cx="1449009" cy="430887"/>
                            </a:xfrm>
                            <a:prstGeom prst="rect">
                              <a:avLst/>
                            </a:prstGeom>
                            <a:noFill/>
                            <a:ln>
                              <a:solidFill>
                                <a:schemeClr val="tx1"/>
                              </a:solidFill>
                            </a:ln>
                          </wps:spPr>
                          <wps:txbx>
                            <w:txbxContent>
                              <w:p w14:paraId="3709C82B" w14:textId="143AF107"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Optimisation and programming</w:t>
                                </w:r>
                                <w:r>
                                  <w:rPr>
                                    <w:rFonts w:asciiTheme="minorHAnsi" w:hAnsi="Calibri" w:cstheme="minorBidi"/>
                                    <w:color w:val="000000" w:themeColor="text1"/>
                                    <w:kern w:val="24"/>
                                    <w:sz w:val="22"/>
                                    <w:szCs w:val="22"/>
                                    <w:vertAlign w:val="superscript"/>
                                  </w:rPr>
                                  <w:t>b</w:t>
                                </w:r>
                              </w:p>
                            </w:txbxContent>
                          </wps:txbx>
                          <wps:bodyPr wrap="square" rtlCol="0" anchor="ctr">
                            <a:noAutofit/>
                          </wps:bodyPr>
                        </wps:wsp>
                        <wps:wsp>
                          <wps:cNvPr id="125" name="TextBox 51"/>
                          <wps:cNvSpPr txBox="1"/>
                          <wps:spPr>
                            <a:xfrm>
                              <a:off x="982385" y="4810765"/>
                              <a:ext cx="1449070" cy="432435"/>
                            </a:xfrm>
                            <a:prstGeom prst="rect">
                              <a:avLst/>
                            </a:prstGeom>
                            <a:noFill/>
                            <a:ln>
                              <a:solidFill>
                                <a:schemeClr val="tx1"/>
                              </a:solidFill>
                            </a:ln>
                          </wps:spPr>
                          <wps:txbx>
                            <w:txbxContent>
                              <w:p w14:paraId="748A93B1" w14:textId="53CAA002"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Re-intervention, e.g. Battery replacement</w:t>
                                </w:r>
                              </w:p>
                            </w:txbxContent>
                          </wps:txbx>
                          <wps:bodyPr wrap="square" rtlCol="0" anchor="ctr">
                            <a:noAutofit/>
                          </wps:bodyPr>
                        </wps:wsp>
                        <wps:wsp>
                          <wps:cNvPr id="126" name="Straight Arrow Connector 126"/>
                          <wps:cNvCnPr/>
                          <wps:spPr>
                            <a:xfrm>
                              <a:off x="1706890" y="3995838"/>
                              <a:ext cx="0" cy="159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1706890" y="4586090"/>
                              <a:ext cx="0" cy="224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a:stCxn id="125" idx="2"/>
                          </wps:cNvCnPr>
                          <wps:spPr>
                            <a:xfrm flipH="1">
                              <a:off x="1706714" y="5243200"/>
                              <a:ext cx="206" cy="248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29"/>
                          <wps:cNvCnPr/>
                          <wps:spPr>
                            <a:xfrm>
                              <a:off x="368179" y="3820417"/>
                              <a:ext cx="15910" cy="1669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 name="Elbow Connector 130"/>
                          <wps:cNvCnPr/>
                          <wps:spPr>
                            <a:xfrm rot="5400000">
                              <a:off x="466900" y="3101925"/>
                              <a:ext cx="356802" cy="55424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1" name="Elbow Connector 131"/>
                          <wps:cNvCnPr/>
                          <wps:spPr>
                            <a:xfrm rot="16200000" flipH="1">
                              <a:off x="1132502" y="2990562"/>
                              <a:ext cx="364307" cy="7844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33" name="Text Box 133"/>
                        <wps:cNvSpPr txBox="1"/>
                        <wps:spPr>
                          <a:xfrm>
                            <a:off x="38098" y="5899937"/>
                            <a:ext cx="4838700" cy="826568"/>
                          </a:xfrm>
                          <a:prstGeom prst="rect">
                            <a:avLst/>
                          </a:prstGeom>
                          <a:noFill/>
                          <a:ln>
                            <a:noFill/>
                          </a:ln>
                        </wps:spPr>
                        <wps:txbx>
                          <w:txbxContent>
                            <w:p w14:paraId="5332B9EB" w14:textId="59FCB6E3" w:rsidR="000B4933" w:rsidRPr="00197A18" w:rsidRDefault="000B4933" w:rsidP="00EA14B1">
                              <w:pPr>
                                <w:pStyle w:val="Caption"/>
                                <w:rPr>
                                  <w:sz w:val="18"/>
                                </w:rPr>
                              </w:pPr>
                              <w:bookmarkStart w:id="6" w:name="_Ref34056840"/>
                              <w:r w:rsidRPr="00197A18">
                                <w:rPr>
                                  <w:sz w:val="18"/>
                                </w:rPr>
                                <w:t xml:space="preserve">Figure </w:t>
                              </w:r>
                              <w:r w:rsidRPr="00197A18">
                                <w:rPr>
                                  <w:sz w:val="18"/>
                                </w:rPr>
                                <w:fldChar w:fldCharType="begin"/>
                              </w:r>
                              <w:r w:rsidRPr="00197A18">
                                <w:rPr>
                                  <w:sz w:val="18"/>
                                </w:rPr>
                                <w:instrText xml:space="preserve"> SEQ Figure \* ARABIC </w:instrText>
                              </w:r>
                              <w:r w:rsidRPr="00197A18">
                                <w:rPr>
                                  <w:sz w:val="18"/>
                                </w:rPr>
                                <w:fldChar w:fldCharType="separate"/>
                              </w:r>
                              <w:r w:rsidRPr="00197A18">
                                <w:rPr>
                                  <w:noProof/>
                                  <w:sz w:val="18"/>
                                </w:rPr>
                                <w:t>1</w:t>
                              </w:r>
                              <w:r w:rsidRPr="00197A18">
                                <w:rPr>
                                  <w:sz w:val="18"/>
                                </w:rPr>
                                <w:fldChar w:fldCharType="end"/>
                              </w:r>
                              <w:bookmarkEnd w:id="6"/>
                              <w:r w:rsidRPr="00197A18">
                                <w:rPr>
                                  <w:sz w:val="18"/>
                                </w:rPr>
                                <w:t>. Current clinical management algorithm for ET</w:t>
                              </w:r>
                            </w:p>
                            <w:p w14:paraId="3D372498" w14:textId="77777777" w:rsidR="000B4933" w:rsidRPr="00197A18" w:rsidRDefault="000B4933" w:rsidP="00484A0E">
                              <w:pPr>
                                <w:spacing w:after="0"/>
                                <w:rPr>
                                  <w:sz w:val="18"/>
                                </w:rPr>
                              </w:pPr>
                              <w:r w:rsidRPr="00197A18">
                                <w:rPr>
                                  <w:rFonts w:ascii="Arial Narrow" w:hAnsi="Arial Narrow"/>
                                  <w:sz w:val="16"/>
                                  <w:vertAlign w:val="superscript"/>
                                  <w:lang w:val="en-GB" w:eastAsia="ja-JP"/>
                                </w:rPr>
                                <w:t xml:space="preserve">a </w:t>
                              </w:r>
                              <w:r w:rsidRPr="00197A18">
                                <w:rPr>
                                  <w:rFonts w:ascii="Arial Narrow" w:hAnsi="Arial Narrow"/>
                                  <w:sz w:val="16"/>
                                  <w:lang w:val="en-GB" w:eastAsia="ja-JP"/>
                                </w:rPr>
                                <w:t>In those unwilling to accept the risks associated with DBS or are contra-indicated for the procedure</w:t>
                              </w:r>
                            </w:p>
                            <w:p w14:paraId="4F010B97" w14:textId="78D8DEE6" w:rsidR="000B4933" w:rsidRPr="00197A18" w:rsidRDefault="000B4933" w:rsidP="00321546">
                              <w:pPr>
                                <w:spacing w:after="0"/>
                                <w:rPr>
                                  <w:rFonts w:ascii="Arial Narrow" w:hAnsi="Arial Narrow"/>
                                  <w:sz w:val="16"/>
                                  <w:lang w:eastAsia="ja-JP"/>
                                </w:rPr>
                              </w:pPr>
                              <w:r w:rsidRPr="00197A18">
                                <w:rPr>
                                  <w:rFonts w:ascii="Arial Narrow" w:hAnsi="Arial Narrow"/>
                                  <w:sz w:val="16"/>
                                  <w:vertAlign w:val="superscript"/>
                                  <w:lang w:val="en-GB" w:eastAsia="ja-JP"/>
                                </w:rPr>
                                <w:t xml:space="preserve">b </w:t>
                              </w:r>
                              <w:r w:rsidRPr="00197A18">
                                <w:rPr>
                                  <w:rFonts w:ascii="Arial Narrow" w:hAnsi="Arial Narrow"/>
                                  <w:sz w:val="16"/>
                                  <w:lang w:val="en-GB" w:eastAsia="ja-JP"/>
                                </w:rPr>
                                <w:t>The Ontario HTA 2018 stated that according to the literature and clinical expert opinion tremor recurrence can nearly always be controlled by adjusting the stimulation level of the device (reprogramming) and therefore does not require reoperation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95BD9" id="Group 172" o:spid="_x0000_s1026" alt="Title: clinical management algorithm - Description: Picture" style="position:absolute;margin-left:11.5pt;margin-top:7.5pt;width:381pt;height:525pt;z-index:251660288;mso-width-relative:margin;mso-height-relative:margin" coordorigin="380" coordsize="48387,6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">
                <v:group id="Group 103" o:spid="_x0000_s1027" style="position:absolute;left:7620;width:37294;height:57534" coordsize="37294,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202" coordsize="21600,21600" o:spt="202" path="m,l,21600r21600,l21600,xe">
                    <v:stroke joinstyle="miter"/>
                    <v:path gradientshapeok="t" o:connecttype="rect"/>
                  </v:shapetype>
                  <v:shape id="TextBox 47" o:spid="_x0000_s1028" type="#_x0000_t202" style="position:absolute;top:35574;width:7363;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" filled="f" strokecolor="black [3213]">
                    <v:textbox>
                      <w:txbxContent>
                        <w:p w14:paraId="648BFE2F" w14:textId="357EC922"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BSC</w:t>
                          </w:r>
                          <w:r>
                            <w:rPr>
                              <w:rFonts w:asciiTheme="minorHAnsi" w:hAnsi="Calibri" w:cstheme="minorBidi"/>
                              <w:color w:val="000000" w:themeColor="text1"/>
                              <w:kern w:val="24"/>
                              <w:sz w:val="22"/>
                              <w:szCs w:val="22"/>
                              <w:vertAlign w:val="superscript"/>
                            </w:rPr>
                            <w:t>a</w:t>
                          </w:r>
                        </w:p>
                      </w:txbxContent>
                    </v:textbox>
                  </v:shape>
                  <v:shape id="TextBox 52" o:spid="_x0000_s1029" type="#_x0000_t202" style="position:absolute;top:54918;width:24313;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" filled="f" strokecolor="black [3213]">
                    <v:textbox>
                      <w:txbxContent>
                        <w:p w14:paraId="34A399D1"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Long term follow up</w:t>
                          </w:r>
                        </w:p>
                      </w:txbxContent>
                    </v:textbox>
                  </v:shape>
                  <v:shape id="TextBox 3" o:spid="_x0000_s1030" type="#_x0000_t202" style="position:absolute;width:18448;height:4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" filled="f" strokecolor="black [3213]">
                    <v:textbox>
                      <w:txbxContent>
                        <w:p w14:paraId="4BCC3334"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Diagnosis of ET with severe functional or social disability</w:t>
                          </w:r>
                        </w:p>
                      </w:txbxContent>
                    </v:textbox>
                  </v:shape>
                  <v:shape id="TextBox 4" o:spid="_x0000_s1031" type="#_x0000_t202" style="position:absolute;top:7196;width:18448;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" filled="f" strokecolor="black [3213]">
                    <v:textbox>
                      <w:txbxContent>
                        <w:p w14:paraId="538892C8"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Treatment with pharmacological agents</w:t>
                          </w:r>
                        </w:p>
                      </w:txbxContent>
                    </v:textbox>
                  </v:shape>
                  <v:shapetype id="_x0000_t32" coordsize="21600,21600" o:spt="32" o:oned="t" path="m,l21600,21600e" filled="f">
                    <v:path arrowok="t" fillok="f" o:connecttype="none"/>
                    <o:lock v:ext="edit" shapetype="t"/>
                  </v:shapetype>
                  <v:shape id="Straight Arrow Connector 107" o:spid="_x0000_s1032" type="#_x0000_t32" style="position:absolute;left:9224;top:4308;width:0;height:2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" strokecolor="#4579b8 [3044]">
                    <v:stroke endarrow="block"/>
                  </v:shape>
                  <v:shape id="TextBox 7" o:spid="_x0000_s1033" type="#_x0000_t202" style="position:absolute;top:14295;width:18448;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" filled="f" stroked="f">
                    <v:textbox>
                      <w:txbxContent>
                        <w:p w14:paraId="2D298273"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Responds/tolerates medical therapy?</w:t>
                          </w:r>
                        </w:p>
                      </w:txbxContent>
                    </v:textbox>
                  </v:shape>
                  <v:shape id="Straight Arrow Connector 109" o:spid="_x0000_s1034" type="#_x0000_t32" style="position:absolute;left:18448;top:16449;width:3729;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" strokecolor="#4579b8 [3044]">
                    <v:stroke endarrow="block"/>
                  </v:shape>
                  <v:shape id="TextBox 10" o:spid="_x0000_s1035" type="#_x0000_t202" style="position:absolute;left:22177;top:14342;width:14990;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" filled="f" strokecolor="black [3213]">
                    <v:textbox>
                      <w:txbxContent>
                        <w:p w14:paraId="0020E75B"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Continued medical therapy</w:t>
                          </w:r>
                        </w:p>
                      </w:txbxContent>
                    </v:textbox>
                  </v:shape>
                  <v:shape id="TextBox 11" o:spid="_x0000_s1036" type="#_x0000_t202" style="position:absolute;left:18136;top:13681;width:41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1B412626"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v:textbox>
                  </v:shape>
                  <v:line id="Straight Connector 112" o:spid="_x0000_s1037" style="position:absolute;visibility:visible;mso-wrap-style:square" from="9224,11505" to="9224,1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" strokecolor="#4579b8 [3044]"/>
                  <v:shape id="TextBox 14" o:spid="_x0000_s1038" type="#_x0000_t202" style="position:absolute;top:24497;width:1844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" filled="f" strokecolor="black [3213]">
                    <v:textbox>
                      <w:txbxContent>
                        <w:p w14:paraId="09BB9006"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Medically refractory ET</w:t>
                          </w:r>
                        </w:p>
                      </w:txbxContent>
                    </v:textbox>
                  </v:shape>
                  <v:shape id="Straight Arrow Connector 114" o:spid="_x0000_s1039" type="#_x0000_t32" style="position:absolute;left:9224;top:18604;width:0;height:5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" strokecolor="#4579b8 [3044]">
                    <v:stroke endarrow="block"/>
                  </v:shape>
                  <v:shape id="TextBox 19" o:spid="_x0000_s1040" type="#_x0000_t202" style="position:absolute;left:22177;top:21288;width:14990;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" filled="f" stroked="f">
                    <v:textbox>
                      <w:txbxContent>
                        <w:p w14:paraId="013F9532"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Continued benefit?</w:t>
                          </w:r>
                        </w:p>
                      </w:txbxContent>
                    </v:textbox>
                  </v:shape>
                  <v:line id="Straight Connector 116" o:spid="_x0000_s1041" style="position:absolute;visibility:visible;mso-wrap-style:square" from="29672,18651" to="29672,2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shapetype id="_x0000_t33" coordsize="21600,21600" o:spt="33" o:oned="t" path="m,l21600,r,21600e" filled="f">
                    <v:stroke joinstyle="miter"/>
                    <v:path arrowok="t" fillok="f" o:connecttype="none"/>
                    <o:lock v:ext="edit" shapetype="t"/>
                  </v:shapetype>
                  <v:shape id="Elbow Connector 117" o:spid="_x0000_s1042" type="#_x0000_t33" style="position:absolute;left:23110;top:19243;width:1900;height:112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&#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8" o:spid="_x0000_s1043" type="#_x0000_t34" style="position:absolute;left:37167;top:16497;width:127;height:61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" adj="388800" strokecolor="#4579b8 [3044]">
                    <v:stroke endarrow="block"/>
                  </v:shape>
                  <v:shape id="TextBox 42" o:spid="_x0000_s1044" type="#_x0000_t202" style="position:absolute;left:4530;top:20265;width:41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061BC15C"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v:textbox>
                  </v:shape>
                  <v:shape id="TextBox 43" o:spid="_x0000_s1045" type="#_x0000_t202" style="position:absolute;left:27611;top:25986;width:41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2C60C880"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v:textbox>
                  </v:shape>
                  <v:shape id="TextBox 44" o:spid="_x0000_s1046" type="#_x0000_t202" style="position:absolute;top:29390;width:1844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" filled="f" strokecolor="black [3213]">
                    <v:textbox>
                      <w:txbxContent>
                        <w:p w14:paraId="3A414EE6"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Referral to a neurologist</w:t>
                          </w:r>
                        </w:p>
                      </w:txbxContent>
                    </v:textbox>
                  </v:shape>
                  <v:shape id="Straight Arrow Connector 122" o:spid="_x0000_s1047" type="#_x0000_t32" style="position:absolute;left:9224;top:27113;width:0;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" strokecolor="#4579b8 [3044]">
                    <v:stroke endarrow="block"/>
                  </v:shape>
                  <v:shape id="TextBox 48" o:spid="_x0000_s1048" type="#_x0000_t202" style="position:absolute;left:9823;top:35649;width:14490;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" filled="f" strokecolor="black [3213]">
                    <v:textbox>
                      <w:txbxContent>
                        <w:p w14:paraId="2728DFA0" w14:textId="1BC235D2"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 xml:space="preserve">Unilateral or bilateral DBS </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v:textbox>
                  </v:shape>
                  <v:shape id="TextBox 50" o:spid="_x0000_s1049" type="#_x0000_t202" style="position:absolute;left:9823;top:41552;width:14490;height:4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" filled="f" strokecolor="black [3213]">
                    <v:textbox>
                      <w:txbxContent>
                        <w:p w14:paraId="3709C82B" w14:textId="143AF107"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Optimisation and programming</w:t>
                          </w:r>
                          <w:r>
                            <w:rPr>
                              <w:rFonts w:asciiTheme="minorHAnsi" w:hAnsi="Calibri" w:cstheme="minorBidi"/>
                              <w:color w:val="000000" w:themeColor="text1"/>
                              <w:kern w:val="24"/>
                              <w:sz w:val="22"/>
                              <w:szCs w:val="22"/>
                              <w:vertAlign w:val="superscript"/>
                            </w:rPr>
                            <w:t>b</w:t>
                          </w:r>
                        </w:p>
                      </w:txbxContent>
                    </v:textbox>
                  </v:shape>
                  <v:shape id="TextBox 51" o:spid="_x0000_s1050" type="#_x0000_t202" style="position:absolute;left:9823;top:48107;width:14491;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" filled="f" strokecolor="black [3213]">
                    <v:textbox>
                      <w:txbxContent>
                        <w:p w14:paraId="748A93B1" w14:textId="53CAA002"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Re-intervention, e.g. Battery replacement</w:t>
                          </w:r>
                        </w:p>
                      </w:txbxContent>
                    </v:textbox>
                  </v:shape>
                  <v:shape id="Straight Arrow Connector 126" o:spid="_x0000_s1051" type="#_x0000_t32" style="position:absolute;left:17068;top:3995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" strokecolor="#4579b8 [3044]">
                    <v:stroke endarrow="block"/>
                  </v:shape>
                  <v:shape id="Straight Arrow Connector 127" o:spid="_x0000_s1052" type="#_x0000_t32" style="position:absolute;left:17068;top:45860;width:0;height:2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" strokecolor="#4579b8 [3044]">
                    <v:stroke endarrow="block"/>
                  </v:shape>
                  <v:shape id="Straight Arrow Connector 128" o:spid="_x0000_s1053" type="#_x0000_t32" style="position:absolute;left:17067;top:52432;width:2;height:24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" strokecolor="#4579b8 [3044]">
                    <v:stroke endarrow="block"/>
                  </v:shape>
                  <v:shape id="Straight Arrow Connector 129" o:spid="_x0000_s1054" type="#_x0000_t32" style="position:absolute;left:3681;top:38204;width:159;height:16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" strokecolor="#4579b8 [3044]">
                    <v:stroke endarrow="block"/>
                  </v:shape>
                  <v:shape id="Elbow Connector 130" o:spid="_x0000_s1055" type="#_x0000_t34" style="position:absolute;left:4669;top:31018;width:3568;height:55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" strokecolor="#4579b8 [3044]">
                    <v:stroke endarrow="block"/>
                  </v:shape>
                  <v:shape id="Elbow Connector 131" o:spid="_x0000_s1056" type="#_x0000_t34" style="position:absolute;left:11324;top:29906;width:3643;height:78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" strokecolor="#4579b8 [3044]">
                    <v:stroke endarrow="block"/>
                  </v:shape>
                </v:group>
                <v:shape id="Text Box 133" o:spid="_x0000_s1057" type="#_x0000_t202" style="position:absolute;left:380;top:58999;width:48387;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5332B9EB" w14:textId="59FCB6E3" w:rsidR="000B4933" w:rsidRPr="00197A18" w:rsidRDefault="000B4933" w:rsidP="00EA14B1">
                        <w:pPr>
                          <w:pStyle w:val="Caption"/>
                          <w:rPr>
                            <w:sz w:val="18"/>
                          </w:rPr>
                        </w:pPr>
                        <w:bookmarkStart w:id="8" w:name="_Ref34056840"/>
                        <w:r w:rsidRPr="00197A18">
                          <w:rPr>
                            <w:sz w:val="18"/>
                          </w:rPr>
                          <w:t xml:space="preserve">Figure </w:t>
                        </w:r>
                        <w:r w:rsidRPr="00197A18">
                          <w:rPr>
                            <w:sz w:val="18"/>
                          </w:rPr>
                          <w:fldChar w:fldCharType="begin"/>
                        </w:r>
                        <w:r w:rsidRPr="00197A18">
                          <w:rPr>
                            <w:sz w:val="18"/>
                          </w:rPr>
                          <w:instrText xml:space="preserve"> SEQ Figure \* ARABIC </w:instrText>
                        </w:r>
                        <w:r w:rsidRPr="00197A18">
                          <w:rPr>
                            <w:sz w:val="18"/>
                          </w:rPr>
                          <w:fldChar w:fldCharType="separate"/>
                        </w:r>
                        <w:r w:rsidRPr="00197A18">
                          <w:rPr>
                            <w:noProof/>
                            <w:sz w:val="18"/>
                          </w:rPr>
                          <w:t>1</w:t>
                        </w:r>
                        <w:r w:rsidRPr="00197A18">
                          <w:rPr>
                            <w:sz w:val="18"/>
                          </w:rPr>
                          <w:fldChar w:fldCharType="end"/>
                        </w:r>
                        <w:bookmarkEnd w:id="8"/>
                        <w:r w:rsidRPr="00197A18">
                          <w:rPr>
                            <w:sz w:val="18"/>
                          </w:rPr>
                          <w:t>. Current clinical management algorithm for ET</w:t>
                        </w:r>
                      </w:p>
                      <w:p w14:paraId="3D372498" w14:textId="77777777" w:rsidR="000B4933" w:rsidRPr="00197A18" w:rsidRDefault="000B4933" w:rsidP="00484A0E">
                        <w:pPr>
                          <w:spacing w:after="0"/>
                          <w:rPr>
                            <w:sz w:val="18"/>
                          </w:rPr>
                        </w:pPr>
                        <w:r w:rsidRPr="00197A18">
                          <w:rPr>
                            <w:rFonts w:ascii="Arial Narrow" w:hAnsi="Arial Narrow"/>
                            <w:sz w:val="16"/>
                            <w:vertAlign w:val="superscript"/>
                            <w:lang w:val="en-GB" w:eastAsia="ja-JP"/>
                          </w:rPr>
                          <w:t xml:space="preserve">a </w:t>
                        </w:r>
                        <w:r w:rsidRPr="00197A18">
                          <w:rPr>
                            <w:rFonts w:ascii="Arial Narrow" w:hAnsi="Arial Narrow"/>
                            <w:sz w:val="16"/>
                            <w:lang w:val="en-GB" w:eastAsia="ja-JP"/>
                          </w:rPr>
                          <w:t>In those unwilling to accept the risks associated with DBS or are contra-indicated for the procedure</w:t>
                        </w:r>
                      </w:p>
                      <w:p w14:paraId="4F010B97" w14:textId="78D8DEE6" w:rsidR="000B4933" w:rsidRPr="00197A18" w:rsidRDefault="000B4933" w:rsidP="00321546">
                        <w:pPr>
                          <w:spacing w:after="0"/>
                          <w:rPr>
                            <w:rFonts w:ascii="Arial Narrow" w:hAnsi="Arial Narrow"/>
                            <w:sz w:val="16"/>
                            <w:lang w:eastAsia="ja-JP"/>
                          </w:rPr>
                        </w:pPr>
                        <w:r w:rsidRPr="00197A18">
                          <w:rPr>
                            <w:rFonts w:ascii="Arial Narrow" w:hAnsi="Arial Narrow"/>
                            <w:sz w:val="16"/>
                            <w:vertAlign w:val="superscript"/>
                            <w:lang w:val="en-GB" w:eastAsia="ja-JP"/>
                          </w:rPr>
                          <w:t xml:space="preserve">b </w:t>
                        </w:r>
                        <w:r w:rsidRPr="00197A18">
                          <w:rPr>
                            <w:rFonts w:ascii="Arial Narrow" w:hAnsi="Arial Narrow"/>
                            <w:sz w:val="16"/>
                            <w:lang w:val="en-GB" w:eastAsia="ja-JP"/>
                          </w:rPr>
                          <w:t>The Ontario HTA 2018 stated that according to the literature and clinical expert opinion tremor recurrence can nearly always be controlled by adjusting the stimulation level of the device (reprogramming) and therefore does not require reoperation</w:t>
                        </w:r>
                      </w:p>
                    </w:txbxContent>
                  </v:textbox>
                </v:shape>
              </v:group>
            </w:pict>
          </mc:Fallback>
        </mc:AlternateContent>
      </w:r>
      <w:r w:rsidR="002019E4">
        <w:rPr>
          <w:noProof/>
          <w:lang w:eastAsia="en-AU"/>
        </w:rPr>
        <mc:AlternateContent>
          <mc:Choice Requires="wps">
            <w:drawing>
              <wp:anchor distT="0" distB="0" distL="114300" distR="114300" simplePos="0" relativeHeight="251667456" behindDoc="0" locked="0" layoutInCell="1" allowOverlap="1" wp14:anchorId="5E3A8D59" wp14:editId="074D78C3">
                <wp:simplePos x="0" y="0"/>
                <wp:positionH relativeFrom="column">
                  <wp:posOffset>4583430</wp:posOffset>
                </wp:positionH>
                <wp:positionV relativeFrom="paragraph">
                  <wp:posOffset>1468352</wp:posOffset>
                </wp:positionV>
                <wp:extent cx="412208" cy="261602"/>
                <wp:effectExtent l="0" t="0" r="0" b="0"/>
                <wp:wrapNone/>
                <wp:docPr id="170" name="TextBox 41"/>
                <wp:cNvGraphicFramePr/>
                <a:graphic xmlns:a="http://schemas.openxmlformats.org/drawingml/2006/main">
                  <a:graphicData uri="http://schemas.microsoft.com/office/word/2010/wordprocessingShape">
                    <wps:wsp>
                      <wps:cNvSpPr txBox="1"/>
                      <wps:spPr>
                        <a:xfrm>
                          <a:off x="0" y="0"/>
                          <a:ext cx="412208" cy="261602"/>
                        </a:xfrm>
                        <a:prstGeom prst="rect">
                          <a:avLst/>
                        </a:prstGeom>
                        <a:noFill/>
                      </wps:spPr>
                      <wps:txbx>
                        <w:txbxContent>
                          <w:p w14:paraId="6D05F0EF" w14:textId="77777777" w:rsidR="000B4933" w:rsidRDefault="000B4933" w:rsidP="002019E4">
                            <w:pPr>
                              <w:pStyle w:val="NormalWeb"/>
                              <w:spacing w:before="0" w:beforeAutospacing="0" w:after="0" w:afterAutospacing="0"/>
                              <w:jc w:val="center"/>
                            </w:pPr>
                            <w:r>
                              <w:rPr>
                                <w:rFonts w:asciiTheme="minorHAnsi" w:hAnsi="Calibri" w:cstheme="minorBidi"/>
                                <w:color w:val="FF0000"/>
                                <w:kern w:val="24"/>
                                <w:sz w:val="22"/>
                                <w:szCs w:val="22"/>
                              </w:rPr>
                              <w:t>Yes</w:t>
                            </w:r>
                          </w:p>
                        </w:txbxContent>
                      </wps:txbx>
                      <wps:bodyPr wrap="square" rtlCol="0">
                        <a:spAutoFit/>
                      </wps:bodyPr>
                    </wps:wsp>
                  </a:graphicData>
                </a:graphic>
              </wp:anchor>
            </w:drawing>
          </mc:Choice>
          <mc:Fallback>
            <w:pict>
              <v:shape w14:anchorId="5E3A8D59" id="TextBox 41" o:spid="_x0000_s1058" type="#_x0000_t202" style="position:absolute;margin-left:360.9pt;margin-top:115.6pt;width:32.45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" filled="f" stroked="f">
                <v:textbox style="mso-fit-shape-to-text:t">
                  <w:txbxContent>
                    <w:p w14:paraId="6D05F0EF" w14:textId="77777777" w:rsidR="000B4933" w:rsidRDefault="000B4933" w:rsidP="002019E4">
                      <w:pPr>
                        <w:pStyle w:val="NormalWeb"/>
                        <w:spacing w:before="0" w:beforeAutospacing="0" w:after="0" w:afterAutospacing="0"/>
                        <w:jc w:val="center"/>
                      </w:pPr>
                      <w:r>
                        <w:rPr>
                          <w:rFonts w:asciiTheme="minorHAnsi" w:hAnsi="Calibri" w:cstheme="minorBidi"/>
                          <w:color w:val="FF0000"/>
                          <w:kern w:val="24"/>
                          <w:sz w:val="22"/>
                          <w:szCs w:val="22"/>
                        </w:rPr>
                        <w:t>Yes</w:t>
                      </w:r>
                    </w:p>
                  </w:txbxContent>
                </v:textbox>
              </v:shape>
            </w:pict>
          </mc:Fallback>
        </mc:AlternateContent>
      </w:r>
      <w:r w:rsidR="009A26DC">
        <w:rPr>
          <w:color w:val="548DD4"/>
        </w:rPr>
        <w:br w:type="page"/>
      </w:r>
    </w:p>
    <w:p w14:paraId="7986BE29" w14:textId="77777777" w:rsidR="00896845" w:rsidRPr="0007388A" w:rsidRDefault="00896845" w:rsidP="00896845">
      <w:pPr>
        <w:pStyle w:val="Heading2"/>
        <w:spacing w:line="240" w:lineRule="auto"/>
        <w:jc w:val="both"/>
        <w:rPr>
          <w:color w:val="00B0F0"/>
          <w:sz w:val="28"/>
          <w:szCs w:val="28"/>
        </w:rPr>
      </w:pPr>
      <w:r w:rsidRPr="0007388A">
        <w:rPr>
          <w:color w:val="00B0F0"/>
          <w:sz w:val="28"/>
          <w:szCs w:val="28"/>
        </w:rPr>
        <w:lastRenderedPageBreak/>
        <w:t>Proposed clinical management algorithm</w:t>
      </w:r>
      <w:r w:rsidR="002B3338" w:rsidRPr="0007388A">
        <w:rPr>
          <w:color w:val="00B0F0"/>
          <w:sz w:val="28"/>
          <w:szCs w:val="28"/>
        </w:rPr>
        <w:t xml:space="preserve"> for identified population</w:t>
      </w:r>
    </w:p>
    <w:p w14:paraId="3DF2DB51" w14:textId="77777777" w:rsidR="00E53BC9" w:rsidRPr="003B5689" w:rsidRDefault="00E53BC9" w:rsidP="00E53BC9">
      <w:pPr>
        <w:rPr>
          <w:i/>
        </w:rPr>
      </w:pPr>
      <w:r w:rsidRPr="003B5689">
        <w:rPr>
          <w:i/>
        </w:rPr>
        <w:t>PASC advised that in the proposed algorithm, there should be more detail in the MRgFUS clinical pathways, including stepping out the pre- and post-procedure imaging workup (specifically how many MRIs and the timing of these) and including relevant downstream outcomes and their associated management options.</w:t>
      </w:r>
    </w:p>
    <w:p w14:paraId="4CB220BE" w14:textId="07E355F4" w:rsidR="00197F37" w:rsidRPr="00197F37" w:rsidRDefault="00D47D5E" w:rsidP="00197F37">
      <w:pPr>
        <w:rPr>
          <w:color w:val="548DD4"/>
        </w:rPr>
      </w:pPr>
      <w:r>
        <w:rPr>
          <w:noProof/>
          <w:color w:val="548DD4"/>
          <w:lang w:eastAsia="en-AU"/>
        </w:rPr>
        <mc:AlternateContent>
          <mc:Choice Requires="wpg">
            <w:drawing>
              <wp:anchor distT="0" distB="0" distL="114300" distR="114300" simplePos="0" relativeHeight="251665408" behindDoc="0" locked="0" layoutInCell="1" allowOverlap="1" wp14:anchorId="421E73C2" wp14:editId="7AD4AABA">
                <wp:simplePos x="0" y="0"/>
                <wp:positionH relativeFrom="column">
                  <wp:posOffset>9525</wp:posOffset>
                </wp:positionH>
                <wp:positionV relativeFrom="paragraph">
                  <wp:posOffset>49530</wp:posOffset>
                </wp:positionV>
                <wp:extent cx="5221853" cy="7124065"/>
                <wp:effectExtent l="0" t="0" r="0" b="635"/>
                <wp:wrapNone/>
                <wp:docPr id="171" name="Group 171" descr="Picture" title="Proposed algorithm"/>
                <wp:cNvGraphicFramePr/>
                <a:graphic xmlns:a="http://schemas.openxmlformats.org/drawingml/2006/main">
                  <a:graphicData uri="http://schemas.microsoft.com/office/word/2010/wordprocessingGroup">
                    <wpg:wgp>
                      <wpg:cNvGrpSpPr/>
                      <wpg:grpSpPr>
                        <a:xfrm>
                          <a:off x="0" y="0"/>
                          <a:ext cx="5221853" cy="7124065"/>
                          <a:chOff x="0" y="0"/>
                          <a:chExt cx="5221853" cy="7124065"/>
                        </a:xfrm>
                      </wpg:grpSpPr>
                      <wpg:grpSp>
                        <wpg:cNvPr id="134" name="Group 80"/>
                        <wpg:cNvGrpSpPr/>
                        <wpg:grpSpPr>
                          <a:xfrm>
                            <a:off x="438150" y="0"/>
                            <a:ext cx="4783703" cy="5733586"/>
                            <a:chOff x="0" y="0"/>
                            <a:chExt cx="4783703" cy="5733586"/>
                          </a:xfrm>
                        </wpg:grpSpPr>
                        <wps:wsp>
                          <wps:cNvPr id="135" name="TextBox 47"/>
                          <wps:cNvSpPr txBox="1"/>
                          <wps:spPr>
                            <a:xfrm>
                              <a:off x="0" y="3541139"/>
                              <a:ext cx="736359" cy="261610"/>
                            </a:xfrm>
                            <a:prstGeom prst="rect">
                              <a:avLst/>
                            </a:prstGeom>
                            <a:noFill/>
                            <a:ln>
                              <a:solidFill>
                                <a:schemeClr val="tx1"/>
                              </a:solidFill>
                            </a:ln>
                          </wps:spPr>
                          <wps:txbx>
                            <w:txbxContent>
                              <w:p w14:paraId="4305E531" w14:textId="03EC2EF5" w:rsidR="000B4933" w:rsidRPr="00492A91"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BSC</w:t>
                                </w:r>
                                <w:r>
                                  <w:rPr>
                                    <w:rFonts w:asciiTheme="minorHAnsi" w:hAnsi="Calibri" w:cstheme="minorBidi"/>
                                    <w:color w:val="000000" w:themeColor="text1"/>
                                    <w:kern w:val="24"/>
                                    <w:sz w:val="22"/>
                                    <w:szCs w:val="22"/>
                                    <w:vertAlign w:val="superscript"/>
                                  </w:rPr>
                                  <w:t>a</w:t>
                                </w:r>
                              </w:p>
                            </w:txbxContent>
                          </wps:txbx>
                          <wps:bodyPr wrap="square" rtlCol="0" anchor="ctr">
                            <a:spAutoFit/>
                          </wps:bodyPr>
                        </wps:wsp>
                        <wps:wsp>
                          <wps:cNvPr id="136" name="TextBox 52"/>
                          <wps:cNvSpPr txBox="1"/>
                          <wps:spPr>
                            <a:xfrm>
                              <a:off x="11854" y="5471976"/>
                              <a:ext cx="3934687" cy="261610"/>
                            </a:xfrm>
                            <a:prstGeom prst="rect">
                              <a:avLst/>
                            </a:prstGeom>
                            <a:noFill/>
                            <a:ln>
                              <a:solidFill>
                                <a:schemeClr val="tx1"/>
                              </a:solidFill>
                            </a:ln>
                          </wps:spPr>
                          <wps:txbx>
                            <w:txbxContent>
                              <w:p w14:paraId="454DA0EE" w14:textId="7B819917"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Long term follow up</w:t>
                                </w:r>
                                <w:r>
                                  <w:rPr>
                                    <w:rFonts w:asciiTheme="minorHAnsi" w:hAnsi="Calibri" w:cstheme="minorBidi"/>
                                    <w:color w:val="000000" w:themeColor="text1"/>
                                    <w:kern w:val="24"/>
                                    <w:sz w:val="22"/>
                                    <w:szCs w:val="22"/>
                                    <w:vertAlign w:val="superscript"/>
                                  </w:rPr>
                                  <w:t>a</w:t>
                                </w:r>
                              </w:p>
                            </w:txbxContent>
                          </wps:txbx>
                          <wps:bodyPr wrap="square" rtlCol="0" anchor="ctr">
                            <a:spAutoFit/>
                          </wps:bodyPr>
                        </wps:wsp>
                        <wpg:grpSp>
                          <wpg:cNvPr id="137" name="Group 137"/>
                          <wpg:cNvGrpSpPr/>
                          <wpg:grpSpPr>
                            <a:xfrm>
                              <a:off x="368180" y="0"/>
                              <a:ext cx="4415523" cy="5471976"/>
                              <a:chOff x="368180" y="0"/>
                              <a:chExt cx="4415523" cy="5471976"/>
                            </a:xfrm>
                          </wpg:grpSpPr>
                          <wps:wsp>
                            <wps:cNvPr id="138" name="TextBox 3"/>
                            <wps:cNvSpPr txBox="1"/>
                            <wps:spPr>
                              <a:xfrm>
                                <a:off x="719524" y="0"/>
                                <a:ext cx="1844842" cy="430887"/>
                              </a:xfrm>
                              <a:prstGeom prst="rect">
                                <a:avLst/>
                              </a:prstGeom>
                              <a:noFill/>
                              <a:ln>
                                <a:solidFill>
                                  <a:schemeClr val="tx1"/>
                                </a:solidFill>
                              </a:ln>
                            </wps:spPr>
                            <wps:txbx>
                              <w:txbxContent>
                                <w:p w14:paraId="4A99362B"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Diagnosis of ET with severe functional or social disability</w:t>
                                  </w:r>
                                </w:p>
                              </w:txbxContent>
                            </wps:txbx>
                            <wps:bodyPr wrap="square" rtlCol="0" anchor="ctr">
                              <a:spAutoFit/>
                            </wps:bodyPr>
                          </wps:wsp>
                          <wps:wsp>
                            <wps:cNvPr id="139" name="TextBox 4"/>
                            <wps:cNvSpPr txBox="1"/>
                            <wps:spPr>
                              <a:xfrm>
                                <a:off x="719524" y="719648"/>
                                <a:ext cx="1844842" cy="430887"/>
                              </a:xfrm>
                              <a:prstGeom prst="rect">
                                <a:avLst/>
                              </a:prstGeom>
                              <a:noFill/>
                              <a:ln>
                                <a:solidFill>
                                  <a:schemeClr val="tx1"/>
                                </a:solidFill>
                              </a:ln>
                            </wps:spPr>
                            <wps:txbx>
                              <w:txbxContent>
                                <w:p w14:paraId="466C510D"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Treatment with pharmacological agents</w:t>
                                  </w:r>
                                </w:p>
                              </w:txbxContent>
                            </wps:txbx>
                            <wps:bodyPr wrap="square" rtlCol="0" anchor="ctr">
                              <a:spAutoFit/>
                            </wps:bodyPr>
                          </wps:wsp>
                          <wps:wsp>
                            <wps:cNvPr id="140" name="Straight Arrow Connector 140"/>
                            <wps:cNvCnPr/>
                            <wps:spPr>
                              <a:xfrm>
                                <a:off x="1641945" y="430887"/>
                                <a:ext cx="0" cy="288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Box 7"/>
                            <wps:cNvSpPr txBox="1"/>
                            <wps:spPr>
                              <a:xfrm>
                                <a:off x="719524" y="1429541"/>
                                <a:ext cx="1844842" cy="430887"/>
                              </a:xfrm>
                              <a:prstGeom prst="rect">
                                <a:avLst/>
                              </a:prstGeom>
                              <a:noFill/>
                              <a:ln>
                                <a:noFill/>
                              </a:ln>
                            </wps:spPr>
                            <wps:txbx>
                              <w:txbxContent>
                                <w:p w14:paraId="510DF8BB"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Responds/tolerates medical therapy?</w:t>
                                  </w:r>
                                </w:p>
                              </w:txbxContent>
                            </wps:txbx>
                            <wps:bodyPr wrap="square" rtlCol="0" anchor="ctr">
                              <a:spAutoFit/>
                            </wps:bodyPr>
                          </wps:wsp>
                          <wps:wsp>
                            <wps:cNvPr id="142" name="Straight Arrow Connector 142"/>
                            <wps:cNvCnPr/>
                            <wps:spPr>
                              <a:xfrm flipV="1">
                                <a:off x="2564366" y="1635776"/>
                                <a:ext cx="308092" cy="9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TextBox 10"/>
                            <wps:cNvSpPr txBox="1"/>
                            <wps:spPr>
                              <a:xfrm>
                                <a:off x="2872458" y="1420332"/>
                                <a:ext cx="1499016" cy="430887"/>
                              </a:xfrm>
                              <a:prstGeom prst="rect">
                                <a:avLst/>
                              </a:prstGeom>
                              <a:noFill/>
                              <a:ln>
                                <a:solidFill>
                                  <a:schemeClr val="tx1"/>
                                </a:solidFill>
                              </a:ln>
                            </wps:spPr>
                            <wps:txbx>
                              <w:txbxContent>
                                <w:p w14:paraId="046CCCC8"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Continued medical therapy</w:t>
                                  </w:r>
                                </w:p>
                              </w:txbxContent>
                            </wps:txbx>
                            <wps:bodyPr wrap="square" rtlCol="0">
                              <a:spAutoFit/>
                            </wps:bodyPr>
                          </wps:wsp>
                          <wps:wsp>
                            <wps:cNvPr id="144" name="TextBox 11"/>
                            <wps:cNvSpPr txBox="1"/>
                            <wps:spPr>
                              <a:xfrm>
                                <a:off x="2431991" y="1353499"/>
                                <a:ext cx="412229" cy="261610"/>
                              </a:xfrm>
                              <a:prstGeom prst="rect">
                                <a:avLst/>
                              </a:prstGeom>
                              <a:noFill/>
                            </wps:spPr>
                            <wps:txbx>
                              <w:txbxContent>
                                <w:p w14:paraId="4DACE2D6"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wps:txbx>
                            <wps:bodyPr wrap="square" rtlCol="0">
                              <a:spAutoFit/>
                            </wps:bodyPr>
                          </wps:wsp>
                          <wps:wsp>
                            <wps:cNvPr id="145" name="Straight Connector 145"/>
                            <wps:cNvCnPr/>
                            <wps:spPr>
                              <a:xfrm>
                                <a:off x="1641945" y="1150535"/>
                                <a:ext cx="0" cy="2790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6" name="TextBox 14"/>
                            <wps:cNvSpPr txBox="1"/>
                            <wps:spPr>
                              <a:xfrm>
                                <a:off x="719524" y="2449722"/>
                                <a:ext cx="1844842" cy="261610"/>
                              </a:xfrm>
                              <a:prstGeom prst="rect">
                                <a:avLst/>
                              </a:prstGeom>
                              <a:noFill/>
                              <a:ln>
                                <a:solidFill>
                                  <a:schemeClr val="tx1"/>
                                </a:solidFill>
                              </a:ln>
                            </wps:spPr>
                            <wps:txbx>
                              <w:txbxContent>
                                <w:p w14:paraId="62A8F9E7"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Medically refractory ET</w:t>
                                  </w:r>
                                </w:p>
                              </w:txbxContent>
                            </wps:txbx>
                            <wps:bodyPr wrap="square" rtlCol="0" anchor="ctr">
                              <a:spAutoFit/>
                            </wps:bodyPr>
                          </wps:wsp>
                          <wps:wsp>
                            <wps:cNvPr id="147" name="Straight Arrow Connector 147"/>
                            <wps:cNvCnPr/>
                            <wps:spPr>
                              <a:xfrm>
                                <a:off x="1641945" y="1860428"/>
                                <a:ext cx="0" cy="58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8" name="TextBox 19"/>
                            <wps:cNvSpPr txBox="1"/>
                            <wps:spPr>
                              <a:xfrm>
                                <a:off x="2872458" y="2155958"/>
                                <a:ext cx="1499017" cy="261610"/>
                              </a:xfrm>
                              <a:prstGeom prst="rect">
                                <a:avLst/>
                              </a:prstGeom>
                              <a:noFill/>
                              <a:ln>
                                <a:noFill/>
                              </a:ln>
                            </wps:spPr>
                            <wps:txbx>
                              <w:txbxContent>
                                <w:p w14:paraId="07D9FA64"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Continued benefit?</w:t>
                                  </w:r>
                                </w:p>
                              </w:txbxContent>
                            </wps:txbx>
                            <wps:bodyPr wrap="square" rtlCol="0" anchor="ctr">
                              <a:spAutoFit/>
                            </wps:bodyPr>
                          </wps:wsp>
                          <wps:wsp>
                            <wps:cNvPr id="149" name="Straight Connector 149"/>
                            <wps:cNvCnPr/>
                            <wps:spPr>
                              <a:xfrm>
                                <a:off x="3621966" y="1851219"/>
                                <a:ext cx="1" cy="30473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 name="Elbow Connector 150"/>
                            <wps:cNvCnPr/>
                            <wps:spPr>
                              <a:xfrm rot="5400000">
                                <a:off x="3011688" y="1970247"/>
                                <a:ext cx="162959" cy="105760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Elbow Connector 151"/>
                            <wps:cNvCnPr/>
                            <wps:spPr>
                              <a:xfrm flipH="1" flipV="1">
                                <a:off x="4371474" y="1635776"/>
                                <a:ext cx="1" cy="650987"/>
                              </a:xfrm>
                              <a:prstGeom prst="bentConnector3">
                                <a:avLst>
                                  <a:gd name="adj1" fmla="val -228600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TextBox 41"/>
                            <wps:cNvSpPr txBox="1"/>
                            <wps:spPr>
                              <a:xfrm>
                                <a:off x="4371474" y="1364280"/>
                                <a:ext cx="412229" cy="261610"/>
                              </a:xfrm>
                              <a:prstGeom prst="rect">
                                <a:avLst/>
                              </a:prstGeom>
                              <a:noFill/>
                            </wps:spPr>
                            <wps:txbx>
                              <w:txbxContent>
                                <w:p w14:paraId="2BBDE699"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wps:txbx>
                            <wps:bodyPr wrap="square" rtlCol="0">
                              <a:spAutoFit/>
                            </wps:bodyPr>
                          </wps:wsp>
                          <wps:wsp>
                            <wps:cNvPr id="153" name="TextBox 42"/>
                            <wps:cNvSpPr txBox="1"/>
                            <wps:spPr>
                              <a:xfrm>
                                <a:off x="1172537" y="2026576"/>
                                <a:ext cx="412229" cy="261610"/>
                              </a:xfrm>
                              <a:prstGeom prst="rect">
                                <a:avLst/>
                              </a:prstGeom>
                              <a:noFill/>
                            </wps:spPr>
                            <wps:txbx>
                              <w:txbxContent>
                                <w:p w14:paraId="6A90ED49"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wps:txbx>
                            <wps:bodyPr wrap="square" rtlCol="0">
                              <a:spAutoFit/>
                            </wps:bodyPr>
                          </wps:wsp>
                          <wps:wsp>
                            <wps:cNvPr id="154" name="TextBox 43"/>
                            <wps:cNvSpPr txBox="1"/>
                            <wps:spPr>
                              <a:xfrm>
                                <a:off x="3090954" y="2598612"/>
                                <a:ext cx="412229" cy="261610"/>
                              </a:xfrm>
                              <a:prstGeom prst="rect">
                                <a:avLst/>
                              </a:prstGeom>
                              <a:noFill/>
                            </wps:spPr>
                            <wps:txbx>
                              <w:txbxContent>
                                <w:p w14:paraId="7B07B4DD"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wps:txbx>
                            <wps:bodyPr wrap="square" rtlCol="0">
                              <a:spAutoFit/>
                            </wps:bodyPr>
                          </wps:wsp>
                          <wps:wsp>
                            <wps:cNvPr id="155" name="TextBox 44"/>
                            <wps:cNvSpPr txBox="1"/>
                            <wps:spPr>
                              <a:xfrm>
                                <a:off x="719524" y="2939034"/>
                                <a:ext cx="1844842" cy="261610"/>
                              </a:xfrm>
                              <a:prstGeom prst="rect">
                                <a:avLst/>
                              </a:prstGeom>
                              <a:noFill/>
                              <a:ln>
                                <a:solidFill>
                                  <a:schemeClr val="tx1"/>
                                </a:solidFill>
                              </a:ln>
                            </wps:spPr>
                            <wps:txbx>
                              <w:txbxContent>
                                <w:p w14:paraId="669B5A4C"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Referral to a neurologist</w:t>
                                  </w:r>
                                </w:p>
                              </w:txbxContent>
                            </wps:txbx>
                            <wps:bodyPr wrap="square" rtlCol="0" anchor="ctr">
                              <a:spAutoFit/>
                            </wps:bodyPr>
                          </wps:wsp>
                          <wps:wsp>
                            <wps:cNvPr id="156" name="Straight Arrow Connector 156"/>
                            <wps:cNvCnPr/>
                            <wps:spPr>
                              <a:xfrm>
                                <a:off x="1641945" y="2711332"/>
                                <a:ext cx="0" cy="227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 name="TextBox 48"/>
                            <wps:cNvSpPr txBox="1"/>
                            <wps:spPr>
                              <a:xfrm>
                                <a:off x="922421" y="3541139"/>
                                <a:ext cx="1449009" cy="430887"/>
                              </a:xfrm>
                              <a:prstGeom prst="rect">
                                <a:avLst/>
                              </a:prstGeom>
                              <a:noFill/>
                              <a:ln>
                                <a:solidFill>
                                  <a:schemeClr val="tx1"/>
                                </a:solidFill>
                              </a:ln>
                            </wps:spPr>
                            <wps:txbx>
                              <w:txbxContent>
                                <w:p w14:paraId="73CD5BCA" w14:textId="77CF133F"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 xml:space="preserve">Unilateral or bilateral DBS </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wps:txbx>
                            <wps:bodyPr wrap="square" rtlCol="0" anchor="ctr">
                              <a:spAutoFit/>
                            </wps:bodyPr>
                          </wps:wsp>
                          <wps:wsp>
                            <wps:cNvPr id="158" name="TextBox 49"/>
                            <wps:cNvSpPr txBox="1"/>
                            <wps:spPr>
                              <a:xfrm>
                                <a:off x="2497115" y="3545041"/>
                                <a:ext cx="1449070" cy="432435"/>
                              </a:xfrm>
                              <a:prstGeom prst="rect">
                                <a:avLst/>
                              </a:prstGeom>
                              <a:noFill/>
                              <a:ln>
                                <a:solidFill>
                                  <a:srgbClr val="FF0000"/>
                                </a:solidFill>
                              </a:ln>
                            </wps:spPr>
                            <wps:txbx>
                              <w:txbxContent>
                                <w:p w14:paraId="3E86F7A5" w14:textId="2690D9FA" w:rsidR="000B4933" w:rsidRDefault="000B4933" w:rsidP="00EA14B1">
                                  <w:pPr>
                                    <w:pStyle w:val="NormalWeb"/>
                                    <w:spacing w:before="0" w:beforeAutospacing="0" w:after="0" w:afterAutospacing="0"/>
                                    <w:jc w:val="center"/>
                                    <w:rPr>
                                      <w:rFonts w:asciiTheme="minorHAnsi" w:hAnsi="Calibri" w:cstheme="minorBidi"/>
                                      <w:color w:val="FF0000"/>
                                      <w:kern w:val="24"/>
                                      <w:sz w:val="22"/>
                                      <w:szCs w:val="22"/>
                                    </w:rPr>
                                  </w:pPr>
                                  <w:r>
                                    <w:rPr>
                                      <w:rFonts w:asciiTheme="minorHAnsi" w:hAnsi="Calibri" w:cstheme="minorBidi"/>
                                      <w:color w:val="FF0000"/>
                                      <w:kern w:val="24"/>
                                      <w:sz w:val="22"/>
                                      <w:szCs w:val="22"/>
                                    </w:rPr>
                                    <w:t xml:space="preserve">Unilateral MRgFUS </w:t>
                                  </w:r>
                                  <w:r>
                                    <w:rPr>
                                      <w:rFonts w:asciiTheme="minorHAnsi" w:hAnsi="Calibri" w:cstheme="minorBidi"/>
                                      <w:color w:val="FF0000"/>
                                      <w:kern w:val="24"/>
                                      <w:sz w:val="22"/>
                                      <w:szCs w:val="22"/>
                                      <w:vertAlign w:val="superscript"/>
                                    </w:rPr>
                                    <w:t>b,c</w:t>
                                  </w:r>
                                  <w:r>
                                    <w:rPr>
                                      <w:rFonts w:asciiTheme="minorHAnsi" w:hAnsi="Calibri" w:cstheme="minorBidi"/>
                                      <w:color w:val="FF0000"/>
                                      <w:kern w:val="24"/>
                                      <w:sz w:val="22"/>
                                      <w:szCs w:val="22"/>
                                    </w:rPr>
                                    <w:t xml:space="preserve">  </w:t>
                                  </w:r>
                                </w:p>
                                <w:p w14:paraId="543CC7F6" w14:textId="5FE71113" w:rsidR="000B4933" w:rsidRPr="00321546" w:rsidRDefault="000B4933" w:rsidP="00EA14B1">
                                  <w:pPr>
                                    <w:pStyle w:val="NormalWeb"/>
                                    <w:spacing w:before="0" w:beforeAutospacing="0" w:after="0" w:afterAutospacing="0"/>
                                    <w:jc w:val="center"/>
                                    <w:rPr>
                                      <w:vertAlign w:val="superscript"/>
                                    </w:rPr>
                                  </w:pP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wps:txbx>
                            <wps:bodyPr wrap="square" rtlCol="0" anchor="ctr">
                              <a:spAutoFit/>
                            </wps:bodyPr>
                          </wps:wsp>
                          <wps:wsp>
                            <wps:cNvPr id="159" name="TextBox 50"/>
                            <wps:cNvSpPr txBox="1"/>
                            <wps:spPr>
                              <a:xfrm>
                                <a:off x="922420" y="4161255"/>
                                <a:ext cx="1449009" cy="430887"/>
                              </a:xfrm>
                              <a:prstGeom prst="rect">
                                <a:avLst/>
                              </a:prstGeom>
                              <a:noFill/>
                              <a:ln>
                                <a:solidFill>
                                  <a:schemeClr val="tx1"/>
                                </a:solidFill>
                              </a:ln>
                            </wps:spPr>
                            <wps:txbx>
                              <w:txbxContent>
                                <w:p w14:paraId="5AA38965" w14:textId="4A25FFCC"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Optimisation and programming</w:t>
                                  </w:r>
                                  <w:r>
                                    <w:rPr>
                                      <w:rFonts w:asciiTheme="minorHAnsi" w:hAnsi="Calibri" w:cstheme="minorBidi"/>
                                      <w:color w:val="000000" w:themeColor="text1"/>
                                      <w:kern w:val="24"/>
                                      <w:sz w:val="22"/>
                                      <w:szCs w:val="22"/>
                                      <w:vertAlign w:val="superscript"/>
                                    </w:rPr>
                                    <w:t>d</w:t>
                                  </w:r>
                                </w:p>
                              </w:txbxContent>
                            </wps:txbx>
                            <wps:bodyPr wrap="square" rtlCol="0" anchor="ctr">
                              <a:spAutoFit/>
                            </wps:bodyPr>
                          </wps:wsp>
                          <wps:wsp>
                            <wps:cNvPr id="160" name="TextBox 51"/>
                            <wps:cNvSpPr txBox="1"/>
                            <wps:spPr>
                              <a:xfrm>
                                <a:off x="922077" y="4791059"/>
                                <a:ext cx="1449070" cy="432435"/>
                              </a:xfrm>
                              <a:prstGeom prst="rect">
                                <a:avLst/>
                              </a:prstGeom>
                              <a:noFill/>
                              <a:ln>
                                <a:solidFill>
                                  <a:schemeClr val="tx1"/>
                                </a:solidFill>
                              </a:ln>
                            </wps:spPr>
                            <wps:txbx>
                              <w:txbxContent>
                                <w:p w14:paraId="3DA8FD41" w14:textId="56704D48"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Re-intervention, e.g. Battery replacement</w:t>
                                  </w:r>
                                </w:p>
                              </w:txbxContent>
                            </wps:txbx>
                            <wps:bodyPr wrap="square" rtlCol="0" anchor="ctr">
                              <a:spAutoFit/>
                            </wps:bodyPr>
                          </wps:wsp>
                          <wps:wsp>
                            <wps:cNvPr id="161" name="Straight Arrow Connector 161"/>
                            <wps:cNvCnPr/>
                            <wps:spPr>
                              <a:xfrm flipH="1">
                                <a:off x="1646925" y="3972026"/>
                                <a:ext cx="1" cy="189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a:off x="1646925" y="4592142"/>
                                <a:ext cx="177" cy="1989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a:stCxn id="160" idx="2"/>
                            </wps:cNvCnPr>
                            <wps:spPr>
                              <a:xfrm>
                                <a:off x="1646643" y="5223494"/>
                                <a:ext cx="184" cy="248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a:stCxn id="158" idx="2"/>
                            </wps:cNvCnPr>
                            <wps:spPr>
                              <a:xfrm>
                                <a:off x="3221477" y="3977476"/>
                                <a:ext cx="387" cy="1494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368180" y="3802749"/>
                                <a:ext cx="15910" cy="1669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 name="Elbow Connector 166"/>
                            <wps:cNvCnPr/>
                            <wps:spPr>
                              <a:xfrm rot="5400000">
                                <a:off x="834816" y="2734009"/>
                                <a:ext cx="340495" cy="127376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 name="Elbow Connector 167"/>
                            <wps:cNvCnPr/>
                            <wps:spPr>
                              <a:xfrm rot="16200000" flipH="1">
                                <a:off x="1474188" y="3368400"/>
                                <a:ext cx="340495" cy="4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 name="Elbow Connector 168"/>
                            <wps:cNvCnPr/>
                            <wps:spPr>
                              <a:xfrm rot="16200000" flipH="1">
                                <a:off x="2259793" y="2582796"/>
                                <a:ext cx="344397" cy="1580092"/>
                              </a:xfrm>
                              <a:prstGeom prst="bentConnector3">
                                <a:avLst>
                                  <a:gd name="adj1" fmla="val 50000"/>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69" name="Text Box 169"/>
                        <wps:cNvSpPr txBox="1"/>
                        <wps:spPr>
                          <a:xfrm>
                            <a:off x="0" y="6029325"/>
                            <a:ext cx="4783455" cy="1094740"/>
                          </a:xfrm>
                          <a:prstGeom prst="rect">
                            <a:avLst/>
                          </a:prstGeom>
                          <a:solidFill>
                            <a:prstClr val="white"/>
                          </a:solidFill>
                          <a:ln>
                            <a:noFill/>
                          </a:ln>
                        </wps:spPr>
                        <wps:txbx>
                          <w:txbxContent>
                            <w:p w14:paraId="3AE462F2" w14:textId="70CCF676" w:rsidR="000B4933" w:rsidRPr="00197A18" w:rsidRDefault="000B4933" w:rsidP="00EA14B1">
                              <w:pPr>
                                <w:pStyle w:val="Caption"/>
                                <w:rPr>
                                  <w:sz w:val="18"/>
                                </w:rPr>
                              </w:pPr>
                              <w:bookmarkStart w:id="7" w:name="_Ref34056807"/>
                              <w:r w:rsidRPr="00197A18">
                                <w:rPr>
                                  <w:sz w:val="18"/>
                                </w:rPr>
                                <w:t xml:space="preserve">Figure </w:t>
                              </w:r>
                              <w:r w:rsidRPr="00197A18">
                                <w:rPr>
                                  <w:sz w:val="18"/>
                                </w:rPr>
                                <w:fldChar w:fldCharType="begin"/>
                              </w:r>
                              <w:r w:rsidRPr="00197A18">
                                <w:rPr>
                                  <w:sz w:val="18"/>
                                </w:rPr>
                                <w:instrText xml:space="preserve"> SEQ Figure \* ARABIC </w:instrText>
                              </w:r>
                              <w:r w:rsidRPr="00197A18">
                                <w:rPr>
                                  <w:sz w:val="18"/>
                                </w:rPr>
                                <w:fldChar w:fldCharType="separate"/>
                              </w:r>
                              <w:r w:rsidRPr="00197A18">
                                <w:rPr>
                                  <w:noProof/>
                                  <w:sz w:val="18"/>
                                </w:rPr>
                                <w:t>2</w:t>
                              </w:r>
                              <w:r w:rsidRPr="00197A18">
                                <w:rPr>
                                  <w:sz w:val="18"/>
                                </w:rPr>
                                <w:fldChar w:fldCharType="end"/>
                              </w:r>
                              <w:bookmarkEnd w:id="7"/>
                              <w:r w:rsidRPr="00197A18">
                                <w:rPr>
                                  <w:sz w:val="18"/>
                                </w:rPr>
                                <w:t>. Proposed clinical management algorithm for ET</w:t>
                              </w:r>
                            </w:p>
                            <w:p w14:paraId="5A95B4DC" w14:textId="09E44B7B" w:rsidR="000B4933" w:rsidRPr="00197A18" w:rsidRDefault="000B4933" w:rsidP="00321546">
                              <w:pPr>
                                <w:spacing w:after="0"/>
                                <w:rPr>
                                  <w:sz w:val="20"/>
                                </w:rPr>
                              </w:pPr>
                              <w:r w:rsidRPr="00197A18">
                                <w:rPr>
                                  <w:rFonts w:ascii="Arial Narrow" w:hAnsi="Arial Narrow"/>
                                  <w:sz w:val="16"/>
                                  <w:vertAlign w:val="superscript"/>
                                  <w:lang w:val="en-GB" w:eastAsia="ja-JP"/>
                                </w:rPr>
                                <w:t xml:space="preserve">a </w:t>
                              </w:r>
                              <w:r w:rsidRPr="00197A18">
                                <w:rPr>
                                  <w:rFonts w:ascii="Arial Narrow" w:hAnsi="Arial Narrow"/>
                                  <w:sz w:val="16"/>
                                  <w:lang w:val="en-GB" w:eastAsia="ja-JP"/>
                                </w:rPr>
                                <w:t>In those unwilling to accept the risks associated with DBS or are contra-indicated for the procedure</w:t>
                              </w:r>
                            </w:p>
                            <w:p w14:paraId="5CDCF710" w14:textId="72051B9C" w:rsidR="000B4933" w:rsidRPr="00197A18" w:rsidRDefault="000B4933" w:rsidP="00321546">
                              <w:pPr>
                                <w:spacing w:after="0"/>
                                <w:rPr>
                                  <w:sz w:val="16"/>
                                </w:rPr>
                              </w:pPr>
                              <w:r w:rsidRPr="00197A18">
                                <w:rPr>
                                  <w:rFonts w:ascii="Arial Narrow" w:hAnsi="Arial Narrow"/>
                                  <w:sz w:val="16"/>
                                  <w:vertAlign w:val="superscript"/>
                                  <w:lang w:val="en-GB" w:eastAsia="ja-JP"/>
                                </w:rPr>
                                <w:t xml:space="preserve">b </w:t>
                              </w:r>
                              <w:r w:rsidRPr="00197A18">
                                <w:rPr>
                                  <w:rFonts w:ascii="Arial Narrow" w:hAnsi="Arial Narrow"/>
                                  <w:sz w:val="16"/>
                                  <w:lang w:val="en-GB" w:eastAsia="ja-JP"/>
                                </w:rPr>
                                <w:t>In Australian clinical practice currently, MRgFUS is provided as unilateral treatment. The application form stated that treatment of the contralateral side may be performed after a minimum of 6-12 months.</w:t>
                              </w:r>
                            </w:p>
                            <w:p w14:paraId="0BE83C63" w14:textId="7EE99CC0" w:rsidR="000B4933" w:rsidRPr="00197A18" w:rsidRDefault="000B4933" w:rsidP="00321546">
                              <w:pPr>
                                <w:spacing w:after="0"/>
                                <w:rPr>
                                  <w:sz w:val="16"/>
                                </w:rPr>
                              </w:pPr>
                              <w:r w:rsidRPr="00197A18">
                                <w:rPr>
                                  <w:rFonts w:ascii="Arial Narrow" w:hAnsi="Arial Narrow"/>
                                  <w:sz w:val="16"/>
                                  <w:vertAlign w:val="superscript"/>
                                  <w:lang w:val="en-GB" w:eastAsia="ja-JP"/>
                                </w:rPr>
                                <w:t xml:space="preserve">c </w:t>
                              </w:r>
                              <w:r w:rsidRPr="00197A18">
                                <w:rPr>
                                  <w:rFonts w:ascii="Arial Narrow" w:hAnsi="Arial Narrow"/>
                                  <w:sz w:val="16"/>
                                  <w:lang w:val="en-GB" w:eastAsia="ja-JP"/>
                                </w:rPr>
                                <w:t>Following results from  Elias et al. (2016), the Ontario HTA 2018 estimated 40% of people who undergo MRgFUS (or radiofrequency thalatomy) may undergo a second surgery once tremor recurs</w:t>
                              </w:r>
                            </w:p>
                            <w:p w14:paraId="3834E48E" w14:textId="1F0D4401" w:rsidR="000B4933" w:rsidRPr="00197A18" w:rsidRDefault="000B4933" w:rsidP="00321546">
                              <w:pPr>
                                <w:spacing w:after="0"/>
                                <w:rPr>
                                  <w:sz w:val="20"/>
                                </w:rPr>
                              </w:pPr>
                              <w:r w:rsidRPr="00197A18">
                                <w:rPr>
                                  <w:rFonts w:ascii="Arial Narrow" w:hAnsi="Arial Narrow"/>
                                  <w:sz w:val="16"/>
                                  <w:vertAlign w:val="superscript"/>
                                  <w:lang w:val="en-GB" w:eastAsia="ja-JP"/>
                                </w:rPr>
                                <w:t xml:space="preserve">d </w:t>
                              </w:r>
                              <w:r w:rsidRPr="00197A18">
                                <w:rPr>
                                  <w:rFonts w:ascii="Arial Narrow" w:hAnsi="Arial Narrow"/>
                                  <w:sz w:val="16"/>
                                  <w:lang w:val="en-GB" w:eastAsia="ja-JP"/>
                                </w:rPr>
                                <w:t>The Ontario HTA 2018 stated that according to the literature and clinical expert opinion tremor recurrence can nearly always be controlled by adjusting the stimulation level of the device (reprogramming) and therefore does not require reoperation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21E73C2" id="Group 171" o:spid="_x0000_s1059" alt="Title: Proposed algorithm - Description: Picture" style="position:absolute;margin-left:.75pt;margin-top:3.9pt;width:411.15pt;height:560.95pt;z-index:251665408" coordsize="52218,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">
                <v:group id="Group 80" o:spid="_x0000_s1060" style="position:absolute;left:4381;width:47837;height:57335" coordsize="47837,5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Box 47" o:spid="_x0000_s1061" type="#_x0000_t202" style="position:absolute;top:35411;width:7363;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" filled="f" strokecolor="black [3213]">
                    <v:textbox style="mso-fit-shape-to-text:t">
                      <w:txbxContent>
                        <w:p w14:paraId="4305E531" w14:textId="03EC2EF5" w:rsidR="000B4933" w:rsidRPr="00492A91"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BSC</w:t>
                          </w:r>
                          <w:r>
                            <w:rPr>
                              <w:rFonts w:asciiTheme="minorHAnsi" w:hAnsi="Calibri" w:cstheme="minorBidi"/>
                              <w:color w:val="000000" w:themeColor="text1"/>
                              <w:kern w:val="24"/>
                              <w:sz w:val="22"/>
                              <w:szCs w:val="22"/>
                              <w:vertAlign w:val="superscript"/>
                            </w:rPr>
                            <w:t>a</w:t>
                          </w:r>
                        </w:p>
                      </w:txbxContent>
                    </v:textbox>
                  </v:shape>
                  <v:shape id="TextBox 52" o:spid="_x0000_s1062" type="#_x0000_t202" style="position:absolute;left:118;top:54719;width:393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" filled="f" strokecolor="black [3213]">
                    <v:textbox style="mso-fit-shape-to-text:t">
                      <w:txbxContent>
                        <w:p w14:paraId="454DA0EE" w14:textId="7B819917"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Long term follow up</w:t>
                          </w:r>
                          <w:r>
                            <w:rPr>
                              <w:rFonts w:asciiTheme="minorHAnsi" w:hAnsi="Calibri" w:cstheme="minorBidi"/>
                              <w:color w:val="000000" w:themeColor="text1"/>
                              <w:kern w:val="24"/>
                              <w:sz w:val="22"/>
                              <w:szCs w:val="22"/>
                              <w:vertAlign w:val="superscript"/>
                            </w:rPr>
                            <w:t>a</w:t>
                          </w:r>
                        </w:p>
                      </w:txbxContent>
                    </v:textbox>
                  </v:shape>
                  <v:group id="Group 137" o:spid="_x0000_s1063" style="position:absolute;left:3681;width:44156;height:54719" coordorigin="3681" coordsize="44155,5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TextBox 3" o:spid="_x0000_s1064" type="#_x0000_t202" style="position:absolute;left:7195;width:18448;height:4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" filled="f" strokecolor="black [3213]">
                      <v:textbox style="mso-fit-shape-to-text:t">
                        <w:txbxContent>
                          <w:p w14:paraId="4A99362B"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Diagnosis of ET with severe functional or social disability</w:t>
                            </w:r>
                          </w:p>
                        </w:txbxContent>
                      </v:textbox>
                    </v:shape>
                    <v:shape id="TextBox 4" o:spid="_x0000_s1065" type="#_x0000_t202" style="position:absolute;left:7195;top:7196;width:18448;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" filled="f" strokecolor="black [3213]">
                      <v:textbox style="mso-fit-shape-to-text:t">
                        <w:txbxContent>
                          <w:p w14:paraId="466C510D"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Treatment with pharmacological agents</w:t>
                            </w:r>
                          </w:p>
                        </w:txbxContent>
                      </v:textbox>
                    </v:shape>
                    <v:shape id="Straight Arrow Connector 140" o:spid="_x0000_s1066" type="#_x0000_t32" style="position:absolute;left:16419;top:4308;width:0;height:2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" strokecolor="#4579b8 [3044]">
                      <v:stroke endarrow="block"/>
                    </v:shape>
                    <v:shape id="TextBox 7" o:spid="_x0000_s1067" type="#_x0000_t202" style="position:absolute;left:7195;top:14295;width:18448;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" filled="f" stroked="f">
                      <v:textbox style="mso-fit-shape-to-text:t">
                        <w:txbxContent>
                          <w:p w14:paraId="510DF8BB"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Responds/tolerates medical therapy?</w:t>
                            </w:r>
                          </w:p>
                        </w:txbxContent>
                      </v:textbox>
                    </v:shape>
                    <v:shape id="Straight Arrow Connector 142" o:spid="_x0000_s1068" type="#_x0000_t32" style="position:absolute;left:25643;top:16357;width:3081;height: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" strokecolor="#4579b8 [3044]">
                      <v:stroke endarrow="block"/>
                    </v:shape>
                    <v:shape id="TextBox 10" o:spid="_x0000_s1069" type="#_x0000_t202" style="position:absolute;left:28724;top:14203;width:14990;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" filled="f" strokecolor="black [3213]">
                      <v:textbox style="mso-fit-shape-to-text:t">
                        <w:txbxContent>
                          <w:p w14:paraId="046CCCC8"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Continued medical therapy</w:t>
                            </w:r>
                          </w:p>
                        </w:txbxContent>
                      </v:textbox>
                    </v:shape>
                    <v:shape id="TextBox 11" o:spid="_x0000_s1070" type="#_x0000_t202" style="position:absolute;left:24319;top:13534;width:412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4DACE2D6"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v:textbox>
                    </v:shape>
                    <v:line id="Straight Connector 145" o:spid="_x0000_s1071" style="position:absolute;visibility:visible;mso-wrap-style:square" from="16419,11505" to="16419,1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" strokecolor="#4579b8 [3044]"/>
                    <v:shape id="TextBox 14" o:spid="_x0000_s1072" type="#_x0000_t202" style="position:absolute;left:7195;top:24497;width:1844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" filled="f" strokecolor="black [3213]">
                      <v:textbox style="mso-fit-shape-to-text:t">
                        <w:txbxContent>
                          <w:p w14:paraId="62A8F9E7"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Medically refractory ET</w:t>
                            </w:r>
                          </w:p>
                        </w:txbxContent>
                      </v:textbox>
                    </v:shape>
                    <v:shape id="Straight Arrow Connector 147" o:spid="_x0000_s1073" type="#_x0000_t32" style="position:absolute;left:16419;top:18604;width:0;height:5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" strokecolor="#4579b8 [3044]">
                      <v:stroke endarrow="block"/>
                    </v:shape>
                    <v:shape id="TextBox 19" o:spid="_x0000_s1074" type="#_x0000_t202" style="position:absolute;left:28724;top:21559;width:14990;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" filled="f" stroked="f">
                      <v:textbox style="mso-fit-shape-to-text:t">
                        <w:txbxContent>
                          <w:p w14:paraId="07D9FA64" w14:textId="77777777" w:rsidR="000B4933" w:rsidRDefault="000B4933" w:rsidP="00EA14B1">
                            <w:pPr>
                              <w:pStyle w:val="NormalWeb"/>
                              <w:spacing w:before="0" w:beforeAutospacing="0" w:after="0" w:afterAutospacing="0"/>
                              <w:jc w:val="center"/>
                            </w:pPr>
                            <w:r>
                              <w:rPr>
                                <w:rFonts w:asciiTheme="minorHAnsi" w:hAnsi="Calibri" w:cstheme="minorBidi"/>
                                <w:i/>
                                <w:iCs/>
                                <w:color w:val="000000" w:themeColor="text1"/>
                                <w:kern w:val="24"/>
                                <w:sz w:val="22"/>
                                <w:szCs w:val="22"/>
                              </w:rPr>
                              <w:t>Continued benefit?</w:t>
                            </w:r>
                          </w:p>
                        </w:txbxContent>
                      </v:textbox>
                    </v:shape>
                    <v:line id="Straight Connector 149" o:spid="_x0000_s1075" style="position:absolute;visibility:visible;mso-wrap-style:square" from="36219,18512" to="36219,2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" strokecolor="#4579b8 [3044]"/>
                    <v:shape id="Elbow Connector 150" o:spid="_x0000_s1076" type="#_x0000_t33" style="position:absolute;left:30116;top:19702;width:1630;height:105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" strokecolor="#4579b8 [3044]">
                      <v:stroke endarrow="block"/>
                    </v:shape>
                    <v:shape id="Elbow Connector 151" o:spid="_x0000_s1077" type="#_x0000_t34" style="position:absolute;left:43714;top:16357;width:0;height:651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" adj="-2147483648" strokecolor="#4579b8 [3044]">
                      <v:stroke endarrow="block"/>
                    </v:shape>
                    <v:shape id="_x0000_s1078" type="#_x0000_t202" style="position:absolute;left:43714;top:13642;width:41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" filled="f" stroked="f">
                      <v:textbox style="mso-fit-shape-to-text:t">
                        <w:txbxContent>
                          <w:p w14:paraId="2BBDE699"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Yes</w:t>
                            </w:r>
                          </w:p>
                        </w:txbxContent>
                      </v:textbox>
                    </v:shape>
                    <v:shape id="TextBox 42" o:spid="_x0000_s1079" type="#_x0000_t202" style="position:absolute;left:11725;top:20265;width:41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6A90ED49"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v:textbox>
                    </v:shape>
                    <v:shape id="TextBox 43" o:spid="_x0000_s1080" type="#_x0000_t202" style="position:absolute;left:30909;top:25986;width:41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7B07B4DD" w14:textId="77777777" w:rsidR="000B4933" w:rsidRDefault="000B4933" w:rsidP="00EA14B1">
                            <w:pPr>
                              <w:pStyle w:val="NormalWeb"/>
                              <w:spacing w:before="0" w:beforeAutospacing="0" w:after="0" w:afterAutospacing="0"/>
                              <w:jc w:val="center"/>
                            </w:pPr>
                            <w:r>
                              <w:rPr>
                                <w:rFonts w:asciiTheme="minorHAnsi" w:hAnsi="Calibri" w:cstheme="minorBidi"/>
                                <w:color w:val="FF0000"/>
                                <w:kern w:val="24"/>
                                <w:sz w:val="22"/>
                                <w:szCs w:val="22"/>
                              </w:rPr>
                              <w:t>No</w:t>
                            </w:r>
                          </w:p>
                        </w:txbxContent>
                      </v:textbox>
                    </v:shape>
                    <v:shape id="TextBox 44" o:spid="_x0000_s1081" type="#_x0000_t202" style="position:absolute;left:7195;top:29390;width:1844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" filled="f" strokecolor="black [3213]">
                      <v:textbox style="mso-fit-shape-to-text:t">
                        <w:txbxContent>
                          <w:p w14:paraId="669B5A4C" w14:textId="77777777"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Referral to a neurologist</w:t>
                            </w:r>
                          </w:p>
                        </w:txbxContent>
                      </v:textbox>
                    </v:shape>
                    <v:shape id="Straight Arrow Connector 156" o:spid="_x0000_s1082" type="#_x0000_t32" style="position:absolute;left:16419;top:27113;width:0;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" strokecolor="#4579b8 [3044]">
                      <v:stroke endarrow="block"/>
                    </v:shape>
                    <v:shape id="TextBox 48" o:spid="_x0000_s1083" type="#_x0000_t202" style="position:absolute;left:9224;top:35411;width:14490;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" filled="f" strokecolor="black [3213]">
                      <v:textbox style="mso-fit-shape-to-text:t">
                        <w:txbxContent>
                          <w:p w14:paraId="73CD5BCA" w14:textId="77CF133F"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 xml:space="preserve">Unilateral or bilateral DBS </w:t>
                            </w: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v:textbox>
                    </v:shape>
                    <v:shape id="TextBox 49" o:spid="_x0000_s1084" type="#_x0000_t202" style="position:absolute;left:24971;top:35450;width:14490;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" filled="f" strokecolor="red">
                      <v:textbox style="mso-fit-shape-to-text:t">
                        <w:txbxContent>
                          <w:p w14:paraId="3E86F7A5" w14:textId="2690D9FA" w:rsidR="000B4933" w:rsidRDefault="000B4933" w:rsidP="00EA14B1">
                            <w:pPr>
                              <w:pStyle w:val="NormalWeb"/>
                              <w:spacing w:before="0" w:beforeAutospacing="0" w:after="0" w:afterAutospacing="0"/>
                              <w:jc w:val="center"/>
                              <w:rPr>
                                <w:rFonts w:asciiTheme="minorHAnsi" w:hAnsi="Calibri" w:cstheme="minorBidi"/>
                                <w:color w:val="FF0000"/>
                                <w:kern w:val="24"/>
                                <w:sz w:val="22"/>
                                <w:szCs w:val="22"/>
                              </w:rPr>
                            </w:pPr>
                            <w:r>
                              <w:rPr>
                                <w:rFonts w:asciiTheme="minorHAnsi" w:hAnsi="Calibri" w:cstheme="minorBidi"/>
                                <w:color w:val="FF0000"/>
                                <w:kern w:val="24"/>
                                <w:sz w:val="22"/>
                                <w:szCs w:val="22"/>
                              </w:rPr>
                              <w:t xml:space="preserve">Unilateral MRgFUS </w:t>
                            </w:r>
                            <w:r>
                              <w:rPr>
                                <w:rFonts w:asciiTheme="minorHAnsi" w:hAnsi="Calibri" w:cstheme="minorBidi"/>
                                <w:color w:val="FF0000"/>
                                <w:kern w:val="24"/>
                                <w:sz w:val="22"/>
                                <w:szCs w:val="22"/>
                                <w:vertAlign w:val="superscript"/>
                              </w:rPr>
                              <w:t>b,c</w:t>
                            </w:r>
                            <w:r>
                              <w:rPr>
                                <w:rFonts w:asciiTheme="minorHAnsi" w:hAnsi="Calibri" w:cstheme="minorBidi"/>
                                <w:color w:val="FF0000"/>
                                <w:kern w:val="24"/>
                                <w:sz w:val="22"/>
                                <w:szCs w:val="22"/>
                              </w:rPr>
                              <w:t xml:space="preserve">  </w:t>
                            </w:r>
                          </w:p>
                          <w:p w14:paraId="543CC7F6" w14:textId="5FE71113" w:rsidR="000B4933" w:rsidRPr="00321546" w:rsidRDefault="000B4933" w:rsidP="00EA14B1">
                            <w:pPr>
                              <w:pStyle w:val="NormalWeb"/>
                              <w:spacing w:before="0" w:beforeAutospacing="0" w:after="0" w:afterAutospacing="0"/>
                              <w:jc w:val="center"/>
                              <w:rPr>
                                <w:vertAlign w:val="superscript"/>
                              </w:rPr>
                            </w:pPr>
                            <w:r>
                              <w:rPr>
                                <w:rFonts w:asciiTheme="minorHAnsi" w:hAnsiTheme="minorHAnsi" w:cstheme="minorHAnsi"/>
                                <w:color w:val="000000" w:themeColor="text1"/>
                                <w:kern w:val="24"/>
                                <w:sz w:val="22"/>
                                <w:szCs w:val="22"/>
                              </w:rPr>
                              <w:t>±</w:t>
                            </w:r>
                            <w:r>
                              <w:rPr>
                                <w:rFonts w:asciiTheme="minorHAnsi" w:hAnsi="Calibri" w:cstheme="minorBidi"/>
                                <w:color w:val="000000" w:themeColor="text1"/>
                                <w:kern w:val="24"/>
                                <w:sz w:val="22"/>
                                <w:szCs w:val="22"/>
                              </w:rPr>
                              <w:t xml:space="preserve"> BSC</w:t>
                            </w:r>
                          </w:p>
                        </w:txbxContent>
                      </v:textbox>
                    </v:shape>
                    <v:shape id="TextBox 50" o:spid="_x0000_s1085" type="#_x0000_t202" style="position:absolute;left:9224;top:41612;width:14490;height:4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" filled="f" strokecolor="black [3213]">
                      <v:textbox style="mso-fit-shape-to-text:t">
                        <w:txbxContent>
                          <w:p w14:paraId="5AA38965" w14:textId="4A25FFCC" w:rsidR="000B4933" w:rsidRPr="00321546" w:rsidRDefault="000B4933" w:rsidP="00EA14B1">
                            <w:pPr>
                              <w:pStyle w:val="NormalWeb"/>
                              <w:spacing w:before="0" w:beforeAutospacing="0" w:after="0" w:afterAutospacing="0"/>
                              <w:jc w:val="center"/>
                              <w:rPr>
                                <w:vertAlign w:val="superscript"/>
                              </w:rPr>
                            </w:pPr>
                            <w:r>
                              <w:rPr>
                                <w:rFonts w:asciiTheme="minorHAnsi" w:hAnsi="Calibri" w:cstheme="minorBidi"/>
                                <w:color w:val="000000" w:themeColor="text1"/>
                                <w:kern w:val="24"/>
                                <w:sz w:val="22"/>
                                <w:szCs w:val="22"/>
                              </w:rPr>
                              <w:t>Optimisation and programming</w:t>
                            </w:r>
                            <w:r>
                              <w:rPr>
                                <w:rFonts w:asciiTheme="minorHAnsi" w:hAnsi="Calibri" w:cstheme="minorBidi"/>
                                <w:color w:val="000000" w:themeColor="text1"/>
                                <w:kern w:val="24"/>
                                <w:sz w:val="22"/>
                                <w:szCs w:val="22"/>
                                <w:vertAlign w:val="superscript"/>
                              </w:rPr>
                              <w:t>d</w:t>
                            </w:r>
                          </w:p>
                        </w:txbxContent>
                      </v:textbox>
                    </v:shape>
                    <v:shape id="TextBox 51" o:spid="_x0000_s1086" type="#_x0000_t202" style="position:absolute;left:9220;top:47910;width:14491;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" filled="f" strokecolor="black [3213]">
                      <v:textbox style="mso-fit-shape-to-text:t">
                        <w:txbxContent>
                          <w:p w14:paraId="3DA8FD41" w14:textId="56704D48" w:rsidR="000B4933" w:rsidRDefault="000B4933" w:rsidP="00EA14B1">
                            <w:pPr>
                              <w:pStyle w:val="NormalWeb"/>
                              <w:spacing w:before="0" w:beforeAutospacing="0" w:after="0" w:afterAutospacing="0"/>
                              <w:jc w:val="center"/>
                            </w:pPr>
                            <w:r>
                              <w:rPr>
                                <w:rFonts w:asciiTheme="minorHAnsi" w:hAnsi="Calibri" w:cstheme="minorBidi"/>
                                <w:color w:val="000000" w:themeColor="text1"/>
                                <w:kern w:val="24"/>
                                <w:sz w:val="22"/>
                                <w:szCs w:val="22"/>
                              </w:rPr>
                              <w:t>Re-intervention, e.g. Battery replacement</w:t>
                            </w:r>
                          </w:p>
                        </w:txbxContent>
                      </v:textbox>
                    </v:shape>
                    <v:shape id="Straight Arrow Connector 161" o:spid="_x0000_s1087" type="#_x0000_t32" style="position:absolute;left:16469;top:39720;width:0;height:1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" strokecolor="#4579b8 [3044]">
                      <v:stroke endarrow="block"/>
                    </v:shape>
                    <v:shape id="Straight Arrow Connector 162" o:spid="_x0000_s1088" type="#_x0000_t32" style="position:absolute;left:16469;top:45921;width:2;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" strokecolor="#4579b8 [3044]">
                      <v:stroke endarrow="block"/>
                    </v:shape>
                    <v:shape id="Straight Arrow Connector 163" o:spid="_x0000_s1089" type="#_x0000_t32" style="position:absolute;left:16466;top:52234;width:2;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" strokecolor="#4579b8 [3044]">
                      <v:stroke endarrow="block"/>
                    </v:shape>
                    <v:shape id="Straight Arrow Connector 164" o:spid="_x0000_s1090" type="#_x0000_t32" style="position:absolute;left:32214;top:39774;width:4;height:14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" strokecolor="red">
                      <v:stroke endarrow="block"/>
                    </v:shape>
                    <v:shape id="Straight Arrow Connector 165" o:spid="_x0000_s1091" type="#_x0000_t32" style="position:absolute;left:3681;top:38027;width:159;height:16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" strokecolor="#4579b8 [3044]">
                      <v:stroke endarrow="block"/>
                    </v:shape>
                    <v:shape id="Elbow Connector 166" o:spid="_x0000_s1092" type="#_x0000_t34" style="position:absolute;left:8347;top:27340;width:3405;height:127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" strokecolor="#4579b8 [3044]">
                      <v:stroke endarrow="block"/>
                    </v:shape>
                    <v:shape id="Elbow Connector 167" o:spid="_x0000_s1093" type="#_x0000_t34" style="position:absolute;left:14741;top:33684;width:3405;height: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" strokecolor="#4579b8 [3044]">
                      <v:stroke endarrow="block"/>
                    </v:shape>
                    <v:shape id="Elbow Connector 168" o:spid="_x0000_s1094" type="#_x0000_t34" style="position:absolute;left:22598;top:25827;width:3444;height:15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" strokecolor="red">
                      <v:stroke endarrow="block"/>
                    </v:shape>
                  </v:group>
                </v:group>
                <v:shape id="Text Box 169" o:spid="_x0000_s1095" type="#_x0000_t202" style="position:absolute;top:60293;width:47834;height:10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" stroked="f">
                  <v:textbox style="mso-fit-shape-to-text:t" inset="0,0,0,0">
                    <w:txbxContent>
                      <w:p w14:paraId="3AE462F2" w14:textId="70CCF676" w:rsidR="000B4933" w:rsidRPr="00197A18" w:rsidRDefault="000B4933" w:rsidP="00EA14B1">
                        <w:pPr>
                          <w:pStyle w:val="Caption"/>
                          <w:rPr>
                            <w:sz w:val="18"/>
                          </w:rPr>
                        </w:pPr>
                        <w:bookmarkStart w:id="10" w:name="_Ref34056807"/>
                        <w:r w:rsidRPr="00197A18">
                          <w:rPr>
                            <w:sz w:val="18"/>
                          </w:rPr>
                          <w:t xml:space="preserve">Figure </w:t>
                        </w:r>
                        <w:r w:rsidRPr="00197A18">
                          <w:rPr>
                            <w:sz w:val="18"/>
                          </w:rPr>
                          <w:fldChar w:fldCharType="begin"/>
                        </w:r>
                        <w:r w:rsidRPr="00197A18">
                          <w:rPr>
                            <w:sz w:val="18"/>
                          </w:rPr>
                          <w:instrText xml:space="preserve"> SEQ Figure \* ARABIC </w:instrText>
                        </w:r>
                        <w:r w:rsidRPr="00197A18">
                          <w:rPr>
                            <w:sz w:val="18"/>
                          </w:rPr>
                          <w:fldChar w:fldCharType="separate"/>
                        </w:r>
                        <w:r w:rsidRPr="00197A18">
                          <w:rPr>
                            <w:noProof/>
                            <w:sz w:val="18"/>
                          </w:rPr>
                          <w:t>2</w:t>
                        </w:r>
                        <w:r w:rsidRPr="00197A18">
                          <w:rPr>
                            <w:sz w:val="18"/>
                          </w:rPr>
                          <w:fldChar w:fldCharType="end"/>
                        </w:r>
                        <w:bookmarkEnd w:id="10"/>
                        <w:r w:rsidRPr="00197A18">
                          <w:rPr>
                            <w:sz w:val="18"/>
                          </w:rPr>
                          <w:t>. Proposed clinical management algorithm for ET</w:t>
                        </w:r>
                      </w:p>
                      <w:p w14:paraId="5A95B4DC" w14:textId="09E44B7B" w:rsidR="000B4933" w:rsidRPr="00197A18" w:rsidRDefault="000B4933" w:rsidP="00321546">
                        <w:pPr>
                          <w:spacing w:after="0"/>
                          <w:rPr>
                            <w:sz w:val="20"/>
                          </w:rPr>
                        </w:pPr>
                        <w:r w:rsidRPr="00197A18">
                          <w:rPr>
                            <w:rFonts w:ascii="Arial Narrow" w:hAnsi="Arial Narrow"/>
                            <w:sz w:val="16"/>
                            <w:vertAlign w:val="superscript"/>
                            <w:lang w:val="en-GB" w:eastAsia="ja-JP"/>
                          </w:rPr>
                          <w:t xml:space="preserve">a </w:t>
                        </w:r>
                        <w:r w:rsidRPr="00197A18">
                          <w:rPr>
                            <w:rFonts w:ascii="Arial Narrow" w:hAnsi="Arial Narrow"/>
                            <w:sz w:val="16"/>
                            <w:lang w:val="en-GB" w:eastAsia="ja-JP"/>
                          </w:rPr>
                          <w:t>In those unwilling to accept the risks associated with DBS or are contra-indicated for the procedure</w:t>
                        </w:r>
                      </w:p>
                      <w:p w14:paraId="5CDCF710" w14:textId="72051B9C" w:rsidR="000B4933" w:rsidRPr="00197A18" w:rsidRDefault="000B4933" w:rsidP="00321546">
                        <w:pPr>
                          <w:spacing w:after="0"/>
                          <w:rPr>
                            <w:sz w:val="16"/>
                          </w:rPr>
                        </w:pPr>
                        <w:r w:rsidRPr="00197A18">
                          <w:rPr>
                            <w:rFonts w:ascii="Arial Narrow" w:hAnsi="Arial Narrow"/>
                            <w:sz w:val="16"/>
                            <w:vertAlign w:val="superscript"/>
                            <w:lang w:val="en-GB" w:eastAsia="ja-JP"/>
                          </w:rPr>
                          <w:t xml:space="preserve">b </w:t>
                        </w:r>
                        <w:r w:rsidRPr="00197A18">
                          <w:rPr>
                            <w:rFonts w:ascii="Arial Narrow" w:hAnsi="Arial Narrow"/>
                            <w:sz w:val="16"/>
                            <w:lang w:val="en-GB" w:eastAsia="ja-JP"/>
                          </w:rPr>
                          <w:t>In Australian clinical practice currently, MRgFUS is provided as unilateral treatment. The application form stated that treatment of the contralateral side may be performed after a minimum of 6-12 months.</w:t>
                        </w:r>
                      </w:p>
                      <w:p w14:paraId="0BE83C63" w14:textId="7EE99CC0" w:rsidR="000B4933" w:rsidRPr="00197A18" w:rsidRDefault="000B4933" w:rsidP="00321546">
                        <w:pPr>
                          <w:spacing w:after="0"/>
                          <w:rPr>
                            <w:sz w:val="16"/>
                          </w:rPr>
                        </w:pPr>
                        <w:r w:rsidRPr="00197A18">
                          <w:rPr>
                            <w:rFonts w:ascii="Arial Narrow" w:hAnsi="Arial Narrow"/>
                            <w:sz w:val="16"/>
                            <w:vertAlign w:val="superscript"/>
                            <w:lang w:val="en-GB" w:eastAsia="ja-JP"/>
                          </w:rPr>
                          <w:t xml:space="preserve">c </w:t>
                        </w:r>
                        <w:r w:rsidRPr="00197A18">
                          <w:rPr>
                            <w:rFonts w:ascii="Arial Narrow" w:hAnsi="Arial Narrow"/>
                            <w:sz w:val="16"/>
                            <w:lang w:val="en-GB" w:eastAsia="ja-JP"/>
                          </w:rPr>
                          <w:t>Following results from  Elias et al. (2016), the Ontario HTA 2018 estimated 40% of people who undergo MRgFUS (or radiofrequency thalatomy) may undergo a second surgery once tremor recurs</w:t>
                        </w:r>
                      </w:p>
                      <w:p w14:paraId="3834E48E" w14:textId="1F0D4401" w:rsidR="000B4933" w:rsidRPr="00197A18" w:rsidRDefault="000B4933" w:rsidP="00321546">
                        <w:pPr>
                          <w:spacing w:after="0"/>
                          <w:rPr>
                            <w:sz w:val="20"/>
                          </w:rPr>
                        </w:pPr>
                        <w:r w:rsidRPr="00197A18">
                          <w:rPr>
                            <w:rFonts w:ascii="Arial Narrow" w:hAnsi="Arial Narrow"/>
                            <w:sz w:val="16"/>
                            <w:vertAlign w:val="superscript"/>
                            <w:lang w:val="en-GB" w:eastAsia="ja-JP"/>
                          </w:rPr>
                          <w:t xml:space="preserve">d </w:t>
                        </w:r>
                        <w:r w:rsidRPr="00197A18">
                          <w:rPr>
                            <w:rFonts w:ascii="Arial Narrow" w:hAnsi="Arial Narrow"/>
                            <w:sz w:val="16"/>
                            <w:lang w:val="en-GB" w:eastAsia="ja-JP"/>
                          </w:rPr>
                          <w:t>The Ontario HTA 2018 stated that according to the literature and clinical expert opinion tremor recurrence can nearly always be controlled by adjusting the stimulation level of the device (reprogramming) and therefore does not require reoperation</w:t>
                        </w:r>
                      </w:p>
                    </w:txbxContent>
                  </v:textbox>
                </v:shape>
              </v:group>
            </w:pict>
          </mc:Fallback>
        </mc:AlternateContent>
      </w:r>
      <w:r w:rsidR="009A26DC">
        <w:rPr>
          <w:color w:val="548DD4"/>
        </w:rPr>
        <w:br w:type="page"/>
      </w:r>
      <w:bookmarkStart w:id="8" w:name="_Ref42179947"/>
    </w:p>
    <w:p w14:paraId="52D8301A" w14:textId="57DDA331" w:rsidR="000A3E40" w:rsidRPr="000A3E40" w:rsidRDefault="000A3E40" w:rsidP="000A3E40">
      <w:r>
        <w:rPr>
          <w:i/>
        </w:rPr>
        <w:lastRenderedPageBreak/>
        <w:t xml:space="preserve">The Applicant </w:t>
      </w:r>
      <w:r w:rsidRPr="00197F37">
        <w:rPr>
          <w:i/>
        </w:rPr>
        <w:t>agreed with the PASC and confirmed that detailed descriptions of BSC and the proposed algorithm will be provided in the ADAR.</w:t>
      </w:r>
    </w:p>
    <w:p w14:paraId="3072F724" w14:textId="3F30EBF0" w:rsidR="00A657AC" w:rsidRPr="00293509" w:rsidRDefault="003E0382" w:rsidP="00293509">
      <w:pPr>
        <w:pStyle w:val="Heading2"/>
        <w:spacing w:line="240" w:lineRule="auto"/>
        <w:jc w:val="both"/>
        <w:rPr>
          <w:i w:val="0"/>
          <w:color w:val="00B0F0"/>
          <w:sz w:val="32"/>
          <w:szCs w:val="32"/>
          <w:u w:val="none"/>
        </w:rPr>
      </w:pPr>
      <w:r w:rsidRPr="00B65AAF">
        <w:rPr>
          <w:i w:val="0"/>
          <w:color w:val="00B0F0"/>
          <w:sz w:val="32"/>
          <w:szCs w:val="32"/>
          <w:u w:val="none"/>
        </w:rPr>
        <w:t xml:space="preserve">Proposed </w:t>
      </w:r>
      <w:r w:rsidR="002B226C" w:rsidRPr="00B65AAF">
        <w:rPr>
          <w:i w:val="0"/>
          <w:color w:val="00B0F0"/>
          <w:sz w:val="32"/>
          <w:szCs w:val="32"/>
          <w:u w:val="none"/>
        </w:rPr>
        <w:t xml:space="preserve">economic </w:t>
      </w:r>
      <w:r w:rsidR="009E5295" w:rsidRPr="00B65AAF">
        <w:rPr>
          <w:i w:val="0"/>
          <w:color w:val="00B0F0"/>
          <w:sz w:val="32"/>
          <w:szCs w:val="32"/>
          <w:u w:val="none"/>
        </w:rPr>
        <w:t>evaluation</w:t>
      </w:r>
      <w:bookmarkEnd w:id="8"/>
    </w:p>
    <w:p w14:paraId="6DFC7BF9" w14:textId="77777777" w:rsidR="00DB6741" w:rsidRDefault="0040479D" w:rsidP="0040479D">
      <w:r>
        <w:t xml:space="preserve">The clinical claim is that MRgFUS in patients with medically refractory ET is non-inferior in safety and non-inferior in clinical effectiveness when compared </w:t>
      </w:r>
      <w:r w:rsidR="007D39C2">
        <w:t>with</w:t>
      </w:r>
      <w:r>
        <w:t xml:space="preserve"> DBS, and that MRgFUS is inferior in safety and superior in clinical effectiveness when compared </w:t>
      </w:r>
      <w:r w:rsidR="007D39C2">
        <w:t>with</w:t>
      </w:r>
      <w:r>
        <w:t xml:space="preserve"> BSC. </w:t>
      </w:r>
    </w:p>
    <w:p w14:paraId="0B58BEA6" w14:textId="652030D7" w:rsidR="00DB6741" w:rsidRDefault="00DB6741" w:rsidP="00DB6741">
      <w:pPr>
        <w:rPr>
          <w:i/>
        </w:rPr>
      </w:pPr>
      <w:r w:rsidRPr="003B5689">
        <w:rPr>
          <w:i/>
        </w:rPr>
        <w:t>PASC confirmed that a cost-effectiveness analysis or cost-utility analysis is most appropriate. Although claiming non-inferiority, the technologies, side effects and outcomes appear different, so a cost-minimisation is not appropriate.</w:t>
      </w:r>
      <w:r w:rsidR="00197F37">
        <w:rPr>
          <w:i/>
        </w:rPr>
        <w:t xml:space="preserve"> </w:t>
      </w:r>
    </w:p>
    <w:p w14:paraId="1EFE84DE" w14:textId="06E774BF" w:rsidR="00197F37" w:rsidRPr="00AE4F4A" w:rsidRDefault="00197F37" w:rsidP="00DB6741">
      <w:r>
        <w:rPr>
          <w:i/>
        </w:rPr>
        <w:t>The Applicant agreed with the PASC.</w:t>
      </w:r>
    </w:p>
    <w:p w14:paraId="52CFF59E" w14:textId="7FDEC9D8" w:rsidR="009D103D" w:rsidRPr="00AE4F4A" w:rsidRDefault="000401FB" w:rsidP="00DB6741">
      <w:r>
        <w:t>It should be noted that the cost-effectiveness analysis should include also the price of the prostheses/devices and other consumable material needed for the delivery of DBS, as the material cost is far greater than the cost of the procedure itself (</w:t>
      </w:r>
      <w:r w:rsidR="00501CEB">
        <w:t xml:space="preserve">Appendix A, </w:t>
      </w:r>
      <w:r>
        <w:fldChar w:fldCharType="begin"/>
      </w:r>
      <w:r>
        <w:instrText xml:space="preserve"> REF _Ref42170692 \h </w:instrText>
      </w:r>
      <w:r>
        <w:fldChar w:fldCharType="separate"/>
      </w:r>
      <w:r>
        <w:t xml:space="preserve">Table </w:t>
      </w:r>
      <w:r>
        <w:rPr>
          <w:noProof/>
        </w:rPr>
        <w:t>4</w:t>
      </w:r>
      <w:r>
        <w:fldChar w:fldCharType="end"/>
      </w:r>
      <w:r>
        <w:t>).</w:t>
      </w:r>
    </w:p>
    <w:p w14:paraId="287754DF" w14:textId="3699B861" w:rsidR="0040479D" w:rsidRPr="00895BCC" w:rsidRDefault="00A04074" w:rsidP="0040479D">
      <w:pPr>
        <w:rPr>
          <w:u w:color="FF0000"/>
        </w:rPr>
      </w:pPr>
      <w:r>
        <w:t>The a</w:t>
      </w:r>
      <w:r w:rsidR="0040479D" w:rsidRPr="00F7373A">
        <w:t xml:space="preserve">pplicant claims that </w:t>
      </w:r>
      <w:r w:rsidR="0053441D" w:rsidRPr="00F7373A">
        <w:t>DBS has already been established as cost-effective against BSC (MSAC Application 1109), and assuming MRgFUS is proven to be non-inferior to DBS and with lower costs, an economic evaluation of MRgFUS against BSC should not be required. It would automatically mean that MRgFUS would provide value for money relative to BSC.</w:t>
      </w:r>
    </w:p>
    <w:p w14:paraId="0FF5ED91" w14:textId="121856C2" w:rsidR="00B65AAF" w:rsidRPr="00197A18" w:rsidRDefault="00752491" w:rsidP="00197A18">
      <w:pPr>
        <w:pStyle w:val="Heading2"/>
        <w:spacing w:line="240" w:lineRule="auto"/>
        <w:jc w:val="both"/>
        <w:rPr>
          <w:i w:val="0"/>
          <w:color w:val="00B0F0"/>
          <w:sz w:val="32"/>
          <w:szCs w:val="32"/>
          <w:u w:val="none"/>
        </w:rPr>
      </w:pPr>
      <w:r w:rsidRPr="00B65AAF">
        <w:rPr>
          <w:i w:val="0"/>
          <w:color w:val="00B0F0"/>
          <w:sz w:val="32"/>
          <w:szCs w:val="32"/>
          <w:u w:val="none"/>
        </w:rPr>
        <w:t xml:space="preserve">Proposed </w:t>
      </w:r>
      <w:r w:rsidR="00A04074" w:rsidRPr="00B65AAF">
        <w:rPr>
          <w:i w:val="0"/>
          <w:color w:val="00B0F0"/>
          <w:sz w:val="32"/>
          <w:szCs w:val="32"/>
          <w:u w:val="none"/>
        </w:rPr>
        <w:t xml:space="preserve">MBS </w:t>
      </w:r>
      <w:r w:rsidRPr="00B65AAF">
        <w:rPr>
          <w:i w:val="0"/>
          <w:color w:val="00B0F0"/>
          <w:sz w:val="32"/>
          <w:szCs w:val="32"/>
          <w:u w:val="none"/>
        </w:rPr>
        <w:t>item descriptor</w:t>
      </w:r>
      <w:r w:rsidR="00A04074" w:rsidRPr="00B65AAF">
        <w:rPr>
          <w:i w:val="0"/>
          <w:color w:val="00B0F0"/>
          <w:sz w:val="32"/>
          <w:szCs w:val="32"/>
          <w:u w:val="none"/>
        </w:rPr>
        <w:t xml:space="preserve"> and MBS fee</w:t>
      </w:r>
    </w:p>
    <w:p w14:paraId="63CC04BC" w14:textId="235BB330" w:rsidR="00F4759E" w:rsidRDefault="00F4759E" w:rsidP="00F4759E">
      <w:r>
        <w:t>MBS item descriptors for radiology, neurology and neurosurgery components of the service are presented below.</w:t>
      </w:r>
      <w:r w:rsidR="003206D2">
        <w:t xml:space="preserve"> It was considered that the justification of the proposed items and fees will be important in the assessment report.</w:t>
      </w:r>
    </w:p>
    <w:p w14:paraId="24DE9BEE" w14:textId="77777777" w:rsidR="00FA039F" w:rsidRPr="00A04074" w:rsidRDefault="00741556" w:rsidP="00A04074">
      <w:pPr>
        <w:spacing w:after="120"/>
        <w:rPr>
          <w:b/>
          <w:u w:val="single"/>
        </w:rPr>
      </w:pPr>
      <w:r w:rsidRPr="00A04074">
        <w:rPr>
          <w:b/>
          <w:u w:val="single"/>
        </w:rPr>
        <w:t>Patient preparation and pre-surgical planning</w:t>
      </w:r>
    </w:p>
    <w:p w14:paraId="0B10C810" w14:textId="32AB943A" w:rsidR="00F172F7" w:rsidRDefault="00F172F7" w:rsidP="00FA039F">
      <w:pPr>
        <w:rPr>
          <w:u w:color="FF0000"/>
        </w:rPr>
      </w:pPr>
      <w:r>
        <w:rPr>
          <w:u w:color="FF0000"/>
        </w:rPr>
        <w:t>B</w:t>
      </w:r>
      <w:r w:rsidRPr="00F172F7">
        <w:rPr>
          <w:u w:color="FF0000"/>
        </w:rPr>
        <w:t>efore treatment, a specialised CT scan is performed to detail the shape, thickness and density of the patient’s skull. The skull density ratio is calculated by the radiologist to assess whether sufficient energy can be delivered during the MRgFUS procedure and confirm patient suitability. A pre-operative MRI scan is also performed to exclude contraindications, assess the patient’s anatomy and plan the treatment. The pre-operative MRI scan is fused with the CT to more accurately guide treatment. Patients with suitable imaging evaluations are progressed towards planning for the procedure.</w:t>
      </w:r>
      <w:r w:rsidR="003206D2">
        <w:rPr>
          <w:u w:color="FF0000"/>
        </w:rPr>
        <w:t xml:space="preserve"> </w:t>
      </w:r>
      <w:r w:rsidR="003206D2">
        <w:t>It was noted 5/81 patients from the pivotal RCT were excluded following randomisation but before their procedures due to: unsuitable skull (identified by skull density ratio from CT; n=2); patient withdrawal due to anxiety; vascular risk identified on MRI (missed on first interpretation) and investigator discretion.</w:t>
      </w:r>
    </w:p>
    <w:p w14:paraId="1DD7D60C" w14:textId="735F651E" w:rsidR="00741556" w:rsidRPr="00895BCC" w:rsidRDefault="00741556" w:rsidP="00FA039F">
      <w:pPr>
        <w:rPr>
          <w:u w:color="FF0000"/>
        </w:rPr>
      </w:pPr>
      <w:r>
        <w:rPr>
          <w:u w:color="FF0000"/>
        </w:rPr>
        <w:t>The proposed</w:t>
      </w:r>
      <w:r w:rsidR="00A04074">
        <w:rPr>
          <w:u w:color="FF0000"/>
        </w:rPr>
        <w:t xml:space="preserve"> MBS</w:t>
      </w:r>
      <w:r>
        <w:rPr>
          <w:u w:color="FF0000"/>
        </w:rPr>
        <w:t xml:space="preserve"> </w:t>
      </w:r>
      <w:r w:rsidR="00566AD8">
        <w:rPr>
          <w:u w:color="FF0000"/>
        </w:rPr>
        <w:t xml:space="preserve">item </w:t>
      </w:r>
      <w:r>
        <w:rPr>
          <w:u w:color="FF0000"/>
        </w:rPr>
        <w:t>wording and</w:t>
      </w:r>
      <w:r w:rsidR="00A04074">
        <w:rPr>
          <w:u w:color="FF0000"/>
        </w:rPr>
        <w:t xml:space="preserve"> MBS</w:t>
      </w:r>
      <w:r>
        <w:rPr>
          <w:u w:color="FF0000"/>
        </w:rPr>
        <w:t xml:space="preserve"> fee </w:t>
      </w:r>
      <w:r w:rsidR="00A04074">
        <w:rPr>
          <w:u w:color="FF0000"/>
        </w:rPr>
        <w:t xml:space="preserve">for the </w:t>
      </w:r>
      <w:r>
        <w:rPr>
          <w:u w:color="FF0000"/>
        </w:rPr>
        <w:t xml:space="preserve">pre-operative MRI scan of the brain </w:t>
      </w:r>
      <w:r w:rsidR="0007388A">
        <w:rPr>
          <w:u w:color="FF0000"/>
        </w:rPr>
        <w:t>(</w:t>
      </w:r>
      <w:r>
        <w:rPr>
          <w:u w:color="FF0000"/>
        </w:rPr>
        <w:t>to assess suitability for MRgFUS</w:t>
      </w:r>
      <w:r w:rsidR="0007388A">
        <w:rPr>
          <w:u w:color="FF0000"/>
        </w:rPr>
        <w:t>)</w:t>
      </w:r>
      <w:r>
        <w:rPr>
          <w:u w:color="FF0000"/>
        </w:rPr>
        <w:t xml:space="preserve"> is based on other</w:t>
      </w:r>
      <w:r w:rsidR="00566AD8">
        <w:rPr>
          <w:u w:color="FF0000"/>
        </w:rPr>
        <w:t xml:space="preserve"> MBS</w:t>
      </w:r>
      <w:r>
        <w:rPr>
          <w:u w:color="FF0000"/>
        </w:rPr>
        <w:t xml:space="preserve"> </w:t>
      </w:r>
      <w:r w:rsidR="0007388A">
        <w:rPr>
          <w:u w:color="FF0000"/>
        </w:rPr>
        <w:t>‘</w:t>
      </w:r>
      <w:r>
        <w:rPr>
          <w:u w:color="FF0000"/>
        </w:rPr>
        <w:t>MRI Scan of the Head</w:t>
      </w:r>
      <w:r w:rsidR="0007388A">
        <w:rPr>
          <w:u w:color="FF0000"/>
        </w:rPr>
        <w:t>’</w:t>
      </w:r>
      <w:r w:rsidR="00566AD8">
        <w:rPr>
          <w:u w:color="FF0000"/>
        </w:rPr>
        <w:t xml:space="preserve"> </w:t>
      </w:r>
      <w:r>
        <w:rPr>
          <w:u w:color="FF0000"/>
        </w:rPr>
        <w:t>services.</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085585B1" w14:textId="77777777" w:rsidTr="00F4622B">
        <w:trPr>
          <w:cantSplit/>
          <w:tblHeader/>
        </w:trPr>
        <w:tc>
          <w:tcPr>
            <w:tcW w:w="9242" w:type="dxa"/>
          </w:tcPr>
          <w:p w14:paraId="7C3B41BA" w14:textId="77777777" w:rsidR="008C3E5E" w:rsidRPr="00DE3D6C" w:rsidRDefault="008C3E5E" w:rsidP="00D47D5E">
            <w:pPr>
              <w:jc w:val="right"/>
            </w:pPr>
            <w:r w:rsidRPr="00DE3D6C">
              <w:lastRenderedPageBreak/>
              <w:t xml:space="preserve">Category </w:t>
            </w:r>
            <w:r w:rsidR="00D47D5E">
              <w:t>5</w:t>
            </w:r>
            <w:r w:rsidR="00D47D5E" w:rsidRPr="00923896">
              <w:t xml:space="preserve"> </w:t>
            </w:r>
            <w:r w:rsidR="00D47D5E">
              <w:t>–</w:t>
            </w:r>
            <w:r w:rsidR="00D47D5E" w:rsidRPr="00923896">
              <w:t xml:space="preserve"> </w:t>
            </w:r>
            <w:r w:rsidR="00D47D5E">
              <w:t>DIAGNOSTIC IMAGING SERVICES</w:t>
            </w:r>
          </w:p>
        </w:tc>
      </w:tr>
      <w:tr w:rsidR="008C3E5E" w:rsidRPr="00895BCC" w14:paraId="19ECCD9E" w14:textId="77777777" w:rsidTr="00F4622B">
        <w:trPr>
          <w:cantSplit/>
          <w:tblHeader/>
        </w:trPr>
        <w:tc>
          <w:tcPr>
            <w:tcW w:w="9242" w:type="dxa"/>
          </w:tcPr>
          <w:p w14:paraId="53F69A5C" w14:textId="77777777" w:rsidR="00D47D5E" w:rsidRDefault="00D47D5E" w:rsidP="00D47D5E">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368CAB11" w14:textId="77777777" w:rsidR="00D47D5E" w:rsidRDefault="00D47D5E" w:rsidP="00D47D5E">
            <w:pPr>
              <w:pStyle w:val="TableText"/>
            </w:pPr>
          </w:p>
          <w:p w14:paraId="4D8B7761" w14:textId="77777777" w:rsidR="00D47D5E" w:rsidRDefault="00D47D5E" w:rsidP="00D47D5E">
            <w:pPr>
              <w:pStyle w:val="TableText"/>
            </w:pPr>
            <w:r>
              <w:t xml:space="preserve">- assessment of suitability for treatment of essential tremor with </w:t>
            </w:r>
            <w:r w:rsidRPr="00432487">
              <w:t xml:space="preserve">MRI </w:t>
            </w:r>
            <w:r>
              <w:t>guided focussed ultrasound</w:t>
            </w:r>
          </w:p>
          <w:p w14:paraId="7A6F93A9" w14:textId="77777777" w:rsidR="00D47D5E" w:rsidRDefault="00D47D5E" w:rsidP="00D47D5E">
            <w:pPr>
              <w:pStyle w:val="TableText"/>
            </w:pPr>
          </w:p>
          <w:p w14:paraId="2580A8EA" w14:textId="77777777" w:rsidR="00D47D5E" w:rsidRDefault="00D47D5E" w:rsidP="00D47D5E">
            <w:pPr>
              <w:pStyle w:val="TableText"/>
            </w:pPr>
            <w:r w:rsidRPr="003E1F0B">
              <w:t>Essential tremor where</w:t>
            </w:r>
            <w:r>
              <w:t>:</w:t>
            </w:r>
          </w:p>
          <w:p w14:paraId="53DCEFD9" w14:textId="77777777" w:rsidR="00D47D5E" w:rsidRDefault="00D47D5E" w:rsidP="00D47D5E">
            <w:pPr>
              <w:pStyle w:val="TableText"/>
              <w:numPr>
                <w:ilvl w:val="0"/>
                <w:numId w:val="17"/>
              </w:numPr>
            </w:pPr>
            <w:r>
              <w:t>S</w:t>
            </w:r>
            <w:r w:rsidRPr="003E1F0B">
              <w:t>ymptoms cause severe disability</w:t>
            </w:r>
            <w:r>
              <w:t>,</w:t>
            </w:r>
            <w:r w:rsidRPr="003E1F0B">
              <w:t xml:space="preserve"> </w:t>
            </w:r>
            <w:r>
              <w:t>and</w:t>
            </w:r>
          </w:p>
          <w:p w14:paraId="5DEA45AD" w14:textId="77777777" w:rsidR="00D47D5E" w:rsidRDefault="00D47D5E" w:rsidP="00D47D5E">
            <w:pPr>
              <w:pStyle w:val="TableText"/>
              <w:numPr>
                <w:ilvl w:val="0"/>
                <w:numId w:val="17"/>
              </w:numPr>
            </w:pPr>
            <w:r>
              <w:t xml:space="preserve">Tremor has </w:t>
            </w:r>
            <w:r w:rsidRPr="00292921">
              <w:t xml:space="preserve">proven refractory to, or recurred following, </w:t>
            </w:r>
            <w:r>
              <w:t>maximal medical therapy</w:t>
            </w:r>
          </w:p>
          <w:p w14:paraId="7F7FE29F" w14:textId="77777777" w:rsidR="00D47D5E" w:rsidRDefault="00D47D5E" w:rsidP="00D47D5E">
            <w:pPr>
              <w:pStyle w:val="TableText"/>
            </w:pPr>
          </w:p>
          <w:p w14:paraId="6825F9BA" w14:textId="77777777" w:rsidR="00D47D5E" w:rsidRDefault="00D47D5E" w:rsidP="00D47D5E">
            <w:pPr>
              <w:pStyle w:val="TableText"/>
            </w:pPr>
            <w:r>
              <w:t>Bulk bill incentive</w:t>
            </w:r>
          </w:p>
          <w:p w14:paraId="13EA3A1A" w14:textId="77777777" w:rsidR="00D47D5E" w:rsidRDefault="00D47D5E" w:rsidP="00D47D5E">
            <w:pPr>
              <w:pStyle w:val="TableText"/>
            </w:pPr>
          </w:p>
          <w:p w14:paraId="1BC3AFA5" w14:textId="77777777" w:rsidR="00D47D5E" w:rsidRDefault="00D47D5E" w:rsidP="00D47D5E">
            <w:pPr>
              <w:pStyle w:val="TableText"/>
            </w:pPr>
            <w:r>
              <w:t>(Anaes.)</w:t>
            </w:r>
          </w:p>
          <w:p w14:paraId="5D0E0B48" w14:textId="77777777" w:rsidR="008C3E5E" w:rsidRPr="00895BCC" w:rsidRDefault="008C3E5E" w:rsidP="00E364F7">
            <w:pPr>
              <w:rPr>
                <w:u w:val="dotted" w:color="FF0000"/>
              </w:rPr>
            </w:pPr>
          </w:p>
          <w:p w14:paraId="7ED3AEFB" w14:textId="3FA29E74" w:rsidR="008C3E5E" w:rsidRPr="00895BCC" w:rsidRDefault="00B65AAF" w:rsidP="00E364F7">
            <w:pPr>
              <w:rPr>
                <w:u w:val="dotted" w:color="FF0000"/>
              </w:rPr>
            </w:pPr>
            <w:r>
              <w:rPr>
                <w:u w:val="dotted" w:color="FF0000"/>
              </w:rPr>
              <w:t xml:space="preserve">MBS </w:t>
            </w:r>
            <w:r w:rsidR="008C3E5E" w:rsidRPr="00895BCC">
              <w:rPr>
                <w:u w:val="dotted" w:color="FF0000"/>
              </w:rPr>
              <w:t>Fee:  $</w:t>
            </w:r>
            <w:r w:rsidR="00D47D5E">
              <w:t xml:space="preserve">403.20 </w:t>
            </w:r>
            <w:r>
              <w:t xml:space="preserve">  </w:t>
            </w:r>
            <w:r w:rsidR="00D47D5E">
              <w:t xml:space="preserve">Benefit: 75% = $302.40 </w:t>
            </w:r>
            <w:r>
              <w:t xml:space="preserve">  </w:t>
            </w:r>
            <w:r w:rsidR="00D47D5E">
              <w:t>85% = $342.75</w:t>
            </w:r>
          </w:p>
        </w:tc>
      </w:tr>
    </w:tbl>
    <w:p w14:paraId="5A01F1B3" w14:textId="78CE85E1" w:rsidR="00925EDD" w:rsidRDefault="00925EDD" w:rsidP="0007388A">
      <w:pPr>
        <w:spacing w:after="120"/>
        <w:rPr>
          <w:b/>
          <w:u w:val="single"/>
        </w:rPr>
      </w:pPr>
    </w:p>
    <w:p w14:paraId="038B82C5" w14:textId="753A55FE" w:rsidR="00741556" w:rsidRPr="0007388A" w:rsidRDefault="00741556" w:rsidP="0007388A">
      <w:pPr>
        <w:spacing w:after="120"/>
        <w:rPr>
          <w:b/>
          <w:u w:val="single"/>
        </w:rPr>
      </w:pPr>
      <w:r w:rsidRPr="0007388A">
        <w:rPr>
          <w:b/>
          <w:u w:val="single"/>
        </w:rPr>
        <w:t>Planning and target verification</w:t>
      </w:r>
    </w:p>
    <w:p w14:paraId="1A2468B4" w14:textId="16D6BF36" w:rsidR="00F172F7" w:rsidRDefault="00F172F7" w:rsidP="00E364F7">
      <w:r w:rsidRPr="00F172F7">
        <w:t>On the day of treatment</w:t>
      </w:r>
      <w:r w:rsidR="0007388A">
        <w:t>,</w:t>
      </w:r>
      <w:r w:rsidRPr="00F172F7">
        <w:t xml:space="preserve"> new images are acquired</w:t>
      </w:r>
      <w:r w:rsidR="0007388A">
        <w:t>,</w:t>
      </w:r>
      <w:r w:rsidRPr="00F172F7">
        <w:t xml:space="preserve"> with the patient positioned with the stereotactic frame and MRgFUS system in situ (utilising body coil). These images are co-registered with the pre-operative imaging data.</w:t>
      </w:r>
    </w:p>
    <w:p w14:paraId="01D19085" w14:textId="0F8F8B99" w:rsidR="00741556" w:rsidRDefault="00741556" w:rsidP="00E364F7">
      <w:r>
        <w:t xml:space="preserve">The proposed </w:t>
      </w:r>
      <w:r w:rsidR="0007388A">
        <w:t xml:space="preserve">MBS item </w:t>
      </w:r>
      <w:r>
        <w:t>wor</w:t>
      </w:r>
      <w:r w:rsidR="00640603">
        <w:t>d</w:t>
      </w:r>
      <w:r>
        <w:t xml:space="preserve">ing and </w:t>
      </w:r>
      <w:r w:rsidR="0007388A">
        <w:t xml:space="preserve">MBS </w:t>
      </w:r>
      <w:r>
        <w:t xml:space="preserve">fee for MRI of the brain </w:t>
      </w:r>
      <w:r w:rsidR="0007388A">
        <w:t>(</w:t>
      </w:r>
      <w:r>
        <w:t>and associated planning reports</w:t>
      </w:r>
      <w:r w:rsidR="0007388A">
        <w:t>)</w:t>
      </w:r>
      <w:r>
        <w:t xml:space="preserve"> is based on </w:t>
      </w:r>
      <w:r w:rsidR="0007388A">
        <w:t xml:space="preserve">an existing </w:t>
      </w:r>
      <w:r>
        <w:t>MBS item for planning of stereotactic neur</w:t>
      </w:r>
      <w:r w:rsidR="0007388A">
        <w:t>osurgery (MBS item 63010). The a</w:t>
      </w:r>
      <w:r>
        <w:t>pplicant notes that a new MBS item for this service may not be required.</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741556" w:rsidRPr="00DE3D6C" w14:paraId="61B1D6D5" w14:textId="77777777" w:rsidTr="00640603">
        <w:trPr>
          <w:cantSplit/>
          <w:tblHeader/>
        </w:trPr>
        <w:tc>
          <w:tcPr>
            <w:tcW w:w="9242" w:type="dxa"/>
          </w:tcPr>
          <w:p w14:paraId="5FA1EA99" w14:textId="77777777" w:rsidR="00741556" w:rsidRPr="00DE3D6C" w:rsidRDefault="00741556" w:rsidP="00640603">
            <w:pPr>
              <w:jc w:val="right"/>
            </w:pPr>
            <w:r w:rsidRPr="00DE3D6C">
              <w:t xml:space="preserve">Category </w:t>
            </w:r>
            <w:r>
              <w:t>5</w:t>
            </w:r>
            <w:r w:rsidRPr="00923896">
              <w:t xml:space="preserve"> </w:t>
            </w:r>
            <w:r>
              <w:t>–</w:t>
            </w:r>
            <w:r w:rsidRPr="00923896">
              <w:t xml:space="preserve"> </w:t>
            </w:r>
            <w:r>
              <w:t>DIAGNOSTIC IMAGING SERVICES</w:t>
            </w:r>
          </w:p>
        </w:tc>
      </w:tr>
      <w:tr w:rsidR="00741556" w:rsidRPr="00895BCC" w14:paraId="527E726F" w14:textId="77777777" w:rsidTr="00640603">
        <w:trPr>
          <w:cantSplit/>
          <w:tblHeader/>
        </w:trPr>
        <w:tc>
          <w:tcPr>
            <w:tcW w:w="9242" w:type="dxa"/>
          </w:tcPr>
          <w:p w14:paraId="7E8BA5C2" w14:textId="77777777" w:rsidR="00741556" w:rsidRDefault="00741556" w:rsidP="00741556">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4E62F165" w14:textId="77777777" w:rsidR="00741556" w:rsidRDefault="00741556" w:rsidP="00741556">
            <w:pPr>
              <w:pStyle w:val="TableText"/>
            </w:pPr>
          </w:p>
          <w:p w14:paraId="44D39B83" w14:textId="77777777" w:rsidR="00741556" w:rsidRPr="00E80A58" w:rsidRDefault="00741556" w:rsidP="00741556">
            <w:pPr>
              <w:rPr>
                <w:rFonts w:ascii="Arial" w:hAnsi="Arial"/>
                <w:noProof/>
                <w:sz w:val="18"/>
                <w:szCs w:val="24"/>
              </w:rPr>
            </w:pPr>
            <w:r>
              <w:t xml:space="preserve">- </w:t>
            </w:r>
            <w:r w:rsidRPr="00E80A58">
              <w:rPr>
                <w:rFonts w:ascii="Arial" w:hAnsi="Arial"/>
                <w:noProof/>
                <w:sz w:val="18"/>
                <w:szCs w:val="24"/>
              </w:rPr>
              <w:t>stereotactic scan of brain, with Fiducials in place, for the sole purpose to allow planning for MRI guided focussed ultrasound</w:t>
            </w:r>
          </w:p>
          <w:p w14:paraId="0501D90B" w14:textId="77777777" w:rsidR="00741556" w:rsidRDefault="00741556" w:rsidP="00741556">
            <w:pPr>
              <w:pStyle w:val="TableText"/>
            </w:pPr>
          </w:p>
          <w:p w14:paraId="32F0366A" w14:textId="77777777" w:rsidR="00741556" w:rsidRDefault="00741556" w:rsidP="00741556">
            <w:pPr>
              <w:pStyle w:val="TableText"/>
            </w:pPr>
            <w:r>
              <w:t>Bulk bill incentive</w:t>
            </w:r>
          </w:p>
          <w:p w14:paraId="44645BEC" w14:textId="77777777" w:rsidR="00741556" w:rsidRDefault="00741556" w:rsidP="00741556">
            <w:pPr>
              <w:pStyle w:val="TableText"/>
            </w:pPr>
          </w:p>
          <w:p w14:paraId="59273749" w14:textId="77777777" w:rsidR="00741556" w:rsidRDefault="00741556" w:rsidP="00741556">
            <w:pPr>
              <w:pStyle w:val="TableText"/>
            </w:pPr>
            <w:r>
              <w:t>(Anaes.)</w:t>
            </w:r>
          </w:p>
          <w:p w14:paraId="5080E175" w14:textId="77777777" w:rsidR="00741556" w:rsidRPr="00895BCC" w:rsidRDefault="00741556" w:rsidP="00640603">
            <w:pPr>
              <w:rPr>
                <w:color w:val="FF0000"/>
                <w:u w:val="dotted" w:color="FF0000"/>
              </w:rPr>
            </w:pPr>
          </w:p>
          <w:p w14:paraId="316D8B1C" w14:textId="229A01B6" w:rsidR="00741556" w:rsidRPr="00895BCC" w:rsidRDefault="0007388A" w:rsidP="00640603">
            <w:pPr>
              <w:rPr>
                <w:u w:val="dotted" w:color="FF0000"/>
              </w:rPr>
            </w:pPr>
            <w:r>
              <w:rPr>
                <w:u w:val="dotted" w:color="FF0000"/>
              </w:rPr>
              <w:t xml:space="preserve">MBS </w:t>
            </w:r>
            <w:r w:rsidR="00741556" w:rsidRPr="00CF6004">
              <w:rPr>
                <w:u w:val="dotted" w:color="FF0000"/>
              </w:rPr>
              <w:t>Fee:  $</w:t>
            </w:r>
            <w:r w:rsidR="00741556" w:rsidRPr="00E80A58">
              <w:t xml:space="preserve">336.00 </w:t>
            </w:r>
            <w:r>
              <w:t xml:space="preserve">  </w:t>
            </w:r>
            <w:r w:rsidR="00741556" w:rsidRPr="00E80A58">
              <w:t xml:space="preserve">Benefit: 75% = $252.00 </w:t>
            </w:r>
            <w:r>
              <w:t xml:space="preserve">   </w:t>
            </w:r>
            <w:r w:rsidR="00741556" w:rsidRPr="00E80A58">
              <w:t>85% = $285.60</w:t>
            </w:r>
          </w:p>
        </w:tc>
      </w:tr>
    </w:tbl>
    <w:p w14:paraId="57F8EE2E" w14:textId="77777777" w:rsidR="00741556" w:rsidRDefault="00741556" w:rsidP="0007388A">
      <w:pPr>
        <w:spacing w:after="0"/>
      </w:pPr>
    </w:p>
    <w:p w14:paraId="03D63D19" w14:textId="77777777" w:rsidR="00812240" w:rsidRPr="0007388A" w:rsidRDefault="00812240" w:rsidP="0007388A">
      <w:pPr>
        <w:spacing w:after="120"/>
        <w:rPr>
          <w:b/>
          <w:u w:val="single"/>
        </w:rPr>
      </w:pPr>
      <w:r w:rsidRPr="0007388A">
        <w:rPr>
          <w:b/>
          <w:u w:val="single"/>
        </w:rPr>
        <w:t>Treatment/intraoperative procedure</w:t>
      </w:r>
    </w:p>
    <w:p w14:paraId="1C027758" w14:textId="2B23B88F" w:rsidR="003206D2" w:rsidRDefault="00812240" w:rsidP="00E364F7">
      <w:r>
        <w:t>Three item</w:t>
      </w:r>
      <w:r w:rsidR="00566AD8">
        <w:t>s</w:t>
      </w:r>
      <w:r w:rsidR="00765CE5">
        <w:t xml:space="preserve"> </w:t>
      </w:r>
      <w:r w:rsidR="005D30DE">
        <w:t>for unilateral MRgFUS</w:t>
      </w:r>
      <w:r>
        <w:t xml:space="preserve"> are proposed for the intraoperative procedure: one for the neurosurgery, neurology, and radiology servic</w:t>
      </w:r>
      <w:r w:rsidR="0007388A">
        <w:t xml:space="preserve">es provided, respectively. The applicant </w:t>
      </w:r>
      <w:r w:rsidR="00566AD8">
        <w:t>has advised</w:t>
      </w:r>
      <w:r w:rsidR="0007388A">
        <w:t xml:space="preserve"> against placing restrictions on the specialty of </w:t>
      </w:r>
      <w:r>
        <w:t>physicians performing these services</w:t>
      </w:r>
      <w:r w:rsidR="00F172F7">
        <w:t>, provided they are adequately trained and qualified</w:t>
      </w:r>
      <w:r w:rsidR="0007388A">
        <w:t>. The a</w:t>
      </w:r>
      <w:r w:rsidR="00566AD8">
        <w:t>pplicant noted</w:t>
      </w:r>
      <w:r w:rsidR="00640603">
        <w:t xml:space="preserve"> </w:t>
      </w:r>
      <w:r w:rsidR="00566AD8">
        <w:t xml:space="preserve">it is feasible </w:t>
      </w:r>
      <w:r w:rsidR="00640603">
        <w:t>the tasks m</w:t>
      </w:r>
      <w:r w:rsidR="0007388A">
        <w:t>ay be performed by a physician from</w:t>
      </w:r>
      <w:r w:rsidR="00640603">
        <w:t xml:space="preserve"> any of the three disciplines mentioned.</w:t>
      </w:r>
      <w:r w:rsidR="007C7D10">
        <w:t xml:space="preserve"> </w:t>
      </w:r>
    </w:p>
    <w:p w14:paraId="6CD6F682" w14:textId="38E5960D" w:rsidR="003206D2" w:rsidRPr="00321546" w:rsidRDefault="003206D2" w:rsidP="00640603">
      <w:r>
        <w:t xml:space="preserve">The application form stated that the proposed service would be delivered once per patient on the dominant side. The application form also stated that should the patient experience a recurrence of tremor, and the patient was assessed suitable by the treating physician for retreatment, then </w:t>
      </w:r>
      <w:r>
        <w:lastRenderedPageBreak/>
        <w:t>retreatment is permitted once only per patient, per side. However, it was noted that there were no restrictions applied to the frequency of use for the proposed MBS item descriptors.</w:t>
      </w:r>
    </w:p>
    <w:p w14:paraId="4091AFC3" w14:textId="591265C1" w:rsidR="005D30DE" w:rsidRDefault="00640603" w:rsidP="00640603">
      <w:r>
        <w:t xml:space="preserve">The proposed </w:t>
      </w:r>
      <w:r w:rsidR="00566AD8">
        <w:t xml:space="preserve">MBS item </w:t>
      </w:r>
      <w:r>
        <w:t xml:space="preserve">wording and </w:t>
      </w:r>
      <w:r w:rsidR="00566AD8">
        <w:t xml:space="preserve">MBS </w:t>
      </w:r>
      <w:r>
        <w:t>fee for neurology services provided during the procedure is based on the analogous service provided during DBS procedure (MBS item 40860).</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640603" w:rsidRPr="00DE3D6C" w14:paraId="7519D8E0" w14:textId="77777777" w:rsidTr="00640603">
        <w:trPr>
          <w:cantSplit/>
          <w:tblHeader/>
        </w:trPr>
        <w:tc>
          <w:tcPr>
            <w:tcW w:w="9242" w:type="dxa"/>
          </w:tcPr>
          <w:p w14:paraId="269D2179" w14:textId="77777777" w:rsidR="00640603" w:rsidRPr="00DE3D6C" w:rsidRDefault="00640603" w:rsidP="00640603">
            <w:pPr>
              <w:jc w:val="right"/>
            </w:pPr>
            <w:r w:rsidRPr="00DE3D6C">
              <w:t xml:space="preserve">Category </w:t>
            </w:r>
            <w:r>
              <w:t>3</w:t>
            </w:r>
            <w:r w:rsidRPr="00923896">
              <w:t xml:space="preserve"> </w:t>
            </w:r>
            <w:r>
              <w:t>–</w:t>
            </w:r>
            <w:r w:rsidRPr="00923896">
              <w:t xml:space="preserve"> THERAPEUTIC PROCEDURES</w:t>
            </w:r>
          </w:p>
        </w:tc>
      </w:tr>
      <w:tr w:rsidR="00640603" w:rsidRPr="00895BCC" w14:paraId="4C9C6DEA" w14:textId="77777777" w:rsidTr="00640603">
        <w:trPr>
          <w:cantSplit/>
          <w:tblHeader/>
        </w:trPr>
        <w:tc>
          <w:tcPr>
            <w:tcW w:w="9242" w:type="dxa"/>
          </w:tcPr>
          <w:p w14:paraId="7BA1F2DF" w14:textId="77777777" w:rsidR="00640603" w:rsidRDefault="00640603" w:rsidP="00640603">
            <w:pPr>
              <w:pStyle w:val="TableText"/>
            </w:pPr>
            <w:r w:rsidRPr="00923896">
              <w:t xml:space="preserve">MRI </w:t>
            </w:r>
            <w:r w:rsidRPr="003E1F0B">
              <w:t>GUIDED FOCUSSED ULTRASOUND (</w:t>
            </w:r>
            <w:r>
              <w:t>unilateral)</w:t>
            </w:r>
            <w:r w:rsidRPr="003E1F0B">
              <w:t xml:space="preserve">, </w:t>
            </w:r>
            <w:r w:rsidRPr="003F464C">
              <w:t>target localisation incorporating anatomical and physiological techniques, including intra-operative clinical evaluation</w:t>
            </w:r>
          </w:p>
          <w:p w14:paraId="0EEF4BA0" w14:textId="77777777" w:rsidR="00640603" w:rsidRDefault="00640603" w:rsidP="00640603">
            <w:pPr>
              <w:pStyle w:val="TableText"/>
            </w:pPr>
          </w:p>
          <w:p w14:paraId="0D350149" w14:textId="77777777" w:rsidR="00640603" w:rsidRPr="003E1F0B" w:rsidRDefault="00640603" w:rsidP="00640603">
            <w:pPr>
              <w:pStyle w:val="TableText"/>
            </w:pPr>
            <w:r w:rsidRPr="003E1F0B">
              <w:t>Multiple Operation Rule</w:t>
            </w:r>
          </w:p>
          <w:p w14:paraId="457EFDEC" w14:textId="77777777" w:rsidR="00640603" w:rsidRPr="003E1F0B" w:rsidRDefault="00640603" w:rsidP="00640603">
            <w:pPr>
              <w:pStyle w:val="TableText"/>
            </w:pPr>
          </w:p>
          <w:p w14:paraId="33E02D9D" w14:textId="7883C4E8" w:rsidR="00640603" w:rsidRDefault="00640603" w:rsidP="00640603">
            <w:pPr>
              <w:pStyle w:val="TableText"/>
            </w:pPr>
            <w:r w:rsidRPr="003E1F0B">
              <w:t>(Anaes.) (Assist.)</w:t>
            </w:r>
          </w:p>
          <w:p w14:paraId="722603CC" w14:textId="298A825D" w:rsidR="00A44377" w:rsidRDefault="00A44377" w:rsidP="00640603">
            <w:pPr>
              <w:pStyle w:val="TableText"/>
            </w:pPr>
          </w:p>
          <w:p w14:paraId="41B7FE74" w14:textId="1E8FD71B" w:rsidR="00A44377" w:rsidRPr="003E1F0B" w:rsidRDefault="00A44377" w:rsidP="00640603">
            <w:pPr>
              <w:pStyle w:val="TableText"/>
            </w:pPr>
            <w:r>
              <w:rPr>
                <w:rFonts w:ascii="Helvetica" w:hAnsi="Helvetica" w:cs="Helvetica"/>
                <w:color w:val="222222"/>
                <w:szCs w:val="20"/>
                <w:shd w:val="clear" w:color="auto" w:fill="FBFBFB"/>
              </w:rPr>
              <w:t>Claimable only once per patient per lifetime.</w:t>
            </w:r>
          </w:p>
          <w:p w14:paraId="2963A045" w14:textId="77777777" w:rsidR="00640603" w:rsidRPr="00895BCC" w:rsidRDefault="00640603" w:rsidP="00640603">
            <w:pPr>
              <w:rPr>
                <w:u w:val="dotted" w:color="FF0000"/>
              </w:rPr>
            </w:pPr>
          </w:p>
          <w:p w14:paraId="6E0839C0" w14:textId="528CACAE" w:rsidR="00640603" w:rsidRPr="00895BCC" w:rsidRDefault="0007388A" w:rsidP="00640603">
            <w:pPr>
              <w:rPr>
                <w:u w:val="dotted" w:color="FF0000"/>
              </w:rPr>
            </w:pPr>
            <w:r>
              <w:rPr>
                <w:u w:val="dotted" w:color="FF0000"/>
              </w:rPr>
              <w:t xml:space="preserve">MBS </w:t>
            </w:r>
            <w:r w:rsidR="00640603" w:rsidRPr="00895BCC">
              <w:rPr>
                <w:u w:val="dotted" w:color="FF0000"/>
              </w:rPr>
              <w:t>Fee:  $</w:t>
            </w:r>
            <w:r w:rsidR="00640603" w:rsidRPr="00E67821">
              <w:t>2,055.05</w:t>
            </w:r>
            <w:r>
              <w:t xml:space="preserve">   </w:t>
            </w:r>
            <w:r w:rsidR="00640603" w:rsidRPr="003E1F0B">
              <w:t xml:space="preserve"> Benefit: 75% = $</w:t>
            </w:r>
            <w:r w:rsidR="00640603">
              <w:t>1,541.29</w:t>
            </w:r>
          </w:p>
        </w:tc>
      </w:tr>
    </w:tbl>
    <w:p w14:paraId="28318AE4" w14:textId="77777777" w:rsidR="00640603" w:rsidRPr="003A2C38" w:rsidRDefault="00640603" w:rsidP="0007388A">
      <w:pPr>
        <w:spacing w:after="0"/>
        <w:rPr>
          <w:sz w:val="16"/>
          <w:szCs w:val="16"/>
        </w:rPr>
      </w:pPr>
    </w:p>
    <w:p w14:paraId="0FAA215A" w14:textId="792528E6" w:rsidR="00640603" w:rsidRDefault="00640603" w:rsidP="003A2C38">
      <w:pPr>
        <w:spacing w:after="120"/>
      </w:pPr>
      <w:r>
        <w:t xml:space="preserve">The proposed </w:t>
      </w:r>
      <w:r w:rsidR="00566AD8">
        <w:t xml:space="preserve">MBS </w:t>
      </w:r>
      <w:r w:rsidR="0007388A">
        <w:t xml:space="preserve">item </w:t>
      </w:r>
      <w:r>
        <w:t xml:space="preserve">wording and </w:t>
      </w:r>
      <w:r w:rsidR="00566AD8">
        <w:t xml:space="preserve">MBS </w:t>
      </w:r>
      <w:r>
        <w:t>fee for neurosurgery services is based on the surgical component (i.e. excluding placement of the generator and revision/programming) of the DBS procedure (MBS items 40850 and 40851).</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640603" w:rsidRPr="00DE3D6C" w14:paraId="5C06C9E6" w14:textId="77777777" w:rsidTr="00640603">
        <w:trPr>
          <w:cantSplit/>
          <w:tblHeader/>
        </w:trPr>
        <w:tc>
          <w:tcPr>
            <w:tcW w:w="9242" w:type="dxa"/>
          </w:tcPr>
          <w:p w14:paraId="0CCE28FB" w14:textId="77777777" w:rsidR="00640603" w:rsidRPr="00DE3D6C" w:rsidRDefault="00640603" w:rsidP="00640603">
            <w:pPr>
              <w:jc w:val="right"/>
            </w:pPr>
            <w:r w:rsidRPr="00DE3D6C">
              <w:t xml:space="preserve">Category </w:t>
            </w:r>
            <w:r>
              <w:t>3</w:t>
            </w:r>
            <w:r w:rsidRPr="00923896">
              <w:t xml:space="preserve"> </w:t>
            </w:r>
            <w:r>
              <w:t>–</w:t>
            </w:r>
            <w:r w:rsidRPr="00923896">
              <w:t xml:space="preserve"> THERAPEUTIC PROCEDURES</w:t>
            </w:r>
          </w:p>
        </w:tc>
      </w:tr>
      <w:tr w:rsidR="00640603" w:rsidRPr="00895BCC" w14:paraId="0C60AD0F" w14:textId="77777777" w:rsidTr="00640603">
        <w:trPr>
          <w:cantSplit/>
          <w:tblHeader/>
        </w:trPr>
        <w:tc>
          <w:tcPr>
            <w:tcW w:w="9242" w:type="dxa"/>
          </w:tcPr>
          <w:p w14:paraId="0B7C568C" w14:textId="77777777" w:rsidR="00640603" w:rsidRDefault="00640603" w:rsidP="00640603">
            <w:pPr>
              <w:pStyle w:val="TableText"/>
            </w:pPr>
            <w:r w:rsidRPr="00923896">
              <w:t xml:space="preserve">MRI </w:t>
            </w:r>
            <w:r w:rsidRPr="003E1F0B">
              <w:t xml:space="preserve">GUIDED FOCUSSED ULTRASOUND (unilateral) </w:t>
            </w:r>
            <w:r w:rsidRPr="00425141">
              <w:t>procedure including computer assisted anatomical localisation, physiological localisation, and lesion production in the basal ganglia, brain stem</w:t>
            </w:r>
            <w:r>
              <w:t>, thalamus</w:t>
            </w:r>
            <w:r w:rsidRPr="00425141">
              <w:t xml:space="preserve"> or deep white matter tracts, for </w:t>
            </w:r>
            <w:r>
              <w:t>the treatment of:</w:t>
            </w:r>
          </w:p>
          <w:p w14:paraId="3C10F21B" w14:textId="77777777" w:rsidR="00640603" w:rsidRDefault="00640603" w:rsidP="00640603">
            <w:pPr>
              <w:pStyle w:val="TableText"/>
            </w:pPr>
          </w:p>
          <w:p w14:paraId="7124C6F4" w14:textId="77777777" w:rsidR="00640603" w:rsidRDefault="00640603" w:rsidP="00640603">
            <w:pPr>
              <w:pStyle w:val="TableText"/>
            </w:pPr>
            <w:r w:rsidRPr="003E1F0B">
              <w:t>Essential tremor where</w:t>
            </w:r>
            <w:r>
              <w:t>:</w:t>
            </w:r>
          </w:p>
          <w:p w14:paraId="2AF173FB" w14:textId="77777777" w:rsidR="00640603" w:rsidRDefault="00640603" w:rsidP="00640603">
            <w:pPr>
              <w:pStyle w:val="TableText"/>
              <w:numPr>
                <w:ilvl w:val="0"/>
                <w:numId w:val="19"/>
              </w:numPr>
            </w:pPr>
            <w:r>
              <w:t>S</w:t>
            </w:r>
            <w:r w:rsidRPr="003E1F0B">
              <w:t>ymptoms cause severe disability</w:t>
            </w:r>
            <w:r>
              <w:t>,</w:t>
            </w:r>
            <w:r w:rsidRPr="003E1F0B">
              <w:t xml:space="preserve"> </w:t>
            </w:r>
            <w:r>
              <w:t>and</w:t>
            </w:r>
          </w:p>
          <w:p w14:paraId="0BFB290C" w14:textId="77777777" w:rsidR="00640603" w:rsidRDefault="00640603" w:rsidP="00640603">
            <w:pPr>
              <w:pStyle w:val="TableText"/>
              <w:numPr>
                <w:ilvl w:val="0"/>
                <w:numId w:val="19"/>
              </w:numPr>
            </w:pPr>
            <w:r>
              <w:t xml:space="preserve">Tremor has </w:t>
            </w:r>
            <w:r w:rsidRPr="00292921">
              <w:t xml:space="preserve">proven refractory to, or recurred following, </w:t>
            </w:r>
            <w:r>
              <w:t>maximal medical therapy</w:t>
            </w:r>
          </w:p>
          <w:p w14:paraId="3D626210" w14:textId="77777777" w:rsidR="00640603" w:rsidRPr="003E1F0B" w:rsidRDefault="00640603" w:rsidP="00640603">
            <w:pPr>
              <w:pStyle w:val="TableText"/>
            </w:pPr>
          </w:p>
          <w:p w14:paraId="0258DC34" w14:textId="77777777" w:rsidR="00640603" w:rsidRPr="003E1F0B" w:rsidRDefault="00640603" w:rsidP="00640603">
            <w:pPr>
              <w:pStyle w:val="TableText"/>
            </w:pPr>
            <w:r w:rsidRPr="003E1F0B">
              <w:t>Multiple Operation Rule</w:t>
            </w:r>
          </w:p>
          <w:p w14:paraId="260468F2" w14:textId="77777777" w:rsidR="00640603" w:rsidRPr="003E1F0B" w:rsidRDefault="00640603" w:rsidP="00640603">
            <w:pPr>
              <w:pStyle w:val="TableText"/>
            </w:pPr>
          </w:p>
          <w:p w14:paraId="123ACC48" w14:textId="25FBE46A" w:rsidR="00640603" w:rsidRDefault="00640603" w:rsidP="00640603">
            <w:pPr>
              <w:pStyle w:val="TableText"/>
            </w:pPr>
            <w:r w:rsidRPr="003E1F0B">
              <w:t>(Anaes.) (Assist.)</w:t>
            </w:r>
          </w:p>
          <w:p w14:paraId="4B767812" w14:textId="77777777" w:rsidR="00A44377" w:rsidRDefault="00A44377" w:rsidP="00640603">
            <w:pPr>
              <w:pStyle w:val="TableText"/>
            </w:pPr>
          </w:p>
          <w:p w14:paraId="66764C81" w14:textId="54078670" w:rsidR="00A44377" w:rsidRPr="003E1F0B" w:rsidRDefault="00A44377" w:rsidP="00640603">
            <w:pPr>
              <w:pStyle w:val="TableText"/>
            </w:pPr>
            <w:r>
              <w:rPr>
                <w:rFonts w:ascii="Helvetica" w:hAnsi="Helvetica" w:cs="Helvetica"/>
                <w:color w:val="222222"/>
                <w:szCs w:val="20"/>
                <w:shd w:val="clear" w:color="auto" w:fill="FBFBFB"/>
              </w:rPr>
              <w:t>Claimable only once per patient per lifetime.</w:t>
            </w:r>
          </w:p>
          <w:p w14:paraId="74BBB1C2" w14:textId="77777777" w:rsidR="00640603" w:rsidRPr="00895BCC" w:rsidRDefault="00640603" w:rsidP="00640603">
            <w:pPr>
              <w:rPr>
                <w:color w:val="FF0000"/>
                <w:u w:val="dotted" w:color="FF0000"/>
              </w:rPr>
            </w:pPr>
          </w:p>
          <w:p w14:paraId="7BFBF7DC" w14:textId="22229FF8" w:rsidR="00640603" w:rsidRPr="00895BCC" w:rsidRDefault="003A2C38" w:rsidP="00114ED0">
            <w:pPr>
              <w:rPr>
                <w:u w:val="dotted" w:color="FF0000"/>
              </w:rPr>
            </w:pPr>
            <w:r>
              <w:rPr>
                <w:u w:val="dotted" w:color="FF0000"/>
              </w:rPr>
              <w:t xml:space="preserve">MBS </w:t>
            </w:r>
            <w:r w:rsidR="00640603" w:rsidRPr="00895BCC">
              <w:rPr>
                <w:u w:val="dotted" w:color="FF0000"/>
              </w:rPr>
              <w:t xml:space="preserve">Fee:  </w:t>
            </w:r>
            <w:r w:rsidR="00640603">
              <w:rPr>
                <w:u w:val="dotted" w:color="FF0000"/>
              </w:rPr>
              <w:t>To be determined (</w:t>
            </w:r>
            <w:r w:rsidR="00640603" w:rsidRPr="00895BCC">
              <w:rPr>
                <w:u w:val="dotted" w:color="FF0000"/>
              </w:rPr>
              <w:t>$</w:t>
            </w:r>
            <w:r w:rsidR="00640603" w:rsidRPr="00E67821">
              <w:t>2,</w:t>
            </w:r>
            <w:r w:rsidR="00114ED0">
              <w:t xml:space="preserve">301 to $4,026) </w:t>
            </w:r>
            <w:r>
              <w:t xml:space="preserve">   </w:t>
            </w:r>
            <w:r w:rsidR="00114ED0">
              <w:t>Benefit: 75% = to be determined</w:t>
            </w:r>
          </w:p>
        </w:tc>
      </w:tr>
    </w:tbl>
    <w:p w14:paraId="73DBCEEB" w14:textId="77777777" w:rsidR="00640603" w:rsidRPr="003A2C38" w:rsidRDefault="00640603" w:rsidP="003A2C38">
      <w:pPr>
        <w:spacing w:after="0"/>
        <w:rPr>
          <w:sz w:val="16"/>
          <w:szCs w:val="16"/>
        </w:rPr>
      </w:pPr>
    </w:p>
    <w:p w14:paraId="529E0F98" w14:textId="52C8005F" w:rsidR="00114ED0" w:rsidRDefault="0007388A" w:rsidP="00114ED0">
      <w:r>
        <w:t>The a</w:t>
      </w:r>
      <w:r w:rsidR="00114ED0">
        <w:t>pplicant notes that there seems to be no suitable, analogous M</w:t>
      </w:r>
      <w:r w:rsidR="00566AD8">
        <w:t xml:space="preserve">BS items upon which to base wording and MBS fee for </w:t>
      </w:r>
      <w:r w:rsidR="00114ED0">
        <w:t>radiology services provided during the procedure (intraoperative fused MRI images to plan the treatment and identify the target). It is anticipated the fee would be higher than a single MRI Scan of the Head</w:t>
      </w:r>
      <w:r w:rsidR="00566AD8">
        <w:t>,</w:t>
      </w:r>
      <w:r w:rsidR="00114ED0">
        <w:t xml:space="preserve"> due to the </w:t>
      </w:r>
      <w:r w:rsidR="00566AD8">
        <w:t xml:space="preserve">amount of </w:t>
      </w:r>
      <w:r w:rsidR="00114ED0">
        <w:t>time the radiologist is with the patient</w:t>
      </w:r>
      <w:r w:rsidR="00566AD8">
        <w:t>,</w:t>
      </w:r>
      <w:r w:rsidR="00114ED0">
        <w:t xml:space="preserve"> and the number of scans taken during the procedure. A suitable fee should be proposed and justified in the </w:t>
      </w:r>
      <w:r w:rsidR="00FF5706">
        <w:t>applicant-developed assessment report (</w:t>
      </w:r>
      <w:r w:rsidR="00114ED0">
        <w:t>ADAR</w:t>
      </w:r>
      <w:r w:rsidR="005D30DE">
        <w:t>)</w:t>
      </w:r>
      <w:r w:rsidR="00114ED0">
        <w: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114ED0" w:rsidRPr="00DE3D6C" w14:paraId="0512A716" w14:textId="77777777" w:rsidTr="00BB7E91">
        <w:trPr>
          <w:cantSplit/>
          <w:tblHeader/>
        </w:trPr>
        <w:tc>
          <w:tcPr>
            <w:tcW w:w="9242" w:type="dxa"/>
          </w:tcPr>
          <w:p w14:paraId="14C92EBC" w14:textId="77777777" w:rsidR="00114ED0" w:rsidRPr="00DE3D6C" w:rsidRDefault="00114ED0" w:rsidP="00BB7E91">
            <w:pPr>
              <w:jc w:val="right"/>
            </w:pPr>
            <w:r w:rsidRPr="00DE3D6C">
              <w:lastRenderedPageBreak/>
              <w:t xml:space="preserve">Category </w:t>
            </w:r>
            <w:r w:rsidR="00F4759E">
              <w:t>3</w:t>
            </w:r>
            <w:r w:rsidRPr="00923896">
              <w:t xml:space="preserve"> </w:t>
            </w:r>
            <w:r>
              <w:t>–</w:t>
            </w:r>
            <w:r w:rsidRPr="00923896">
              <w:t xml:space="preserve"> </w:t>
            </w:r>
            <w:r w:rsidR="00F4759E" w:rsidRPr="00923896">
              <w:t>THERAPEUTIC PROCEDURES</w:t>
            </w:r>
          </w:p>
        </w:tc>
      </w:tr>
      <w:tr w:rsidR="00114ED0" w:rsidRPr="00895BCC" w14:paraId="6679680B" w14:textId="77777777" w:rsidTr="00BB7E91">
        <w:trPr>
          <w:cantSplit/>
          <w:tblHeader/>
        </w:trPr>
        <w:tc>
          <w:tcPr>
            <w:tcW w:w="9242" w:type="dxa"/>
          </w:tcPr>
          <w:p w14:paraId="37A0A0BA" w14:textId="77777777" w:rsidR="00114ED0" w:rsidRDefault="00114ED0" w:rsidP="00114ED0">
            <w:pPr>
              <w:pStyle w:val="TableText"/>
            </w:pPr>
            <w:r w:rsidRPr="00923896">
              <w:t xml:space="preserve">MRI </w:t>
            </w:r>
            <w:r w:rsidRPr="003E1F0B">
              <w:t>GUIDED FOCUSSED ULTRASOUND (</w:t>
            </w:r>
            <w:r>
              <w:t>unilateral)</w:t>
            </w:r>
            <w:r w:rsidRPr="003E1F0B">
              <w:t xml:space="preserve">, </w:t>
            </w:r>
            <w:r w:rsidRPr="003F464C">
              <w:t xml:space="preserve">target localisation incorporating anatomical and physiological techniques, including intra-operative </w:t>
            </w:r>
            <w:r>
              <w:t xml:space="preserve">MRI imaging </w:t>
            </w:r>
          </w:p>
          <w:p w14:paraId="2842E014" w14:textId="77777777" w:rsidR="00114ED0" w:rsidRDefault="00114ED0" w:rsidP="00114ED0">
            <w:pPr>
              <w:pStyle w:val="TableText"/>
            </w:pPr>
          </w:p>
          <w:p w14:paraId="289B374F" w14:textId="77777777" w:rsidR="00114ED0" w:rsidRPr="003E1F0B" w:rsidRDefault="00114ED0" w:rsidP="00114ED0">
            <w:pPr>
              <w:pStyle w:val="TableText"/>
            </w:pPr>
            <w:r w:rsidRPr="003E1F0B">
              <w:t>Multiple Operation Rule</w:t>
            </w:r>
          </w:p>
          <w:p w14:paraId="65A59595" w14:textId="77777777" w:rsidR="00114ED0" w:rsidRPr="003E1F0B" w:rsidRDefault="00114ED0" w:rsidP="00114ED0">
            <w:pPr>
              <w:pStyle w:val="TableText"/>
            </w:pPr>
          </w:p>
          <w:p w14:paraId="1C6864B3" w14:textId="757C1107" w:rsidR="00114ED0" w:rsidRDefault="00114ED0" w:rsidP="00114ED0">
            <w:pPr>
              <w:pStyle w:val="TableText"/>
            </w:pPr>
            <w:r w:rsidRPr="003E1F0B">
              <w:t>(Anaes.) (Assist.)</w:t>
            </w:r>
          </w:p>
          <w:p w14:paraId="33A63699" w14:textId="77777777" w:rsidR="00A44377" w:rsidRDefault="00A44377" w:rsidP="00114ED0">
            <w:pPr>
              <w:pStyle w:val="TableText"/>
            </w:pPr>
          </w:p>
          <w:p w14:paraId="54D399E2" w14:textId="70FBA506" w:rsidR="00114ED0" w:rsidRPr="00895BCC" w:rsidRDefault="00A44377" w:rsidP="00BB7E91">
            <w:pPr>
              <w:rPr>
                <w:u w:val="dotted" w:color="FF0000"/>
              </w:rPr>
            </w:pPr>
            <w:r>
              <w:rPr>
                <w:rFonts w:ascii="Helvetica" w:hAnsi="Helvetica" w:cs="Helvetica"/>
                <w:color w:val="222222"/>
                <w:szCs w:val="20"/>
                <w:shd w:val="clear" w:color="auto" w:fill="FBFBFB"/>
              </w:rPr>
              <w:t>Claimable only once per patient per lifetime.</w:t>
            </w:r>
          </w:p>
          <w:p w14:paraId="54C36152" w14:textId="37850997" w:rsidR="00114ED0" w:rsidRPr="00895BCC" w:rsidRDefault="00A04074" w:rsidP="00114ED0">
            <w:pPr>
              <w:rPr>
                <w:u w:val="dotted" w:color="FF0000"/>
              </w:rPr>
            </w:pPr>
            <w:r>
              <w:rPr>
                <w:u w:val="dotted" w:color="FF0000"/>
              </w:rPr>
              <w:t xml:space="preserve">MBS </w:t>
            </w:r>
            <w:r w:rsidR="00114ED0" w:rsidRPr="00CF6004">
              <w:rPr>
                <w:u w:val="dotted" w:color="FF0000"/>
              </w:rPr>
              <w:t>Fee:  To be determined</w:t>
            </w:r>
            <w:r w:rsidR="00114ED0">
              <w:rPr>
                <w:u w:val="dotted" w:color="FF0000"/>
              </w:rPr>
              <w:t xml:space="preserve"> </w:t>
            </w:r>
            <w:r w:rsidR="00566AD8">
              <w:rPr>
                <w:u w:val="dotted" w:color="FF0000"/>
              </w:rPr>
              <w:t xml:space="preserve">    </w:t>
            </w:r>
            <w:r w:rsidR="00114ED0">
              <w:t>Benefit: 75% = to be determined</w:t>
            </w:r>
          </w:p>
        </w:tc>
      </w:tr>
    </w:tbl>
    <w:p w14:paraId="5A99655B" w14:textId="77777777" w:rsidR="00114ED0" w:rsidRDefault="00114ED0" w:rsidP="00A04074">
      <w:pPr>
        <w:spacing w:after="0"/>
      </w:pPr>
    </w:p>
    <w:p w14:paraId="6F0A2BBE" w14:textId="0D79176D" w:rsidR="00AD3AB5" w:rsidRDefault="00AD3AB5" w:rsidP="00AD3AB5">
      <w:r w:rsidRPr="003B5689">
        <w:rPr>
          <w:i/>
        </w:rPr>
        <w:t>PASC noted that the proposed item descriptor for intraoperative procedure with MRgFUS should be restricted to patients who do not have Parkinson’s disease, noting that it is sometimes difficult to tell whether a patient has Parkinson’s disease or ET.</w:t>
      </w:r>
      <w:r w:rsidR="00197A18">
        <w:t xml:space="preserve"> This has not been included in the MBS item descriptors above, given the difficulty in determining whether a patient has Parkinson’s disease or ET. How to include this appropriately within the item descriptor, should be explored during the assessment phase. </w:t>
      </w:r>
    </w:p>
    <w:p w14:paraId="7984590E" w14:textId="44537A37" w:rsidR="00197F37" w:rsidRPr="00197F37" w:rsidRDefault="000A3E40" w:rsidP="00AD3AB5">
      <w:pPr>
        <w:rPr>
          <w:i/>
        </w:rPr>
      </w:pPr>
      <w:r>
        <w:rPr>
          <w:i/>
        </w:rPr>
        <w:t>The A</w:t>
      </w:r>
      <w:r w:rsidR="00197F37" w:rsidRPr="00197F37">
        <w:rPr>
          <w:i/>
        </w:rPr>
        <w:t>pplicant accepted that MRgFUS should be restricted to patients without PD. However, as previously stated,</w:t>
      </w:r>
      <w:r w:rsidR="00197F37">
        <w:rPr>
          <w:i/>
        </w:rPr>
        <w:t xml:space="preserve"> the applicant considered that</w:t>
      </w:r>
      <w:r w:rsidR="00197F37" w:rsidRPr="00197F37">
        <w:rPr>
          <w:i/>
        </w:rPr>
        <w:t xml:space="preserve"> ET Plus patients, where the dominant diagnosis is one of ET where additional neurologic signs such as dystonia, ataxia, and parkinsonism,</w:t>
      </w:r>
      <w:r>
        <w:rPr>
          <w:i/>
        </w:rPr>
        <w:t xml:space="preserve"> are present</w:t>
      </w:r>
      <w:r w:rsidR="00197F37" w:rsidRPr="00197F37">
        <w:rPr>
          <w:i/>
        </w:rPr>
        <w:t xml:space="preserve"> should be eligible for treatment. </w:t>
      </w:r>
    </w:p>
    <w:p w14:paraId="743D1035" w14:textId="593CCEE8" w:rsidR="00AD3AB5" w:rsidRDefault="00AD3AB5" w:rsidP="00AD3AB5">
      <w:r w:rsidRPr="003B5689">
        <w:rPr>
          <w:i/>
        </w:rPr>
        <w:t>PASC noted retreatment was stated in the application to be permitted once only per patient, per side, but not included in th</w:t>
      </w:r>
      <w:r w:rsidR="000A3E40">
        <w:rPr>
          <w:i/>
        </w:rPr>
        <w:t>e current item descriptor. The A</w:t>
      </w:r>
      <w:r w:rsidRPr="003B5689">
        <w:rPr>
          <w:i/>
        </w:rPr>
        <w:t xml:space="preserve">pplicant advised that retreatment was so uncommon that it would not impact the item descriptor. PASC also noted contralateral treatment was not relevant to this application as it was currently used for investigational purposes. Therefore, PASC considered as there is currently no evidence to support retreatment, the item descriptor should include a note stating that unilateral, once-only treatment is permitted. </w:t>
      </w:r>
      <w:r w:rsidR="00586FE5" w:rsidRPr="00197A18">
        <w:t>This has been updated in the item descriptors above.</w:t>
      </w:r>
    </w:p>
    <w:p w14:paraId="515350D4" w14:textId="0F9C1DCF" w:rsidR="00197F37" w:rsidRPr="00197F37" w:rsidRDefault="00197F37" w:rsidP="00AD3AB5">
      <w:pPr>
        <w:rPr>
          <w:i/>
          <w:highlight w:val="green"/>
        </w:rPr>
      </w:pPr>
      <w:r>
        <w:rPr>
          <w:i/>
        </w:rPr>
        <w:t>T</w:t>
      </w:r>
      <w:r w:rsidRPr="00197F37">
        <w:rPr>
          <w:i/>
        </w:rPr>
        <w:t xml:space="preserve">he Applicant </w:t>
      </w:r>
      <w:r>
        <w:rPr>
          <w:i/>
        </w:rPr>
        <w:t xml:space="preserve">disagreed with the PASC and </w:t>
      </w:r>
      <w:r w:rsidRPr="00197F37">
        <w:rPr>
          <w:i/>
        </w:rPr>
        <w:t>considered that inclusion of the contralateral treatment in the item descriptor is reasonable</w:t>
      </w:r>
      <w:r>
        <w:rPr>
          <w:i/>
        </w:rPr>
        <w:t xml:space="preserve"> (see ‘Population’)</w:t>
      </w:r>
      <w:r w:rsidRPr="00197F37">
        <w:rPr>
          <w:i/>
        </w:rPr>
        <w:t>.</w:t>
      </w:r>
    </w:p>
    <w:p w14:paraId="65A3A894" w14:textId="7833600F" w:rsidR="00AD3AB5" w:rsidRPr="003B5689" w:rsidRDefault="00A33A55" w:rsidP="00AD3AB5">
      <w:pPr>
        <w:rPr>
          <w:i/>
        </w:rPr>
      </w:pPr>
      <w:r>
        <w:rPr>
          <w:i/>
        </w:rPr>
        <w:t>C</w:t>
      </w:r>
      <w:r w:rsidR="00AD3AB5" w:rsidRPr="003B5689">
        <w:rPr>
          <w:i/>
        </w:rPr>
        <w:t>onfirm</w:t>
      </w:r>
      <w:r>
        <w:rPr>
          <w:i/>
        </w:rPr>
        <w:t>ation</w:t>
      </w:r>
      <w:r w:rsidR="00AD3AB5" w:rsidRPr="003B5689">
        <w:rPr>
          <w:i/>
        </w:rPr>
        <w:t xml:space="preserve"> whether the multiple operation rule applies</w:t>
      </w:r>
      <w:r>
        <w:rPr>
          <w:i/>
        </w:rPr>
        <w:t>,</w:t>
      </w:r>
      <w:r w:rsidR="00AD3AB5" w:rsidRPr="003B5689">
        <w:rPr>
          <w:i/>
        </w:rPr>
        <w:t xml:space="preserve"> and whether this applies if different providers are billing for different parts of the procedure</w:t>
      </w:r>
      <w:r>
        <w:rPr>
          <w:i/>
        </w:rPr>
        <w:t>, will be undertaken</w:t>
      </w:r>
      <w:bookmarkStart w:id="9" w:name="_GoBack"/>
      <w:bookmarkEnd w:id="9"/>
      <w:r w:rsidR="00AD3AB5" w:rsidRPr="003B5689">
        <w:rPr>
          <w:i/>
        </w:rPr>
        <w:t>.</w:t>
      </w:r>
    </w:p>
    <w:p w14:paraId="49D23B76" w14:textId="77777777" w:rsidR="00732928" w:rsidRPr="003A2C38" w:rsidRDefault="00732928" w:rsidP="00A04074">
      <w:pPr>
        <w:spacing w:after="120"/>
        <w:rPr>
          <w:b/>
          <w:u w:val="single"/>
        </w:rPr>
      </w:pPr>
      <w:r w:rsidRPr="003A2C38">
        <w:rPr>
          <w:b/>
          <w:u w:val="single"/>
        </w:rPr>
        <w:t>Treatment outcome assessment</w:t>
      </w:r>
    </w:p>
    <w:p w14:paraId="6BDBF73C" w14:textId="3A29D749" w:rsidR="00452CAA" w:rsidRDefault="001F4EFE" w:rsidP="00732928">
      <w:r w:rsidRPr="001F4EFE">
        <w:t>Treatment outcome is confirmed using post-treatment MRI scans at various intervals</w:t>
      </w:r>
      <w:r>
        <w:t>.</w:t>
      </w:r>
      <w:r w:rsidR="00017772">
        <w:t xml:space="preserve"> </w:t>
      </w:r>
      <w:r w:rsidR="00452CAA">
        <w:t>The application form specified patients would undergo a MRI at three and/or six months follow-up; however, they have not proposed any res</w:t>
      </w:r>
      <w:r w:rsidR="00CF6004">
        <w:t>trictions of frequency of use for</w:t>
      </w:r>
      <w:r w:rsidR="00452CAA">
        <w:t xml:space="preserve"> the proposed item descriptor.</w:t>
      </w:r>
    </w:p>
    <w:p w14:paraId="2C2042AC" w14:textId="47DB9986" w:rsidR="000A3E40" w:rsidRDefault="00732928" w:rsidP="00732928">
      <w:r>
        <w:t>The proposed</w:t>
      </w:r>
      <w:r w:rsidR="00566AD8">
        <w:t xml:space="preserve"> MBS</w:t>
      </w:r>
      <w:r>
        <w:t xml:space="preserve"> </w:t>
      </w:r>
      <w:r w:rsidR="003A2C38">
        <w:t xml:space="preserve">item </w:t>
      </w:r>
      <w:r>
        <w:t xml:space="preserve">wording and fee for MRI of the brain </w:t>
      </w:r>
      <w:r w:rsidR="003A2C38">
        <w:t>(</w:t>
      </w:r>
      <w:r>
        <w:t>to assess patient outcomes and exclude potential complications</w:t>
      </w:r>
      <w:r w:rsidR="003A2C38">
        <w:t>)</w:t>
      </w:r>
      <w:r>
        <w:t xml:space="preserve"> is based on other</w:t>
      </w:r>
      <w:r w:rsidR="003A2C38">
        <w:t xml:space="preserve"> MBS</w:t>
      </w:r>
      <w:r>
        <w:t xml:space="preserve"> </w:t>
      </w:r>
      <w:r w:rsidR="003A2C38">
        <w:t>‘</w:t>
      </w:r>
      <w:r>
        <w:t>MRI Scan of the Head</w:t>
      </w:r>
      <w:r w:rsidR="003A2C38">
        <w:t>’</w:t>
      </w:r>
      <w:r>
        <w:t xml:space="preserve"> services.</w:t>
      </w:r>
    </w:p>
    <w:p w14:paraId="0753641B" w14:textId="77777777" w:rsidR="000A3E40" w:rsidRPr="003B5689" w:rsidRDefault="000A3E40" w:rsidP="000A3E40">
      <w:pPr>
        <w:rPr>
          <w:i/>
        </w:rPr>
      </w:pPr>
      <w:r w:rsidRPr="003B5689">
        <w:rPr>
          <w:i/>
        </w:rPr>
        <w:t>PASC queried if an item descriptor was necessary for the post procedure MRI performed at 3 and/or 6 months.</w:t>
      </w:r>
    </w:p>
    <w:p w14:paraId="4E9D7F52" w14:textId="77777777" w:rsidR="00732928" w:rsidRPr="000A3E40" w:rsidRDefault="00732928" w:rsidP="000A3E40"/>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732928" w:rsidRPr="00DE3D6C" w14:paraId="64DB9742" w14:textId="77777777" w:rsidTr="00AD3AB5">
        <w:trPr>
          <w:cantSplit/>
          <w:tblHeader/>
        </w:trPr>
        <w:tc>
          <w:tcPr>
            <w:tcW w:w="9016" w:type="dxa"/>
          </w:tcPr>
          <w:p w14:paraId="6CAA85CA" w14:textId="77777777" w:rsidR="00732928" w:rsidRPr="00DE3D6C" w:rsidRDefault="00732928" w:rsidP="00BB7E91">
            <w:pPr>
              <w:jc w:val="right"/>
            </w:pPr>
            <w:r w:rsidRPr="00DE3D6C">
              <w:lastRenderedPageBreak/>
              <w:t xml:space="preserve">Category </w:t>
            </w:r>
            <w:r>
              <w:t>5</w:t>
            </w:r>
            <w:r w:rsidRPr="00923896">
              <w:t xml:space="preserve"> </w:t>
            </w:r>
            <w:r>
              <w:t>–</w:t>
            </w:r>
            <w:r w:rsidRPr="00923896">
              <w:t xml:space="preserve"> </w:t>
            </w:r>
            <w:r>
              <w:t>DIAGNOSTIC IMAGING SERVICES</w:t>
            </w:r>
          </w:p>
        </w:tc>
      </w:tr>
      <w:tr w:rsidR="00732928" w:rsidRPr="00895BCC" w14:paraId="6F533AA0" w14:textId="77777777" w:rsidTr="00AD3AB5">
        <w:trPr>
          <w:cantSplit/>
          <w:tblHeader/>
        </w:trPr>
        <w:tc>
          <w:tcPr>
            <w:tcW w:w="9016" w:type="dxa"/>
          </w:tcPr>
          <w:p w14:paraId="5746A900" w14:textId="77777777" w:rsidR="00732928" w:rsidRDefault="00732928" w:rsidP="00732928">
            <w:pPr>
              <w:pStyle w:val="TableText"/>
            </w:pPr>
            <w:r>
              <w:t>MAGNETIC RESONANCE IMAGING (including Magnetic Resonance Angiography if performed), performed under the professional supervision of an eligible provider at an eligible location where the patient is referred by a specialist or by a consultant physician - scan of head for:</w:t>
            </w:r>
          </w:p>
          <w:p w14:paraId="4CCE3FAA" w14:textId="77777777" w:rsidR="00732928" w:rsidRDefault="00732928" w:rsidP="00732928">
            <w:pPr>
              <w:pStyle w:val="TableText"/>
            </w:pPr>
          </w:p>
          <w:p w14:paraId="1F6D2E5B" w14:textId="77777777" w:rsidR="00732928" w:rsidRDefault="00732928" w:rsidP="00732928">
            <w:pPr>
              <w:pStyle w:val="TableText"/>
            </w:pPr>
            <w:r>
              <w:t xml:space="preserve">- assessment of treatment outcomes following </w:t>
            </w:r>
            <w:r w:rsidRPr="00432487">
              <w:t xml:space="preserve">MRI </w:t>
            </w:r>
            <w:r>
              <w:t>guided focussed ultrasound procedure</w:t>
            </w:r>
          </w:p>
          <w:p w14:paraId="3A982B7B" w14:textId="77777777" w:rsidR="00732928" w:rsidRDefault="00732928" w:rsidP="00732928">
            <w:pPr>
              <w:pStyle w:val="TableText"/>
            </w:pPr>
          </w:p>
          <w:p w14:paraId="7AC8E007" w14:textId="77777777" w:rsidR="00732928" w:rsidRDefault="00732928" w:rsidP="00732928">
            <w:pPr>
              <w:pStyle w:val="TableText"/>
            </w:pPr>
            <w:r>
              <w:t>Bulk bill incentive</w:t>
            </w:r>
          </w:p>
          <w:p w14:paraId="07475E4A" w14:textId="77777777" w:rsidR="00732928" w:rsidRDefault="00732928" w:rsidP="00732928">
            <w:pPr>
              <w:pStyle w:val="TableText"/>
            </w:pPr>
          </w:p>
          <w:p w14:paraId="57F8E62B" w14:textId="77777777" w:rsidR="00732928" w:rsidRDefault="00732928" w:rsidP="00732928">
            <w:pPr>
              <w:pStyle w:val="TableText"/>
            </w:pPr>
            <w:r>
              <w:t>(Anaes.)</w:t>
            </w:r>
          </w:p>
          <w:p w14:paraId="3CF8EFFB" w14:textId="77777777" w:rsidR="00732928" w:rsidRPr="00895BCC" w:rsidRDefault="00732928" w:rsidP="00BB7E91">
            <w:pPr>
              <w:rPr>
                <w:u w:val="dotted" w:color="FF0000"/>
              </w:rPr>
            </w:pPr>
          </w:p>
          <w:p w14:paraId="351B31D3" w14:textId="3F4B6FDB" w:rsidR="00732928" w:rsidRPr="00895BCC" w:rsidRDefault="00A04074" w:rsidP="00732928">
            <w:pPr>
              <w:rPr>
                <w:u w:val="dotted" w:color="FF0000"/>
              </w:rPr>
            </w:pPr>
            <w:r>
              <w:rPr>
                <w:u w:val="dotted" w:color="FF0000"/>
              </w:rPr>
              <w:t xml:space="preserve">MBS </w:t>
            </w:r>
            <w:r w:rsidR="00732928" w:rsidRPr="00895BCC">
              <w:rPr>
                <w:u w:val="dotted" w:color="FF0000"/>
              </w:rPr>
              <w:t xml:space="preserve">Fee:  </w:t>
            </w:r>
            <w:r w:rsidR="00732928">
              <w:rPr>
                <w:u w:val="dotted" w:color="FF0000"/>
              </w:rPr>
              <w:t>$</w:t>
            </w:r>
            <w:r w:rsidR="00732928">
              <w:t xml:space="preserve">403.20 </w:t>
            </w:r>
            <w:r>
              <w:t xml:space="preserve">   </w:t>
            </w:r>
            <w:r w:rsidR="00732928">
              <w:t xml:space="preserve">Benefit: 75% = $302.40 </w:t>
            </w:r>
            <w:r>
              <w:t xml:space="preserve">   </w:t>
            </w:r>
            <w:r w:rsidR="00732928">
              <w:t>85% = $342.75</w:t>
            </w:r>
          </w:p>
        </w:tc>
      </w:tr>
    </w:tbl>
    <w:p w14:paraId="7DCC32A2" w14:textId="77777777" w:rsidR="000A3E40" w:rsidRDefault="000A3E40" w:rsidP="00AD3AB5">
      <w:pPr>
        <w:rPr>
          <w:i/>
        </w:rPr>
      </w:pPr>
    </w:p>
    <w:p w14:paraId="439EAA25" w14:textId="1718DFAD" w:rsidR="00B65AAF" w:rsidRDefault="00B65AAF">
      <w:pPr>
        <w:rPr>
          <w:b/>
          <w:color w:val="00B0F0"/>
          <w:sz w:val="32"/>
          <w:szCs w:val="32"/>
        </w:rPr>
      </w:pPr>
      <w:r w:rsidRPr="00B65AAF">
        <w:rPr>
          <w:b/>
          <w:color w:val="00B0F0"/>
          <w:sz w:val="32"/>
          <w:szCs w:val="32"/>
        </w:rPr>
        <w:t>Consultation feedback</w:t>
      </w:r>
    </w:p>
    <w:p w14:paraId="3280983C" w14:textId="01FB6DA4" w:rsidR="00AD3AB5" w:rsidRPr="003B5689" w:rsidRDefault="00AD3AB5" w:rsidP="00AD3AB5">
      <w:pPr>
        <w:rPr>
          <w:i/>
        </w:rPr>
      </w:pPr>
      <w:r w:rsidRPr="003B5689">
        <w:rPr>
          <w:i/>
        </w:rPr>
        <w:t xml:space="preserve">PASC noted that support was received from the Neurosurgical Society of Australia and the Royal Australian New Zealand College of Radiologists. PASC also noted the </w:t>
      </w:r>
      <w:r w:rsidR="00EB15FD">
        <w:rPr>
          <w:i/>
        </w:rPr>
        <w:t>Royal Australian and New Zealand College of Radiologists (</w:t>
      </w:r>
      <w:r w:rsidRPr="003B5689">
        <w:rPr>
          <w:i/>
        </w:rPr>
        <w:t>RANZCR</w:t>
      </w:r>
      <w:r w:rsidR="00EB15FD">
        <w:rPr>
          <w:i/>
        </w:rPr>
        <w:t>)</w:t>
      </w:r>
      <w:r w:rsidRPr="003B5689">
        <w:rPr>
          <w:i/>
        </w:rPr>
        <w:t xml:space="preserve"> requested that interventional radiologists should be eligible to provide the service.</w:t>
      </w:r>
    </w:p>
    <w:p w14:paraId="6E7A91D8" w14:textId="28499239" w:rsidR="00A44377" w:rsidRPr="00197A18" w:rsidRDefault="00B65AAF" w:rsidP="00197A18">
      <w:pPr>
        <w:spacing w:after="120"/>
        <w:rPr>
          <w:b/>
          <w:color w:val="00B0F0"/>
          <w:sz w:val="32"/>
          <w:szCs w:val="32"/>
        </w:rPr>
      </w:pPr>
      <w:r>
        <w:rPr>
          <w:b/>
          <w:color w:val="00B0F0"/>
          <w:sz w:val="32"/>
          <w:szCs w:val="32"/>
        </w:rPr>
        <w:t>Next steps</w:t>
      </w:r>
    </w:p>
    <w:p w14:paraId="333E0E97" w14:textId="7EDE5B37" w:rsidR="006B6426" w:rsidRPr="003B5689" w:rsidRDefault="006B6426" w:rsidP="006B6426">
      <w:pPr>
        <w:rPr>
          <w:i/>
        </w:rPr>
      </w:pPr>
      <w:r w:rsidRPr="003B5689">
        <w:rPr>
          <w:i/>
        </w:rPr>
        <w:t>PASC advised that, upon ratification of the post-PASC PICO, the application can proceed to the Evaluation Sub-Committee (ESC) stage of the MSAC process.</w:t>
      </w:r>
      <w:r w:rsidR="000A3E40">
        <w:rPr>
          <w:i/>
        </w:rPr>
        <w:t xml:space="preserve"> </w:t>
      </w:r>
      <w:r w:rsidRPr="003B5689">
        <w:rPr>
          <w:i/>
        </w:rPr>
        <w:t xml:space="preserve">PASC noted the applicant has elected to progress its application as an ADAR (applicant-developed assessment report). </w:t>
      </w:r>
    </w:p>
    <w:p w14:paraId="6064A436" w14:textId="26D7806C" w:rsidR="00197F37" w:rsidRPr="00197F37" w:rsidRDefault="00197F37" w:rsidP="00197F37">
      <w:pPr>
        <w:rPr>
          <w:i/>
        </w:rPr>
      </w:pPr>
      <w:r w:rsidRPr="00197F37">
        <w:rPr>
          <w:i/>
        </w:rPr>
        <w:t>The applicant confirmed it intends to submit the ADAR in October 2020.</w:t>
      </w:r>
    </w:p>
    <w:p w14:paraId="3356B65C" w14:textId="209EB2F4" w:rsidR="000363E7" w:rsidRDefault="000363E7" w:rsidP="000363E7"/>
    <w:p w14:paraId="778E794F" w14:textId="2E84AFBD" w:rsidR="00D74B58" w:rsidRPr="00A04074" w:rsidRDefault="00D74B58" w:rsidP="00321546">
      <w:pPr>
        <w:pStyle w:val="Heading1"/>
        <w:rPr>
          <w:color w:val="00B0F0"/>
        </w:rPr>
      </w:pPr>
      <w:r w:rsidRPr="00A04074">
        <w:rPr>
          <w:color w:val="00B0F0"/>
        </w:rPr>
        <w:lastRenderedPageBreak/>
        <w:t>Appendix A</w:t>
      </w:r>
    </w:p>
    <w:p w14:paraId="01628E9E" w14:textId="77777777" w:rsidR="00A04074" w:rsidRPr="00B65AAF" w:rsidRDefault="00A04074" w:rsidP="00321546">
      <w:pPr>
        <w:pStyle w:val="Caption"/>
        <w:rPr>
          <w:sz w:val="12"/>
          <w:szCs w:val="12"/>
        </w:rPr>
      </w:pPr>
      <w:bookmarkStart w:id="10" w:name="_Ref35344383"/>
    </w:p>
    <w:p w14:paraId="6B0136A4" w14:textId="586DA512" w:rsidR="00D74B58" w:rsidRPr="00321546" w:rsidRDefault="00D74B58" w:rsidP="00321546">
      <w:pPr>
        <w:pStyle w:val="Caption"/>
        <w:rPr>
          <w:color w:val="0070C0"/>
        </w:rPr>
      </w:pPr>
      <w:bookmarkStart w:id="11" w:name="_Ref42170692"/>
      <w:r>
        <w:t xml:space="preserve">Table </w:t>
      </w:r>
      <w:r>
        <w:fldChar w:fldCharType="begin"/>
      </w:r>
      <w:r>
        <w:instrText xml:space="preserve"> SEQ Table \* ARABIC </w:instrText>
      </w:r>
      <w:r>
        <w:fldChar w:fldCharType="separate"/>
      </w:r>
      <w:r w:rsidR="004B4269">
        <w:rPr>
          <w:noProof/>
        </w:rPr>
        <w:t>4</w:t>
      </w:r>
      <w:r>
        <w:fldChar w:fldCharType="end"/>
      </w:r>
      <w:bookmarkEnd w:id="10"/>
      <w:bookmarkEnd w:id="11"/>
      <w:r>
        <w:tab/>
      </w:r>
      <w:r w:rsidRPr="003F369B">
        <w:t>A</w:t>
      </w:r>
      <w:r w:rsidRPr="00321546">
        <w:t>pproximate cost profile for MRgFUS and</w:t>
      </w:r>
      <w:r>
        <w:t xml:space="preserve"> comparison with</w:t>
      </w:r>
      <w:r w:rsidRPr="00321546">
        <w:t xml:space="preserve"> DBS procedure</w:t>
      </w:r>
    </w:p>
    <w:tbl>
      <w:tblPr>
        <w:tblStyle w:val="TableGrid"/>
        <w:tblW w:w="5000" w:type="pct"/>
        <w:tblLook w:val="04A0" w:firstRow="1" w:lastRow="0" w:firstColumn="1" w:lastColumn="0" w:noHBand="0" w:noVBand="1"/>
        <w:tblCaption w:val="Table 4"/>
        <w:tblDescription w:val="Table"/>
      </w:tblPr>
      <w:tblGrid>
        <w:gridCol w:w="1566"/>
        <w:gridCol w:w="1787"/>
        <w:gridCol w:w="1789"/>
        <w:gridCol w:w="2085"/>
        <w:gridCol w:w="1789"/>
      </w:tblGrid>
      <w:tr w:rsidR="00D74B58" w:rsidRPr="00D74B58" w14:paraId="1C5CF752" w14:textId="77777777" w:rsidTr="00C558DD">
        <w:trPr>
          <w:tblHeader/>
        </w:trPr>
        <w:tc>
          <w:tcPr>
            <w:tcW w:w="869" w:type="pct"/>
          </w:tcPr>
          <w:p w14:paraId="59F57E94" w14:textId="77777777" w:rsidR="00D74B58" w:rsidRPr="00321546" w:rsidRDefault="00D74B58">
            <w:pPr>
              <w:pStyle w:val="TableText"/>
              <w:rPr>
                <w:b/>
              </w:rPr>
            </w:pPr>
            <w:r w:rsidRPr="00321546">
              <w:rPr>
                <w:b/>
              </w:rPr>
              <w:t>Cost item</w:t>
            </w:r>
          </w:p>
        </w:tc>
        <w:tc>
          <w:tcPr>
            <w:tcW w:w="1983" w:type="pct"/>
            <w:gridSpan w:val="2"/>
          </w:tcPr>
          <w:p w14:paraId="3A05DEEA" w14:textId="77777777" w:rsidR="00D74B58" w:rsidRPr="00321546" w:rsidRDefault="00D74B58">
            <w:pPr>
              <w:pStyle w:val="TableText"/>
              <w:rPr>
                <w:b/>
              </w:rPr>
            </w:pPr>
            <w:r w:rsidRPr="00321546">
              <w:rPr>
                <w:b/>
              </w:rPr>
              <w:t>MRgFUS</w:t>
            </w:r>
          </w:p>
        </w:tc>
        <w:tc>
          <w:tcPr>
            <w:tcW w:w="2148" w:type="pct"/>
            <w:gridSpan w:val="2"/>
          </w:tcPr>
          <w:p w14:paraId="0E45871C" w14:textId="77777777" w:rsidR="00D74B58" w:rsidRPr="00321546" w:rsidRDefault="00D74B58">
            <w:pPr>
              <w:pStyle w:val="TableText"/>
              <w:rPr>
                <w:b/>
              </w:rPr>
            </w:pPr>
            <w:r w:rsidRPr="00321546">
              <w:rPr>
                <w:b/>
              </w:rPr>
              <w:t>DBSa</w:t>
            </w:r>
          </w:p>
        </w:tc>
      </w:tr>
      <w:tr w:rsidR="00D74B58" w:rsidRPr="00D74B58" w14:paraId="0CE23648" w14:textId="77777777" w:rsidTr="00321546">
        <w:tc>
          <w:tcPr>
            <w:tcW w:w="869" w:type="pct"/>
          </w:tcPr>
          <w:p w14:paraId="3588B678" w14:textId="77777777" w:rsidR="00D74B58" w:rsidRPr="00321546" w:rsidRDefault="00D74B58" w:rsidP="003F369B">
            <w:pPr>
              <w:pStyle w:val="TableText"/>
              <w:rPr>
                <w:b/>
              </w:rPr>
            </w:pPr>
            <w:r w:rsidRPr="00321546">
              <w:rPr>
                <w:b/>
              </w:rPr>
              <w:t>Resource Item</w:t>
            </w:r>
          </w:p>
        </w:tc>
        <w:tc>
          <w:tcPr>
            <w:tcW w:w="991" w:type="pct"/>
          </w:tcPr>
          <w:p w14:paraId="58CCDD7A" w14:textId="77777777" w:rsidR="00D74B58" w:rsidRPr="00321546" w:rsidRDefault="00D74B58" w:rsidP="003F369B">
            <w:pPr>
              <w:pStyle w:val="TableText"/>
              <w:rPr>
                <w:b/>
              </w:rPr>
            </w:pPr>
            <w:r w:rsidRPr="00321546">
              <w:rPr>
                <w:b/>
              </w:rPr>
              <w:t>Cost</w:t>
            </w:r>
          </w:p>
        </w:tc>
        <w:tc>
          <w:tcPr>
            <w:tcW w:w="992" w:type="pct"/>
          </w:tcPr>
          <w:p w14:paraId="465980E3" w14:textId="77777777" w:rsidR="00D74B58" w:rsidRPr="00321546" w:rsidRDefault="00D74B58" w:rsidP="00A123ED">
            <w:pPr>
              <w:pStyle w:val="TableText"/>
              <w:rPr>
                <w:b/>
              </w:rPr>
            </w:pPr>
            <w:r w:rsidRPr="00321546">
              <w:rPr>
                <w:b/>
              </w:rPr>
              <w:t>Reference</w:t>
            </w:r>
          </w:p>
        </w:tc>
        <w:tc>
          <w:tcPr>
            <w:tcW w:w="1156" w:type="pct"/>
          </w:tcPr>
          <w:p w14:paraId="72B2700F" w14:textId="77777777" w:rsidR="00D74B58" w:rsidRPr="00321546" w:rsidRDefault="00D74B58" w:rsidP="00041460">
            <w:pPr>
              <w:pStyle w:val="TableText"/>
              <w:rPr>
                <w:b/>
              </w:rPr>
            </w:pPr>
            <w:r w:rsidRPr="00321546">
              <w:rPr>
                <w:b/>
              </w:rPr>
              <w:t>Cost</w:t>
            </w:r>
          </w:p>
        </w:tc>
        <w:tc>
          <w:tcPr>
            <w:tcW w:w="992" w:type="pct"/>
          </w:tcPr>
          <w:p w14:paraId="4281E95C" w14:textId="77777777" w:rsidR="00D74B58" w:rsidRPr="00321546" w:rsidRDefault="00D74B58" w:rsidP="005365E4">
            <w:pPr>
              <w:pStyle w:val="TableText"/>
              <w:rPr>
                <w:b/>
              </w:rPr>
            </w:pPr>
            <w:r w:rsidRPr="00321546">
              <w:rPr>
                <w:b/>
              </w:rPr>
              <w:t>Reference</w:t>
            </w:r>
          </w:p>
        </w:tc>
      </w:tr>
      <w:tr w:rsidR="00D74B58" w:rsidRPr="00D74B58" w14:paraId="540041AA" w14:textId="77777777" w:rsidTr="00321546">
        <w:tc>
          <w:tcPr>
            <w:tcW w:w="869" w:type="pct"/>
          </w:tcPr>
          <w:p w14:paraId="5D49230C" w14:textId="77777777" w:rsidR="00D74B58" w:rsidRPr="00321546" w:rsidRDefault="00D74B58" w:rsidP="003F369B">
            <w:pPr>
              <w:pStyle w:val="TableText"/>
            </w:pPr>
            <w:r w:rsidRPr="00321546">
              <w:t>Neurosurgeon</w:t>
            </w:r>
          </w:p>
        </w:tc>
        <w:tc>
          <w:tcPr>
            <w:tcW w:w="991" w:type="pct"/>
          </w:tcPr>
          <w:p w14:paraId="59D27AB8" w14:textId="77777777" w:rsidR="00D74B58" w:rsidRPr="00321546" w:rsidRDefault="00D74B58" w:rsidP="003F369B">
            <w:pPr>
              <w:pStyle w:val="TableText"/>
            </w:pPr>
            <w:r w:rsidRPr="00321546">
              <w:t>$2301-$4026</w:t>
            </w:r>
          </w:p>
        </w:tc>
        <w:tc>
          <w:tcPr>
            <w:tcW w:w="992" w:type="pct"/>
          </w:tcPr>
          <w:p w14:paraId="7ABACC3E" w14:textId="77777777" w:rsidR="00D74B58" w:rsidRPr="00321546" w:rsidRDefault="00D74B58" w:rsidP="00A123ED">
            <w:pPr>
              <w:pStyle w:val="TableText"/>
            </w:pPr>
            <w:r w:rsidRPr="00321546">
              <w:t>Based on MBS items numbers 40850 and 40851</w:t>
            </w:r>
          </w:p>
        </w:tc>
        <w:tc>
          <w:tcPr>
            <w:tcW w:w="1156" w:type="pct"/>
          </w:tcPr>
          <w:p w14:paraId="6B3A59D6" w14:textId="77777777" w:rsidR="00D74B58" w:rsidRPr="00321546" w:rsidRDefault="00D74B58" w:rsidP="00041460">
            <w:pPr>
              <w:pStyle w:val="TableText"/>
            </w:pPr>
            <w:r w:rsidRPr="00321546">
              <w:t>$2301-$4026</w:t>
            </w:r>
          </w:p>
        </w:tc>
        <w:tc>
          <w:tcPr>
            <w:tcW w:w="992" w:type="pct"/>
          </w:tcPr>
          <w:p w14:paraId="38955590" w14:textId="77777777" w:rsidR="00D74B58" w:rsidRPr="00321546" w:rsidRDefault="00D74B58" w:rsidP="005365E4">
            <w:pPr>
              <w:pStyle w:val="TableText"/>
            </w:pPr>
            <w:r w:rsidRPr="00321546">
              <w:t>MBS items numbers 40850 and 40851</w:t>
            </w:r>
          </w:p>
        </w:tc>
      </w:tr>
      <w:tr w:rsidR="00D74B58" w:rsidRPr="00D74B58" w14:paraId="48D9371F" w14:textId="77777777" w:rsidTr="00321546">
        <w:tc>
          <w:tcPr>
            <w:tcW w:w="869" w:type="pct"/>
            <w:tcBorders>
              <w:bottom w:val="single" w:sz="4" w:space="0" w:color="auto"/>
            </w:tcBorders>
          </w:tcPr>
          <w:p w14:paraId="28E3F41F" w14:textId="77777777" w:rsidR="00D74B58" w:rsidRPr="00321546" w:rsidRDefault="00D74B58" w:rsidP="003F369B">
            <w:pPr>
              <w:pStyle w:val="TableText"/>
            </w:pPr>
            <w:r w:rsidRPr="00321546">
              <w:t>Neuorologist MBS fee</w:t>
            </w:r>
          </w:p>
        </w:tc>
        <w:tc>
          <w:tcPr>
            <w:tcW w:w="991" w:type="pct"/>
            <w:tcBorders>
              <w:bottom w:val="single" w:sz="4" w:space="0" w:color="auto"/>
            </w:tcBorders>
          </w:tcPr>
          <w:p w14:paraId="4C19092D" w14:textId="77777777" w:rsidR="00D74B58" w:rsidRPr="00321546" w:rsidRDefault="00D74B58" w:rsidP="003F369B">
            <w:pPr>
              <w:pStyle w:val="TableText"/>
            </w:pPr>
            <w:r w:rsidRPr="00321546">
              <w:t>$2,055</w:t>
            </w:r>
          </w:p>
        </w:tc>
        <w:tc>
          <w:tcPr>
            <w:tcW w:w="992" w:type="pct"/>
            <w:tcBorders>
              <w:bottom w:val="single" w:sz="4" w:space="0" w:color="auto"/>
            </w:tcBorders>
          </w:tcPr>
          <w:p w14:paraId="7781DADC" w14:textId="77777777" w:rsidR="00D74B58" w:rsidRPr="00321546" w:rsidRDefault="00D74B58" w:rsidP="00A123ED">
            <w:pPr>
              <w:pStyle w:val="TableText"/>
            </w:pPr>
            <w:r w:rsidRPr="00321546">
              <w:t>Based on MBS items numbers 40860</w:t>
            </w:r>
          </w:p>
        </w:tc>
        <w:tc>
          <w:tcPr>
            <w:tcW w:w="1156" w:type="pct"/>
            <w:tcBorders>
              <w:bottom w:val="single" w:sz="4" w:space="0" w:color="auto"/>
            </w:tcBorders>
          </w:tcPr>
          <w:p w14:paraId="4BB6301E" w14:textId="77777777" w:rsidR="00D74B58" w:rsidRPr="00321546" w:rsidRDefault="00D74B58" w:rsidP="00041460">
            <w:pPr>
              <w:pStyle w:val="TableText"/>
            </w:pPr>
            <w:r w:rsidRPr="00321546">
              <w:t>$2,055</w:t>
            </w:r>
          </w:p>
        </w:tc>
        <w:tc>
          <w:tcPr>
            <w:tcW w:w="992" w:type="pct"/>
            <w:tcBorders>
              <w:bottom w:val="single" w:sz="4" w:space="0" w:color="auto"/>
            </w:tcBorders>
          </w:tcPr>
          <w:p w14:paraId="2760D507" w14:textId="77777777" w:rsidR="00D74B58" w:rsidRPr="00321546" w:rsidRDefault="00D74B58" w:rsidP="005365E4">
            <w:pPr>
              <w:pStyle w:val="TableText"/>
            </w:pPr>
            <w:r w:rsidRPr="00321546">
              <w:t>MBS items number 40860</w:t>
            </w:r>
          </w:p>
        </w:tc>
      </w:tr>
      <w:tr w:rsidR="00D74B58" w:rsidRPr="00D74B58" w14:paraId="2C5DBF4D" w14:textId="77777777" w:rsidTr="00321546">
        <w:tc>
          <w:tcPr>
            <w:tcW w:w="869" w:type="pct"/>
            <w:tcBorders>
              <w:bottom w:val="single" w:sz="4" w:space="0" w:color="auto"/>
            </w:tcBorders>
          </w:tcPr>
          <w:p w14:paraId="50248856" w14:textId="77777777" w:rsidR="00D74B58" w:rsidRPr="00321546" w:rsidRDefault="00D74B58" w:rsidP="003F369B">
            <w:pPr>
              <w:pStyle w:val="TableText"/>
            </w:pPr>
            <w:r w:rsidRPr="00321546">
              <w:t>Radiologist fees</w:t>
            </w:r>
          </w:p>
        </w:tc>
        <w:tc>
          <w:tcPr>
            <w:tcW w:w="991" w:type="pct"/>
            <w:tcBorders>
              <w:bottom w:val="single" w:sz="4" w:space="0" w:color="auto"/>
            </w:tcBorders>
          </w:tcPr>
          <w:p w14:paraId="248F308C" w14:textId="77777777" w:rsidR="00D74B58" w:rsidRPr="00321546" w:rsidRDefault="00D74B58" w:rsidP="003F369B">
            <w:pPr>
              <w:pStyle w:val="TableText"/>
            </w:pPr>
            <w:r w:rsidRPr="00321546">
              <w:t>approx $2000 to $3000</w:t>
            </w:r>
          </w:p>
        </w:tc>
        <w:tc>
          <w:tcPr>
            <w:tcW w:w="992" w:type="pct"/>
            <w:tcBorders>
              <w:bottom w:val="single" w:sz="4" w:space="0" w:color="auto"/>
            </w:tcBorders>
          </w:tcPr>
          <w:p w14:paraId="24463484" w14:textId="77777777" w:rsidR="00D74B58" w:rsidRPr="00321546" w:rsidRDefault="00D74B58" w:rsidP="00A123ED">
            <w:pPr>
              <w:pStyle w:val="TableText"/>
            </w:pPr>
            <w:r w:rsidRPr="00321546">
              <w:t>Based on MBS item numbers for MRI Scan of the Head (5 to 6 in total before, during and after the procedure; see below)</w:t>
            </w:r>
          </w:p>
        </w:tc>
        <w:tc>
          <w:tcPr>
            <w:tcW w:w="1156" w:type="pct"/>
            <w:tcBorders>
              <w:bottom w:val="single" w:sz="4" w:space="0" w:color="auto"/>
            </w:tcBorders>
          </w:tcPr>
          <w:p w14:paraId="345974A2" w14:textId="77777777" w:rsidR="00D74B58" w:rsidRPr="00321546" w:rsidRDefault="00D74B58" w:rsidP="00041460">
            <w:pPr>
              <w:pStyle w:val="TableText"/>
            </w:pPr>
            <w:r w:rsidRPr="00321546">
              <w:t>Not applicable</w:t>
            </w:r>
          </w:p>
        </w:tc>
        <w:tc>
          <w:tcPr>
            <w:tcW w:w="992" w:type="pct"/>
            <w:tcBorders>
              <w:bottom w:val="single" w:sz="4" w:space="0" w:color="auto"/>
            </w:tcBorders>
          </w:tcPr>
          <w:p w14:paraId="66DC4C08" w14:textId="77777777" w:rsidR="00D74B58" w:rsidRPr="00321546" w:rsidRDefault="00D74B58" w:rsidP="005365E4">
            <w:pPr>
              <w:pStyle w:val="TableText"/>
            </w:pPr>
            <w:r w:rsidRPr="00321546">
              <w:t>$0</w:t>
            </w:r>
          </w:p>
        </w:tc>
      </w:tr>
      <w:tr w:rsidR="00D74B58" w:rsidRPr="00D74B58" w14:paraId="4BF43DB1" w14:textId="77777777" w:rsidTr="00321546">
        <w:tc>
          <w:tcPr>
            <w:tcW w:w="869" w:type="pct"/>
            <w:tcBorders>
              <w:bottom w:val="nil"/>
            </w:tcBorders>
          </w:tcPr>
          <w:p w14:paraId="2380B222" w14:textId="77777777" w:rsidR="00D74B58" w:rsidRPr="00321546" w:rsidRDefault="00D74B58" w:rsidP="003F369B">
            <w:pPr>
              <w:pStyle w:val="TableText"/>
            </w:pPr>
            <w:r w:rsidRPr="00321546">
              <w:t>Prostheses / Single use consumables</w:t>
            </w:r>
          </w:p>
          <w:p w14:paraId="1B3E8EEE" w14:textId="77777777" w:rsidR="00D74B58" w:rsidRPr="00321546" w:rsidRDefault="00D74B58" w:rsidP="003F369B">
            <w:pPr>
              <w:pStyle w:val="TableText"/>
            </w:pPr>
          </w:p>
        </w:tc>
        <w:tc>
          <w:tcPr>
            <w:tcW w:w="991" w:type="pct"/>
            <w:tcBorders>
              <w:bottom w:val="nil"/>
            </w:tcBorders>
          </w:tcPr>
          <w:p w14:paraId="49FE0C5D" w14:textId="77777777" w:rsidR="00D74B58" w:rsidRPr="00321546" w:rsidRDefault="00D74B58" w:rsidP="00A123ED">
            <w:pPr>
              <w:pStyle w:val="TableText"/>
            </w:pPr>
            <w:r w:rsidRPr="00321546">
              <w:t>Price / Fee to be determined</w:t>
            </w:r>
          </w:p>
        </w:tc>
        <w:tc>
          <w:tcPr>
            <w:tcW w:w="992" w:type="pct"/>
            <w:tcBorders>
              <w:bottom w:val="nil"/>
            </w:tcBorders>
          </w:tcPr>
          <w:p w14:paraId="322D25B3" w14:textId="77777777" w:rsidR="00D74B58" w:rsidRPr="00321546" w:rsidRDefault="00D74B58" w:rsidP="00041460">
            <w:pPr>
              <w:pStyle w:val="TableText"/>
            </w:pPr>
            <w:r w:rsidRPr="00321546">
              <w:t>Disposable patient kit</w:t>
            </w:r>
          </w:p>
          <w:p w14:paraId="090C1CAC" w14:textId="4A2FF1BD" w:rsidR="00D74B58" w:rsidRPr="00321546" w:rsidRDefault="00D74B58" w:rsidP="005365E4">
            <w:pPr>
              <w:pStyle w:val="TableText"/>
            </w:pPr>
            <w:r w:rsidRPr="00321546">
              <w:t>See Question 12</w:t>
            </w:r>
            <w:r>
              <w:t xml:space="preserve"> of application form</w:t>
            </w:r>
          </w:p>
        </w:tc>
        <w:tc>
          <w:tcPr>
            <w:tcW w:w="1156" w:type="pct"/>
            <w:tcBorders>
              <w:bottom w:val="nil"/>
            </w:tcBorders>
          </w:tcPr>
          <w:p w14:paraId="30B4A164" w14:textId="77777777" w:rsidR="00D74B58" w:rsidRPr="00321546" w:rsidRDefault="00D74B58" w:rsidP="005365E4">
            <w:pPr>
              <w:pStyle w:val="TableText"/>
            </w:pPr>
            <w:r w:rsidRPr="00321546">
              <w:t>Generator: $8598, $14307, $18193, $20,900</w:t>
            </w:r>
          </w:p>
        </w:tc>
        <w:tc>
          <w:tcPr>
            <w:tcW w:w="992" w:type="pct"/>
            <w:tcBorders>
              <w:bottom w:val="nil"/>
            </w:tcBorders>
          </w:tcPr>
          <w:p w14:paraId="1CA047EE" w14:textId="77777777" w:rsidR="00D74B58" w:rsidRPr="00321546" w:rsidRDefault="00D74B58" w:rsidP="007B6CA7">
            <w:pPr>
              <w:pStyle w:val="TableText"/>
            </w:pPr>
            <w:r w:rsidRPr="00321546">
              <w:t>PL number: 040401</w:t>
            </w:r>
          </w:p>
        </w:tc>
      </w:tr>
      <w:tr w:rsidR="00D74B58" w:rsidRPr="00D74B58" w14:paraId="30AA92E0" w14:textId="77777777" w:rsidTr="00321546">
        <w:tc>
          <w:tcPr>
            <w:tcW w:w="869" w:type="pct"/>
            <w:tcBorders>
              <w:top w:val="nil"/>
              <w:bottom w:val="nil"/>
            </w:tcBorders>
          </w:tcPr>
          <w:p w14:paraId="73EF8D09" w14:textId="77777777" w:rsidR="00D74B58" w:rsidRPr="00321546" w:rsidRDefault="00D74B58" w:rsidP="003F369B">
            <w:pPr>
              <w:pStyle w:val="TableText"/>
            </w:pPr>
          </w:p>
        </w:tc>
        <w:tc>
          <w:tcPr>
            <w:tcW w:w="991" w:type="pct"/>
            <w:tcBorders>
              <w:top w:val="nil"/>
              <w:bottom w:val="nil"/>
            </w:tcBorders>
          </w:tcPr>
          <w:p w14:paraId="48027506" w14:textId="77777777" w:rsidR="00D74B58" w:rsidRPr="00321546" w:rsidRDefault="00D74B58" w:rsidP="003F369B">
            <w:pPr>
              <w:pStyle w:val="TableText"/>
            </w:pPr>
          </w:p>
        </w:tc>
        <w:tc>
          <w:tcPr>
            <w:tcW w:w="992" w:type="pct"/>
            <w:tcBorders>
              <w:top w:val="nil"/>
              <w:bottom w:val="nil"/>
            </w:tcBorders>
          </w:tcPr>
          <w:p w14:paraId="2150509B" w14:textId="77777777" w:rsidR="00D74B58" w:rsidRPr="00321546" w:rsidRDefault="00D74B58" w:rsidP="00A123ED">
            <w:pPr>
              <w:pStyle w:val="TableText"/>
            </w:pPr>
          </w:p>
        </w:tc>
        <w:tc>
          <w:tcPr>
            <w:tcW w:w="1156" w:type="pct"/>
            <w:tcBorders>
              <w:top w:val="nil"/>
              <w:bottom w:val="nil"/>
            </w:tcBorders>
          </w:tcPr>
          <w:p w14:paraId="21311397" w14:textId="77777777" w:rsidR="00D74B58" w:rsidRPr="00321546" w:rsidRDefault="00D74B58" w:rsidP="00041460">
            <w:pPr>
              <w:pStyle w:val="TableText"/>
            </w:pPr>
            <w:r w:rsidRPr="00321546">
              <w:t>Leads: $1995, $3943, $4337</w:t>
            </w:r>
          </w:p>
        </w:tc>
        <w:tc>
          <w:tcPr>
            <w:tcW w:w="992" w:type="pct"/>
            <w:tcBorders>
              <w:top w:val="nil"/>
              <w:bottom w:val="nil"/>
            </w:tcBorders>
          </w:tcPr>
          <w:p w14:paraId="72C9540E" w14:textId="77777777" w:rsidR="00D74B58" w:rsidRPr="00321546" w:rsidRDefault="00D74B58" w:rsidP="005365E4">
            <w:pPr>
              <w:pStyle w:val="TableText"/>
            </w:pPr>
            <w:r w:rsidRPr="00321546">
              <w:t>PL number: 040403</w:t>
            </w:r>
          </w:p>
        </w:tc>
      </w:tr>
      <w:tr w:rsidR="00D74B58" w:rsidRPr="00D74B58" w14:paraId="55BC98E4" w14:textId="77777777" w:rsidTr="00321546">
        <w:tc>
          <w:tcPr>
            <w:tcW w:w="869" w:type="pct"/>
            <w:tcBorders>
              <w:top w:val="nil"/>
              <w:bottom w:val="nil"/>
            </w:tcBorders>
          </w:tcPr>
          <w:p w14:paraId="1AD16389" w14:textId="77777777" w:rsidR="00D74B58" w:rsidRPr="00321546" w:rsidRDefault="00D74B58" w:rsidP="003F369B">
            <w:pPr>
              <w:pStyle w:val="TableText"/>
            </w:pPr>
          </w:p>
        </w:tc>
        <w:tc>
          <w:tcPr>
            <w:tcW w:w="991" w:type="pct"/>
            <w:tcBorders>
              <w:top w:val="nil"/>
              <w:bottom w:val="nil"/>
            </w:tcBorders>
          </w:tcPr>
          <w:p w14:paraId="6DE42F2C" w14:textId="77777777" w:rsidR="00D74B58" w:rsidRPr="00321546" w:rsidRDefault="00D74B58" w:rsidP="003F369B">
            <w:pPr>
              <w:pStyle w:val="TableText"/>
            </w:pPr>
          </w:p>
        </w:tc>
        <w:tc>
          <w:tcPr>
            <w:tcW w:w="992" w:type="pct"/>
            <w:tcBorders>
              <w:top w:val="nil"/>
              <w:bottom w:val="nil"/>
            </w:tcBorders>
          </w:tcPr>
          <w:p w14:paraId="65F291DC" w14:textId="77777777" w:rsidR="00D74B58" w:rsidRPr="00321546" w:rsidRDefault="00D74B58" w:rsidP="00A123ED">
            <w:pPr>
              <w:pStyle w:val="TableText"/>
            </w:pPr>
          </w:p>
        </w:tc>
        <w:tc>
          <w:tcPr>
            <w:tcW w:w="1156" w:type="pct"/>
            <w:tcBorders>
              <w:top w:val="nil"/>
              <w:bottom w:val="nil"/>
            </w:tcBorders>
          </w:tcPr>
          <w:p w14:paraId="25D28DE6" w14:textId="77777777" w:rsidR="00D74B58" w:rsidRPr="00321546" w:rsidRDefault="00D74B58" w:rsidP="00041460">
            <w:pPr>
              <w:pStyle w:val="TableText"/>
            </w:pPr>
            <w:r w:rsidRPr="00321546">
              <w:t>External programmer: $1330, $1876</w:t>
            </w:r>
          </w:p>
        </w:tc>
        <w:tc>
          <w:tcPr>
            <w:tcW w:w="992" w:type="pct"/>
            <w:tcBorders>
              <w:top w:val="nil"/>
              <w:bottom w:val="nil"/>
            </w:tcBorders>
          </w:tcPr>
          <w:p w14:paraId="199A7664" w14:textId="77777777" w:rsidR="00D74B58" w:rsidRPr="00321546" w:rsidRDefault="00D74B58" w:rsidP="005365E4">
            <w:pPr>
              <w:pStyle w:val="TableText"/>
            </w:pPr>
            <w:r w:rsidRPr="00321546">
              <w:t>PL number: 040402</w:t>
            </w:r>
          </w:p>
        </w:tc>
      </w:tr>
      <w:tr w:rsidR="00D74B58" w:rsidRPr="00D74B58" w14:paraId="3A795839" w14:textId="77777777" w:rsidTr="00321546">
        <w:tc>
          <w:tcPr>
            <w:tcW w:w="869" w:type="pct"/>
            <w:tcBorders>
              <w:top w:val="nil"/>
              <w:bottom w:val="nil"/>
            </w:tcBorders>
          </w:tcPr>
          <w:p w14:paraId="3F42565E" w14:textId="77777777" w:rsidR="00D74B58" w:rsidRPr="00321546" w:rsidRDefault="00D74B58" w:rsidP="003F369B">
            <w:pPr>
              <w:pStyle w:val="TableText"/>
            </w:pPr>
          </w:p>
        </w:tc>
        <w:tc>
          <w:tcPr>
            <w:tcW w:w="991" w:type="pct"/>
            <w:tcBorders>
              <w:top w:val="nil"/>
              <w:bottom w:val="nil"/>
            </w:tcBorders>
          </w:tcPr>
          <w:p w14:paraId="6EF8316E" w14:textId="77777777" w:rsidR="00D74B58" w:rsidRPr="00321546" w:rsidRDefault="00D74B58" w:rsidP="003F369B">
            <w:pPr>
              <w:pStyle w:val="TableText"/>
            </w:pPr>
          </w:p>
        </w:tc>
        <w:tc>
          <w:tcPr>
            <w:tcW w:w="992" w:type="pct"/>
            <w:tcBorders>
              <w:top w:val="nil"/>
              <w:bottom w:val="nil"/>
            </w:tcBorders>
          </w:tcPr>
          <w:p w14:paraId="428D4EA2" w14:textId="77777777" w:rsidR="00D74B58" w:rsidRPr="00321546" w:rsidRDefault="00D74B58" w:rsidP="00A123ED">
            <w:pPr>
              <w:pStyle w:val="TableText"/>
            </w:pPr>
          </w:p>
        </w:tc>
        <w:tc>
          <w:tcPr>
            <w:tcW w:w="1156" w:type="pct"/>
            <w:tcBorders>
              <w:top w:val="nil"/>
              <w:bottom w:val="nil"/>
            </w:tcBorders>
          </w:tcPr>
          <w:p w14:paraId="420E787D" w14:textId="77777777" w:rsidR="00D74B58" w:rsidRPr="00321546" w:rsidRDefault="00D74B58" w:rsidP="00041460">
            <w:pPr>
              <w:pStyle w:val="TableText"/>
            </w:pPr>
            <w:r w:rsidRPr="00321546">
              <w:t>Electrodes $1425</w:t>
            </w:r>
          </w:p>
        </w:tc>
        <w:tc>
          <w:tcPr>
            <w:tcW w:w="992" w:type="pct"/>
            <w:tcBorders>
              <w:top w:val="nil"/>
              <w:bottom w:val="nil"/>
            </w:tcBorders>
          </w:tcPr>
          <w:p w14:paraId="403132DE" w14:textId="77777777" w:rsidR="00D74B58" w:rsidRPr="00321546" w:rsidRDefault="00D74B58" w:rsidP="005365E4">
            <w:pPr>
              <w:pStyle w:val="TableText"/>
            </w:pPr>
            <w:r w:rsidRPr="00321546">
              <w:t>PL number: 040404</w:t>
            </w:r>
          </w:p>
        </w:tc>
      </w:tr>
      <w:tr w:rsidR="00D74B58" w:rsidRPr="00D74B58" w14:paraId="28874CE4" w14:textId="77777777" w:rsidTr="00321546">
        <w:tc>
          <w:tcPr>
            <w:tcW w:w="869" w:type="pct"/>
            <w:tcBorders>
              <w:top w:val="nil"/>
              <w:bottom w:val="nil"/>
            </w:tcBorders>
          </w:tcPr>
          <w:p w14:paraId="5C3A59EC" w14:textId="77777777" w:rsidR="00D74B58" w:rsidRPr="00321546" w:rsidRDefault="00D74B58" w:rsidP="003F369B">
            <w:pPr>
              <w:pStyle w:val="TableText"/>
            </w:pPr>
          </w:p>
        </w:tc>
        <w:tc>
          <w:tcPr>
            <w:tcW w:w="991" w:type="pct"/>
            <w:tcBorders>
              <w:top w:val="nil"/>
              <w:bottom w:val="nil"/>
            </w:tcBorders>
          </w:tcPr>
          <w:p w14:paraId="45989D0F" w14:textId="77777777" w:rsidR="00D74B58" w:rsidRPr="00321546" w:rsidRDefault="00D74B58" w:rsidP="003F369B">
            <w:pPr>
              <w:pStyle w:val="TableText"/>
            </w:pPr>
          </w:p>
        </w:tc>
        <w:tc>
          <w:tcPr>
            <w:tcW w:w="992" w:type="pct"/>
            <w:tcBorders>
              <w:top w:val="nil"/>
              <w:bottom w:val="nil"/>
            </w:tcBorders>
          </w:tcPr>
          <w:p w14:paraId="0ACE18A0" w14:textId="77777777" w:rsidR="00D74B58" w:rsidRPr="00321546" w:rsidRDefault="00D74B58" w:rsidP="00A123ED">
            <w:pPr>
              <w:pStyle w:val="TableText"/>
            </w:pPr>
          </w:p>
        </w:tc>
        <w:tc>
          <w:tcPr>
            <w:tcW w:w="1156" w:type="pct"/>
            <w:tcBorders>
              <w:top w:val="nil"/>
              <w:bottom w:val="nil"/>
            </w:tcBorders>
          </w:tcPr>
          <w:p w14:paraId="1F93733D" w14:textId="77777777" w:rsidR="00D74B58" w:rsidRPr="00321546" w:rsidRDefault="00D74B58" w:rsidP="00041460">
            <w:pPr>
              <w:pStyle w:val="TableText"/>
            </w:pPr>
            <w:r w:rsidRPr="00321546">
              <w:t>Accessories: $166, $190, $523</w:t>
            </w:r>
          </w:p>
        </w:tc>
        <w:tc>
          <w:tcPr>
            <w:tcW w:w="992" w:type="pct"/>
            <w:tcBorders>
              <w:top w:val="nil"/>
              <w:bottom w:val="nil"/>
            </w:tcBorders>
          </w:tcPr>
          <w:p w14:paraId="76B8BF14" w14:textId="77777777" w:rsidR="00D74B58" w:rsidRPr="00321546" w:rsidRDefault="00D74B58" w:rsidP="005365E4">
            <w:pPr>
              <w:pStyle w:val="TableText"/>
            </w:pPr>
            <w:r w:rsidRPr="00321546">
              <w:t>PL number: 040405</w:t>
            </w:r>
          </w:p>
        </w:tc>
      </w:tr>
      <w:tr w:rsidR="00D74B58" w:rsidRPr="00D74B58" w14:paraId="3A733C63" w14:textId="77777777" w:rsidTr="00321546">
        <w:tc>
          <w:tcPr>
            <w:tcW w:w="869" w:type="pct"/>
            <w:tcBorders>
              <w:top w:val="nil"/>
            </w:tcBorders>
          </w:tcPr>
          <w:p w14:paraId="699D8C96" w14:textId="77777777" w:rsidR="00D74B58" w:rsidRPr="00321546" w:rsidRDefault="00D74B58" w:rsidP="003F369B">
            <w:pPr>
              <w:pStyle w:val="TableText"/>
            </w:pPr>
          </w:p>
        </w:tc>
        <w:tc>
          <w:tcPr>
            <w:tcW w:w="991" w:type="pct"/>
            <w:tcBorders>
              <w:top w:val="nil"/>
            </w:tcBorders>
          </w:tcPr>
          <w:p w14:paraId="5C273473" w14:textId="77777777" w:rsidR="00D74B58" w:rsidRPr="00321546" w:rsidRDefault="00D74B58" w:rsidP="003F369B">
            <w:pPr>
              <w:pStyle w:val="TableText"/>
            </w:pPr>
          </w:p>
        </w:tc>
        <w:tc>
          <w:tcPr>
            <w:tcW w:w="992" w:type="pct"/>
            <w:tcBorders>
              <w:top w:val="nil"/>
            </w:tcBorders>
          </w:tcPr>
          <w:p w14:paraId="67141770" w14:textId="77777777" w:rsidR="00D74B58" w:rsidRPr="00321546" w:rsidRDefault="00D74B58" w:rsidP="00A123ED">
            <w:pPr>
              <w:pStyle w:val="TableText"/>
            </w:pPr>
          </w:p>
        </w:tc>
        <w:tc>
          <w:tcPr>
            <w:tcW w:w="1156" w:type="pct"/>
            <w:tcBorders>
              <w:top w:val="nil"/>
            </w:tcBorders>
          </w:tcPr>
          <w:p w14:paraId="08D4009A" w14:textId="77777777" w:rsidR="00D74B58" w:rsidRPr="00321546" w:rsidRDefault="00D74B58" w:rsidP="00041460">
            <w:pPr>
              <w:pStyle w:val="TableText"/>
            </w:pPr>
            <w:r w:rsidRPr="00321546">
              <w:t>Total: approx $30,000 to $40,000 depending on brand and quantity of various devices used</w:t>
            </w:r>
          </w:p>
        </w:tc>
        <w:tc>
          <w:tcPr>
            <w:tcW w:w="992" w:type="pct"/>
            <w:tcBorders>
              <w:top w:val="nil"/>
            </w:tcBorders>
          </w:tcPr>
          <w:p w14:paraId="4827D06A" w14:textId="77777777" w:rsidR="00D74B58" w:rsidRPr="00321546" w:rsidRDefault="00D74B58" w:rsidP="005365E4">
            <w:pPr>
              <w:pStyle w:val="TableText"/>
            </w:pPr>
          </w:p>
        </w:tc>
      </w:tr>
      <w:tr w:rsidR="00D74B58" w:rsidRPr="00D74B58" w14:paraId="3D16EC0A" w14:textId="77777777" w:rsidTr="00321546">
        <w:tc>
          <w:tcPr>
            <w:tcW w:w="869" w:type="pct"/>
          </w:tcPr>
          <w:p w14:paraId="71E07F8C" w14:textId="77777777" w:rsidR="00D74B58" w:rsidRPr="00321546" w:rsidRDefault="00D74B58" w:rsidP="003F369B">
            <w:pPr>
              <w:pStyle w:val="TableText"/>
            </w:pPr>
            <w:r w:rsidRPr="00321546">
              <w:t>Anaesthesia</w:t>
            </w:r>
          </w:p>
        </w:tc>
        <w:tc>
          <w:tcPr>
            <w:tcW w:w="991" w:type="pct"/>
          </w:tcPr>
          <w:p w14:paraId="4C8A190B" w14:textId="77777777" w:rsidR="00D74B58" w:rsidRPr="00321546" w:rsidRDefault="00D74B58" w:rsidP="003F369B">
            <w:pPr>
              <w:pStyle w:val="TableText"/>
            </w:pPr>
            <w:r w:rsidRPr="00321546">
              <w:t>Variable depending on individual patient needs, but is generally very rare/minor given the patient needs to be conscious during the procedure</w:t>
            </w:r>
          </w:p>
        </w:tc>
        <w:tc>
          <w:tcPr>
            <w:tcW w:w="992" w:type="pct"/>
          </w:tcPr>
          <w:p w14:paraId="68EF8626" w14:textId="77777777" w:rsidR="00D74B58" w:rsidRPr="00321546" w:rsidRDefault="00D74B58" w:rsidP="00A123ED">
            <w:pPr>
              <w:pStyle w:val="TableText"/>
            </w:pPr>
            <w:r w:rsidRPr="00321546">
              <w:t>To be investigated in the ADAR</w:t>
            </w:r>
          </w:p>
        </w:tc>
        <w:tc>
          <w:tcPr>
            <w:tcW w:w="1156" w:type="pct"/>
          </w:tcPr>
          <w:p w14:paraId="47FA40C3" w14:textId="77777777" w:rsidR="00D74B58" w:rsidRPr="00321546" w:rsidRDefault="00D74B58" w:rsidP="00041460">
            <w:pPr>
              <w:pStyle w:val="TableText"/>
            </w:pPr>
            <w:r w:rsidRPr="00321546">
              <w:t>Variable depending on individual patient needs</w:t>
            </w:r>
          </w:p>
        </w:tc>
        <w:tc>
          <w:tcPr>
            <w:tcW w:w="992" w:type="pct"/>
          </w:tcPr>
          <w:p w14:paraId="66935453" w14:textId="77777777" w:rsidR="00D74B58" w:rsidRPr="00321546" w:rsidRDefault="00D74B58" w:rsidP="005365E4">
            <w:pPr>
              <w:pStyle w:val="TableText"/>
            </w:pPr>
            <w:r w:rsidRPr="00321546">
              <w:t>To be investigated in the ADAR</w:t>
            </w:r>
          </w:p>
        </w:tc>
      </w:tr>
      <w:tr w:rsidR="00D74B58" w:rsidRPr="00D74B58" w14:paraId="7DDD3348" w14:textId="77777777" w:rsidTr="00321546">
        <w:tc>
          <w:tcPr>
            <w:tcW w:w="869" w:type="pct"/>
          </w:tcPr>
          <w:p w14:paraId="336A0716" w14:textId="77777777" w:rsidR="00D74B58" w:rsidRPr="00321546" w:rsidRDefault="00D74B58" w:rsidP="003F369B">
            <w:pPr>
              <w:pStyle w:val="TableText"/>
            </w:pPr>
            <w:r w:rsidRPr="00321546">
              <w:t>Hospital admission</w:t>
            </w:r>
          </w:p>
        </w:tc>
        <w:tc>
          <w:tcPr>
            <w:tcW w:w="991" w:type="pct"/>
          </w:tcPr>
          <w:p w14:paraId="059EAD77" w14:textId="77777777" w:rsidR="00D74B58" w:rsidRPr="00321546" w:rsidRDefault="00D74B58" w:rsidP="003F369B">
            <w:pPr>
              <w:pStyle w:val="TableText"/>
            </w:pPr>
            <w:r w:rsidRPr="00321546">
              <w:t>To be determined</w:t>
            </w:r>
          </w:p>
        </w:tc>
        <w:tc>
          <w:tcPr>
            <w:tcW w:w="992" w:type="pct"/>
          </w:tcPr>
          <w:p w14:paraId="337152DF" w14:textId="77777777" w:rsidR="00D74B58" w:rsidRPr="00321546" w:rsidRDefault="00D74B58" w:rsidP="00A123ED">
            <w:pPr>
              <w:pStyle w:val="TableText"/>
            </w:pPr>
            <w:r w:rsidRPr="00321546">
              <w:t>Costs to incorporate:</w:t>
            </w:r>
          </w:p>
          <w:p w14:paraId="1D850809" w14:textId="77777777" w:rsidR="00D74B58" w:rsidRPr="00321546" w:rsidRDefault="00D74B58" w:rsidP="00041460">
            <w:pPr>
              <w:pStyle w:val="TableText"/>
            </w:pPr>
            <w:r w:rsidRPr="00321546">
              <w:t>operating theatre</w:t>
            </w:r>
          </w:p>
          <w:p w14:paraId="1391FEA4" w14:textId="77777777" w:rsidR="00D74B58" w:rsidRPr="00321546" w:rsidRDefault="00D74B58" w:rsidP="005365E4">
            <w:pPr>
              <w:pStyle w:val="TableText"/>
            </w:pPr>
            <w:r w:rsidRPr="00321546">
              <w:t>amortisation of capital equipment</w:t>
            </w:r>
          </w:p>
          <w:p w14:paraId="62E283FC" w14:textId="77777777" w:rsidR="00D74B58" w:rsidRPr="00321546" w:rsidRDefault="00D74B58" w:rsidP="005365E4">
            <w:pPr>
              <w:pStyle w:val="TableText"/>
            </w:pPr>
            <w:r w:rsidRPr="00321546">
              <w:t>ALOS of 1 to 2 days</w:t>
            </w:r>
          </w:p>
        </w:tc>
        <w:tc>
          <w:tcPr>
            <w:tcW w:w="1156" w:type="pct"/>
          </w:tcPr>
          <w:p w14:paraId="26EE5368" w14:textId="77777777" w:rsidR="00D74B58" w:rsidRPr="00321546" w:rsidRDefault="00D74B58" w:rsidP="007B6CA7">
            <w:pPr>
              <w:pStyle w:val="TableText"/>
            </w:pPr>
            <w:r w:rsidRPr="00321546">
              <w:t>$22,255 to $64,776</w:t>
            </w:r>
          </w:p>
          <w:p w14:paraId="20029619" w14:textId="77777777" w:rsidR="00D74B58" w:rsidRPr="00321546" w:rsidRDefault="00D74B58" w:rsidP="007E4329">
            <w:pPr>
              <w:pStyle w:val="TableText"/>
            </w:pPr>
            <w:r w:rsidRPr="00321546">
              <w:t>(depending on complexity/complications)</w:t>
            </w:r>
          </w:p>
        </w:tc>
        <w:tc>
          <w:tcPr>
            <w:tcW w:w="992" w:type="pct"/>
          </w:tcPr>
          <w:p w14:paraId="1E450457" w14:textId="77777777" w:rsidR="00D74B58" w:rsidRPr="00321546" w:rsidRDefault="00D74B58" w:rsidP="007E4329">
            <w:pPr>
              <w:pStyle w:val="TableText"/>
            </w:pPr>
            <w:r w:rsidRPr="00321546">
              <w:t>AR-DRGs B02A to B02C (as used in MSAC application 1109)</w:t>
            </w:r>
          </w:p>
          <w:p w14:paraId="58C44D7A" w14:textId="77777777" w:rsidR="00D74B58" w:rsidRPr="00321546" w:rsidRDefault="00D74B58" w:rsidP="007E4329">
            <w:pPr>
              <w:pStyle w:val="TableText"/>
            </w:pPr>
            <w:r w:rsidRPr="00321546">
              <w:t>ALOS of 6 to 19 days</w:t>
            </w:r>
          </w:p>
        </w:tc>
      </w:tr>
    </w:tbl>
    <w:p w14:paraId="37F319B1" w14:textId="036A7342" w:rsidR="00D74B58" w:rsidRDefault="00D74B58" w:rsidP="00321546">
      <w:pPr>
        <w:pStyle w:val="TableNote"/>
      </w:pPr>
      <w:r>
        <w:t>Source: Table 5, p35 of application form</w:t>
      </w:r>
    </w:p>
    <w:p w14:paraId="780EDC91" w14:textId="77777777" w:rsidR="00C11EF3" w:rsidRDefault="00D74B58" w:rsidP="00321546">
      <w:pPr>
        <w:pStyle w:val="TableNote"/>
      </w:pPr>
      <w:r w:rsidRPr="005213D6">
        <w:t>Note: This comparison of the cost profile is intended to compare the cost of the respective procedures themselves. It does not include costs associated with maintaining and/or replacing the DBS system and components over the lifetime of the patient. These costs will be investigated in full in the economic evaluation to be included in the ADAR.</w:t>
      </w:r>
    </w:p>
    <w:p w14:paraId="569144F1" w14:textId="77777777" w:rsidR="009C6CA4" w:rsidRDefault="009C6CA4" w:rsidP="00F7373A">
      <w:pPr>
        <w:pStyle w:val="Heading1"/>
        <w:rPr>
          <w:color w:val="00B0F0"/>
        </w:rPr>
      </w:pPr>
    </w:p>
    <w:p w14:paraId="5AE78B97" w14:textId="77777777" w:rsidR="009C6CA4" w:rsidRDefault="009C6CA4" w:rsidP="00F7373A">
      <w:pPr>
        <w:pStyle w:val="Heading1"/>
        <w:rPr>
          <w:color w:val="00B0F0"/>
        </w:rPr>
      </w:pPr>
    </w:p>
    <w:p w14:paraId="66FCF732" w14:textId="24D6AE40" w:rsidR="00114ED0" w:rsidRPr="00321546" w:rsidRDefault="00F7373A" w:rsidP="00F7373A">
      <w:pPr>
        <w:pStyle w:val="Heading1"/>
        <w:rPr>
          <w:color w:val="00B0F0"/>
        </w:rPr>
      </w:pPr>
      <w:r w:rsidRPr="00321546">
        <w:rPr>
          <w:color w:val="00B0F0"/>
        </w:rPr>
        <w:lastRenderedPageBreak/>
        <w:t>References</w:t>
      </w:r>
    </w:p>
    <w:p w14:paraId="14CA8F22" w14:textId="77777777" w:rsidR="002E6386" w:rsidRPr="002E6386" w:rsidRDefault="00DA6947" w:rsidP="002E6386">
      <w:pPr>
        <w:pStyle w:val="EndNoteBibliography"/>
        <w:spacing w:after="0"/>
      </w:pPr>
      <w:r>
        <w:rPr>
          <w:color w:val="FF0000"/>
          <w:u w:val="dotted"/>
        </w:rPr>
        <w:fldChar w:fldCharType="begin"/>
      </w:r>
      <w:r>
        <w:rPr>
          <w:color w:val="FF0000"/>
          <w:u w:val="dotted"/>
        </w:rPr>
        <w:instrText xml:space="preserve"> ADDIN EN.REFLIST </w:instrText>
      </w:r>
      <w:r>
        <w:rPr>
          <w:color w:val="FF0000"/>
          <w:u w:val="dotted"/>
        </w:rPr>
        <w:fldChar w:fldCharType="separate"/>
      </w:r>
      <w:r w:rsidR="002E6386" w:rsidRPr="002E6386">
        <w:t xml:space="preserve">Bhatia, K. P., P. Bain, N. Bajaj, R. J. Elble, M. Hallett, E. D. Louis, J. Raethjen, M. Stamelou, C. M. Testa and G. Deuschl (2018). "Consensus Statement on the classification of tremors. from the task force on tremor of the International Parkinson and Movement Disorder Society." </w:t>
      </w:r>
      <w:r w:rsidR="002E6386" w:rsidRPr="002E6386">
        <w:rPr>
          <w:u w:val="single"/>
        </w:rPr>
        <w:t>Mov Disord</w:t>
      </w:r>
      <w:r w:rsidR="002E6386" w:rsidRPr="002E6386">
        <w:t xml:space="preserve"> </w:t>
      </w:r>
      <w:r w:rsidR="002E6386" w:rsidRPr="002E6386">
        <w:rPr>
          <w:b/>
        </w:rPr>
        <w:t>33</w:t>
      </w:r>
      <w:r w:rsidR="002E6386" w:rsidRPr="002E6386">
        <w:t>(1): 75-87.</w:t>
      </w:r>
    </w:p>
    <w:p w14:paraId="00503B83" w14:textId="77777777" w:rsidR="000F4803" w:rsidRDefault="000F4803" w:rsidP="002E6386">
      <w:pPr>
        <w:pStyle w:val="EndNoteBibliography"/>
        <w:spacing w:after="0"/>
      </w:pPr>
    </w:p>
    <w:p w14:paraId="289B6C10" w14:textId="316EBCDD" w:rsidR="002E6386" w:rsidRPr="002E6386" w:rsidRDefault="002E6386" w:rsidP="002E6386">
      <w:pPr>
        <w:pStyle w:val="EndNoteBibliography"/>
        <w:spacing w:after="0"/>
      </w:pPr>
      <w:r w:rsidRPr="002E6386">
        <w:t xml:space="preserve">Clark, L. N. and E. D. Louis (2018). "Essential tremor." </w:t>
      </w:r>
      <w:r w:rsidRPr="002E6386">
        <w:rPr>
          <w:u w:val="single"/>
        </w:rPr>
        <w:t>Handb Clin Neurol</w:t>
      </w:r>
      <w:r w:rsidRPr="002E6386">
        <w:t xml:space="preserve"> </w:t>
      </w:r>
      <w:r w:rsidRPr="002E6386">
        <w:rPr>
          <w:b/>
        </w:rPr>
        <w:t>147</w:t>
      </w:r>
      <w:r w:rsidRPr="002E6386">
        <w:t>: 229-239.</w:t>
      </w:r>
    </w:p>
    <w:p w14:paraId="36FFDD67" w14:textId="77777777" w:rsidR="000F4803" w:rsidRDefault="000F4803" w:rsidP="002E6386">
      <w:pPr>
        <w:pStyle w:val="EndNoteBibliography"/>
        <w:spacing w:after="0"/>
      </w:pPr>
    </w:p>
    <w:p w14:paraId="19C79418" w14:textId="79F13EB7" w:rsidR="002E6386" w:rsidRPr="002E6386" w:rsidRDefault="002E6386" w:rsidP="002E6386">
      <w:pPr>
        <w:pStyle w:val="EndNoteBibliography"/>
        <w:spacing w:after="0"/>
      </w:pPr>
      <w:r w:rsidRPr="002E6386">
        <w:t xml:space="preserve">Elias, W. J., N. Lipsman, W. G. Ondo, P. Ghanouni, Y. G. Kim, W. Lee, M. Schwartz, K. Hynynen, A. M. Lozano, B. B. Shah, D. Huss, R. F. Dallapiazza, R. Gwinn, J. Witt, S. Ro, H. M. Eisenberg, P. S. Fishman, D. Gandhi, C. H. Halpern, R. Chuang, K. Butts Pauly, T. S. Tierney, M. T. Hayes, G. R. Cosgrove, T. Yamaguchi, K. Abe, T. Taira and J. W. Chang (2016). "A Randomized Trial of Focused Ultrasound Thalamotomy for Essential Tremor." </w:t>
      </w:r>
      <w:r w:rsidRPr="002E6386">
        <w:rPr>
          <w:u w:val="single"/>
        </w:rPr>
        <w:t>N Engl J Med</w:t>
      </w:r>
      <w:r w:rsidRPr="002E6386">
        <w:t xml:space="preserve"> </w:t>
      </w:r>
      <w:r w:rsidRPr="002E6386">
        <w:rPr>
          <w:b/>
        </w:rPr>
        <w:t>375</w:t>
      </w:r>
      <w:r w:rsidRPr="002E6386">
        <w:t>(8): 730-739.</w:t>
      </w:r>
    </w:p>
    <w:p w14:paraId="1DAC509C" w14:textId="77777777" w:rsidR="000F4803" w:rsidRDefault="000F4803" w:rsidP="002E6386">
      <w:pPr>
        <w:pStyle w:val="EndNoteBibliography"/>
        <w:spacing w:after="0"/>
      </w:pPr>
    </w:p>
    <w:p w14:paraId="605E3BE2" w14:textId="5D90F8F9" w:rsidR="002E6386" w:rsidRPr="002E6386" w:rsidRDefault="002E6386" w:rsidP="002E6386">
      <w:pPr>
        <w:pStyle w:val="EndNoteBibliography"/>
        <w:spacing w:after="0"/>
      </w:pPr>
      <w:r w:rsidRPr="002E6386">
        <w:t xml:space="preserve">Haubenberger, D. and M. Hallett (2018). "Essential Tremor." </w:t>
      </w:r>
      <w:r w:rsidRPr="002E6386">
        <w:rPr>
          <w:u w:val="single"/>
        </w:rPr>
        <w:t>N Engl J Med</w:t>
      </w:r>
      <w:r w:rsidRPr="002E6386">
        <w:t xml:space="preserve"> </w:t>
      </w:r>
      <w:r w:rsidRPr="002E6386">
        <w:rPr>
          <w:b/>
        </w:rPr>
        <w:t>378</w:t>
      </w:r>
      <w:r w:rsidRPr="002E6386">
        <w:t>(19): 1802-1810.</w:t>
      </w:r>
    </w:p>
    <w:p w14:paraId="398533AE" w14:textId="77777777" w:rsidR="000F4803" w:rsidRDefault="000F4803" w:rsidP="002E6386">
      <w:pPr>
        <w:pStyle w:val="EndNoteBibliography"/>
        <w:spacing w:after="0"/>
      </w:pPr>
    </w:p>
    <w:p w14:paraId="4FA88619" w14:textId="28CC1D1A" w:rsidR="002E6386" w:rsidRPr="002E6386" w:rsidRDefault="002E6386" w:rsidP="002E6386">
      <w:pPr>
        <w:pStyle w:val="EndNoteBibliography"/>
        <w:spacing w:after="0"/>
      </w:pPr>
      <w:r w:rsidRPr="002E6386">
        <w:t xml:space="preserve">Louis, E. D. (2019). "The Roles of Age and Aging in Essential Tremor: An Epidemiological Perspective." </w:t>
      </w:r>
      <w:r w:rsidRPr="002E6386">
        <w:rPr>
          <w:u w:val="single"/>
        </w:rPr>
        <w:t>Neuroepidemiology</w:t>
      </w:r>
      <w:r w:rsidRPr="002E6386">
        <w:t xml:space="preserve"> </w:t>
      </w:r>
      <w:r w:rsidRPr="002E6386">
        <w:rPr>
          <w:b/>
        </w:rPr>
        <w:t>52</w:t>
      </w:r>
      <w:r w:rsidRPr="002E6386">
        <w:t>(1-2): 111-118.</w:t>
      </w:r>
    </w:p>
    <w:p w14:paraId="26DB40FF" w14:textId="77777777" w:rsidR="000F4803" w:rsidRDefault="000F4803" w:rsidP="002E6386">
      <w:pPr>
        <w:pStyle w:val="EndNoteBibliography"/>
        <w:spacing w:after="0"/>
      </w:pPr>
    </w:p>
    <w:p w14:paraId="58E0E811" w14:textId="497EF71F" w:rsidR="002E6386" w:rsidRPr="002E6386" w:rsidRDefault="002E6386" w:rsidP="002E6386">
      <w:pPr>
        <w:pStyle w:val="EndNoteBibliography"/>
        <w:spacing w:after="0"/>
      </w:pPr>
      <w:r w:rsidRPr="002E6386">
        <w:t xml:space="preserve">Louis, E. D. and J. J. Ferreira (2010). "How common is the most common adult movement disorder? Update on the worldwide prevalence of essential tremor." </w:t>
      </w:r>
      <w:r w:rsidRPr="002E6386">
        <w:rPr>
          <w:u w:val="single"/>
        </w:rPr>
        <w:t>Mov Disord</w:t>
      </w:r>
      <w:r w:rsidRPr="002E6386">
        <w:t xml:space="preserve"> </w:t>
      </w:r>
      <w:r w:rsidRPr="002E6386">
        <w:rPr>
          <w:b/>
        </w:rPr>
        <w:t>25</w:t>
      </w:r>
      <w:r w:rsidRPr="002E6386">
        <w:t>(5): 534-541.</w:t>
      </w:r>
    </w:p>
    <w:p w14:paraId="077A8615" w14:textId="77777777" w:rsidR="000F4803" w:rsidRDefault="000F4803" w:rsidP="002E6386">
      <w:pPr>
        <w:pStyle w:val="EndNoteBibliography"/>
        <w:spacing w:after="0"/>
      </w:pPr>
    </w:p>
    <w:p w14:paraId="74FEF940" w14:textId="578E41AE" w:rsidR="002E6386" w:rsidRPr="002E6386" w:rsidRDefault="002E6386" w:rsidP="002E6386">
      <w:pPr>
        <w:pStyle w:val="EndNoteBibliography"/>
        <w:spacing w:after="0"/>
      </w:pPr>
      <w:r w:rsidRPr="002E6386">
        <w:t xml:space="preserve">Mohammed, N., D. Patra and A. Nanda (2018). "A meta-analysis of outcomes and complications of magnetic resonance-guided focused ultrasound in the treatment of essential tremor." </w:t>
      </w:r>
      <w:r w:rsidRPr="002E6386">
        <w:rPr>
          <w:u w:val="single"/>
        </w:rPr>
        <w:t>Neurosurg Focus</w:t>
      </w:r>
      <w:r w:rsidRPr="002E6386">
        <w:t xml:space="preserve"> </w:t>
      </w:r>
      <w:r w:rsidRPr="002E6386">
        <w:rPr>
          <w:b/>
        </w:rPr>
        <w:t>44</w:t>
      </w:r>
      <w:r w:rsidRPr="002E6386">
        <w:t>(2): E4.</w:t>
      </w:r>
    </w:p>
    <w:p w14:paraId="7AC86702" w14:textId="77777777" w:rsidR="000F4803" w:rsidRDefault="000F4803" w:rsidP="002E6386">
      <w:pPr>
        <w:pStyle w:val="EndNoteBibliography"/>
        <w:spacing w:after="0"/>
      </w:pPr>
    </w:p>
    <w:p w14:paraId="34A72706" w14:textId="64D281BF" w:rsidR="002E6386" w:rsidRPr="002E6386" w:rsidRDefault="002E6386" w:rsidP="002E6386">
      <w:pPr>
        <w:pStyle w:val="EndNoteBibliography"/>
        <w:spacing w:after="0"/>
      </w:pPr>
      <w:r w:rsidRPr="002E6386">
        <w:t xml:space="preserve">Sharma, S. and S. Pandey (2020). "Treatment of essential tremor: current status." </w:t>
      </w:r>
      <w:r w:rsidRPr="002E6386">
        <w:rPr>
          <w:u w:val="single"/>
        </w:rPr>
        <w:t>Postgrad Med J</w:t>
      </w:r>
      <w:r w:rsidRPr="002E6386">
        <w:t xml:space="preserve"> </w:t>
      </w:r>
      <w:r w:rsidRPr="002E6386">
        <w:rPr>
          <w:b/>
        </w:rPr>
        <w:t>96</w:t>
      </w:r>
      <w:r w:rsidRPr="002E6386">
        <w:t>(1132): 84-93.</w:t>
      </w:r>
    </w:p>
    <w:p w14:paraId="0353E654" w14:textId="77777777" w:rsidR="000F4803" w:rsidRDefault="000F4803" w:rsidP="002E6386">
      <w:pPr>
        <w:pStyle w:val="EndNoteBibliography"/>
      </w:pPr>
    </w:p>
    <w:p w14:paraId="2EACEB38" w14:textId="05A0C28A" w:rsidR="002E6386" w:rsidRPr="002E6386" w:rsidRDefault="002E6386" w:rsidP="002E6386">
      <w:pPr>
        <w:pStyle w:val="EndNoteBibliography"/>
      </w:pPr>
      <w:r w:rsidRPr="002E6386">
        <w:t xml:space="preserve">Zaaroor, M., A. Sinai, D. Goldsher, A. Eran, M. Nassar and I. Schlesinger (2018). "Magnetic resonance-guided focused ultrasound thalamotomy for tremor: a report of 30 Parkinson's disease and essential tremor cases." </w:t>
      </w:r>
      <w:r w:rsidRPr="002E6386">
        <w:rPr>
          <w:u w:val="single"/>
        </w:rPr>
        <w:t>J Neurosurg</w:t>
      </w:r>
      <w:r w:rsidRPr="002E6386">
        <w:t xml:space="preserve"> </w:t>
      </w:r>
      <w:r w:rsidRPr="002E6386">
        <w:rPr>
          <w:b/>
        </w:rPr>
        <w:t>128</w:t>
      </w:r>
      <w:r w:rsidRPr="002E6386">
        <w:t>(1): 202-210.</w:t>
      </w:r>
    </w:p>
    <w:p w14:paraId="29DD33EB" w14:textId="50B79A72" w:rsidR="00BE22C7" w:rsidRDefault="00DA6947" w:rsidP="001E2F2F">
      <w:pPr>
        <w:pStyle w:val="EndNoteBibliography"/>
        <w:rPr>
          <w:color w:val="FF0000"/>
          <w:u w:val="dotted"/>
        </w:rPr>
      </w:pPr>
      <w:r>
        <w:rPr>
          <w:color w:val="FF0000"/>
          <w:u w:val="dotted"/>
        </w:rPr>
        <w:fldChar w:fldCharType="end"/>
      </w:r>
    </w:p>
    <w:sectPr w:rsidR="00BE22C7" w:rsidSect="00321546">
      <w:headerReference w:type="even" r:id="rId9"/>
      <w:footerReference w:type="default" r:id="rId10"/>
      <w:pgSz w:w="11906" w:h="16838"/>
      <w:pgMar w:top="709" w:right="1440" w:bottom="1440" w:left="1440" w:header="708"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F937" w16cex:dateUtc="2020-04-27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34390" w16cid:durableId="226915B6"/>
  <w16cid:commentId w16cid:paraId="3C8D1649" w16cid:durableId="226D768E"/>
  <w16cid:commentId w16cid:paraId="151A945D" w16cid:durableId="226919A5"/>
  <w16cid:commentId w16cid:paraId="7AF65EE4" w16cid:durableId="226919CF"/>
  <w16cid:commentId w16cid:paraId="36234C1D" w16cid:durableId="226923FC"/>
  <w16cid:commentId w16cid:paraId="265DE1BC" w16cid:durableId="22692442"/>
  <w16cid:commentId w16cid:paraId="7EE25DCB" w16cid:durableId="22692474"/>
  <w16cid:commentId w16cid:paraId="3969E187" w16cid:durableId="2269248C"/>
  <w16cid:commentId w16cid:paraId="5FA8A919" w16cid:durableId="226924AC"/>
  <w16cid:commentId w16cid:paraId="0BAF98D7" w16cid:durableId="22715613"/>
  <w16cid:commentId w16cid:paraId="3266C473" w16cid:durableId="22692575"/>
  <w16cid:commentId w16cid:paraId="18FF66B3" w16cid:durableId="226925B5"/>
  <w16cid:commentId w16cid:paraId="543E7826" w16cid:durableId="226925EB"/>
  <w16cid:commentId w16cid:paraId="2E457B8E" w16cid:durableId="226D7B73"/>
  <w16cid:commentId w16cid:paraId="7E746E34" w16cid:durableId="226CE684"/>
  <w16cid:commentId w16cid:paraId="18F7B52A" w16cid:durableId="226CE738"/>
  <w16cid:commentId w16cid:paraId="10E328BC" w16cid:durableId="226CE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0E30" w14:textId="77777777" w:rsidR="000B4933" w:rsidRDefault="000B4933" w:rsidP="003D699E">
      <w:pPr>
        <w:spacing w:after="0" w:line="240" w:lineRule="auto"/>
      </w:pPr>
      <w:r>
        <w:separator/>
      </w:r>
    </w:p>
  </w:endnote>
  <w:endnote w:type="continuationSeparator" w:id="0">
    <w:p w14:paraId="28D55CBD" w14:textId="77777777" w:rsidR="000B4933" w:rsidRDefault="000B4933"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4C2E5F6D" w14:textId="078C393D" w:rsidR="000B4933" w:rsidRDefault="000B4933"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33A55" w:rsidRPr="00A33A55">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FA2932">
          <w:rPr>
            <w:color w:val="808080" w:themeColor="background1" w:themeShade="80"/>
            <w:spacing w:val="60"/>
            <w:sz w:val="18"/>
            <w:szCs w:val="18"/>
          </w:rPr>
          <w:t>RATIFIED</w:t>
        </w:r>
        <w:r>
          <w:rPr>
            <w:color w:val="808080" w:themeColor="background1" w:themeShade="80"/>
            <w:spacing w:val="60"/>
            <w:sz w:val="18"/>
            <w:szCs w:val="18"/>
          </w:rPr>
          <w:t xml:space="preserve"> </w:t>
        </w:r>
        <w:r w:rsidR="00FA2932">
          <w:rPr>
            <w:color w:val="808080" w:themeColor="background1" w:themeShade="80"/>
            <w:spacing w:val="60"/>
            <w:sz w:val="18"/>
            <w:szCs w:val="18"/>
          </w:rPr>
          <w:t>PICO – JUNE</w:t>
        </w:r>
        <w:r>
          <w:rPr>
            <w:color w:val="808080" w:themeColor="background1" w:themeShade="80"/>
            <w:spacing w:val="60"/>
            <w:sz w:val="18"/>
            <w:szCs w:val="18"/>
          </w:rPr>
          <w:t xml:space="preserve"> 2020</w:t>
        </w:r>
      </w:p>
      <w:p w14:paraId="2A0FC253" w14:textId="0CDC1F97" w:rsidR="000B4933" w:rsidRPr="00CF2DFA" w:rsidRDefault="000B4933" w:rsidP="00B8765E">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1614: Magnetic resonance-guided focused ultrasound for the treatment of medically refractory essential tremor</w:t>
        </w:r>
      </w:p>
    </w:sdtContent>
  </w:sdt>
  <w:p w14:paraId="399EA8F1" w14:textId="77777777" w:rsidR="000B4933" w:rsidRDefault="000B4933" w:rsidP="003D699E">
    <w:pPr>
      <w:pStyle w:val="Footer"/>
    </w:pPr>
  </w:p>
  <w:p w14:paraId="16C407A2" w14:textId="77777777" w:rsidR="000B4933" w:rsidRDefault="000B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40ED1" w14:textId="77777777" w:rsidR="000B4933" w:rsidRDefault="000B4933" w:rsidP="003D699E">
      <w:pPr>
        <w:spacing w:after="0" w:line="240" w:lineRule="auto"/>
      </w:pPr>
      <w:r>
        <w:separator/>
      </w:r>
    </w:p>
  </w:footnote>
  <w:footnote w:type="continuationSeparator" w:id="0">
    <w:p w14:paraId="5C115AFE" w14:textId="77777777" w:rsidR="000B4933" w:rsidRDefault="000B4933"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4D26" w14:textId="77777777" w:rsidR="000B4933" w:rsidRDefault="000B4933">
    <w:pPr>
      <w:pStyle w:val="Header"/>
    </w:pPr>
    <w:r>
      <w:rPr>
        <w:noProof/>
        <w:lang w:eastAsia="en-AU"/>
      </w:rPr>
      <mc:AlternateContent>
        <mc:Choice Requires="wps">
          <w:drawing>
            <wp:anchor distT="0" distB="0" distL="114300" distR="114300" simplePos="0" relativeHeight="251657728" behindDoc="1" locked="0" layoutInCell="0" allowOverlap="1" wp14:anchorId="01BDCEF0" wp14:editId="69B875CC">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F16B3A" w14:textId="77777777" w:rsidR="000B4933" w:rsidRDefault="000B4933" w:rsidP="006C122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BDCEF0" id="_x0000_t202" coordsize="21600,21600" o:spt="202" path="m,l,21600r21600,l21600,xe">
              <v:stroke joinstyle="miter"/>
              <v:path gradientshapeok="t" o:connecttype="rect"/>
            </v:shapetype>
            <v:shape id="WordArt 6" o:spid="_x0000_s109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AF16B3A" w14:textId="77777777" w:rsidR="000B4933" w:rsidRDefault="000B4933" w:rsidP="006C122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BC17A5"/>
    <w:multiLevelType w:val="hybridMultilevel"/>
    <w:tmpl w:val="8ACA1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2B1CA4"/>
    <w:multiLevelType w:val="hybridMultilevel"/>
    <w:tmpl w:val="F11EA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F8846BF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87714"/>
    <w:multiLevelType w:val="hybridMultilevel"/>
    <w:tmpl w:val="FCD07B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174388F"/>
    <w:multiLevelType w:val="hybridMultilevel"/>
    <w:tmpl w:val="F7228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57EAC"/>
    <w:multiLevelType w:val="hybridMultilevel"/>
    <w:tmpl w:val="CFD814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62334"/>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E72C3E"/>
    <w:multiLevelType w:val="hybridMultilevel"/>
    <w:tmpl w:val="EE5E2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2117F1"/>
    <w:multiLevelType w:val="hybridMultilevel"/>
    <w:tmpl w:val="61FEB2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DC3ED0"/>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9FF6F86"/>
    <w:multiLevelType w:val="hybridMultilevel"/>
    <w:tmpl w:val="8EBAE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282E0D"/>
    <w:multiLevelType w:val="hybridMultilevel"/>
    <w:tmpl w:val="C1DCC3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B673EA"/>
    <w:multiLevelType w:val="hybridMultilevel"/>
    <w:tmpl w:val="0846AF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DF7112"/>
    <w:multiLevelType w:val="hybridMultilevel"/>
    <w:tmpl w:val="FB92DA0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A6F0B78"/>
    <w:multiLevelType w:val="hybridMultilevel"/>
    <w:tmpl w:val="5EEE63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0768E"/>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0472F29"/>
    <w:multiLevelType w:val="hybridMultilevel"/>
    <w:tmpl w:val="EFF2C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78CC76F6"/>
    <w:multiLevelType w:val="hybridMultilevel"/>
    <w:tmpl w:val="40C07ADE"/>
    <w:lvl w:ilvl="0" w:tplc="0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96E30"/>
    <w:multiLevelType w:val="hybridMultilevel"/>
    <w:tmpl w:val="9F8AEDEE"/>
    <w:lvl w:ilvl="0" w:tplc="78C004A0">
      <w:start w:val="1"/>
      <w:numFmt w:val="lowerLetter"/>
      <w:lvlText w:val="(%1)"/>
      <w:lvlJc w:val="left"/>
      <w:pPr>
        <w:ind w:left="1440" w:hanging="720"/>
      </w:pPr>
      <w:rPr>
        <w:rFonts w:ascii="Arial" w:eastAsiaTheme="minorHAnsi" w:hAnsi="Arial"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3"/>
  </w:num>
  <w:num w:numId="3">
    <w:abstractNumId w:val="9"/>
  </w:num>
  <w:num w:numId="4">
    <w:abstractNumId w:val="23"/>
  </w:num>
  <w:num w:numId="5">
    <w:abstractNumId w:val="26"/>
  </w:num>
  <w:num w:numId="6">
    <w:abstractNumId w:val="15"/>
  </w:num>
  <w:num w:numId="7">
    <w:abstractNumId w:val="5"/>
  </w:num>
  <w:num w:numId="8">
    <w:abstractNumId w:val="4"/>
  </w:num>
  <w:num w:numId="9">
    <w:abstractNumId w:val="19"/>
  </w:num>
  <w:num w:numId="10">
    <w:abstractNumId w:val="11"/>
  </w:num>
  <w:num w:numId="11">
    <w:abstractNumId w:val="1"/>
  </w:num>
  <w:num w:numId="12">
    <w:abstractNumId w:val="2"/>
  </w:num>
  <w:num w:numId="13">
    <w:abstractNumId w:val="16"/>
  </w:num>
  <w:num w:numId="14">
    <w:abstractNumId w:val="25"/>
  </w:num>
  <w:num w:numId="15">
    <w:abstractNumId w:val="8"/>
  </w:num>
  <w:num w:numId="16">
    <w:abstractNumId w:val="18"/>
  </w:num>
  <w:num w:numId="17">
    <w:abstractNumId w:val="13"/>
  </w:num>
  <w:num w:numId="18">
    <w:abstractNumId w:val="28"/>
  </w:num>
  <w:num w:numId="19">
    <w:abstractNumId w:val="10"/>
  </w:num>
  <w:num w:numId="20">
    <w:abstractNumId w:val="24"/>
  </w:num>
  <w:num w:numId="21">
    <w:abstractNumId w:val="12"/>
  </w:num>
  <w:num w:numId="22">
    <w:abstractNumId w:val="17"/>
  </w:num>
  <w:num w:numId="23">
    <w:abstractNumId w:val="6"/>
  </w:num>
  <w:num w:numId="24">
    <w:abstractNumId w:val="22"/>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1"/>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4548"/>
    <w:rsid w:val="0001192C"/>
    <w:rsid w:val="00014375"/>
    <w:rsid w:val="00017772"/>
    <w:rsid w:val="00020A88"/>
    <w:rsid w:val="00020BA5"/>
    <w:rsid w:val="00024E1D"/>
    <w:rsid w:val="0003068E"/>
    <w:rsid w:val="00032F32"/>
    <w:rsid w:val="00034800"/>
    <w:rsid w:val="000363E7"/>
    <w:rsid w:val="000401FB"/>
    <w:rsid w:val="00041460"/>
    <w:rsid w:val="00056F1C"/>
    <w:rsid w:val="00057693"/>
    <w:rsid w:val="00060D88"/>
    <w:rsid w:val="00063AC8"/>
    <w:rsid w:val="00067F99"/>
    <w:rsid w:val="0007388A"/>
    <w:rsid w:val="0008190F"/>
    <w:rsid w:val="00084D7B"/>
    <w:rsid w:val="000955EE"/>
    <w:rsid w:val="000A0FBA"/>
    <w:rsid w:val="000A3E40"/>
    <w:rsid w:val="000A50DC"/>
    <w:rsid w:val="000B01A1"/>
    <w:rsid w:val="000B4933"/>
    <w:rsid w:val="000B519A"/>
    <w:rsid w:val="000B523C"/>
    <w:rsid w:val="000B587E"/>
    <w:rsid w:val="000C2860"/>
    <w:rsid w:val="000C4BD5"/>
    <w:rsid w:val="000C7431"/>
    <w:rsid w:val="000D03D3"/>
    <w:rsid w:val="000E7E5C"/>
    <w:rsid w:val="000F4803"/>
    <w:rsid w:val="000F5ACC"/>
    <w:rsid w:val="00111AA7"/>
    <w:rsid w:val="00114ED0"/>
    <w:rsid w:val="00120B66"/>
    <w:rsid w:val="001244A4"/>
    <w:rsid w:val="001325AC"/>
    <w:rsid w:val="00135C39"/>
    <w:rsid w:val="001455EC"/>
    <w:rsid w:val="00145A56"/>
    <w:rsid w:val="00154F1D"/>
    <w:rsid w:val="00165906"/>
    <w:rsid w:val="001820EB"/>
    <w:rsid w:val="00185A78"/>
    <w:rsid w:val="00191E53"/>
    <w:rsid w:val="00197879"/>
    <w:rsid w:val="00197A18"/>
    <w:rsid w:val="00197F37"/>
    <w:rsid w:val="001A23DD"/>
    <w:rsid w:val="001A5146"/>
    <w:rsid w:val="001B24EE"/>
    <w:rsid w:val="001B3A6E"/>
    <w:rsid w:val="001B70AF"/>
    <w:rsid w:val="001B783A"/>
    <w:rsid w:val="001C1811"/>
    <w:rsid w:val="001D42CB"/>
    <w:rsid w:val="001D473E"/>
    <w:rsid w:val="001E2F2F"/>
    <w:rsid w:val="001F2A5C"/>
    <w:rsid w:val="001F4EFE"/>
    <w:rsid w:val="0020059E"/>
    <w:rsid w:val="002019E4"/>
    <w:rsid w:val="00203C11"/>
    <w:rsid w:val="002067DF"/>
    <w:rsid w:val="00214D28"/>
    <w:rsid w:val="00214F67"/>
    <w:rsid w:val="0022221D"/>
    <w:rsid w:val="00227CAB"/>
    <w:rsid w:val="002325BF"/>
    <w:rsid w:val="002349E2"/>
    <w:rsid w:val="00247494"/>
    <w:rsid w:val="002531E2"/>
    <w:rsid w:val="00257512"/>
    <w:rsid w:val="00257B02"/>
    <w:rsid w:val="00260D4C"/>
    <w:rsid w:val="0026357D"/>
    <w:rsid w:val="00263687"/>
    <w:rsid w:val="00271945"/>
    <w:rsid w:val="00276CAC"/>
    <w:rsid w:val="002777DE"/>
    <w:rsid w:val="0028061C"/>
    <w:rsid w:val="00280925"/>
    <w:rsid w:val="00282B7B"/>
    <w:rsid w:val="002839A2"/>
    <w:rsid w:val="0028626A"/>
    <w:rsid w:val="00292DE9"/>
    <w:rsid w:val="00293509"/>
    <w:rsid w:val="002A03CE"/>
    <w:rsid w:val="002A158B"/>
    <w:rsid w:val="002A32EE"/>
    <w:rsid w:val="002A4909"/>
    <w:rsid w:val="002A5B00"/>
    <w:rsid w:val="002A6117"/>
    <w:rsid w:val="002A66BD"/>
    <w:rsid w:val="002A75F5"/>
    <w:rsid w:val="002B226C"/>
    <w:rsid w:val="002B3338"/>
    <w:rsid w:val="002B5ACD"/>
    <w:rsid w:val="002C4098"/>
    <w:rsid w:val="002C5563"/>
    <w:rsid w:val="002C59F3"/>
    <w:rsid w:val="002C6FDA"/>
    <w:rsid w:val="002D0D74"/>
    <w:rsid w:val="002D21B7"/>
    <w:rsid w:val="002D44EF"/>
    <w:rsid w:val="002E31F2"/>
    <w:rsid w:val="002E3828"/>
    <w:rsid w:val="002E6386"/>
    <w:rsid w:val="002F7556"/>
    <w:rsid w:val="003009F1"/>
    <w:rsid w:val="00303C94"/>
    <w:rsid w:val="003057B0"/>
    <w:rsid w:val="00305D9F"/>
    <w:rsid w:val="00306A06"/>
    <w:rsid w:val="00317265"/>
    <w:rsid w:val="003206D2"/>
    <w:rsid w:val="00321546"/>
    <w:rsid w:val="003235F1"/>
    <w:rsid w:val="00327AFA"/>
    <w:rsid w:val="00333A08"/>
    <w:rsid w:val="00334AE6"/>
    <w:rsid w:val="00343E8E"/>
    <w:rsid w:val="00350C65"/>
    <w:rsid w:val="00352B8C"/>
    <w:rsid w:val="003573E7"/>
    <w:rsid w:val="00362776"/>
    <w:rsid w:val="00365055"/>
    <w:rsid w:val="00370165"/>
    <w:rsid w:val="00372AE6"/>
    <w:rsid w:val="00373C08"/>
    <w:rsid w:val="00380CE9"/>
    <w:rsid w:val="00382875"/>
    <w:rsid w:val="0038640F"/>
    <w:rsid w:val="003918BD"/>
    <w:rsid w:val="003966ED"/>
    <w:rsid w:val="003A0D4C"/>
    <w:rsid w:val="003A2C38"/>
    <w:rsid w:val="003A2D45"/>
    <w:rsid w:val="003A460C"/>
    <w:rsid w:val="003B15CD"/>
    <w:rsid w:val="003B69FF"/>
    <w:rsid w:val="003B7DD7"/>
    <w:rsid w:val="003C26AF"/>
    <w:rsid w:val="003C4BC1"/>
    <w:rsid w:val="003C4F48"/>
    <w:rsid w:val="003C54A1"/>
    <w:rsid w:val="003C7D59"/>
    <w:rsid w:val="003D699E"/>
    <w:rsid w:val="003E0382"/>
    <w:rsid w:val="003E2959"/>
    <w:rsid w:val="003E780A"/>
    <w:rsid w:val="003F0A69"/>
    <w:rsid w:val="003F369B"/>
    <w:rsid w:val="0040479D"/>
    <w:rsid w:val="00410AC1"/>
    <w:rsid w:val="00411511"/>
    <w:rsid w:val="004152F4"/>
    <w:rsid w:val="0042483F"/>
    <w:rsid w:val="00431355"/>
    <w:rsid w:val="00431B09"/>
    <w:rsid w:val="00433670"/>
    <w:rsid w:val="00440228"/>
    <w:rsid w:val="00440D19"/>
    <w:rsid w:val="00443C92"/>
    <w:rsid w:val="00445B76"/>
    <w:rsid w:val="0044715D"/>
    <w:rsid w:val="00452CAA"/>
    <w:rsid w:val="004546B5"/>
    <w:rsid w:val="004576DA"/>
    <w:rsid w:val="00463254"/>
    <w:rsid w:val="00470C7D"/>
    <w:rsid w:val="00473F4A"/>
    <w:rsid w:val="00484A0E"/>
    <w:rsid w:val="00486E07"/>
    <w:rsid w:val="00492A91"/>
    <w:rsid w:val="00492CA5"/>
    <w:rsid w:val="004A187C"/>
    <w:rsid w:val="004A240C"/>
    <w:rsid w:val="004B4269"/>
    <w:rsid w:val="004B4C44"/>
    <w:rsid w:val="004C1FA9"/>
    <w:rsid w:val="004C3CB4"/>
    <w:rsid w:val="004D1D41"/>
    <w:rsid w:val="004D3F03"/>
    <w:rsid w:val="004F45F3"/>
    <w:rsid w:val="00501CEB"/>
    <w:rsid w:val="00507CB0"/>
    <w:rsid w:val="0053441D"/>
    <w:rsid w:val="005365E4"/>
    <w:rsid w:val="00543A25"/>
    <w:rsid w:val="00545C19"/>
    <w:rsid w:val="00552A0D"/>
    <w:rsid w:val="005578C5"/>
    <w:rsid w:val="005618F7"/>
    <w:rsid w:val="00563378"/>
    <w:rsid w:val="005640CC"/>
    <w:rsid w:val="00565FA3"/>
    <w:rsid w:val="00566AD8"/>
    <w:rsid w:val="00574EE3"/>
    <w:rsid w:val="00577FD4"/>
    <w:rsid w:val="00586FE5"/>
    <w:rsid w:val="005A0EF2"/>
    <w:rsid w:val="005A1058"/>
    <w:rsid w:val="005C052F"/>
    <w:rsid w:val="005C7B58"/>
    <w:rsid w:val="005D2D58"/>
    <w:rsid w:val="005D30DE"/>
    <w:rsid w:val="005E1026"/>
    <w:rsid w:val="005E5FFE"/>
    <w:rsid w:val="005F0343"/>
    <w:rsid w:val="005F4D2F"/>
    <w:rsid w:val="005F60D6"/>
    <w:rsid w:val="00604D8E"/>
    <w:rsid w:val="006138E7"/>
    <w:rsid w:val="00627B5C"/>
    <w:rsid w:val="006316DB"/>
    <w:rsid w:val="00634AAE"/>
    <w:rsid w:val="00634EC9"/>
    <w:rsid w:val="00640603"/>
    <w:rsid w:val="00644920"/>
    <w:rsid w:val="00644DE2"/>
    <w:rsid w:val="00655327"/>
    <w:rsid w:val="00662302"/>
    <w:rsid w:val="006722AE"/>
    <w:rsid w:val="0067616F"/>
    <w:rsid w:val="00681E4D"/>
    <w:rsid w:val="00685753"/>
    <w:rsid w:val="006907FE"/>
    <w:rsid w:val="006A4CE0"/>
    <w:rsid w:val="006B37F1"/>
    <w:rsid w:val="006B6204"/>
    <w:rsid w:val="006B6426"/>
    <w:rsid w:val="006C122A"/>
    <w:rsid w:val="006C3BBC"/>
    <w:rsid w:val="006C3EC4"/>
    <w:rsid w:val="006D1643"/>
    <w:rsid w:val="006E08CC"/>
    <w:rsid w:val="00700B33"/>
    <w:rsid w:val="00701B16"/>
    <w:rsid w:val="00707AFB"/>
    <w:rsid w:val="007170F5"/>
    <w:rsid w:val="00730325"/>
    <w:rsid w:val="00732928"/>
    <w:rsid w:val="00734F81"/>
    <w:rsid w:val="0073757B"/>
    <w:rsid w:val="0074040E"/>
    <w:rsid w:val="00741556"/>
    <w:rsid w:val="00751006"/>
    <w:rsid w:val="00752491"/>
    <w:rsid w:val="00760206"/>
    <w:rsid w:val="0076264E"/>
    <w:rsid w:val="00765CE5"/>
    <w:rsid w:val="0076782D"/>
    <w:rsid w:val="00772CCA"/>
    <w:rsid w:val="007A77E8"/>
    <w:rsid w:val="007B47E5"/>
    <w:rsid w:val="007B5623"/>
    <w:rsid w:val="007B6CA7"/>
    <w:rsid w:val="007C15A0"/>
    <w:rsid w:val="007C2980"/>
    <w:rsid w:val="007C6593"/>
    <w:rsid w:val="007C7D10"/>
    <w:rsid w:val="007D39C2"/>
    <w:rsid w:val="007E4329"/>
    <w:rsid w:val="007E7127"/>
    <w:rsid w:val="007E7E23"/>
    <w:rsid w:val="007F2B6C"/>
    <w:rsid w:val="007F4E20"/>
    <w:rsid w:val="00802FB4"/>
    <w:rsid w:val="008102BF"/>
    <w:rsid w:val="00810E26"/>
    <w:rsid w:val="00812240"/>
    <w:rsid w:val="00815DF9"/>
    <w:rsid w:val="00822491"/>
    <w:rsid w:val="00831CA9"/>
    <w:rsid w:val="00835C0E"/>
    <w:rsid w:val="00840E73"/>
    <w:rsid w:val="008425D2"/>
    <w:rsid w:val="0085274C"/>
    <w:rsid w:val="00857EAC"/>
    <w:rsid w:val="00870120"/>
    <w:rsid w:val="00870245"/>
    <w:rsid w:val="008706D6"/>
    <w:rsid w:val="00874BA7"/>
    <w:rsid w:val="008757BF"/>
    <w:rsid w:val="00876757"/>
    <w:rsid w:val="00895BCC"/>
    <w:rsid w:val="008965F5"/>
    <w:rsid w:val="00896845"/>
    <w:rsid w:val="00896D7C"/>
    <w:rsid w:val="008A0E5A"/>
    <w:rsid w:val="008A39F0"/>
    <w:rsid w:val="008B5E92"/>
    <w:rsid w:val="008C3E5E"/>
    <w:rsid w:val="008C5BDD"/>
    <w:rsid w:val="008C66DD"/>
    <w:rsid w:val="008E0AA1"/>
    <w:rsid w:val="008E70D6"/>
    <w:rsid w:val="008F2841"/>
    <w:rsid w:val="008F2B8D"/>
    <w:rsid w:val="00912439"/>
    <w:rsid w:val="00915AAE"/>
    <w:rsid w:val="00925EDD"/>
    <w:rsid w:val="009332C1"/>
    <w:rsid w:val="00934CFB"/>
    <w:rsid w:val="00945568"/>
    <w:rsid w:val="00953ED7"/>
    <w:rsid w:val="009545CC"/>
    <w:rsid w:val="0097291D"/>
    <w:rsid w:val="009805A2"/>
    <w:rsid w:val="00986C20"/>
    <w:rsid w:val="00987630"/>
    <w:rsid w:val="009923C7"/>
    <w:rsid w:val="00992CFF"/>
    <w:rsid w:val="00995440"/>
    <w:rsid w:val="00997C33"/>
    <w:rsid w:val="009A1A90"/>
    <w:rsid w:val="009A1BCB"/>
    <w:rsid w:val="009A26DC"/>
    <w:rsid w:val="009B466B"/>
    <w:rsid w:val="009B5E6D"/>
    <w:rsid w:val="009C4AC5"/>
    <w:rsid w:val="009C6CA4"/>
    <w:rsid w:val="009D103D"/>
    <w:rsid w:val="009D37C6"/>
    <w:rsid w:val="009D4F58"/>
    <w:rsid w:val="009D4F6B"/>
    <w:rsid w:val="009D6757"/>
    <w:rsid w:val="009D6FE6"/>
    <w:rsid w:val="009E5295"/>
    <w:rsid w:val="009F1E97"/>
    <w:rsid w:val="009F6511"/>
    <w:rsid w:val="00A01274"/>
    <w:rsid w:val="00A04074"/>
    <w:rsid w:val="00A123ED"/>
    <w:rsid w:val="00A22F8F"/>
    <w:rsid w:val="00A25763"/>
    <w:rsid w:val="00A33A55"/>
    <w:rsid w:val="00A36796"/>
    <w:rsid w:val="00A37729"/>
    <w:rsid w:val="00A42401"/>
    <w:rsid w:val="00A44377"/>
    <w:rsid w:val="00A56185"/>
    <w:rsid w:val="00A601AC"/>
    <w:rsid w:val="00A635B1"/>
    <w:rsid w:val="00A657AC"/>
    <w:rsid w:val="00A71732"/>
    <w:rsid w:val="00A75021"/>
    <w:rsid w:val="00A84A56"/>
    <w:rsid w:val="00A951F2"/>
    <w:rsid w:val="00AB1DA1"/>
    <w:rsid w:val="00AB1F47"/>
    <w:rsid w:val="00AB500A"/>
    <w:rsid w:val="00AC7BAE"/>
    <w:rsid w:val="00AD3AB5"/>
    <w:rsid w:val="00AE0DA7"/>
    <w:rsid w:val="00AE0F80"/>
    <w:rsid w:val="00AE4F4A"/>
    <w:rsid w:val="00AE62AB"/>
    <w:rsid w:val="00AF1987"/>
    <w:rsid w:val="00B0651A"/>
    <w:rsid w:val="00B11693"/>
    <w:rsid w:val="00B1309A"/>
    <w:rsid w:val="00B1369F"/>
    <w:rsid w:val="00B13BEA"/>
    <w:rsid w:val="00B2022E"/>
    <w:rsid w:val="00B33103"/>
    <w:rsid w:val="00B33A9A"/>
    <w:rsid w:val="00B3473B"/>
    <w:rsid w:val="00B45971"/>
    <w:rsid w:val="00B46349"/>
    <w:rsid w:val="00B46A0A"/>
    <w:rsid w:val="00B63588"/>
    <w:rsid w:val="00B65AAF"/>
    <w:rsid w:val="00B666C6"/>
    <w:rsid w:val="00B7274B"/>
    <w:rsid w:val="00B7470B"/>
    <w:rsid w:val="00B74B4D"/>
    <w:rsid w:val="00B7637E"/>
    <w:rsid w:val="00B830A9"/>
    <w:rsid w:val="00B83C0D"/>
    <w:rsid w:val="00B85D39"/>
    <w:rsid w:val="00B8684F"/>
    <w:rsid w:val="00B86B82"/>
    <w:rsid w:val="00B8765E"/>
    <w:rsid w:val="00B96139"/>
    <w:rsid w:val="00BA1E76"/>
    <w:rsid w:val="00BA4ABF"/>
    <w:rsid w:val="00BA63AA"/>
    <w:rsid w:val="00BA6E91"/>
    <w:rsid w:val="00BB3CBF"/>
    <w:rsid w:val="00BB4A41"/>
    <w:rsid w:val="00BB5CEE"/>
    <w:rsid w:val="00BB7E91"/>
    <w:rsid w:val="00BD6B8A"/>
    <w:rsid w:val="00BD730C"/>
    <w:rsid w:val="00BE22C7"/>
    <w:rsid w:val="00BE55AF"/>
    <w:rsid w:val="00BE5CEA"/>
    <w:rsid w:val="00BF3DEB"/>
    <w:rsid w:val="00BF6807"/>
    <w:rsid w:val="00C00219"/>
    <w:rsid w:val="00C03EAA"/>
    <w:rsid w:val="00C11EF3"/>
    <w:rsid w:val="00C16A09"/>
    <w:rsid w:val="00C16B25"/>
    <w:rsid w:val="00C21EAB"/>
    <w:rsid w:val="00C260F4"/>
    <w:rsid w:val="00C31427"/>
    <w:rsid w:val="00C42131"/>
    <w:rsid w:val="00C44799"/>
    <w:rsid w:val="00C44AC7"/>
    <w:rsid w:val="00C504CD"/>
    <w:rsid w:val="00C558DD"/>
    <w:rsid w:val="00C61965"/>
    <w:rsid w:val="00C63A94"/>
    <w:rsid w:val="00C6686E"/>
    <w:rsid w:val="00C75DB8"/>
    <w:rsid w:val="00C75E3A"/>
    <w:rsid w:val="00C852E8"/>
    <w:rsid w:val="00C8533E"/>
    <w:rsid w:val="00C85FF2"/>
    <w:rsid w:val="00C9630A"/>
    <w:rsid w:val="00CA1797"/>
    <w:rsid w:val="00CB3B63"/>
    <w:rsid w:val="00CC23C6"/>
    <w:rsid w:val="00CC449C"/>
    <w:rsid w:val="00CC60B0"/>
    <w:rsid w:val="00CD0B6E"/>
    <w:rsid w:val="00CD3E86"/>
    <w:rsid w:val="00CE5941"/>
    <w:rsid w:val="00CF15CB"/>
    <w:rsid w:val="00CF6004"/>
    <w:rsid w:val="00D07FF0"/>
    <w:rsid w:val="00D108B4"/>
    <w:rsid w:val="00D12F63"/>
    <w:rsid w:val="00D14971"/>
    <w:rsid w:val="00D14B96"/>
    <w:rsid w:val="00D14C0E"/>
    <w:rsid w:val="00D229D6"/>
    <w:rsid w:val="00D26848"/>
    <w:rsid w:val="00D30AA9"/>
    <w:rsid w:val="00D35F78"/>
    <w:rsid w:val="00D4079E"/>
    <w:rsid w:val="00D46C89"/>
    <w:rsid w:val="00D47D5E"/>
    <w:rsid w:val="00D54F86"/>
    <w:rsid w:val="00D60358"/>
    <w:rsid w:val="00D64A29"/>
    <w:rsid w:val="00D652F5"/>
    <w:rsid w:val="00D73484"/>
    <w:rsid w:val="00D74B58"/>
    <w:rsid w:val="00D8019D"/>
    <w:rsid w:val="00D92809"/>
    <w:rsid w:val="00D940E5"/>
    <w:rsid w:val="00DA36E1"/>
    <w:rsid w:val="00DA41AE"/>
    <w:rsid w:val="00DA6947"/>
    <w:rsid w:val="00DB06E4"/>
    <w:rsid w:val="00DB3CD9"/>
    <w:rsid w:val="00DB6741"/>
    <w:rsid w:val="00DC17A9"/>
    <w:rsid w:val="00DC71E2"/>
    <w:rsid w:val="00DD12C5"/>
    <w:rsid w:val="00DD456A"/>
    <w:rsid w:val="00DE3D6C"/>
    <w:rsid w:val="00DE5943"/>
    <w:rsid w:val="00DE7839"/>
    <w:rsid w:val="00DF3CC8"/>
    <w:rsid w:val="00E133A2"/>
    <w:rsid w:val="00E1455A"/>
    <w:rsid w:val="00E364F7"/>
    <w:rsid w:val="00E3661A"/>
    <w:rsid w:val="00E43A83"/>
    <w:rsid w:val="00E46B27"/>
    <w:rsid w:val="00E46C0B"/>
    <w:rsid w:val="00E53BC9"/>
    <w:rsid w:val="00E664C0"/>
    <w:rsid w:val="00E77F5A"/>
    <w:rsid w:val="00E80FBA"/>
    <w:rsid w:val="00E815D1"/>
    <w:rsid w:val="00E83EA4"/>
    <w:rsid w:val="00E85A01"/>
    <w:rsid w:val="00E90F66"/>
    <w:rsid w:val="00E968F6"/>
    <w:rsid w:val="00EA14B1"/>
    <w:rsid w:val="00EB15FD"/>
    <w:rsid w:val="00EC0A37"/>
    <w:rsid w:val="00EC1C24"/>
    <w:rsid w:val="00ED1761"/>
    <w:rsid w:val="00ED24EB"/>
    <w:rsid w:val="00ED5E50"/>
    <w:rsid w:val="00ED6DA9"/>
    <w:rsid w:val="00EE7A1F"/>
    <w:rsid w:val="00EF0DC4"/>
    <w:rsid w:val="00EF1F6D"/>
    <w:rsid w:val="00EF2BF3"/>
    <w:rsid w:val="00EF3A18"/>
    <w:rsid w:val="00EF6479"/>
    <w:rsid w:val="00F0186F"/>
    <w:rsid w:val="00F0379C"/>
    <w:rsid w:val="00F10B37"/>
    <w:rsid w:val="00F10DA5"/>
    <w:rsid w:val="00F12E59"/>
    <w:rsid w:val="00F16AF9"/>
    <w:rsid w:val="00F172F7"/>
    <w:rsid w:val="00F2552F"/>
    <w:rsid w:val="00F45D27"/>
    <w:rsid w:val="00F4622B"/>
    <w:rsid w:val="00F46F1C"/>
    <w:rsid w:val="00F4759E"/>
    <w:rsid w:val="00F53084"/>
    <w:rsid w:val="00F547D4"/>
    <w:rsid w:val="00F6076C"/>
    <w:rsid w:val="00F64E40"/>
    <w:rsid w:val="00F66C65"/>
    <w:rsid w:val="00F70C41"/>
    <w:rsid w:val="00F72928"/>
    <w:rsid w:val="00F7373A"/>
    <w:rsid w:val="00FA039F"/>
    <w:rsid w:val="00FA2932"/>
    <w:rsid w:val="00FA2967"/>
    <w:rsid w:val="00FA522E"/>
    <w:rsid w:val="00FC3F20"/>
    <w:rsid w:val="00FC66B6"/>
    <w:rsid w:val="00FC752E"/>
    <w:rsid w:val="00FD04D8"/>
    <w:rsid w:val="00FE0644"/>
    <w:rsid w:val="00FE0C9B"/>
    <w:rsid w:val="00FF5347"/>
    <w:rsid w:val="00FF5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E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7678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ullets Points,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Table Gridbeth,Summary box,ASD Table"/>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6C122A"/>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912439"/>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912439"/>
    <w:rPr>
      <w:rFonts w:ascii="Calibri" w:eastAsia="Calibri" w:hAnsi="Calibri" w:cs="Calibri"/>
      <w:noProof/>
      <w:sz w:val="22"/>
      <w:lang w:val="en-US"/>
    </w:rPr>
  </w:style>
  <w:style w:type="paragraph" w:customStyle="1" w:styleId="EndNoteBibliography">
    <w:name w:val="EndNote Bibliography"/>
    <w:basedOn w:val="Normal"/>
    <w:link w:val="EndNoteBibliographyChar"/>
    <w:rsid w:val="00912439"/>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912439"/>
    <w:rPr>
      <w:rFonts w:ascii="Calibri" w:eastAsia="Calibri" w:hAnsi="Calibri" w:cs="Calibri"/>
      <w:noProof/>
      <w:sz w:val="22"/>
      <w:lang w:val="en-US"/>
    </w:rPr>
  </w:style>
  <w:style w:type="paragraph" w:customStyle="1" w:styleId="TableText">
    <w:name w:val="Table Text"/>
    <w:basedOn w:val="BodyText"/>
    <w:qFormat/>
    <w:rsid w:val="00681E4D"/>
    <w:pPr>
      <w:keepNext/>
      <w:keepLines/>
      <w:spacing w:before="40" w:after="40" w:line="240" w:lineRule="auto"/>
    </w:pPr>
    <w:rPr>
      <w:rFonts w:ascii="Arial Narrow" w:eastAsiaTheme="minorHAnsi" w:hAnsi="Arial Narrow"/>
      <w:noProof/>
      <w:sz w:val="20"/>
      <w:szCs w:val="24"/>
    </w:rPr>
  </w:style>
  <w:style w:type="paragraph" w:styleId="BodyText">
    <w:name w:val="Body Text"/>
    <w:basedOn w:val="Normal"/>
    <w:link w:val="BodyTextChar"/>
    <w:uiPriority w:val="99"/>
    <w:semiHidden/>
    <w:unhideWhenUsed/>
    <w:rsid w:val="00D47D5E"/>
    <w:pPr>
      <w:spacing w:after="120"/>
    </w:pPr>
  </w:style>
  <w:style w:type="character" w:customStyle="1" w:styleId="BodyTextChar">
    <w:name w:val="Body Text Char"/>
    <w:basedOn w:val="DefaultParagraphFont"/>
    <w:link w:val="BodyText"/>
    <w:uiPriority w:val="99"/>
    <w:semiHidden/>
    <w:rsid w:val="00D47D5E"/>
    <w:rPr>
      <w:rFonts w:ascii="Calibri" w:eastAsia="Calibri" w:hAnsi="Calibri" w:cs="Times New Roman"/>
      <w:sz w:val="22"/>
    </w:rPr>
  </w:style>
  <w:style w:type="character" w:customStyle="1" w:styleId="ListParagraphChar">
    <w:name w:val="List Paragraph Char"/>
    <w:aliases w:val="Bullets Points Char,Body Text Bullet Points Char,Numbered para Char,BulletPoints Char,List Paragraph1 Char,Bullet point Char,List Paragraph11 Char,Recommendation Char,Section heading Char,Footnote Char,ES Paragraph Char"/>
    <w:basedOn w:val="DefaultParagraphFont"/>
    <w:link w:val="ListParagraph"/>
    <w:uiPriority w:val="34"/>
    <w:qFormat/>
    <w:locked/>
    <w:rsid w:val="00AE0F80"/>
    <w:rPr>
      <w:rFonts w:ascii="Calibri" w:eastAsia="Calibri" w:hAnsi="Calibri" w:cs="Times New Roman"/>
      <w:sz w:val="22"/>
    </w:rPr>
  </w:style>
  <w:style w:type="character" w:customStyle="1" w:styleId="Heading3Char">
    <w:name w:val="Heading 3 Char"/>
    <w:basedOn w:val="DefaultParagraphFont"/>
    <w:link w:val="Heading3"/>
    <w:uiPriority w:val="9"/>
    <w:rsid w:val="0076782D"/>
    <w:rPr>
      <w:rFonts w:asciiTheme="majorHAnsi" w:eastAsiaTheme="majorEastAsia" w:hAnsiTheme="majorHAnsi" w:cstheme="majorBidi"/>
      <w:color w:val="243F60" w:themeColor="accent1" w:themeShade="7F"/>
      <w:szCs w:val="24"/>
    </w:rPr>
  </w:style>
  <w:style w:type="paragraph" w:customStyle="1" w:styleId="TableNote">
    <w:name w:val="Table Note"/>
    <w:basedOn w:val="TableText"/>
    <w:qFormat/>
    <w:rsid w:val="00681E4D"/>
    <w:pPr>
      <w:spacing w:after="360"/>
      <w:contextualSpacing/>
    </w:pPr>
    <w:rPr>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locked/>
    <w:rsid w:val="00D74B58"/>
    <w:rPr>
      <w:rFonts w:ascii="Arial Narrow" w:eastAsia="Times New Roman" w:hAnsi="Arial Narrow" w:cs="Tahoma"/>
      <w:b/>
      <w:sz w:val="20"/>
      <w:szCs w:val="20"/>
      <w:lang w:val="en-GB" w:eastAsia="ja-JP"/>
    </w:rPr>
  </w:style>
  <w:style w:type="paragraph" w:styleId="Revision">
    <w:name w:val="Revision"/>
    <w:hidden/>
    <w:uiPriority w:val="99"/>
    <w:semiHidden/>
    <w:rsid w:val="00306A06"/>
    <w:pPr>
      <w:spacing w:after="0" w:line="240" w:lineRule="auto"/>
    </w:pPr>
    <w:rPr>
      <w:rFonts w:ascii="Calibri" w:eastAsia="Calibri" w:hAnsi="Calibri" w:cs="Times New Roman"/>
      <w:sz w:val="22"/>
    </w:rPr>
  </w:style>
  <w:style w:type="table" w:customStyle="1" w:styleId="TableGrid2">
    <w:name w:val="Table Grid2"/>
    <w:basedOn w:val="TableNormal"/>
    <w:next w:val="TableGrid"/>
    <w:uiPriority w:val="59"/>
    <w:rsid w:val="00FA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8856607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294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61C6-1CCB-413C-97B3-B73A55ED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8770</Words>
  <Characters>49993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2020-07-02T06:48:00Z</dcterms:created>
  <dcterms:modified xsi:type="dcterms:W3CDTF">2020-07-10T07:31:00Z</dcterms:modified>
</cp:coreProperties>
</file>