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3B" w:rsidRPr="00707064" w:rsidRDefault="007F3E73" w:rsidP="00065623">
      <w:pPr>
        <w:jc w:val="center"/>
        <w:rPr>
          <w:b/>
          <w:i/>
          <w:szCs w:val="24"/>
          <w:highlight w:val="yellow"/>
        </w:rPr>
      </w:pPr>
      <w:r>
        <w:rPr>
          <w:rFonts w:ascii="Arial" w:hAnsi="Arial" w:cs="Arial"/>
          <w:b/>
          <w:noProof/>
          <w:color w:val="000080"/>
          <w:sz w:val="28"/>
          <w:szCs w:val="28"/>
        </w:rPr>
        <w:drawing>
          <wp:inline distT="0" distB="0" distL="0" distR="0">
            <wp:extent cx="2628900" cy="1076325"/>
            <wp:effectExtent l="0" t="0" r="0" b="9525"/>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rsidR="00737F3B" w:rsidRPr="008D5885" w:rsidRDefault="00737F3B" w:rsidP="008D5885"/>
    <w:p w:rsidR="00737F3B" w:rsidRPr="008D5885" w:rsidRDefault="00737F3B" w:rsidP="008D5885"/>
    <w:p w:rsidR="00737F3B" w:rsidRPr="007B32D1" w:rsidRDefault="00737F3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737F3B" w:rsidRPr="007B32D1" w:rsidRDefault="00737F3B" w:rsidP="007B32D1"/>
    <w:p w:rsidR="00737F3B" w:rsidRPr="00BB418D" w:rsidRDefault="00737F3B" w:rsidP="00C72B03">
      <w:pPr>
        <w:tabs>
          <w:tab w:val="left" w:pos="4320"/>
        </w:tabs>
        <w:spacing w:before="120" w:line="360" w:lineRule="auto"/>
        <w:jc w:val="center"/>
        <w:rPr>
          <w:rFonts w:ascii="Arial" w:hAnsi="Arial" w:cs="Arial"/>
          <w:b/>
          <w:i/>
          <w:color w:val="000080"/>
          <w:sz w:val="28"/>
          <w:szCs w:val="28"/>
        </w:rPr>
      </w:pPr>
      <w:r w:rsidRPr="007B32D1">
        <w:rPr>
          <w:rFonts w:ascii="Arial" w:hAnsi="Arial" w:cs="Arial"/>
          <w:b/>
          <w:bCs/>
          <w:i/>
          <w:color w:val="000080"/>
          <w:sz w:val="28"/>
          <w:szCs w:val="28"/>
        </w:rPr>
        <w:t xml:space="preserve">Application No. </w:t>
      </w:r>
      <w:r>
        <w:rPr>
          <w:rFonts w:ascii="Arial" w:hAnsi="Arial" w:cs="Arial"/>
          <w:b/>
          <w:bCs/>
          <w:i/>
          <w:color w:val="000080"/>
          <w:sz w:val="28"/>
          <w:szCs w:val="28"/>
        </w:rPr>
        <w:t xml:space="preserve">1387 </w:t>
      </w:r>
      <w:r w:rsidRPr="007B32D1">
        <w:rPr>
          <w:rFonts w:ascii="Arial" w:hAnsi="Arial" w:cs="Arial"/>
          <w:b/>
          <w:bCs/>
          <w:i/>
          <w:color w:val="000080"/>
          <w:sz w:val="28"/>
          <w:szCs w:val="28"/>
        </w:rPr>
        <w:t xml:space="preserve">– </w:t>
      </w:r>
      <w:r w:rsidRPr="00502B2D">
        <w:rPr>
          <w:rFonts w:ascii="Arial" w:hAnsi="Arial" w:cs="Arial"/>
          <w:b/>
          <w:i/>
          <w:color w:val="000080"/>
          <w:sz w:val="28"/>
          <w:szCs w:val="28"/>
        </w:rPr>
        <w:t>OPTIMIZER</w:t>
      </w:r>
      <w:r w:rsidRPr="00E42E69">
        <w:rPr>
          <w:rFonts w:ascii="Arial" w:hAnsi="Arial" w:cs="Arial"/>
          <w:b/>
          <w:i/>
          <w:color w:val="000080"/>
          <w:sz w:val="28"/>
          <w:szCs w:val="28"/>
          <w:vertAlign w:val="superscript"/>
        </w:rPr>
        <w:t>TM</w:t>
      </w:r>
      <w:r w:rsidRPr="00502B2D">
        <w:rPr>
          <w:rFonts w:ascii="Arial" w:hAnsi="Arial" w:cs="Arial"/>
          <w:b/>
          <w:i/>
          <w:color w:val="000080"/>
          <w:sz w:val="28"/>
          <w:szCs w:val="28"/>
        </w:rPr>
        <w:t xml:space="preserve"> IVs Implantable Pulse Generator (IPG) – cardiac contractility modulation therapy for patients with heart failure</w:t>
      </w:r>
    </w:p>
    <w:p w:rsidR="00737F3B" w:rsidRDefault="00737F3B" w:rsidP="00065623">
      <w:pPr>
        <w:tabs>
          <w:tab w:val="left" w:pos="3600"/>
        </w:tabs>
        <w:ind w:left="3600" w:hanging="3600"/>
        <w:rPr>
          <w:szCs w:val="24"/>
        </w:rPr>
      </w:pPr>
    </w:p>
    <w:p w:rsidR="00737F3B" w:rsidRPr="00707064" w:rsidRDefault="00737F3B" w:rsidP="00065623">
      <w:pPr>
        <w:tabs>
          <w:tab w:val="left" w:pos="3600"/>
        </w:tabs>
        <w:ind w:left="3600" w:hanging="3600"/>
        <w:rPr>
          <w:szCs w:val="24"/>
        </w:rPr>
      </w:pPr>
    </w:p>
    <w:p w:rsidR="00737F3B" w:rsidRPr="00D90A38" w:rsidRDefault="00737F3B" w:rsidP="00891F57">
      <w:pPr>
        <w:tabs>
          <w:tab w:val="left" w:pos="3544"/>
        </w:tabs>
        <w:rPr>
          <w:rFonts w:ascii="Arial" w:hAnsi="Arial" w:cs="Arial"/>
          <w:b/>
          <w:szCs w:val="24"/>
        </w:rPr>
      </w:pPr>
      <w:r>
        <w:rPr>
          <w:rFonts w:ascii="Arial" w:hAnsi="Arial" w:cs="Arial"/>
          <w:b/>
          <w:szCs w:val="24"/>
        </w:rPr>
        <w:t>Applicant</w:t>
      </w:r>
      <w:r w:rsidRPr="00D90A38">
        <w:rPr>
          <w:rFonts w:ascii="Arial" w:hAnsi="Arial" w:cs="Arial"/>
          <w:b/>
          <w:szCs w:val="24"/>
        </w:rPr>
        <w:t>:</w:t>
      </w:r>
      <w:r w:rsidRPr="00D90A38">
        <w:rPr>
          <w:rFonts w:ascii="Arial" w:hAnsi="Arial" w:cs="Arial"/>
          <w:b/>
          <w:szCs w:val="24"/>
        </w:rPr>
        <w:tab/>
      </w:r>
      <w:r w:rsidRPr="00D90A38">
        <w:rPr>
          <w:rFonts w:ascii="Arial" w:hAnsi="Arial" w:cs="Arial"/>
          <w:b/>
          <w:szCs w:val="24"/>
        </w:rPr>
        <w:tab/>
      </w:r>
      <w:proofErr w:type="spellStart"/>
      <w:r w:rsidRPr="00307D17">
        <w:rPr>
          <w:rFonts w:ascii="Arial" w:hAnsi="Arial" w:cs="Arial"/>
          <w:b/>
          <w:szCs w:val="24"/>
        </w:rPr>
        <w:t>MetaCure</w:t>
      </w:r>
      <w:proofErr w:type="spellEnd"/>
      <w:r w:rsidRPr="00307D17">
        <w:rPr>
          <w:rFonts w:ascii="Arial" w:hAnsi="Arial" w:cs="Arial"/>
          <w:b/>
          <w:szCs w:val="24"/>
        </w:rPr>
        <w:t xml:space="preserve"> Australia Pty Ltd</w:t>
      </w:r>
    </w:p>
    <w:p w:rsidR="00737F3B" w:rsidRPr="00D90A38" w:rsidRDefault="00737F3B" w:rsidP="00065623">
      <w:pPr>
        <w:tabs>
          <w:tab w:val="left" w:pos="2265"/>
          <w:tab w:val="left" w:pos="3420"/>
          <w:tab w:val="left" w:pos="4320"/>
        </w:tabs>
        <w:rPr>
          <w:rFonts w:ascii="Arial" w:hAnsi="Arial" w:cs="Arial"/>
          <w:b/>
        </w:rPr>
      </w:pPr>
    </w:p>
    <w:p w:rsidR="00737F3B" w:rsidRPr="00D90A38" w:rsidRDefault="00737F3B"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t xml:space="preserve">MSAC </w:t>
      </w:r>
      <w:r>
        <w:rPr>
          <w:rFonts w:ascii="Arial" w:hAnsi="Arial" w:cs="Arial"/>
          <w:b/>
          <w:szCs w:val="24"/>
        </w:rPr>
        <w:t>64</w:t>
      </w:r>
      <w:r w:rsidRPr="009057B0">
        <w:rPr>
          <w:rFonts w:ascii="Arial" w:hAnsi="Arial" w:cs="Arial"/>
          <w:b/>
          <w:szCs w:val="24"/>
          <w:vertAlign w:val="superscript"/>
        </w:rPr>
        <w:t>th</w:t>
      </w:r>
      <w:r>
        <w:rPr>
          <w:rFonts w:ascii="Arial" w:hAnsi="Arial" w:cs="Arial"/>
          <w:b/>
          <w:szCs w:val="24"/>
        </w:rPr>
        <w:t xml:space="preserve"> </w:t>
      </w:r>
      <w:r w:rsidRPr="00D90A38">
        <w:rPr>
          <w:rFonts w:ascii="Arial" w:hAnsi="Arial" w:cs="Arial"/>
          <w:b/>
          <w:szCs w:val="24"/>
        </w:rPr>
        <w:t xml:space="preserve">Meeting, </w:t>
      </w:r>
      <w:r>
        <w:rPr>
          <w:rFonts w:ascii="Arial" w:hAnsi="Arial" w:cs="Arial"/>
          <w:b/>
          <w:szCs w:val="24"/>
        </w:rPr>
        <w:t>30-31 July 2015</w:t>
      </w:r>
    </w:p>
    <w:p w:rsidR="00737F3B" w:rsidRDefault="00737F3B" w:rsidP="00065623">
      <w:pPr>
        <w:rPr>
          <w:szCs w:val="24"/>
        </w:rPr>
      </w:pPr>
    </w:p>
    <w:p w:rsidR="00737F3B" w:rsidRDefault="00737F3B" w:rsidP="00065623">
      <w:pPr>
        <w:rPr>
          <w:szCs w:val="24"/>
        </w:rPr>
      </w:pPr>
      <w:r>
        <w:rPr>
          <w:szCs w:val="24"/>
        </w:rPr>
        <w:t xml:space="preserve">Context for decision: MSAC makes its advice in accordance with its Terms of Reference, see at </w:t>
      </w:r>
      <w:hyperlink r:id="rId9" w:tooltip="MSAC weblink" w:history="1">
        <w:r w:rsidRPr="000A74FE">
          <w:rPr>
            <w:rStyle w:val="Hyperlink"/>
            <w:szCs w:val="24"/>
          </w:rPr>
          <w:t>www.msac.gov.au</w:t>
        </w:r>
      </w:hyperlink>
    </w:p>
    <w:p w:rsidR="00737F3B" w:rsidRDefault="00737F3B" w:rsidP="00065623">
      <w:pPr>
        <w:rPr>
          <w:szCs w:val="24"/>
        </w:rPr>
      </w:pPr>
    </w:p>
    <w:p w:rsidR="00737F3B" w:rsidRDefault="00737F3B" w:rsidP="00065623">
      <w:pPr>
        <w:rPr>
          <w:szCs w:val="24"/>
        </w:rPr>
      </w:pPr>
    </w:p>
    <w:p w:rsidR="00737F3B" w:rsidRPr="00D90A38" w:rsidRDefault="00737F3B" w:rsidP="003D7F29">
      <w:pPr>
        <w:pStyle w:val="Heading1"/>
        <w:numPr>
          <w:ilvl w:val="0"/>
          <w:numId w:val="23"/>
        </w:numPr>
        <w:ind w:hanging="720"/>
      </w:pPr>
      <w:r w:rsidRPr="00D90A38">
        <w:t>Purpose of application</w:t>
      </w:r>
      <w:r>
        <w:t xml:space="preserve"> and links to other applications</w:t>
      </w:r>
    </w:p>
    <w:p w:rsidR="00737F3B" w:rsidRPr="00F35134" w:rsidRDefault="00737F3B" w:rsidP="003D7F29">
      <w:pPr>
        <w:tabs>
          <w:tab w:val="left" w:pos="720"/>
          <w:tab w:val="left" w:pos="1140"/>
        </w:tabs>
        <w:ind w:left="720"/>
        <w:rPr>
          <w:b/>
          <w:bCs/>
          <w:szCs w:val="24"/>
        </w:rPr>
      </w:pPr>
    </w:p>
    <w:p w:rsidR="00737F3B" w:rsidRPr="00D90A38" w:rsidRDefault="00737F3B" w:rsidP="003D7F29">
      <w:pPr>
        <w:rPr>
          <w:color w:val="FF0000"/>
          <w:szCs w:val="24"/>
        </w:rPr>
      </w:pPr>
      <w:r>
        <w:rPr>
          <w:szCs w:val="24"/>
        </w:rPr>
        <w:t>An</w:t>
      </w:r>
      <w:r w:rsidRPr="005717DB">
        <w:rPr>
          <w:szCs w:val="24"/>
        </w:rPr>
        <w:t xml:space="preserve"> application requesting Medicare Benefits Schedule (MBS) listing of cardiac contractility modulation (CCM) therapy (OPTIMIZER™ IV system), for patients with chronic heart failure, was received from </w:t>
      </w:r>
      <w:proofErr w:type="spellStart"/>
      <w:r>
        <w:rPr>
          <w:szCs w:val="24"/>
        </w:rPr>
        <w:t>MetaCure</w:t>
      </w:r>
      <w:proofErr w:type="spellEnd"/>
      <w:r>
        <w:rPr>
          <w:szCs w:val="24"/>
        </w:rPr>
        <w:t xml:space="preserve"> Australia Pty Ltd. The evidence for assessment of this application was submitted in February 2015.</w:t>
      </w:r>
      <w:r>
        <w:rPr>
          <w:szCs w:val="24"/>
        </w:rPr>
        <w:br/>
      </w:r>
    </w:p>
    <w:p w:rsidR="00737F3B" w:rsidRDefault="00737F3B" w:rsidP="00E977EE">
      <w:pPr>
        <w:pStyle w:val="Heading1"/>
        <w:numPr>
          <w:ilvl w:val="0"/>
          <w:numId w:val="23"/>
        </w:numPr>
        <w:ind w:hanging="720"/>
      </w:pPr>
      <w:r w:rsidRPr="008D5885">
        <w:t>MSAC’s advice to the Minister</w:t>
      </w:r>
    </w:p>
    <w:p w:rsidR="00737F3B" w:rsidRDefault="00737F3B" w:rsidP="00E977EE">
      <w:pPr>
        <w:tabs>
          <w:tab w:val="left" w:pos="720"/>
        </w:tabs>
        <w:ind w:left="709" w:hanging="709"/>
        <w:rPr>
          <w:b/>
          <w:szCs w:val="24"/>
        </w:rPr>
      </w:pPr>
    </w:p>
    <w:p w:rsidR="00737F3B" w:rsidRDefault="00737F3B" w:rsidP="001B110C">
      <w:r>
        <w:t xml:space="preserve">After considering the available evidence presented in relation to safety, clinical effectiveness and cost-effectiveness of </w:t>
      </w:r>
      <w:r w:rsidRPr="005717DB">
        <w:rPr>
          <w:szCs w:val="24"/>
        </w:rPr>
        <w:t>cardiac contractility modulation (CCM) therapy (OPTIMIZER™ IV system)</w:t>
      </w:r>
      <w:r>
        <w:rPr>
          <w:szCs w:val="24"/>
        </w:rPr>
        <w:t xml:space="preserve"> </w:t>
      </w:r>
      <w:r>
        <w:t xml:space="preserve">for </w:t>
      </w:r>
      <w:r w:rsidRPr="005717DB">
        <w:rPr>
          <w:szCs w:val="24"/>
        </w:rPr>
        <w:t>patients with chronic heart failure</w:t>
      </w:r>
      <w:r>
        <w:t xml:space="preserve">, </w:t>
      </w:r>
      <w:r w:rsidRPr="006E369E">
        <w:t xml:space="preserve">MSAC </w:t>
      </w:r>
      <w:r>
        <w:t>did not support public funding</w:t>
      </w:r>
      <w:r w:rsidRPr="001B110C">
        <w:t xml:space="preserve"> </w:t>
      </w:r>
      <w:r w:rsidRPr="006E369E">
        <w:t>because of un</w:t>
      </w:r>
      <w:r>
        <w:t xml:space="preserve">certain clinical effectiveness and </w:t>
      </w:r>
      <w:r w:rsidRPr="006E369E">
        <w:t>cost</w:t>
      </w:r>
      <w:r>
        <w:noBreakHyphen/>
      </w:r>
      <w:r w:rsidRPr="006E369E">
        <w:t>effectiveness</w:t>
      </w:r>
      <w:r>
        <w:t xml:space="preserve">. MSAC considered that the key areas of uncertainty were the magnitude and durability of any effects </w:t>
      </w:r>
      <w:r w:rsidRPr="001657D4">
        <w:t>on symptoms and quality of life</w:t>
      </w:r>
      <w:r>
        <w:t xml:space="preserve">, </w:t>
      </w:r>
      <w:r w:rsidRPr="001657D4">
        <w:t xml:space="preserve">hospitalisation </w:t>
      </w:r>
      <w:r>
        <w:t>or</w:t>
      </w:r>
      <w:r w:rsidRPr="001657D4">
        <w:t xml:space="preserve"> mortality</w:t>
      </w:r>
      <w:r>
        <w:t xml:space="preserve"> and w</w:t>
      </w:r>
      <w:r w:rsidRPr="001657D4">
        <w:t xml:space="preserve">hether a treatment-induced improvement in </w:t>
      </w:r>
      <w:r>
        <w:t>New York Heart Association (</w:t>
      </w:r>
      <w:r w:rsidRPr="001657D4">
        <w:t>NYHA</w:t>
      </w:r>
      <w:r>
        <w:t>)</w:t>
      </w:r>
      <w:r w:rsidRPr="001657D4">
        <w:t xml:space="preserve"> class w</w:t>
      </w:r>
      <w:r>
        <w:t>ould</w:t>
      </w:r>
      <w:r w:rsidRPr="001657D4">
        <w:t xml:space="preserve"> result in a consistent proportional improvement in survival</w:t>
      </w:r>
      <w:r>
        <w:t xml:space="preserve">. </w:t>
      </w:r>
    </w:p>
    <w:p w:rsidR="00737F3B" w:rsidRPr="000F14B4" w:rsidRDefault="00737F3B" w:rsidP="00E977EE">
      <w:pPr>
        <w:pStyle w:val="Default"/>
        <w:ind w:left="720"/>
        <w:rPr>
          <w:color w:val="FF0000"/>
        </w:rPr>
      </w:pPr>
    </w:p>
    <w:p w:rsidR="00737F3B" w:rsidRDefault="00737F3B" w:rsidP="00550354">
      <w:pPr>
        <w:pStyle w:val="Heading1"/>
        <w:numPr>
          <w:ilvl w:val="0"/>
          <w:numId w:val="23"/>
        </w:numPr>
        <w:ind w:hanging="720"/>
      </w:pPr>
      <w:r w:rsidRPr="008D5885">
        <w:t>Summary of consideration and rationale for MSAC’s advice</w:t>
      </w:r>
      <w:r w:rsidRPr="00707064">
        <w:t xml:space="preserve"> </w:t>
      </w:r>
    </w:p>
    <w:p w:rsidR="00737F3B" w:rsidRDefault="00737F3B" w:rsidP="00550354">
      <w:pPr>
        <w:rPr>
          <w:szCs w:val="24"/>
        </w:rPr>
      </w:pPr>
    </w:p>
    <w:p w:rsidR="00737F3B" w:rsidRDefault="00737F3B" w:rsidP="001D14D1">
      <w:r>
        <w:t xml:space="preserve">The comparator for CCM was optimal medical treatment (OMT) i.e. patients whose symptoms have not improved despite optimal medical treatment. MSAC noted that the main argument for the nominated comparator was that </w:t>
      </w:r>
      <w:r w:rsidRPr="002B6774">
        <w:t>there are no alternative treatment options for the patient population with normal QRS duration</w:t>
      </w:r>
      <w:r>
        <w:t xml:space="preserve">. MSAC considered this to be appropriate. </w:t>
      </w:r>
      <w:r>
        <w:lastRenderedPageBreak/>
        <w:t xml:space="preserve">However, MSAC acknowledged that there is also an unmet clinical need in patients with prolonged QRS duration. </w:t>
      </w:r>
    </w:p>
    <w:p w:rsidR="00737F3B" w:rsidRDefault="00737F3B" w:rsidP="001D14D1"/>
    <w:p w:rsidR="00737F3B" w:rsidRDefault="00737F3B" w:rsidP="001D14D1">
      <w:r>
        <w:t>MSAC considered the clinical effectiveness to be uncertain. Data showed that CCM improved symptoms, quality of life and exercise parameters of up to 12 months; however the durability of this benefit beyond 12 months is unknown. MSAC noted the uncertain effect on mortality and hospitalisation. MSAC further noted:</w:t>
      </w:r>
    </w:p>
    <w:p w:rsidR="00737F3B" w:rsidRDefault="00737F3B" w:rsidP="001D14D1">
      <w:pPr>
        <w:pStyle w:val="ListParagraph"/>
        <w:numPr>
          <w:ilvl w:val="0"/>
          <w:numId w:val="31"/>
        </w:numPr>
      </w:pPr>
      <w:r>
        <w:t xml:space="preserve">The patients and investigators were not blinded in the largest study FIX-HF-5 which is relevant for subjective endpoints despite attempts to minimise the risk of bias. </w:t>
      </w:r>
    </w:p>
    <w:p w:rsidR="00737F3B" w:rsidRDefault="00737F3B" w:rsidP="001D14D1">
      <w:pPr>
        <w:pStyle w:val="ListParagraph"/>
        <w:numPr>
          <w:ilvl w:val="0"/>
          <w:numId w:val="31"/>
        </w:numPr>
      </w:pPr>
      <w:r>
        <w:t xml:space="preserve">Primary efficacy endpoint (VAT) was not achieved in study FIX-HF-5 at 24 weeks. </w:t>
      </w:r>
    </w:p>
    <w:p w:rsidR="00737F3B" w:rsidRDefault="00737F3B" w:rsidP="001D14D1">
      <w:pPr>
        <w:pStyle w:val="ListParagraph"/>
        <w:numPr>
          <w:ilvl w:val="0"/>
          <w:numId w:val="31"/>
        </w:numPr>
      </w:pPr>
      <w:r>
        <w:t xml:space="preserve">FIX-HF-5 used last observation carried forward for remaining lifetime however this is inappropriate given that the LOCF is unlikely to carry forward for the lifetime. </w:t>
      </w:r>
    </w:p>
    <w:p w:rsidR="00737F3B" w:rsidRDefault="00EA4500" w:rsidP="001D14D1">
      <w:pPr>
        <w:pStyle w:val="ListParagraph"/>
        <w:numPr>
          <w:ilvl w:val="0"/>
          <w:numId w:val="31"/>
        </w:numPr>
      </w:pPr>
      <w:r>
        <w:t>Study population was likely younger than the real world heart failure population</w:t>
      </w:r>
      <w:r w:rsidDel="00EA4500">
        <w:t xml:space="preserve"> </w:t>
      </w:r>
    </w:p>
    <w:p w:rsidR="00737F3B" w:rsidRDefault="00737F3B" w:rsidP="001D14D1"/>
    <w:p w:rsidR="00737F3B" w:rsidRDefault="00737F3B" w:rsidP="001D14D1">
      <w:r>
        <w:t>The application claimed that CCM is non-inferior in terms of safety however MSAC noted that there are device related complications. A summary of device malfunctions from a post-market surveillance study and various other studies demonstrated that device malfunctions were rare (approximately 3%), but further details of these studies and results were limited. MSAC noted that the relative risk for mortality compared to OMT was not statistically significant</w:t>
      </w:r>
      <w:r w:rsidR="00D261DA">
        <w:t xml:space="preserve"> in the randomised controlled trials</w:t>
      </w:r>
      <w:r w:rsidR="00D447AB">
        <w:t>.</w:t>
      </w:r>
      <w:r>
        <w:t xml:space="preserve"> </w:t>
      </w:r>
    </w:p>
    <w:p w:rsidR="00737F3B" w:rsidRDefault="00737F3B" w:rsidP="001D14D1"/>
    <w:p w:rsidR="00737F3B" w:rsidRDefault="00737F3B" w:rsidP="001D14D1">
      <w:r>
        <w:t>MSAC noted several issues with the economic model. The application assumed that a 30 year time horizon would encompass the life expectancy of most patients. The pre-MSAC response stated that the 30 year time horizon is standard in heart failure models given the chronic nature of heart failure. However, MSAC considered this claim to be unreasonable as heart failure is primarily a disease seen in older adults. Therefore, MSAC considered the model to be over-extrapolated. Furthermore, MSAC considered it was unreasonable to assume that the NYHA class after 12 months was static in patients (did not worsen) for the remaining 29 years given the progressive nature of heart failure.</w:t>
      </w:r>
    </w:p>
    <w:p w:rsidR="00737F3B" w:rsidRDefault="00737F3B" w:rsidP="001D14D1"/>
    <w:p w:rsidR="00737F3B" w:rsidRDefault="00737F3B" w:rsidP="001D14D1">
      <w:r>
        <w:t xml:space="preserve">MSAC </w:t>
      </w:r>
      <w:r w:rsidR="00EA4500">
        <w:t xml:space="preserve">considered there were </w:t>
      </w:r>
      <w:r>
        <w:t>several other issues with the economic model:</w:t>
      </w:r>
    </w:p>
    <w:p w:rsidR="00737F3B" w:rsidRDefault="00737F3B" w:rsidP="001D14D1">
      <w:pPr>
        <w:pStyle w:val="ListParagraph"/>
        <w:numPr>
          <w:ilvl w:val="0"/>
          <w:numId w:val="32"/>
        </w:numPr>
      </w:pPr>
      <w:r>
        <w:t>Rate of implantation failures and peri-operative death should have utilised data from both studies, FIX-HF-5 and FIX-CHF-4;</w:t>
      </w:r>
    </w:p>
    <w:p w:rsidR="00737F3B" w:rsidRDefault="00737F3B" w:rsidP="001D14D1">
      <w:pPr>
        <w:pStyle w:val="ListParagraph"/>
        <w:numPr>
          <w:ilvl w:val="0"/>
          <w:numId w:val="32"/>
        </w:numPr>
      </w:pPr>
      <w:r>
        <w:t xml:space="preserve">Post-discharge complication rate was found by averaging the rates from each trial. MSAC did not consider this reasonable and advised that the rate should be weighted by the number of trial participants; </w:t>
      </w:r>
    </w:p>
    <w:p w:rsidR="00737F3B" w:rsidRDefault="003A2CD3" w:rsidP="001D14D1">
      <w:pPr>
        <w:pStyle w:val="ListParagraph"/>
        <w:numPr>
          <w:ilvl w:val="0"/>
          <w:numId w:val="32"/>
        </w:numPr>
      </w:pPr>
      <w:r>
        <w:t>F</w:t>
      </w:r>
      <w:r w:rsidR="00737F3B">
        <w:t>undamental programming errors in the model leading to an invalid analysis; and</w:t>
      </w:r>
    </w:p>
    <w:p w:rsidR="00737F3B" w:rsidRDefault="00737F3B" w:rsidP="001D14D1">
      <w:pPr>
        <w:pStyle w:val="ListParagraph"/>
        <w:numPr>
          <w:ilvl w:val="0"/>
          <w:numId w:val="32"/>
        </w:numPr>
      </w:pPr>
      <w:r>
        <w:t xml:space="preserve">MBS costs associated with the implantation of the device, such as anaesthesia, radiology and consultant fees, or the removal of the device, have not been factored in the model. </w:t>
      </w:r>
    </w:p>
    <w:p w:rsidR="00737F3B" w:rsidRDefault="00737F3B" w:rsidP="001D14D1"/>
    <w:p w:rsidR="00737F3B" w:rsidRDefault="00737F3B" w:rsidP="001D14D1">
      <w:r>
        <w:t xml:space="preserve">MSAC also considered the financial and budgetary impact was uncertain due to inappropriate proposed values in the number of eligible patients. MSAC considered the proposed growth rate of the patient population to be underestimated as it was based on the Australian population growth rate. This is unreasonable given that the heart failure patient population is expected to rise at a greater rate due to Australia’s ageing population. </w:t>
      </w:r>
    </w:p>
    <w:p w:rsidR="00737F3B" w:rsidRDefault="00737F3B" w:rsidP="001D14D1"/>
    <w:p w:rsidR="00737F3B" w:rsidRDefault="00737F3B" w:rsidP="001D14D1">
      <w:r w:rsidRPr="00235FC1">
        <w:t>Whilst there are l</w:t>
      </w:r>
      <w:r>
        <w:t>imited treatment options in the proposed patient population</w:t>
      </w:r>
      <w:r w:rsidRPr="00235FC1">
        <w:t>, larger studies are required to determine whether the treatment effect is durable</w:t>
      </w:r>
      <w:r>
        <w:t xml:space="preserve">. MSAC advised that any future application should present evidence from a larger study (such as FIX-H5-5C) with </w:t>
      </w:r>
      <w:r>
        <w:lastRenderedPageBreak/>
        <w:t xml:space="preserve">longer term duration in order to adequately evaluate efficacy and durability of treatment effect. </w:t>
      </w:r>
    </w:p>
    <w:p w:rsidR="00737F3B" w:rsidRPr="00707064" w:rsidRDefault="00737F3B" w:rsidP="00550354">
      <w:pPr>
        <w:rPr>
          <w:szCs w:val="24"/>
        </w:rPr>
      </w:pPr>
    </w:p>
    <w:p w:rsidR="00737F3B" w:rsidRPr="00D90A38" w:rsidRDefault="00737F3B" w:rsidP="007B32D1">
      <w:pPr>
        <w:pStyle w:val="Heading1"/>
        <w:numPr>
          <w:ilvl w:val="0"/>
          <w:numId w:val="23"/>
        </w:numPr>
        <w:ind w:hanging="720"/>
      </w:pPr>
      <w:r w:rsidRPr="00D90A38">
        <w:t>Background</w:t>
      </w:r>
    </w:p>
    <w:p w:rsidR="00737F3B" w:rsidRDefault="00737F3B" w:rsidP="00DD2858">
      <w:pPr>
        <w:rPr>
          <w:b/>
          <w:szCs w:val="24"/>
        </w:rPr>
      </w:pPr>
    </w:p>
    <w:p w:rsidR="00737F3B" w:rsidRDefault="00737F3B" w:rsidP="00690B9C">
      <w:r w:rsidRPr="00857016">
        <w:rPr>
          <w:szCs w:val="24"/>
        </w:rPr>
        <w:t xml:space="preserve">CCM therapy has not </w:t>
      </w:r>
      <w:r>
        <w:rPr>
          <w:szCs w:val="24"/>
        </w:rPr>
        <w:t xml:space="preserve">previously </w:t>
      </w:r>
      <w:r w:rsidRPr="00857016">
        <w:rPr>
          <w:szCs w:val="24"/>
        </w:rPr>
        <w:t xml:space="preserve">been considered by </w:t>
      </w:r>
      <w:r>
        <w:rPr>
          <w:szCs w:val="24"/>
        </w:rPr>
        <w:t>MSAC</w:t>
      </w:r>
      <w:r w:rsidRPr="00857016">
        <w:rPr>
          <w:szCs w:val="24"/>
        </w:rPr>
        <w:t>.</w:t>
      </w:r>
      <w:r>
        <w:t xml:space="preserve"> </w:t>
      </w:r>
    </w:p>
    <w:p w:rsidR="00737F3B" w:rsidRPr="007B32D1" w:rsidRDefault="00737F3B" w:rsidP="007B32D1"/>
    <w:p w:rsidR="00737F3B" w:rsidRPr="00D90A38" w:rsidRDefault="00737F3B" w:rsidP="007B32D1">
      <w:pPr>
        <w:pStyle w:val="Heading1"/>
        <w:numPr>
          <w:ilvl w:val="0"/>
          <w:numId w:val="23"/>
        </w:numPr>
        <w:ind w:hanging="720"/>
      </w:pPr>
      <w:r w:rsidRPr="00D90A38">
        <w:t>Prerequisites to implementation of any funding advice</w:t>
      </w:r>
    </w:p>
    <w:p w:rsidR="00737F3B" w:rsidRPr="00707064" w:rsidRDefault="00737F3B" w:rsidP="00DD2858">
      <w:pPr>
        <w:tabs>
          <w:tab w:val="left" w:pos="720"/>
          <w:tab w:val="left" w:pos="1140"/>
        </w:tabs>
        <w:ind w:left="706"/>
        <w:rPr>
          <w:b/>
          <w:szCs w:val="24"/>
        </w:rPr>
      </w:pPr>
    </w:p>
    <w:p w:rsidR="00737F3B" w:rsidRPr="00857016" w:rsidRDefault="00737F3B" w:rsidP="00802EE9">
      <w:pPr>
        <w:pStyle w:val="Guidelines"/>
        <w:numPr>
          <w:ilvl w:val="0"/>
          <w:numId w:val="0"/>
        </w:numPr>
        <w:jc w:val="left"/>
        <w:rPr>
          <w:rFonts w:ascii="Times New Roman" w:hAnsi="Times New Roman"/>
          <w:color w:val="auto"/>
        </w:rPr>
      </w:pPr>
      <w:r>
        <w:rPr>
          <w:rFonts w:ascii="Times New Roman" w:hAnsi="Times New Roman"/>
          <w:color w:val="auto"/>
        </w:rPr>
        <w:t>The application noted that t</w:t>
      </w:r>
      <w:r w:rsidRPr="00857016">
        <w:rPr>
          <w:rFonts w:ascii="Times New Roman" w:hAnsi="Times New Roman"/>
          <w:color w:val="auto"/>
        </w:rPr>
        <w:t xml:space="preserve">he implantation procedure must be performed by a </w:t>
      </w:r>
      <w:r>
        <w:rPr>
          <w:rFonts w:ascii="Times New Roman" w:hAnsi="Times New Roman"/>
          <w:color w:val="auto"/>
        </w:rPr>
        <w:t>F</w:t>
      </w:r>
      <w:r w:rsidRPr="00857016">
        <w:rPr>
          <w:rFonts w:ascii="Times New Roman" w:hAnsi="Times New Roman"/>
          <w:color w:val="auto"/>
        </w:rPr>
        <w:t>ellow of the Royal Australasian College of Physicians with specialty training in cardiology.</w:t>
      </w:r>
      <w:r>
        <w:rPr>
          <w:rFonts w:ascii="Times New Roman" w:hAnsi="Times New Roman"/>
          <w:color w:val="auto"/>
        </w:rPr>
        <w:t xml:space="preserve">  </w:t>
      </w:r>
      <w:r w:rsidRPr="00857016">
        <w:rPr>
          <w:rFonts w:ascii="Times New Roman" w:hAnsi="Times New Roman"/>
          <w:color w:val="auto"/>
        </w:rPr>
        <w:t xml:space="preserve">An overnight stay is suggested to allow for post-surgery monitoring, with an x-ray generally performed 24 hours after implantation. Anaesthesia and prophylactic antibiotics would also be used with surgery. </w:t>
      </w:r>
      <w:r>
        <w:rPr>
          <w:rFonts w:ascii="Times New Roman" w:hAnsi="Times New Roman"/>
          <w:color w:val="auto"/>
        </w:rPr>
        <w:t xml:space="preserve"> The application noted that t</w:t>
      </w:r>
      <w:r w:rsidRPr="00857016">
        <w:rPr>
          <w:rFonts w:ascii="Times New Roman" w:hAnsi="Times New Roman"/>
          <w:color w:val="auto"/>
        </w:rPr>
        <w:t>he procedure should only be performed in a hospit</w:t>
      </w:r>
      <w:r>
        <w:rPr>
          <w:rFonts w:ascii="Times New Roman" w:hAnsi="Times New Roman"/>
          <w:color w:val="auto"/>
        </w:rPr>
        <w:t xml:space="preserve">al equipped for cardiac surgery and it would be </w:t>
      </w:r>
      <w:r w:rsidRPr="00857016">
        <w:rPr>
          <w:rFonts w:ascii="Times New Roman" w:hAnsi="Times New Roman"/>
          <w:color w:val="auto"/>
        </w:rPr>
        <w:t xml:space="preserve">assumed that such a hospital would already have the necessary equipment available, so no additional resources would be required. </w:t>
      </w:r>
    </w:p>
    <w:p w:rsidR="00737F3B" w:rsidRPr="00857016" w:rsidRDefault="00737F3B" w:rsidP="00802EE9">
      <w:pPr>
        <w:pStyle w:val="ListParagraph"/>
        <w:rPr>
          <w:color w:val="3366FF"/>
          <w:szCs w:val="24"/>
        </w:rPr>
      </w:pPr>
    </w:p>
    <w:p w:rsidR="00737F3B" w:rsidRPr="00857016" w:rsidRDefault="00737F3B" w:rsidP="00802EE9">
      <w:pPr>
        <w:rPr>
          <w:szCs w:val="24"/>
        </w:rPr>
      </w:pPr>
      <w:r>
        <w:rPr>
          <w:szCs w:val="24"/>
        </w:rPr>
        <w:t xml:space="preserve">The </w:t>
      </w:r>
      <w:r w:rsidRPr="00857016">
        <w:rPr>
          <w:szCs w:val="24"/>
        </w:rPr>
        <w:t xml:space="preserve">components of the </w:t>
      </w:r>
      <w:r w:rsidRPr="005717DB">
        <w:rPr>
          <w:szCs w:val="24"/>
        </w:rPr>
        <w:t xml:space="preserve">OPTIMIZER™ IV </w:t>
      </w:r>
      <w:r w:rsidRPr="00857016">
        <w:rPr>
          <w:szCs w:val="24"/>
        </w:rPr>
        <w:t>systems</w:t>
      </w:r>
      <w:r>
        <w:rPr>
          <w:szCs w:val="24"/>
        </w:rPr>
        <w:t xml:space="preserve"> are TGA registered</w:t>
      </w:r>
      <w:r w:rsidRPr="00857016">
        <w:rPr>
          <w:szCs w:val="24"/>
        </w:rPr>
        <w:t>.</w:t>
      </w:r>
      <w:r>
        <w:rPr>
          <w:szCs w:val="24"/>
        </w:rPr>
        <w:t xml:space="preserve"> </w:t>
      </w:r>
    </w:p>
    <w:p w:rsidR="00737F3B" w:rsidRPr="00707064" w:rsidRDefault="00737F3B" w:rsidP="009E0D98">
      <w:pPr>
        <w:tabs>
          <w:tab w:val="left" w:pos="720"/>
          <w:tab w:val="left" w:pos="1140"/>
        </w:tabs>
        <w:rPr>
          <w:color w:val="0070C0"/>
          <w:szCs w:val="24"/>
        </w:rPr>
      </w:pPr>
    </w:p>
    <w:p w:rsidR="00737F3B" w:rsidRPr="007B32D1" w:rsidRDefault="00737F3B" w:rsidP="007B32D1">
      <w:pPr>
        <w:pStyle w:val="Heading1"/>
        <w:numPr>
          <w:ilvl w:val="0"/>
          <w:numId w:val="23"/>
        </w:numPr>
        <w:ind w:hanging="720"/>
      </w:pPr>
      <w:r w:rsidRPr="007B32D1">
        <w:t>Proposal for public funding</w:t>
      </w:r>
    </w:p>
    <w:p w:rsidR="00737F3B" w:rsidRDefault="00737F3B" w:rsidP="00AB3BFC">
      <w:pPr>
        <w:tabs>
          <w:tab w:val="left" w:pos="720"/>
          <w:tab w:val="left" w:pos="1140"/>
        </w:tabs>
        <w:rPr>
          <w:sz w:val="23"/>
          <w:szCs w:val="23"/>
        </w:rPr>
      </w:pPr>
    </w:p>
    <w:p w:rsidR="00737F3B" w:rsidRPr="00857016" w:rsidRDefault="00737F3B" w:rsidP="00802EE9">
      <w:pPr>
        <w:rPr>
          <w:szCs w:val="24"/>
          <w:u w:val="single"/>
        </w:rPr>
      </w:pPr>
      <w:r w:rsidRPr="00857016">
        <w:rPr>
          <w:szCs w:val="24"/>
          <w:u w:val="single"/>
        </w:rPr>
        <w:t>Proposal for public funding</w:t>
      </w:r>
    </w:p>
    <w:p w:rsidR="00737F3B" w:rsidRPr="00857016" w:rsidRDefault="00737F3B" w:rsidP="00802EE9">
      <w:pPr>
        <w:rPr>
          <w:szCs w:val="24"/>
        </w:rPr>
      </w:pPr>
      <w:r>
        <w:rPr>
          <w:szCs w:val="24"/>
        </w:rPr>
        <w:t>The application suggested the following s</w:t>
      </w:r>
      <w:r w:rsidRPr="00857016">
        <w:rPr>
          <w:szCs w:val="24"/>
        </w:rPr>
        <w:t>eparate MBS item descriptors</w:t>
      </w:r>
      <w:r>
        <w:rPr>
          <w:szCs w:val="24"/>
        </w:rPr>
        <w:t xml:space="preserve"> for the proposed intervention</w:t>
      </w:r>
      <w:r w:rsidRPr="00857016">
        <w:rPr>
          <w:szCs w:val="24"/>
        </w:rPr>
        <w:t>:</w:t>
      </w:r>
    </w:p>
    <w:p w:rsidR="00737F3B" w:rsidRPr="00857016" w:rsidRDefault="00737F3B" w:rsidP="00802EE9">
      <w:pPr>
        <w:pStyle w:val="ListParagraph"/>
        <w:numPr>
          <w:ilvl w:val="0"/>
          <w:numId w:val="28"/>
        </w:numPr>
        <w:ind w:left="709"/>
        <w:rPr>
          <w:szCs w:val="24"/>
        </w:rPr>
      </w:pPr>
      <w:r w:rsidRPr="00857016">
        <w:rPr>
          <w:szCs w:val="24"/>
        </w:rPr>
        <w:t>insertion, removal or replacement of the implantable pulse generator;</w:t>
      </w:r>
    </w:p>
    <w:p w:rsidR="00737F3B" w:rsidRPr="00857016" w:rsidRDefault="00737F3B" w:rsidP="00802EE9">
      <w:pPr>
        <w:pStyle w:val="ListParagraph"/>
        <w:numPr>
          <w:ilvl w:val="0"/>
          <w:numId w:val="28"/>
        </w:numPr>
        <w:ind w:left="709"/>
        <w:rPr>
          <w:szCs w:val="24"/>
        </w:rPr>
      </w:pPr>
      <w:r w:rsidRPr="00857016">
        <w:rPr>
          <w:szCs w:val="24"/>
        </w:rPr>
        <w:t>insertion, removal or replacement of the three bipolar leads; and</w:t>
      </w:r>
    </w:p>
    <w:p w:rsidR="00737F3B" w:rsidRPr="00857016" w:rsidRDefault="00737F3B" w:rsidP="00802EE9">
      <w:pPr>
        <w:pStyle w:val="ListParagraph"/>
        <w:numPr>
          <w:ilvl w:val="0"/>
          <w:numId w:val="28"/>
        </w:numPr>
        <w:ind w:left="709"/>
        <w:rPr>
          <w:szCs w:val="24"/>
        </w:rPr>
      </w:pPr>
      <w:proofErr w:type="gramStart"/>
      <w:r w:rsidRPr="00857016">
        <w:rPr>
          <w:szCs w:val="24"/>
        </w:rPr>
        <w:t>interrogation</w:t>
      </w:r>
      <w:proofErr w:type="gramEnd"/>
      <w:r w:rsidRPr="00857016">
        <w:rPr>
          <w:szCs w:val="24"/>
        </w:rPr>
        <w:t xml:space="preserve"> of the implantable pulse generator device.</w:t>
      </w:r>
    </w:p>
    <w:p w:rsidR="00737F3B" w:rsidRPr="00857016" w:rsidRDefault="00737F3B" w:rsidP="00802EE9">
      <w:pPr>
        <w:rPr>
          <w:szCs w:val="24"/>
        </w:rPr>
      </w:pPr>
    </w:p>
    <w:p w:rsidR="00737F3B" w:rsidRPr="00857016" w:rsidRDefault="00737F3B" w:rsidP="00802EE9">
      <w:pPr>
        <w:rPr>
          <w:szCs w:val="24"/>
        </w:rPr>
      </w:pPr>
      <w:r>
        <w:rPr>
          <w:szCs w:val="24"/>
        </w:rPr>
        <w:t xml:space="preserve">The application stated that </w:t>
      </w:r>
      <w:r w:rsidRPr="00857016">
        <w:rPr>
          <w:szCs w:val="24"/>
        </w:rPr>
        <w:t xml:space="preserve">CCM therapy is intended for use in patients with symptomatic chronic heart failure due to left ventricular systolic dysfunction despite appropriate medical therapy. </w:t>
      </w:r>
      <w:r>
        <w:rPr>
          <w:szCs w:val="24"/>
        </w:rPr>
        <w:t>The application</w:t>
      </w:r>
      <w:r w:rsidRPr="00857016">
        <w:rPr>
          <w:szCs w:val="24"/>
        </w:rPr>
        <w:t xml:space="preserve"> seeks MBS listing for patients who:</w:t>
      </w:r>
    </w:p>
    <w:p w:rsidR="00737F3B" w:rsidRPr="00857016" w:rsidRDefault="00737F3B" w:rsidP="00802EE9">
      <w:pPr>
        <w:pStyle w:val="ListParagraph"/>
        <w:numPr>
          <w:ilvl w:val="0"/>
          <w:numId w:val="28"/>
        </w:numPr>
        <w:ind w:left="709"/>
        <w:rPr>
          <w:szCs w:val="24"/>
        </w:rPr>
      </w:pPr>
      <w:r w:rsidRPr="00857016">
        <w:rPr>
          <w:szCs w:val="24"/>
        </w:rPr>
        <w:t>are at least 18 years of age;</w:t>
      </w:r>
    </w:p>
    <w:p w:rsidR="00737F3B" w:rsidRPr="00857016" w:rsidRDefault="00737F3B" w:rsidP="00802EE9">
      <w:pPr>
        <w:pStyle w:val="ListParagraph"/>
        <w:numPr>
          <w:ilvl w:val="0"/>
          <w:numId w:val="28"/>
        </w:numPr>
        <w:ind w:left="709"/>
        <w:rPr>
          <w:szCs w:val="24"/>
        </w:rPr>
      </w:pPr>
      <w:r w:rsidRPr="00857016">
        <w:rPr>
          <w:szCs w:val="24"/>
        </w:rPr>
        <w:t>have a New York Heart Association (NYHA) functional class of III;</w:t>
      </w:r>
    </w:p>
    <w:p w:rsidR="00737F3B" w:rsidRPr="00857016" w:rsidRDefault="00737F3B" w:rsidP="00802EE9">
      <w:pPr>
        <w:pStyle w:val="ListParagraph"/>
        <w:numPr>
          <w:ilvl w:val="0"/>
          <w:numId w:val="28"/>
        </w:numPr>
        <w:ind w:left="709"/>
        <w:rPr>
          <w:szCs w:val="24"/>
        </w:rPr>
      </w:pPr>
      <w:r w:rsidRPr="00857016">
        <w:rPr>
          <w:szCs w:val="24"/>
        </w:rPr>
        <w:t xml:space="preserve">have a QRS duration of &lt; 120 </w:t>
      </w:r>
      <w:proofErr w:type="spellStart"/>
      <w:r w:rsidRPr="00857016">
        <w:rPr>
          <w:szCs w:val="24"/>
        </w:rPr>
        <w:t>ms</w:t>
      </w:r>
      <w:proofErr w:type="spellEnd"/>
      <w:r w:rsidRPr="00857016">
        <w:rPr>
          <w:szCs w:val="24"/>
        </w:rPr>
        <w:t>; and</w:t>
      </w:r>
    </w:p>
    <w:p w:rsidR="00737F3B" w:rsidRPr="00857016" w:rsidRDefault="00737F3B" w:rsidP="00802EE9">
      <w:pPr>
        <w:pStyle w:val="ListParagraph"/>
        <w:numPr>
          <w:ilvl w:val="0"/>
          <w:numId w:val="28"/>
        </w:numPr>
        <w:ind w:left="709"/>
        <w:rPr>
          <w:szCs w:val="24"/>
        </w:rPr>
      </w:pPr>
      <w:proofErr w:type="gramStart"/>
      <w:r w:rsidRPr="00857016">
        <w:rPr>
          <w:szCs w:val="24"/>
        </w:rPr>
        <w:t>have</w:t>
      </w:r>
      <w:proofErr w:type="gramEnd"/>
      <w:r w:rsidRPr="00857016">
        <w:rPr>
          <w:szCs w:val="24"/>
        </w:rPr>
        <w:t xml:space="preserve"> a LVEF ≥ 25% and ≤ 45%.</w:t>
      </w:r>
    </w:p>
    <w:p w:rsidR="00737F3B" w:rsidRPr="00857016" w:rsidRDefault="00737F3B" w:rsidP="00802EE9">
      <w:pPr>
        <w:ind w:left="720" w:firstLine="60"/>
        <w:rPr>
          <w:szCs w:val="24"/>
        </w:rPr>
      </w:pPr>
    </w:p>
    <w:p w:rsidR="00737F3B" w:rsidRDefault="00737F3B" w:rsidP="00D747C6">
      <w:pPr>
        <w:tabs>
          <w:tab w:val="left" w:pos="720"/>
          <w:tab w:val="left" w:pos="1140"/>
        </w:tabs>
        <w:rPr>
          <w:szCs w:val="24"/>
        </w:rPr>
      </w:pPr>
      <w:r w:rsidRPr="00857016">
        <w:rPr>
          <w:szCs w:val="24"/>
        </w:rPr>
        <w:t xml:space="preserve">The </w:t>
      </w:r>
      <w:r>
        <w:rPr>
          <w:szCs w:val="24"/>
        </w:rPr>
        <w:t xml:space="preserve">application noted </w:t>
      </w:r>
      <w:r w:rsidRPr="00857016">
        <w:rPr>
          <w:szCs w:val="24"/>
        </w:rPr>
        <w:t>that CCM therapy should be considered for patients whose symptoms fail</w:t>
      </w:r>
      <w:r>
        <w:rPr>
          <w:szCs w:val="24"/>
        </w:rPr>
        <w:t>ed</w:t>
      </w:r>
      <w:r w:rsidRPr="00857016">
        <w:rPr>
          <w:szCs w:val="24"/>
        </w:rPr>
        <w:t xml:space="preserve"> to improve despite the use of heart failure medications.</w:t>
      </w:r>
    </w:p>
    <w:p w:rsidR="00737F3B" w:rsidRPr="005717DB" w:rsidRDefault="00737F3B" w:rsidP="00D747C6">
      <w:pPr>
        <w:tabs>
          <w:tab w:val="left" w:pos="720"/>
          <w:tab w:val="left" w:pos="1140"/>
        </w:tabs>
        <w:rPr>
          <w:szCs w:val="24"/>
        </w:rPr>
      </w:pPr>
    </w:p>
    <w:p w:rsidR="00737F3B" w:rsidRDefault="00737F3B" w:rsidP="00802EE9">
      <w:pPr>
        <w:rPr>
          <w:szCs w:val="24"/>
        </w:rPr>
      </w:pPr>
      <w:r>
        <w:rPr>
          <w:szCs w:val="24"/>
        </w:rPr>
        <w:t xml:space="preserve">The table </w:t>
      </w:r>
      <w:r w:rsidRPr="00857016">
        <w:rPr>
          <w:szCs w:val="24"/>
        </w:rPr>
        <w:t xml:space="preserve">below sets out the proposed MBS item descriptor and restrictions on the use of the proposed intervention. </w:t>
      </w:r>
    </w:p>
    <w:p w:rsidR="00737F3B" w:rsidRPr="00857016" w:rsidRDefault="00737F3B" w:rsidP="00802EE9">
      <w:pPr>
        <w:rPr>
          <w:szCs w:val="24"/>
        </w:rPr>
      </w:pPr>
    </w:p>
    <w:p w:rsidR="000E3211" w:rsidRDefault="000E3211">
      <w:pPr>
        <w:rPr>
          <w:rFonts w:ascii="Arial Narrow" w:eastAsia="Calibri" w:hAnsi="Arial Narrow"/>
          <w:b/>
          <w:iCs/>
          <w:sz w:val="20"/>
          <w:szCs w:val="18"/>
          <w:lang w:eastAsia="en-US"/>
        </w:rPr>
      </w:pPr>
      <w:r>
        <w:br w:type="page"/>
      </w:r>
    </w:p>
    <w:p w:rsidR="00737F3B" w:rsidRDefault="00737F3B" w:rsidP="00802EE9">
      <w:pPr>
        <w:pStyle w:val="Caption"/>
        <w:ind w:left="0" w:firstLine="0"/>
      </w:pPr>
      <w:r w:rsidRPr="00C03585">
        <w:lastRenderedPageBreak/>
        <w:t>Proposed MBS item descriptor</w:t>
      </w:r>
    </w:p>
    <w:tbl>
      <w:tblPr>
        <w:tblStyle w:val="TableGrid"/>
        <w:tblW w:w="0" w:type="auto"/>
        <w:tblLook w:val="04A0" w:firstRow="1" w:lastRow="0" w:firstColumn="1" w:lastColumn="0" w:noHBand="0" w:noVBand="1"/>
        <w:tblCaption w:val="Proposed MBS item descriptor"/>
      </w:tblPr>
      <w:tblGrid>
        <w:gridCol w:w="9242"/>
      </w:tblGrid>
      <w:tr w:rsidR="00897E58" w:rsidRPr="002F5855" w:rsidTr="00C1568E">
        <w:trPr>
          <w:tblHeader/>
        </w:trPr>
        <w:tc>
          <w:tcPr>
            <w:tcW w:w="9242" w:type="dxa"/>
          </w:tcPr>
          <w:p w:rsidR="00897E58" w:rsidRPr="002F5855" w:rsidRDefault="00897E58" w:rsidP="00897E58">
            <w:pPr>
              <w:jc w:val="right"/>
              <w:rPr>
                <w:rFonts w:ascii="Arial Narrow" w:hAnsi="Arial Narrow" w:cs="Arial"/>
                <w:b/>
                <w:sz w:val="20"/>
                <w:lang w:eastAsia="en-US"/>
              </w:rPr>
            </w:pPr>
            <w:r w:rsidRPr="002F5855">
              <w:rPr>
                <w:rFonts w:ascii="Arial Narrow" w:hAnsi="Arial Narrow" w:cs="Arial"/>
                <w:b/>
                <w:sz w:val="20"/>
                <w:lang w:eastAsia="en-US"/>
              </w:rPr>
              <w:t>Category 3 – Therapeutic Procedures</w:t>
            </w:r>
          </w:p>
        </w:tc>
      </w:tr>
      <w:tr w:rsidR="00897E58" w:rsidRPr="002F5855" w:rsidTr="00897E58">
        <w:tc>
          <w:tcPr>
            <w:tcW w:w="9242" w:type="dxa"/>
          </w:tcPr>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MBS Item number XXXX</w:t>
            </w:r>
          </w:p>
          <w:p w:rsidR="00897E58" w:rsidRPr="002F5855" w:rsidRDefault="00897E58" w:rsidP="00897E58">
            <w:pPr>
              <w:rPr>
                <w:rFonts w:ascii="Arial Narrow" w:hAnsi="Arial Narrow" w:cs="Arial"/>
                <w:sz w:val="20"/>
                <w:lang w:eastAsia="en-US"/>
              </w:rPr>
            </w:pPr>
          </w:p>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Permanent Cardiac Contractility Modulation (CCM) Implantable Pulse Generator (IPG) device insertion, removal or replacement of, for a patient with all of the following:</w:t>
            </w:r>
          </w:p>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(a) Symptomatic heart failure due to systolic left ventricular dysfunction despite failed Optimal Medical Therapy;</w:t>
            </w:r>
          </w:p>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(b) NYHA Class III;</w:t>
            </w:r>
          </w:p>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(c) ≥ 18 years;</w:t>
            </w:r>
          </w:p>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(d) Normal QRS duration (&lt;120ms);</w:t>
            </w:r>
          </w:p>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(e) LVEF ≥25% and ≤45%.</w:t>
            </w:r>
          </w:p>
          <w:p w:rsidR="00897E58" w:rsidRPr="002F5855" w:rsidRDefault="00897E58" w:rsidP="00897E58">
            <w:pPr>
              <w:rPr>
                <w:rFonts w:ascii="Arial Narrow" w:hAnsi="Arial Narrow" w:cs="Arial"/>
                <w:sz w:val="20"/>
                <w:lang w:eastAsia="en-US"/>
              </w:rPr>
            </w:pPr>
          </w:p>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Fee: $255.45 Benefit: 75% = $191.60</w:t>
            </w:r>
          </w:p>
        </w:tc>
      </w:tr>
      <w:tr w:rsidR="00897E58" w:rsidRPr="002F5855" w:rsidTr="00897E58">
        <w:tc>
          <w:tcPr>
            <w:tcW w:w="9242" w:type="dxa"/>
          </w:tcPr>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MBS Item number XXXXX</w:t>
            </w:r>
          </w:p>
          <w:p w:rsidR="00897E58" w:rsidRPr="002F5855" w:rsidRDefault="00897E58" w:rsidP="00897E58">
            <w:pPr>
              <w:rPr>
                <w:rFonts w:ascii="Arial Narrow" w:hAnsi="Arial Narrow" w:cs="Arial"/>
                <w:sz w:val="20"/>
                <w:lang w:eastAsia="en-US"/>
              </w:rPr>
            </w:pPr>
          </w:p>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 xml:space="preserve">The permanent insertion, removal or replacement of three bipolar leads, one in the right atrium and two </w:t>
            </w:r>
            <w:proofErr w:type="gramStart"/>
            <w:r w:rsidRPr="002F5855">
              <w:rPr>
                <w:rFonts w:ascii="Arial Narrow" w:hAnsi="Arial Narrow" w:cs="Arial"/>
                <w:sz w:val="20"/>
                <w:lang w:eastAsia="en-US"/>
              </w:rPr>
              <w:t>leads</w:t>
            </w:r>
            <w:proofErr w:type="gramEnd"/>
            <w:r w:rsidRPr="002F5855">
              <w:rPr>
                <w:rFonts w:ascii="Arial Narrow" w:hAnsi="Arial Narrow" w:cs="Arial"/>
                <w:sz w:val="20"/>
                <w:lang w:eastAsia="en-US"/>
              </w:rPr>
              <w:t xml:space="preserve"> in the right ventricle. All three leads are connected to the Cardiac Contractility Modulation (CCM) Implantable Pulse Generator (IPG).</w:t>
            </w:r>
          </w:p>
          <w:p w:rsidR="00897E58" w:rsidRPr="002F5855" w:rsidRDefault="00897E58" w:rsidP="00897E58">
            <w:pPr>
              <w:rPr>
                <w:rFonts w:ascii="Arial Narrow" w:hAnsi="Arial Narrow" w:cs="Arial"/>
                <w:sz w:val="20"/>
                <w:lang w:eastAsia="en-US"/>
              </w:rPr>
            </w:pPr>
          </w:p>
          <w:p w:rsidR="00897E58" w:rsidRPr="002F5855" w:rsidRDefault="00897E58" w:rsidP="00897E58">
            <w:pPr>
              <w:rPr>
                <w:rFonts w:ascii="Arial Narrow" w:hAnsi="Arial Narrow" w:cs="Arial"/>
                <w:sz w:val="20"/>
                <w:lang w:eastAsia="en-US"/>
              </w:rPr>
            </w:pPr>
            <w:r w:rsidRPr="002F5855">
              <w:rPr>
                <w:rFonts w:ascii="Arial Narrow" w:hAnsi="Arial Narrow" w:cs="Arial"/>
                <w:sz w:val="20"/>
                <w:lang w:eastAsia="en-US"/>
              </w:rPr>
              <w:t>Fee: $1,224.60 Benefit: 75% = $918.45</w:t>
            </w:r>
          </w:p>
        </w:tc>
      </w:tr>
      <w:tr w:rsidR="00897E58" w:rsidRPr="002F5855" w:rsidTr="00897E58">
        <w:tc>
          <w:tcPr>
            <w:tcW w:w="9242" w:type="dxa"/>
          </w:tcPr>
          <w:p w:rsidR="00374679" w:rsidRPr="002F5855" w:rsidRDefault="00374679" w:rsidP="00374679">
            <w:pPr>
              <w:rPr>
                <w:rFonts w:ascii="Arial Narrow" w:hAnsi="Arial Narrow" w:cs="Arial"/>
                <w:sz w:val="20"/>
                <w:lang w:eastAsia="en-US"/>
              </w:rPr>
            </w:pPr>
            <w:r w:rsidRPr="002F5855">
              <w:rPr>
                <w:rFonts w:ascii="Arial Narrow" w:hAnsi="Arial Narrow" w:cs="Arial"/>
                <w:sz w:val="20"/>
                <w:lang w:eastAsia="en-US"/>
              </w:rPr>
              <w:t>MBS Item number XXXXX</w:t>
            </w:r>
          </w:p>
          <w:p w:rsidR="00374679" w:rsidRPr="002F5855" w:rsidRDefault="00374679" w:rsidP="00374679">
            <w:pPr>
              <w:rPr>
                <w:rFonts w:ascii="Arial Narrow" w:hAnsi="Arial Narrow" w:cs="Arial"/>
                <w:sz w:val="20"/>
                <w:lang w:eastAsia="en-US"/>
              </w:rPr>
            </w:pPr>
          </w:p>
          <w:p w:rsidR="00374679" w:rsidRPr="002F5855" w:rsidRDefault="00374679" w:rsidP="00374679">
            <w:pPr>
              <w:rPr>
                <w:rFonts w:ascii="Arial Narrow" w:hAnsi="Arial Narrow" w:cs="Arial"/>
                <w:sz w:val="20"/>
                <w:lang w:eastAsia="en-US"/>
              </w:rPr>
            </w:pPr>
            <w:r w:rsidRPr="002F5855">
              <w:rPr>
                <w:rFonts w:ascii="Arial Narrow" w:hAnsi="Arial Narrow" w:cs="Arial"/>
                <w:sz w:val="20"/>
                <w:lang w:eastAsia="en-US"/>
              </w:rPr>
              <w:t>Interrogation of the Cardiac Contractility Modulation (CCM) Implantable Pulse Generator (IPG) device for the following:</w:t>
            </w:r>
          </w:p>
          <w:p w:rsidR="00374679" w:rsidRPr="002F5855" w:rsidRDefault="00374679" w:rsidP="00374679">
            <w:pPr>
              <w:rPr>
                <w:rFonts w:ascii="Arial Narrow" w:hAnsi="Arial Narrow" w:cs="Arial"/>
                <w:sz w:val="20"/>
                <w:lang w:eastAsia="en-US"/>
              </w:rPr>
            </w:pPr>
            <w:r w:rsidRPr="002F5855">
              <w:rPr>
                <w:rFonts w:ascii="Arial Narrow" w:hAnsi="Arial Narrow" w:cs="Arial"/>
                <w:sz w:val="20"/>
                <w:lang w:eastAsia="en-US"/>
              </w:rPr>
              <w:t>(a) Interrogate the IPG device parameters as currently programmed;</w:t>
            </w:r>
          </w:p>
          <w:p w:rsidR="00374679" w:rsidRPr="002F5855" w:rsidRDefault="00374679" w:rsidP="00374679">
            <w:pPr>
              <w:rPr>
                <w:rFonts w:ascii="Arial Narrow" w:hAnsi="Arial Narrow" w:cs="Arial"/>
                <w:sz w:val="20"/>
                <w:lang w:eastAsia="en-US"/>
              </w:rPr>
            </w:pPr>
            <w:r w:rsidRPr="002F5855">
              <w:rPr>
                <w:rFonts w:ascii="Arial Narrow" w:hAnsi="Arial Narrow" w:cs="Arial"/>
                <w:sz w:val="20"/>
                <w:lang w:eastAsia="en-US"/>
              </w:rPr>
              <w:t>(b) Modify the IPG device parameters;</w:t>
            </w:r>
          </w:p>
          <w:p w:rsidR="00374679" w:rsidRPr="002F5855" w:rsidRDefault="00374679" w:rsidP="00374679">
            <w:pPr>
              <w:rPr>
                <w:rFonts w:ascii="Arial Narrow" w:hAnsi="Arial Narrow" w:cs="Arial"/>
                <w:sz w:val="20"/>
                <w:lang w:eastAsia="en-US"/>
              </w:rPr>
            </w:pPr>
            <w:r w:rsidRPr="002F5855">
              <w:rPr>
                <w:rFonts w:ascii="Arial Narrow" w:hAnsi="Arial Narrow" w:cs="Arial"/>
                <w:sz w:val="20"/>
                <w:lang w:eastAsia="en-US"/>
              </w:rPr>
              <w:t>(c) Read ECG signals from patient and display for analysis;</w:t>
            </w:r>
          </w:p>
          <w:p w:rsidR="00374679" w:rsidRPr="002F5855" w:rsidRDefault="00374679" w:rsidP="00374679">
            <w:pPr>
              <w:rPr>
                <w:rFonts w:ascii="Arial Narrow" w:hAnsi="Arial Narrow" w:cs="Arial"/>
                <w:sz w:val="20"/>
                <w:lang w:eastAsia="en-US"/>
              </w:rPr>
            </w:pPr>
            <w:r w:rsidRPr="002F5855">
              <w:rPr>
                <w:rFonts w:ascii="Arial Narrow" w:hAnsi="Arial Narrow" w:cs="Arial"/>
                <w:sz w:val="20"/>
                <w:lang w:eastAsia="en-US"/>
              </w:rPr>
              <w:t>(d) Retrieve statistics accumulated by the IPG device as it operates;</w:t>
            </w:r>
          </w:p>
          <w:p w:rsidR="00374679" w:rsidRPr="002F5855" w:rsidRDefault="00374679" w:rsidP="00374679">
            <w:pPr>
              <w:rPr>
                <w:rFonts w:ascii="Arial Narrow" w:hAnsi="Arial Narrow" w:cs="Arial"/>
                <w:sz w:val="20"/>
                <w:lang w:eastAsia="en-US"/>
              </w:rPr>
            </w:pPr>
            <w:r w:rsidRPr="002F5855">
              <w:rPr>
                <w:rFonts w:ascii="Arial Narrow" w:hAnsi="Arial Narrow" w:cs="Arial"/>
                <w:sz w:val="20"/>
                <w:lang w:eastAsia="en-US"/>
              </w:rPr>
              <w:t>(e) Log the activity of the IPG device;</w:t>
            </w:r>
          </w:p>
          <w:p w:rsidR="00374679" w:rsidRPr="002F5855" w:rsidRDefault="002F5855" w:rsidP="00374679">
            <w:pPr>
              <w:rPr>
                <w:rFonts w:ascii="Arial Narrow" w:hAnsi="Arial Narrow" w:cs="Arial"/>
                <w:sz w:val="20"/>
                <w:lang w:eastAsia="en-US"/>
              </w:rPr>
            </w:pPr>
            <w:r w:rsidRPr="002F5855">
              <w:rPr>
                <w:rFonts w:ascii="Arial Narrow" w:hAnsi="Arial Narrow" w:cs="Arial"/>
                <w:sz w:val="20"/>
                <w:lang w:eastAsia="en-US"/>
              </w:rPr>
              <w:t xml:space="preserve">(f) </w:t>
            </w:r>
            <w:r w:rsidR="00374679" w:rsidRPr="002F5855">
              <w:rPr>
                <w:rFonts w:ascii="Arial Narrow" w:hAnsi="Arial Narrow" w:cs="Arial"/>
                <w:sz w:val="20"/>
                <w:lang w:eastAsia="en-US"/>
              </w:rPr>
              <w:t>Store standard programs for future use;</w:t>
            </w:r>
          </w:p>
          <w:p w:rsidR="00374679" w:rsidRPr="002F5855" w:rsidRDefault="002F5855" w:rsidP="00374679">
            <w:pPr>
              <w:rPr>
                <w:rFonts w:ascii="Arial Narrow" w:hAnsi="Arial Narrow" w:cs="Arial"/>
                <w:sz w:val="20"/>
                <w:lang w:eastAsia="en-US"/>
              </w:rPr>
            </w:pPr>
            <w:r w:rsidRPr="002F5855">
              <w:rPr>
                <w:rFonts w:ascii="Arial Narrow" w:hAnsi="Arial Narrow" w:cs="Arial"/>
                <w:sz w:val="20"/>
                <w:lang w:eastAsia="en-US"/>
              </w:rPr>
              <w:t xml:space="preserve">(g) </w:t>
            </w:r>
            <w:r w:rsidR="00374679" w:rsidRPr="002F5855">
              <w:rPr>
                <w:rFonts w:ascii="Arial Narrow" w:hAnsi="Arial Narrow" w:cs="Arial"/>
                <w:sz w:val="20"/>
                <w:lang w:eastAsia="en-US"/>
              </w:rPr>
              <w:t>Program the IPG device to safe parameter values in emergency situations.</w:t>
            </w:r>
          </w:p>
          <w:p w:rsidR="002F5855" w:rsidRPr="002F5855" w:rsidRDefault="002F5855" w:rsidP="00374679">
            <w:pPr>
              <w:rPr>
                <w:rFonts w:ascii="Arial Narrow" w:hAnsi="Arial Narrow" w:cs="Arial"/>
                <w:sz w:val="20"/>
                <w:lang w:eastAsia="en-US"/>
              </w:rPr>
            </w:pPr>
          </w:p>
          <w:p w:rsidR="00897E58" w:rsidRPr="002F5855" w:rsidRDefault="00374679" w:rsidP="00374679">
            <w:pPr>
              <w:rPr>
                <w:rFonts w:ascii="Arial Narrow" w:hAnsi="Arial Narrow" w:cs="Arial"/>
                <w:sz w:val="20"/>
                <w:lang w:eastAsia="en-US"/>
              </w:rPr>
            </w:pPr>
            <w:r w:rsidRPr="002F5855">
              <w:rPr>
                <w:rFonts w:ascii="Arial Narrow" w:hAnsi="Arial Narrow" w:cs="Arial"/>
                <w:sz w:val="20"/>
                <w:lang w:eastAsia="en-US"/>
              </w:rPr>
              <w:t>Fee: $69.75 Benefit: 75% = $52.35 85% = $59.30</w:t>
            </w:r>
          </w:p>
        </w:tc>
      </w:tr>
    </w:tbl>
    <w:p w:rsidR="00737F3B" w:rsidRDefault="00737F3B" w:rsidP="00802EE9">
      <w:pPr>
        <w:pStyle w:val="Tablecaption"/>
      </w:pPr>
      <w:r w:rsidRPr="00C03585">
        <w:t>Source: Table</w:t>
      </w:r>
      <w:r>
        <w:t xml:space="preserve"> A</w:t>
      </w:r>
      <w:proofErr w:type="gramStart"/>
      <w:r>
        <w:t>:2</w:t>
      </w:r>
      <w:proofErr w:type="gramEnd"/>
      <w:r>
        <w:t>, p11 of the Submission</w:t>
      </w:r>
    </w:p>
    <w:p w:rsidR="00737F3B" w:rsidRDefault="00737F3B" w:rsidP="00802EE9">
      <w:pPr>
        <w:pStyle w:val="Tablecaption"/>
      </w:pPr>
      <w:r>
        <w:t>CCM = cardiac contractility modulation; ECG = electrocardiogram; IPG = implantable pulse generator; LVEF = left ventricular ejection fraction; NYHA = New York Heart Association</w:t>
      </w:r>
    </w:p>
    <w:p w:rsidR="00737F3B" w:rsidRDefault="00737F3B" w:rsidP="00802EE9"/>
    <w:p w:rsidR="00737F3B" w:rsidRPr="00857016" w:rsidRDefault="00737F3B" w:rsidP="00D747C6">
      <w:pPr>
        <w:rPr>
          <w:szCs w:val="24"/>
        </w:rPr>
      </w:pPr>
      <w:r w:rsidRPr="00857016">
        <w:rPr>
          <w:szCs w:val="24"/>
        </w:rPr>
        <w:t xml:space="preserve">The </w:t>
      </w:r>
      <w:r>
        <w:rPr>
          <w:szCs w:val="24"/>
        </w:rPr>
        <w:t xml:space="preserve">application </w:t>
      </w:r>
      <w:r w:rsidRPr="00857016">
        <w:rPr>
          <w:szCs w:val="24"/>
        </w:rPr>
        <w:t>stated that insertion of both the implantable pulse generator and bipolar leads would require approximately the same technical complexity and duration as removal. For this reason, it requested that the MBS fees be the same.</w:t>
      </w:r>
    </w:p>
    <w:p w:rsidR="00737F3B" w:rsidRPr="00707064" w:rsidRDefault="00737F3B" w:rsidP="00AB3BFC">
      <w:pPr>
        <w:tabs>
          <w:tab w:val="left" w:pos="720"/>
          <w:tab w:val="left" w:pos="1140"/>
        </w:tabs>
        <w:rPr>
          <w:color w:val="0070C0"/>
          <w:szCs w:val="24"/>
        </w:rPr>
      </w:pPr>
    </w:p>
    <w:p w:rsidR="00737F3B" w:rsidRPr="007B32D1" w:rsidRDefault="00737F3B" w:rsidP="007B32D1">
      <w:pPr>
        <w:pStyle w:val="Heading1"/>
        <w:numPr>
          <w:ilvl w:val="0"/>
          <w:numId w:val="23"/>
        </w:numPr>
        <w:ind w:hanging="720"/>
      </w:pPr>
      <w:r w:rsidRPr="007B32D1">
        <w:t xml:space="preserve">Summary of </w:t>
      </w:r>
      <w:r>
        <w:t>Public Consultation</w:t>
      </w:r>
      <w:r w:rsidRPr="007B32D1">
        <w:t xml:space="preserve"> Feedback</w:t>
      </w:r>
      <w:r>
        <w:t>/Consumer Issues</w:t>
      </w:r>
    </w:p>
    <w:p w:rsidR="00737F3B" w:rsidRDefault="00737F3B" w:rsidP="00DD2858">
      <w:pPr>
        <w:rPr>
          <w:b/>
          <w:szCs w:val="24"/>
        </w:rPr>
      </w:pPr>
    </w:p>
    <w:p w:rsidR="00737F3B" w:rsidRPr="00802EE9" w:rsidRDefault="00737F3B" w:rsidP="00DD2858">
      <w:pPr>
        <w:rPr>
          <w:szCs w:val="24"/>
        </w:rPr>
      </w:pPr>
      <w:r>
        <w:rPr>
          <w:szCs w:val="24"/>
        </w:rPr>
        <w:t>Nil.</w:t>
      </w:r>
    </w:p>
    <w:p w:rsidR="00737F3B" w:rsidRPr="00707064" w:rsidRDefault="00737F3B" w:rsidP="00DD2858">
      <w:pPr>
        <w:rPr>
          <w:b/>
          <w:szCs w:val="24"/>
        </w:rPr>
      </w:pPr>
    </w:p>
    <w:p w:rsidR="00737F3B" w:rsidRDefault="00737F3B" w:rsidP="00690B9C">
      <w:pPr>
        <w:pStyle w:val="Heading1"/>
        <w:numPr>
          <w:ilvl w:val="0"/>
          <w:numId w:val="23"/>
        </w:numPr>
        <w:ind w:hanging="720"/>
      </w:pPr>
      <w:r w:rsidRPr="00D90A38">
        <w:t>Proposed intervention’s place in clinical management</w:t>
      </w:r>
    </w:p>
    <w:p w:rsidR="00737F3B" w:rsidRDefault="00737F3B" w:rsidP="00CA54F2">
      <w:pPr>
        <w:rPr>
          <w:color w:val="3366FF"/>
          <w:szCs w:val="24"/>
        </w:rPr>
      </w:pPr>
    </w:p>
    <w:p w:rsidR="00737F3B" w:rsidRDefault="00737F3B" w:rsidP="00E94D21">
      <w:pPr>
        <w:tabs>
          <w:tab w:val="left" w:pos="720"/>
          <w:tab w:val="left" w:pos="1140"/>
        </w:tabs>
        <w:rPr>
          <w:szCs w:val="24"/>
        </w:rPr>
      </w:pPr>
      <w:r w:rsidRPr="00857016">
        <w:rPr>
          <w:szCs w:val="24"/>
        </w:rPr>
        <w:t xml:space="preserve">CCM therapy is delivered by </w:t>
      </w:r>
      <w:r>
        <w:rPr>
          <w:szCs w:val="24"/>
        </w:rPr>
        <w:t>an</w:t>
      </w:r>
      <w:r w:rsidRPr="00857016">
        <w:rPr>
          <w:szCs w:val="24"/>
        </w:rPr>
        <w:t xml:space="preserve"> implantable pulse generator, which senses </w:t>
      </w:r>
      <w:proofErr w:type="spellStart"/>
      <w:r w:rsidRPr="00857016">
        <w:rPr>
          <w:szCs w:val="24"/>
        </w:rPr>
        <w:t>int</w:t>
      </w:r>
      <w:r>
        <w:rPr>
          <w:szCs w:val="24"/>
        </w:rPr>
        <w:t>ra</w:t>
      </w:r>
      <w:r w:rsidRPr="00857016">
        <w:rPr>
          <w:szCs w:val="24"/>
        </w:rPr>
        <w:t>cardiac</w:t>
      </w:r>
      <w:proofErr w:type="spellEnd"/>
      <w:r w:rsidRPr="00857016">
        <w:rPr>
          <w:szCs w:val="24"/>
        </w:rPr>
        <w:t xml:space="preserve"> electrical activity, and applies non-excitatory electrical signals to the heart during the absolute refractory period. This intervention is intended to enhance the strength of left ventricular contraction without increasing myocardial oxygen consumption. </w:t>
      </w:r>
    </w:p>
    <w:p w:rsidR="000E3211" w:rsidRDefault="000E3211" w:rsidP="00E94D21">
      <w:pPr>
        <w:tabs>
          <w:tab w:val="left" w:pos="720"/>
          <w:tab w:val="left" w:pos="1140"/>
        </w:tabs>
        <w:rPr>
          <w:szCs w:val="24"/>
        </w:rPr>
      </w:pPr>
    </w:p>
    <w:p w:rsidR="00737F3B" w:rsidRPr="00857016" w:rsidRDefault="00737F3B" w:rsidP="00E94D21">
      <w:pPr>
        <w:tabs>
          <w:tab w:val="left" w:pos="720"/>
          <w:tab w:val="left" w:pos="1140"/>
        </w:tabs>
        <w:rPr>
          <w:szCs w:val="24"/>
        </w:rPr>
      </w:pPr>
      <w:r>
        <w:rPr>
          <w:szCs w:val="24"/>
        </w:rPr>
        <w:t xml:space="preserve">The application provided the below clinical management algorithm which is </w:t>
      </w:r>
      <w:r w:rsidRPr="00857016">
        <w:rPr>
          <w:szCs w:val="24"/>
        </w:rPr>
        <w:t>based on the National Heart Foundation of Australia’s Chronic Heart Failure Guidelines (2011) and concurs with the management algorithm of the main comparator.</w:t>
      </w:r>
    </w:p>
    <w:p w:rsidR="00737F3B" w:rsidRDefault="00737F3B" w:rsidP="00802EE9">
      <w:pPr>
        <w:rPr>
          <w:szCs w:val="24"/>
        </w:rPr>
      </w:pPr>
    </w:p>
    <w:p w:rsidR="002F5855" w:rsidRDefault="002F5855">
      <w:pPr>
        <w:rPr>
          <w:rFonts w:ascii="Arial Narrow" w:eastAsia="Calibri" w:hAnsi="Arial Narrow"/>
          <w:b/>
          <w:iCs/>
          <w:sz w:val="20"/>
          <w:szCs w:val="18"/>
          <w:lang w:eastAsia="en-US"/>
        </w:rPr>
      </w:pPr>
      <w:r>
        <w:br w:type="page"/>
      </w:r>
    </w:p>
    <w:p w:rsidR="00737F3B" w:rsidRPr="006B6F55" w:rsidRDefault="00737F3B" w:rsidP="00802EE9">
      <w:pPr>
        <w:pStyle w:val="Caption"/>
        <w:ind w:left="0" w:firstLine="0"/>
      </w:pPr>
      <w:r>
        <w:lastRenderedPageBreak/>
        <w:t>Proposed clinical treatment algorithm for patients with chronic heart failure</w:t>
      </w:r>
    </w:p>
    <w:p w:rsidR="00737F3B" w:rsidRPr="00857016" w:rsidRDefault="00737F3B" w:rsidP="00802EE9">
      <w:pPr>
        <w:rPr>
          <w:szCs w:val="24"/>
        </w:rPr>
      </w:pPr>
    </w:p>
    <w:p w:rsidR="00737F3B" w:rsidRDefault="007F3E73" w:rsidP="00DD2858">
      <w:pPr>
        <w:rPr>
          <w:color w:val="3366FF"/>
          <w:szCs w:val="24"/>
        </w:rPr>
      </w:pPr>
      <w:r>
        <w:rPr>
          <w:noProof/>
        </w:rPr>
        <w:drawing>
          <wp:inline distT="0" distB="0" distL="0" distR="0" wp14:anchorId="61573D41" wp14:editId="6AD5E41E">
            <wp:extent cx="5172075" cy="7696200"/>
            <wp:effectExtent l="0" t="0" r="9525" b="0"/>
            <wp:docPr id="3" name="Picture 4" descr="Patients identified with mild-moderate systolic heart failure (SHF) with left ventricular ejection fraction (LVEF) &lt;40% (NYHA Class II-III) and asymptomatic SHF with LVEF &lt;40% (NYHA Class I) have the same initial treatments with non-pharmacological management with multidisciplinary care if available, physical activity programs, low salt diet, fluid load management, healthy eating, smoking cessation and self-management education. There is also management of the underlying disease with aspirin for coronary heart disease (CHD), statin, step-wise antihypertensive regimen, anti-arrhythmic agents and diabetes management. Along with prevention of acute exacerbation by avoiding drugs that worsen CHF, address non-adherence and manage cardiac ischaemia. There are treatment differences in pharmacological management with NYHA I patients commencing treatment with an ACE inhibitor (or ARA if ACEI not tolerated) and beta-blocker.&#10;NYHA II &amp; III patients commence pharmacological management, if there is no fluid overload they will commence an ACEI (ARA if ACEI not tolerated) then add a beta-blocker when improved. If there is fluid overload the patient will commence a loop diuretic and ACEI or ARA, then move to other agents as required when improved (eg spironolactone, digoxin or nitrates), then add a beta-blocker when improved (with slow uptitration). &#10;If chronic heart failure patients fail optimal medical therapy and are not NYHA II-IV and LVEF &lt;45% there is no further specific treatment. If the patient is NYHA II-IV and LVEF &lt;45% with normal QRS duration, is the patient NYHA III with LVEF &gt;25% &amp; &lt;45%, if no then there is no further specific treatment, if yes then consider cardiac contractility modulation + OMT. If patient is still NYHA IHV then consider digoxin and/or H-ISDN, if end stage consider LVAD and/or transplant, if not then no further specific treatment.  If chronic heart failure patients fail optimal medical therapy and are NYHA II, LVEF &lt;35% and duration &gt;150ms or NYHA III-IV, LVEF &lt;35% and duration &gt;120ms can consider CRT-P/CRT-D + OMT, if still NYHA IHV then consider digoxin and/or H-ISDN, if end stage consider LVAD and/or transplant, if not then no further specific treatment. &#10;" title="Proposed clinical treatment algorithm for patients with chronic heart fail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rce: Figure A:6, p14 of the Submis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2075" cy="7696200"/>
                    </a:xfrm>
                    <a:prstGeom prst="rect">
                      <a:avLst/>
                    </a:prstGeom>
                    <a:noFill/>
                    <a:ln>
                      <a:noFill/>
                    </a:ln>
                  </pic:spPr>
                </pic:pic>
              </a:graphicData>
            </a:graphic>
          </wp:inline>
        </w:drawing>
      </w:r>
    </w:p>
    <w:p w:rsidR="00737F3B" w:rsidRPr="00707064" w:rsidRDefault="00737F3B" w:rsidP="00DD2858">
      <w:pPr>
        <w:rPr>
          <w:color w:val="3366FF"/>
          <w:szCs w:val="24"/>
        </w:rPr>
      </w:pPr>
    </w:p>
    <w:p w:rsidR="00737F3B" w:rsidRPr="008D5885" w:rsidRDefault="00737F3B" w:rsidP="007B32D1">
      <w:pPr>
        <w:pStyle w:val="Heading1"/>
        <w:numPr>
          <w:ilvl w:val="0"/>
          <w:numId w:val="23"/>
        </w:numPr>
        <w:ind w:hanging="720"/>
      </w:pPr>
      <w:r w:rsidRPr="008D5885">
        <w:t xml:space="preserve">Comparator </w:t>
      </w:r>
    </w:p>
    <w:p w:rsidR="00737F3B" w:rsidRDefault="00737F3B" w:rsidP="00DD2858">
      <w:pPr>
        <w:rPr>
          <w:b/>
          <w:szCs w:val="24"/>
        </w:rPr>
      </w:pPr>
    </w:p>
    <w:p w:rsidR="00737F3B" w:rsidRDefault="00737F3B" w:rsidP="00980CB2">
      <w:r>
        <w:t xml:space="preserve">The application nominated </w:t>
      </w:r>
      <w:r w:rsidRPr="00857016">
        <w:t xml:space="preserve">‘failed optimal medical treatment’ (OMT) as the appropriate main comparator. </w:t>
      </w:r>
    </w:p>
    <w:p w:rsidR="00737F3B" w:rsidRDefault="00737F3B" w:rsidP="00980CB2">
      <w:pPr>
        <w:ind w:left="720"/>
      </w:pPr>
    </w:p>
    <w:p w:rsidR="00737F3B" w:rsidRDefault="00737F3B" w:rsidP="00980CB2">
      <w:r w:rsidRPr="00857016">
        <w:lastRenderedPageBreak/>
        <w:t>Failed OMT refers to patients whose symptoms have not improved despite optimal medical treatment. The main argument provided in support of this nomination is that there are no alternative treatment options for the patient population with normal QRS duration.</w:t>
      </w:r>
    </w:p>
    <w:p w:rsidR="00737F3B" w:rsidRDefault="00737F3B" w:rsidP="00980CB2"/>
    <w:p w:rsidR="00737F3B" w:rsidRPr="00A411E5" w:rsidRDefault="00737F3B" w:rsidP="00980CB2">
      <w:r w:rsidRPr="00A411E5">
        <w:t xml:space="preserve">The </w:t>
      </w:r>
      <w:r>
        <w:t>application</w:t>
      </w:r>
      <w:r w:rsidRPr="00A411E5">
        <w:t xml:space="preserve"> noted that </w:t>
      </w:r>
      <w:r>
        <w:t>i</w:t>
      </w:r>
      <w:r w:rsidRPr="00A411E5">
        <w:t>n the proposed intervention, patients received CCM therapy in addition to OMT (CCM+OMT). In the comparator, they received OMT alone.</w:t>
      </w:r>
    </w:p>
    <w:p w:rsidR="00737F3B" w:rsidRPr="00707064" w:rsidRDefault="00737F3B" w:rsidP="00DD2858">
      <w:pPr>
        <w:rPr>
          <w:b/>
          <w:szCs w:val="24"/>
        </w:rPr>
      </w:pPr>
    </w:p>
    <w:p w:rsidR="00737F3B" w:rsidRPr="008D5885" w:rsidRDefault="00737F3B" w:rsidP="007B32D1">
      <w:pPr>
        <w:pStyle w:val="Heading1"/>
        <w:numPr>
          <w:ilvl w:val="0"/>
          <w:numId w:val="23"/>
        </w:numPr>
        <w:ind w:hanging="720"/>
      </w:pPr>
      <w:r w:rsidRPr="008D5885">
        <w:t>Comparative safety</w:t>
      </w:r>
    </w:p>
    <w:p w:rsidR="00737F3B" w:rsidRDefault="00737F3B" w:rsidP="00DD2858">
      <w:pPr>
        <w:pStyle w:val="ListParagraph"/>
        <w:ind w:left="0"/>
        <w:rPr>
          <w:b/>
          <w:szCs w:val="24"/>
        </w:rPr>
      </w:pPr>
    </w:p>
    <w:p w:rsidR="00737F3B" w:rsidRDefault="00737F3B" w:rsidP="00980CB2">
      <w:r w:rsidRPr="00857016">
        <w:t xml:space="preserve">The </w:t>
      </w:r>
      <w:r>
        <w:t xml:space="preserve">application </w:t>
      </w:r>
      <w:r w:rsidRPr="00857016">
        <w:t>claimed that CCM therapy is non-inferior in terms of safety compared to</w:t>
      </w:r>
      <w:r>
        <w:t xml:space="preserve"> OMT.</w:t>
      </w:r>
    </w:p>
    <w:p w:rsidR="00737F3B" w:rsidRDefault="00737F3B" w:rsidP="00980CB2"/>
    <w:p w:rsidR="00737F3B" w:rsidRDefault="00737F3B" w:rsidP="00980CB2">
      <w:r>
        <w:t>The application noted that s</w:t>
      </w:r>
      <w:r w:rsidRPr="00857016">
        <w:t>erious adverse events are common in this population (~50% in the largest trial); however, there appear to be no overall significant differences between patients treated with CCM therapy or OMT therapy in the short-term (&lt; 6 months) with one exception (sepsis was more common with CCM).</w:t>
      </w:r>
      <w:r>
        <w:t xml:space="preserve">  </w:t>
      </w:r>
      <w:r w:rsidRPr="00857016">
        <w:t>The all-cause mortality and all-cause hospitalisation rates from the trials are presented individually, and combined in a meta-analysis.</w:t>
      </w:r>
      <w:r w:rsidRPr="00857016">
        <w:rPr>
          <w:i/>
        </w:rPr>
        <w:t xml:space="preserve"> </w:t>
      </w:r>
      <w:r w:rsidRPr="00857016">
        <w:t>The pooled relative risk for all-cause mortality was 1.19 (95% CI: 0.50, 2.86) for CCM versus OMT and for all-cause hospitalisations was 0.64 (95% CI: 0.38, 1.08).</w:t>
      </w:r>
    </w:p>
    <w:p w:rsidR="00737F3B" w:rsidRDefault="00737F3B" w:rsidP="00980CB2"/>
    <w:p w:rsidR="00737F3B" w:rsidRPr="00857016" w:rsidRDefault="00737F3B" w:rsidP="00980CB2">
      <w:r>
        <w:t>The application further noted that b</w:t>
      </w:r>
      <w:r w:rsidRPr="00857016">
        <w:t>y December 2014, a total of 1,553 patients were implanted with the OPTIMIZER</w:t>
      </w:r>
      <w:r w:rsidRPr="00857016">
        <w:rPr>
          <w:vertAlign w:val="superscript"/>
        </w:rPr>
        <w:t>TM</w:t>
      </w:r>
      <w:r w:rsidRPr="00857016">
        <w:t xml:space="preserve"> IV system. A summary of device malfunctions was presented in the </w:t>
      </w:r>
      <w:r>
        <w:t>application</w:t>
      </w:r>
      <w:r w:rsidRPr="00857016">
        <w:t xml:space="preserve"> using OPTIMIZER</w:t>
      </w:r>
      <w:r w:rsidRPr="00857016">
        <w:rPr>
          <w:vertAlign w:val="superscript"/>
        </w:rPr>
        <w:t>TM</w:t>
      </w:r>
      <w:r w:rsidRPr="00857016">
        <w:t xml:space="preserve"> IV system post-market surveillance data and various studies.</w:t>
      </w:r>
      <w:r w:rsidRPr="00857016">
        <w:rPr>
          <w:i/>
        </w:rPr>
        <w:t xml:space="preserve"> </w:t>
      </w:r>
      <w:r w:rsidRPr="00857016">
        <w:t xml:space="preserve">Device malfunctions or other problems occurred rarely (44/1553 patients, or 2.8%) and details of these were limited. The implantation failure rate was 0.93% in the largest trial FIX-HF-5. </w:t>
      </w:r>
    </w:p>
    <w:p w:rsidR="00737F3B" w:rsidRPr="00857016" w:rsidRDefault="00737F3B" w:rsidP="00980CB2"/>
    <w:p w:rsidR="00737F3B" w:rsidRDefault="00737F3B" w:rsidP="00980CB2">
      <w:r w:rsidRPr="00857016">
        <w:t xml:space="preserve">The </w:t>
      </w:r>
      <w:r>
        <w:t xml:space="preserve">application also </w:t>
      </w:r>
      <w:r w:rsidRPr="00857016">
        <w:t xml:space="preserve">identified two longer-term safety studies (up to 3 years), </w:t>
      </w:r>
      <w:proofErr w:type="spellStart"/>
      <w:r w:rsidRPr="00857016">
        <w:t>Schau</w:t>
      </w:r>
      <w:proofErr w:type="spellEnd"/>
      <w:r w:rsidRPr="00857016">
        <w:t xml:space="preserve"> (2011) and </w:t>
      </w:r>
      <w:proofErr w:type="spellStart"/>
      <w:r w:rsidRPr="00857016">
        <w:t>Röger</w:t>
      </w:r>
      <w:proofErr w:type="spellEnd"/>
      <w:r w:rsidRPr="00857016">
        <w:t xml:space="preserve"> (2014), which provided supportive safety evidence. </w:t>
      </w:r>
    </w:p>
    <w:p w:rsidR="00737F3B" w:rsidRPr="00707064" w:rsidRDefault="00737F3B" w:rsidP="00DD2858">
      <w:pPr>
        <w:pStyle w:val="ListParagraph"/>
        <w:ind w:left="0"/>
        <w:rPr>
          <w:b/>
          <w:szCs w:val="24"/>
        </w:rPr>
      </w:pPr>
    </w:p>
    <w:p w:rsidR="00737F3B" w:rsidRPr="008D5885" w:rsidRDefault="00737F3B" w:rsidP="007B32D1">
      <w:pPr>
        <w:pStyle w:val="Heading1"/>
        <w:numPr>
          <w:ilvl w:val="0"/>
          <w:numId w:val="23"/>
        </w:numPr>
        <w:ind w:hanging="720"/>
      </w:pPr>
      <w:r w:rsidRPr="008D5885">
        <w:t>Comparative effectiveness</w:t>
      </w:r>
    </w:p>
    <w:p w:rsidR="00737F3B" w:rsidRDefault="00737F3B" w:rsidP="00DD2858">
      <w:pPr>
        <w:rPr>
          <w:b/>
        </w:rPr>
      </w:pPr>
    </w:p>
    <w:p w:rsidR="00737F3B" w:rsidRPr="00980CB2" w:rsidRDefault="00737F3B" w:rsidP="00980CB2">
      <w:pPr>
        <w:rPr>
          <w:szCs w:val="24"/>
          <w:lang w:eastAsia="en-US"/>
        </w:rPr>
      </w:pPr>
      <w:r w:rsidRPr="00980CB2">
        <w:rPr>
          <w:szCs w:val="24"/>
          <w:lang w:eastAsia="en-US"/>
        </w:rPr>
        <w:t xml:space="preserve">The </w:t>
      </w:r>
      <w:r>
        <w:rPr>
          <w:szCs w:val="24"/>
          <w:lang w:eastAsia="en-US"/>
        </w:rPr>
        <w:t>application</w:t>
      </w:r>
      <w:r w:rsidRPr="00980CB2">
        <w:rPr>
          <w:szCs w:val="24"/>
          <w:lang w:eastAsia="en-US"/>
        </w:rPr>
        <w:t xml:space="preserve"> presented evidence on efficacy from three prospective randomised trials (two US and one European) and two meta-analyses of the same trials. The evidence mostly relied on a subgroup analysis of one trial for participants most likely to match the proposed MBS population and because this subgroup appears to benefit most from CCM. </w:t>
      </w:r>
    </w:p>
    <w:p w:rsidR="00737F3B" w:rsidRPr="00980CB2" w:rsidRDefault="00737F3B" w:rsidP="00980CB2">
      <w:pPr>
        <w:ind w:left="720"/>
        <w:rPr>
          <w:szCs w:val="24"/>
          <w:lang w:eastAsia="en-US"/>
        </w:rPr>
      </w:pPr>
    </w:p>
    <w:p w:rsidR="00737F3B" w:rsidRPr="00980CB2" w:rsidRDefault="00737F3B" w:rsidP="00980CB2">
      <w:pPr>
        <w:rPr>
          <w:szCs w:val="24"/>
          <w:lang w:eastAsia="en-US"/>
        </w:rPr>
      </w:pPr>
      <w:r w:rsidRPr="00980CB2">
        <w:rPr>
          <w:szCs w:val="24"/>
          <w:lang w:eastAsia="en-US"/>
        </w:rPr>
        <w:t xml:space="preserve">The </w:t>
      </w:r>
      <w:r>
        <w:rPr>
          <w:szCs w:val="24"/>
          <w:lang w:eastAsia="en-US"/>
        </w:rPr>
        <w:t>application</w:t>
      </w:r>
      <w:r w:rsidRPr="00980CB2">
        <w:rPr>
          <w:szCs w:val="24"/>
          <w:lang w:eastAsia="en-US"/>
        </w:rPr>
        <w:t xml:space="preserve"> provided a summary of the outcomes used in the trials in the table below. </w:t>
      </w:r>
    </w:p>
    <w:p w:rsidR="00737F3B" w:rsidRPr="00980CB2" w:rsidRDefault="00737F3B" w:rsidP="00980CB2">
      <w:pPr>
        <w:jc w:val="both"/>
        <w:rPr>
          <w:rFonts w:ascii="Garamond" w:hAnsi="Garamond"/>
          <w:color w:val="548DD4"/>
          <w:szCs w:val="24"/>
          <w:lang w:eastAsia="en-US"/>
        </w:rPr>
      </w:pPr>
    </w:p>
    <w:p w:rsidR="00737F3B" w:rsidRPr="00980CB2" w:rsidRDefault="00737F3B" w:rsidP="00980CB2">
      <w:pPr>
        <w:spacing w:after="200" w:line="276" w:lineRule="auto"/>
        <w:rPr>
          <w:rFonts w:ascii="Arial Narrow" w:hAnsi="Arial Narrow"/>
          <w:b/>
          <w:iCs/>
          <w:sz w:val="20"/>
          <w:szCs w:val="18"/>
          <w:lang w:eastAsia="en-US"/>
        </w:rPr>
      </w:pPr>
      <w:r w:rsidRPr="00980CB2">
        <w:br w:type="page"/>
      </w:r>
    </w:p>
    <w:p w:rsidR="00737F3B" w:rsidRPr="00980CB2" w:rsidRDefault="00737F3B" w:rsidP="00980CB2">
      <w:pPr>
        <w:keepNext/>
        <w:spacing w:before="40" w:after="40"/>
        <w:jc w:val="both"/>
        <w:rPr>
          <w:rFonts w:ascii="Arial Narrow" w:hAnsi="Arial Narrow"/>
          <w:b/>
          <w:iCs/>
          <w:sz w:val="20"/>
          <w:szCs w:val="18"/>
          <w:lang w:eastAsia="en-US"/>
        </w:rPr>
      </w:pPr>
      <w:r w:rsidRPr="00980CB2">
        <w:rPr>
          <w:rFonts w:ascii="Arial Narrow" w:hAnsi="Arial Narrow"/>
          <w:b/>
          <w:iCs/>
          <w:sz w:val="20"/>
          <w:szCs w:val="18"/>
          <w:lang w:eastAsia="en-US"/>
        </w:rPr>
        <w:lastRenderedPageBreak/>
        <w:t>Summary of outcomes used in the trials</w:t>
      </w:r>
    </w:p>
    <w:tbl>
      <w:tblPr>
        <w:tblpPr w:leftFromText="180" w:rightFromText="180" w:vertAnchor="text" w:horzAnchor="margin" w:tblpX="108" w:tblpY="68"/>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0"/>
        <w:gridCol w:w="1415"/>
        <w:gridCol w:w="1596"/>
        <w:gridCol w:w="1396"/>
        <w:gridCol w:w="1136"/>
        <w:gridCol w:w="1180"/>
      </w:tblGrid>
      <w:tr w:rsidR="00737F3B" w:rsidRPr="00980CB2" w:rsidTr="002538B5">
        <w:trPr>
          <w:tblHeader/>
        </w:trPr>
        <w:tc>
          <w:tcPr>
            <w:tcW w:w="1070" w:type="pct"/>
          </w:tcPr>
          <w:p w:rsidR="00737F3B" w:rsidRPr="002538B5" w:rsidRDefault="0036303A" w:rsidP="0036303A">
            <w:pPr>
              <w:spacing w:before="40" w:after="40"/>
              <w:jc w:val="center"/>
              <w:rPr>
                <w:rFonts w:ascii="Arial" w:hAnsi="Arial" w:cs="Arial"/>
                <w:b/>
                <w:sz w:val="20"/>
              </w:rPr>
            </w:pPr>
            <w:r>
              <w:rPr>
                <w:rFonts w:ascii="Arial" w:hAnsi="Arial" w:cs="Arial"/>
                <w:b/>
                <w:sz w:val="20"/>
              </w:rPr>
              <w:t>-</w:t>
            </w:r>
          </w:p>
        </w:tc>
        <w:tc>
          <w:tcPr>
            <w:tcW w:w="827" w:type="pct"/>
          </w:tcPr>
          <w:p w:rsidR="00737F3B" w:rsidRPr="002538B5" w:rsidRDefault="00737F3B" w:rsidP="002538B5">
            <w:pPr>
              <w:spacing w:before="40" w:after="40"/>
              <w:jc w:val="center"/>
              <w:rPr>
                <w:rFonts w:ascii="Arial" w:hAnsi="Arial" w:cs="Arial"/>
                <w:b/>
                <w:sz w:val="20"/>
              </w:rPr>
            </w:pPr>
            <w:r w:rsidRPr="002538B5">
              <w:rPr>
                <w:rFonts w:ascii="Arial" w:hAnsi="Arial" w:cs="Arial"/>
                <w:b/>
                <w:i/>
                <w:sz w:val="20"/>
              </w:rPr>
              <w:t xml:space="preserve">FIX-HF-5 </w:t>
            </w:r>
          </w:p>
          <w:p w:rsidR="00737F3B" w:rsidRPr="002538B5" w:rsidRDefault="00737F3B" w:rsidP="002538B5">
            <w:pPr>
              <w:spacing w:before="40" w:after="40"/>
              <w:jc w:val="center"/>
              <w:rPr>
                <w:rFonts w:ascii="Arial" w:hAnsi="Arial" w:cs="Arial"/>
                <w:b/>
                <w:sz w:val="20"/>
              </w:rPr>
            </w:pPr>
            <w:r w:rsidRPr="002538B5">
              <w:rPr>
                <w:rFonts w:ascii="Arial" w:hAnsi="Arial" w:cs="Arial"/>
                <w:b/>
                <w:i/>
                <w:sz w:val="20"/>
              </w:rPr>
              <w:t xml:space="preserve">n=428 </w:t>
            </w:r>
          </w:p>
        </w:tc>
        <w:tc>
          <w:tcPr>
            <w:tcW w:w="933" w:type="pct"/>
          </w:tcPr>
          <w:p w:rsidR="00737F3B" w:rsidRPr="002538B5" w:rsidRDefault="00737F3B" w:rsidP="002538B5">
            <w:pPr>
              <w:spacing w:before="40" w:after="40"/>
              <w:jc w:val="center"/>
              <w:rPr>
                <w:rFonts w:ascii="Arial" w:hAnsi="Arial" w:cs="Arial"/>
                <w:b/>
                <w:sz w:val="20"/>
              </w:rPr>
            </w:pPr>
            <w:r w:rsidRPr="002538B5">
              <w:rPr>
                <w:rFonts w:ascii="Arial" w:hAnsi="Arial" w:cs="Arial"/>
                <w:b/>
                <w:i/>
                <w:sz w:val="20"/>
              </w:rPr>
              <w:t>FIX-HF-5 Pilot</w:t>
            </w:r>
          </w:p>
          <w:p w:rsidR="00737F3B" w:rsidRPr="002538B5" w:rsidRDefault="00737F3B" w:rsidP="002538B5">
            <w:pPr>
              <w:spacing w:before="40" w:after="40"/>
              <w:jc w:val="center"/>
              <w:rPr>
                <w:rFonts w:ascii="Arial" w:hAnsi="Arial" w:cs="Arial"/>
                <w:b/>
                <w:sz w:val="20"/>
              </w:rPr>
            </w:pPr>
            <w:r w:rsidRPr="002538B5">
              <w:rPr>
                <w:rFonts w:ascii="Arial" w:hAnsi="Arial" w:cs="Arial"/>
                <w:b/>
                <w:i/>
                <w:sz w:val="20"/>
              </w:rPr>
              <w:t>n=49</w:t>
            </w:r>
          </w:p>
        </w:tc>
        <w:tc>
          <w:tcPr>
            <w:tcW w:w="816" w:type="pct"/>
          </w:tcPr>
          <w:p w:rsidR="00737F3B" w:rsidRPr="002538B5" w:rsidRDefault="00737F3B" w:rsidP="002538B5">
            <w:pPr>
              <w:spacing w:before="40" w:after="40"/>
              <w:jc w:val="center"/>
              <w:rPr>
                <w:rFonts w:ascii="Arial" w:hAnsi="Arial" w:cs="Arial"/>
                <w:b/>
                <w:sz w:val="20"/>
              </w:rPr>
            </w:pPr>
            <w:r w:rsidRPr="002538B5">
              <w:rPr>
                <w:rFonts w:ascii="Arial" w:hAnsi="Arial" w:cs="Arial"/>
                <w:b/>
                <w:i/>
                <w:sz w:val="20"/>
              </w:rPr>
              <w:t>FIX-CHF-4</w:t>
            </w:r>
          </w:p>
          <w:p w:rsidR="00737F3B" w:rsidRPr="002538B5" w:rsidRDefault="00737F3B" w:rsidP="002538B5">
            <w:pPr>
              <w:spacing w:before="40" w:after="40"/>
              <w:jc w:val="center"/>
              <w:rPr>
                <w:rFonts w:ascii="Arial" w:hAnsi="Arial" w:cs="Arial"/>
                <w:b/>
                <w:sz w:val="20"/>
              </w:rPr>
            </w:pPr>
            <w:r w:rsidRPr="002538B5">
              <w:rPr>
                <w:rFonts w:ascii="Arial" w:hAnsi="Arial" w:cs="Arial"/>
                <w:b/>
                <w:i/>
                <w:sz w:val="20"/>
              </w:rPr>
              <w:t>n=164</w:t>
            </w:r>
          </w:p>
        </w:tc>
        <w:tc>
          <w:tcPr>
            <w:tcW w:w="664" w:type="pct"/>
          </w:tcPr>
          <w:p w:rsidR="00737F3B" w:rsidRPr="002538B5" w:rsidRDefault="00737F3B" w:rsidP="002538B5">
            <w:pPr>
              <w:spacing w:before="40" w:after="40"/>
              <w:jc w:val="center"/>
              <w:rPr>
                <w:rFonts w:ascii="Arial" w:hAnsi="Arial" w:cs="Arial"/>
                <w:b/>
                <w:sz w:val="20"/>
              </w:rPr>
            </w:pPr>
            <w:proofErr w:type="spellStart"/>
            <w:r w:rsidRPr="002538B5">
              <w:rPr>
                <w:rFonts w:ascii="Arial" w:hAnsi="Arial" w:cs="Arial"/>
                <w:b/>
                <w:sz w:val="20"/>
              </w:rPr>
              <w:t>Giallauria</w:t>
            </w:r>
            <w:proofErr w:type="spellEnd"/>
            <w:r w:rsidRPr="002538B5">
              <w:rPr>
                <w:rFonts w:ascii="Arial" w:hAnsi="Arial" w:cs="Arial"/>
                <w:b/>
                <w:sz w:val="20"/>
              </w:rPr>
              <w:t xml:space="preserve"> (2014)</w:t>
            </w:r>
          </w:p>
        </w:tc>
        <w:tc>
          <w:tcPr>
            <w:tcW w:w="691" w:type="pct"/>
          </w:tcPr>
          <w:p w:rsidR="00737F3B" w:rsidRPr="002538B5" w:rsidRDefault="00737F3B" w:rsidP="002538B5">
            <w:pPr>
              <w:spacing w:before="40" w:after="40"/>
              <w:jc w:val="center"/>
              <w:rPr>
                <w:rFonts w:ascii="Arial" w:hAnsi="Arial" w:cs="Arial"/>
                <w:b/>
                <w:sz w:val="20"/>
              </w:rPr>
            </w:pPr>
            <w:proofErr w:type="spellStart"/>
            <w:r w:rsidRPr="002538B5">
              <w:rPr>
                <w:rFonts w:ascii="Arial" w:hAnsi="Arial" w:cs="Arial"/>
                <w:b/>
                <w:sz w:val="20"/>
              </w:rPr>
              <w:t>Kwong</w:t>
            </w:r>
            <w:proofErr w:type="spellEnd"/>
            <w:r w:rsidRPr="002538B5">
              <w:rPr>
                <w:rFonts w:ascii="Arial" w:hAnsi="Arial" w:cs="Arial"/>
                <w:b/>
                <w:sz w:val="20"/>
              </w:rPr>
              <w:t xml:space="preserve"> (2012)</w:t>
            </w:r>
          </w:p>
        </w:tc>
      </w:tr>
      <w:tr w:rsidR="00737F3B" w:rsidRPr="00980CB2" w:rsidTr="002538B5">
        <w:trPr>
          <w:tblHeader/>
        </w:trPr>
        <w:tc>
          <w:tcPr>
            <w:tcW w:w="1070" w:type="pct"/>
          </w:tcPr>
          <w:p w:rsidR="00737F3B" w:rsidRPr="002538B5" w:rsidRDefault="00737F3B" w:rsidP="002538B5">
            <w:pPr>
              <w:spacing w:before="40" w:after="40"/>
              <w:rPr>
                <w:rFonts w:ascii="Arial Narrow" w:hAnsi="Arial Narrow" w:cs="Tahoma"/>
                <w:b/>
                <w:sz w:val="20"/>
              </w:rPr>
            </w:pPr>
            <w:r w:rsidRPr="002538B5">
              <w:rPr>
                <w:rFonts w:ascii="Arial Narrow" w:hAnsi="Arial Narrow" w:cs="Tahoma"/>
                <w:b/>
                <w:sz w:val="20"/>
              </w:rPr>
              <w:t>Time point</w:t>
            </w:r>
          </w:p>
        </w:tc>
        <w:tc>
          <w:tcPr>
            <w:tcW w:w="827" w:type="pct"/>
          </w:tcPr>
          <w:p w:rsidR="00737F3B" w:rsidRPr="002538B5" w:rsidRDefault="00737F3B" w:rsidP="002538B5">
            <w:pPr>
              <w:spacing w:before="40" w:after="40"/>
              <w:jc w:val="center"/>
              <w:rPr>
                <w:rFonts w:ascii="Arial Narrow" w:hAnsi="Arial Narrow" w:cs="Tahoma"/>
                <w:b/>
                <w:sz w:val="20"/>
              </w:rPr>
            </w:pPr>
            <w:r w:rsidRPr="002538B5">
              <w:rPr>
                <w:rFonts w:ascii="Arial Narrow" w:hAnsi="Arial Narrow" w:cs="Tahoma"/>
                <w:b/>
                <w:sz w:val="20"/>
              </w:rPr>
              <w:t>50 weeks</w:t>
            </w:r>
          </w:p>
        </w:tc>
        <w:tc>
          <w:tcPr>
            <w:tcW w:w="933" w:type="pct"/>
          </w:tcPr>
          <w:p w:rsidR="00737F3B" w:rsidRPr="002538B5" w:rsidRDefault="00737F3B" w:rsidP="002538B5">
            <w:pPr>
              <w:spacing w:before="40" w:after="40"/>
              <w:jc w:val="center"/>
              <w:rPr>
                <w:rFonts w:ascii="Arial Narrow" w:hAnsi="Arial Narrow" w:cs="Tahoma"/>
                <w:b/>
                <w:sz w:val="20"/>
              </w:rPr>
            </w:pPr>
            <w:r w:rsidRPr="002538B5">
              <w:rPr>
                <w:rFonts w:ascii="Arial Narrow" w:hAnsi="Arial Narrow" w:cs="Tahoma"/>
                <w:b/>
                <w:sz w:val="20"/>
              </w:rPr>
              <w:t>24 weeks</w:t>
            </w:r>
          </w:p>
        </w:tc>
        <w:tc>
          <w:tcPr>
            <w:tcW w:w="816" w:type="pct"/>
          </w:tcPr>
          <w:p w:rsidR="00737F3B" w:rsidRPr="002538B5" w:rsidRDefault="00737F3B" w:rsidP="002538B5">
            <w:pPr>
              <w:spacing w:before="40" w:after="40"/>
              <w:jc w:val="center"/>
              <w:rPr>
                <w:rFonts w:ascii="Arial Narrow" w:hAnsi="Arial Narrow" w:cs="Tahoma"/>
                <w:b/>
                <w:sz w:val="20"/>
              </w:rPr>
            </w:pPr>
            <w:r w:rsidRPr="002538B5">
              <w:rPr>
                <w:rFonts w:ascii="Arial Narrow" w:hAnsi="Arial Narrow" w:cs="Tahoma"/>
                <w:b/>
                <w:sz w:val="20"/>
              </w:rPr>
              <w:t>24 weeks</w:t>
            </w:r>
          </w:p>
        </w:tc>
        <w:tc>
          <w:tcPr>
            <w:tcW w:w="664" w:type="pct"/>
          </w:tcPr>
          <w:p w:rsidR="00737F3B" w:rsidRPr="002538B5" w:rsidRDefault="00737F3B" w:rsidP="002538B5">
            <w:pPr>
              <w:spacing w:before="40" w:after="40"/>
              <w:jc w:val="center"/>
              <w:rPr>
                <w:rFonts w:ascii="Arial Narrow" w:hAnsi="Arial Narrow" w:cs="Tahoma"/>
                <w:b/>
                <w:sz w:val="20"/>
              </w:rPr>
            </w:pPr>
            <w:r w:rsidRPr="002538B5">
              <w:rPr>
                <w:rFonts w:ascii="Arial Narrow" w:hAnsi="Arial Narrow" w:cs="Tahoma"/>
                <w:b/>
                <w:sz w:val="20"/>
              </w:rPr>
              <w:t>NA</w:t>
            </w:r>
          </w:p>
        </w:tc>
        <w:tc>
          <w:tcPr>
            <w:tcW w:w="691" w:type="pct"/>
          </w:tcPr>
          <w:p w:rsidR="00737F3B" w:rsidRPr="002538B5" w:rsidRDefault="00737F3B" w:rsidP="002538B5">
            <w:pPr>
              <w:spacing w:before="40" w:after="40"/>
              <w:jc w:val="center"/>
              <w:rPr>
                <w:rFonts w:ascii="Arial Narrow" w:hAnsi="Arial Narrow" w:cs="Tahoma"/>
                <w:b/>
                <w:sz w:val="20"/>
              </w:rPr>
            </w:pPr>
            <w:r w:rsidRPr="002538B5">
              <w:rPr>
                <w:rFonts w:ascii="Arial Narrow" w:hAnsi="Arial Narrow" w:cs="Tahoma"/>
                <w:b/>
                <w:sz w:val="20"/>
              </w:rPr>
              <w:t>NA</w:t>
            </w:r>
          </w:p>
        </w:tc>
      </w:tr>
      <w:tr w:rsidR="00737F3B" w:rsidRPr="00980CB2" w:rsidTr="00D24855">
        <w:tc>
          <w:tcPr>
            <w:tcW w:w="1070" w:type="pct"/>
          </w:tcPr>
          <w:p w:rsidR="00737F3B" w:rsidRPr="002538B5" w:rsidRDefault="00737F3B" w:rsidP="002538B5">
            <w:pPr>
              <w:spacing w:before="40" w:after="40"/>
              <w:rPr>
                <w:rFonts w:ascii="Arial Narrow" w:hAnsi="Arial Narrow" w:cs="Tahoma"/>
                <w:b/>
                <w:sz w:val="20"/>
              </w:rPr>
            </w:pPr>
            <w:r w:rsidRPr="002538B5">
              <w:rPr>
                <w:rFonts w:ascii="Arial Narrow" w:hAnsi="Arial Narrow" w:cs="Tahoma"/>
                <w:b/>
                <w:sz w:val="20"/>
              </w:rPr>
              <w:t>Efficacy</w:t>
            </w:r>
          </w:p>
        </w:tc>
        <w:tc>
          <w:tcPr>
            <w:tcW w:w="827"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933"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816"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664"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691"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r>
      <w:tr w:rsidR="00737F3B" w:rsidRPr="00980CB2" w:rsidTr="002538B5">
        <w:tc>
          <w:tcPr>
            <w:tcW w:w="1070" w:type="pct"/>
          </w:tcPr>
          <w:p w:rsidR="00737F3B" w:rsidRPr="002538B5" w:rsidRDefault="00737F3B" w:rsidP="002538B5">
            <w:pPr>
              <w:ind w:left="142"/>
              <w:rPr>
                <w:rFonts w:ascii="Arial Narrow" w:hAnsi="Arial Narrow"/>
                <w:sz w:val="20"/>
                <w:vertAlign w:val="subscript"/>
              </w:rPr>
            </w:pPr>
            <w:r w:rsidRPr="002538B5">
              <w:rPr>
                <w:rFonts w:ascii="Arial Narrow" w:hAnsi="Arial Narrow"/>
                <w:sz w:val="20"/>
              </w:rPr>
              <w:t>Peak VO</w:t>
            </w:r>
            <w:r w:rsidRPr="002538B5">
              <w:rPr>
                <w:rFonts w:ascii="Arial Narrow" w:hAnsi="Arial Narrow"/>
                <w:sz w:val="20"/>
                <w:vertAlign w:val="subscript"/>
              </w:rPr>
              <w:t>2</w:t>
            </w:r>
          </w:p>
        </w:tc>
        <w:tc>
          <w:tcPr>
            <w:tcW w:w="827" w:type="pct"/>
          </w:tcPr>
          <w:p w:rsidR="00737F3B" w:rsidRPr="002538B5" w:rsidRDefault="00737F3B" w:rsidP="002538B5">
            <w:pPr>
              <w:jc w:val="center"/>
              <w:rPr>
                <w:rFonts w:ascii="Arial Narrow" w:hAnsi="Arial Narrow"/>
                <w:sz w:val="20"/>
              </w:rPr>
            </w:pPr>
            <w:r w:rsidRPr="002538B5">
              <w:rPr>
                <w:rFonts w:ascii="Arial Narrow" w:hAnsi="Arial Narrow"/>
                <w:sz w:val="20"/>
              </w:rPr>
              <w:sym w:font="Wingdings" w:char="F0FC"/>
            </w:r>
          </w:p>
        </w:tc>
        <w:tc>
          <w:tcPr>
            <w:tcW w:w="933" w:type="pct"/>
          </w:tcPr>
          <w:p w:rsidR="00737F3B" w:rsidRPr="002538B5" w:rsidRDefault="00737F3B" w:rsidP="002538B5">
            <w:pPr>
              <w:jc w:val="center"/>
              <w:rPr>
                <w:rFonts w:ascii="Arial Narrow" w:hAnsi="Arial Narrow"/>
                <w:sz w:val="20"/>
              </w:rPr>
            </w:pPr>
            <w:r w:rsidRPr="002538B5">
              <w:rPr>
                <w:rFonts w:ascii="Arial Narrow" w:hAnsi="Arial Narrow"/>
                <w:sz w:val="20"/>
              </w:rPr>
              <w:sym w:font="Wingdings" w:char="F0FC"/>
            </w:r>
          </w:p>
        </w:tc>
        <w:tc>
          <w:tcPr>
            <w:tcW w:w="816" w:type="pct"/>
          </w:tcPr>
          <w:p w:rsidR="00737F3B" w:rsidRPr="002538B5" w:rsidRDefault="00737F3B" w:rsidP="002538B5">
            <w:pPr>
              <w:jc w:val="center"/>
              <w:rPr>
                <w:rFonts w:ascii="Arial Narrow" w:hAnsi="Arial Narrow"/>
                <w:sz w:val="20"/>
              </w:rPr>
            </w:pPr>
            <w:r w:rsidRPr="002538B5">
              <w:rPr>
                <w:rFonts w:ascii="Arial Narrow" w:hAnsi="Arial Narrow"/>
                <w:sz w:val="20"/>
              </w:rPr>
              <w:sym w:font="Wingdings" w:char="F0FC"/>
            </w:r>
          </w:p>
        </w:tc>
        <w:tc>
          <w:tcPr>
            <w:tcW w:w="664" w:type="pct"/>
          </w:tcPr>
          <w:p w:rsidR="00737F3B" w:rsidRPr="002538B5" w:rsidRDefault="00737F3B" w:rsidP="002538B5">
            <w:pPr>
              <w:jc w:val="center"/>
              <w:rPr>
                <w:rFonts w:ascii="Arial Narrow" w:hAnsi="Arial Narrow"/>
                <w:sz w:val="20"/>
              </w:rPr>
            </w:pPr>
            <w:r w:rsidRPr="002538B5">
              <w:rPr>
                <w:rFonts w:ascii="Arial Narrow" w:hAnsi="Arial Narrow"/>
                <w:sz w:val="20"/>
              </w:rPr>
              <w:sym w:font="Wingdings" w:char="F0FC"/>
            </w:r>
          </w:p>
        </w:tc>
        <w:tc>
          <w:tcPr>
            <w:tcW w:w="691" w:type="pct"/>
          </w:tcPr>
          <w:p w:rsidR="00737F3B" w:rsidRPr="002538B5" w:rsidRDefault="00737F3B" w:rsidP="002538B5">
            <w:pPr>
              <w:jc w:val="center"/>
              <w:rPr>
                <w:rFonts w:ascii="Arial Narrow" w:hAnsi="Arial Narrow"/>
                <w:sz w:val="20"/>
              </w:rPr>
            </w:pPr>
            <w:r w:rsidRPr="002538B5">
              <w:rPr>
                <w:rFonts w:ascii="Arial Narrow" w:hAnsi="Arial Narrow"/>
                <w:sz w:val="20"/>
              </w:rPr>
              <w:t>-</w:t>
            </w:r>
          </w:p>
        </w:tc>
      </w:tr>
      <w:tr w:rsidR="00737F3B" w:rsidRPr="00980CB2" w:rsidTr="002538B5">
        <w:tc>
          <w:tcPr>
            <w:tcW w:w="1070" w:type="pct"/>
          </w:tcPr>
          <w:p w:rsidR="00737F3B" w:rsidRPr="002538B5" w:rsidRDefault="00737F3B" w:rsidP="002538B5">
            <w:pPr>
              <w:spacing w:before="40" w:after="40"/>
              <w:ind w:left="142"/>
              <w:rPr>
                <w:rFonts w:ascii="Arial Narrow" w:hAnsi="Arial Narrow" w:cs="Tahoma"/>
                <w:sz w:val="20"/>
              </w:rPr>
            </w:pPr>
            <w:r w:rsidRPr="002538B5">
              <w:rPr>
                <w:rFonts w:ascii="Arial Narrow" w:hAnsi="Arial Narrow" w:cs="Tahoma"/>
                <w:sz w:val="20"/>
              </w:rPr>
              <w:t>MLWHFQ</w:t>
            </w:r>
          </w:p>
        </w:tc>
        <w:tc>
          <w:tcPr>
            <w:tcW w:w="827"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933"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816"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664"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691" w:type="pct"/>
          </w:tcPr>
          <w:p w:rsidR="00737F3B" w:rsidRPr="002538B5" w:rsidRDefault="00737F3B" w:rsidP="002538B5">
            <w:pPr>
              <w:spacing w:before="40" w:after="40"/>
              <w:jc w:val="center"/>
              <w:rPr>
                <w:rFonts w:ascii="Arial Narrow" w:hAnsi="Arial Narrow" w:cs="Tahoma"/>
                <w:sz w:val="20"/>
                <w:vertAlign w:val="subscript"/>
              </w:rPr>
            </w:pPr>
            <w:r w:rsidRPr="002538B5">
              <w:rPr>
                <w:rFonts w:ascii="Arial Narrow" w:hAnsi="Arial Narrow" w:cs="Tahoma"/>
                <w:sz w:val="20"/>
              </w:rPr>
              <w:sym w:font="Wingdings" w:char="F0FC"/>
            </w:r>
            <w:r w:rsidRPr="002538B5">
              <w:rPr>
                <w:rFonts w:ascii="Arial Narrow" w:hAnsi="Arial Narrow" w:cs="Tahoma"/>
                <w:sz w:val="20"/>
                <w:vertAlign w:val="superscript"/>
              </w:rPr>
              <w:t>a</w:t>
            </w:r>
          </w:p>
        </w:tc>
      </w:tr>
      <w:tr w:rsidR="00737F3B" w:rsidRPr="00980CB2" w:rsidTr="002538B5">
        <w:tc>
          <w:tcPr>
            <w:tcW w:w="1070" w:type="pct"/>
          </w:tcPr>
          <w:p w:rsidR="00737F3B" w:rsidRPr="002538B5" w:rsidRDefault="00737F3B" w:rsidP="002538B5">
            <w:pPr>
              <w:spacing w:before="40" w:after="40"/>
              <w:ind w:left="142"/>
              <w:rPr>
                <w:rFonts w:ascii="Arial Narrow" w:hAnsi="Arial Narrow" w:cs="Tahoma"/>
                <w:sz w:val="20"/>
              </w:rPr>
            </w:pPr>
            <w:r w:rsidRPr="002538B5">
              <w:rPr>
                <w:rFonts w:ascii="Arial Narrow" w:hAnsi="Arial Narrow" w:cs="Tahoma"/>
                <w:sz w:val="20"/>
              </w:rPr>
              <w:t>NYHA classification</w:t>
            </w:r>
          </w:p>
        </w:tc>
        <w:tc>
          <w:tcPr>
            <w:tcW w:w="827"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933"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816"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664"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691"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r>
      <w:tr w:rsidR="00737F3B" w:rsidRPr="00980CB2" w:rsidTr="002538B5">
        <w:tc>
          <w:tcPr>
            <w:tcW w:w="1070" w:type="pct"/>
          </w:tcPr>
          <w:p w:rsidR="00737F3B" w:rsidRPr="002538B5" w:rsidRDefault="00737F3B" w:rsidP="002538B5">
            <w:pPr>
              <w:spacing w:before="40" w:after="40"/>
              <w:ind w:left="142"/>
              <w:rPr>
                <w:rFonts w:ascii="Arial Narrow" w:hAnsi="Arial Narrow" w:cs="Tahoma"/>
                <w:sz w:val="20"/>
              </w:rPr>
            </w:pPr>
            <w:r w:rsidRPr="002538B5">
              <w:rPr>
                <w:rFonts w:ascii="Arial Narrow" w:hAnsi="Arial Narrow" w:cs="Tahoma"/>
                <w:sz w:val="20"/>
              </w:rPr>
              <w:t>6MWT</w:t>
            </w:r>
          </w:p>
        </w:tc>
        <w:tc>
          <w:tcPr>
            <w:tcW w:w="827"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933"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816"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664"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691"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r>
      <w:tr w:rsidR="00737F3B" w:rsidRPr="00980CB2" w:rsidTr="00D24855">
        <w:tc>
          <w:tcPr>
            <w:tcW w:w="1070" w:type="pct"/>
          </w:tcPr>
          <w:p w:rsidR="00737F3B" w:rsidRPr="002538B5" w:rsidRDefault="00737F3B" w:rsidP="002538B5">
            <w:pPr>
              <w:spacing w:before="40" w:after="40"/>
              <w:rPr>
                <w:rFonts w:ascii="Arial Narrow" w:hAnsi="Arial Narrow" w:cs="Tahoma"/>
                <w:sz w:val="20"/>
              </w:rPr>
            </w:pPr>
            <w:r w:rsidRPr="002538B5">
              <w:rPr>
                <w:rFonts w:ascii="Arial Narrow" w:hAnsi="Arial Narrow" w:cs="Tahoma"/>
                <w:b/>
                <w:sz w:val="20"/>
              </w:rPr>
              <w:t>Safety</w:t>
            </w:r>
          </w:p>
        </w:tc>
        <w:tc>
          <w:tcPr>
            <w:tcW w:w="827"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933"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816"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664"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691"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r>
      <w:tr w:rsidR="00737F3B" w:rsidRPr="00980CB2" w:rsidTr="002538B5">
        <w:tc>
          <w:tcPr>
            <w:tcW w:w="1070" w:type="pct"/>
          </w:tcPr>
          <w:p w:rsidR="00737F3B" w:rsidRPr="002538B5" w:rsidRDefault="00737F3B" w:rsidP="002538B5">
            <w:pPr>
              <w:spacing w:before="40" w:after="40"/>
              <w:ind w:left="142"/>
              <w:rPr>
                <w:rFonts w:ascii="Arial Narrow" w:hAnsi="Arial Narrow" w:cs="Tahoma"/>
                <w:sz w:val="20"/>
              </w:rPr>
            </w:pPr>
            <w:r w:rsidRPr="002538B5">
              <w:rPr>
                <w:rFonts w:ascii="Arial Narrow" w:hAnsi="Arial Narrow" w:cs="Tahoma"/>
                <w:sz w:val="20"/>
              </w:rPr>
              <w:t>All-cause mortality</w:t>
            </w:r>
          </w:p>
        </w:tc>
        <w:tc>
          <w:tcPr>
            <w:tcW w:w="827"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933"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816"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664"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691" w:type="pct"/>
          </w:tcPr>
          <w:p w:rsidR="00737F3B" w:rsidRPr="002538B5" w:rsidRDefault="00737F3B" w:rsidP="002538B5">
            <w:pPr>
              <w:spacing w:before="40" w:after="40"/>
              <w:jc w:val="center"/>
              <w:rPr>
                <w:rFonts w:ascii="Arial Narrow" w:hAnsi="Arial Narrow" w:cs="Tahoma"/>
                <w:sz w:val="20"/>
                <w:vertAlign w:val="subscript"/>
              </w:rPr>
            </w:pPr>
            <w:r w:rsidRPr="002538B5">
              <w:rPr>
                <w:rFonts w:ascii="Arial Narrow" w:hAnsi="Arial Narrow" w:cs="Tahoma"/>
                <w:sz w:val="20"/>
              </w:rPr>
              <w:sym w:font="Wingdings" w:char="F0FC"/>
            </w:r>
            <w:r w:rsidRPr="002538B5">
              <w:rPr>
                <w:rFonts w:ascii="Arial Narrow" w:hAnsi="Arial Narrow" w:cs="Tahoma"/>
                <w:sz w:val="20"/>
              </w:rPr>
              <w:t xml:space="preserve"> </w:t>
            </w:r>
            <w:r w:rsidRPr="002538B5">
              <w:rPr>
                <w:rFonts w:ascii="Arial Narrow" w:hAnsi="Arial Narrow" w:cs="Tahoma"/>
                <w:sz w:val="20"/>
                <w:vertAlign w:val="superscript"/>
              </w:rPr>
              <w:t>b</w:t>
            </w:r>
          </w:p>
        </w:tc>
      </w:tr>
      <w:tr w:rsidR="00737F3B" w:rsidRPr="00980CB2" w:rsidTr="002538B5">
        <w:tc>
          <w:tcPr>
            <w:tcW w:w="1070" w:type="pct"/>
          </w:tcPr>
          <w:p w:rsidR="00737F3B" w:rsidRPr="002538B5" w:rsidRDefault="00737F3B" w:rsidP="002538B5">
            <w:pPr>
              <w:spacing w:before="40" w:after="40"/>
              <w:ind w:left="142"/>
              <w:rPr>
                <w:rFonts w:ascii="Arial Narrow" w:hAnsi="Arial Narrow" w:cs="Tahoma"/>
                <w:sz w:val="20"/>
              </w:rPr>
            </w:pPr>
            <w:r w:rsidRPr="002538B5">
              <w:rPr>
                <w:rFonts w:ascii="Arial Narrow" w:hAnsi="Arial Narrow" w:cs="Tahoma"/>
                <w:sz w:val="20"/>
              </w:rPr>
              <w:t>All-cause hospitalisation</w:t>
            </w:r>
          </w:p>
        </w:tc>
        <w:tc>
          <w:tcPr>
            <w:tcW w:w="827"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933"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816"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sym w:font="Wingdings" w:char="F0FC"/>
            </w:r>
          </w:p>
        </w:tc>
        <w:tc>
          <w:tcPr>
            <w:tcW w:w="664" w:type="pct"/>
          </w:tcPr>
          <w:p w:rsidR="00737F3B" w:rsidRPr="002538B5" w:rsidRDefault="00737F3B" w:rsidP="002538B5">
            <w:pPr>
              <w:spacing w:before="40" w:after="40"/>
              <w:jc w:val="center"/>
              <w:rPr>
                <w:rFonts w:ascii="Arial Narrow" w:hAnsi="Arial Narrow" w:cs="Tahoma"/>
                <w:sz w:val="20"/>
              </w:rPr>
            </w:pPr>
            <w:r w:rsidRPr="002538B5">
              <w:rPr>
                <w:rFonts w:ascii="Arial Narrow" w:hAnsi="Arial Narrow" w:cs="Tahoma"/>
                <w:sz w:val="20"/>
              </w:rPr>
              <w:t>-</w:t>
            </w:r>
          </w:p>
        </w:tc>
        <w:tc>
          <w:tcPr>
            <w:tcW w:w="691" w:type="pct"/>
          </w:tcPr>
          <w:p w:rsidR="00737F3B" w:rsidRPr="002538B5" w:rsidRDefault="00737F3B" w:rsidP="002538B5">
            <w:pPr>
              <w:spacing w:before="40" w:after="40"/>
              <w:jc w:val="center"/>
              <w:rPr>
                <w:rFonts w:ascii="Arial Narrow" w:hAnsi="Arial Narrow" w:cs="Tahoma"/>
                <w:sz w:val="20"/>
                <w:vertAlign w:val="subscript"/>
              </w:rPr>
            </w:pPr>
            <w:r w:rsidRPr="002538B5">
              <w:rPr>
                <w:rFonts w:ascii="Arial Narrow" w:hAnsi="Arial Narrow" w:cs="Tahoma"/>
                <w:sz w:val="20"/>
              </w:rPr>
              <w:sym w:font="Wingdings" w:char="F0FC"/>
            </w:r>
            <w:r w:rsidRPr="002538B5">
              <w:rPr>
                <w:rFonts w:ascii="Arial Narrow" w:hAnsi="Arial Narrow" w:cs="Tahoma"/>
                <w:sz w:val="20"/>
              </w:rPr>
              <w:t xml:space="preserve"> </w:t>
            </w:r>
            <w:r w:rsidRPr="002538B5">
              <w:rPr>
                <w:rFonts w:ascii="Arial Narrow" w:hAnsi="Arial Narrow" w:cs="Tahoma"/>
                <w:sz w:val="20"/>
                <w:vertAlign w:val="superscript"/>
              </w:rPr>
              <w:t>b</w:t>
            </w:r>
          </w:p>
        </w:tc>
      </w:tr>
    </w:tbl>
    <w:p w:rsidR="00737F3B" w:rsidRPr="00E94D21" w:rsidRDefault="00737F3B" w:rsidP="00980CB2">
      <w:pPr>
        <w:rPr>
          <w:rFonts w:ascii="Arial" w:hAnsi="Arial" w:cs="Arial"/>
          <w:sz w:val="14"/>
          <w:szCs w:val="14"/>
        </w:rPr>
      </w:pPr>
      <w:r w:rsidRPr="00E94D21">
        <w:rPr>
          <w:rFonts w:ascii="Arial" w:hAnsi="Arial" w:cs="Arial"/>
          <w:sz w:val="14"/>
          <w:szCs w:val="14"/>
        </w:rPr>
        <w:t xml:space="preserve">Source: </w:t>
      </w:r>
      <w:proofErr w:type="spellStart"/>
      <w:r w:rsidRPr="00E94D21">
        <w:rPr>
          <w:rFonts w:ascii="Arial" w:hAnsi="Arial" w:cs="Arial"/>
          <w:sz w:val="14"/>
          <w:szCs w:val="14"/>
        </w:rPr>
        <w:t>Borgreffe</w:t>
      </w:r>
      <w:proofErr w:type="spellEnd"/>
      <w:r w:rsidRPr="00E94D21">
        <w:rPr>
          <w:rFonts w:ascii="Arial" w:hAnsi="Arial" w:cs="Arial"/>
          <w:sz w:val="14"/>
          <w:szCs w:val="14"/>
        </w:rPr>
        <w:t xml:space="preserve"> (2008), </w:t>
      </w:r>
      <w:proofErr w:type="spellStart"/>
      <w:r w:rsidRPr="00E94D21">
        <w:rPr>
          <w:rFonts w:ascii="Arial" w:hAnsi="Arial" w:cs="Arial"/>
          <w:sz w:val="14"/>
          <w:szCs w:val="14"/>
        </w:rPr>
        <w:t>Giallauria</w:t>
      </w:r>
      <w:proofErr w:type="spellEnd"/>
      <w:r w:rsidRPr="00E94D21">
        <w:rPr>
          <w:rFonts w:ascii="Arial" w:hAnsi="Arial" w:cs="Arial"/>
          <w:sz w:val="14"/>
          <w:szCs w:val="14"/>
        </w:rPr>
        <w:t xml:space="preserve"> (2014), </w:t>
      </w:r>
      <w:proofErr w:type="spellStart"/>
      <w:r w:rsidRPr="00E94D21">
        <w:rPr>
          <w:rFonts w:ascii="Arial" w:hAnsi="Arial" w:cs="Arial"/>
          <w:sz w:val="14"/>
          <w:szCs w:val="14"/>
        </w:rPr>
        <w:t>Kadish</w:t>
      </w:r>
      <w:proofErr w:type="spellEnd"/>
      <w:r w:rsidRPr="00E94D21">
        <w:rPr>
          <w:rFonts w:ascii="Arial" w:hAnsi="Arial" w:cs="Arial"/>
          <w:sz w:val="14"/>
          <w:szCs w:val="14"/>
        </w:rPr>
        <w:t xml:space="preserve"> (2011), </w:t>
      </w:r>
      <w:proofErr w:type="spellStart"/>
      <w:r w:rsidRPr="00E94D21">
        <w:rPr>
          <w:rFonts w:ascii="Arial" w:hAnsi="Arial" w:cs="Arial"/>
          <w:sz w:val="14"/>
          <w:szCs w:val="14"/>
        </w:rPr>
        <w:t>Kwong</w:t>
      </w:r>
      <w:proofErr w:type="spellEnd"/>
      <w:r w:rsidRPr="00E94D21">
        <w:rPr>
          <w:rFonts w:ascii="Arial" w:hAnsi="Arial" w:cs="Arial"/>
          <w:sz w:val="14"/>
          <w:szCs w:val="14"/>
        </w:rPr>
        <w:t xml:space="preserve"> (2012), </w:t>
      </w:r>
      <w:proofErr w:type="spellStart"/>
      <w:r w:rsidRPr="00E94D21">
        <w:rPr>
          <w:rFonts w:ascii="Arial" w:hAnsi="Arial" w:cs="Arial"/>
          <w:sz w:val="14"/>
          <w:szCs w:val="14"/>
        </w:rPr>
        <w:t>Neelagaru</w:t>
      </w:r>
      <w:proofErr w:type="spellEnd"/>
      <w:r w:rsidRPr="00E94D21">
        <w:rPr>
          <w:rFonts w:ascii="Arial" w:hAnsi="Arial" w:cs="Arial"/>
          <w:sz w:val="14"/>
          <w:szCs w:val="14"/>
        </w:rPr>
        <w:t xml:space="preserve"> (2006), and Application Tables B</w:t>
      </w:r>
      <w:proofErr w:type="gramStart"/>
      <w:r w:rsidRPr="00E94D21">
        <w:rPr>
          <w:rFonts w:ascii="Arial" w:hAnsi="Arial" w:cs="Arial"/>
          <w:sz w:val="14"/>
          <w:szCs w:val="14"/>
        </w:rPr>
        <w:t>:21</w:t>
      </w:r>
      <w:proofErr w:type="gramEnd"/>
      <w:r w:rsidRPr="00E94D21">
        <w:rPr>
          <w:rFonts w:ascii="Arial" w:hAnsi="Arial" w:cs="Arial"/>
          <w:color w:val="000000"/>
          <w:sz w:val="14"/>
          <w:szCs w:val="14"/>
          <w:lang w:val="en-GB"/>
        </w:rPr>
        <w:t>−</w:t>
      </w:r>
      <w:r w:rsidRPr="00E94D21">
        <w:rPr>
          <w:rFonts w:ascii="Arial" w:hAnsi="Arial" w:cs="Arial"/>
          <w:sz w:val="14"/>
          <w:szCs w:val="14"/>
        </w:rPr>
        <w:t xml:space="preserve">B:22 </w:t>
      </w:r>
    </w:p>
    <w:p w:rsidR="00737F3B" w:rsidRPr="00E94D21" w:rsidRDefault="00737F3B" w:rsidP="00980CB2">
      <w:pPr>
        <w:rPr>
          <w:rFonts w:ascii="Arial" w:hAnsi="Arial" w:cs="Arial"/>
          <w:sz w:val="16"/>
          <w:szCs w:val="16"/>
        </w:rPr>
      </w:pPr>
      <w:r w:rsidRPr="00E94D21">
        <w:rPr>
          <w:rFonts w:ascii="Arial" w:hAnsi="Arial" w:cs="Arial"/>
          <w:sz w:val="16"/>
          <w:szCs w:val="16"/>
        </w:rPr>
        <w:t xml:space="preserve">6MWT = six minute walk test; MLWHFQ = Minnesota Living </w:t>
      </w:r>
      <w:proofErr w:type="gramStart"/>
      <w:r w:rsidRPr="00E94D21">
        <w:rPr>
          <w:rFonts w:ascii="Arial" w:hAnsi="Arial" w:cs="Arial"/>
          <w:sz w:val="16"/>
          <w:szCs w:val="16"/>
        </w:rPr>
        <w:t>With</w:t>
      </w:r>
      <w:proofErr w:type="gramEnd"/>
      <w:r w:rsidRPr="00E94D21">
        <w:rPr>
          <w:rFonts w:ascii="Arial" w:hAnsi="Arial" w:cs="Arial"/>
          <w:sz w:val="16"/>
          <w:szCs w:val="16"/>
        </w:rPr>
        <w:t xml:space="preserve"> Heart Failure Questionnaire; NA = not applicable; NYHA = New York Heart Association; peak VO</w:t>
      </w:r>
      <w:r w:rsidRPr="00E94D21">
        <w:rPr>
          <w:rFonts w:ascii="Arial" w:hAnsi="Arial" w:cs="Arial"/>
          <w:sz w:val="16"/>
          <w:szCs w:val="16"/>
          <w:vertAlign w:val="subscript"/>
        </w:rPr>
        <w:t>2</w:t>
      </w:r>
      <w:r w:rsidRPr="00E94D21">
        <w:rPr>
          <w:rFonts w:ascii="Arial" w:hAnsi="Arial" w:cs="Arial"/>
          <w:sz w:val="16"/>
          <w:szCs w:val="16"/>
        </w:rPr>
        <w:t xml:space="preserve"> = peak oxygen consumption</w:t>
      </w:r>
    </w:p>
    <w:p w:rsidR="00737F3B" w:rsidRPr="00E94D21" w:rsidRDefault="00737F3B" w:rsidP="00980CB2">
      <w:pPr>
        <w:rPr>
          <w:rFonts w:ascii="Arial" w:hAnsi="Arial" w:cs="Arial"/>
          <w:i/>
          <w:sz w:val="16"/>
          <w:szCs w:val="16"/>
        </w:rPr>
      </w:pPr>
      <w:proofErr w:type="spellStart"/>
      <w:proofErr w:type="gramStart"/>
      <w:r w:rsidRPr="00E94D21">
        <w:rPr>
          <w:rFonts w:ascii="Arial" w:hAnsi="Arial" w:cs="Arial"/>
          <w:i/>
          <w:sz w:val="16"/>
          <w:szCs w:val="16"/>
        </w:rPr>
        <w:t>a</w:t>
      </w:r>
      <w:proofErr w:type="spellEnd"/>
      <w:proofErr w:type="gramEnd"/>
      <w:r w:rsidRPr="00E94D21">
        <w:rPr>
          <w:rFonts w:ascii="Arial" w:hAnsi="Arial" w:cs="Arial"/>
          <w:i/>
          <w:sz w:val="16"/>
          <w:szCs w:val="16"/>
        </w:rPr>
        <w:t xml:space="preserve"> Excluded data from FIX-HF-5, and second half of FIX-CHF-4 </w:t>
      </w:r>
    </w:p>
    <w:p w:rsidR="00737F3B" w:rsidRPr="00E94D21" w:rsidRDefault="00737F3B" w:rsidP="00980CB2">
      <w:pPr>
        <w:rPr>
          <w:rFonts w:ascii="Arial" w:hAnsi="Arial" w:cs="Arial"/>
          <w:i/>
          <w:sz w:val="16"/>
          <w:szCs w:val="16"/>
        </w:rPr>
      </w:pPr>
      <w:proofErr w:type="gramStart"/>
      <w:r w:rsidRPr="00E94D21">
        <w:rPr>
          <w:rFonts w:ascii="Arial" w:hAnsi="Arial" w:cs="Arial"/>
          <w:i/>
          <w:sz w:val="16"/>
          <w:szCs w:val="16"/>
        </w:rPr>
        <w:t>b</w:t>
      </w:r>
      <w:proofErr w:type="gramEnd"/>
      <w:r w:rsidRPr="00E94D21">
        <w:rPr>
          <w:rFonts w:ascii="Arial" w:hAnsi="Arial" w:cs="Arial"/>
          <w:i/>
          <w:sz w:val="16"/>
          <w:szCs w:val="16"/>
        </w:rPr>
        <w:t xml:space="preserve"> First arm crossover of FIX-CHF-4 only</w:t>
      </w:r>
    </w:p>
    <w:p w:rsidR="00737F3B" w:rsidRPr="00980CB2" w:rsidRDefault="00737F3B" w:rsidP="00980CB2">
      <w:pPr>
        <w:jc w:val="both"/>
        <w:rPr>
          <w:rFonts w:ascii="Garamond" w:hAnsi="Garamond"/>
          <w:i/>
          <w:szCs w:val="24"/>
          <w:lang w:eastAsia="en-US"/>
        </w:rPr>
      </w:pPr>
    </w:p>
    <w:p w:rsidR="00737F3B" w:rsidRPr="00980CB2" w:rsidRDefault="00737F3B" w:rsidP="00980CB2">
      <w:r w:rsidRPr="00980CB2">
        <w:t xml:space="preserve">The key results from the trials and their subgroups are presented in </w:t>
      </w:r>
      <w:r w:rsidR="000E3211">
        <w:t>the t</w:t>
      </w:r>
      <w:r w:rsidRPr="00980CB2">
        <w:t>able below.</w:t>
      </w:r>
    </w:p>
    <w:p w:rsidR="00737F3B" w:rsidRPr="00980CB2" w:rsidRDefault="00737F3B" w:rsidP="00980CB2">
      <w:r w:rsidRPr="00980CB2">
        <w:t xml:space="preserve"> </w:t>
      </w:r>
    </w:p>
    <w:p w:rsidR="00737F3B" w:rsidRPr="00980CB2" w:rsidRDefault="00737F3B" w:rsidP="00980CB2">
      <w:pPr>
        <w:keepNext/>
        <w:spacing w:before="40" w:after="40"/>
        <w:jc w:val="both"/>
        <w:rPr>
          <w:rFonts w:ascii="Arial Narrow" w:hAnsi="Arial Narrow"/>
          <w:b/>
          <w:iCs/>
          <w:sz w:val="20"/>
          <w:szCs w:val="18"/>
          <w:lang w:eastAsia="en-US"/>
        </w:rPr>
      </w:pPr>
      <w:r w:rsidRPr="00980CB2">
        <w:rPr>
          <w:rFonts w:ascii="Arial Narrow" w:hAnsi="Arial Narrow"/>
          <w:b/>
          <w:iCs/>
          <w:sz w:val="20"/>
          <w:szCs w:val="18"/>
          <w:lang w:eastAsia="en-US"/>
        </w:rPr>
        <w:t>Summary of the results of efficacy outcomes (means) in the trials</w:t>
      </w:r>
    </w:p>
    <w:tbl>
      <w:tblPr>
        <w:tblpPr w:leftFromText="180" w:rightFromText="180" w:vertAnchor="text" w:horzAnchor="margin" w:tblpX="108" w:tblpY="120"/>
        <w:tblW w:w="46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6"/>
        <w:gridCol w:w="2732"/>
        <w:gridCol w:w="891"/>
        <w:gridCol w:w="773"/>
        <w:gridCol w:w="1640"/>
        <w:gridCol w:w="831"/>
      </w:tblGrid>
      <w:tr w:rsidR="00737F3B" w:rsidRPr="00980CB2" w:rsidTr="002538B5">
        <w:trPr>
          <w:tblHeader/>
        </w:trPr>
        <w:tc>
          <w:tcPr>
            <w:tcW w:w="985" w:type="pct"/>
          </w:tcPr>
          <w:p w:rsidR="00737F3B" w:rsidRPr="002538B5" w:rsidRDefault="00737F3B" w:rsidP="002538B5">
            <w:pPr>
              <w:jc w:val="center"/>
              <w:rPr>
                <w:rFonts w:ascii="Arial Narrow" w:hAnsi="Arial Narrow" w:cs="Tahoma"/>
                <w:b/>
                <w:sz w:val="20"/>
                <w:lang w:eastAsia="en-US"/>
              </w:rPr>
            </w:pPr>
            <w:bookmarkStart w:id="0" w:name="_GoBack" w:colFirst="0" w:colLast="6"/>
            <w:r w:rsidRPr="002538B5">
              <w:rPr>
                <w:rFonts w:ascii="Arial Narrow" w:hAnsi="Arial Narrow" w:cs="Tahoma"/>
                <w:b/>
                <w:sz w:val="20"/>
                <w:lang w:eastAsia="en-US"/>
              </w:rPr>
              <w:t>Parameter</w:t>
            </w:r>
          </w:p>
        </w:tc>
        <w:tc>
          <w:tcPr>
            <w:tcW w:w="1597" w:type="pct"/>
          </w:tcPr>
          <w:p w:rsidR="00737F3B" w:rsidRPr="002538B5" w:rsidRDefault="00737F3B" w:rsidP="002538B5">
            <w:pPr>
              <w:jc w:val="center"/>
              <w:rPr>
                <w:rFonts w:ascii="Arial Narrow" w:hAnsi="Arial Narrow" w:cs="Tahoma"/>
                <w:b/>
                <w:sz w:val="20"/>
                <w:lang w:eastAsia="en-US"/>
              </w:rPr>
            </w:pPr>
            <w:r w:rsidRPr="002538B5">
              <w:rPr>
                <w:rFonts w:ascii="Arial Narrow" w:hAnsi="Arial Narrow" w:cs="Tahoma"/>
                <w:b/>
                <w:sz w:val="20"/>
                <w:lang w:eastAsia="en-US"/>
              </w:rPr>
              <w:t>Trial</w:t>
            </w:r>
          </w:p>
        </w:tc>
        <w:tc>
          <w:tcPr>
            <w:tcW w:w="521" w:type="pct"/>
          </w:tcPr>
          <w:p w:rsidR="00737F3B" w:rsidRPr="002538B5" w:rsidRDefault="00737F3B" w:rsidP="002538B5">
            <w:pPr>
              <w:tabs>
                <w:tab w:val="left" w:pos="250"/>
                <w:tab w:val="center" w:pos="1060"/>
              </w:tabs>
              <w:jc w:val="center"/>
              <w:rPr>
                <w:rFonts w:ascii="Arial Narrow" w:hAnsi="Arial Narrow" w:cs="Tahoma"/>
                <w:b/>
                <w:sz w:val="20"/>
                <w:lang w:eastAsia="en-US"/>
              </w:rPr>
            </w:pPr>
            <w:r w:rsidRPr="002538B5">
              <w:rPr>
                <w:rFonts w:ascii="Arial Narrow" w:hAnsi="Arial Narrow" w:cs="Tahoma"/>
                <w:b/>
                <w:sz w:val="20"/>
                <w:lang w:eastAsia="en-US"/>
              </w:rPr>
              <w:t>Δ CCM</w:t>
            </w:r>
          </w:p>
        </w:tc>
        <w:tc>
          <w:tcPr>
            <w:tcW w:w="452" w:type="pct"/>
          </w:tcPr>
          <w:p w:rsidR="00737F3B" w:rsidRPr="002538B5" w:rsidRDefault="00737F3B" w:rsidP="002538B5">
            <w:pPr>
              <w:tabs>
                <w:tab w:val="left" w:pos="250"/>
                <w:tab w:val="center" w:pos="1060"/>
              </w:tabs>
              <w:jc w:val="center"/>
              <w:rPr>
                <w:rFonts w:ascii="Arial Narrow" w:hAnsi="Arial Narrow" w:cs="Tahoma"/>
                <w:b/>
                <w:sz w:val="20"/>
                <w:lang w:eastAsia="en-US"/>
              </w:rPr>
            </w:pPr>
            <w:r w:rsidRPr="002538B5">
              <w:rPr>
                <w:rFonts w:ascii="Arial Narrow" w:hAnsi="Arial Narrow" w:cs="Tahoma"/>
                <w:b/>
                <w:sz w:val="20"/>
                <w:lang w:eastAsia="en-US"/>
              </w:rPr>
              <w:t>Δ OMT</w:t>
            </w:r>
          </w:p>
        </w:tc>
        <w:tc>
          <w:tcPr>
            <w:tcW w:w="959" w:type="pct"/>
          </w:tcPr>
          <w:p w:rsidR="00737F3B" w:rsidRPr="002538B5" w:rsidRDefault="00737F3B" w:rsidP="002538B5">
            <w:pPr>
              <w:tabs>
                <w:tab w:val="left" w:pos="250"/>
                <w:tab w:val="center" w:pos="1060"/>
              </w:tabs>
              <w:jc w:val="center"/>
              <w:rPr>
                <w:rFonts w:ascii="Arial Narrow" w:hAnsi="Arial Narrow" w:cs="Tahoma"/>
                <w:b/>
                <w:sz w:val="20"/>
                <w:lang w:eastAsia="en-US"/>
              </w:rPr>
            </w:pPr>
            <w:r w:rsidRPr="002538B5">
              <w:rPr>
                <w:rFonts w:ascii="Arial Narrow" w:hAnsi="Arial Narrow" w:cs="Tahoma"/>
                <w:b/>
                <w:sz w:val="20"/>
                <w:lang w:eastAsia="en-US"/>
              </w:rPr>
              <w:t>Δ CCM - ΔOMT</w:t>
            </w:r>
          </w:p>
        </w:tc>
        <w:tc>
          <w:tcPr>
            <w:tcW w:w="486" w:type="pct"/>
          </w:tcPr>
          <w:p w:rsidR="00737F3B" w:rsidRPr="002538B5" w:rsidRDefault="00737F3B" w:rsidP="002538B5">
            <w:pPr>
              <w:jc w:val="center"/>
              <w:rPr>
                <w:rFonts w:ascii="Arial Narrow" w:hAnsi="Arial Narrow" w:cs="Tahoma"/>
                <w:b/>
                <w:sz w:val="20"/>
                <w:lang w:eastAsia="en-US"/>
              </w:rPr>
            </w:pPr>
            <w:r w:rsidRPr="002538B5">
              <w:rPr>
                <w:rFonts w:ascii="Arial Narrow" w:hAnsi="Arial Narrow" w:cs="Tahoma"/>
                <w:b/>
                <w:sz w:val="20"/>
                <w:lang w:eastAsia="en-US"/>
              </w:rPr>
              <w:t>P-value</w:t>
            </w:r>
          </w:p>
        </w:tc>
      </w:tr>
      <w:tr w:rsidR="00737F3B" w:rsidRPr="00980CB2" w:rsidTr="002538B5">
        <w:tc>
          <w:tcPr>
            <w:tcW w:w="985" w:type="pct"/>
            <w:tcBorders>
              <w:bottom w:val="nil"/>
            </w:tcBorders>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Peak VO</w:t>
            </w:r>
            <w:r w:rsidRPr="002538B5">
              <w:rPr>
                <w:rFonts w:ascii="Arial Narrow" w:hAnsi="Arial Narrow" w:cs="Tahoma"/>
                <w:sz w:val="20"/>
                <w:vertAlign w:val="subscript"/>
                <w:lang w:eastAsia="en-US"/>
              </w:rPr>
              <w:t xml:space="preserve">2 </w:t>
            </w:r>
            <w:r w:rsidRPr="002538B5">
              <w:rPr>
                <w:rFonts w:ascii="Arial Narrow" w:hAnsi="Arial Narrow" w:cs="Tahoma"/>
                <w:color w:val="000000"/>
                <w:sz w:val="20"/>
                <w:lang w:val="en-GB" w:eastAsia="en-US"/>
              </w:rPr>
              <w:t>(mL/(kg/min))</w:t>
            </w:r>
          </w:p>
        </w:tc>
        <w:tc>
          <w:tcPr>
            <w:tcW w:w="1597" w:type="pct"/>
          </w:tcPr>
          <w:p w:rsidR="00737F3B" w:rsidRPr="002538B5" w:rsidRDefault="00737F3B" w:rsidP="002538B5">
            <w:pPr>
              <w:rPr>
                <w:rFonts w:ascii="Arial Narrow" w:hAnsi="Arial Narrow" w:cs="Tahoma"/>
                <w:sz w:val="20"/>
                <w:vertAlign w:val="subscript"/>
                <w:lang w:eastAsia="en-US"/>
              </w:rPr>
            </w:pPr>
            <w:r w:rsidRPr="002538B5">
              <w:rPr>
                <w:rFonts w:ascii="Arial Narrow" w:hAnsi="Arial Narrow" w:cs="Tahoma"/>
                <w:sz w:val="20"/>
                <w:lang w:eastAsia="en-US"/>
              </w:rPr>
              <w:t xml:space="preserve">FIX-HF-5 subgroup </w:t>
            </w:r>
            <w:r w:rsidRPr="002538B5">
              <w:rPr>
                <w:rFonts w:ascii="Arial Narrow" w:hAnsi="Arial Narrow" w:cs="Tahoma"/>
                <w:sz w:val="20"/>
                <w:vertAlign w:val="superscript"/>
                <w:lang w:eastAsia="en-US"/>
              </w:rPr>
              <w:t>a</w:t>
            </w:r>
            <w:r w:rsidRPr="002538B5">
              <w:rPr>
                <w:rFonts w:ascii="Arial Narrow" w:hAnsi="Arial Narrow" w:cs="Tahoma"/>
                <w:sz w:val="20"/>
                <w:lang w:eastAsia="en-US"/>
              </w:rPr>
              <w:t xml:space="preserve"> (24 weeks)</w:t>
            </w:r>
          </w:p>
        </w:tc>
        <w:tc>
          <w:tcPr>
            <w:tcW w:w="521"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0.33</w:t>
            </w:r>
            <w:r w:rsidRPr="002538B5">
              <w:rPr>
                <w:rFonts w:ascii="Arial Narrow" w:hAnsi="Arial Narrow" w:cs="Tahoma"/>
                <w:i/>
                <w:sz w:val="20"/>
                <w:vertAlign w:val="subscript"/>
                <w:lang w:eastAsia="en-US"/>
              </w:rPr>
              <w:t xml:space="preserve"> </w:t>
            </w:r>
          </w:p>
        </w:tc>
        <w:tc>
          <w:tcPr>
            <w:tcW w:w="452"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-0.98</w:t>
            </w:r>
            <w:r w:rsidRPr="002538B5">
              <w:rPr>
                <w:rFonts w:ascii="Arial Narrow" w:hAnsi="Arial Narrow" w:cs="Tahoma"/>
                <w:i/>
                <w:sz w:val="20"/>
                <w:vertAlign w:val="subscript"/>
                <w:lang w:eastAsia="en-US"/>
              </w:rPr>
              <w:t xml:space="preserve"> </w:t>
            </w:r>
          </w:p>
        </w:tc>
        <w:tc>
          <w:tcPr>
            <w:tcW w:w="959"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1.31</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0.001</w:t>
            </w:r>
          </w:p>
        </w:tc>
      </w:tr>
      <w:tr w:rsidR="00737F3B" w:rsidRPr="00980CB2" w:rsidTr="002538B5">
        <w:tc>
          <w:tcPr>
            <w:tcW w:w="985" w:type="pct"/>
            <w:tcBorders>
              <w:top w:val="nil"/>
              <w:bottom w:val="nil"/>
            </w:tcBorders>
          </w:tcPr>
          <w:p w:rsidR="00737F3B" w:rsidRPr="002538B5" w:rsidRDefault="00737F3B" w:rsidP="002538B5">
            <w:pPr>
              <w:ind w:left="142"/>
              <w:rPr>
                <w:rFonts w:ascii="Arial Narrow" w:hAnsi="Arial Narrow" w:cs="Tahoma"/>
                <w:sz w:val="20"/>
                <w:lang w:eastAsia="en-US"/>
              </w:rPr>
            </w:pPr>
            <w:r w:rsidRPr="002538B5">
              <w:rPr>
                <w:rFonts w:ascii="Arial Narrow" w:hAnsi="Arial Narrow" w:cs="Tahoma"/>
                <w:i/>
                <w:sz w:val="20"/>
                <w:lang w:eastAsia="en-US"/>
              </w:rPr>
              <w:t xml:space="preserve">Higher values indicate </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subgroup (50 weeks)</w:t>
            </w:r>
            <w:r w:rsidRPr="002538B5">
              <w:rPr>
                <w:rFonts w:ascii="Arial Narrow" w:hAnsi="Arial Narrow" w:cs="Tahoma"/>
                <w:sz w:val="20"/>
                <w:vertAlign w:val="subscript"/>
                <w:lang w:eastAsia="en-US"/>
              </w:rPr>
              <w:t xml:space="preserve"> </w:t>
            </w:r>
          </w:p>
        </w:tc>
        <w:tc>
          <w:tcPr>
            <w:tcW w:w="521"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0.29</w:t>
            </w:r>
            <w:r w:rsidRPr="002538B5">
              <w:rPr>
                <w:rFonts w:ascii="Arial Narrow" w:hAnsi="Arial Narrow" w:cs="Tahoma"/>
                <w:sz w:val="20"/>
                <w:vertAlign w:val="subscript"/>
                <w:lang w:eastAsia="en-US"/>
              </w:rPr>
              <w:t xml:space="preserve"> </w:t>
            </w:r>
          </w:p>
        </w:tc>
        <w:tc>
          <w:tcPr>
            <w:tcW w:w="452"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-0.80</w:t>
            </w:r>
          </w:p>
        </w:tc>
        <w:tc>
          <w:tcPr>
            <w:tcW w:w="959" w:type="pct"/>
          </w:tcPr>
          <w:p w:rsidR="00737F3B" w:rsidRPr="002538B5" w:rsidRDefault="00737F3B" w:rsidP="002538B5">
            <w:pPr>
              <w:jc w:val="center"/>
              <w:rPr>
                <w:rFonts w:ascii="Arial Narrow" w:hAnsi="Arial Narrow" w:cs="Tahoma"/>
                <w:i/>
                <w:sz w:val="20"/>
                <w:vertAlign w:val="subscript"/>
                <w:lang w:eastAsia="en-US"/>
              </w:rPr>
            </w:pPr>
            <w:r w:rsidRPr="002538B5">
              <w:rPr>
                <w:rFonts w:ascii="Arial Narrow" w:hAnsi="Arial Narrow" w:cs="Tahoma"/>
                <w:i/>
                <w:sz w:val="20"/>
                <w:lang w:eastAsia="en-US"/>
              </w:rPr>
              <w:t xml:space="preserve">1.09 </w:t>
            </w:r>
          </w:p>
        </w:tc>
        <w:tc>
          <w:tcPr>
            <w:tcW w:w="486"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 xml:space="preserve">NR </w:t>
            </w:r>
          </w:p>
        </w:tc>
      </w:tr>
      <w:tr w:rsidR="00737F3B" w:rsidRPr="00980CB2" w:rsidTr="002538B5">
        <w:tc>
          <w:tcPr>
            <w:tcW w:w="985" w:type="pct"/>
            <w:tcBorders>
              <w:top w:val="nil"/>
              <w:bottom w:val="nil"/>
            </w:tcBorders>
          </w:tcPr>
          <w:p w:rsidR="00737F3B" w:rsidRPr="002538B5" w:rsidRDefault="00737F3B" w:rsidP="002538B5">
            <w:pPr>
              <w:ind w:left="142"/>
              <w:rPr>
                <w:rFonts w:ascii="Arial Narrow" w:hAnsi="Arial Narrow" w:cs="Tahoma"/>
                <w:sz w:val="20"/>
                <w:lang w:eastAsia="en-US"/>
              </w:rPr>
            </w:pPr>
            <w:r w:rsidRPr="002538B5">
              <w:rPr>
                <w:rFonts w:ascii="Arial Narrow" w:hAnsi="Arial Narrow" w:cs="Tahoma"/>
                <w:i/>
                <w:sz w:val="20"/>
                <w:lang w:eastAsia="en-US"/>
              </w:rPr>
              <w:t>better exercise tolerance</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 xml:space="preserve">FIX-HF-5  (24 weeks) </w:t>
            </w:r>
          </w:p>
        </w:tc>
        <w:tc>
          <w:tcPr>
            <w:tcW w:w="521"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0.25</w:t>
            </w:r>
            <w:r w:rsidRPr="002538B5">
              <w:rPr>
                <w:rFonts w:ascii="Arial Narrow" w:hAnsi="Arial Narrow" w:cs="Tahoma"/>
                <w:sz w:val="20"/>
                <w:vertAlign w:val="subscript"/>
                <w:lang w:eastAsia="en-US"/>
              </w:rPr>
              <w:t xml:space="preserve"> </w:t>
            </w:r>
          </w:p>
        </w:tc>
        <w:tc>
          <w:tcPr>
            <w:tcW w:w="452"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-0.40</w:t>
            </w:r>
            <w:r w:rsidRPr="002538B5">
              <w:rPr>
                <w:rFonts w:ascii="Arial Narrow" w:hAnsi="Arial Narrow" w:cs="Tahoma"/>
                <w:sz w:val="20"/>
                <w:vertAlign w:val="subscript"/>
                <w:lang w:eastAsia="en-US"/>
              </w:rPr>
              <w:t xml:space="preserve"> </w:t>
            </w:r>
          </w:p>
        </w:tc>
        <w:tc>
          <w:tcPr>
            <w:tcW w:w="959"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0.65</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0.024</w:t>
            </w:r>
          </w:p>
        </w:tc>
      </w:tr>
      <w:tr w:rsidR="00737F3B" w:rsidRPr="00980CB2" w:rsidTr="002538B5">
        <w:tc>
          <w:tcPr>
            <w:tcW w:w="985" w:type="pct"/>
            <w:tcBorders>
              <w:top w:val="nil"/>
              <w:bottom w:val="nil"/>
            </w:tcBorders>
          </w:tcPr>
          <w:p w:rsidR="00737F3B" w:rsidRPr="002538B5" w:rsidRDefault="00B50A01" w:rsidP="002538B5">
            <w:pPr>
              <w:rPr>
                <w:rFonts w:ascii="Arial Narrow" w:hAnsi="Arial Narrow" w:cs="Tahoma"/>
                <w:sz w:val="20"/>
                <w:lang w:eastAsia="en-US"/>
              </w:rPr>
            </w:pPr>
            <w:r>
              <w:rPr>
                <w:rFonts w:ascii="Arial Narrow" w:hAnsi="Arial Narrow" w:cs="Tahoma"/>
                <w:sz w:val="20"/>
                <w:lang w:eastAsia="en-US"/>
              </w:rPr>
              <w:t>-</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FIX-CHF-4 (95% CI)</w:t>
            </w:r>
          </w:p>
        </w:tc>
        <w:tc>
          <w:tcPr>
            <w:tcW w:w="521"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NR</w:t>
            </w:r>
          </w:p>
        </w:tc>
        <w:tc>
          <w:tcPr>
            <w:tcW w:w="452"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NR</w:t>
            </w:r>
          </w:p>
        </w:tc>
        <w:tc>
          <w:tcPr>
            <w:tcW w:w="959"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0.52 (0.04, 0.99)</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0.032</w:t>
            </w:r>
          </w:p>
        </w:tc>
      </w:tr>
      <w:tr w:rsidR="00737F3B" w:rsidRPr="00980CB2" w:rsidTr="002538B5">
        <w:tc>
          <w:tcPr>
            <w:tcW w:w="985" w:type="pct"/>
            <w:tcBorders>
              <w:top w:val="nil"/>
            </w:tcBorders>
          </w:tcPr>
          <w:p w:rsidR="00737F3B" w:rsidRPr="002538B5" w:rsidRDefault="00B50A01" w:rsidP="002538B5">
            <w:pPr>
              <w:rPr>
                <w:rFonts w:ascii="Arial Narrow" w:hAnsi="Arial Narrow" w:cs="Tahoma"/>
                <w:sz w:val="20"/>
                <w:lang w:eastAsia="en-US"/>
              </w:rPr>
            </w:pPr>
            <w:r>
              <w:rPr>
                <w:rFonts w:ascii="Arial Narrow" w:hAnsi="Arial Narrow" w:cs="Tahoma"/>
                <w:sz w:val="20"/>
                <w:lang w:eastAsia="en-US"/>
              </w:rPr>
              <w:t>-</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Pilot</w:t>
            </w:r>
          </w:p>
        </w:tc>
        <w:tc>
          <w:tcPr>
            <w:tcW w:w="521"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-0.80</w:t>
            </w:r>
          </w:p>
        </w:tc>
        <w:tc>
          <w:tcPr>
            <w:tcW w:w="452"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-1.00</w:t>
            </w:r>
          </w:p>
        </w:tc>
        <w:tc>
          <w:tcPr>
            <w:tcW w:w="959"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0.2</w:t>
            </w:r>
          </w:p>
        </w:tc>
        <w:tc>
          <w:tcPr>
            <w:tcW w:w="486" w:type="pct"/>
          </w:tcPr>
          <w:p w:rsidR="00737F3B" w:rsidRPr="002538B5" w:rsidRDefault="00737F3B" w:rsidP="002538B5">
            <w:pPr>
              <w:jc w:val="center"/>
              <w:rPr>
                <w:rFonts w:ascii="Arial Narrow" w:hAnsi="Arial Narrow" w:cs="Tahoma"/>
                <w:sz w:val="20"/>
                <w:vertAlign w:val="subscript"/>
                <w:lang w:eastAsia="en-US"/>
              </w:rPr>
            </w:pPr>
            <w:r w:rsidRPr="002538B5">
              <w:rPr>
                <w:rFonts w:ascii="Arial Narrow" w:hAnsi="Arial Narrow" w:cs="Tahoma"/>
                <w:sz w:val="20"/>
                <w:lang w:eastAsia="en-US"/>
              </w:rPr>
              <w:t xml:space="preserve">NR </w:t>
            </w:r>
          </w:p>
        </w:tc>
      </w:tr>
      <w:tr w:rsidR="00737F3B" w:rsidRPr="00980CB2" w:rsidTr="002538B5">
        <w:tc>
          <w:tcPr>
            <w:tcW w:w="985" w:type="pct"/>
            <w:tcBorders>
              <w:bottom w:val="nil"/>
            </w:tcBorders>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6MWT (metres)</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subgroup (24 weeks)</w:t>
            </w:r>
            <w:r w:rsidRPr="002538B5">
              <w:rPr>
                <w:rFonts w:ascii="Arial Narrow" w:hAnsi="Arial Narrow" w:cs="Tahoma"/>
                <w:i/>
                <w:sz w:val="20"/>
                <w:vertAlign w:val="subscript"/>
                <w:lang w:eastAsia="en-US"/>
              </w:rPr>
              <w:t xml:space="preserve"> </w:t>
            </w:r>
          </w:p>
        </w:tc>
        <w:tc>
          <w:tcPr>
            <w:tcW w:w="521"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22</w:t>
            </w:r>
            <w:r w:rsidRPr="002538B5">
              <w:rPr>
                <w:rFonts w:ascii="Arial Narrow" w:hAnsi="Arial Narrow" w:cs="Tahoma"/>
                <w:i/>
                <w:sz w:val="20"/>
                <w:vertAlign w:val="subscript"/>
                <w:lang w:eastAsia="en-US"/>
              </w:rPr>
              <w:t xml:space="preserve"> </w:t>
            </w:r>
          </w:p>
        </w:tc>
        <w:tc>
          <w:tcPr>
            <w:tcW w:w="452"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1</w:t>
            </w:r>
            <w:r w:rsidRPr="002538B5">
              <w:rPr>
                <w:rFonts w:ascii="Arial Narrow" w:hAnsi="Arial Narrow" w:cs="Tahoma"/>
                <w:i/>
                <w:sz w:val="20"/>
                <w:vertAlign w:val="subscript"/>
                <w:lang w:eastAsia="en-US"/>
              </w:rPr>
              <w:t xml:space="preserve"> </w:t>
            </w:r>
          </w:p>
        </w:tc>
        <w:tc>
          <w:tcPr>
            <w:tcW w:w="959"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21</w:t>
            </w:r>
            <w:r w:rsidRPr="002538B5">
              <w:rPr>
                <w:rFonts w:ascii="Arial Narrow" w:hAnsi="Arial Narrow" w:cs="Tahoma"/>
                <w:i/>
                <w:sz w:val="20"/>
                <w:vertAlign w:val="subscript"/>
                <w:lang w:eastAsia="en-US"/>
              </w:rPr>
              <w:t xml:space="preserve"> </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0.044</w:t>
            </w:r>
          </w:p>
        </w:tc>
      </w:tr>
      <w:tr w:rsidR="00737F3B" w:rsidRPr="00980CB2" w:rsidTr="002538B5">
        <w:tc>
          <w:tcPr>
            <w:tcW w:w="985" w:type="pct"/>
            <w:tcBorders>
              <w:top w:val="nil"/>
              <w:bottom w:val="nil"/>
            </w:tcBorders>
          </w:tcPr>
          <w:p w:rsidR="00737F3B" w:rsidRPr="002538B5" w:rsidRDefault="00737F3B" w:rsidP="002538B5">
            <w:pPr>
              <w:ind w:left="142"/>
              <w:rPr>
                <w:rFonts w:ascii="Arial Narrow" w:hAnsi="Arial Narrow" w:cs="Tahoma"/>
                <w:sz w:val="20"/>
                <w:lang w:eastAsia="en-US"/>
              </w:rPr>
            </w:pPr>
            <w:r w:rsidRPr="002538B5">
              <w:rPr>
                <w:rFonts w:ascii="Arial Narrow" w:hAnsi="Arial Narrow" w:cs="Tahoma"/>
                <w:i/>
                <w:sz w:val="20"/>
                <w:lang w:eastAsia="en-US"/>
              </w:rPr>
              <w:t xml:space="preserve">Higher values indicate </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subgroup (50 weeks)</w:t>
            </w:r>
          </w:p>
        </w:tc>
        <w:tc>
          <w:tcPr>
            <w:tcW w:w="521" w:type="pct"/>
          </w:tcPr>
          <w:p w:rsidR="00737F3B" w:rsidRPr="002538B5" w:rsidRDefault="00737F3B" w:rsidP="002538B5">
            <w:pPr>
              <w:jc w:val="center"/>
              <w:rPr>
                <w:rFonts w:ascii="Arial Narrow" w:hAnsi="Arial Narrow" w:cs="Tahoma"/>
                <w:i/>
                <w:sz w:val="20"/>
                <w:vertAlign w:val="subscript"/>
                <w:lang w:eastAsia="en-US"/>
              </w:rPr>
            </w:pPr>
            <w:r w:rsidRPr="002538B5">
              <w:rPr>
                <w:rFonts w:ascii="Arial Narrow" w:hAnsi="Arial Narrow" w:cs="Tahoma"/>
                <w:i/>
                <w:sz w:val="20"/>
                <w:lang w:eastAsia="en-US"/>
              </w:rPr>
              <w:t>NR</w:t>
            </w:r>
          </w:p>
        </w:tc>
        <w:tc>
          <w:tcPr>
            <w:tcW w:w="452" w:type="pct"/>
          </w:tcPr>
          <w:p w:rsidR="00737F3B" w:rsidRPr="002538B5" w:rsidRDefault="00737F3B" w:rsidP="002538B5">
            <w:pPr>
              <w:jc w:val="center"/>
              <w:rPr>
                <w:rFonts w:ascii="Arial Narrow" w:hAnsi="Arial Narrow" w:cs="Tahoma"/>
                <w:i/>
                <w:sz w:val="20"/>
                <w:vertAlign w:val="subscript"/>
                <w:lang w:eastAsia="en-US"/>
              </w:rPr>
            </w:pPr>
            <w:r w:rsidRPr="002538B5">
              <w:rPr>
                <w:rFonts w:ascii="Arial Narrow" w:hAnsi="Arial Narrow" w:cs="Tahoma"/>
                <w:i/>
                <w:sz w:val="20"/>
                <w:lang w:eastAsia="en-US"/>
              </w:rPr>
              <w:t>NR</w:t>
            </w:r>
          </w:p>
        </w:tc>
        <w:tc>
          <w:tcPr>
            <w:tcW w:w="959" w:type="pct"/>
          </w:tcPr>
          <w:p w:rsidR="00737F3B" w:rsidRPr="002538B5" w:rsidRDefault="00737F3B" w:rsidP="002538B5">
            <w:pPr>
              <w:jc w:val="center"/>
              <w:rPr>
                <w:rFonts w:ascii="Arial Narrow" w:hAnsi="Arial Narrow" w:cs="Tahoma"/>
                <w:i/>
                <w:sz w:val="20"/>
                <w:vertAlign w:val="subscript"/>
                <w:lang w:eastAsia="en-US"/>
              </w:rPr>
            </w:pPr>
            <w:r w:rsidRPr="002538B5">
              <w:rPr>
                <w:rFonts w:ascii="Arial Narrow" w:hAnsi="Arial Narrow" w:cs="Tahoma"/>
                <w:i/>
                <w:sz w:val="20"/>
                <w:lang w:eastAsia="en-US"/>
              </w:rPr>
              <w:t>NR</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i/>
                <w:sz w:val="20"/>
                <w:lang w:eastAsia="en-US"/>
              </w:rPr>
              <w:t>NR</w:t>
            </w:r>
          </w:p>
        </w:tc>
      </w:tr>
      <w:tr w:rsidR="00737F3B" w:rsidRPr="00980CB2" w:rsidTr="002538B5">
        <w:tc>
          <w:tcPr>
            <w:tcW w:w="985" w:type="pct"/>
            <w:tcBorders>
              <w:top w:val="nil"/>
              <w:bottom w:val="nil"/>
            </w:tcBorders>
          </w:tcPr>
          <w:p w:rsidR="00737F3B" w:rsidRPr="002538B5" w:rsidRDefault="00737F3B" w:rsidP="002538B5">
            <w:pPr>
              <w:ind w:left="142"/>
              <w:rPr>
                <w:rFonts w:ascii="Arial Narrow" w:hAnsi="Arial Narrow" w:cs="Tahoma"/>
                <w:sz w:val="20"/>
                <w:lang w:eastAsia="en-US"/>
              </w:rPr>
            </w:pPr>
            <w:r w:rsidRPr="002538B5">
              <w:rPr>
                <w:rFonts w:ascii="Arial Narrow" w:hAnsi="Arial Narrow" w:cs="Tahoma"/>
                <w:i/>
                <w:sz w:val="20"/>
                <w:lang w:eastAsia="en-US"/>
              </w:rPr>
              <w:t>better exercise tolerance</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(24 weeks)</w:t>
            </w:r>
            <w:r w:rsidRPr="002538B5">
              <w:rPr>
                <w:rFonts w:ascii="Arial Narrow" w:hAnsi="Arial Narrow" w:cs="Tahoma"/>
                <w:i/>
                <w:sz w:val="20"/>
                <w:vertAlign w:val="subscript"/>
                <w:lang w:eastAsia="en-US"/>
              </w:rPr>
              <w:t xml:space="preserve"> </w:t>
            </w:r>
          </w:p>
        </w:tc>
        <w:tc>
          <w:tcPr>
            <w:tcW w:w="521"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 xml:space="preserve">8 </w:t>
            </w:r>
          </w:p>
        </w:tc>
        <w:tc>
          <w:tcPr>
            <w:tcW w:w="452"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 xml:space="preserve">19 </w:t>
            </w:r>
          </w:p>
        </w:tc>
        <w:tc>
          <w:tcPr>
            <w:tcW w:w="959"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 xml:space="preserve">-11 </w:t>
            </w:r>
          </w:p>
        </w:tc>
        <w:tc>
          <w:tcPr>
            <w:tcW w:w="486"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sz w:val="20"/>
                <w:lang w:eastAsia="en-US"/>
              </w:rPr>
              <w:t>0.108</w:t>
            </w:r>
          </w:p>
        </w:tc>
      </w:tr>
      <w:tr w:rsidR="00737F3B" w:rsidRPr="00980CB2" w:rsidTr="002538B5">
        <w:tc>
          <w:tcPr>
            <w:tcW w:w="985" w:type="pct"/>
            <w:tcBorders>
              <w:top w:val="nil"/>
              <w:bottom w:val="nil"/>
            </w:tcBorders>
          </w:tcPr>
          <w:p w:rsidR="00737F3B" w:rsidRPr="002538B5" w:rsidRDefault="00B50A01" w:rsidP="002538B5">
            <w:pPr>
              <w:rPr>
                <w:rFonts w:ascii="Arial Narrow" w:hAnsi="Arial Narrow" w:cs="Tahoma"/>
                <w:sz w:val="20"/>
                <w:lang w:eastAsia="en-US"/>
              </w:rPr>
            </w:pPr>
            <w:r>
              <w:rPr>
                <w:rFonts w:ascii="Arial Narrow" w:hAnsi="Arial Narrow" w:cs="Tahoma"/>
                <w:sz w:val="20"/>
                <w:lang w:eastAsia="en-US"/>
              </w:rPr>
              <w:t>-</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FIX-CHF-4 (95% CI)</w:t>
            </w:r>
          </w:p>
        </w:tc>
        <w:tc>
          <w:tcPr>
            <w:tcW w:w="521"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i/>
                <w:sz w:val="20"/>
                <w:lang w:eastAsia="en-US"/>
              </w:rPr>
              <w:t>NR</w:t>
            </w:r>
          </w:p>
        </w:tc>
        <w:tc>
          <w:tcPr>
            <w:tcW w:w="452"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i/>
                <w:sz w:val="20"/>
                <w:lang w:eastAsia="en-US"/>
              </w:rPr>
              <w:t>NR</w:t>
            </w:r>
          </w:p>
        </w:tc>
        <w:tc>
          <w:tcPr>
            <w:tcW w:w="959"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19</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NR</w:t>
            </w:r>
          </w:p>
        </w:tc>
      </w:tr>
      <w:tr w:rsidR="00737F3B" w:rsidRPr="00980CB2" w:rsidTr="002538B5">
        <w:tc>
          <w:tcPr>
            <w:tcW w:w="985" w:type="pct"/>
            <w:tcBorders>
              <w:top w:val="nil"/>
            </w:tcBorders>
          </w:tcPr>
          <w:p w:rsidR="00737F3B" w:rsidRPr="002538B5" w:rsidRDefault="00B50A01" w:rsidP="002538B5">
            <w:pPr>
              <w:rPr>
                <w:rFonts w:ascii="Arial Narrow" w:hAnsi="Arial Narrow" w:cs="Tahoma"/>
                <w:sz w:val="20"/>
                <w:lang w:eastAsia="en-US"/>
              </w:rPr>
            </w:pPr>
            <w:r>
              <w:rPr>
                <w:rFonts w:ascii="Arial Narrow" w:hAnsi="Arial Narrow" w:cs="Tahoma"/>
                <w:sz w:val="20"/>
                <w:lang w:eastAsia="en-US"/>
              </w:rPr>
              <w:t>-</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 xml:space="preserve">FIX-HF-5 Pilot </w:t>
            </w:r>
          </w:p>
        </w:tc>
        <w:tc>
          <w:tcPr>
            <w:tcW w:w="521"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 xml:space="preserve">50 </w:t>
            </w:r>
          </w:p>
        </w:tc>
        <w:tc>
          <w:tcPr>
            <w:tcW w:w="452"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 xml:space="preserve">35 </w:t>
            </w:r>
          </w:p>
        </w:tc>
        <w:tc>
          <w:tcPr>
            <w:tcW w:w="959"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i/>
                <w:sz w:val="20"/>
                <w:lang w:eastAsia="en-US"/>
              </w:rPr>
              <w:t xml:space="preserve">15 </w:t>
            </w:r>
          </w:p>
        </w:tc>
        <w:tc>
          <w:tcPr>
            <w:tcW w:w="486" w:type="pct"/>
          </w:tcPr>
          <w:p w:rsidR="00737F3B" w:rsidRPr="002538B5" w:rsidRDefault="00737F3B" w:rsidP="002538B5">
            <w:pPr>
              <w:jc w:val="center"/>
              <w:rPr>
                <w:rFonts w:ascii="Arial Narrow" w:hAnsi="Arial Narrow" w:cs="Tahoma"/>
                <w:sz w:val="20"/>
                <w:vertAlign w:val="subscript"/>
                <w:lang w:eastAsia="en-US"/>
              </w:rPr>
            </w:pPr>
            <w:r w:rsidRPr="002538B5">
              <w:rPr>
                <w:rFonts w:ascii="Arial Narrow" w:hAnsi="Arial Narrow" w:cs="Tahoma"/>
                <w:sz w:val="20"/>
                <w:lang w:eastAsia="en-US"/>
              </w:rPr>
              <w:t xml:space="preserve">NR </w:t>
            </w:r>
          </w:p>
        </w:tc>
      </w:tr>
      <w:tr w:rsidR="00737F3B" w:rsidRPr="00980CB2" w:rsidTr="002538B5">
        <w:tc>
          <w:tcPr>
            <w:tcW w:w="985" w:type="pct"/>
            <w:tcBorders>
              <w:bottom w:val="nil"/>
            </w:tcBorders>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MLWHFQ (score 0−125)</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subgroup (24 weeks)</w:t>
            </w:r>
            <w:r w:rsidRPr="002538B5">
              <w:rPr>
                <w:rFonts w:ascii="Arial Narrow" w:hAnsi="Arial Narrow" w:cs="Tahoma"/>
                <w:i/>
                <w:sz w:val="20"/>
                <w:vertAlign w:val="subscript"/>
                <w:lang w:eastAsia="en-US"/>
              </w:rPr>
              <w:t xml:space="preserve"> </w:t>
            </w:r>
          </w:p>
        </w:tc>
        <w:tc>
          <w:tcPr>
            <w:tcW w:w="521"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-17.0</w:t>
            </w:r>
          </w:p>
        </w:tc>
        <w:tc>
          <w:tcPr>
            <w:tcW w:w="452"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-6.2</w:t>
            </w:r>
            <w:r w:rsidRPr="002538B5">
              <w:rPr>
                <w:rFonts w:ascii="Arial Narrow" w:hAnsi="Arial Narrow" w:cs="Tahoma"/>
                <w:i/>
                <w:sz w:val="20"/>
                <w:vertAlign w:val="subscript"/>
                <w:lang w:eastAsia="en-US"/>
              </w:rPr>
              <w:t xml:space="preserve"> </w:t>
            </w:r>
          </w:p>
        </w:tc>
        <w:tc>
          <w:tcPr>
            <w:tcW w:w="959"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-10.8</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0.003</w:t>
            </w:r>
          </w:p>
        </w:tc>
      </w:tr>
      <w:tr w:rsidR="00737F3B" w:rsidRPr="00980CB2" w:rsidTr="002538B5">
        <w:tc>
          <w:tcPr>
            <w:tcW w:w="985" w:type="pct"/>
            <w:tcBorders>
              <w:top w:val="nil"/>
              <w:bottom w:val="nil"/>
            </w:tcBorders>
          </w:tcPr>
          <w:p w:rsidR="00737F3B" w:rsidRPr="002538B5" w:rsidRDefault="00737F3B" w:rsidP="002538B5">
            <w:pPr>
              <w:ind w:left="142"/>
              <w:rPr>
                <w:rFonts w:ascii="Arial Narrow" w:hAnsi="Arial Narrow" w:cs="Tahoma"/>
                <w:sz w:val="20"/>
                <w:lang w:eastAsia="en-US"/>
              </w:rPr>
            </w:pPr>
            <w:r w:rsidRPr="002538B5">
              <w:rPr>
                <w:rFonts w:ascii="Arial Narrow" w:hAnsi="Arial Narrow" w:cs="Tahoma"/>
                <w:i/>
                <w:sz w:val="20"/>
                <w:lang w:eastAsia="en-US"/>
              </w:rPr>
              <w:t xml:space="preserve">Lower values indicate </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subgroup (50 weeks)</w:t>
            </w:r>
          </w:p>
        </w:tc>
        <w:tc>
          <w:tcPr>
            <w:tcW w:w="521"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NR</w:t>
            </w:r>
          </w:p>
        </w:tc>
        <w:tc>
          <w:tcPr>
            <w:tcW w:w="452"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NR</w:t>
            </w:r>
          </w:p>
        </w:tc>
        <w:tc>
          <w:tcPr>
            <w:tcW w:w="959"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NR</w:t>
            </w:r>
          </w:p>
        </w:tc>
        <w:tc>
          <w:tcPr>
            <w:tcW w:w="486"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NR</w:t>
            </w:r>
          </w:p>
        </w:tc>
      </w:tr>
      <w:tr w:rsidR="00737F3B" w:rsidRPr="00980CB2" w:rsidTr="002538B5">
        <w:tc>
          <w:tcPr>
            <w:tcW w:w="985" w:type="pct"/>
            <w:tcBorders>
              <w:top w:val="nil"/>
              <w:bottom w:val="nil"/>
            </w:tcBorders>
          </w:tcPr>
          <w:p w:rsidR="00737F3B" w:rsidRPr="002538B5" w:rsidRDefault="00737F3B" w:rsidP="002538B5">
            <w:pPr>
              <w:ind w:left="142"/>
              <w:rPr>
                <w:rFonts w:ascii="Arial Narrow" w:hAnsi="Arial Narrow" w:cs="Tahoma"/>
                <w:sz w:val="20"/>
                <w:lang w:eastAsia="en-US"/>
              </w:rPr>
            </w:pPr>
            <w:r w:rsidRPr="002538B5">
              <w:rPr>
                <w:rFonts w:ascii="Arial Narrow" w:hAnsi="Arial Narrow" w:cs="Tahoma"/>
                <w:i/>
                <w:sz w:val="20"/>
                <w:lang w:eastAsia="en-US"/>
              </w:rPr>
              <w:t>better quality of life</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(24 weeks)</w:t>
            </w:r>
            <w:r w:rsidRPr="002538B5">
              <w:rPr>
                <w:rFonts w:ascii="Arial Narrow" w:hAnsi="Arial Narrow" w:cs="Tahoma"/>
                <w:i/>
                <w:sz w:val="20"/>
                <w:vertAlign w:val="subscript"/>
                <w:lang w:eastAsia="en-US"/>
              </w:rPr>
              <w:t xml:space="preserve"> </w:t>
            </w:r>
          </w:p>
        </w:tc>
        <w:tc>
          <w:tcPr>
            <w:tcW w:w="521"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-16.0</w:t>
            </w:r>
            <w:r w:rsidRPr="002538B5">
              <w:rPr>
                <w:rFonts w:ascii="Arial Narrow" w:hAnsi="Arial Narrow" w:cs="Tahoma"/>
                <w:i/>
                <w:sz w:val="20"/>
                <w:vertAlign w:val="subscript"/>
                <w:lang w:eastAsia="en-US"/>
              </w:rPr>
              <w:t xml:space="preserve"> </w:t>
            </w:r>
          </w:p>
        </w:tc>
        <w:tc>
          <w:tcPr>
            <w:tcW w:w="452"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-6.0</w:t>
            </w:r>
            <w:r w:rsidRPr="002538B5">
              <w:rPr>
                <w:rFonts w:ascii="Arial Narrow" w:hAnsi="Arial Narrow" w:cs="Tahoma"/>
                <w:i/>
                <w:sz w:val="20"/>
                <w:vertAlign w:val="subscript"/>
                <w:lang w:eastAsia="en-US"/>
              </w:rPr>
              <w:t xml:space="preserve"> </w:t>
            </w:r>
          </w:p>
        </w:tc>
        <w:tc>
          <w:tcPr>
            <w:tcW w:w="959"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-10.0</w:t>
            </w:r>
            <w:r w:rsidRPr="002538B5">
              <w:rPr>
                <w:rFonts w:ascii="Arial Narrow" w:hAnsi="Arial Narrow" w:cs="Tahoma"/>
                <w:i/>
                <w:sz w:val="20"/>
                <w:vertAlign w:val="subscript"/>
                <w:lang w:eastAsia="en-US"/>
              </w:rPr>
              <w:t xml:space="preserve"> </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&lt;0.001</w:t>
            </w:r>
          </w:p>
        </w:tc>
      </w:tr>
      <w:tr w:rsidR="00737F3B" w:rsidRPr="00980CB2" w:rsidTr="002538B5">
        <w:tc>
          <w:tcPr>
            <w:tcW w:w="985" w:type="pct"/>
            <w:tcBorders>
              <w:top w:val="nil"/>
              <w:bottom w:val="nil"/>
            </w:tcBorders>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FIX-CHF-4 (95% CI)</w:t>
            </w:r>
          </w:p>
        </w:tc>
        <w:tc>
          <w:tcPr>
            <w:tcW w:w="521"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NR</w:t>
            </w:r>
          </w:p>
        </w:tc>
        <w:tc>
          <w:tcPr>
            <w:tcW w:w="452"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NR</w:t>
            </w:r>
          </w:p>
        </w:tc>
        <w:tc>
          <w:tcPr>
            <w:tcW w:w="959"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-2.9 (-0.3 ,-5.6)</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0.030</w:t>
            </w:r>
          </w:p>
        </w:tc>
      </w:tr>
      <w:tr w:rsidR="00737F3B" w:rsidRPr="00980CB2" w:rsidTr="002538B5">
        <w:tc>
          <w:tcPr>
            <w:tcW w:w="985" w:type="pct"/>
            <w:tcBorders>
              <w:top w:val="nil"/>
            </w:tcBorders>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Pilot</w:t>
            </w:r>
          </w:p>
        </w:tc>
        <w:tc>
          <w:tcPr>
            <w:tcW w:w="521"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-18.3</w:t>
            </w:r>
          </w:p>
        </w:tc>
        <w:tc>
          <w:tcPr>
            <w:tcW w:w="452"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-16.2</w:t>
            </w:r>
          </w:p>
        </w:tc>
        <w:tc>
          <w:tcPr>
            <w:tcW w:w="959"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-2.1</w:t>
            </w:r>
          </w:p>
        </w:tc>
        <w:tc>
          <w:tcPr>
            <w:tcW w:w="486" w:type="pct"/>
          </w:tcPr>
          <w:p w:rsidR="00737F3B" w:rsidRPr="002538B5" w:rsidRDefault="00737F3B" w:rsidP="002538B5">
            <w:pPr>
              <w:jc w:val="center"/>
              <w:rPr>
                <w:rFonts w:ascii="Arial Narrow" w:hAnsi="Arial Narrow" w:cs="Tahoma"/>
                <w:sz w:val="20"/>
                <w:vertAlign w:val="subscript"/>
                <w:lang w:eastAsia="en-US"/>
              </w:rPr>
            </w:pPr>
            <w:r w:rsidRPr="002538B5">
              <w:rPr>
                <w:rFonts w:ascii="Arial Narrow" w:hAnsi="Arial Narrow" w:cs="Tahoma"/>
                <w:sz w:val="20"/>
                <w:lang w:eastAsia="en-US"/>
              </w:rPr>
              <w:t xml:space="preserve">NR </w:t>
            </w:r>
          </w:p>
        </w:tc>
      </w:tr>
      <w:tr w:rsidR="00737F3B" w:rsidRPr="00980CB2" w:rsidTr="002538B5">
        <w:tc>
          <w:tcPr>
            <w:tcW w:w="985" w:type="pct"/>
            <w:tcBorders>
              <w:bottom w:val="nil"/>
            </w:tcBorders>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NYHA class (ordinal</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subgroup (24 weeks)</w:t>
            </w:r>
          </w:p>
        </w:tc>
        <w:tc>
          <w:tcPr>
            <w:tcW w:w="521" w:type="pct"/>
          </w:tcPr>
          <w:p w:rsidR="00737F3B" w:rsidRPr="002538B5" w:rsidRDefault="00737F3B" w:rsidP="002538B5">
            <w:pPr>
              <w:jc w:val="center"/>
              <w:rPr>
                <w:rFonts w:ascii="Arial Narrow" w:hAnsi="Arial Narrow" w:cs="Tahoma"/>
                <w:i/>
                <w:sz w:val="20"/>
                <w:vertAlign w:val="subscript"/>
                <w:lang w:eastAsia="en-US"/>
              </w:rPr>
            </w:pPr>
            <w:r w:rsidRPr="002538B5">
              <w:rPr>
                <w:rFonts w:ascii="Arial Narrow" w:hAnsi="Arial Narrow" w:cs="Tahoma"/>
                <w:i/>
                <w:sz w:val="20"/>
                <w:lang w:eastAsia="en-US"/>
              </w:rPr>
              <w:t xml:space="preserve">-0.46 </w:t>
            </w:r>
          </w:p>
        </w:tc>
        <w:tc>
          <w:tcPr>
            <w:tcW w:w="452" w:type="pct"/>
          </w:tcPr>
          <w:p w:rsidR="00737F3B" w:rsidRPr="002538B5" w:rsidRDefault="00737F3B" w:rsidP="002538B5">
            <w:pPr>
              <w:jc w:val="center"/>
              <w:rPr>
                <w:rFonts w:ascii="Arial Narrow" w:hAnsi="Arial Narrow" w:cs="Tahoma"/>
                <w:i/>
                <w:sz w:val="20"/>
                <w:vertAlign w:val="subscript"/>
                <w:lang w:eastAsia="en-US"/>
              </w:rPr>
            </w:pPr>
            <w:r w:rsidRPr="002538B5">
              <w:rPr>
                <w:rFonts w:ascii="Arial Narrow" w:hAnsi="Arial Narrow" w:cs="Tahoma"/>
                <w:i/>
                <w:sz w:val="20"/>
                <w:lang w:eastAsia="en-US"/>
              </w:rPr>
              <w:t xml:space="preserve">-0.17 </w:t>
            </w:r>
          </w:p>
        </w:tc>
        <w:tc>
          <w:tcPr>
            <w:tcW w:w="959"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-0.29</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0.002</w:t>
            </w:r>
          </w:p>
        </w:tc>
      </w:tr>
      <w:tr w:rsidR="00737F3B" w:rsidRPr="00980CB2" w:rsidTr="002538B5">
        <w:tc>
          <w:tcPr>
            <w:tcW w:w="985" w:type="pct"/>
            <w:tcBorders>
              <w:top w:val="nil"/>
              <w:bottom w:val="nil"/>
            </w:tcBorders>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variable, four classes)</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subgroup (50 weeks)</w:t>
            </w:r>
            <w:r w:rsidRPr="002538B5">
              <w:rPr>
                <w:rFonts w:ascii="Arial Narrow" w:hAnsi="Arial Narrow" w:cs="Tahoma"/>
                <w:i/>
                <w:sz w:val="20"/>
                <w:vertAlign w:val="subscript"/>
                <w:lang w:eastAsia="en-US"/>
              </w:rPr>
              <w:t xml:space="preserve"> </w:t>
            </w:r>
          </w:p>
        </w:tc>
        <w:tc>
          <w:tcPr>
            <w:tcW w:w="521"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i/>
                <w:sz w:val="20"/>
                <w:lang w:eastAsia="en-US"/>
              </w:rPr>
              <w:t xml:space="preserve">-0.62 </w:t>
            </w:r>
          </w:p>
        </w:tc>
        <w:tc>
          <w:tcPr>
            <w:tcW w:w="452"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i/>
                <w:sz w:val="20"/>
                <w:lang w:eastAsia="en-US"/>
              </w:rPr>
              <w:t xml:space="preserve">-0.31 </w:t>
            </w:r>
          </w:p>
        </w:tc>
        <w:tc>
          <w:tcPr>
            <w:tcW w:w="959"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 xml:space="preserve">-0.34 </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0.040</w:t>
            </w:r>
          </w:p>
        </w:tc>
      </w:tr>
      <w:tr w:rsidR="00737F3B" w:rsidRPr="00980CB2" w:rsidTr="002538B5">
        <w:tc>
          <w:tcPr>
            <w:tcW w:w="985" w:type="pct"/>
            <w:tcBorders>
              <w:top w:val="nil"/>
              <w:bottom w:val="nil"/>
            </w:tcBorders>
          </w:tcPr>
          <w:p w:rsidR="00737F3B" w:rsidRPr="002538B5" w:rsidRDefault="00737F3B" w:rsidP="002538B5">
            <w:pPr>
              <w:ind w:left="142"/>
              <w:rPr>
                <w:rFonts w:ascii="Arial Narrow" w:hAnsi="Arial Narrow" w:cs="Tahoma"/>
                <w:sz w:val="20"/>
                <w:lang w:eastAsia="en-US"/>
              </w:rPr>
            </w:pPr>
            <w:r w:rsidRPr="002538B5">
              <w:rPr>
                <w:rFonts w:ascii="Arial Narrow" w:hAnsi="Arial Narrow" w:cs="Tahoma"/>
                <w:i/>
                <w:sz w:val="20"/>
                <w:lang w:eastAsia="en-US"/>
              </w:rPr>
              <w:t xml:space="preserve">Lower values indicate lower </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(24 weeks)</w:t>
            </w:r>
            <w:r w:rsidRPr="002538B5">
              <w:rPr>
                <w:rFonts w:ascii="Arial Narrow" w:hAnsi="Arial Narrow" w:cs="Tahoma"/>
                <w:i/>
                <w:sz w:val="20"/>
                <w:vertAlign w:val="subscript"/>
                <w:lang w:eastAsia="en-US"/>
              </w:rPr>
              <w:t xml:space="preserve"> </w:t>
            </w:r>
          </w:p>
        </w:tc>
        <w:tc>
          <w:tcPr>
            <w:tcW w:w="521"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i/>
                <w:sz w:val="20"/>
                <w:lang w:eastAsia="en-US"/>
              </w:rPr>
              <w:t xml:space="preserve">-0.49 </w:t>
            </w:r>
          </w:p>
        </w:tc>
        <w:tc>
          <w:tcPr>
            <w:tcW w:w="452"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i/>
                <w:sz w:val="20"/>
                <w:lang w:eastAsia="en-US"/>
              </w:rPr>
              <w:t xml:space="preserve">-0.34 </w:t>
            </w:r>
          </w:p>
        </w:tc>
        <w:tc>
          <w:tcPr>
            <w:tcW w:w="959"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i/>
                <w:sz w:val="20"/>
                <w:lang w:eastAsia="en-US"/>
              </w:rPr>
              <w:t xml:space="preserve">-0.15 </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i/>
                <w:sz w:val="20"/>
                <w:lang w:eastAsia="en-US"/>
              </w:rPr>
              <w:t xml:space="preserve">0.003 </w:t>
            </w:r>
          </w:p>
        </w:tc>
      </w:tr>
      <w:tr w:rsidR="00737F3B" w:rsidRPr="00980CB2" w:rsidTr="002538B5">
        <w:tc>
          <w:tcPr>
            <w:tcW w:w="985" w:type="pct"/>
            <w:tcBorders>
              <w:top w:val="nil"/>
              <w:bottom w:val="nil"/>
            </w:tcBorders>
          </w:tcPr>
          <w:p w:rsidR="00737F3B" w:rsidRPr="002538B5" w:rsidRDefault="00737F3B" w:rsidP="002538B5">
            <w:pPr>
              <w:ind w:left="142"/>
              <w:rPr>
                <w:rFonts w:ascii="Arial Narrow" w:hAnsi="Arial Narrow" w:cs="Tahoma"/>
                <w:sz w:val="20"/>
                <w:lang w:eastAsia="en-US"/>
              </w:rPr>
            </w:pPr>
            <w:r w:rsidRPr="002538B5">
              <w:rPr>
                <w:rFonts w:ascii="Arial Narrow" w:hAnsi="Arial Narrow" w:cs="Tahoma"/>
                <w:i/>
                <w:sz w:val="20"/>
                <w:lang w:eastAsia="en-US"/>
              </w:rPr>
              <w:t>severity of heart disease</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FIX-CHF-4 (95% CI)</w:t>
            </w:r>
          </w:p>
        </w:tc>
        <w:tc>
          <w:tcPr>
            <w:tcW w:w="521"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NR</w:t>
            </w:r>
          </w:p>
        </w:tc>
        <w:tc>
          <w:tcPr>
            <w:tcW w:w="452"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NR</w:t>
            </w:r>
          </w:p>
        </w:tc>
        <w:tc>
          <w:tcPr>
            <w:tcW w:w="959"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sz w:val="20"/>
                <w:lang w:eastAsia="en-US"/>
              </w:rPr>
              <w:t>NR</w:t>
            </w:r>
          </w:p>
        </w:tc>
        <w:tc>
          <w:tcPr>
            <w:tcW w:w="486"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NR</w:t>
            </w:r>
          </w:p>
        </w:tc>
      </w:tr>
      <w:tr w:rsidR="00737F3B" w:rsidRPr="00980CB2" w:rsidTr="002538B5">
        <w:tc>
          <w:tcPr>
            <w:tcW w:w="985" w:type="pct"/>
            <w:tcBorders>
              <w:top w:val="nil"/>
            </w:tcBorders>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w:t>
            </w:r>
          </w:p>
        </w:tc>
        <w:tc>
          <w:tcPr>
            <w:tcW w:w="1597" w:type="pct"/>
          </w:tcPr>
          <w:p w:rsidR="00737F3B" w:rsidRPr="002538B5" w:rsidRDefault="00737F3B" w:rsidP="002538B5">
            <w:pPr>
              <w:rPr>
                <w:rFonts w:ascii="Arial Narrow" w:hAnsi="Arial Narrow" w:cs="Tahoma"/>
                <w:sz w:val="20"/>
                <w:lang w:eastAsia="en-US"/>
              </w:rPr>
            </w:pPr>
            <w:r w:rsidRPr="002538B5">
              <w:rPr>
                <w:rFonts w:ascii="Arial Narrow" w:hAnsi="Arial Narrow" w:cs="Tahoma"/>
                <w:sz w:val="20"/>
                <w:lang w:eastAsia="en-US"/>
              </w:rPr>
              <w:t>FIX-HF-5 Pilot</w:t>
            </w:r>
          </w:p>
        </w:tc>
        <w:tc>
          <w:tcPr>
            <w:tcW w:w="521"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NR</w:t>
            </w:r>
          </w:p>
        </w:tc>
        <w:tc>
          <w:tcPr>
            <w:tcW w:w="452" w:type="pct"/>
          </w:tcPr>
          <w:p w:rsidR="00737F3B" w:rsidRPr="002538B5" w:rsidRDefault="00737F3B" w:rsidP="002538B5">
            <w:pPr>
              <w:jc w:val="center"/>
              <w:rPr>
                <w:rFonts w:ascii="Arial Narrow" w:hAnsi="Arial Narrow" w:cs="Tahoma"/>
                <w:sz w:val="20"/>
                <w:lang w:eastAsia="en-US"/>
              </w:rPr>
            </w:pPr>
            <w:r w:rsidRPr="002538B5">
              <w:rPr>
                <w:rFonts w:ascii="Arial Narrow" w:hAnsi="Arial Narrow" w:cs="Tahoma"/>
                <w:sz w:val="20"/>
                <w:lang w:eastAsia="en-US"/>
              </w:rPr>
              <w:t>NR</w:t>
            </w:r>
          </w:p>
        </w:tc>
        <w:tc>
          <w:tcPr>
            <w:tcW w:w="959" w:type="pct"/>
          </w:tcPr>
          <w:p w:rsidR="00737F3B" w:rsidRPr="002538B5" w:rsidRDefault="00737F3B" w:rsidP="002538B5">
            <w:pPr>
              <w:jc w:val="center"/>
              <w:rPr>
                <w:rFonts w:ascii="Arial Narrow" w:hAnsi="Arial Narrow" w:cs="Tahoma"/>
                <w:i/>
                <w:sz w:val="20"/>
                <w:lang w:eastAsia="en-US"/>
              </w:rPr>
            </w:pPr>
            <w:r w:rsidRPr="002538B5">
              <w:rPr>
                <w:rFonts w:ascii="Arial Narrow" w:hAnsi="Arial Narrow" w:cs="Tahoma"/>
                <w:sz w:val="20"/>
                <w:lang w:eastAsia="en-US"/>
              </w:rPr>
              <w:t>Improved</w:t>
            </w:r>
          </w:p>
        </w:tc>
        <w:tc>
          <w:tcPr>
            <w:tcW w:w="486" w:type="pct"/>
          </w:tcPr>
          <w:p w:rsidR="00737F3B" w:rsidRPr="002538B5" w:rsidRDefault="00737F3B" w:rsidP="002538B5">
            <w:pPr>
              <w:jc w:val="center"/>
              <w:rPr>
                <w:rFonts w:ascii="Arial Narrow" w:hAnsi="Arial Narrow" w:cs="Tahoma"/>
                <w:sz w:val="20"/>
                <w:vertAlign w:val="subscript"/>
                <w:lang w:eastAsia="en-US"/>
              </w:rPr>
            </w:pPr>
            <w:r w:rsidRPr="002538B5">
              <w:rPr>
                <w:rFonts w:ascii="Arial Narrow" w:hAnsi="Arial Narrow" w:cs="Tahoma"/>
                <w:sz w:val="20"/>
                <w:lang w:eastAsia="en-US"/>
              </w:rPr>
              <w:t xml:space="preserve">NR </w:t>
            </w:r>
          </w:p>
        </w:tc>
      </w:tr>
    </w:tbl>
    <w:bookmarkEnd w:id="0"/>
    <w:p w:rsidR="00737F3B" w:rsidRPr="00E94D21" w:rsidRDefault="00737F3B" w:rsidP="00980CB2">
      <w:pPr>
        <w:rPr>
          <w:rFonts w:ascii="Arial Narrow" w:hAnsi="Arial Narrow" w:cs="Arial"/>
          <w:sz w:val="16"/>
          <w:szCs w:val="16"/>
        </w:rPr>
      </w:pPr>
      <w:r w:rsidRPr="00E94D21">
        <w:rPr>
          <w:rFonts w:ascii="Arial Narrow" w:hAnsi="Arial Narrow" w:cs="Arial"/>
          <w:sz w:val="16"/>
          <w:szCs w:val="16"/>
        </w:rPr>
        <w:t xml:space="preserve">Sources: Abraham (2011), </w:t>
      </w:r>
      <w:proofErr w:type="spellStart"/>
      <w:r w:rsidRPr="00E94D21">
        <w:rPr>
          <w:rFonts w:ascii="Arial Narrow" w:hAnsi="Arial Narrow" w:cs="Arial"/>
          <w:sz w:val="16"/>
          <w:szCs w:val="16"/>
        </w:rPr>
        <w:t>Borggrefe</w:t>
      </w:r>
      <w:proofErr w:type="spellEnd"/>
      <w:r w:rsidRPr="00E94D21">
        <w:rPr>
          <w:rFonts w:ascii="Arial Narrow" w:hAnsi="Arial Narrow" w:cs="Arial"/>
          <w:sz w:val="16"/>
          <w:szCs w:val="16"/>
        </w:rPr>
        <w:t xml:space="preserve"> (2008), </w:t>
      </w:r>
      <w:proofErr w:type="spellStart"/>
      <w:r w:rsidRPr="00E94D21">
        <w:rPr>
          <w:rFonts w:ascii="Arial Narrow" w:hAnsi="Arial Narrow" w:cs="Arial"/>
          <w:sz w:val="16"/>
          <w:szCs w:val="16"/>
        </w:rPr>
        <w:t>Kadish</w:t>
      </w:r>
      <w:proofErr w:type="spellEnd"/>
      <w:r w:rsidRPr="00E94D21">
        <w:rPr>
          <w:rFonts w:ascii="Arial Narrow" w:hAnsi="Arial Narrow" w:cs="Arial"/>
          <w:sz w:val="16"/>
          <w:szCs w:val="16"/>
        </w:rPr>
        <w:t xml:space="preserve"> (2011), </w:t>
      </w:r>
      <w:proofErr w:type="spellStart"/>
      <w:r w:rsidRPr="00E94D21">
        <w:rPr>
          <w:rFonts w:ascii="Arial Narrow" w:hAnsi="Arial Narrow" w:cs="Arial"/>
          <w:sz w:val="16"/>
          <w:szCs w:val="16"/>
        </w:rPr>
        <w:t>Neelagaru</w:t>
      </w:r>
      <w:proofErr w:type="spellEnd"/>
      <w:r w:rsidRPr="00E94D21">
        <w:rPr>
          <w:rFonts w:ascii="Arial Narrow" w:hAnsi="Arial Narrow" w:cs="Arial"/>
          <w:sz w:val="16"/>
          <w:szCs w:val="16"/>
        </w:rPr>
        <w:t xml:space="preserve"> (2006), and Section B.6, pp62−77 of the Submission</w:t>
      </w:r>
    </w:p>
    <w:p w:rsidR="00737F3B" w:rsidRPr="00E94D21" w:rsidRDefault="00737F3B" w:rsidP="00980CB2">
      <w:pPr>
        <w:rPr>
          <w:rFonts w:ascii="Arial Narrow" w:hAnsi="Arial Narrow" w:cs="Arial"/>
          <w:sz w:val="16"/>
          <w:szCs w:val="16"/>
        </w:rPr>
      </w:pPr>
      <w:r w:rsidRPr="00E94D21">
        <w:rPr>
          <w:rFonts w:ascii="Arial Narrow" w:hAnsi="Arial Narrow" w:cs="Arial"/>
          <w:sz w:val="16"/>
          <w:szCs w:val="16"/>
        </w:rPr>
        <w:t xml:space="preserve">6MWT = six minute walk test; CCM = cardiac contractility modulation; CI = confidence interval; MLWHFQ = Minnesota Living </w:t>
      </w:r>
      <w:proofErr w:type="gramStart"/>
      <w:r w:rsidRPr="00E94D21">
        <w:rPr>
          <w:rFonts w:ascii="Arial Narrow" w:hAnsi="Arial Narrow" w:cs="Arial"/>
          <w:sz w:val="16"/>
          <w:szCs w:val="16"/>
        </w:rPr>
        <w:t>With</w:t>
      </w:r>
      <w:proofErr w:type="gramEnd"/>
      <w:r w:rsidRPr="00E94D21">
        <w:rPr>
          <w:rFonts w:ascii="Arial Narrow" w:hAnsi="Arial Narrow" w:cs="Arial"/>
          <w:sz w:val="16"/>
          <w:szCs w:val="16"/>
        </w:rPr>
        <w:t xml:space="preserve"> Heart Failure Questionnaire; NYHA = New York Heart Association; NR = not reported; OMT = optimal medical therapy; peak VO</w:t>
      </w:r>
      <w:r w:rsidRPr="00E94D21">
        <w:rPr>
          <w:rFonts w:ascii="Arial Narrow" w:hAnsi="Arial Narrow" w:cs="Arial"/>
          <w:sz w:val="16"/>
          <w:szCs w:val="16"/>
          <w:vertAlign w:val="subscript"/>
        </w:rPr>
        <w:t>2</w:t>
      </w:r>
      <w:r w:rsidRPr="00E94D21">
        <w:rPr>
          <w:rFonts w:ascii="Arial Narrow" w:hAnsi="Arial Narrow" w:cs="Arial"/>
          <w:sz w:val="16"/>
          <w:szCs w:val="16"/>
        </w:rPr>
        <w:t xml:space="preserve"> = peak oxygen consumption</w:t>
      </w:r>
    </w:p>
    <w:p w:rsidR="00737F3B" w:rsidRPr="000F14B4" w:rsidRDefault="00737F3B" w:rsidP="00E94D21">
      <w:pPr>
        <w:jc w:val="both"/>
        <w:rPr>
          <w:b/>
          <w:color w:val="FF0000"/>
          <w:szCs w:val="24"/>
        </w:rPr>
      </w:pPr>
      <w:proofErr w:type="spellStart"/>
      <w:proofErr w:type="gramStart"/>
      <w:r w:rsidRPr="00E94D21">
        <w:rPr>
          <w:rFonts w:ascii="Arial Narrow" w:hAnsi="Arial Narrow"/>
          <w:sz w:val="16"/>
          <w:szCs w:val="16"/>
          <w:lang w:eastAsia="en-US"/>
        </w:rPr>
        <w:t>a</w:t>
      </w:r>
      <w:proofErr w:type="spellEnd"/>
      <w:proofErr w:type="gramEnd"/>
      <w:r w:rsidRPr="00E94D21">
        <w:rPr>
          <w:rFonts w:ascii="Arial Narrow" w:hAnsi="Arial Narrow"/>
          <w:sz w:val="16"/>
          <w:szCs w:val="16"/>
          <w:lang w:eastAsia="en-US"/>
        </w:rPr>
        <w:t xml:space="preserve"> The subgroup is 48% of the full sample (n=206) and patients had normal QRS, ejection fraction &gt;25% and NYHA III</w:t>
      </w:r>
    </w:p>
    <w:p w:rsidR="00737F3B" w:rsidRDefault="00737F3B" w:rsidP="007B32D1">
      <w:pPr>
        <w:pStyle w:val="Heading1"/>
        <w:numPr>
          <w:ilvl w:val="0"/>
          <w:numId w:val="23"/>
        </w:numPr>
        <w:ind w:hanging="720"/>
      </w:pPr>
      <w:r w:rsidRPr="008D5885">
        <w:lastRenderedPageBreak/>
        <w:t>Economic evaluation</w:t>
      </w:r>
    </w:p>
    <w:p w:rsidR="00737F3B" w:rsidRPr="00980CB2" w:rsidRDefault="00737F3B" w:rsidP="00980CB2">
      <w:pPr>
        <w:rPr>
          <w:b/>
        </w:rPr>
      </w:pPr>
    </w:p>
    <w:p w:rsidR="00737F3B" w:rsidRPr="00980CB2" w:rsidRDefault="00737F3B" w:rsidP="00980CB2">
      <w:pPr>
        <w:rPr>
          <w:szCs w:val="24"/>
          <w:lang w:eastAsia="en-US"/>
        </w:rPr>
      </w:pPr>
      <w:r w:rsidRPr="00980CB2">
        <w:rPr>
          <w:szCs w:val="24"/>
          <w:lang w:eastAsia="en-US"/>
        </w:rPr>
        <w:t xml:space="preserve">The </w:t>
      </w:r>
      <w:r>
        <w:rPr>
          <w:szCs w:val="24"/>
          <w:lang w:eastAsia="en-US"/>
        </w:rPr>
        <w:t>application</w:t>
      </w:r>
      <w:r w:rsidRPr="00980CB2">
        <w:rPr>
          <w:szCs w:val="24"/>
          <w:lang w:eastAsia="en-US"/>
        </w:rPr>
        <w:t xml:space="preserve"> noted that a stepped economic evaluation was presented in the form of a cost-utility analysis using an excel spreadsheet developed in the submission.</w:t>
      </w:r>
      <w:r w:rsidRPr="00980CB2">
        <w:rPr>
          <w:color w:val="548DD4"/>
          <w:szCs w:val="24"/>
          <w:lang w:eastAsia="en-US"/>
        </w:rPr>
        <w:t xml:space="preserve"> </w:t>
      </w:r>
      <w:r w:rsidRPr="00980CB2">
        <w:rPr>
          <w:szCs w:val="24"/>
          <w:lang w:eastAsia="en-US"/>
        </w:rPr>
        <w:t>The structure was a Markov cohort model, with six health states:</w:t>
      </w:r>
    </w:p>
    <w:p w:rsidR="00737F3B" w:rsidRPr="00980CB2" w:rsidRDefault="00737F3B" w:rsidP="00980CB2">
      <w:pPr>
        <w:numPr>
          <w:ilvl w:val="0"/>
          <w:numId w:val="29"/>
        </w:numPr>
        <w:ind w:left="709"/>
        <w:contextualSpacing/>
        <w:rPr>
          <w:szCs w:val="24"/>
        </w:rPr>
      </w:pPr>
      <w:r w:rsidRPr="00980CB2">
        <w:rPr>
          <w:szCs w:val="24"/>
        </w:rPr>
        <w:t>NYHA I;</w:t>
      </w:r>
    </w:p>
    <w:p w:rsidR="00737F3B" w:rsidRPr="00980CB2" w:rsidRDefault="00737F3B" w:rsidP="00980CB2">
      <w:pPr>
        <w:numPr>
          <w:ilvl w:val="0"/>
          <w:numId w:val="29"/>
        </w:numPr>
        <w:ind w:left="709"/>
        <w:rPr>
          <w:szCs w:val="24"/>
          <w:lang w:eastAsia="en-US"/>
        </w:rPr>
      </w:pPr>
      <w:r w:rsidRPr="00980CB2">
        <w:rPr>
          <w:szCs w:val="24"/>
          <w:lang w:eastAsia="en-US"/>
        </w:rPr>
        <w:t>NYHA II;</w:t>
      </w:r>
    </w:p>
    <w:p w:rsidR="00737F3B" w:rsidRPr="00980CB2" w:rsidRDefault="00737F3B" w:rsidP="00980CB2">
      <w:pPr>
        <w:numPr>
          <w:ilvl w:val="0"/>
          <w:numId w:val="29"/>
        </w:numPr>
        <w:ind w:left="709"/>
        <w:rPr>
          <w:szCs w:val="24"/>
          <w:lang w:eastAsia="en-US"/>
        </w:rPr>
      </w:pPr>
      <w:r w:rsidRPr="00980CB2">
        <w:rPr>
          <w:szCs w:val="24"/>
          <w:lang w:eastAsia="en-US"/>
        </w:rPr>
        <w:t>NYHA III;</w:t>
      </w:r>
    </w:p>
    <w:p w:rsidR="00737F3B" w:rsidRPr="00980CB2" w:rsidRDefault="00737F3B" w:rsidP="00980CB2">
      <w:pPr>
        <w:numPr>
          <w:ilvl w:val="0"/>
          <w:numId w:val="29"/>
        </w:numPr>
        <w:ind w:left="709"/>
        <w:rPr>
          <w:szCs w:val="24"/>
          <w:lang w:eastAsia="en-US"/>
        </w:rPr>
      </w:pPr>
      <w:r w:rsidRPr="00980CB2">
        <w:rPr>
          <w:szCs w:val="24"/>
          <w:lang w:eastAsia="en-US"/>
        </w:rPr>
        <w:t>NYHA IV;</w:t>
      </w:r>
    </w:p>
    <w:p w:rsidR="00737F3B" w:rsidRPr="00980CB2" w:rsidRDefault="00737F3B" w:rsidP="00980CB2">
      <w:pPr>
        <w:numPr>
          <w:ilvl w:val="0"/>
          <w:numId w:val="29"/>
        </w:numPr>
        <w:ind w:left="709"/>
        <w:rPr>
          <w:szCs w:val="24"/>
          <w:lang w:eastAsia="en-US"/>
        </w:rPr>
      </w:pPr>
      <w:r w:rsidRPr="00980CB2">
        <w:rPr>
          <w:szCs w:val="24"/>
          <w:lang w:eastAsia="en-US"/>
        </w:rPr>
        <w:t>hospitalised; and</w:t>
      </w:r>
    </w:p>
    <w:p w:rsidR="00737F3B" w:rsidRPr="00980CB2" w:rsidRDefault="00737F3B" w:rsidP="00980CB2">
      <w:pPr>
        <w:numPr>
          <w:ilvl w:val="0"/>
          <w:numId w:val="29"/>
        </w:numPr>
        <w:ind w:left="709"/>
        <w:rPr>
          <w:szCs w:val="24"/>
          <w:lang w:eastAsia="en-US"/>
        </w:rPr>
      </w:pPr>
      <w:proofErr w:type="gramStart"/>
      <w:r w:rsidRPr="00980CB2">
        <w:rPr>
          <w:szCs w:val="24"/>
          <w:lang w:eastAsia="en-US"/>
        </w:rPr>
        <w:t>dead</w:t>
      </w:r>
      <w:proofErr w:type="gramEnd"/>
      <w:r w:rsidRPr="00980CB2">
        <w:rPr>
          <w:szCs w:val="24"/>
          <w:lang w:eastAsia="en-US"/>
        </w:rPr>
        <w:t>.</w:t>
      </w:r>
    </w:p>
    <w:p w:rsidR="00737F3B" w:rsidRPr="00980CB2" w:rsidRDefault="00737F3B" w:rsidP="00980CB2">
      <w:pPr>
        <w:ind w:left="720" w:hanging="360"/>
        <w:rPr>
          <w:szCs w:val="24"/>
          <w:lang w:eastAsia="en-US"/>
        </w:rPr>
      </w:pPr>
    </w:p>
    <w:p w:rsidR="00737F3B" w:rsidRPr="00980CB2" w:rsidRDefault="00737F3B" w:rsidP="00980CB2">
      <w:pPr>
        <w:rPr>
          <w:szCs w:val="24"/>
          <w:lang w:eastAsia="en-US"/>
        </w:rPr>
      </w:pPr>
      <w:r w:rsidRPr="00980CB2">
        <w:rPr>
          <w:szCs w:val="24"/>
          <w:lang w:eastAsia="en-US"/>
        </w:rPr>
        <w:t xml:space="preserve">The </w:t>
      </w:r>
      <w:r>
        <w:rPr>
          <w:szCs w:val="24"/>
          <w:lang w:eastAsia="en-US"/>
        </w:rPr>
        <w:t>application</w:t>
      </w:r>
      <w:r w:rsidRPr="00980CB2">
        <w:rPr>
          <w:szCs w:val="24"/>
          <w:lang w:eastAsia="en-US"/>
        </w:rPr>
        <w:t xml:space="preserve"> noted that patients began in health state ‘NYHA III’, and received either CCM+OMT, or OMT alone. If patients received CCM+OMT, they either died, or their implant failed or succeeded. They then moved between health states and experienced relevant changes in utility level, and costs.</w:t>
      </w:r>
    </w:p>
    <w:p w:rsidR="00737F3B" w:rsidRPr="00980CB2" w:rsidRDefault="00737F3B" w:rsidP="00980CB2">
      <w:pPr>
        <w:rPr>
          <w:szCs w:val="24"/>
          <w:lang w:eastAsia="en-US"/>
        </w:rPr>
      </w:pPr>
    </w:p>
    <w:p w:rsidR="00737F3B" w:rsidRPr="00980CB2" w:rsidRDefault="00737F3B" w:rsidP="00980CB2">
      <w:pPr>
        <w:rPr>
          <w:szCs w:val="24"/>
        </w:rPr>
      </w:pPr>
      <w:r w:rsidRPr="00980CB2">
        <w:rPr>
          <w:szCs w:val="24"/>
        </w:rPr>
        <w:t xml:space="preserve">The time horizon in the modelled economic evaluation was 30 years, and each cycle represented one month of life. The surrogate outcome was cost per patient with NYHA class improvement and the final outcomes considered by the model were incremental cost per quality-adjusted life year (QALY) and cost per life year gained. </w:t>
      </w:r>
    </w:p>
    <w:p w:rsidR="00737F3B" w:rsidRPr="00980CB2" w:rsidRDefault="00737F3B" w:rsidP="00980CB2">
      <w:pPr>
        <w:rPr>
          <w:szCs w:val="24"/>
        </w:rPr>
      </w:pPr>
    </w:p>
    <w:p w:rsidR="00737F3B" w:rsidRPr="00980CB2" w:rsidRDefault="00737F3B" w:rsidP="00980CB2">
      <w:pPr>
        <w:rPr>
          <w:sz w:val="20"/>
        </w:rPr>
      </w:pPr>
      <w:r w:rsidRPr="00980CB2">
        <w:rPr>
          <w:szCs w:val="24"/>
        </w:rPr>
        <w:t xml:space="preserve">The </w:t>
      </w:r>
      <w:r>
        <w:rPr>
          <w:szCs w:val="24"/>
        </w:rPr>
        <w:t>application</w:t>
      </w:r>
      <w:r w:rsidRPr="00980CB2">
        <w:rPr>
          <w:szCs w:val="24"/>
        </w:rPr>
        <w:t xml:space="preserve"> summarised the results of the economic evaluation of CCM therapy and OMT in the following table.</w:t>
      </w:r>
      <w:r w:rsidRPr="00980CB2">
        <w:rPr>
          <w:szCs w:val="24"/>
        </w:rPr>
        <w:br/>
      </w:r>
      <w:r w:rsidRPr="00980CB2">
        <w:rPr>
          <w:sz w:val="20"/>
        </w:rPr>
        <w:t xml:space="preserve"> </w:t>
      </w:r>
    </w:p>
    <w:p w:rsidR="00737F3B" w:rsidRPr="00980CB2" w:rsidRDefault="00737F3B" w:rsidP="00980CB2">
      <w:pPr>
        <w:keepNext/>
        <w:spacing w:before="40" w:after="40"/>
        <w:rPr>
          <w:b/>
          <w:iCs/>
          <w:sz w:val="20"/>
          <w:lang w:eastAsia="en-US"/>
        </w:rPr>
      </w:pPr>
      <w:r w:rsidRPr="00980CB2">
        <w:rPr>
          <w:b/>
          <w:iCs/>
          <w:sz w:val="20"/>
          <w:lang w:eastAsia="en-US"/>
        </w:rPr>
        <w:t>Results of the economic evaluation: Incremental cost-effectiveness ratio (cost per QALY) for CCM therapy versus OMT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ES.5: Results of the economic evaluation: Incremental cost-effectiveness ratio (cost per QALY) for CCM therapy versus OMT"/>
        <w:tblDescription w:val="The results of the incremental cost-effectiveness ratio (cost per quality-adjusted life year) for CCM therapy versus optimal medical treatment (OMT)"/>
      </w:tblPr>
      <w:tblGrid>
        <w:gridCol w:w="2202"/>
        <w:gridCol w:w="2311"/>
        <w:gridCol w:w="2313"/>
        <w:gridCol w:w="2309"/>
      </w:tblGrid>
      <w:tr w:rsidR="000E3211" w:rsidRPr="006B6F55" w:rsidTr="00632A76">
        <w:trPr>
          <w:cantSplit/>
          <w:tblHeader/>
        </w:trPr>
        <w:tc>
          <w:tcPr>
            <w:tcW w:w="1205" w:type="pct"/>
          </w:tcPr>
          <w:p w:rsidR="000E3211" w:rsidRPr="005F4741" w:rsidRDefault="000E3211" w:rsidP="00632A76">
            <w:pPr>
              <w:pStyle w:val="Tabletextboldleft"/>
            </w:pPr>
            <w:r w:rsidRPr="005F4741">
              <w:t>Component</w:t>
            </w:r>
          </w:p>
        </w:tc>
        <w:tc>
          <w:tcPr>
            <w:tcW w:w="1265" w:type="pct"/>
            <w:vAlign w:val="center"/>
          </w:tcPr>
          <w:p w:rsidR="000E3211" w:rsidRPr="005F4741" w:rsidRDefault="000E3211" w:rsidP="00632A76">
            <w:pPr>
              <w:pStyle w:val="Tabletextbold"/>
            </w:pPr>
            <w:r>
              <w:t>C</w:t>
            </w:r>
            <w:r w:rsidRPr="005F4741">
              <w:t>CM</w:t>
            </w:r>
            <w:r>
              <w:t>+OMT</w:t>
            </w:r>
            <w:r w:rsidRPr="005F4741">
              <w:t xml:space="preserve"> therapy</w:t>
            </w:r>
          </w:p>
        </w:tc>
        <w:tc>
          <w:tcPr>
            <w:tcW w:w="1266" w:type="pct"/>
            <w:vAlign w:val="center"/>
          </w:tcPr>
          <w:p w:rsidR="000E3211" w:rsidRPr="005F4741" w:rsidRDefault="000E3211" w:rsidP="00632A76">
            <w:pPr>
              <w:pStyle w:val="Tabletextbold"/>
            </w:pPr>
            <w:r>
              <w:t>OMT therapy</w:t>
            </w:r>
          </w:p>
        </w:tc>
        <w:tc>
          <w:tcPr>
            <w:tcW w:w="1264" w:type="pct"/>
            <w:vAlign w:val="center"/>
          </w:tcPr>
          <w:p w:rsidR="000E3211" w:rsidRPr="005F4741" w:rsidRDefault="000E3211" w:rsidP="00632A76">
            <w:pPr>
              <w:pStyle w:val="Tabletextbold"/>
            </w:pPr>
            <w:r w:rsidRPr="005F4741">
              <w:t>Increment</w:t>
            </w:r>
          </w:p>
        </w:tc>
      </w:tr>
      <w:tr w:rsidR="000E3211" w:rsidRPr="006B6F55" w:rsidTr="00632A76">
        <w:trPr>
          <w:cantSplit/>
        </w:trPr>
        <w:tc>
          <w:tcPr>
            <w:tcW w:w="1205" w:type="pct"/>
          </w:tcPr>
          <w:p w:rsidR="000E3211" w:rsidRPr="005F4741" w:rsidRDefault="000E3211" w:rsidP="00632A76">
            <w:pPr>
              <w:pStyle w:val="Tabletext"/>
              <w:keepNext/>
              <w:rPr>
                <w:szCs w:val="20"/>
              </w:rPr>
            </w:pPr>
            <w:r w:rsidRPr="005F4741">
              <w:rPr>
                <w:szCs w:val="20"/>
              </w:rPr>
              <w:t>Costs</w:t>
            </w:r>
          </w:p>
        </w:tc>
        <w:tc>
          <w:tcPr>
            <w:tcW w:w="1265" w:type="pct"/>
            <w:vAlign w:val="center"/>
          </w:tcPr>
          <w:p w:rsidR="000E3211" w:rsidRPr="00A22586" w:rsidRDefault="000E3211" w:rsidP="00632A76">
            <w:pPr>
              <w:pStyle w:val="Tabletext"/>
              <w:keepNext/>
              <w:jc w:val="center"/>
              <w:rPr>
                <w:szCs w:val="20"/>
              </w:rPr>
            </w:pPr>
            <w:r w:rsidRPr="00A22586">
              <w:rPr>
                <w:szCs w:val="20"/>
              </w:rPr>
              <w:t>$68,758</w:t>
            </w:r>
          </w:p>
        </w:tc>
        <w:tc>
          <w:tcPr>
            <w:tcW w:w="1266" w:type="pct"/>
            <w:vAlign w:val="center"/>
          </w:tcPr>
          <w:p w:rsidR="000E3211" w:rsidRPr="00A22586" w:rsidRDefault="000E3211" w:rsidP="00632A76">
            <w:pPr>
              <w:pStyle w:val="Tabletext"/>
              <w:keepNext/>
              <w:jc w:val="center"/>
              <w:rPr>
                <w:szCs w:val="20"/>
              </w:rPr>
            </w:pPr>
            <w:r w:rsidRPr="00A22586">
              <w:rPr>
                <w:szCs w:val="20"/>
              </w:rPr>
              <w:t>$28,955</w:t>
            </w:r>
          </w:p>
        </w:tc>
        <w:tc>
          <w:tcPr>
            <w:tcW w:w="1264" w:type="pct"/>
            <w:vAlign w:val="center"/>
          </w:tcPr>
          <w:p w:rsidR="000E3211" w:rsidRPr="00A22586" w:rsidRDefault="000E3211" w:rsidP="00632A76">
            <w:pPr>
              <w:pStyle w:val="Tabletext"/>
              <w:keepNext/>
              <w:jc w:val="center"/>
              <w:rPr>
                <w:szCs w:val="20"/>
              </w:rPr>
            </w:pPr>
            <w:r w:rsidRPr="00A22586">
              <w:rPr>
                <w:szCs w:val="20"/>
              </w:rPr>
              <w:t>$39,803</w:t>
            </w:r>
          </w:p>
        </w:tc>
      </w:tr>
      <w:tr w:rsidR="000E3211" w:rsidRPr="00B81876" w:rsidTr="007E6A27">
        <w:trPr>
          <w:cantSplit/>
        </w:trPr>
        <w:tc>
          <w:tcPr>
            <w:tcW w:w="1205" w:type="pct"/>
            <w:tcBorders>
              <w:bottom w:val="single" w:sz="4" w:space="0" w:color="auto"/>
            </w:tcBorders>
          </w:tcPr>
          <w:p w:rsidR="000E3211" w:rsidRPr="005F4741" w:rsidRDefault="000E3211" w:rsidP="00632A76">
            <w:pPr>
              <w:pStyle w:val="Tabletext"/>
              <w:keepNext/>
              <w:rPr>
                <w:szCs w:val="20"/>
              </w:rPr>
            </w:pPr>
            <w:r w:rsidRPr="005F4741">
              <w:rPr>
                <w:szCs w:val="20"/>
              </w:rPr>
              <w:t>QALY</w:t>
            </w:r>
          </w:p>
        </w:tc>
        <w:tc>
          <w:tcPr>
            <w:tcW w:w="1265" w:type="pct"/>
            <w:tcBorders>
              <w:bottom w:val="single" w:sz="4" w:space="0" w:color="auto"/>
            </w:tcBorders>
            <w:vAlign w:val="center"/>
          </w:tcPr>
          <w:p w:rsidR="000E3211" w:rsidRPr="00A22586" w:rsidRDefault="000E3211" w:rsidP="00632A76">
            <w:pPr>
              <w:pStyle w:val="Tabletext"/>
              <w:keepNext/>
              <w:jc w:val="center"/>
              <w:rPr>
                <w:szCs w:val="20"/>
              </w:rPr>
            </w:pPr>
            <w:r w:rsidRPr="00A22586">
              <w:rPr>
                <w:szCs w:val="20"/>
              </w:rPr>
              <w:t>4.92</w:t>
            </w:r>
          </w:p>
        </w:tc>
        <w:tc>
          <w:tcPr>
            <w:tcW w:w="1266" w:type="pct"/>
            <w:tcBorders>
              <w:bottom w:val="single" w:sz="4" w:space="0" w:color="auto"/>
            </w:tcBorders>
            <w:vAlign w:val="center"/>
          </w:tcPr>
          <w:p w:rsidR="000E3211" w:rsidRPr="00A22586" w:rsidRDefault="000E3211" w:rsidP="00632A76">
            <w:pPr>
              <w:pStyle w:val="Tabletext"/>
              <w:keepNext/>
              <w:jc w:val="center"/>
              <w:rPr>
                <w:szCs w:val="20"/>
              </w:rPr>
            </w:pPr>
            <w:r w:rsidRPr="00A22586">
              <w:rPr>
                <w:szCs w:val="20"/>
              </w:rPr>
              <w:t>3.77</w:t>
            </w:r>
          </w:p>
        </w:tc>
        <w:tc>
          <w:tcPr>
            <w:tcW w:w="1264" w:type="pct"/>
            <w:tcBorders>
              <w:bottom w:val="single" w:sz="4" w:space="0" w:color="auto"/>
            </w:tcBorders>
            <w:vAlign w:val="center"/>
          </w:tcPr>
          <w:p w:rsidR="000E3211" w:rsidRPr="00A22586" w:rsidRDefault="000E3211" w:rsidP="00632A76">
            <w:pPr>
              <w:pStyle w:val="Tabletext"/>
              <w:keepNext/>
              <w:jc w:val="center"/>
              <w:rPr>
                <w:szCs w:val="20"/>
              </w:rPr>
            </w:pPr>
            <w:r w:rsidRPr="00A22586">
              <w:rPr>
                <w:szCs w:val="20"/>
              </w:rPr>
              <w:t>1.15</w:t>
            </w:r>
          </w:p>
        </w:tc>
      </w:tr>
      <w:tr w:rsidR="000E3211" w:rsidRPr="006B6F55" w:rsidTr="007E6A27">
        <w:trPr>
          <w:cantSplit/>
        </w:trPr>
        <w:tc>
          <w:tcPr>
            <w:tcW w:w="1205" w:type="pct"/>
            <w:tcBorders>
              <w:right w:val="single" w:sz="4" w:space="0" w:color="auto"/>
            </w:tcBorders>
          </w:tcPr>
          <w:p w:rsidR="000E3211" w:rsidRPr="005F4741" w:rsidRDefault="000E3211" w:rsidP="00632A76">
            <w:pPr>
              <w:pStyle w:val="Tabletextboldleft"/>
            </w:pPr>
            <w:r w:rsidRPr="005F4741">
              <w:t>ICER</w:t>
            </w:r>
          </w:p>
        </w:tc>
        <w:tc>
          <w:tcPr>
            <w:tcW w:w="1265" w:type="pct"/>
            <w:tcBorders>
              <w:top w:val="single" w:sz="4" w:space="0" w:color="auto"/>
              <w:left w:val="single" w:sz="4" w:space="0" w:color="auto"/>
              <w:bottom w:val="single" w:sz="4" w:space="0" w:color="auto"/>
              <w:right w:val="single" w:sz="4" w:space="0" w:color="auto"/>
            </w:tcBorders>
          </w:tcPr>
          <w:p w:rsidR="000E3211" w:rsidRPr="000238C3" w:rsidRDefault="000E3211" w:rsidP="00632A76">
            <w:pPr>
              <w:pStyle w:val="Tabletextboldleft"/>
              <w:jc w:val="center"/>
              <w:rPr>
                <w:b w:val="0"/>
              </w:rPr>
            </w:pPr>
            <w:r>
              <w:rPr>
                <w:b w:val="0"/>
              </w:rPr>
              <w:t>-</w:t>
            </w:r>
          </w:p>
        </w:tc>
        <w:tc>
          <w:tcPr>
            <w:tcW w:w="1266" w:type="pct"/>
            <w:tcBorders>
              <w:top w:val="single" w:sz="4" w:space="0" w:color="auto"/>
              <w:left w:val="single" w:sz="4" w:space="0" w:color="auto"/>
              <w:bottom w:val="single" w:sz="4" w:space="0" w:color="auto"/>
              <w:right w:val="single" w:sz="4" w:space="0" w:color="auto"/>
            </w:tcBorders>
          </w:tcPr>
          <w:p w:rsidR="000E3211" w:rsidRPr="000238C3" w:rsidRDefault="000E3211" w:rsidP="00632A76">
            <w:pPr>
              <w:pStyle w:val="Tabletextboldleft"/>
              <w:jc w:val="center"/>
              <w:rPr>
                <w:b w:val="0"/>
              </w:rPr>
            </w:pPr>
            <w:r w:rsidRPr="00A22586">
              <w:rPr>
                <w:b w:val="0"/>
              </w:rPr>
              <w:t>$34,539</w:t>
            </w:r>
          </w:p>
        </w:tc>
        <w:tc>
          <w:tcPr>
            <w:tcW w:w="1264" w:type="pct"/>
            <w:tcBorders>
              <w:top w:val="single" w:sz="4" w:space="0" w:color="auto"/>
              <w:left w:val="single" w:sz="4" w:space="0" w:color="auto"/>
              <w:bottom w:val="single" w:sz="4" w:space="0" w:color="auto"/>
              <w:right w:val="single" w:sz="4" w:space="0" w:color="auto"/>
            </w:tcBorders>
          </w:tcPr>
          <w:p w:rsidR="000E3211" w:rsidRPr="005F4741" w:rsidRDefault="000E3211" w:rsidP="00632A76">
            <w:pPr>
              <w:pStyle w:val="Tabletextbold"/>
            </w:pPr>
            <w:r>
              <w:t>-</w:t>
            </w:r>
          </w:p>
        </w:tc>
      </w:tr>
    </w:tbl>
    <w:p w:rsidR="00737F3B" w:rsidRPr="00E94D21" w:rsidRDefault="00737F3B" w:rsidP="00980CB2">
      <w:pPr>
        <w:keepNext/>
        <w:keepLines/>
        <w:rPr>
          <w:sz w:val="18"/>
          <w:szCs w:val="18"/>
          <w:lang w:eastAsia="en-US"/>
        </w:rPr>
      </w:pPr>
      <w:r w:rsidRPr="00E94D21">
        <w:rPr>
          <w:sz w:val="18"/>
          <w:szCs w:val="18"/>
          <w:lang w:eastAsia="en-US"/>
        </w:rPr>
        <w:t>Source: Table D</w:t>
      </w:r>
      <w:proofErr w:type="gramStart"/>
      <w:r w:rsidRPr="00E94D21">
        <w:rPr>
          <w:sz w:val="18"/>
          <w:szCs w:val="18"/>
          <w:lang w:eastAsia="en-US"/>
        </w:rPr>
        <w:t>:20</w:t>
      </w:r>
      <w:proofErr w:type="gramEnd"/>
      <w:r w:rsidRPr="00E94D21">
        <w:rPr>
          <w:sz w:val="18"/>
          <w:szCs w:val="18"/>
          <w:lang w:eastAsia="en-US"/>
        </w:rPr>
        <w:t>, p120 of the Submission</w:t>
      </w:r>
    </w:p>
    <w:p w:rsidR="00737F3B" w:rsidRPr="00E94D21" w:rsidRDefault="00737F3B" w:rsidP="00980CB2">
      <w:pPr>
        <w:keepNext/>
        <w:keepLines/>
        <w:rPr>
          <w:sz w:val="18"/>
          <w:szCs w:val="18"/>
          <w:lang w:eastAsia="en-US"/>
        </w:rPr>
      </w:pPr>
      <w:r w:rsidRPr="00E94D21">
        <w:rPr>
          <w:sz w:val="18"/>
          <w:szCs w:val="18"/>
          <w:lang w:eastAsia="en-US"/>
        </w:rPr>
        <w:t>CCM = cardiac contractility modulation; ICER = incremental cost-effectiveness ratio; OMT = optimal medical therapy; QALY = quality-adjusted life year</w:t>
      </w:r>
    </w:p>
    <w:p w:rsidR="00737F3B" w:rsidRPr="00980CB2" w:rsidRDefault="00737F3B" w:rsidP="00980CB2">
      <w:pPr>
        <w:rPr>
          <w:i/>
          <w:color w:val="548DD4"/>
          <w:szCs w:val="24"/>
          <w:lang w:eastAsia="en-US"/>
        </w:rPr>
      </w:pPr>
    </w:p>
    <w:p w:rsidR="00737F3B" w:rsidRPr="00980CB2" w:rsidRDefault="00737F3B" w:rsidP="00980CB2">
      <w:pPr>
        <w:rPr>
          <w:szCs w:val="24"/>
        </w:rPr>
      </w:pPr>
      <w:r>
        <w:rPr>
          <w:szCs w:val="24"/>
        </w:rPr>
        <w:t xml:space="preserve">The critique </w:t>
      </w:r>
      <w:r w:rsidRPr="00980CB2">
        <w:rPr>
          <w:szCs w:val="24"/>
        </w:rPr>
        <w:t xml:space="preserve">noted that there were a number of </w:t>
      </w:r>
      <w:r>
        <w:rPr>
          <w:szCs w:val="24"/>
        </w:rPr>
        <w:t>issues</w:t>
      </w:r>
      <w:r w:rsidRPr="00980CB2">
        <w:rPr>
          <w:szCs w:val="24"/>
        </w:rPr>
        <w:t xml:space="preserve"> which </w:t>
      </w:r>
      <w:r>
        <w:rPr>
          <w:szCs w:val="24"/>
        </w:rPr>
        <w:t>c</w:t>
      </w:r>
      <w:r w:rsidRPr="00980CB2">
        <w:rPr>
          <w:szCs w:val="24"/>
        </w:rPr>
        <w:t>ould impact on the financial and economic analyses; including calculation errors in the estimation of eligible patients and patients receiving CCM therapy; and the lack of costs for additional MBS services associated with the implantation, removal or replacement of the device and other costs such as hospitalisation and the cost of the device.</w:t>
      </w:r>
    </w:p>
    <w:p w:rsidR="00737F3B" w:rsidRPr="00980CB2" w:rsidRDefault="00737F3B" w:rsidP="00980CB2">
      <w:pPr>
        <w:ind w:left="720"/>
        <w:rPr>
          <w:szCs w:val="24"/>
        </w:rPr>
      </w:pPr>
    </w:p>
    <w:p w:rsidR="00737F3B" w:rsidRDefault="00737F3B" w:rsidP="007B32D1">
      <w:pPr>
        <w:pStyle w:val="Heading1"/>
        <w:numPr>
          <w:ilvl w:val="0"/>
          <w:numId w:val="23"/>
        </w:numPr>
        <w:ind w:hanging="720"/>
      </w:pPr>
      <w:r w:rsidRPr="008D5885">
        <w:t>Financial/budgetary impacts</w:t>
      </w:r>
    </w:p>
    <w:p w:rsidR="00737F3B" w:rsidRDefault="00737F3B" w:rsidP="00D340DE">
      <w:pPr>
        <w:pStyle w:val="Default"/>
      </w:pPr>
    </w:p>
    <w:p w:rsidR="00737F3B" w:rsidRPr="00980CB2" w:rsidRDefault="00737F3B" w:rsidP="00980CB2">
      <w:r w:rsidRPr="00980CB2">
        <w:t xml:space="preserve">The </w:t>
      </w:r>
      <w:r>
        <w:t>application</w:t>
      </w:r>
      <w:r w:rsidRPr="00980CB2">
        <w:t xml:space="preserve"> estimated that 1,958 patients will receive CCM therapy in the first five years following listing on the MBS. The </w:t>
      </w:r>
      <w:r>
        <w:t>application</w:t>
      </w:r>
      <w:r w:rsidRPr="00980CB2">
        <w:t xml:space="preserve"> noted that the financial estimates assumed that insertion of the implantable pulse generator and bipolar leads occurs once only. Interrogation of the device was assumed to occur twice in the first year, then once annually. Data from the Australian Bureau of Statistics was used to estimate the CCM eligible population. Uptake of the CCM device was based on assumptions </w:t>
      </w:r>
    </w:p>
    <w:p w:rsidR="00737F3B" w:rsidRPr="00980CB2" w:rsidRDefault="00737F3B" w:rsidP="00980CB2">
      <w:pPr>
        <w:ind w:left="720"/>
      </w:pPr>
    </w:p>
    <w:p w:rsidR="00737F3B" w:rsidRPr="00980CB2" w:rsidRDefault="00737F3B" w:rsidP="00980CB2">
      <w:r w:rsidRPr="00980CB2">
        <w:t xml:space="preserve">The estimated number of patients receiving CCM therapy and the number of services provided per patient have been summarised by the applicant in the table below. </w:t>
      </w:r>
    </w:p>
    <w:p w:rsidR="00737F3B" w:rsidRPr="00980CB2" w:rsidRDefault="00737F3B" w:rsidP="00980CB2">
      <w:pPr>
        <w:ind w:left="720"/>
      </w:pPr>
    </w:p>
    <w:p w:rsidR="00737F3B" w:rsidRPr="00980CB2" w:rsidRDefault="00737F3B" w:rsidP="00980CB2">
      <w:pPr>
        <w:keepNext/>
        <w:rPr>
          <w:rFonts w:ascii="Arial Narrow" w:hAnsi="Arial Narrow"/>
          <w:b/>
          <w:sz w:val="20"/>
        </w:rPr>
      </w:pPr>
      <w:r w:rsidRPr="00980CB2">
        <w:rPr>
          <w:rFonts w:ascii="Arial Narrow" w:hAnsi="Arial Narrow"/>
          <w:b/>
          <w:sz w:val="20"/>
        </w:rPr>
        <w:lastRenderedPageBreak/>
        <w:t>Estimated number of patients for CCM therapy and the services provided per patient for Years 1 to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Caption w:val="Table ES.5: Estimated number of patients receiving CCM therapy and the services provided per patient for year 1 to year 5"/>
        <w:tblDescription w:val="An estimate of the number of eligible patients who will receive cardiac contractility modulation (CCM) therapy, and the number of services and cost of the Medicare Benefits Sheme (MBS) services provided"/>
      </w:tblPr>
      <w:tblGrid>
        <w:gridCol w:w="3172"/>
        <w:gridCol w:w="1134"/>
        <w:gridCol w:w="1275"/>
        <w:gridCol w:w="1275"/>
        <w:gridCol w:w="1133"/>
        <w:gridCol w:w="1093"/>
      </w:tblGrid>
      <w:tr w:rsidR="000E3211" w:rsidRPr="00256DE8" w:rsidTr="00632A76">
        <w:trPr>
          <w:cantSplit/>
          <w:trHeight w:val="255"/>
          <w:tblHeader/>
        </w:trPr>
        <w:tc>
          <w:tcPr>
            <w:tcW w:w="1746" w:type="pct"/>
            <w:shd w:val="clear" w:color="auto" w:fill="auto"/>
            <w:tcMar>
              <w:left w:w="28" w:type="dxa"/>
              <w:right w:w="28" w:type="dxa"/>
            </w:tcMar>
            <w:vAlign w:val="center"/>
          </w:tcPr>
          <w:p w:rsidR="000E3211" w:rsidRPr="00256DE8" w:rsidRDefault="000E3211" w:rsidP="00632A76">
            <w:pPr>
              <w:pStyle w:val="Tabletext"/>
              <w:keepNext/>
              <w:rPr>
                <w:b/>
                <w:szCs w:val="20"/>
              </w:rPr>
            </w:pPr>
            <w:r>
              <w:rPr>
                <w:b/>
                <w:szCs w:val="20"/>
              </w:rPr>
              <w:t>Description</w:t>
            </w:r>
          </w:p>
        </w:tc>
        <w:tc>
          <w:tcPr>
            <w:tcW w:w="624" w:type="pct"/>
            <w:shd w:val="clear" w:color="auto" w:fill="auto"/>
            <w:noWrap/>
            <w:tcMar>
              <w:left w:w="28" w:type="dxa"/>
              <w:right w:w="28" w:type="dxa"/>
            </w:tcMar>
            <w:vAlign w:val="center"/>
          </w:tcPr>
          <w:p w:rsidR="000E3211" w:rsidRPr="00256DE8" w:rsidRDefault="000E3211" w:rsidP="00632A76">
            <w:pPr>
              <w:pStyle w:val="Tabletext"/>
              <w:keepNext/>
              <w:jc w:val="right"/>
              <w:rPr>
                <w:b/>
                <w:szCs w:val="20"/>
              </w:rPr>
            </w:pPr>
            <w:r>
              <w:rPr>
                <w:b/>
                <w:szCs w:val="20"/>
              </w:rPr>
              <w:t>Year 1</w:t>
            </w:r>
          </w:p>
        </w:tc>
        <w:tc>
          <w:tcPr>
            <w:tcW w:w="702" w:type="pct"/>
            <w:shd w:val="clear" w:color="auto" w:fill="auto"/>
            <w:noWrap/>
            <w:tcMar>
              <w:left w:w="28" w:type="dxa"/>
              <w:right w:w="28" w:type="dxa"/>
            </w:tcMar>
            <w:vAlign w:val="center"/>
          </w:tcPr>
          <w:p w:rsidR="000E3211" w:rsidRPr="00256DE8" w:rsidRDefault="000E3211" w:rsidP="00632A76">
            <w:pPr>
              <w:pStyle w:val="Tabletext"/>
              <w:keepNext/>
              <w:jc w:val="right"/>
              <w:rPr>
                <w:b/>
                <w:szCs w:val="20"/>
              </w:rPr>
            </w:pPr>
            <w:r>
              <w:rPr>
                <w:b/>
                <w:szCs w:val="20"/>
              </w:rPr>
              <w:t>Year 2</w:t>
            </w:r>
          </w:p>
        </w:tc>
        <w:tc>
          <w:tcPr>
            <w:tcW w:w="702" w:type="pct"/>
            <w:shd w:val="clear" w:color="auto" w:fill="auto"/>
            <w:noWrap/>
            <w:tcMar>
              <w:left w:w="28" w:type="dxa"/>
              <w:right w:w="28" w:type="dxa"/>
            </w:tcMar>
            <w:vAlign w:val="center"/>
          </w:tcPr>
          <w:p w:rsidR="000E3211" w:rsidRPr="00256DE8" w:rsidRDefault="000E3211" w:rsidP="00632A76">
            <w:pPr>
              <w:pStyle w:val="Tabletext"/>
              <w:keepNext/>
              <w:jc w:val="right"/>
              <w:rPr>
                <w:b/>
                <w:szCs w:val="20"/>
              </w:rPr>
            </w:pPr>
            <w:r>
              <w:rPr>
                <w:b/>
                <w:szCs w:val="20"/>
              </w:rPr>
              <w:t>Year 3</w:t>
            </w:r>
          </w:p>
        </w:tc>
        <w:tc>
          <w:tcPr>
            <w:tcW w:w="624" w:type="pct"/>
            <w:shd w:val="clear" w:color="auto" w:fill="auto"/>
            <w:noWrap/>
            <w:tcMar>
              <w:left w:w="28" w:type="dxa"/>
              <w:right w:w="28" w:type="dxa"/>
            </w:tcMar>
            <w:vAlign w:val="center"/>
          </w:tcPr>
          <w:p w:rsidR="000E3211" w:rsidRPr="00256DE8" w:rsidRDefault="000E3211" w:rsidP="00632A76">
            <w:pPr>
              <w:pStyle w:val="Tabletext"/>
              <w:keepNext/>
              <w:jc w:val="right"/>
              <w:rPr>
                <w:b/>
                <w:szCs w:val="20"/>
              </w:rPr>
            </w:pPr>
            <w:r>
              <w:rPr>
                <w:b/>
                <w:szCs w:val="20"/>
              </w:rPr>
              <w:t>Year 4</w:t>
            </w:r>
          </w:p>
        </w:tc>
        <w:tc>
          <w:tcPr>
            <w:tcW w:w="602" w:type="pct"/>
            <w:shd w:val="clear" w:color="auto" w:fill="auto"/>
            <w:noWrap/>
            <w:tcMar>
              <w:left w:w="28" w:type="dxa"/>
              <w:right w:w="28" w:type="dxa"/>
            </w:tcMar>
            <w:vAlign w:val="center"/>
          </w:tcPr>
          <w:p w:rsidR="000E3211" w:rsidRPr="00256DE8" w:rsidRDefault="000E3211" w:rsidP="00632A76">
            <w:pPr>
              <w:pStyle w:val="Tabletext"/>
              <w:keepNext/>
              <w:jc w:val="right"/>
              <w:rPr>
                <w:b/>
                <w:szCs w:val="20"/>
              </w:rPr>
            </w:pPr>
            <w:r>
              <w:rPr>
                <w:b/>
                <w:szCs w:val="20"/>
              </w:rPr>
              <w:t>Year 5</w:t>
            </w:r>
          </w:p>
        </w:tc>
      </w:tr>
      <w:tr w:rsidR="000E3211" w:rsidRPr="00171619" w:rsidTr="00632A76">
        <w:trPr>
          <w:cantSplit/>
          <w:trHeight w:val="255"/>
        </w:trPr>
        <w:tc>
          <w:tcPr>
            <w:tcW w:w="1746" w:type="pct"/>
            <w:shd w:val="clear" w:color="auto" w:fill="auto"/>
            <w:tcMar>
              <w:left w:w="28" w:type="dxa"/>
              <w:right w:w="28" w:type="dxa"/>
            </w:tcMar>
            <w:vAlign w:val="center"/>
          </w:tcPr>
          <w:p w:rsidR="000E3211" w:rsidRPr="00F24D0A" w:rsidRDefault="000E3211" w:rsidP="00632A76">
            <w:pPr>
              <w:pStyle w:val="Tabletext"/>
              <w:keepNext/>
              <w:rPr>
                <w:szCs w:val="20"/>
              </w:rPr>
            </w:pPr>
            <w:r w:rsidRPr="00F24D0A">
              <w:rPr>
                <w:szCs w:val="20"/>
              </w:rPr>
              <w:t>Patients accepting CCM therapy</w:t>
            </w:r>
          </w:p>
        </w:tc>
        <w:tc>
          <w:tcPr>
            <w:tcW w:w="624" w:type="pct"/>
            <w:shd w:val="clear" w:color="auto" w:fill="auto"/>
            <w:noWrap/>
            <w:tcMar>
              <w:left w:w="28" w:type="dxa"/>
              <w:right w:w="28" w:type="dxa"/>
            </w:tcMar>
            <w:vAlign w:val="center"/>
          </w:tcPr>
          <w:p w:rsidR="000E3211" w:rsidRPr="00F24D0A" w:rsidRDefault="000E3211" w:rsidP="00632A76">
            <w:pPr>
              <w:pStyle w:val="Tabletext"/>
              <w:spacing w:line="276" w:lineRule="auto"/>
              <w:jc w:val="right"/>
            </w:pPr>
            <w:r w:rsidRPr="00F24D0A">
              <w:t>65</w:t>
            </w:r>
          </w:p>
        </w:tc>
        <w:tc>
          <w:tcPr>
            <w:tcW w:w="702" w:type="pct"/>
            <w:shd w:val="clear" w:color="auto" w:fill="auto"/>
            <w:noWrap/>
            <w:tcMar>
              <w:left w:w="28" w:type="dxa"/>
              <w:right w:w="28" w:type="dxa"/>
            </w:tcMar>
            <w:vAlign w:val="center"/>
          </w:tcPr>
          <w:p w:rsidR="000E3211" w:rsidRPr="00F24D0A" w:rsidRDefault="000E3211" w:rsidP="00632A76">
            <w:pPr>
              <w:pStyle w:val="Tabletext"/>
              <w:spacing w:line="276" w:lineRule="auto"/>
              <w:jc w:val="right"/>
            </w:pPr>
            <w:r w:rsidRPr="00F24D0A">
              <w:t>263</w:t>
            </w:r>
          </w:p>
        </w:tc>
        <w:tc>
          <w:tcPr>
            <w:tcW w:w="702" w:type="pct"/>
            <w:shd w:val="clear" w:color="auto" w:fill="auto"/>
            <w:noWrap/>
            <w:tcMar>
              <w:left w:w="28" w:type="dxa"/>
              <w:right w:w="28" w:type="dxa"/>
            </w:tcMar>
            <w:vAlign w:val="center"/>
          </w:tcPr>
          <w:p w:rsidR="000E3211" w:rsidRPr="00F24D0A" w:rsidRDefault="000E3211" w:rsidP="00632A76">
            <w:pPr>
              <w:pStyle w:val="Tabletext"/>
              <w:spacing w:line="276" w:lineRule="auto"/>
              <w:jc w:val="right"/>
            </w:pPr>
            <w:r w:rsidRPr="00F24D0A">
              <w:t>400</w:t>
            </w:r>
          </w:p>
        </w:tc>
        <w:tc>
          <w:tcPr>
            <w:tcW w:w="624" w:type="pct"/>
            <w:shd w:val="clear" w:color="auto" w:fill="auto"/>
            <w:noWrap/>
            <w:tcMar>
              <w:left w:w="28" w:type="dxa"/>
              <w:right w:w="28" w:type="dxa"/>
            </w:tcMar>
            <w:vAlign w:val="center"/>
          </w:tcPr>
          <w:p w:rsidR="000E3211" w:rsidRPr="00F24D0A" w:rsidRDefault="000E3211" w:rsidP="00632A76">
            <w:pPr>
              <w:pStyle w:val="Tabletext"/>
              <w:spacing w:line="276" w:lineRule="auto"/>
              <w:jc w:val="right"/>
            </w:pPr>
            <w:r w:rsidRPr="00F24D0A">
              <w:t>542</w:t>
            </w:r>
          </w:p>
        </w:tc>
        <w:tc>
          <w:tcPr>
            <w:tcW w:w="602" w:type="pct"/>
            <w:shd w:val="clear" w:color="auto" w:fill="auto"/>
            <w:noWrap/>
            <w:tcMar>
              <w:left w:w="28" w:type="dxa"/>
              <w:right w:w="28" w:type="dxa"/>
            </w:tcMar>
            <w:vAlign w:val="center"/>
          </w:tcPr>
          <w:p w:rsidR="000E3211" w:rsidRPr="00F24D0A" w:rsidRDefault="000E3211" w:rsidP="00632A76">
            <w:pPr>
              <w:pStyle w:val="Tabletext"/>
              <w:spacing w:line="276" w:lineRule="auto"/>
              <w:jc w:val="right"/>
            </w:pPr>
            <w:r w:rsidRPr="00F24D0A">
              <w:t>688</w:t>
            </w:r>
          </w:p>
        </w:tc>
      </w:tr>
      <w:tr w:rsidR="000E3211" w:rsidRPr="008D0A1B" w:rsidTr="00632A76">
        <w:trPr>
          <w:cantSplit/>
          <w:trHeight w:val="255"/>
        </w:trPr>
        <w:tc>
          <w:tcPr>
            <w:tcW w:w="17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3211" w:rsidRPr="008D0A1B" w:rsidRDefault="000E3211" w:rsidP="00632A76">
            <w:pPr>
              <w:pStyle w:val="Tabletext"/>
              <w:keepNext/>
              <w:rPr>
                <w:szCs w:val="20"/>
              </w:rPr>
            </w:pPr>
            <w:r w:rsidRPr="008D0A1B">
              <w:rPr>
                <w:szCs w:val="20"/>
              </w:rPr>
              <w:t xml:space="preserve">Total insertions of </w:t>
            </w:r>
            <w:r>
              <w:rPr>
                <w:szCs w:val="20"/>
              </w:rPr>
              <w:t>C</w:t>
            </w:r>
            <w:r w:rsidRPr="008D0A1B">
              <w:rPr>
                <w:szCs w:val="20"/>
              </w:rPr>
              <w:t>CM</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A76B0B" w:rsidRDefault="000E3211" w:rsidP="00632A76">
            <w:pPr>
              <w:pStyle w:val="Tabletext"/>
              <w:spacing w:line="276" w:lineRule="auto"/>
              <w:jc w:val="right"/>
            </w:pPr>
            <w:r>
              <w:t>65</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A76B0B" w:rsidRDefault="000E3211" w:rsidP="00632A76">
            <w:pPr>
              <w:pStyle w:val="Tabletext"/>
              <w:spacing w:line="276" w:lineRule="auto"/>
              <w:jc w:val="right"/>
            </w:pPr>
            <w:r>
              <w:t>263</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A76B0B" w:rsidRDefault="000E3211" w:rsidP="00632A76">
            <w:pPr>
              <w:pStyle w:val="Tabletext"/>
              <w:spacing w:line="276" w:lineRule="auto"/>
              <w:jc w:val="right"/>
            </w:pPr>
            <w:r>
              <w:t>400</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A76B0B" w:rsidRDefault="000E3211" w:rsidP="00632A76">
            <w:pPr>
              <w:pStyle w:val="Tabletext"/>
              <w:spacing w:line="276" w:lineRule="auto"/>
              <w:jc w:val="right"/>
            </w:pPr>
            <w:r>
              <w:t>542</w:t>
            </w:r>
          </w:p>
        </w:tc>
        <w:tc>
          <w:tcPr>
            <w:tcW w:w="6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A76B0B" w:rsidRDefault="000E3211" w:rsidP="00632A76">
            <w:pPr>
              <w:pStyle w:val="Tabletext"/>
              <w:spacing w:line="276" w:lineRule="auto"/>
              <w:jc w:val="right"/>
            </w:pPr>
            <w:r>
              <w:t>688</w:t>
            </w:r>
          </w:p>
        </w:tc>
      </w:tr>
      <w:tr w:rsidR="000E3211" w:rsidRPr="008D0A1B" w:rsidTr="00632A76">
        <w:trPr>
          <w:cantSplit/>
          <w:trHeight w:val="255"/>
        </w:trPr>
        <w:tc>
          <w:tcPr>
            <w:tcW w:w="17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3211" w:rsidRPr="008D0A1B" w:rsidRDefault="000E3211" w:rsidP="00632A76">
            <w:pPr>
              <w:pStyle w:val="Tabletext"/>
              <w:keepNext/>
              <w:rPr>
                <w:szCs w:val="20"/>
              </w:rPr>
            </w:pPr>
            <w:r w:rsidRPr="008D0A1B">
              <w:rPr>
                <w:szCs w:val="20"/>
              </w:rPr>
              <w:t>Total insertions of leads</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A76B0B" w:rsidRDefault="000E3211" w:rsidP="00632A76">
            <w:pPr>
              <w:pStyle w:val="Tabletext"/>
              <w:spacing w:line="276" w:lineRule="auto"/>
              <w:jc w:val="right"/>
            </w:pPr>
            <w:r>
              <w:t>65</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A76B0B" w:rsidRDefault="000E3211" w:rsidP="00632A76">
            <w:pPr>
              <w:pStyle w:val="Tabletext"/>
              <w:spacing w:line="276" w:lineRule="auto"/>
              <w:jc w:val="right"/>
            </w:pPr>
            <w:r>
              <w:t>263</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A76B0B" w:rsidRDefault="000E3211" w:rsidP="00632A76">
            <w:pPr>
              <w:pStyle w:val="Tabletext"/>
              <w:spacing w:line="276" w:lineRule="auto"/>
              <w:jc w:val="right"/>
            </w:pPr>
            <w:r>
              <w:t>400</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A76B0B" w:rsidRDefault="000E3211" w:rsidP="00632A76">
            <w:pPr>
              <w:pStyle w:val="Tabletext"/>
              <w:spacing w:line="276" w:lineRule="auto"/>
              <w:jc w:val="right"/>
            </w:pPr>
            <w:r>
              <w:t>542</w:t>
            </w:r>
          </w:p>
        </w:tc>
        <w:tc>
          <w:tcPr>
            <w:tcW w:w="6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A76B0B" w:rsidRDefault="000E3211" w:rsidP="00632A76">
            <w:pPr>
              <w:pStyle w:val="Tabletext"/>
              <w:spacing w:line="276" w:lineRule="auto"/>
              <w:jc w:val="right"/>
            </w:pPr>
            <w:r>
              <w:t>688</w:t>
            </w:r>
          </w:p>
        </w:tc>
      </w:tr>
      <w:tr w:rsidR="000E3211" w:rsidRPr="008D0A1B" w:rsidTr="00632A76">
        <w:trPr>
          <w:cantSplit/>
          <w:trHeight w:val="255"/>
        </w:trPr>
        <w:tc>
          <w:tcPr>
            <w:tcW w:w="17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E3211" w:rsidRPr="008D0A1B" w:rsidRDefault="000E3211" w:rsidP="00632A76">
            <w:pPr>
              <w:pStyle w:val="Tabletext"/>
              <w:keepNext/>
              <w:rPr>
                <w:szCs w:val="20"/>
              </w:rPr>
            </w:pPr>
            <w:r w:rsidRPr="008D0A1B">
              <w:rPr>
                <w:szCs w:val="20"/>
              </w:rPr>
              <w:t xml:space="preserve">Total interrogations of </w:t>
            </w:r>
            <w:r>
              <w:rPr>
                <w:szCs w:val="20"/>
              </w:rPr>
              <w:t>C</w:t>
            </w:r>
            <w:r w:rsidRPr="008D0A1B">
              <w:rPr>
                <w:szCs w:val="20"/>
              </w:rPr>
              <w:t>CM</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D82813" w:rsidRDefault="000E3211" w:rsidP="00632A76">
            <w:pPr>
              <w:jc w:val="right"/>
              <w:rPr>
                <w:rFonts w:ascii="Arial Narrow" w:hAnsi="Arial Narrow"/>
                <w:sz w:val="20"/>
              </w:rPr>
            </w:pPr>
            <w:r w:rsidRPr="00D82813">
              <w:rPr>
                <w:rFonts w:ascii="Arial Narrow" w:hAnsi="Arial Narrow"/>
                <w:sz w:val="20"/>
              </w:rPr>
              <w:t>129</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D82813" w:rsidRDefault="000E3211" w:rsidP="00632A76">
            <w:pPr>
              <w:jc w:val="right"/>
              <w:rPr>
                <w:rFonts w:ascii="Arial Narrow" w:hAnsi="Arial Narrow"/>
                <w:sz w:val="20"/>
              </w:rPr>
            </w:pPr>
            <w:r w:rsidRPr="00D82813">
              <w:rPr>
                <w:rFonts w:ascii="Arial Narrow" w:hAnsi="Arial Narrow"/>
                <w:sz w:val="20"/>
              </w:rPr>
              <w:t>590</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D82813" w:rsidRDefault="000E3211" w:rsidP="00632A76">
            <w:pPr>
              <w:jc w:val="right"/>
              <w:rPr>
                <w:rFonts w:ascii="Arial Narrow" w:hAnsi="Arial Narrow"/>
                <w:sz w:val="20"/>
              </w:rPr>
            </w:pPr>
            <w:r w:rsidRPr="00D82813">
              <w:rPr>
                <w:rFonts w:ascii="Arial Narrow" w:hAnsi="Arial Narrow"/>
                <w:sz w:val="20"/>
              </w:rPr>
              <w:t>1,128</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D82813" w:rsidRDefault="000E3211" w:rsidP="00632A76">
            <w:pPr>
              <w:jc w:val="right"/>
              <w:rPr>
                <w:rFonts w:ascii="Arial Narrow" w:hAnsi="Arial Narrow"/>
                <w:sz w:val="20"/>
              </w:rPr>
            </w:pPr>
            <w:r w:rsidRPr="00D82813">
              <w:rPr>
                <w:rFonts w:ascii="Arial Narrow" w:hAnsi="Arial Narrow"/>
                <w:sz w:val="20"/>
              </w:rPr>
              <w:t>1,812</w:t>
            </w:r>
          </w:p>
        </w:tc>
        <w:tc>
          <w:tcPr>
            <w:tcW w:w="6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E3211" w:rsidRPr="00D82813" w:rsidRDefault="000E3211" w:rsidP="00632A76">
            <w:pPr>
              <w:jc w:val="right"/>
              <w:rPr>
                <w:rFonts w:ascii="Arial Narrow" w:hAnsi="Arial Narrow"/>
                <w:sz w:val="20"/>
              </w:rPr>
            </w:pPr>
            <w:r w:rsidRPr="00D82813">
              <w:rPr>
                <w:rFonts w:ascii="Arial Narrow" w:hAnsi="Arial Narrow"/>
                <w:sz w:val="20"/>
              </w:rPr>
              <w:t>2,647</w:t>
            </w:r>
          </w:p>
        </w:tc>
      </w:tr>
      <w:tr w:rsidR="000E3211" w:rsidRPr="002B64CA" w:rsidTr="00632A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17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E3211" w:rsidRPr="008D0A1B" w:rsidRDefault="000E3211" w:rsidP="00632A76">
            <w:pPr>
              <w:pStyle w:val="Tabletext"/>
              <w:keepNext/>
              <w:rPr>
                <w:b/>
                <w:szCs w:val="20"/>
              </w:rPr>
            </w:pPr>
            <w:r w:rsidRPr="008D0A1B">
              <w:rPr>
                <w:b/>
                <w:szCs w:val="20"/>
              </w:rPr>
              <w:t xml:space="preserve">Total cost of </w:t>
            </w:r>
            <w:r>
              <w:rPr>
                <w:b/>
                <w:szCs w:val="20"/>
              </w:rPr>
              <w:t>C</w:t>
            </w:r>
            <w:r w:rsidRPr="008D0A1B">
              <w:rPr>
                <w:b/>
                <w:szCs w:val="20"/>
              </w:rPr>
              <w:t>CM to MBS</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0E3211" w:rsidRPr="00D82813" w:rsidRDefault="000E3211" w:rsidP="00632A76">
            <w:pPr>
              <w:jc w:val="right"/>
              <w:rPr>
                <w:rFonts w:ascii="Arial Narrow" w:hAnsi="Arial Narrow"/>
                <w:sz w:val="20"/>
              </w:rPr>
            </w:pPr>
            <w:r w:rsidRPr="00D82813">
              <w:rPr>
                <w:rFonts w:ascii="Arial Narrow" w:hAnsi="Arial Narrow"/>
                <w:sz w:val="20"/>
              </w:rPr>
              <w:t>$78,541</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0E3211" w:rsidRPr="00D82813" w:rsidRDefault="000E3211" w:rsidP="00632A76">
            <w:pPr>
              <w:jc w:val="right"/>
              <w:rPr>
                <w:rFonts w:ascii="Arial Narrow" w:hAnsi="Arial Narrow"/>
                <w:sz w:val="20"/>
              </w:rPr>
            </w:pPr>
            <w:r w:rsidRPr="00D82813">
              <w:rPr>
                <w:rFonts w:ascii="Arial Narrow" w:hAnsi="Arial Narrow"/>
                <w:sz w:val="20"/>
              </w:rPr>
              <w:t>$322,509</w:t>
            </w:r>
          </w:p>
        </w:tc>
        <w:tc>
          <w:tcPr>
            <w:tcW w:w="7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0E3211" w:rsidRPr="00D82813" w:rsidRDefault="000E3211" w:rsidP="00632A76">
            <w:pPr>
              <w:jc w:val="right"/>
              <w:rPr>
                <w:rFonts w:ascii="Arial Narrow" w:hAnsi="Arial Narrow"/>
                <w:sz w:val="20"/>
              </w:rPr>
            </w:pPr>
            <w:r w:rsidRPr="00D82813">
              <w:rPr>
                <w:rFonts w:ascii="Arial Narrow" w:hAnsi="Arial Narrow"/>
                <w:sz w:val="20"/>
              </w:rPr>
              <w:t>$503,380</w:t>
            </w:r>
          </w:p>
        </w:tc>
        <w:tc>
          <w:tcPr>
            <w:tcW w:w="62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0E3211" w:rsidRPr="00D82813" w:rsidRDefault="000E3211" w:rsidP="00632A76">
            <w:pPr>
              <w:jc w:val="right"/>
              <w:rPr>
                <w:rFonts w:ascii="Arial Narrow" w:hAnsi="Arial Narrow"/>
                <w:sz w:val="20"/>
              </w:rPr>
            </w:pPr>
            <w:r w:rsidRPr="00D82813">
              <w:rPr>
                <w:rFonts w:ascii="Arial Narrow" w:hAnsi="Arial Narrow"/>
                <w:sz w:val="20"/>
              </w:rPr>
              <w:t>$696,650</w:t>
            </w:r>
          </w:p>
        </w:tc>
        <w:tc>
          <w:tcPr>
            <w:tcW w:w="602"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tcPr>
          <w:p w:rsidR="000E3211" w:rsidRPr="00D82813" w:rsidRDefault="000E3211" w:rsidP="00632A76">
            <w:pPr>
              <w:jc w:val="right"/>
              <w:rPr>
                <w:rFonts w:ascii="Arial Narrow" w:hAnsi="Arial Narrow"/>
                <w:sz w:val="20"/>
              </w:rPr>
            </w:pPr>
            <w:r w:rsidRPr="00D82813">
              <w:rPr>
                <w:rFonts w:ascii="Arial Narrow" w:hAnsi="Arial Narrow"/>
                <w:sz w:val="20"/>
              </w:rPr>
              <w:t>$902,665</w:t>
            </w:r>
          </w:p>
        </w:tc>
      </w:tr>
    </w:tbl>
    <w:p w:rsidR="00737F3B" w:rsidRPr="00980CB2" w:rsidRDefault="00737F3B" w:rsidP="00980CB2">
      <w:pPr>
        <w:rPr>
          <w:rFonts w:ascii="Arial Narrow" w:hAnsi="Arial Narrow"/>
          <w:sz w:val="20"/>
        </w:rPr>
      </w:pPr>
      <w:r w:rsidRPr="00980CB2">
        <w:rPr>
          <w:rFonts w:ascii="Arial Narrow" w:hAnsi="Arial Narrow"/>
          <w:sz w:val="20"/>
        </w:rPr>
        <w:t>Source: Extracted during the evaluation</w:t>
      </w:r>
    </w:p>
    <w:p w:rsidR="00737F3B" w:rsidRPr="00980CB2" w:rsidRDefault="00737F3B" w:rsidP="00980CB2">
      <w:pPr>
        <w:rPr>
          <w:rFonts w:ascii="Arial Narrow" w:hAnsi="Arial Narrow"/>
          <w:sz w:val="20"/>
        </w:rPr>
      </w:pPr>
      <w:r w:rsidRPr="00980CB2">
        <w:rPr>
          <w:rFonts w:ascii="Arial Narrow" w:hAnsi="Arial Narrow"/>
          <w:sz w:val="20"/>
        </w:rPr>
        <w:t>CCM = cardiac contractility modulation; MBS = Medicare Benefits Scheme</w:t>
      </w:r>
    </w:p>
    <w:p w:rsidR="00737F3B" w:rsidRPr="00980CB2" w:rsidRDefault="00737F3B" w:rsidP="00980CB2"/>
    <w:p w:rsidR="00737F3B" w:rsidRPr="00980CB2" w:rsidRDefault="00737F3B" w:rsidP="00980CB2">
      <w:r w:rsidRPr="00980CB2">
        <w:t xml:space="preserve">The </w:t>
      </w:r>
      <w:r>
        <w:t>application</w:t>
      </w:r>
      <w:r w:rsidRPr="00980CB2">
        <w:t xml:space="preserve"> assumed that the total cost of CCM therapy to the MBS will total approximately $2.5 million over the first five years and stated that no other costs are anticipated. </w:t>
      </w:r>
    </w:p>
    <w:p w:rsidR="00737F3B" w:rsidRPr="00980CB2" w:rsidRDefault="000E3211" w:rsidP="00980CB2">
      <w:pPr>
        <w:keepNext/>
        <w:spacing w:before="40" w:after="40"/>
        <w:rPr>
          <w:rFonts w:ascii="Arial Narrow" w:hAnsi="Arial Narrow" w:cs="Tahoma"/>
          <w:b/>
          <w:sz w:val="20"/>
        </w:rPr>
      </w:pPr>
      <w:r>
        <w:rPr>
          <w:rFonts w:ascii="Arial Narrow" w:hAnsi="Arial Narrow" w:cs="Tahoma"/>
          <w:b/>
          <w:sz w:val="20"/>
        </w:rPr>
        <w:br/>
      </w:r>
      <w:r w:rsidR="00737F3B" w:rsidRPr="00980CB2">
        <w:rPr>
          <w:rFonts w:ascii="Arial Narrow" w:hAnsi="Arial Narrow" w:cs="Tahoma"/>
          <w:b/>
          <w:sz w:val="20"/>
        </w:rPr>
        <w:t>Revised estimated total cost due to implantation of CCM device for Year 1 to Year 5</w:t>
      </w:r>
    </w:p>
    <w:tbl>
      <w:tblPr>
        <w:tblpPr w:leftFromText="180" w:rightFromText="180" w:vertAnchor="text" w:horzAnchor="margin" w:tblpY="79"/>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3"/>
        <w:gridCol w:w="1294"/>
        <w:gridCol w:w="1291"/>
        <w:gridCol w:w="1293"/>
        <w:gridCol w:w="1293"/>
        <w:gridCol w:w="1293"/>
      </w:tblGrid>
      <w:tr w:rsidR="00737F3B" w:rsidRPr="00980CB2" w:rsidTr="002538B5">
        <w:trPr>
          <w:tblHeader/>
        </w:trPr>
        <w:tc>
          <w:tcPr>
            <w:tcW w:w="1439" w:type="pct"/>
            <w:tcMar>
              <w:left w:w="28" w:type="dxa"/>
              <w:right w:w="28" w:type="dxa"/>
            </w:tcMar>
          </w:tcPr>
          <w:p w:rsidR="00737F3B" w:rsidRPr="002538B5" w:rsidRDefault="00737F3B" w:rsidP="002538B5">
            <w:pPr>
              <w:keepNext/>
              <w:spacing w:before="40" w:after="40"/>
              <w:rPr>
                <w:rFonts w:ascii="Arial Narrow" w:hAnsi="Arial Narrow" w:cs="Arial"/>
                <w:i/>
                <w:sz w:val="20"/>
                <w:lang w:eastAsia="en-US"/>
              </w:rPr>
            </w:pPr>
            <w:r w:rsidRPr="002538B5">
              <w:rPr>
                <w:rFonts w:ascii="Arial Narrow" w:hAnsi="Arial Narrow" w:cs="Arial"/>
                <w:b/>
                <w:i/>
                <w:sz w:val="20"/>
                <w:lang w:eastAsia="en-US"/>
              </w:rPr>
              <w:t>Description</w:t>
            </w:r>
          </w:p>
        </w:tc>
        <w:tc>
          <w:tcPr>
            <w:tcW w:w="713" w:type="pct"/>
            <w:tcMar>
              <w:left w:w="28" w:type="dxa"/>
              <w:right w:w="28" w:type="dxa"/>
            </w:tcMar>
            <w:vAlign w:val="center"/>
          </w:tcPr>
          <w:p w:rsidR="00737F3B" w:rsidRPr="002538B5" w:rsidRDefault="00737F3B" w:rsidP="002538B5">
            <w:pPr>
              <w:keepNext/>
              <w:spacing w:before="40" w:after="40"/>
              <w:jc w:val="right"/>
              <w:rPr>
                <w:rFonts w:ascii="Arial Narrow" w:hAnsi="Arial Narrow" w:cs="Arial"/>
                <w:i/>
                <w:sz w:val="20"/>
                <w:lang w:eastAsia="en-US"/>
              </w:rPr>
            </w:pPr>
            <w:r w:rsidRPr="002538B5">
              <w:rPr>
                <w:rFonts w:ascii="Arial Narrow" w:hAnsi="Arial Narrow" w:cs="Arial"/>
                <w:b/>
                <w:i/>
                <w:sz w:val="20"/>
                <w:lang w:eastAsia="en-US"/>
              </w:rPr>
              <w:t>Year 1</w:t>
            </w:r>
          </w:p>
        </w:tc>
        <w:tc>
          <w:tcPr>
            <w:tcW w:w="711" w:type="pct"/>
            <w:tcMar>
              <w:left w:w="28" w:type="dxa"/>
              <w:right w:w="28" w:type="dxa"/>
            </w:tcMar>
            <w:vAlign w:val="center"/>
          </w:tcPr>
          <w:p w:rsidR="00737F3B" w:rsidRPr="002538B5" w:rsidRDefault="00737F3B" w:rsidP="002538B5">
            <w:pPr>
              <w:keepNext/>
              <w:spacing w:before="40" w:after="40"/>
              <w:jc w:val="right"/>
              <w:rPr>
                <w:rFonts w:ascii="Arial Narrow" w:hAnsi="Arial Narrow" w:cs="Arial"/>
                <w:i/>
                <w:sz w:val="20"/>
                <w:lang w:eastAsia="en-US"/>
              </w:rPr>
            </w:pPr>
            <w:r w:rsidRPr="002538B5">
              <w:rPr>
                <w:rFonts w:ascii="Arial Narrow" w:hAnsi="Arial Narrow" w:cs="Arial"/>
                <w:b/>
                <w:i/>
                <w:sz w:val="20"/>
                <w:lang w:eastAsia="en-US"/>
              </w:rPr>
              <w:t>Year 2</w:t>
            </w:r>
          </w:p>
        </w:tc>
        <w:tc>
          <w:tcPr>
            <w:tcW w:w="712" w:type="pct"/>
            <w:tcMar>
              <w:left w:w="28" w:type="dxa"/>
              <w:right w:w="28" w:type="dxa"/>
            </w:tcMar>
            <w:vAlign w:val="center"/>
          </w:tcPr>
          <w:p w:rsidR="00737F3B" w:rsidRPr="002538B5" w:rsidRDefault="00737F3B" w:rsidP="002538B5">
            <w:pPr>
              <w:keepNext/>
              <w:spacing w:before="40" w:after="40"/>
              <w:jc w:val="right"/>
              <w:rPr>
                <w:rFonts w:ascii="Arial Narrow" w:hAnsi="Arial Narrow" w:cs="Arial"/>
                <w:i/>
                <w:sz w:val="20"/>
                <w:lang w:eastAsia="en-US"/>
              </w:rPr>
            </w:pPr>
            <w:r w:rsidRPr="002538B5">
              <w:rPr>
                <w:rFonts w:ascii="Arial Narrow" w:hAnsi="Arial Narrow" w:cs="Arial"/>
                <w:b/>
                <w:i/>
                <w:sz w:val="20"/>
                <w:lang w:eastAsia="en-US"/>
              </w:rPr>
              <w:t>Year 3</w:t>
            </w:r>
          </w:p>
        </w:tc>
        <w:tc>
          <w:tcPr>
            <w:tcW w:w="712" w:type="pct"/>
            <w:tcMar>
              <w:left w:w="28" w:type="dxa"/>
              <w:right w:w="28" w:type="dxa"/>
            </w:tcMar>
          </w:tcPr>
          <w:p w:rsidR="00737F3B" w:rsidRPr="002538B5" w:rsidRDefault="00737F3B" w:rsidP="002538B5">
            <w:pPr>
              <w:keepNext/>
              <w:spacing w:before="40" w:after="40"/>
              <w:jc w:val="right"/>
              <w:rPr>
                <w:rFonts w:ascii="Arial Narrow" w:hAnsi="Arial Narrow" w:cs="Arial"/>
                <w:i/>
                <w:sz w:val="20"/>
                <w:lang w:eastAsia="en-US"/>
              </w:rPr>
            </w:pPr>
            <w:r w:rsidRPr="002538B5">
              <w:rPr>
                <w:rFonts w:ascii="Arial Narrow" w:hAnsi="Arial Narrow" w:cs="Arial"/>
                <w:b/>
                <w:i/>
                <w:sz w:val="20"/>
                <w:lang w:eastAsia="en-US"/>
              </w:rPr>
              <w:t>Year 4</w:t>
            </w:r>
          </w:p>
        </w:tc>
        <w:tc>
          <w:tcPr>
            <w:tcW w:w="712" w:type="pct"/>
            <w:tcMar>
              <w:left w:w="28" w:type="dxa"/>
              <w:right w:w="28" w:type="dxa"/>
            </w:tcMar>
            <w:vAlign w:val="center"/>
          </w:tcPr>
          <w:p w:rsidR="00737F3B" w:rsidRPr="002538B5" w:rsidRDefault="00737F3B" w:rsidP="002538B5">
            <w:pPr>
              <w:keepNext/>
              <w:spacing w:before="40" w:after="40"/>
              <w:jc w:val="right"/>
              <w:rPr>
                <w:rFonts w:ascii="Arial Narrow" w:hAnsi="Arial Narrow" w:cs="Arial"/>
                <w:i/>
                <w:sz w:val="20"/>
                <w:lang w:eastAsia="en-US"/>
              </w:rPr>
            </w:pPr>
            <w:r w:rsidRPr="002538B5">
              <w:rPr>
                <w:rFonts w:ascii="Arial Narrow" w:hAnsi="Arial Narrow" w:cs="Arial"/>
                <w:b/>
                <w:i/>
                <w:sz w:val="20"/>
                <w:lang w:eastAsia="en-US"/>
              </w:rPr>
              <w:t>Year 5</w:t>
            </w:r>
          </w:p>
        </w:tc>
      </w:tr>
      <w:tr w:rsidR="00737F3B" w:rsidRPr="00980CB2" w:rsidTr="002538B5">
        <w:tc>
          <w:tcPr>
            <w:tcW w:w="1439" w:type="pct"/>
            <w:tcMar>
              <w:left w:w="28" w:type="dxa"/>
              <w:right w:w="28" w:type="dxa"/>
            </w:tcMar>
            <w:vAlign w:val="center"/>
          </w:tcPr>
          <w:p w:rsidR="00737F3B" w:rsidRPr="002538B5" w:rsidRDefault="00737F3B" w:rsidP="002538B5">
            <w:pPr>
              <w:keepNext/>
              <w:spacing w:before="40" w:after="40"/>
              <w:rPr>
                <w:rFonts w:ascii="Arial Narrow" w:hAnsi="Arial Narrow" w:cs="Tahoma"/>
                <w:i/>
                <w:sz w:val="20"/>
              </w:rPr>
            </w:pPr>
            <w:r w:rsidRPr="002538B5">
              <w:rPr>
                <w:rFonts w:ascii="Arial Narrow" w:hAnsi="Arial Narrow" w:cs="Tahoma"/>
                <w:i/>
                <w:sz w:val="20"/>
              </w:rPr>
              <w:t>Corrected patient numbers</w:t>
            </w:r>
          </w:p>
        </w:tc>
        <w:tc>
          <w:tcPr>
            <w:tcW w:w="713"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rPr>
              <w:t>72</w:t>
            </w:r>
          </w:p>
        </w:tc>
        <w:tc>
          <w:tcPr>
            <w:tcW w:w="711"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rPr>
              <w:t>294</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rPr>
              <w:t>447</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rPr>
              <w:t>606</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rPr>
              <w:t>769</w:t>
            </w:r>
          </w:p>
        </w:tc>
      </w:tr>
      <w:tr w:rsidR="00737F3B" w:rsidRPr="00980CB2" w:rsidTr="002538B5">
        <w:tc>
          <w:tcPr>
            <w:tcW w:w="1439" w:type="pct"/>
            <w:tcMar>
              <w:left w:w="28" w:type="dxa"/>
              <w:right w:w="28" w:type="dxa"/>
            </w:tcMar>
            <w:vAlign w:val="center"/>
          </w:tcPr>
          <w:p w:rsidR="00737F3B" w:rsidRPr="002538B5" w:rsidRDefault="00737F3B" w:rsidP="002538B5">
            <w:pPr>
              <w:keepNext/>
              <w:spacing w:before="40" w:after="40"/>
              <w:rPr>
                <w:rFonts w:ascii="Arial Narrow" w:hAnsi="Arial Narrow" w:cs="Tahoma"/>
                <w:i/>
                <w:sz w:val="20"/>
              </w:rPr>
            </w:pPr>
            <w:r w:rsidRPr="002538B5">
              <w:rPr>
                <w:rFonts w:ascii="Arial Narrow" w:hAnsi="Arial Narrow" w:cs="Tahoma"/>
                <w:i/>
                <w:sz w:val="20"/>
              </w:rPr>
              <w:t>Proposed MBS costs (insertion of device and leads, and interrogation)</w:t>
            </w:r>
          </w:p>
        </w:tc>
        <w:tc>
          <w:tcPr>
            <w:tcW w:w="713"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rPr>
              <w:t>$87,769</w:t>
            </w:r>
          </w:p>
        </w:tc>
        <w:tc>
          <w:tcPr>
            <w:tcW w:w="711"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rPr>
              <w:t>$360,488</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rPr>
              <w:t>$562,478</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rPr>
              <w:t>$778,562</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rPr>
              <w:t>$1,008,723</w:t>
            </w:r>
          </w:p>
        </w:tc>
      </w:tr>
      <w:tr w:rsidR="00737F3B" w:rsidRPr="00980CB2" w:rsidTr="002538B5">
        <w:tc>
          <w:tcPr>
            <w:tcW w:w="1439" w:type="pct"/>
            <w:tcMar>
              <w:left w:w="28" w:type="dxa"/>
              <w:right w:w="28" w:type="dxa"/>
            </w:tcMar>
            <w:vAlign w:val="center"/>
          </w:tcPr>
          <w:p w:rsidR="00737F3B" w:rsidRPr="002538B5" w:rsidRDefault="00737F3B" w:rsidP="002538B5">
            <w:pPr>
              <w:keepNext/>
              <w:spacing w:before="40" w:after="40"/>
              <w:rPr>
                <w:rFonts w:ascii="Arial Narrow" w:hAnsi="Arial Narrow" w:cs="Tahoma"/>
                <w:i/>
                <w:sz w:val="20"/>
              </w:rPr>
            </w:pPr>
            <w:r w:rsidRPr="002538B5">
              <w:rPr>
                <w:rFonts w:ascii="Arial Narrow" w:hAnsi="Arial Narrow" w:cs="Tahoma"/>
                <w:i/>
                <w:sz w:val="20"/>
              </w:rPr>
              <w:t>Cost of consultant surgeon</w:t>
            </w:r>
          </w:p>
        </w:tc>
        <w:tc>
          <w:tcPr>
            <w:tcW w:w="713"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$8,150</w:t>
            </w:r>
          </w:p>
        </w:tc>
        <w:tc>
          <w:tcPr>
            <w:tcW w:w="711"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$33,281</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$50,600</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$68,599</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$87,051</w:t>
            </w:r>
          </w:p>
        </w:tc>
      </w:tr>
      <w:tr w:rsidR="00737F3B" w:rsidRPr="00980CB2" w:rsidTr="002538B5">
        <w:tc>
          <w:tcPr>
            <w:tcW w:w="1439" w:type="pct"/>
            <w:tcMar>
              <w:left w:w="28" w:type="dxa"/>
              <w:right w:w="28" w:type="dxa"/>
            </w:tcMar>
            <w:vAlign w:val="center"/>
          </w:tcPr>
          <w:p w:rsidR="00737F3B" w:rsidRPr="002538B5" w:rsidRDefault="00737F3B" w:rsidP="002538B5">
            <w:pPr>
              <w:spacing w:before="40" w:after="40"/>
              <w:rPr>
                <w:rFonts w:ascii="Arial Narrow" w:hAnsi="Arial Narrow" w:cs="Tahoma"/>
                <w:i/>
                <w:sz w:val="20"/>
              </w:rPr>
            </w:pPr>
            <w:r w:rsidRPr="002538B5">
              <w:rPr>
                <w:rFonts w:ascii="Arial Narrow" w:hAnsi="Arial Narrow" w:cs="Tahoma"/>
                <w:i/>
                <w:sz w:val="20"/>
              </w:rPr>
              <w:t>Cost of anaesthetist</w:t>
            </w:r>
          </w:p>
        </w:tc>
        <w:tc>
          <w:tcPr>
            <w:tcW w:w="713"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$2,322</w:t>
            </w:r>
          </w:p>
        </w:tc>
        <w:tc>
          <w:tcPr>
            <w:tcW w:w="711"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$9,482</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$14,416</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$19,544</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$24,800</w:t>
            </w:r>
          </w:p>
        </w:tc>
      </w:tr>
      <w:tr w:rsidR="00737F3B" w:rsidRPr="00980CB2" w:rsidTr="002538B5">
        <w:tc>
          <w:tcPr>
            <w:tcW w:w="1439" w:type="pct"/>
            <w:tcMar>
              <w:left w:w="28" w:type="dxa"/>
              <w:right w:w="28" w:type="dxa"/>
            </w:tcMar>
            <w:vAlign w:val="center"/>
          </w:tcPr>
          <w:p w:rsidR="00737F3B" w:rsidRPr="002538B5" w:rsidRDefault="00737F3B" w:rsidP="002538B5">
            <w:pPr>
              <w:spacing w:before="40" w:after="40"/>
              <w:rPr>
                <w:rFonts w:ascii="Arial Narrow" w:hAnsi="Arial Narrow" w:cs="Tahoma"/>
                <w:i/>
                <w:sz w:val="20"/>
              </w:rPr>
            </w:pPr>
            <w:r w:rsidRPr="002538B5">
              <w:rPr>
                <w:rFonts w:ascii="Arial Narrow" w:hAnsi="Arial Narrow" w:cs="Tahoma"/>
                <w:i/>
                <w:sz w:val="20"/>
              </w:rPr>
              <w:t>Cost of anaesthesia initiation</w:t>
            </w:r>
          </w:p>
        </w:tc>
        <w:tc>
          <w:tcPr>
            <w:tcW w:w="713"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$7,484</w:t>
            </w:r>
          </w:p>
        </w:tc>
        <w:tc>
          <w:tcPr>
            <w:tcW w:w="711"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$30,561</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$46,466</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$62,994</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$79,938</w:t>
            </w:r>
          </w:p>
        </w:tc>
      </w:tr>
      <w:tr w:rsidR="00737F3B" w:rsidRPr="00980CB2" w:rsidTr="002538B5">
        <w:tc>
          <w:tcPr>
            <w:tcW w:w="1439" w:type="pct"/>
            <w:tcMar>
              <w:left w:w="28" w:type="dxa"/>
              <w:right w:w="28" w:type="dxa"/>
            </w:tcMar>
            <w:vAlign w:val="center"/>
          </w:tcPr>
          <w:p w:rsidR="00737F3B" w:rsidRPr="002538B5" w:rsidRDefault="00737F3B" w:rsidP="002538B5">
            <w:pPr>
              <w:keepNext/>
              <w:spacing w:before="40" w:after="40"/>
              <w:rPr>
                <w:rFonts w:ascii="Arial Narrow" w:hAnsi="Arial Narrow" w:cs="Arial"/>
                <w:i/>
                <w:sz w:val="20"/>
                <w:lang w:eastAsia="en-US"/>
              </w:rPr>
            </w:pPr>
            <w:r w:rsidRPr="002538B5">
              <w:rPr>
                <w:rFonts w:ascii="Arial Narrow" w:hAnsi="Arial Narrow" w:cs="Arial"/>
                <w:i/>
                <w:sz w:val="20"/>
                <w:lang w:eastAsia="en-US"/>
              </w:rPr>
              <w:t>Cost of anaesthesia – 1 hour</w:t>
            </w:r>
          </w:p>
        </w:tc>
        <w:tc>
          <w:tcPr>
            <w:tcW w:w="713"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$4,277</w:t>
            </w:r>
          </w:p>
        </w:tc>
        <w:tc>
          <w:tcPr>
            <w:tcW w:w="711"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$17,464</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$26,552</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$35,996</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$45,679</w:t>
            </w:r>
          </w:p>
        </w:tc>
      </w:tr>
      <w:tr w:rsidR="00737F3B" w:rsidRPr="00980CB2" w:rsidTr="002538B5">
        <w:tc>
          <w:tcPr>
            <w:tcW w:w="1439" w:type="pct"/>
            <w:tcMar>
              <w:left w:w="28" w:type="dxa"/>
              <w:right w:w="28" w:type="dxa"/>
            </w:tcMar>
            <w:vAlign w:val="center"/>
          </w:tcPr>
          <w:p w:rsidR="00737F3B" w:rsidRPr="002538B5" w:rsidRDefault="00737F3B" w:rsidP="002538B5">
            <w:pPr>
              <w:keepNext/>
              <w:spacing w:before="40" w:after="40"/>
              <w:rPr>
                <w:rFonts w:ascii="Arial Narrow" w:hAnsi="Arial Narrow" w:cs="Arial"/>
                <w:i/>
                <w:sz w:val="20"/>
                <w:lang w:eastAsia="en-US"/>
              </w:rPr>
            </w:pPr>
            <w:r w:rsidRPr="002538B5">
              <w:rPr>
                <w:rFonts w:ascii="Arial Narrow" w:hAnsi="Arial Narrow" w:cs="Arial"/>
                <w:i/>
                <w:sz w:val="20"/>
                <w:lang w:eastAsia="en-US"/>
              </w:rPr>
              <w:t>Cost of x-ray</w:t>
            </w:r>
          </w:p>
        </w:tc>
        <w:tc>
          <w:tcPr>
            <w:tcW w:w="713"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$1,912</w:t>
            </w:r>
          </w:p>
        </w:tc>
        <w:tc>
          <w:tcPr>
            <w:tcW w:w="711"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$7,806</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$11,868</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$16,089</w:t>
            </w:r>
          </w:p>
        </w:tc>
        <w:tc>
          <w:tcPr>
            <w:tcW w:w="712" w:type="pct"/>
            <w:tcMar>
              <w:left w:w="28" w:type="dxa"/>
              <w:right w:w="28" w:type="dxa"/>
            </w:tcMar>
          </w:tcPr>
          <w:p w:rsidR="00737F3B" w:rsidRPr="002538B5" w:rsidRDefault="00737F3B" w:rsidP="002538B5">
            <w:pPr>
              <w:spacing w:before="40" w:after="40"/>
              <w:jc w:val="right"/>
              <w:rPr>
                <w:rFonts w:ascii="Arial Narrow" w:hAnsi="Arial Narrow"/>
                <w:i/>
              </w:rPr>
            </w:pPr>
            <w:r w:rsidRPr="002538B5">
              <w:rPr>
                <w:rFonts w:ascii="Arial Narrow" w:hAnsi="Arial Narrow"/>
                <w:i/>
              </w:rPr>
              <w:t>$20,417</w:t>
            </w:r>
          </w:p>
        </w:tc>
      </w:tr>
      <w:tr w:rsidR="00737F3B" w:rsidRPr="00980CB2" w:rsidTr="002538B5">
        <w:tc>
          <w:tcPr>
            <w:tcW w:w="1439" w:type="pct"/>
            <w:tcMar>
              <w:left w:w="28" w:type="dxa"/>
              <w:right w:w="28" w:type="dxa"/>
            </w:tcMar>
          </w:tcPr>
          <w:p w:rsidR="00737F3B" w:rsidRPr="002538B5" w:rsidRDefault="00737F3B" w:rsidP="002538B5">
            <w:pPr>
              <w:keepNext/>
              <w:spacing w:before="40" w:after="40"/>
              <w:rPr>
                <w:rFonts w:ascii="Arial Narrow" w:hAnsi="Arial Narrow" w:cs="Arial"/>
                <w:b/>
                <w:i/>
                <w:sz w:val="20"/>
                <w:lang w:eastAsia="en-US"/>
              </w:rPr>
            </w:pPr>
            <w:r w:rsidRPr="002538B5">
              <w:rPr>
                <w:rFonts w:ascii="Arial Narrow" w:hAnsi="Arial Narrow" w:cs="Arial"/>
                <w:b/>
                <w:i/>
                <w:sz w:val="20"/>
                <w:lang w:eastAsia="en-US"/>
              </w:rPr>
              <w:t>Total cost to MBS</w:t>
            </w:r>
          </w:p>
        </w:tc>
        <w:tc>
          <w:tcPr>
            <w:tcW w:w="713" w:type="pct"/>
            <w:tcMar>
              <w:left w:w="28" w:type="dxa"/>
              <w:right w:w="28" w:type="dxa"/>
            </w:tcMar>
            <w:vAlign w:val="bottom"/>
          </w:tcPr>
          <w:p w:rsidR="00737F3B" w:rsidRPr="002538B5" w:rsidRDefault="00737F3B" w:rsidP="002538B5">
            <w:pPr>
              <w:spacing w:before="40" w:after="40"/>
              <w:jc w:val="right"/>
              <w:rPr>
                <w:rFonts w:ascii="Arial Narrow" w:hAnsi="Arial Narrow"/>
                <w:b/>
                <w:i/>
              </w:rPr>
            </w:pPr>
            <w:r w:rsidRPr="002538B5">
              <w:rPr>
                <w:rFonts w:ascii="Arial Narrow" w:hAnsi="Arial Narrow"/>
                <w:b/>
                <w:i/>
                <w:iCs/>
                <w:color w:val="000000"/>
              </w:rPr>
              <w:t>$111,607</w:t>
            </w:r>
          </w:p>
        </w:tc>
        <w:tc>
          <w:tcPr>
            <w:tcW w:w="711" w:type="pct"/>
            <w:tcMar>
              <w:left w:w="28" w:type="dxa"/>
              <w:right w:w="28" w:type="dxa"/>
            </w:tcMar>
            <w:vAlign w:val="bottom"/>
          </w:tcPr>
          <w:p w:rsidR="00737F3B" w:rsidRPr="002538B5" w:rsidRDefault="00737F3B" w:rsidP="002538B5">
            <w:pPr>
              <w:spacing w:before="40" w:after="40"/>
              <w:jc w:val="right"/>
              <w:rPr>
                <w:rFonts w:ascii="Arial Narrow" w:hAnsi="Arial Narrow"/>
                <w:b/>
                <w:i/>
              </w:rPr>
            </w:pPr>
            <w:r w:rsidRPr="002538B5">
              <w:rPr>
                <w:rFonts w:ascii="Arial Narrow" w:hAnsi="Arial Narrow"/>
                <w:b/>
                <w:i/>
                <w:iCs/>
                <w:color w:val="000000"/>
              </w:rPr>
              <w:t>$459,499</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b/>
                <w:i/>
              </w:rPr>
            </w:pPr>
            <w:r w:rsidRPr="002538B5">
              <w:rPr>
                <w:rFonts w:ascii="Arial Narrow" w:hAnsi="Arial Narrow"/>
                <w:b/>
                <w:i/>
                <w:iCs/>
                <w:color w:val="000000"/>
              </w:rPr>
              <w:t>$712,055</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b/>
                <w:i/>
              </w:rPr>
            </w:pPr>
            <w:r w:rsidRPr="002538B5">
              <w:rPr>
                <w:rFonts w:ascii="Arial Narrow" w:hAnsi="Arial Narrow"/>
                <w:b/>
                <w:i/>
                <w:iCs/>
                <w:color w:val="000000"/>
              </w:rPr>
              <w:t>$981,921</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b/>
                <w:i/>
              </w:rPr>
            </w:pPr>
            <w:r w:rsidRPr="002538B5">
              <w:rPr>
                <w:rFonts w:ascii="Arial Narrow" w:hAnsi="Arial Narrow"/>
                <w:b/>
                <w:i/>
                <w:iCs/>
                <w:color w:val="000000"/>
              </w:rPr>
              <w:t>$1,266,312</w:t>
            </w:r>
          </w:p>
        </w:tc>
      </w:tr>
      <w:tr w:rsidR="00737F3B" w:rsidRPr="00980CB2" w:rsidTr="002538B5">
        <w:tc>
          <w:tcPr>
            <w:tcW w:w="1439" w:type="pct"/>
            <w:tcMar>
              <w:left w:w="28" w:type="dxa"/>
              <w:right w:w="28" w:type="dxa"/>
            </w:tcMar>
          </w:tcPr>
          <w:p w:rsidR="00737F3B" w:rsidRPr="002538B5" w:rsidRDefault="00737F3B" w:rsidP="002538B5">
            <w:pPr>
              <w:keepNext/>
              <w:spacing w:before="40" w:after="40"/>
              <w:rPr>
                <w:rFonts w:ascii="Arial Narrow" w:hAnsi="Arial Narrow" w:cs="Arial"/>
                <w:i/>
                <w:sz w:val="20"/>
                <w:lang w:eastAsia="en-US"/>
              </w:rPr>
            </w:pPr>
            <w:r w:rsidRPr="002538B5">
              <w:rPr>
                <w:rFonts w:ascii="Arial Narrow" w:hAnsi="Arial Narrow" w:cs="Arial"/>
                <w:i/>
                <w:sz w:val="20"/>
                <w:lang w:eastAsia="en-US"/>
              </w:rPr>
              <w:t>Cost of hospitalisation</w:t>
            </w:r>
          </w:p>
        </w:tc>
        <w:tc>
          <w:tcPr>
            <w:tcW w:w="713"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color w:val="000000"/>
              </w:rPr>
              <w:t>$27,072</w:t>
            </w:r>
          </w:p>
        </w:tc>
        <w:tc>
          <w:tcPr>
            <w:tcW w:w="711"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color w:val="000000"/>
              </w:rPr>
              <w:t>$110,544</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color w:val="000000"/>
              </w:rPr>
              <w:t>$168,072</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color w:val="000000"/>
              </w:rPr>
              <w:t>$227,856</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color w:val="000000"/>
              </w:rPr>
              <w:t>$289,144</w:t>
            </w:r>
          </w:p>
        </w:tc>
      </w:tr>
      <w:tr w:rsidR="00737F3B" w:rsidRPr="00980CB2" w:rsidTr="002538B5">
        <w:tc>
          <w:tcPr>
            <w:tcW w:w="1439" w:type="pct"/>
            <w:tcMar>
              <w:left w:w="28" w:type="dxa"/>
              <w:right w:w="28" w:type="dxa"/>
            </w:tcMar>
          </w:tcPr>
          <w:p w:rsidR="00737F3B" w:rsidRPr="002538B5" w:rsidRDefault="00737F3B" w:rsidP="002538B5">
            <w:pPr>
              <w:spacing w:before="40" w:after="40"/>
              <w:rPr>
                <w:rFonts w:ascii="Arial Narrow" w:hAnsi="Arial Narrow" w:cs="Tahoma"/>
                <w:i/>
                <w:sz w:val="20"/>
              </w:rPr>
            </w:pPr>
            <w:r w:rsidRPr="002538B5">
              <w:rPr>
                <w:rFonts w:ascii="Arial Narrow" w:hAnsi="Arial Narrow" w:cs="Tahoma"/>
                <w:i/>
                <w:sz w:val="20"/>
              </w:rPr>
              <w:t>Cost of CCM device</w:t>
            </w:r>
          </w:p>
        </w:tc>
        <w:tc>
          <w:tcPr>
            <w:tcW w:w="713"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iCs/>
                <w:color w:val="000000"/>
              </w:rPr>
              <w:t>$2,348,280</w:t>
            </w:r>
          </w:p>
        </w:tc>
        <w:tc>
          <w:tcPr>
            <w:tcW w:w="711"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iCs/>
                <w:color w:val="000000"/>
              </w:rPr>
              <w:t>$9,588,810</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iCs/>
                <w:color w:val="000000"/>
              </w:rPr>
              <w:t>$14,578,905</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iCs/>
                <w:color w:val="000000"/>
              </w:rPr>
              <w:t>$19,764,690</w:t>
            </w:r>
          </w:p>
        </w:tc>
        <w:tc>
          <w:tcPr>
            <w:tcW w:w="712" w:type="pct"/>
            <w:tcMar>
              <w:left w:w="28" w:type="dxa"/>
              <w:right w:w="28" w:type="dxa"/>
            </w:tcMar>
            <w:vAlign w:val="bottom"/>
          </w:tcPr>
          <w:p w:rsidR="00737F3B" w:rsidRPr="002538B5" w:rsidRDefault="00737F3B" w:rsidP="002538B5">
            <w:pPr>
              <w:spacing w:before="40" w:after="40"/>
              <w:jc w:val="right"/>
              <w:rPr>
                <w:rFonts w:ascii="Arial Narrow" w:hAnsi="Arial Narrow"/>
                <w:i/>
              </w:rPr>
            </w:pPr>
            <w:r w:rsidRPr="002538B5">
              <w:rPr>
                <w:rFonts w:ascii="Arial Narrow" w:hAnsi="Arial Narrow"/>
                <w:i/>
                <w:iCs/>
                <w:color w:val="000000"/>
              </w:rPr>
              <w:t>$25,080,935</w:t>
            </w:r>
          </w:p>
        </w:tc>
      </w:tr>
      <w:tr w:rsidR="00737F3B" w:rsidRPr="00980CB2" w:rsidTr="002538B5">
        <w:trPr>
          <w:trHeight w:val="235"/>
        </w:trPr>
        <w:tc>
          <w:tcPr>
            <w:tcW w:w="1439" w:type="pct"/>
            <w:noWrap/>
            <w:tcMar>
              <w:left w:w="28" w:type="dxa"/>
              <w:right w:w="28" w:type="dxa"/>
            </w:tcMar>
          </w:tcPr>
          <w:p w:rsidR="00737F3B" w:rsidRPr="002538B5" w:rsidRDefault="00737F3B" w:rsidP="002538B5">
            <w:pPr>
              <w:spacing w:before="40" w:after="40"/>
              <w:rPr>
                <w:rFonts w:ascii="Arial Narrow" w:hAnsi="Arial Narrow" w:cs="Tahoma"/>
                <w:b/>
                <w:i/>
                <w:sz w:val="20"/>
              </w:rPr>
            </w:pPr>
            <w:r w:rsidRPr="002538B5">
              <w:rPr>
                <w:rFonts w:ascii="Arial Narrow" w:hAnsi="Arial Narrow" w:cs="Tahoma"/>
                <w:b/>
                <w:i/>
                <w:sz w:val="20"/>
              </w:rPr>
              <w:t>Total net cost of CCM</w:t>
            </w:r>
          </w:p>
        </w:tc>
        <w:tc>
          <w:tcPr>
            <w:tcW w:w="713" w:type="pct"/>
            <w:noWrap/>
            <w:tcMar>
              <w:left w:w="28" w:type="dxa"/>
              <w:right w:w="28" w:type="dxa"/>
            </w:tcMar>
            <w:vAlign w:val="bottom"/>
          </w:tcPr>
          <w:p w:rsidR="00737F3B" w:rsidRPr="002538B5" w:rsidRDefault="00737F3B" w:rsidP="002538B5">
            <w:pPr>
              <w:spacing w:before="40" w:after="40"/>
              <w:jc w:val="right"/>
              <w:rPr>
                <w:rFonts w:ascii="Arial Narrow" w:hAnsi="Arial Narrow"/>
                <w:b/>
                <w:i/>
              </w:rPr>
            </w:pPr>
            <w:r w:rsidRPr="002538B5">
              <w:rPr>
                <w:rFonts w:ascii="Arial Narrow" w:hAnsi="Arial Narrow"/>
                <w:b/>
                <w:i/>
                <w:iCs/>
                <w:color w:val="000000"/>
              </w:rPr>
              <w:t>$2,486,959</w:t>
            </w:r>
          </w:p>
        </w:tc>
        <w:tc>
          <w:tcPr>
            <w:tcW w:w="711" w:type="pct"/>
            <w:noWrap/>
            <w:tcMar>
              <w:left w:w="28" w:type="dxa"/>
              <w:right w:w="28" w:type="dxa"/>
            </w:tcMar>
            <w:vAlign w:val="bottom"/>
          </w:tcPr>
          <w:p w:rsidR="00737F3B" w:rsidRPr="002538B5" w:rsidRDefault="00737F3B" w:rsidP="002538B5">
            <w:pPr>
              <w:spacing w:before="40" w:after="40"/>
              <w:jc w:val="right"/>
              <w:rPr>
                <w:rFonts w:ascii="Arial Narrow" w:hAnsi="Arial Narrow"/>
                <w:b/>
                <w:i/>
              </w:rPr>
            </w:pPr>
            <w:r w:rsidRPr="002538B5">
              <w:rPr>
                <w:rFonts w:ascii="Arial Narrow" w:hAnsi="Arial Narrow"/>
                <w:b/>
                <w:i/>
                <w:iCs/>
                <w:color w:val="000000"/>
              </w:rPr>
              <w:t>$10,158,853</w:t>
            </w:r>
          </w:p>
        </w:tc>
        <w:tc>
          <w:tcPr>
            <w:tcW w:w="712" w:type="pct"/>
            <w:noWrap/>
            <w:tcMar>
              <w:left w:w="28" w:type="dxa"/>
              <w:right w:w="28" w:type="dxa"/>
            </w:tcMar>
            <w:vAlign w:val="bottom"/>
          </w:tcPr>
          <w:p w:rsidR="00737F3B" w:rsidRPr="002538B5" w:rsidRDefault="00737F3B" w:rsidP="002538B5">
            <w:pPr>
              <w:spacing w:before="40" w:after="40"/>
              <w:jc w:val="right"/>
              <w:rPr>
                <w:rFonts w:ascii="Arial Narrow" w:hAnsi="Arial Narrow"/>
                <w:b/>
                <w:i/>
              </w:rPr>
            </w:pPr>
            <w:r w:rsidRPr="002538B5">
              <w:rPr>
                <w:rFonts w:ascii="Arial Narrow" w:hAnsi="Arial Narrow"/>
                <w:b/>
                <w:i/>
                <w:iCs/>
                <w:color w:val="000000"/>
              </w:rPr>
              <w:t>$15,459,032</w:t>
            </w:r>
          </w:p>
        </w:tc>
        <w:tc>
          <w:tcPr>
            <w:tcW w:w="712" w:type="pct"/>
            <w:noWrap/>
            <w:tcMar>
              <w:left w:w="28" w:type="dxa"/>
              <w:right w:w="28" w:type="dxa"/>
            </w:tcMar>
            <w:vAlign w:val="bottom"/>
          </w:tcPr>
          <w:p w:rsidR="00737F3B" w:rsidRPr="002538B5" w:rsidRDefault="00737F3B" w:rsidP="002538B5">
            <w:pPr>
              <w:spacing w:before="40" w:after="40"/>
              <w:jc w:val="right"/>
              <w:rPr>
                <w:rFonts w:ascii="Arial Narrow" w:hAnsi="Arial Narrow"/>
                <w:b/>
                <w:i/>
              </w:rPr>
            </w:pPr>
            <w:r w:rsidRPr="002538B5">
              <w:rPr>
                <w:rFonts w:ascii="Arial Narrow" w:hAnsi="Arial Narrow"/>
                <w:b/>
                <w:i/>
                <w:iCs/>
                <w:color w:val="000000"/>
              </w:rPr>
              <w:t>$20,974,467</w:t>
            </w:r>
          </w:p>
        </w:tc>
        <w:tc>
          <w:tcPr>
            <w:tcW w:w="712" w:type="pct"/>
            <w:noWrap/>
            <w:tcMar>
              <w:left w:w="28" w:type="dxa"/>
              <w:right w:w="28" w:type="dxa"/>
            </w:tcMar>
            <w:vAlign w:val="bottom"/>
          </w:tcPr>
          <w:p w:rsidR="00737F3B" w:rsidRPr="002538B5" w:rsidRDefault="00737F3B" w:rsidP="002538B5">
            <w:pPr>
              <w:spacing w:before="40" w:after="40"/>
              <w:jc w:val="right"/>
              <w:rPr>
                <w:rFonts w:ascii="Arial Narrow" w:hAnsi="Arial Narrow"/>
                <w:b/>
                <w:i/>
              </w:rPr>
            </w:pPr>
            <w:r w:rsidRPr="002538B5">
              <w:rPr>
                <w:rFonts w:ascii="Arial Narrow" w:hAnsi="Arial Narrow"/>
                <w:b/>
                <w:i/>
                <w:iCs/>
                <w:color w:val="000000"/>
              </w:rPr>
              <w:t>$26,636,391</w:t>
            </w:r>
          </w:p>
        </w:tc>
      </w:tr>
    </w:tbl>
    <w:p w:rsidR="00737F3B" w:rsidRPr="00980CB2" w:rsidRDefault="00737F3B" w:rsidP="00980CB2">
      <w:pPr>
        <w:rPr>
          <w:rFonts w:ascii="Arial Narrow" w:hAnsi="Arial Narrow"/>
          <w:i/>
          <w:sz w:val="20"/>
        </w:rPr>
      </w:pPr>
      <w:r w:rsidRPr="00980CB2">
        <w:rPr>
          <w:rFonts w:ascii="Arial Narrow" w:hAnsi="Arial Narrow"/>
          <w:sz w:val="20"/>
        </w:rPr>
        <w:t xml:space="preserve">Source: </w:t>
      </w:r>
      <w:r w:rsidRPr="00980CB2">
        <w:rPr>
          <w:rFonts w:ascii="Arial Narrow" w:hAnsi="Arial Narrow"/>
          <w:i/>
          <w:sz w:val="20"/>
        </w:rPr>
        <w:t>Calculated during the evaluation</w:t>
      </w:r>
    </w:p>
    <w:p w:rsidR="00737F3B" w:rsidRPr="00980CB2" w:rsidRDefault="00737F3B" w:rsidP="00980CB2">
      <w:pPr>
        <w:rPr>
          <w:rFonts w:ascii="Arial Narrow" w:hAnsi="Arial Narrow"/>
          <w:sz w:val="20"/>
        </w:rPr>
      </w:pPr>
      <w:r w:rsidRPr="00980CB2">
        <w:rPr>
          <w:rFonts w:ascii="Arial Narrow" w:hAnsi="Arial Narrow"/>
          <w:sz w:val="20"/>
        </w:rPr>
        <w:t xml:space="preserve">CCM = cardiac contractility modulation; MBS = Medicare Benefits Scheme </w:t>
      </w:r>
    </w:p>
    <w:p w:rsidR="00737F3B" w:rsidRPr="00980CB2" w:rsidRDefault="00737F3B" w:rsidP="00980CB2">
      <w:pPr>
        <w:jc w:val="both"/>
        <w:rPr>
          <w:rFonts w:ascii="Garamond" w:hAnsi="Garamond"/>
          <w:color w:val="548DD4"/>
          <w:szCs w:val="24"/>
          <w:lang w:eastAsia="en-US"/>
        </w:rPr>
      </w:pPr>
    </w:p>
    <w:p w:rsidR="00737F3B" w:rsidRPr="008A386E" w:rsidRDefault="00737F3B" w:rsidP="00980CB2">
      <w:r w:rsidRPr="008A386E">
        <w:t xml:space="preserve">The </w:t>
      </w:r>
      <w:r>
        <w:t>critique</w:t>
      </w:r>
      <w:r w:rsidRPr="008A386E">
        <w:t xml:space="preserve"> expected that this estimate would rise further if costs relating to adverse events due to surgery and costs associated with device removal or replacement were included. There may also be some cost reductions to the Pharmaceutical Benefits Scheme, as patients receiving CCM therapy transition to lower severity heart failure classes where less intensive medication treatment of lower cost is required. </w:t>
      </w:r>
    </w:p>
    <w:p w:rsidR="00737F3B" w:rsidRDefault="00737F3B" w:rsidP="00D340DE">
      <w:pPr>
        <w:rPr>
          <w:b/>
          <w:szCs w:val="24"/>
        </w:rPr>
      </w:pPr>
    </w:p>
    <w:p w:rsidR="00737F3B" w:rsidRDefault="00737F3B" w:rsidP="006A0D97">
      <w:pPr>
        <w:pStyle w:val="Heading1"/>
        <w:numPr>
          <w:ilvl w:val="0"/>
          <w:numId w:val="23"/>
        </w:numPr>
        <w:ind w:hanging="720"/>
      </w:pPr>
      <w:r w:rsidRPr="006A0D97">
        <w:t>Key issues from ESC for MSAC</w:t>
      </w:r>
    </w:p>
    <w:p w:rsidR="00D447AB" w:rsidRDefault="00D447AB" w:rsidP="00980CB2">
      <w:pPr>
        <w:rPr>
          <w:szCs w:val="24"/>
        </w:rPr>
      </w:pPr>
    </w:p>
    <w:p w:rsidR="00737F3B" w:rsidRPr="00855486" w:rsidRDefault="00737F3B" w:rsidP="00980CB2">
      <w:pPr>
        <w:rPr>
          <w:szCs w:val="24"/>
        </w:rPr>
      </w:pPr>
      <w:r w:rsidRPr="00855486">
        <w:rPr>
          <w:szCs w:val="24"/>
        </w:rPr>
        <w:t>ESC noted that there were a number of errors in the submission which would impact on the financial and economic analyses; including calculation errors in the estimation of eligible patients and patients receiving CCM therapy; and the lack of costs for additional MBS services associated with the implantation, removal or replacement of the device and other costs such as hospitalisation and the cost of the device.</w:t>
      </w:r>
    </w:p>
    <w:p w:rsidR="00737F3B" w:rsidRPr="00855486" w:rsidRDefault="00737F3B" w:rsidP="00980CB2">
      <w:pPr>
        <w:ind w:left="720"/>
        <w:rPr>
          <w:szCs w:val="24"/>
        </w:rPr>
      </w:pPr>
      <w:r w:rsidRPr="00855486">
        <w:rPr>
          <w:szCs w:val="24"/>
        </w:rPr>
        <w:t xml:space="preserve"> </w:t>
      </w:r>
    </w:p>
    <w:p w:rsidR="00737F3B" w:rsidRPr="00855486" w:rsidRDefault="00737F3B" w:rsidP="00980CB2">
      <w:pPr>
        <w:rPr>
          <w:szCs w:val="24"/>
        </w:rPr>
      </w:pPr>
      <w:r w:rsidRPr="00855486">
        <w:rPr>
          <w:szCs w:val="24"/>
        </w:rPr>
        <w:t xml:space="preserve">ESC also noted that the evidence put forward for the clinical effectiveness of the device was weak and considered the 30 year time horizon excessive for extrapolating one year trial data.  </w:t>
      </w:r>
      <w:r>
        <w:rPr>
          <w:szCs w:val="24"/>
        </w:rPr>
        <w:t xml:space="preserve">To help MSAC assess the implications of this concern, ESC requested that the applicant </w:t>
      </w:r>
      <w:r>
        <w:rPr>
          <w:szCs w:val="24"/>
        </w:rPr>
        <w:lastRenderedPageBreak/>
        <w:t>report in its pre-MSAC response the following two Markov traces from its model (with time in years on the x-axis), and on the y-axis:</w:t>
      </w:r>
    </w:p>
    <w:p w:rsidR="00737F3B" w:rsidRDefault="00737F3B" w:rsidP="00980CB2">
      <w:pPr>
        <w:pStyle w:val="ListParagraph"/>
        <w:numPr>
          <w:ilvl w:val="0"/>
          <w:numId w:val="30"/>
        </w:numPr>
        <w:ind w:left="709"/>
        <w:rPr>
          <w:szCs w:val="24"/>
        </w:rPr>
      </w:pPr>
      <w:r>
        <w:rPr>
          <w:szCs w:val="24"/>
        </w:rPr>
        <w:t>the proportion of people alive in each arm of the model</w:t>
      </w:r>
    </w:p>
    <w:p w:rsidR="00737F3B" w:rsidRPr="00855486" w:rsidRDefault="00737F3B" w:rsidP="00980CB2">
      <w:pPr>
        <w:pStyle w:val="ListParagraph"/>
        <w:numPr>
          <w:ilvl w:val="0"/>
          <w:numId w:val="30"/>
        </w:numPr>
        <w:ind w:left="709"/>
        <w:rPr>
          <w:szCs w:val="24"/>
        </w:rPr>
      </w:pPr>
      <w:proofErr w:type="gramStart"/>
      <w:r>
        <w:rPr>
          <w:szCs w:val="24"/>
        </w:rPr>
        <w:t>the</w:t>
      </w:r>
      <w:proofErr w:type="gramEnd"/>
      <w:r>
        <w:rPr>
          <w:szCs w:val="24"/>
        </w:rPr>
        <w:t xml:space="preserve"> incremental cost/QALY gained.</w:t>
      </w:r>
    </w:p>
    <w:p w:rsidR="00737F3B" w:rsidRPr="00855486" w:rsidRDefault="00737F3B" w:rsidP="00980CB2">
      <w:pPr>
        <w:ind w:left="720"/>
        <w:rPr>
          <w:szCs w:val="24"/>
        </w:rPr>
      </w:pPr>
    </w:p>
    <w:p w:rsidR="00737F3B" w:rsidRDefault="00737F3B" w:rsidP="00980CB2">
      <w:pPr>
        <w:rPr>
          <w:szCs w:val="24"/>
        </w:rPr>
      </w:pPr>
      <w:r w:rsidRPr="00855486">
        <w:rPr>
          <w:szCs w:val="24"/>
        </w:rPr>
        <w:t xml:space="preserve">ESC noted that the population proposed in the item descriptor was broader than the clinical trial population because it did not include the same exclusion criteria. </w:t>
      </w:r>
    </w:p>
    <w:p w:rsidR="00737F3B" w:rsidRDefault="00737F3B" w:rsidP="00980CB2">
      <w:pPr>
        <w:pStyle w:val="Default"/>
      </w:pPr>
    </w:p>
    <w:p w:rsidR="00737F3B" w:rsidRDefault="00737F3B" w:rsidP="007B32D1">
      <w:pPr>
        <w:pStyle w:val="Heading1"/>
        <w:numPr>
          <w:ilvl w:val="0"/>
          <w:numId w:val="23"/>
        </w:numPr>
        <w:ind w:hanging="720"/>
      </w:pPr>
      <w:r w:rsidRPr="008D5885">
        <w:t>Other significant factors</w:t>
      </w:r>
    </w:p>
    <w:p w:rsidR="00737F3B" w:rsidRDefault="00737F3B" w:rsidP="00DD2858">
      <w:pPr>
        <w:rPr>
          <w:szCs w:val="24"/>
        </w:rPr>
      </w:pPr>
    </w:p>
    <w:p w:rsidR="00737F3B" w:rsidRPr="00980CB2" w:rsidRDefault="00737F3B" w:rsidP="00DD2858">
      <w:pPr>
        <w:rPr>
          <w:szCs w:val="24"/>
        </w:rPr>
      </w:pPr>
      <w:r w:rsidRPr="00980CB2">
        <w:rPr>
          <w:szCs w:val="24"/>
        </w:rPr>
        <w:t>Nil.</w:t>
      </w:r>
    </w:p>
    <w:p w:rsidR="00737F3B" w:rsidRPr="00707064" w:rsidRDefault="00737F3B" w:rsidP="00DD2858">
      <w:pPr>
        <w:tabs>
          <w:tab w:val="left" w:pos="720"/>
        </w:tabs>
        <w:ind w:left="709" w:hanging="709"/>
        <w:rPr>
          <w:szCs w:val="24"/>
        </w:rPr>
      </w:pPr>
    </w:p>
    <w:p w:rsidR="00737F3B" w:rsidRDefault="00737F3B" w:rsidP="007B32D1">
      <w:pPr>
        <w:pStyle w:val="Heading1"/>
        <w:numPr>
          <w:ilvl w:val="0"/>
          <w:numId w:val="23"/>
        </w:numPr>
        <w:ind w:hanging="720"/>
      </w:pPr>
      <w:r w:rsidRPr="008D5885">
        <w:t xml:space="preserve">Applicant’s comments on MSAC’s </w:t>
      </w:r>
      <w:r>
        <w:t>Public Summary Document</w:t>
      </w:r>
    </w:p>
    <w:p w:rsidR="00737F3B" w:rsidRDefault="00737F3B" w:rsidP="00230D6B">
      <w:pPr>
        <w:tabs>
          <w:tab w:val="left" w:pos="720"/>
        </w:tabs>
        <w:ind w:left="709" w:hanging="709"/>
        <w:rPr>
          <w:b/>
          <w:szCs w:val="24"/>
        </w:rPr>
      </w:pPr>
    </w:p>
    <w:p w:rsidR="005C6806" w:rsidRDefault="005C6806" w:rsidP="00C92956">
      <w:pPr>
        <w:rPr>
          <w:rFonts w:asciiTheme="minorHAnsi" w:hAnsiTheme="minorHAnsi" w:cstheme="minorBidi"/>
          <w:color w:val="1F497D"/>
          <w:sz w:val="22"/>
          <w:szCs w:val="22"/>
          <w:lang w:eastAsia="en-US"/>
        </w:rPr>
      </w:pPr>
      <w:r>
        <w:t>Optimizer addresses a serious unmet need in the management of HF patients. The effectiveness of Optimizer in improving symptoms and quality of life has been evaluated in three clinical trials undertaken in the USA and Europe. Within the context of these, the effects were in most occasions, large in magnitude, statistically and clinically significant and stable over time, which supports the premise of a durable effect. Moreover, an extensive literature indicates that the improvements in the evaluated functional parameters, especially NYHA classification, are associated with long-term improvements in hospitalisation and survival. This is confirmed by investigator initiated observational studies undertaken independently of the manufacturer and published subsequent to this submission. Moreover, economic models are inevitably based on assumptions, which are necessary to synthesize and extrapolate the data and it is natural that different commentators may have different opinions about how this should be done. Nonetheless, the model used was calibrated and tested for its predictive ability based on available observational data and sensitivity analysis and probabilistic analysis showed that the results were stable under many different assumptions and extreme parameter values. Thus, there is enough evidence to indicate that the Optimizer represents a safe, effective and cost-effective treatment option for HF patients.</w:t>
      </w:r>
    </w:p>
    <w:p w:rsidR="005C6806" w:rsidRDefault="005C6806" w:rsidP="000F75DF">
      <w:pPr>
        <w:rPr>
          <w:color w:val="0070C0"/>
          <w:szCs w:val="24"/>
        </w:rPr>
      </w:pPr>
    </w:p>
    <w:p w:rsidR="00737F3B" w:rsidRDefault="00737F3B" w:rsidP="00230D6B">
      <w:pPr>
        <w:rPr>
          <w:b/>
          <w:szCs w:val="24"/>
        </w:rPr>
      </w:pPr>
    </w:p>
    <w:p w:rsidR="00737F3B" w:rsidRDefault="00737F3B" w:rsidP="007B32D1">
      <w:pPr>
        <w:pStyle w:val="Heading1"/>
        <w:numPr>
          <w:ilvl w:val="0"/>
          <w:numId w:val="23"/>
        </w:numPr>
        <w:ind w:hanging="720"/>
      </w:pPr>
      <w:r>
        <w:t>Further information on MSAC</w:t>
      </w:r>
    </w:p>
    <w:p w:rsidR="00737F3B" w:rsidRDefault="00737F3B" w:rsidP="00DD2858">
      <w:pPr>
        <w:tabs>
          <w:tab w:val="left" w:pos="720"/>
        </w:tabs>
        <w:ind w:left="709" w:hanging="709"/>
        <w:rPr>
          <w:b/>
          <w:szCs w:val="24"/>
        </w:rPr>
      </w:pPr>
    </w:p>
    <w:p w:rsidR="00737F3B" w:rsidRPr="00DD2858" w:rsidRDefault="00737F3B" w:rsidP="00DD2858">
      <w:pPr>
        <w:rPr>
          <w:szCs w:val="24"/>
        </w:rPr>
      </w:pPr>
      <w:r>
        <w:rPr>
          <w:szCs w:val="24"/>
        </w:rPr>
        <w:t xml:space="preserve">MSAC Terms of Reference and other </w:t>
      </w:r>
      <w:r w:rsidRPr="00DD2858">
        <w:rPr>
          <w:szCs w:val="24"/>
        </w:rPr>
        <w:t xml:space="preserve">information are available on the MSAC Website at: </w:t>
      </w:r>
      <w:hyperlink r:id="rId11" w:tooltip="This is a link to the MSAC website" w:history="1">
        <w:r w:rsidRPr="00DD2858">
          <w:rPr>
            <w:rStyle w:val="Hyperlink"/>
            <w:color w:val="auto"/>
            <w:szCs w:val="24"/>
          </w:rPr>
          <w:t>www.msac.gov.au</w:t>
        </w:r>
      </w:hyperlink>
      <w:r w:rsidRPr="00DD2858">
        <w:rPr>
          <w:szCs w:val="24"/>
        </w:rPr>
        <w:t xml:space="preserve">.  </w:t>
      </w:r>
    </w:p>
    <w:sectPr w:rsidR="00737F3B" w:rsidRPr="00DD2858" w:rsidSect="00271F18">
      <w:footerReference w:type="default" r:id="rId1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DE" w:rsidRDefault="00215EDE" w:rsidP="00065623">
      <w:r>
        <w:separator/>
      </w:r>
    </w:p>
  </w:endnote>
  <w:endnote w:type="continuationSeparator" w:id="0">
    <w:p w:rsidR="00215EDE" w:rsidRDefault="00215EDE"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679" w:rsidRDefault="00374679">
    <w:pPr>
      <w:pStyle w:val="Footer"/>
      <w:jc w:val="right"/>
    </w:pPr>
    <w:r>
      <w:fldChar w:fldCharType="begin"/>
    </w:r>
    <w:r>
      <w:instrText xml:space="preserve"> PAGE   \* MERGEFORMAT </w:instrText>
    </w:r>
    <w:r>
      <w:fldChar w:fldCharType="separate"/>
    </w:r>
    <w:r w:rsidR="00D24855">
      <w:rPr>
        <w:noProof/>
      </w:rPr>
      <w:t>8</w:t>
    </w:r>
    <w:r>
      <w:rPr>
        <w:noProof/>
      </w:rPr>
      <w:fldChar w:fldCharType="end"/>
    </w:r>
  </w:p>
  <w:p w:rsidR="00374679" w:rsidRDefault="00374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DE" w:rsidRDefault="00215EDE" w:rsidP="00065623">
      <w:r>
        <w:separator/>
      </w:r>
    </w:p>
  </w:footnote>
  <w:footnote w:type="continuationSeparator" w:id="0">
    <w:p w:rsidR="00215EDE" w:rsidRDefault="00215EDE"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BA7EFDD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650263"/>
    <w:multiLevelType w:val="hybridMultilevel"/>
    <w:tmpl w:val="5EA40C78"/>
    <w:lvl w:ilvl="0" w:tplc="C638E278">
      <w:numFmt w:val="bullet"/>
      <w:pStyle w:val="Guidelines"/>
      <w:lvlText w:val="-"/>
      <w:lvlJc w:val="left"/>
      <w:pPr>
        <w:tabs>
          <w:tab w:val="num" w:pos="720"/>
        </w:tabs>
        <w:ind w:left="720" w:hanging="360"/>
      </w:pPr>
      <w:rPr>
        <w:rFonts w:ascii="Times New Roman" w:eastAsia="Times New Roman" w:hAnsi="Times New Roman" w:hint="default"/>
      </w:rPr>
    </w:lvl>
    <w:lvl w:ilvl="1" w:tplc="4446BC16">
      <w:start w:val="1"/>
      <w:numFmt w:val="bullet"/>
      <w:lvlText w:val="o"/>
      <w:lvlJc w:val="left"/>
      <w:pPr>
        <w:tabs>
          <w:tab w:val="num" w:pos="1440"/>
        </w:tabs>
        <w:ind w:left="1440" w:hanging="360"/>
      </w:pPr>
      <w:rPr>
        <w:rFonts w:ascii="Courier New" w:hAnsi="Courier New" w:hint="default"/>
      </w:rPr>
    </w:lvl>
    <w:lvl w:ilvl="2" w:tplc="1A048B04" w:tentative="1">
      <w:start w:val="1"/>
      <w:numFmt w:val="bullet"/>
      <w:lvlText w:val=""/>
      <w:lvlJc w:val="left"/>
      <w:pPr>
        <w:tabs>
          <w:tab w:val="num" w:pos="2160"/>
        </w:tabs>
        <w:ind w:left="2160" w:hanging="360"/>
      </w:pPr>
      <w:rPr>
        <w:rFonts w:ascii="Wingdings" w:hAnsi="Wingdings"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404B47"/>
    <w:multiLevelType w:val="hybridMultilevel"/>
    <w:tmpl w:val="59A8EF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755D7E"/>
    <w:multiLevelType w:val="hybridMultilevel"/>
    <w:tmpl w:val="1094474A"/>
    <w:lvl w:ilvl="0" w:tplc="0C090001">
      <w:start w:val="1"/>
      <w:numFmt w:val="bullet"/>
      <w:lvlText w:val=""/>
      <w:lvlJc w:val="left"/>
      <w:pPr>
        <w:ind w:left="720" w:hanging="360"/>
      </w:pPr>
      <w:rPr>
        <w:rFonts w:ascii="Symbol" w:hAnsi="Symbol" w:hint="default"/>
      </w:rPr>
    </w:lvl>
    <w:lvl w:ilvl="1" w:tplc="DBFA83DC">
      <w:start w:val="1"/>
      <w:numFmt w:val="bullet"/>
      <w:lvlText w:val=""/>
      <w:lvlJc w:val="left"/>
      <w:pPr>
        <w:ind w:left="1440" w:hanging="360"/>
      </w:pPr>
      <w:rPr>
        <w:rFonts w:ascii="Symbol" w:hAnsi="Symbol" w:hint="default"/>
        <w:color w:val="auto"/>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58B7744"/>
    <w:multiLevelType w:val="hybridMultilevel"/>
    <w:tmpl w:val="97B8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66768C"/>
    <w:multiLevelType w:val="hybridMultilevel"/>
    <w:tmpl w:val="49222260"/>
    <w:lvl w:ilvl="0" w:tplc="85F0CB1E">
      <w:start w:val="1"/>
      <w:numFmt w:val="decimal"/>
      <w:lvlText w:val="%1."/>
      <w:lvlJc w:val="left"/>
      <w:pPr>
        <w:ind w:left="144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0496D25"/>
    <w:multiLevelType w:val="hybridMultilevel"/>
    <w:tmpl w:val="B678930A"/>
    <w:lvl w:ilvl="0" w:tplc="911682C8">
      <w:start w:val="1"/>
      <w:numFmt w:val="bullet"/>
      <w:lvlText w:val="-"/>
      <w:lvlJc w:val="left"/>
      <w:pPr>
        <w:ind w:left="1140" w:hanging="360"/>
      </w:pPr>
      <w:rPr>
        <w:rFonts w:ascii="Times New Roman" w:eastAsia="Times New Roman" w:hAnsi="Times New Roman" w:hint="default"/>
      </w:rPr>
    </w:lvl>
    <w:lvl w:ilvl="1" w:tplc="0C090003" w:tentative="1">
      <w:start w:val="1"/>
      <w:numFmt w:val="bullet"/>
      <w:lvlText w:val="o"/>
      <w:lvlJc w:val="left"/>
      <w:pPr>
        <w:ind w:left="1860" w:hanging="360"/>
      </w:pPr>
      <w:rPr>
        <w:rFonts w:ascii="Courier New" w:hAnsi="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0">
    <w:nsid w:val="77AD0921"/>
    <w:multiLevelType w:val="hybridMultilevel"/>
    <w:tmpl w:val="D6EE2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
  </w:num>
  <w:num w:numId="4">
    <w:abstractNumId w:val="19"/>
  </w:num>
  <w:num w:numId="5">
    <w:abstractNumId w:val="10"/>
  </w:num>
  <w:num w:numId="6">
    <w:abstractNumId w:val="18"/>
  </w:num>
  <w:num w:numId="7">
    <w:abstractNumId w:val="23"/>
  </w:num>
  <w:num w:numId="8">
    <w:abstractNumId w:val="12"/>
  </w:num>
  <w:num w:numId="9">
    <w:abstractNumId w:val="31"/>
  </w:num>
  <w:num w:numId="10">
    <w:abstractNumId w:val="0"/>
  </w:num>
  <w:num w:numId="11">
    <w:abstractNumId w:val="22"/>
  </w:num>
  <w:num w:numId="12">
    <w:abstractNumId w:val="24"/>
  </w:num>
  <w:num w:numId="13">
    <w:abstractNumId w:val="4"/>
  </w:num>
  <w:num w:numId="14">
    <w:abstractNumId w:val="28"/>
  </w:num>
  <w:num w:numId="15">
    <w:abstractNumId w:val="21"/>
  </w:num>
  <w:num w:numId="16">
    <w:abstractNumId w:val="25"/>
  </w:num>
  <w:num w:numId="17">
    <w:abstractNumId w:val="13"/>
  </w:num>
  <w:num w:numId="18">
    <w:abstractNumId w:val="14"/>
  </w:num>
  <w:num w:numId="19">
    <w:abstractNumId w:val="27"/>
  </w:num>
  <w:num w:numId="20">
    <w:abstractNumId w:val="26"/>
  </w:num>
  <w:num w:numId="21">
    <w:abstractNumId w:val="3"/>
  </w:num>
  <w:num w:numId="22">
    <w:abstractNumId w:val="9"/>
  </w:num>
  <w:num w:numId="23">
    <w:abstractNumId w:val="2"/>
  </w:num>
  <w:num w:numId="24">
    <w:abstractNumId w:val="8"/>
  </w:num>
  <w:num w:numId="25">
    <w:abstractNumId w:val="5"/>
  </w:num>
  <w:num w:numId="26">
    <w:abstractNumId w:val="15"/>
  </w:num>
  <w:num w:numId="27">
    <w:abstractNumId w:val="7"/>
  </w:num>
  <w:num w:numId="28">
    <w:abstractNumId w:val="29"/>
  </w:num>
  <w:num w:numId="29">
    <w:abstractNumId w:val="11"/>
  </w:num>
  <w:num w:numId="30">
    <w:abstractNumId w:val="20"/>
  </w:num>
  <w:num w:numId="31">
    <w:abstractNumId w:val="30"/>
  </w:num>
  <w:num w:numId="3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Davey">
    <w15:presenceInfo w15:providerId="None" w15:userId="Peter Dav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30337"/>
    <w:rsid w:val="00035B41"/>
    <w:rsid w:val="00047606"/>
    <w:rsid w:val="0005720D"/>
    <w:rsid w:val="00065623"/>
    <w:rsid w:val="000756B9"/>
    <w:rsid w:val="00096B67"/>
    <w:rsid w:val="00096DAF"/>
    <w:rsid w:val="000A74FE"/>
    <w:rsid w:val="000C2F47"/>
    <w:rsid w:val="000D5FC7"/>
    <w:rsid w:val="000D6C00"/>
    <w:rsid w:val="000E3211"/>
    <w:rsid w:val="000E4E04"/>
    <w:rsid w:val="000F14B4"/>
    <w:rsid w:val="000F75DF"/>
    <w:rsid w:val="001328FA"/>
    <w:rsid w:val="00147AAF"/>
    <w:rsid w:val="001552C0"/>
    <w:rsid w:val="001640B1"/>
    <w:rsid w:val="001657D4"/>
    <w:rsid w:val="0018435E"/>
    <w:rsid w:val="001A234D"/>
    <w:rsid w:val="001B110C"/>
    <w:rsid w:val="001C5080"/>
    <w:rsid w:val="001D14D1"/>
    <w:rsid w:val="001D7D32"/>
    <w:rsid w:val="002041A1"/>
    <w:rsid w:val="002054F0"/>
    <w:rsid w:val="00215EDE"/>
    <w:rsid w:val="00227A7C"/>
    <w:rsid w:val="00230D6B"/>
    <w:rsid w:val="00232068"/>
    <w:rsid w:val="002330F2"/>
    <w:rsid w:val="00235FC1"/>
    <w:rsid w:val="00243D9E"/>
    <w:rsid w:val="002538B5"/>
    <w:rsid w:val="00253B66"/>
    <w:rsid w:val="00261DF1"/>
    <w:rsid w:val="002660F2"/>
    <w:rsid w:val="00271F18"/>
    <w:rsid w:val="00282779"/>
    <w:rsid w:val="0028334D"/>
    <w:rsid w:val="002B6774"/>
    <w:rsid w:val="002B7FFA"/>
    <w:rsid w:val="002C2BCF"/>
    <w:rsid w:val="002F279D"/>
    <w:rsid w:val="002F43B8"/>
    <w:rsid w:val="002F5855"/>
    <w:rsid w:val="00307D17"/>
    <w:rsid w:val="0034554D"/>
    <w:rsid w:val="00352224"/>
    <w:rsid w:val="0036303A"/>
    <w:rsid w:val="003671E6"/>
    <w:rsid w:val="00374679"/>
    <w:rsid w:val="00384272"/>
    <w:rsid w:val="00386D67"/>
    <w:rsid w:val="003875DB"/>
    <w:rsid w:val="00392F70"/>
    <w:rsid w:val="003945B8"/>
    <w:rsid w:val="003A0C96"/>
    <w:rsid w:val="003A2CD3"/>
    <w:rsid w:val="003D7F29"/>
    <w:rsid w:val="003F4ECD"/>
    <w:rsid w:val="00405A6B"/>
    <w:rsid w:val="00407B1F"/>
    <w:rsid w:val="00414C57"/>
    <w:rsid w:val="0041758C"/>
    <w:rsid w:val="00426C05"/>
    <w:rsid w:val="004539DE"/>
    <w:rsid w:val="004A2CF1"/>
    <w:rsid w:val="004C3035"/>
    <w:rsid w:val="004C307F"/>
    <w:rsid w:val="004E4BA8"/>
    <w:rsid w:val="004F340F"/>
    <w:rsid w:val="004F7B7C"/>
    <w:rsid w:val="00502B2D"/>
    <w:rsid w:val="0052243D"/>
    <w:rsid w:val="00532435"/>
    <w:rsid w:val="00536DBB"/>
    <w:rsid w:val="00550354"/>
    <w:rsid w:val="00571236"/>
    <w:rsid w:val="005717DB"/>
    <w:rsid w:val="00580FCE"/>
    <w:rsid w:val="005921C5"/>
    <w:rsid w:val="005953A1"/>
    <w:rsid w:val="00596904"/>
    <w:rsid w:val="005C6806"/>
    <w:rsid w:val="005D0332"/>
    <w:rsid w:val="005D0D8C"/>
    <w:rsid w:val="0064127F"/>
    <w:rsid w:val="006776AE"/>
    <w:rsid w:val="00690282"/>
    <w:rsid w:val="00690B9C"/>
    <w:rsid w:val="006A0D97"/>
    <w:rsid w:val="006B1F86"/>
    <w:rsid w:val="006B6F55"/>
    <w:rsid w:val="006C0A91"/>
    <w:rsid w:val="006D6B57"/>
    <w:rsid w:val="006E369E"/>
    <w:rsid w:val="006F7961"/>
    <w:rsid w:val="00703D49"/>
    <w:rsid w:val="007054BB"/>
    <w:rsid w:val="00707064"/>
    <w:rsid w:val="00716EAF"/>
    <w:rsid w:val="00730683"/>
    <w:rsid w:val="007370D8"/>
    <w:rsid w:val="00737F3B"/>
    <w:rsid w:val="0075261F"/>
    <w:rsid w:val="0075468E"/>
    <w:rsid w:val="007665D8"/>
    <w:rsid w:val="00766E36"/>
    <w:rsid w:val="007765F4"/>
    <w:rsid w:val="00776633"/>
    <w:rsid w:val="0078462F"/>
    <w:rsid w:val="00784D53"/>
    <w:rsid w:val="00797797"/>
    <w:rsid w:val="007A63C9"/>
    <w:rsid w:val="007B32D1"/>
    <w:rsid w:val="007B7095"/>
    <w:rsid w:val="007D24E1"/>
    <w:rsid w:val="007E6A27"/>
    <w:rsid w:val="007F3E73"/>
    <w:rsid w:val="007F4CE9"/>
    <w:rsid w:val="007F4E20"/>
    <w:rsid w:val="00802EE9"/>
    <w:rsid w:val="00813576"/>
    <w:rsid w:val="00822C7E"/>
    <w:rsid w:val="00823E8A"/>
    <w:rsid w:val="00842E58"/>
    <w:rsid w:val="0084341F"/>
    <w:rsid w:val="00847060"/>
    <w:rsid w:val="00855486"/>
    <w:rsid w:val="00856A33"/>
    <w:rsid w:val="00857016"/>
    <w:rsid w:val="00884E34"/>
    <w:rsid w:val="00891F57"/>
    <w:rsid w:val="00892620"/>
    <w:rsid w:val="00897E58"/>
    <w:rsid w:val="008A386E"/>
    <w:rsid w:val="008C7D37"/>
    <w:rsid w:val="008D5885"/>
    <w:rsid w:val="009057B0"/>
    <w:rsid w:val="00923FA2"/>
    <w:rsid w:val="0096060D"/>
    <w:rsid w:val="00974A50"/>
    <w:rsid w:val="0097585A"/>
    <w:rsid w:val="00980CB2"/>
    <w:rsid w:val="009924B0"/>
    <w:rsid w:val="009942C9"/>
    <w:rsid w:val="009A0DC9"/>
    <w:rsid w:val="009B35C4"/>
    <w:rsid w:val="009C630A"/>
    <w:rsid w:val="009E0D98"/>
    <w:rsid w:val="00A068A1"/>
    <w:rsid w:val="00A1207D"/>
    <w:rsid w:val="00A12561"/>
    <w:rsid w:val="00A12FD8"/>
    <w:rsid w:val="00A346FC"/>
    <w:rsid w:val="00A411E5"/>
    <w:rsid w:val="00A5174D"/>
    <w:rsid w:val="00A72AE2"/>
    <w:rsid w:val="00A84F93"/>
    <w:rsid w:val="00A8598C"/>
    <w:rsid w:val="00A91496"/>
    <w:rsid w:val="00AB1AC5"/>
    <w:rsid w:val="00AB3BFC"/>
    <w:rsid w:val="00AC4F2E"/>
    <w:rsid w:val="00AD0C37"/>
    <w:rsid w:val="00AD385F"/>
    <w:rsid w:val="00AE6E2A"/>
    <w:rsid w:val="00B0566C"/>
    <w:rsid w:val="00B31E9C"/>
    <w:rsid w:val="00B35595"/>
    <w:rsid w:val="00B50A01"/>
    <w:rsid w:val="00B51C6D"/>
    <w:rsid w:val="00B86D64"/>
    <w:rsid w:val="00BA4AC5"/>
    <w:rsid w:val="00BB418D"/>
    <w:rsid w:val="00BB632B"/>
    <w:rsid w:val="00BC1364"/>
    <w:rsid w:val="00BC7DE9"/>
    <w:rsid w:val="00BF479B"/>
    <w:rsid w:val="00C02577"/>
    <w:rsid w:val="00C03585"/>
    <w:rsid w:val="00C06F4A"/>
    <w:rsid w:val="00C1568E"/>
    <w:rsid w:val="00C204FB"/>
    <w:rsid w:val="00C20BEE"/>
    <w:rsid w:val="00C2158D"/>
    <w:rsid w:val="00C67DD2"/>
    <w:rsid w:val="00C725CB"/>
    <w:rsid w:val="00C72B03"/>
    <w:rsid w:val="00C76F5C"/>
    <w:rsid w:val="00C92956"/>
    <w:rsid w:val="00C96BAD"/>
    <w:rsid w:val="00CA54F2"/>
    <w:rsid w:val="00CA6944"/>
    <w:rsid w:val="00CB0F8E"/>
    <w:rsid w:val="00CB7E7D"/>
    <w:rsid w:val="00CC2911"/>
    <w:rsid w:val="00CF0C6D"/>
    <w:rsid w:val="00CF7307"/>
    <w:rsid w:val="00CF7C68"/>
    <w:rsid w:val="00D124FA"/>
    <w:rsid w:val="00D24855"/>
    <w:rsid w:val="00D261DA"/>
    <w:rsid w:val="00D340DE"/>
    <w:rsid w:val="00D447AB"/>
    <w:rsid w:val="00D55723"/>
    <w:rsid w:val="00D564E8"/>
    <w:rsid w:val="00D62FAD"/>
    <w:rsid w:val="00D67BE2"/>
    <w:rsid w:val="00D70450"/>
    <w:rsid w:val="00D747C6"/>
    <w:rsid w:val="00D83BFD"/>
    <w:rsid w:val="00D90A38"/>
    <w:rsid w:val="00DA0515"/>
    <w:rsid w:val="00DA171E"/>
    <w:rsid w:val="00DA56AA"/>
    <w:rsid w:val="00DB5833"/>
    <w:rsid w:val="00DC4E2C"/>
    <w:rsid w:val="00DD2858"/>
    <w:rsid w:val="00E03E33"/>
    <w:rsid w:val="00E3642A"/>
    <w:rsid w:val="00E415C4"/>
    <w:rsid w:val="00E42E69"/>
    <w:rsid w:val="00E50016"/>
    <w:rsid w:val="00E50EAA"/>
    <w:rsid w:val="00E656D6"/>
    <w:rsid w:val="00E94D21"/>
    <w:rsid w:val="00E977EE"/>
    <w:rsid w:val="00EA4500"/>
    <w:rsid w:val="00EA67A2"/>
    <w:rsid w:val="00EC4600"/>
    <w:rsid w:val="00EC4F98"/>
    <w:rsid w:val="00EE323D"/>
    <w:rsid w:val="00F12F02"/>
    <w:rsid w:val="00F15933"/>
    <w:rsid w:val="00F32E0D"/>
    <w:rsid w:val="00F35134"/>
    <w:rsid w:val="00F36856"/>
    <w:rsid w:val="00F41812"/>
    <w:rsid w:val="00F73333"/>
    <w:rsid w:val="00F95D8F"/>
    <w:rsid w:val="00FB350A"/>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eastAsia="MS Goth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8D5885"/>
    <w:rPr>
      <w:rFonts w:ascii="Cambria" w:eastAsia="MS Gothi"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character" w:customStyle="1" w:styleId="ListParagraphChar">
    <w:name w:val="List Paragraph Char"/>
    <w:aliases w:val="Styl moj Char,Akapit z listą1 Char,Akapit z listą11 Char"/>
    <w:basedOn w:val="DefaultParagraphFont"/>
    <w:link w:val="ListParagraph"/>
    <w:uiPriority w:val="99"/>
    <w:locked/>
    <w:rsid w:val="00802EE9"/>
    <w:rPr>
      <w:rFonts w:eastAsia="Times New Roman" w:cs="Times New Roman"/>
      <w:sz w:val="20"/>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locked/>
    <w:rsid w:val="00802EE9"/>
    <w:pPr>
      <w:keepNext/>
      <w:spacing w:before="40" w:after="40"/>
      <w:ind w:left="1741" w:hanging="1021"/>
      <w:jc w:val="both"/>
    </w:pPr>
    <w:rPr>
      <w:rFonts w:ascii="Arial Narrow" w:eastAsia="Calibri" w:hAnsi="Arial Narrow"/>
      <w:b/>
      <w:iCs/>
      <w:sz w:val="20"/>
      <w:szCs w:val="18"/>
      <w:lang w:eastAsia="en-US"/>
    </w:rPr>
  </w:style>
  <w:style w:type="paragraph" w:customStyle="1" w:styleId="Guidelines">
    <w:name w:val="Guidelines"/>
    <w:basedOn w:val="Normal"/>
    <w:link w:val="GuidelinesChar"/>
    <w:uiPriority w:val="99"/>
    <w:rsid w:val="00802EE9"/>
    <w:pPr>
      <w:numPr>
        <w:numId w:val="27"/>
      </w:numPr>
      <w:tabs>
        <w:tab w:val="clear" w:pos="720"/>
        <w:tab w:val="num" w:pos="1080"/>
      </w:tabs>
      <w:jc w:val="both"/>
    </w:pPr>
    <w:rPr>
      <w:rFonts w:ascii="Garamond" w:hAnsi="Garamond"/>
      <w:color w:val="548DD4"/>
      <w:szCs w:val="24"/>
      <w:lang w:eastAsia="en-US"/>
    </w:rPr>
  </w:style>
  <w:style w:type="character" w:customStyle="1" w:styleId="GuidelinesChar">
    <w:name w:val="Guidelines Char"/>
    <w:basedOn w:val="DefaultParagraphFont"/>
    <w:link w:val="Guidelines"/>
    <w:uiPriority w:val="99"/>
    <w:locked/>
    <w:rsid w:val="00802EE9"/>
    <w:rPr>
      <w:rFonts w:ascii="Garamond" w:hAnsi="Garamond" w:cs="Times New Roman"/>
      <w:color w:val="548DD4"/>
      <w:sz w:val="24"/>
      <w:szCs w:val="24"/>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locked/>
    <w:rsid w:val="00802EE9"/>
    <w:rPr>
      <w:rFonts w:ascii="Arial Narrow" w:eastAsia="Times New Roman" w:hAnsi="Arial Narrow"/>
      <w:b/>
      <w:sz w:val="18"/>
      <w:lang w:eastAsia="en-US"/>
    </w:rPr>
  </w:style>
  <w:style w:type="paragraph" w:customStyle="1" w:styleId="Tablecaption">
    <w:name w:val="Table caption"/>
    <w:basedOn w:val="Normal"/>
    <w:link w:val="TablecaptionChar"/>
    <w:uiPriority w:val="99"/>
    <w:rsid w:val="00802EE9"/>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uiPriority w:val="99"/>
    <w:locked/>
    <w:rsid w:val="00802EE9"/>
    <w:rPr>
      <w:rFonts w:ascii="Arial Narrow" w:hAnsi="Arial Narrow" w:cs="Arial"/>
      <w:sz w:val="20"/>
      <w:szCs w:val="20"/>
      <w:lang w:eastAsia="en-US"/>
    </w:rPr>
  </w:style>
  <w:style w:type="table" w:styleId="TableGrid">
    <w:name w:val="Table Grid"/>
    <w:basedOn w:val="TableNormal"/>
    <w:uiPriority w:val="99"/>
    <w:locked/>
    <w:rsid w:val="00980CB2"/>
    <w:rPr>
      <w:rFonts w:ascii="Calibri" w:eastAsia="MS Minngs"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980CB2"/>
    <w:pPr>
      <w:spacing w:before="40" w:after="40"/>
    </w:pPr>
    <w:rPr>
      <w:rFonts w:ascii="Arial Narrow" w:eastAsia="Times New Roman" w:hAnsi="Arial Narro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cs="Times New Roman"/>
        <w:b w:val="0"/>
        <w:sz w:val="20"/>
      </w:rPr>
    </w:tblStylePr>
  </w:style>
  <w:style w:type="paragraph" w:customStyle="1" w:styleId="Tabletext">
    <w:name w:val="Table text"/>
    <w:basedOn w:val="Normal"/>
    <w:link w:val="TabletextChar"/>
    <w:qFormat/>
    <w:rsid w:val="000E3211"/>
    <w:rPr>
      <w:rFonts w:ascii="Arial Narrow" w:hAnsi="Arial Narrow"/>
      <w:sz w:val="20"/>
      <w:szCs w:val="24"/>
      <w:lang w:eastAsia="en-US"/>
    </w:rPr>
  </w:style>
  <w:style w:type="paragraph" w:customStyle="1" w:styleId="Tabletextbold">
    <w:name w:val="Table text bold"/>
    <w:basedOn w:val="Normal"/>
    <w:link w:val="TabletextboldChar"/>
    <w:qFormat/>
    <w:rsid w:val="000E3211"/>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0E3211"/>
    <w:rPr>
      <w:rFonts w:ascii="Arial Narrow" w:eastAsia="Times New Roman" w:hAnsi="Arial Narrow"/>
      <w:sz w:val="20"/>
      <w:szCs w:val="24"/>
      <w:lang w:eastAsia="en-US"/>
    </w:rPr>
  </w:style>
  <w:style w:type="character" w:customStyle="1" w:styleId="TabletextboldChar">
    <w:name w:val="Table text bold Char"/>
    <w:basedOn w:val="DefaultParagraphFont"/>
    <w:link w:val="Tabletextbold"/>
    <w:rsid w:val="000E3211"/>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0E3211"/>
    <w:pPr>
      <w:jc w:val="left"/>
    </w:pPr>
  </w:style>
  <w:style w:type="character" w:customStyle="1" w:styleId="TabletextboldleftChar">
    <w:name w:val="Table text bold left Char"/>
    <w:basedOn w:val="TabletextboldChar"/>
    <w:link w:val="Tabletextboldleft"/>
    <w:rsid w:val="000E3211"/>
    <w:rPr>
      <w:rFonts w:ascii="Arial Narrow" w:eastAsia="Times New Roman" w:hAnsi="Arial Narrow" w:cs="Arial"/>
      <w:b/>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eastAsia="MS Goth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hAnsi="Arial" w:cs="Times New Roman"/>
      <w:b/>
      <w:bCs/>
      <w:sz w:val="28"/>
      <w:szCs w:val="28"/>
    </w:rPr>
  </w:style>
  <w:style w:type="character" w:customStyle="1" w:styleId="Heading2Char">
    <w:name w:val="Heading 2 Char"/>
    <w:basedOn w:val="DefaultParagraphFont"/>
    <w:link w:val="Heading2"/>
    <w:uiPriority w:val="99"/>
    <w:semiHidden/>
    <w:locked/>
    <w:rsid w:val="008D5885"/>
    <w:rPr>
      <w:rFonts w:ascii="Cambria" w:eastAsia="MS Gothi" w:hAnsi="Cambria" w:cs="Times New Roman"/>
      <w:b/>
      <w:bCs/>
      <w:color w:val="4F81BD"/>
      <w:sz w:val="26"/>
      <w:szCs w:val="26"/>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character" w:customStyle="1" w:styleId="ListParagraphChar">
    <w:name w:val="List Paragraph Char"/>
    <w:aliases w:val="Styl moj Char,Akapit z listą1 Char,Akapit z listą11 Char"/>
    <w:basedOn w:val="DefaultParagraphFont"/>
    <w:link w:val="ListParagraph"/>
    <w:uiPriority w:val="99"/>
    <w:locked/>
    <w:rsid w:val="00802EE9"/>
    <w:rPr>
      <w:rFonts w:eastAsia="Times New Roman" w:cs="Times New Roman"/>
      <w:sz w:val="20"/>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locked/>
    <w:rsid w:val="00802EE9"/>
    <w:pPr>
      <w:keepNext/>
      <w:spacing w:before="40" w:after="40"/>
      <w:ind w:left="1741" w:hanging="1021"/>
      <w:jc w:val="both"/>
    </w:pPr>
    <w:rPr>
      <w:rFonts w:ascii="Arial Narrow" w:eastAsia="Calibri" w:hAnsi="Arial Narrow"/>
      <w:b/>
      <w:iCs/>
      <w:sz w:val="20"/>
      <w:szCs w:val="18"/>
      <w:lang w:eastAsia="en-US"/>
    </w:rPr>
  </w:style>
  <w:style w:type="paragraph" w:customStyle="1" w:styleId="Guidelines">
    <w:name w:val="Guidelines"/>
    <w:basedOn w:val="Normal"/>
    <w:link w:val="GuidelinesChar"/>
    <w:uiPriority w:val="99"/>
    <w:rsid w:val="00802EE9"/>
    <w:pPr>
      <w:numPr>
        <w:numId w:val="27"/>
      </w:numPr>
      <w:tabs>
        <w:tab w:val="clear" w:pos="720"/>
        <w:tab w:val="num" w:pos="1080"/>
      </w:tabs>
      <w:jc w:val="both"/>
    </w:pPr>
    <w:rPr>
      <w:rFonts w:ascii="Garamond" w:hAnsi="Garamond"/>
      <w:color w:val="548DD4"/>
      <w:szCs w:val="24"/>
      <w:lang w:eastAsia="en-US"/>
    </w:rPr>
  </w:style>
  <w:style w:type="character" w:customStyle="1" w:styleId="GuidelinesChar">
    <w:name w:val="Guidelines Char"/>
    <w:basedOn w:val="DefaultParagraphFont"/>
    <w:link w:val="Guidelines"/>
    <w:uiPriority w:val="99"/>
    <w:locked/>
    <w:rsid w:val="00802EE9"/>
    <w:rPr>
      <w:rFonts w:ascii="Garamond" w:hAnsi="Garamond" w:cs="Times New Roman"/>
      <w:color w:val="548DD4"/>
      <w:sz w:val="24"/>
      <w:szCs w:val="24"/>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locked/>
    <w:rsid w:val="00802EE9"/>
    <w:rPr>
      <w:rFonts w:ascii="Arial Narrow" w:eastAsia="Times New Roman" w:hAnsi="Arial Narrow"/>
      <w:b/>
      <w:sz w:val="18"/>
      <w:lang w:eastAsia="en-US"/>
    </w:rPr>
  </w:style>
  <w:style w:type="paragraph" w:customStyle="1" w:styleId="Tablecaption">
    <w:name w:val="Table caption"/>
    <w:basedOn w:val="Normal"/>
    <w:link w:val="TablecaptionChar"/>
    <w:uiPriority w:val="99"/>
    <w:rsid w:val="00802EE9"/>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uiPriority w:val="99"/>
    <w:locked/>
    <w:rsid w:val="00802EE9"/>
    <w:rPr>
      <w:rFonts w:ascii="Arial Narrow" w:hAnsi="Arial Narrow" w:cs="Arial"/>
      <w:sz w:val="20"/>
      <w:szCs w:val="20"/>
      <w:lang w:eastAsia="en-US"/>
    </w:rPr>
  </w:style>
  <w:style w:type="table" w:styleId="TableGrid">
    <w:name w:val="Table Grid"/>
    <w:basedOn w:val="TableNormal"/>
    <w:uiPriority w:val="99"/>
    <w:locked/>
    <w:rsid w:val="00980CB2"/>
    <w:rPr>
      <w:rFonts w:ascii="Calibri" w:eastAsia="MS Minngs"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980CB2"/>
    <w:pPr>
      <w:spacing w:before="40" w:after="40"/>
    </w:pPr>
    <w:rPr>
      <w:rFonts w:ascii="Arial Narrow" w:eastAsia="Times New Roman" w:hAnsi="Arial Narro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cs="Times New Roman"/>
        <w:b w:val="0"/>
        <w:sz w:val="20"/>
      </w:rPr>
    </w:tblStylePr>
  </w:style>
  <w:style w:type="paragraph" w:customStyle="1" w:styleId="Tabletext">
    <w:name w:val="Table text"/>
    <w:basedOn w:val="Normal"/>
    <w:link w:val="TabletextChar"/>
    <w:qFormat/>
    <w:rsid w:val="000E3211"/>
    <w:rPr>
      <w:rFonts w:ascii="Arial Narrow" w:hAnsi="Arial Narrow"/>
      <w:sz w:val="20"/>
      <w:szCs w:val="24"/>
      <w:lang w:eastAsia="en-US"/>
    </w:rPr>
  </w:style>
  <w:style w:type="paragraph" w:customStyle="1" w:styleId="Tabletextbold">
    <w:name w:val="Table text bold"/>
    <w:basedOn w:val="Normal"/>
    <w:link w:val="TabletextboldChar"/>
    <w:qFormat/>
    <w:rsid w:val="000E3211"/>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0E3211"/>
    <w:rPr>
      <w:rFonts w:ascii="Arial Narrow" w:eastAsia="Times New Roman" w:hAnsi="Arial Narrow"/>
      <w:sz w:val="20"/>
      <w:szCs w:val="24"/>
      <w:lang w:eastAsia="en-US"/>
    </w:rPr>
  </w:style>
  <w:style w:type="character" w:customStyle="1" w:styleId="TabletextboldChar">
    <w:name w:val="Table text bold Char"/>
    <w:basedOn w:val="DefaultParagraphFont"/>
    <w:link w:val="Tabletextbold"/>
    <w:rsid w:val="000E3211"/>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0E3211"/>
    <w:pPr>
      <w:jc w:val="left"/>
    </w:pPr>
  </w:style>
  <w:style w:type="character" w:customStyle="1" w:styleId="TabletextboldleftChar">
    <w:name w:val="Table text bold left Char"/>
    <w:basedOn w:val="TabletextboldChar"/>
    <w:link w:val="Tabletextboldleft"/>
    <w:rsid w:val="000E3211"/>
    <w:rPr>
      <w:rFonts w:ascii="Arial Narrow" w:eastAsia="Times New Roman" w:hAnsi="Arial Narrow" w:cs="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8838">
      <w:marLeft w:val="0"/>
      <w:marRight w:val="0"/>
      <w:marTop w:val="0"/>
      <w:marBottom w:val="0"/>
      <w:divBdr>
        <w:top w:val="none" w:sz="0" w:space="0" w:color="auto"/>
        <w:left w:val="none" w:sz="0" w:space="0" w:color="auto"/>
        <w:bottom w:val="none" w:sz="0" w:space="0" w:color="auto"/>
        <w:right w:val="none" w:sz="0" w:space="0" w:color="auto"/>
      </w:divBdr>
    </w:div>
    <w:div w:id="11480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3379</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Valenzuela Marcela</cp:lastModifiedBy>
  <cp:revision>11</cp:revision>
  <cp:lastPrinted>2014-01-23T05:11:00Z</cp:lastPrinted>
  <dcterms:created xsi:type="dcterms:W3CDTF">2015-11-11T02:56:00Z</dcterms:created>
  <dcterms:modified xsi:type="dcterms:W3CDTF">2015-11-11T03:58:00Z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