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135C" w14:textId="77777777" w:rsidR="00E44B80" w:rsidRPr="00F637B3" w:rsidRDefault="00E44B80" w:rsidP="00E44B80">
      <w:pPr>
        <w:jc w:val="center"/>
        <w:rPr>
          <w:b/>
          <w:szCs w:val="20"/>
        </w:rPr>
      </w:pPr>
      <w:r w:rsidRPr="00F637B3">
        <w:rPr>
          <w:b/>
          <w:noProof/>
          <w:szCs w:val="20"/>
          <w:lang w:eastAsia="en-AU"/>
        </w:rPr>
        <w:drawing>
          <wp:inline distT="0" distB="0" distL="0" distR="0" wp14:anchorId="37768C84" wp14:editId="59F97B6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0C278CD" w14:textId="77777777" w:rsidR="008B2610" w:rsidRDefault="008B2610" w:rsidP="00F971CC">
      <w:pPr>
        <w:pStyle w:val="Title"/>
        <w:spacing w:before="2600"/>
      </w:pPr>
      <w:r w:rsidRPr="001906CD">
        <w:t>Application Form</w:t>
      </w:r>
    </w:p>
    <w:p w14:paraId="1FA13C26" w14:textId="77777777" w:rsidR="0056015F" w:rsidRDefault="0056015F" w:rsidP="0056015F"/>
    <w:p w14:paraId="078D31F5" w14:textId="532BAAAD" w:rsidR="0056015F" w:rsidRPr="000E6738" w:rsidRDefault="0073156B" w:rsidP="001D1507">
      <w:pPr>
        <w:pStyle w:val="TitleBlue"/>
        <w:spacing w:after="960"/>
        <w:rPr>
          <w:sz w:val="28"/>
          <w:szCs w:val="28"/>
        </w:rPr>
      </w:pPr>
      <w:r w:rsidRPr="000E6738">
        <w:rPr>
          <w:sz w:val="28"/>
          <w:szCs w:val="28"/>
        </w:rPr>
        <w:t>Testing of tumour prostate tissue to detect BRCA1/2 or ATM gene mutations in men with metastatic castration-resistant prostate cancer</w:t>
      </w:r>
      <w:r w:rsidR="00E3395F">
        <w:rPr>
          <w:sz w:val="28"/>
          <w:szCs w:val="28"/>
        </w:rPr>
        <w:t xml:space="preserve"> to </w:t>
      </w:r>
      <w:r w:rsidR="00FF7125">
        <w:rPr>
          <w:sz w:val="28"/>
          <w:szCs w:val="28"/>
        </w:rPr>
        <w:t>determine eligibility for PBS olaparib</w:t>
      </w:r>
    </w:p>
    <w:p w14:paraId="621514CC"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DCBCED1"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w:t>
      </w:r>
      <w:bookmarkStart w:id="0" w:name="_GoBack"/>
      <w:bookmarkEnd w:id="0"/>
      <w:r w:rsidRPr="00154B00">
        <w:t>n only.</w:t>
      </w:r>
      <w:r w:rsidR="009F5758" w:rsidRPr="00154B00">
        <w:t xml:space="preserve">  Applications not completed in full will not be accepted.</w:t>
      </w:r>
    </w:p>
    <w:p w14:paraId="6ECA19AA"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A47849E" w14:textId="77777777" w:rsidR="009F5758" w:rsidRPr="00154B00" w:rsidRDefault="009F5758" w:rsidP="003F7CB9">
      <w:pPr>
        <w:spacing w:before="0" w:after="0"/>
      </w:pPr>
    </w:p>
    <w:p w14:paraId="04B796F7"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122734FC"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5286451" w14:textId="77777777" w:rsidR="00E04FB3" w:rsidRPr="00C776B1" w:rsidRDefault="00D73646" w:rsidP="0056015F">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799D36D0"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F4CBD08" w14:textId="45FAFB83"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500D30">
        <w:t>N/A</w:t>
      </w:r>
    </w:p>
    <w:p w14:paraId="5DFC8BEF" w14:textId="452DD87D"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500D30">
        <w:t>AstraZeneca Pty Ltd</w:t>
      </w:r>
    </w:p>
    <w:p w14:paraId="3C913A39" w14:textId="47D4B3F4"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500D30">
        <w:t>54009682311</w:t>
      </w:r>
    </w:p>
    <w:p w14:paraId="2A7373DA" w14:textId="2D896742"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500D30" w:rsidRPr="00500D30">
        <w:t>AstraZeneca Pty Ltd</w:t>
      </w:r>
    </w:p>
    <w:p w14:paraId="2A302F30" w14:textId="77777777" w:rsidR="00C171FB" w:rsidRPr="00C171FB" w:rsidRDefault="00C171FB" w:rsidP="00C171FB"/>
    <w:p w14:paraId="158F18BC" w14:textId="2E8B73DB" w:rsidR="00C171FB" w:rsidRPr="00C171FB" w:rsidRDefault="00C171FB" w:rsidP="00C171FB">
      <w:pPr>
        <w:rPr>
          <w:b/>
        </w:rPr>
      </w:pPr>
      <w:r>
        <w:rPr>
          <w:b/>
        </w:rPr>
        <w:t xml:space="preserve">Primary contact name: </w:t>
      </w:r>
      <w:r w:rsidR="00411CBA" w:rsidRPr="00411CBA">
        <w:rPr>
          <w:b/>
        </w:rPr>
        <w:t>REDACTED</w:t>
      </w:r>
    </w:p>
    <w:p w14:paraId="2DB4A509"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79348B9D" w14:textId="77777777" w:rsidR="00411CBA" w:rsidRDefault="00C171FB" w:rsidP="00C171FB">
      <w:pPr>
        <w:pBdr>
          <w:top w:val="single" w:sz="4" w:space="1" w:color="auto"/>
          <w:left w:val="single" w:sz="4" w:space="4" w:color="auto"/>
          <w:bottom w:val="single" w:sz="4" w:space="1" w:color="auto"/>
          <w:right w:val="single" w:sz="4" w:space="4" w:color="auto"/>
        </w:pBdr>
      </w:pPr>
      <w:r>
        <w:t xml:space="preserve">Business: </w:t>
      </w:r>
      <w:r w:rsidR="00411CBA" w:rsidRPr="00411CBA">
        <w:rPr>
          <w:b/>
        </w:rPr>
        <w:t>REDACTED</w:t>
      </w:r>
      <w:r w:rsidR="00411CBA">
        <w:t xml:space="preserve"> </w:t>
      </w:r>
    </w:p>
    <w:p w14:paraId="66161BFB" w14:textId="74D85FE2"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411CBA" w:rsidRPr="00411CBA">
        <w:rPr>
          <w:b/>
        </w:rPr>
        <w:t>REDACTED</w:t>
      </w:r>
    </w:p>
    <w:p w14:paraId="793C565B" w14:textId="5150996A"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11CBA" w:rsidRPr="00411CBA">
        <w:rPr>
          <w:b/>
        </w:rPr>
        <w:t>REDACTED</w:t>
      </w:r>
    </w:p>
    <w:p w14:paraId="1AC9C9A9" w14:textId="77777777" w:rsidR="00C171FB" w:rsidRDefault="00C171FB" w:rsidP="00C171FB">
      <w:pPr>
        <w:rPr>
          <w:b/>
        </w:rPr>
      </w:pPr>
    </w:p>
    <w:p w14:paraId="4A4A21C0" w14:textId="612DC8DC" w:rsidR="00C171FB" w:rsidRPr="00C171FB" w:rsidRDefault="00C171FB" w:rsidP="00C171FB">
      <w:pPr>
        <w:rPr>
          <w:b/>
        </w:rPr>
      </w:pPr>
      <w:r>
        <w:rPr>
          <w:b/>
        </w:rPr>
        <w:t xml:space="preserve">Alternative contact name: </w:t>
      </w:r>
      <w:r w:rsidR="00411CBA" w:rsidRPr="00411CBA">
        <w:rPr>
          <w:b/>
        </w:rPr>
        <w:t>REDACTED</w:t>
      </w:r>
    </w:p>
    <w:p w14:paraId="18FD95EC"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36D4A09" w14:textId="5F99A16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11CBA" w:rsidRPr="00411CBA">
        <w:rPr>
          <w:b/>
        </w:rPr>
        <w:t>REDACTED</w:t>
      </w:r>
    </w:p>
    <w:p w14:paraId="5E03ED40" w14:textId="77777777" w:rsidR="00411CBA" w:rsidRDefault="00C171FB" w:rsidP="00C171FB">
      <w:pPr>
        <w:pBdr>
          <w:top w:val="single" w:sz="4" w:space="1" w:color="auto"/>
          <w:left w:val="single" w:sz="4" w:space="4" w:color="auto"/>
          <w:bottom w:val="single" w:sz="4" w:space="1" w:color="auto"/>
          <w:right w:val="single" w:sz="4" w:space="4" w:color="auto"/>
        </w:pBdr>
      </w:pPr>
      <w:r>
        <w:t xml:space="preserve">Mobile: </w:t>
      </w:r>
      <w:r w:rsidR="00411CBA" w:rsidRPr="00411CBA">
        <w:rPr>
          <w:b/>
        </w:rPr>
        <w:t>REDACTED</w:t>
      </w:r>
      <w:r w:rsidR="00411CBA">
        <w:t xml:space="preserve"> </w:t>
      </w:r>
    </w:p>
    <w:p w14:paraId="74646080" w14:textId="4350879C"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11CBA" w:rsidRPr="00411CBA">
        <w:rPr>
          <w:b/>
        </w:rPr>
        <w:t>REDACTED</w:t>
      </w:r>
    </w:p>
    <w:p w14:paraId="49D70722" w14:textId="77777777" w:rsidR="00C171FB" w:rsidRPr="00C171FB" w:rsidRDefault="00C171FB" w:rsidP="00C171FB"/>
    <w:p w14:paraId="59398E46" w14:textId="77777777" w:rsidR="00534C5F" w:rsidRPr="00154B00" w:rsidRDefault="00494011" w:rsidP="004A0BF4">
      <w:pPr>
        <w:pStyle w:val="Heading2"/>
      </w:pPr>
      <w:r>
        <w:t xml:space="preserve">(a) </w:t>
      </w:r>
      <w:r w:rsidR="00534C5F">
        <w:t>Are you a lobbyist acting on behalf of an Applicant?</w:t>
      </w:r>
    </w:p>
    <w:p w14:paraId="1013F4FD"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Yes</w:t>
      </w:r>
    </w:p>
    <w:p w14:paraId="68AA546A" w14:textId="49C5C1E7" w:rsidR="00A6491A" w:rsidRPr="00753C44" w:rsidRDefault="00500D30"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1D1507">
        <w:rPr>
          <w:szCs w:val="20"/>
        </w:rPr>
      </w:r>
      <w:r w:rsidR="001D1507">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697563C9"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7820AD5"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Yes</w:t>
      </w:r>
    </w:p>
    <w:p w14:paraId="32E66E0A"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No</w:t>
      </w:r>
      <w:r w:rsidRPr="00753C44">
        <w:rPr>
          <w:szCs w:val="20"/>
        </w:rPr>
        <w:t xml:space="preserve">  </w:t>
      </w:r>
    </w:p>
    <w:p w14:paraId="4D18353F" w14:textId="77777777" w:rsidR="00E04FB3" w:rsidRDefault="00E04FB3" w:rsidP="005C333E">
      <w:pPr>
        <w:spacing w:before="0" w:after="0"/>
        <w:ind w:left="426"/>
        <w:rPr>
          <w:b/>
          <w:szCs w:val="20"/>
        </w:rPr>
      </w:pPr>
      <w:r w:rsidRPr="00154B00">
        <w:rPr>
          <w:b/>
          <w:szCs w:val="20"/>
        </w:rPr>
        <w:br w:type="page"/>
      </w:r>
    </w:p>
    <w:p w14:paraId="34BF93E5"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34998226" w14:textId="77777777" w:rsidR="000B3CD0" w:rsidRDefault="000B3CD0" w:rsidP="00730C04">
      <w:pPr>
        <w:pStyle w:val="Heading2"/>
      </w:pPr>
      <w:r w:rsidRPr="00154B00">
        <w:t>Application title</w:t>
      </w:r>
      <w:r w:rsidR="00A8732C">
        <w:t xml:space="preserve"> </w:t>
      </w:r>
    </w:p>
    <w:p w14:paraId="0E349618" w14:textId="4A2B2AD3" w:rsidR="0071062C" w:rsidRDefault="0071062C" w:rsidP="00A22A6D">
      <w:pPr>
        <w:ind w:left="284"/>
      </w:pPr>
      <w:r w:rsidRPr="00C711A8">
        <w:t>Testing of tumour</w:t>
      </w:r>
      <w:r w:rsidR="00717676">
        <w:t xml:space="preserve"> prostate</w:t>
      </w:r>
      <w:r w:rsidRPr="00C711A8">
        <w:t xml:space="preserve"> tissue to detect BRCA1</w:t>
      </w:r>
      <w:r w:rsidR="00E8051E">
        <w:t>/</w:t>
      </w:r>
      <w:r w:rsidRPr="00C711A8">
        <w:t>2</w:t>
      </w:r>
      <w:r w:rsidR="00E37EB4">
        <w:t xml:space="preserve"> (</w:t>
      </w:r>
      <w:proofErr w:type="spellStart"/>
      <w:r w:rsidR="00E37EB4" w:rsidRPr="00E37EB4">
        <w:t>BReast</w:t>
      </w:r>
      <w:proofErr w:type="spellEnd"/>
      <w:r w:rsidR="00E37EB4" w:rsidRPr="00E37EB4">
        <w:t xml:space="preserve"> </w:t>
      </w:r>
      <w:proofErr w:type="spellStart"/>
      <w:r w:rsidR="00E37EB4" w:rsidRPr="00E37EB4">
        <w:t>CAncer</w:t>
      </w:r>
      <w:proofErr w:type="spellEnd"/>
      <w:r w:rsidR="00E37EB4" w:rsidRPr="00E37EB4">
        <w:t xml:space="preserve"> gene</w:t>
      </w:r>
      <w:r w:rsidR="00E37EB4">
        <w:t>) or ATM</w:t>
      </w:r>
      <w:r w:rsidRPr="00C711A8">
        <w:t xml:space="preserve"> </w:t>
      </w:r>
      <w:r w:rsidR="00E37EB4">
        <w:t>(</w:t>
      </w:r>
      <w:r w:rsidR="00E37EB4" w:rsidRPr="00E37EB4">
        <w:t>Ataxia-</w:t>
      </w:r>
      <w:proofErr w:type="spellStart"/>
      <w:r w:rsidR="00E37EB4" w:rsidRPr="00E37EB4">
        <w:t>Telangiesctasia</w:t>
      </w:r>
      <w:proofErr w:type="spellEnd"/>
      <w:r w:rsidR="00E37EB4" w:rsidRPr="00E37EB4">
        <w:t xml:space="preserve"> </w:t>
      </w:r>
      <w:r w:rsidR="00E37EB4">
        <w:t>M</w:t>
      </w:r>
      <w:r w:rsidR="00E37EB4" w:rsidRPr="00E37EB4">
        <w:t>utated</w:t>
      </w:r>
      <w:r w:rsidR="00E37EB4">
        <w:t>)</w:t>
      </w:r>
      <w:r w:rsidR="00E37EB4" w:rsidRPr="00E37EB4">
        <w:t xml:space="preserve"> </w:t>
      </w:r>
      <w:r w:rsidRPr="00C711A8">
        <w:t>gene mutations in men with metastatic castration-resistant prostate cancer (</w:t>
      </w:r>
      <w:proofErr w:type="spellStart"/>
      <w:r w:rsidRPr="00C711A8">
        <w:t>mCRPC</w:t>
      </w:r>
      <w:proofErr w:type="spellEnd"/>
      <w:r w:rsidRPr="00C711A8">
        <w:t>)</w:t>
      </w:r>
      <w:r w:rsidR="00DA2850">
        <w:t xml:space="preserve">, to determine eligibility for PBS subsidised treatment with </w:t>
      </w:r>
      <w:proofErr w:type="spellStart"/>
      <w:r w:rsidR="00DA2850">
        <w:t>olaparib</w:t>
      </w:r>
      <w:proofErr w:type="spellEnd"/>
      <w:r w:rsidR="00DA2850">
        <w:t>.</w:t>
      </w:r>
    </w:p>
    <w:p w14:paraId="4CE06C56"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13437EF" w14:textId="24D403D1" w:rsidR="00BB28B2" w:rsidRDefault="00FB52BA" w:rsidP="000E6738">
      <w:pPr>
        <w:ind w:left="270"/>
        <w:rPr>
          <w:szCs w:val="20"/>
        </w:rPr>
      </w:pPr>
      <w:r w:rsidRPr="00956E25">
        <w:rPr>
          <w:szCs w:val="20"/>
        </w:rPr>
        <w:t>In 2019 in Australia, it is estimated that prostate cancer will be the most commonly diagnosed cancer in males, with an estimated 19,508 new cases and 3,306 deaths. On average, prostate cancer in males is diagnosed before Stage II</w:t>
      </w:r>
      <w:r w:rsidR="00BB28B2">
        <w:rPr>
          <w:szCs w:val="20"/>
        </w:rPr>
        <w:t xml:space="preserve">, </w:t>
      </w:r>
      <w:r w:rsidR="005E329E">
        <w:rPr>
          <w:szCs w:val="20"/>
        </w:rPr>
        <w:t>and</w:t>
      </w:r>
      <w:r w:rsidR="00BB28B2">
        <w:rPr>
          <w:szCs w:val="20"/>
        </w:rPr>
        <w:t xml:space="preserve"> i</w:t>
      </w:r>
      <w:r>
        <w:rPr>
          <w:szCs w:val="20"/>
        </w:rPr>
        <w:t>n 2011, 4.2% of total prostate cancer cases were diagnosed at Stage IV</w:t>
      </w:r>
      <w:r w:rsidRPr="00956E25">
        <w:rPr>
          <w:szCs w:val="20"/>
        </w:rPr>
        <w:t>.</w:t>
      </w:r>
      <w:r w:rsidR="00BB28B2" w:rsidRPr="00BB28B2">
        <w:rPr>
          <w:szCs w:val="20"/>
        </w:rPr>
        <w:t xml:space="preserve"> </w:t>
      </w:r>
      <w:r w:rsidR="00BB28B2" w:rsidRPr="00956E25">
        <w:rPr>
          <w:szCs w:val="20"/>
        </w:rPr>
        <w:t xml:space="preserve">In 2011, prostate cancer had close to 100% 5-year relative survival when diagnosed at Stage I. At Stage IV, the 5-year relative survival rate fell to 36% </w:t>
      </w:r>
      <w:sdt>
        <w:sdtPr>
          <w:rPr>
            <w:szCs w:val="20"/>
          </w:rPr>
          <w:id w:val="-1446837546"/>
          <w:citation/>
        </w:sdtPr>
        <w:sdtEndPr/>
        <w:sdtContent>
          <w:r w:rsidR="00BB28B2">
            <w:rPr>
              <w:szCs w:val="20"/>
            </w:rPr>
            <w:fldChar w:fldCharType="begin"/>
          </w:r>
          <w:r w:rsidR="00BB28B2">
            <w:rPr>
              <w:szCs w:val="20"/>
              <w:lang w:val="en-US"/>
            </w:rPr>
            <w:instrText xml:space="preserve"> CITATION Aus19 \l 1033 </w:instrText>
          </w:r>
          <w:r w:rsidR="00BB28B2">
            <w:rPr>
              <w:szCs w:val="20"/>
            </w:rPr>
            <w:fldChar w:fldCharType="separate"/>
          </w:r>
          <w:r w:rsidR="00F55144" w:rsidRPr="00F55144">
            <w:rPr>
              <w:noProof/>
              <w:szCs w:val="20"/>
              <w:lang w:val="en-US"/>
            </w:rPr>
            <w:t>(Australian Institute of Health and Welfare, 2019)</w:t>
          </w:r>
          <w:r w:rsidR="00BB28B2">
            <w:rPr>
              <w:szCs w:val="20"/>
            </w:rPr>
            <w:fldChar w:fldCharType="end"/>
          </w:r>
        </w:sdtContent>
      </w:sdt>
      <w:r w:rsidR="00BB28B2" w:rsidRPr="00956E25">
        <w:rPr>
          <w:szCs w:val="20"/>
        </w:rPr>
        <w:t>.</w:t>
      </w:r>
    </w:p>
    <w:p w14:paraId="0DC2DA1B" w14:textId="7B823A56" w:rsidR="004D5230" w:rsidRDefault="00B23626" w:rsidP="000E6738">
      <w:pPr>
        <w:ind w:left="270"/>
        <w:rPr>
          <w:szCs w:val="20"/>
        </w:rPr>
      </w:pPr>
      <w:r>
        <w:t>When localised, prostate cancer can be cured with surgery or radiotherapy, but some patients will relapse with either overt metastases or an isolated rise in</w:t>
      </w:r>
      <w:r w:rsidR="004F50BF" w:rsidRPr="004F50BF">
        <w:t xml:space="preserve"> </w:t>
      </w:r>
      <w:r w:rsidR="004F50BF">
        <w:t>p</w:t>
      </w:r>
      <w:r w:rsidR="004F50BF" w:rsidRPr="004F50BF">
        <w:t>rostate-specific antigen</w:t>
      </w:r>
      <w:r>
        <w:t xml:space="preserve"> </w:t>
      </w:r>
      <w:r w:rsidR="004F50BF">
        <w:t>(</w:t>
      </w:r>
      <w:r>
        <w:t>PSA</w:t>
      </w:r>
      <w:r w:rsidR="004F50BF">
        <w:t>)</w:t>
      </w:r>
      <w:r>
        <w:t>. There is also a proportion of men who have metastases when the prostate cancer is first diagnosed.</w:t>
      </w:r>
      <w:r w:rsidR="00AA758E">
        <w:t xml:space="preserve"> </w:t>
      </w:r>
      <w:r w:rsidR="00204BD6">
        <w:t>Prostate cancer is termed ‘castrate resistant’ when the disease progresses despite continuous androgen deprivation therapy. After this, further treatment is needed to maintain disease control</w:t>
      </w:r>
      <w:r w:rsidR="00AA758E">
        <w:t xml:space="preserve"> </w:t>
      </w:r>
      <w:sdt>
        <w:sdtPr>
          <w:id w:val="-1522772461"/>
          <w:citation/>
        </w:sdtPr>
        <w:sdtEndPr/>
        <w:sdtContent>
          <w:r w:rsidR="00AA758E">
            <w:fldChar w:fldCharType="begin"/>
          </w:r>
          <w:r w:rsidR="00AA758E">
            <w:rPr>
              <w:lang w:val="en-US"/>
            </w:rPr>
            <w:instrText xml:space="preserve">CITATION Bod \l 1033 </w:instrText>
          </w:r>
          <w:r w:rsidR="00AA758E">
            <w:fldChar w:fldCharType="separate"/>
          </w:r>
          <w:r w:rsidR="00F55144">
            <w:rPr>
              <w:noProof/>
              <w:lang w:val="en-US"/>
            </w:rPr>
            <w:t>(Body A, 2018)</w:t>
          </w:r>
          <w:r w:rsidR="00AA758E">
            <w:fldChar w:fldCharType="end"/>
          </w:r>
        </w:sdtContent>
      </w:sdt>
      <w:r w:rsidR="00AA758E">
        <w:t>.</w:t>
      </w:r>
    </w:p>
    <w:p w14:paraId="4CE68C08" w14:textId="38840E5D" w:rsidR="00204BD6" w:rsidRPr="00204BD6" w:rsidRDefault="004D5230" w:rsidP="006052DD">
      <w:pPr>
        <w:ind w:left="270"/>
      </w:pPr>
      <w:r w:rsidRPr="004D5230">
        <w:t xml:space="preserve">This application concerns the metastatic disease, which is a small part of the overall disease and is furthermore targeted at those patients with genetic mutations in their </w:t>
      </w:r>
      <w:r w:rsidR="00440EAF" w:rsidRPr="00440EAF">
        <w:t xml:space="preserve">homologous recombination repair (HRR) </w:t>
      </w:r>
      <w:r w:rsidRPr="004D5230">
        <w:t>genes.</w:t>
      </w:r>
      <w:r w:rsidR="00440EAF">
        <w:t xml:space="preserve"> </w:t>
      </w:r>
      <w:r w:rsidR="004A5F6C">
        <w:t>A s</w:t>
      </w:r>
      <w:r w:rsidR="00092C00">
        <w:t xml:space="preserve">mall percentage of prostate tumours have loss of function mutations in candidate genes involved in </w:t>
      </w:r>
      <w:r w:rsidR="00440EAF">
        <w:t xml:space="preserve">HRR </w:t>
      </w:r>
      <w:r w:rsidR="00092C00">
        <w:t xml:space="preserve">of DNA. BRCA1, BRCA2, or ATM are the most well characterised and/or frequently mutated HRR genes in prostate cancer. The overall mutation frequency for these three genes </w:t>
      </w:r>
      <w:r w:rsidR="009C3508">
        <w:t xml:space="preserve">together </w:t>
      </w:r>
      <w:r w:rsidR="006052DD">
        <w:t>range from 13% to 26.5%  in metastatic castration resistant prostate cancer (</w:t>
      </w:r>
      <w:proofErr w:type="spellStart"/>
      <w:r w:rsidR="006052DD">
        <w:t>mCRPC</w:t>
      </w:r>
      <w:proofErr w:type="spellEnd"/>
      <w:r w:rsidR="006052DD">
        <w:t xml:space="preserve">) </w:t>
      </w:r>
      <w:sdt>
        <w:sdtPr>
          <w:id w:val="-1609809020"/>
          <w:citation/>
        </w:sdtPr>
        <w:sdtEndPr/>
        <w:sdtContent>
          <w:r w:rsidR="00F55144">
            <w:fldChar w:fldCharType="begin"/>
          </w:r>
          <w:r w:rsidR="00F55144">
            <w:instrText xml:space="preserve">CITATION Armay \l 3081 </w:instrText>
          </w:r>
          <w:r w:rsidR="00F55144">
            <w:fldChar w:fldCharType="separate"/>
          </w:r>
          <w:r w:rsidR="00F55144">
            <w:rPr>
              <w:noProof/>
            </w:rPr>
            <w:t>(Armenia, 2018)</w:t>
          </w:r>
          <w:r w:rsidR="00F55144">
            <w:fldChar w:fldCharType="end"/>
          </w:r>
        </w:sdtContent>
      </w:sdt>
      <w:r w:rsidR="00F55144">
        <w:t xml:space="preserve">; </w:t>
      </w:r>
      <w:sdt>
        <w:sdtPr>
          <w:id w:val="-447552297"/>
          <w:citation/>
        </w:sdtPr>
        <w:sdtEndPr/>
        <w:sdtContent>
          <w:r w:rsidR="00F55144">
            <w:fldChar w:fldCharType="begin"/>
          </w:r>
          <w:r w:rsidR="00F55144">
            <w:instrText xml:space="preserve">CITATION Chu \l 3081 </w:instrText>
          </w:r>
          <w:r w:rsidR="00F55144">
            <w:fldChar w:fldCharType="separate"/>
          </w:r>
          <w:r w:rsidR="00F55144">
            <w:rPr>
              <w:noProof/>
            </w:rPr>
            <w:t>(Chung, 2019)</w:t>
          </w:r>
          <w:r w:rsidR="00F55144">
            <w:fldChar w:fldCharType="end"/>
          </w:r>
        </w:sdtContent>
      </w:sdt>
      <w:sdt>
        <w:sdtPr>
          <w:id w:val="1019121491"/>
          <w:citation/>
        </w:sdtPr>
        <w:sdtEndPr/>
        <w:sdtContent>
          <w:r w:rsidR="006052DD">
            <w:fldChar w:fldCharType="begin"/>
          </w:r>
          <w:r w:rsidR="006052DD">
            <w:rPr>
              <w:lang w:val="en-US"/>
            </w:rPr>
            <w:instrText xml:space="preserve"> CITATION Kum16 \l 1033 </w:instrText>
          </w:r>
          <w:r w:rsidR="006052DD">
            <w:fldChar w:fldCharType="separate"/>
          </w:r>
          <w:r w:rsidR="00F55144">
            <w:rPr>
              <w:noProof/>
              <w:lang w:val="en-US"/>
            </w:rPr>
            <w:t xml:space="preserve"> (Kumar A, 2016)</w:t>
          </w:r>
          <w:r w:rsidR="006052DD">
            <w:fldChar w:fldCharType="end"/>
          </w:r>
        </w:sdtContent>
      </w:sdt>
      <w:r w:rsidR="005F2171">
        <w:t xml:space="preserve">; </w:t>
      </w:r>
      <w:sdt>
        <w:sdtPr>
          <w:id w:val="1069925314"/>
          <w:citation/>
        </w:sdtPr>
        <w:sdtEndPr/>
        <w:sdtContent>
          <w:r w:rsidR="005F2171">
            <w:fldChar w:fldCharType="begin"/>
          </w:r>
          <w:r w:rsidR="005F2171">
            <w:rPr>
              <w:lang w:val="en-US"/>
            </w:rPr>
            <w:instrText xml:space="preserve"> CITATION Mat15 \l 1033 </w:instrText>
          </w:r>
          <w:r w:rsidR="005F2171">
            <w:fldChar w:fldCharType="separate"/>
          </w:r>
          <w:r w:rsidR="00F55144">
            <w:rPr>
              <w:noProof/>
              <w:lang w:val="en-US"/>
            </w:rPr>
            <w:t>(Mateo J, 2015)</w:t>
          </w:r>
          <w:r w:rsidR="005F2171">
            <w:fldChar w:fldCharType="end"/>
          </w:r>
        </w:sdtContent>
      </w:sdt>
      <w:r w:rsidR="005F2171">
        <w:t xml:space="preserve">; </w:t>
      </w:r>
      <w:sdt>
        <w:sdtPr>
          <w:id w:val="-1350258968"/>
          <w:citation/>
        </w:sdtPr>
        <w:sdtEndPr/>
        <w:sdtContent>
          <w:r w:rsidR="005F2171">
            <w:fldChar w:fldCharType="begin"/>
          </w:r>
          <w:r w:rsidR="005F2171">
            <w:rPr>
              <w:lang w:val="en-US"/>
            </w:rPr>
            <w:instrText xml:space="preserve"> CITATION Rob15 \l 1033 </w:instrText>
          </w:r>
          <w:r w:rsidR="005F2171">
            <w:fldChar w:fldCharType="separate"/>
          </w:r>
          <w:r w:rsidR="00F55144">
            <w:rPr>
              <w:noProof/>
              <w:lang w:val="en-US"/>
            </w:rPr>
            <w:t>(Robinson D, 2015)</w:t>
          </w:r>
          <w:r w:rsidR="005F2171">
            <w:fldChar w:fldCharType="end"/>
          </w:r>
        </w:sdtContent>
      </w:sdt>
      <w:r w:rsidR="005F2171">
        <w:t>.</w:t>
      </w:r>
    </w:p>
    <w:p w14:paraId="63437363" w14:textId="10E34592"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9F0BB8A" w14:textId="5D6C2A58" w:rsidR="00EB43CB" w:rsidRDefault="00EB43CB" w:rsidP="00EB43CB">
      <w:pPr>
        <w:ind w:left="284"/>
      </w:pPr>
      <w:r>
        <w:t>To enable timely decision-making this application presents two scenarios for consideration.</w:t>
      </w:r>
    </w:p>
    <w:p w14:paraId="10ED4FF7" w14:textId="2CB53182" w:rsidR="00BB530E" w:rsidRDefault="00EB43CB" w:rsidP="00EB43CB">
      <w:pPr>
        <w:ind w:left="284"/>
      </w:pPr>
      <w:r w:rsidRPr="00EB43CB">
        <w:rPr>
          <w:b/>
          <w:u w:val="single"/>
        </w:rPr>
        <w:t>SCENARIO 1</w:t>
      </w:r>
      <w:r w:rsidRPr="00EB43CB">
        <w:rPr>
          <w:b/>
        </w:rPr>
        <w:t xml:space="preserve"> (preferred </w:t>
      </w:r>
      <w:r>
        <w:rPr>
          <w:b/>
        </w:rPr>
        <w:t>medical service</w:t>
      </w:r>
      <w:r w:rsidRPr="00EB43CB">
        <w:rPr>
          <w:b/>
        </w:rPr>
        <w:t>):</w:t>
      </w:r>
      <w:r>
        <w:t xml:space="preserve"> </w:t>
      </w:r>
      <w:r w:rsidR="006F5C4C">
        <w:t>The proposed medical service is t</w:t>
      </w:r>
      <w:r w:rsidR="006F5C4C" w:rsidRPr="006F5C4C">
        <w:t xml:space="preserve">esting of </w:t>
      </w:r>
      <w:r w:rsidR="00287DA5">
        <w:t>prostate</w:t>
      </w:r>
      <w:r w:rsidR="00287DA5" w:rsidRPr="006F5C4C">
        <w:t xml:space="preserve"> </w:t>
      </w:r>
      <w:r w:rsidR="006F5C4C" w:rsidRPr="006F5C4C">
        <w:t>tumour</w:t>
      </w:r>
      <w:r w:rsidR="00717676">
        <w:t xml:space="preserve"> </w:t>
      </w:r>
      <w:r w:rsidR="006F5C4C" w:rsidRPr="006F5C4C">
        <w:t>tissue to detect BRCA1/2 (</w:t>
      </w:r>
      <w:proofErr w:type="spellStart"/>
      <w:r w:rsidR="006F5C4C" w:rsidRPr="006F5C4C">
        <w:t>BReast</w:t>
      </w:r>
      <w:proofErr w:type="spellEnd"/>
      <w:r w:rsidR="006F5C4C" w:rsidRPr="006F5C4C">
        <w:t xml:space="preserve"> </w:t>
      </w:r>
      <w:proofErr w:type="spellStart"/>
      <w:r w:rsidR="006F5C4C" w:rsidRPr="006F5C4C">
        <w:t>CAncer</w:t>
      </w:r>
      <w:proofErr w:type="spellEnd"/>
      <w:r w:rsidR="006F5C4C" w:rsidRPr="006F5C4C">
        <w:t xml:space="preserve"> gene) or ATM (Ataxia-</w:t>
      </w:r>
      <w:proofErr w:type="spellStart"/>
      <w:r w:rsidR="006F5C4C" w:rsidRPr="006F5C4C">
        <w:t>Telangiesctasia</w:t>
      </w:r>
      <w:proofErr w:type="spellEnd"/>
      <w:r w:rsidR="006F5C4C" w:rsidRPr="006F5C4C">
        <w:t xml:space="preserve"> Mutated) gene mutations in men with metastatic castration-resistant prostate cancer (</w:t>
      </w:r>
      <w:proofErr w:type="spellStart"/>
      <w:r w:rsidR="006F5C4C" w:rsidRPr="006F5C4C">
        <w:t>mCRPC</w:t>
      </w:r>
      <w:proofErr w:type="spellEnd"/>
      <w:r w:rsidR="006F5C4C" w:rsidRPr="006F5C4C">
        <w:t xml:space="preserve">) to determine eligibility for treatment with </w:t>
      </w:r>
      <w:proofErr w:type="spellStart"/>
      <w:r w:rsidR="006F5C4C" w:rsidRPr="006F5C4C">
        <w:t>olaparib</w:t>
      </w:r>
      <w:proofErr w:type="spellEnd"/>
      <w:r w:rsidR="006F5C4C" w:rsidRPr="006F5C4C">
        <w:t>.</w:t>
      </w:r>
      <w:r w:rsidR="00F30CA3">
        <w:t xml:space="preserve"> </w:t>
      </w:r>
      <w:r w:rsidR="00BB28B2">
        <w:t>An</w:t>
      </w:r>
      <w:r w:rsidR="00BB28B2" w:rsidRPr="002055CE">
        <w:t xml:space="preserve"> </w:t>
      </w:r>
      <w:r w:rsidR="002055CE">
        <w:t>i</w:t>
      </w:r>
      <w:r w:rsidR="002055CE" w:rsidRPr="002055CE">
        <w:t xml:space="preserve">n-house test </w:t>
      </w:r>
      <w:r w:rsidR="002C2786">
        <w:t xml:space="preserve">has been developed and </w:t>
      </w:r>
      <w:r w:rsidR="00F30CA3">
        <w:t>is currently</w:t>
      </w:r>
      <w:r w:rsidR="002C2786">
        <w:t xml:space="preserve"> undergo</w:t>
      </w:r>
      <w:r w:rsidR="00F30CA3">
        <w:t>ing</w:t>
      </w:r>
      <w:r w:rsidR="002C2786">
        <w:t xml:space="preserve"> </w:t>
      </w:r>
      <w:r w:rsidR="002C2786" w:rsidRPr="002055CE">
        <w:t>validation</w:t>
      </w:r>
      <w:r w:rsidR="002C2786">
        <w:t xml:space="preserve"> </w:t>
      </w:r>
      <w:r w:rsidR="002055CE" w:rsidRPr="002055CE">
        <w:t>in Australian lab</w:t>
      </w:r>
      <w:r w:rsidR="00051D06">
        <w:t>oratorie</w:t>
      </w:r>
      <w:r w:rsidR="002055CE" w:rsidRPr="002055CE">
        <w:t xml:space="preserve">s. </w:t>
      </w:r>
    </w:p>
    <w:p w14:paraId="3E391973" w14:textId="777C108E" w:rsidR="00F56519" w:rsidRDefault="00F56519" w:rsidP="00EB43CB">
      <w:pPr>
        <w:ind w:left="284"/>
        <w:rPr>
          <w:b/>
          <w:u w:val="single"/>
        </w:rPr>
      </w:pPr>
      <w:r>
        <w:rPr>
          <w:b/>
          <w:u w:val="single"/>
        </w:rPr>
        <w:lastRenderedPageBreak/>
        <w:t xml:space="preserve">SCENARIO 2 </w:t>
      </w:r>
      <w:r w:rsidRPr="00F56519">
        <w:rPr>
          <w:b/>
        </w:rPr>
        <w:t xml:space="preserve">(alternative medical service): </w:t>
      </w:r>
      <w:r>
        <w:t>An alternative medical service to the above is testing of prostate tumour tissue to detect BRCA 1 or BRCA 2 gene mutations in men with metastatic castration-resistant prostate cancer (</w:t>
      </w:r>
      <w:proofErr w:type="spellStart"/>
      <w:r>
        <w:t>mCRPC</w:t>
      </w:r>
      <w:proofErr w:type="spellEnd"/>
      <w:r>
        <w:t xml:space="preserve">) to determine eligibility for treatment with </w:t>
      </w:r>
      <w:proofErr w:type="spellStart"/>
      <w:r>
        <w:t>olaparib</w:t>
      </w:r>
      <w:proofErr w:type="spellEnd"/>
      <w:r>
        <w:t xml:space="preserve">. </w:t>
      </w:r>
    </w:p>
    <w:p w14:paraId="0C954615" w14:textId="202CFD2B" w:rsidR="00F56519" w:rsidRDefault="00F56519" w:rsidP="00F56519">
      <w:pPr>
        <w:ind w:left="284"/>
      </w:pPr>
      <w:r w:rsidRPr="00396A3B">
        <w:t xml:space="preserve">Tumour testing for BRCA1/2 mutations is also under consideration </w:t>
      </w:r>
      <w:r w:rsidR="00C56DD8">
        <w:t xml:space="preserve">by MSAC </w:t>
      </w:r>
      <w:r w:rsidRPr="00396A3B">
        <w:t xml:space="preserve">as part of Application 1554 to determine eligibility for </w:t>
      </w:r>
      <w:proofErr w:type="spellStart"/>
      <w:r w:rsidRPr="00396A3B">
        <w:t>olaparib</w:t>
      </w:r>
      <w:proofErr w:type="spellEnd"/>
      <w:r w:rsidRPr="00396A3B">
        <w:t xml:space="preserve"> maintenance therapy in newly diagnosed patients with platinum-sensitive high grade epithelial ovarian cancer.</w:t>
      </w:r>
    </w:p>
    <w:p w14:paraId="336E3F8E" w14:textId="2012AE8B" w:rsidR="004135C3" w:rsidRPr="00396A3B" w:rsidRDefault="004135C3" w:rsidP="00F56519">
      <w:pPr>
        <w:ind w:left="284"/>
      </w:pPr>
      <w:r>
        <w:t>Tumour testing breast and ovarian tissue is currently being pe</w:t>
      </w:r>
      <w:r w:rsidR="00C77C30">
        <w:t>r</w:t>
      </w:r>
      <w:r>
        <w:t>formed in a number of commercial and research pathology laboratories in Australia. Please refer to Part 3 for further information.</w:t>
      </w:r>
    </w:p>
    <w:p w14:paraId="6BD1C1B0" w14:textId="36EF8444" w:rsidR="00CC1DD7" w:rsidRPr="00CC1DD7" w:rsidRDefault="00CC1DD7" w:rsidP="004135C3">
      <w:pPr>
        <w:ind w:left="284"/>
        <w:rPr>
          <w:highlight w:val="yellow"/>
        </w:rPr>
      </w:pPr>
      <w:r w:rsidRPr="00396A3B">
        <w:t xml:space="preserve">Germline BRCA1/2 testing to determine eligibility for </w:t>
      </w:r>
      <w:proofErr w:type="spellStart"/>
      <w:r w:rsidRPr="00396A3B">
        <w:t>olaparib</w:t>
      </w:r>
      <w:proofErr w:type="spellEnd"/>
      <w:r w:rsidRPr="00396A3B">
        <w:t xml:space="preserve"> maintenance therapy in patients with </w:t>
      </w:r>
      <w:r w:rsidRPr="00B02770">
        <w:t>platinum</w:t>
      </w:r>
      <w:r w:rsidR="00396A3B" w:rsidRPr="00B02770">
        <w:t>-</w:t>
      </w:r>
      <w:r w:rsidRPr="00B02770">
        <w:t xml:space="preserve">sensitive, relapsed high grade serous ovarian cancer (HGSOC) </w:t>
      </w:r>
      <w:r w:rsidR="00B02770" w:rsidRPr="00B02770">
        <w:t>is</w:t>
      </w:r>
      <w:r w:rsidRPr="00B02770">
        <w:t xml:space="preserve"> listed on the MBS (Item 73295) and PBS (Items</w:t>
      </w:r>
      <w:r w:rsidR="00B02770" w:rsidRPr="00B02770">
        <w:t xml:space="preserve"> 11503K &amp; 11522K – 100 mg tablets; 11528R &amp; 11539H – 150 mg tablets; </w:t>
      </w:r>
      <w:r w:rsidRPr="00B02770">
        <w:t>11050N</w:t>
      </w:r>
      <w:r w:rsidR="00B02770" w:rsidRPr="00B02770">
        <w:t xml:space="preserve"> 50 mg capsules</w:t>
      </w:r>
      <w:r w:rsidRPr="00B02770">
        <w:t>)</w:t>
      </w:r>
      <w:r w:rsidR="00B02770">
        <w:t xml:space="preserve"> </w:t>
      </w:r>
      <w:r w:rsidRPr="00396A3B">
        <w:t xml:space="preserve">(refer </w:t>
      </w:r>
      <w:r w:rsidR="00396A3B" w:rsidRPr="00396A3B">
        <w:t xml:space="preserve">to </w:t>
      </w:r>
      <w:r w:rsidRPr="00396A3B">
        <w:t xml:space="preserve">co-dependent MSAC/PBAC Application 1380). </w:t>
      </w:r>
      <w:r w:rsidR="00F30CA3" w:rsidRPr="00396A3B">
        <w:t>Germline BRCA testing is also established to screen for mutations in at risk patients with ovarian or breast cancer (MBS Item 73296) and for familial cascade testing (MBS Item 73297).</w:t>
      </w:r>
    </w:p>
    <w:p w14:paraId="1B41154B" w14:textId="47971CD5"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ADA934C" w14:textId="5CFA7542" w:rsidR="00753C44" w:rsidRDefault="009A3108"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1D1507">
        <w:rPr>
          <w:szCs w:val="20"/>
        </w:rPr>
      </w:r>
      <w:r w:rsidR="001D1507">
        <w:rPr>
          <w:szCs w:val="20"/>
        </w:rPr>
        <w:fldChar w:fldCharType="separate"/>
      </w:r>
      <w:r>
        <w:rPr>
          <w:szCs w:val="20"/>
        </w:rPr>
        <w:fldChar w:fldCharType="end"/>
      </w:r>
      <w:bookmarkEnd w:id="3"/>
      <w:r w:rsidR="006B6390">
        <w:rPr>
          <w:szCs w:val="20"/>
        </w:rPr>
        <w:t xml:space="preserve"> Yes</w:t>
      </w:r>
    </w:p>
    <w:p w14:paraId="1E51952A"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AD43BD5"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B083078" w14:textId="308172A2" w:rsidR="00753C44" w:rsidRDefault="002055CE"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0438607C" w14:textId="43C54CC6" w:rsidR="00753C44" w:rsidRPr="00753C44" w:rsidRDefault="00EC50A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1DA365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7405E8F" w14:textId="1C62CDD9" w:rsidR="00F22596" w:rsidRDefault="00F22596" w:rsidP="00A6491A">
      <w:pPr>
        <w:ind w:left="284"/>
      </w:pPr>
      <w:r>
        <w:t>N/A</w:t>
      </w:r>
    </w:p>
    <w:p w14:paraId="769F67F7"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C64728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48A925E" w14:textId="269FA408" w:rsidR="002A270B" w:rsidRPr="004A263B" w:rsidRDefault="00BB28B2"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1D1507">
        <w:rPr>
          <w:b/>
          <w:szCs w:val="20"/>
        </w:rPr>
      </w:r>
      <w:r w:rsidR="001D1507">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231DD42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A6091E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75C9BAB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70D8F2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E3957F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8F1145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3A65DD8"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D1507">
        <w:rPr>
          <w:b/>
          <w:szCs w:val="20"/>
        </w:rPr>
      </w:r>
      <w:r w:rsidR="001D1507">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226FC01"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C9E841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1D1507">
        <w:rPr>
          <w:b/>
          <w:szCs w:val="20"/>
        </w:rPr>
      </w:r>
      <w:r w:rsidR="001D1507">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83F0688" w14:textId="2AAAF299" w:rsidR="006B6390" w:rsidRPr="00AA2CFE" w:rsidRDefault="00EC50AC"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D1507">
        <w:rPr>
          <w:b/>
          <w:szCs w:val="20"/>
        </w:rPr>
      </w:r>
      <w:r w:rsidR="001D1507">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4EA598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D1507">
        <w:rPr>
          <w:b/>
          <w:szCs w:val="20"/>
        </w:rPr>
      </w:r>
      <w:r w:rsidR="001D150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D78C2B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D1507">
        <w:rPr>
          <w:b/>
          <w:szCs w:val="20"/>
        </w:rPr>
      </w:r>
      <w:r w:rsidR="001D150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CD2D54D"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F4DB753"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Yes</w:t>
      </w:r>
    </w:p>
    <w:p w14:paraId="437EC883" w14:textId="5F419795" w:rsidR="00626365" w:rsidRDefault="00771626"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0A5B32" w:rsidRPr="000A5B32">
        <w:rPr>
          <w:szCs w:val="20"/>
        </w:rPr>
        <w:t xml:space="preserve"> No</w:t>
      </w:r>
    </w:p>
    <w:p w14:paraId="1A3C2F2B"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11EA3E18"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625CDE68"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1FCD24C2" w14:textId="77777777" w:rsidR="000B3CD0" w:rsidRDefault="000B3CD0" w:rsidP="00730C04">
      <w:pPr>
        <w:pStyle w:val="Heading2"/>
      </w:pPr>
      <w:r w:rsidRPr="00154B00">
        <w:t>What is the type of service:</w:t>
      </w:r>
    </w:p>
    <w:p w14:paraId="1C07EC5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Therapeutic medical service</w:t>
      </w:r>
    </w:p>
    <w:p w14:paraId="770177A0" w14:textId="28866A8A" w:rsidR="00A6594E" w:rsidRDefault="00A22A6D" w:rsidP="00A6491A">
      <w:pPr>
        <w:spacing w:before="0" w:after="0"/>
        <w:ind w:left="284"/>
      </w:pPr>
      <w:r>
        <w:rPr>
          <w:b/>
          <w:szCs w:val="20"/>
        </w:rPr>
        <w:fldChar w:fldCharType="begin">
          <w:ffData>
            <w:name w:val=""/>
            <w:enabled/>
            <w:calcOnExit w:val="0"/>
            <w:checkBox>
              <w:sizeAuto/>
              <w:default w:val="1"/>
            </w:checkBox>
          </w:ffData>
        </w:fldChar>
      </w:r>
      <w:r w:rsidRPr="00C8751B">
        <w:rPr>
          <w:b/>
          <w:szCs w:val="20"/>
        </w:rPr>
        <w:instrText xml:space="preserve"> FORMCHECKBOX </w:instrText>
      </w:r>
      <w:r w:rsidR="001D1507">
        <w:rPr>
          <w:b/>
          <w:szCs w:val="20"/>
        </w:rPr>
      </w:r>
      <w:r w:rsidR="001D1507">
        <w:rPr>
          <w:b/>
          <w:szCs w:val="20"/>
        </w:rPr>
        <w:fldChar w:fldCharType="separate"/>
      </w:r>
      <w:r>
        <w:rPr>
          <w:b/>
          <w:szCs w:val="20"/>
        </w:rPr>
        <w:fldChar w:fldCharType="end"/>
      </w:r>
      <w:r w:rsidR="00A6594E" w:rsidRPr="0027105F">
        <w:rPr>
          <w:b/>
          <w:szCs w:val="20"/>
        </w:rPr>
        <w:t xml:space="preserve"> </w:t>
      </w:r>
      <w:r w:rsidR="00A6594E">
        <w:t>Investigative medical service</w:t>
      </w:r>
    </w:p>
    <w:p w14:paraId="0E5728A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Single consultation medical service</w:t>
      </w:r>
    </w:p>
    <w:p w14:paraId="40BFDF3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Global consultation medical service</w:t>
      </w:r>
    </w:p>
    <w:p w14:paraId="1BE2480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Allied health service</w:t>
      </w:r>
    </w:p>
    <w:p w14:paraId="52F2C7C1" w14:textId="02B71270" w:rsidR="00A6594E" w:rsidRDefault="009C552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D1507">
        <w:rPr>
          <w:b/>
          <w:szCs w:val="20"/>
        </w:rPr>
      </w:r>
      <w:r w:rsidR="001D1507">
        <w:rPr>
          <w:b/>
          <w:szCs w:val="20"/>
        </w:rPr>
        <w:fldChar w:fldCharType="separate"/>
      </w:r>
      <w:r>
        <w:rPr>
          <w:b/>
          <w:szCs w:val="20"/>
        </w:rPr>
        <w:fldChar w:fldCharType="end"/>
      </w:r>
      <w:r w:rsidR="00A6594E" w:rsidRPr="0027105F">
        <w:rPr>
          <w:b/>
          <w:szCs w:val="20"/>
        </w:rPr>
        <w:t xml:space="preserve"> </w:t>
      </w:r>
      <w:r w:rsidR="00A6594E">
        <w:t>Co-dependent technology</w:t>
      </w:r>
    </w:p>
    <w:p w14:paraId="46E61752"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Hybrid health technology</w:t>
      </w:r>
    </w:p>
    <w:p w14:paraId="04198753"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269292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D1507">
        <w:rPr>
          <w:b/>
          <w:szCs w:val="20"/>
        </w:rPr>
      </w:r>
      <w:r w:rsidR="001D1507">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75CD199"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D1507">
        <w:rPr>
          <w:b/>
          <w:szCs w:val="20"/>
        </w:rPr>
      </w:r>
      <w:r w:rsidR="001D1507">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3EE1D44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D1507">
        <w:rPr>
          <w:b/>
          <w:szCs w:val="20"/>
        </w:rPr>
      </w:r>
      <w:r w:rsidR="001D1507">
        <w:rPr>
          <w:b/>
          <w:szCs w:val="20"/>
        </w:rPr>
        <w:fldChar w:fldCharType="separate"/>
      </w:r>
      <w:r w:rsidRPr="00AF4466">
        <w:rPr>
          <w:b/>
          <w:szCs w:val="20"/>
        </w:rPr>
        <w:fldChar w:fldCharType="end"/>
      </w:r>
      <w:r w:rsidRPr="00AF4466">
        <w:rPr>
          <w:b/>
          <w:szCs w:val="20"/>
        </w:rPr>
        <w:t xml:space="preserve"> </w:t>
      </w:r>
      <w:r>
        <w:t>Provides information about prognosis</w:t>
      </w:r>
    </w:p>
    <w:p w14:paraId="78990DF1" w14:textId="7BC90ED6" w:rsidR="00A6594E" w:rsidRDefault="009C552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1D1507">
        <w:rPr>
          <w:b/>
          <w:szCs w:val="20"/>
        </w:rPr>
      </w:r>
      <w:r w:rsidR="001D1507">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22B8BD34"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D1507">
        <w:rPr>
          <w:b/>
          <w:szCs w:val="20"/>
        </w:rPr>
      </w:r>
      <w:r w:rsidR="001D1507">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243F480A"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2ABB5A70" w14:textId="3A431E5C" w:rsidR="00FE16C1" w:rsidRDefault="009C552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D1507">
        <w:rPr>
          <w:b/>
          <w:szCs w:val="20"/>
        </w:rPr>
      </w:r>
      <w:r w:rsidR="001D1507">
        <w:rPr>
          <w:b/>
          <w:szCs w:val="20"/>
        </w:rPr>
        <w:fldChar w:fldCharType="separate"/>
      </w:r>
      <w:r>
        <w:rPr>
          <w:b/>
          <w:szCs w:val="20"/>
        </w:rPr>
        <w:fldChar w:fldCharType="end"/>
      </w:r>
      <w:r w:rsidR="00FE16C1" w:rsidRPr="0027105F">
        <w:rPr>
          <w:b/>
          <w:szCs w:val="20"/>
        </w:rPr>
        <w:t xml:space="preserve"> </w:t>
      </w:r>
      <w:r w:rsidR="00FE16C1">
        <w:t>Pharmaceutical / Biological</w:t>
      </w:r>
    </w:p>
    <w:p w14:paraId="70893401"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Prosthesis or device</w:t>
      </w:r>
    </w:p>
    <w:p w14:paraId="5A9D08D7"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D1507">
        <w:rPr>
          <w:b/>
          <w:szCs w:val="20"/>
        </w:rPr>
      </w:r>
      <w:r w:rsidR="001D1507">
        <w:rPr>
          <w:b/>
          <w:szCs w:val="20"/>
        </w:rPr>
        <w:fldChar w:fldCharType="separate"/>
      </w:r>
      <w:r w:rsidRPr="0027105F">
        <w:rPr>
          <w:b/>
          <w:szCs w:val="20"/>
        </w:rPr>
        <w:fldChar w:fldCharType="end"/>
      </w:r>
      <w:r w:rsidRPr="0027105F">
        <w:rPr>
          <w:b/>
          <w:szCs w:val="20"/>
        </w:rPr>
        <w:t xml:space="preserve"> </w:t>
      </w:r>
      <w:r>
        <w:t>No</w:t>
      </w:r>
    </w:p>
    <w:p w14:paraId="55691152"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ACA623D"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Yes</w:t>
      </w:r>
    </w:p>
    <w:p w14:paraId="012783C6" w14:textId="4D8251AC" w:rsidR="00FE16C1" w:rsidRPr="00FE16C1" w:rsidRDefault="009C552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FE16C1">
        <w:rPr>
          <w:szCs w:val="20"/>
        </w:rPr>
        <w:t xml:space="preserve"> No  </w:t>
      </w:r>
    </w:p>
    <w:p w14:paraId="63F6EC97"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2DF3666" w14:textId="2EAAB1D1" w:rsidR="007E39E4" w:rsidRPr="007E39E4" w:rsidRDefault="009C5528" w:rsidP="00A6491A">
      <w:pPr>
        <w:ind w:left="284"/>
        <w:rPr>
          <w:b/>
          <w:szCs w:val="20"/>
        </w:rPr>
      </w:pPr>
      <w:r>
        <w:t>N/A</w:t>
      </w:r>
    </w:p>
    <w:p w14:paraId="1836A852"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3E40D49"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EDE6589" w14:textId="5D237DDD" w:rsidR="001E6919" w:rsidRDefault="009C5528"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1E6919">
        <w:rPr>
          <w:szCs w:val="20"/>
        </w:rPr>
        <w:t xml:space="preserve"> No</w:t>
      </w:r>
    </w:p>
    <w:p w14:paraId="14EA2592" w14:textId="15540680" w:rsidR="001E6919" w:rsidRDefault="001E6919" w:rsidP="00A6491A">
      <w:pPr>
        <w:spacing w:before="0" w:after="0"/>
        <w:ind w:left="284"/>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r w:rsidR="00861C41">
        <w:t xml:space="preserve"> N/A</w:t>
      </w:r>
    </w:p>
    <w:p w14:paraId="65BF065C" w14:textId="77777777" w:rsidR="00861C41" w:rsidRDefault="00861C41" w:rsidP="00A6491A">
      <w:pPr>
        <w:spacing w:before="0" w:after="0"/>
        <w:ind w:left="284"/>
      </w:pPr>
    </w:p>
    <w:p w14:paraId="538A0E2D" w14:textId="48F4787C" w:rsidR="00861C41" w:rsidRPr="007E39E4" w:rsidRDefault="00861C41" w:rsidP="00A6491A">
      <w:pPr>
        <w:spacing w:before="0" w:after="0"/>
        <w:ind w:left="284"/>
        <w:rPr>
          <w:szCs w:val="20"/>
        </w:rPr>
      </w:pPr>
      <w:r w:rsidRPr="00BD0201">
        <w:t>An integrated</w:t>
      </w:r>
      <w:r>
        <w:t xml:space="preserve"> co-dependent submission to MSAC/PBAC is proposed.</w:t>
      </w:r>
    </w:p>
    <w:p w14:paraId="75AFFB9F"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B54FBB1" w14:textId="49F29152" w:rsidR="001E6958" w:rsidRDefault="001E6958" w:rsidP="00A6491A">
      <w:pPr>
        <w:spacing w:before="0" w:after="0"/>
        <w:ind w:left="284"/>
      </w:pPr>
      <w:r>
        <w:t xml:space="preserve">Trade name: </w:t>
      </w:r>
      <w:proofErr w:type="spellStart"/>
      <w:r w:rsidR="00861C41" w:rsidRPr="00861C41">
        <w:t>Lynparza</w:t>
      </w:r>
      <w:proofErr w:type="spellEnd"/>
      <w:r w:rsidR="00861C41" w:rsidRPr="00861C41">
        <w:t>®</w:t>
      </w:r>
    </w:p>
    <w:p w14:paraId="0648BC1A" w14:textId="0818D663" w:rsidR="001E6958" w:rsidRPr="001E6958" w:rsidRDefault="001E6958" w:rsidP="00A6491A">
      <w:pPr>
        <w:spacing w:before="0" w:after="0"/>
        <w:ind w:left="284"/>
      </w:pPr>
      <w:r>
        <w:t xml:space="preserve">Generic name: </w:t>
      </w:r>
      <w:proofErr w:type="spellStart"/>
      <w:r w:rsidR="009A3108">
        <w:t>olaparib</w:t>
      </w:r>
      <w:proofErr w:type="spellEnd"/>
    </w:p>
    <w:p w14:paraId="2F64DC3B" w14:textId="6D2FCA64"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r w:rsidR="009C5528">
        <w:t xml:space="preserve"> </w:t>
      </w:r>
    </w:p>
    <w:p w14:paraId="4B619268"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Yes</w:t>
      </w:r>
    </w:p>
    <w:p w14:paraId="1163422A" w14:textId="4313E11C" w:rsidR="00846122" w:rsidRDefault="001E6958" w:rsidP="00846122">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No</w:t>
      </w:r>
    </w:p>
    <w:p w14:paraId="6CAFCD0E" w14:textId="77777777" w:rsidR="00846122" w:rsidRDefault="00846122" w:rsidP="00846122">
      <w:pPr>
        <w:spacing w:before="0" w:after="0"/>
        <w:ind w:left="284"/>
        <w:rPr>
          <w:szCs w:val="20"/>
        </w:rPr>
      </w:pPr>
    </w:p>
    <w:p w14:paraId="54F58DB1" w14:textId="5DEC22D9" w:rsidR="000F362E" w:rsidRDefault="000F362E" w:rsidP="00A6491A">
      <w:pPr>
        <w:spacing w:before="0" w:after="0"/>
        <w:ind w:left="284"/>
        <w:rPr>
          <w:szCs w:val="20"/>
        </w:rPr>
      </w:pPr>
      <w:r>
        <w:rPr>
          <w:szCs w:val="20"/>
        </w:rPr>
        <w:t>Not applicable</w:t>
      </w:r>
    </w:p>
    <w:p w14:paraId="1C6C9092" w14:textId="77777777" w:rsidR="001E6919" w:rsidRPr="001E6958" w:rsidRDefault="001E6919" w:rsidP="00A6491A">
      <w:pPr>
        <w:spacing w:before="0" w:after="0"/>
        <w:ind w:left="284"/>
        <w:rPr>
          <w:szCs w:val="20"/>
        </w:rPr>
      </w:pPr>
    </w:p>
    <w:p w14:paraId="0BF2E258"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FE2115F"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1EC16DB0"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7D99BC4B"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0DD994C4"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700118F2" w14:textId="77777777" w:rsidR="00861C41" w:rsidRDefault="00861C41" w:rsidP="00861C41">
      <w:pPr>
        <w:spacing w:before="0" w:after="0"/>
        <w:ind w:left="284"/>
        <w:rPr>
          <w:szCs w:val="20"/>
        </w:rPr>
      </w:pPr>
    </w:p>
    <w:p w14:paraId="6F2CDF11" w14:textId="7526FA8A" w:rsidR="009939DC" w:rsidRDefault="00861C41" w:rsidP="00861C41">
      <w:pPr>
        <w:spacing w:before="0" w:after="0"/>
        <w:ind w:left="284"/>
      </w:pPr>
      <w:r>
        <w:rPr>
          <w:szCs w:val="20"/>
        </w:rPr>
        <w:t>Not applicable</w:t>
      </w:r>
    </w:p>
    <w:p w14:paraId="27769466"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B27E566"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Yes</w:t>
      </w:r>
    </w:p>
    <w:p w14:paraId="14983374"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No  </w:t>
      </w:r>
    </w:p>
    <w:p w14:paraId="2DFAA1DD"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03206206"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Yes</w:t>
      </w:r>
    </w:p>
    <w:p w14:paraId="0C5D1F47"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No  </w:t>
      </w:r>
    </w:p>
    <w:p w14:paraId="6B85A8E1"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75544FBD" w14:textId="57CF8CEA" w:rsidR="00861C41" w:rsidRPr="009939DC" w:rsidRDefault="00861C41" w:rsidP="00A6491A">
      <w:pPr>
        <w:ind w:left="284"/>
      </w:pPr>
      <w:r w:rsidRPr="00861C41">
        <w:t>Not applicable</w:t>
      </w:r>
    </w:p>
    <w:p w14:paraId="5A2F632A"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6FC197A" w14:textId="77777777" w:rsidR="009939DC" w:rsidRDefault="009939DC" w:rsidP="00A6491A">
      <w:pPr>
        <w:spacing w:before="0" w:after="0"/>
        <w:ind w:left="284"/>
      </w:pPr>
      <w:r>
        <w:t xml:space="preserve">Single use consumables: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120A44C9" w14:textId="77777777" w:rsidR="000F362E" w:rsidRDefault="009939DC" w:rsidP="00A6491A">
      <w:pPr>
        <w:spacing w:before="0" w:after="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p>
    <w:p w14:paraId="3F34752E" w14:textId="77777777" w:rsidR="000F362E" w:rsidRDefault="000F362E" w:rsidP="00A6491A">
      <w:pPr>
        <w:spacing w:before="0" w:after="0"/>
        <w:ind w:left="284"/>
      </w:pPr>
    </w:p>
    <w:p w14:paraId="314C8D77" w14:textId="572BBBA3" w:rsidR="000F362E" w:rsidRPr="000F362E" w:rsidRDefault="000F362E" w:rsidP="000F362E">
      <w:pPr>
        <w:spacing w:before="0" w:after="0"/>
        <w:ind w:left="284"/>
      </w:pPr>
      <w:r w:rsidRPr="000F362E">
        <w:t xml:space="preserve">As per MSAC Application 1538/1554, the only single or multi-use consumables for in-house developed </w:t>
      </w:r>
      <w:r w:rsidR="001E349C">
        <w:t>i</w:t>
      </w:r>
      <w:r w:rsidR="001E349C" w:rsidRPr="001E349C">
        <w:t xml:space="preserve">n-vitro diagnostic </w:t>
      </w:r>
      <w:r w:rsidR="001E349C">
        <w:t>(</w:t>
      </w:r>
      <w:r w:rsidRPr="000F362E">
        <w:t>IVD</w:t>
      </w:r>
      <w:r w:rsidR="001E349C">
        <w:t>)</w:t>
      </w:r>
      <w:r w:rsidRPr="000F362E">
        <w:t xml:space="preserve"> assays would be kits which may be used for DNA extraction or quality assurance, or any kit for PCR amplification methods.  </w:t>
      </w:r>
    </w:p>
    <w:p w14:paraId="706A3848" w14:textId="110D1D94" w:rsidR="00F301F1" w:rsidRPr="00855944" w:rsidRDefault="00F301F1" w:rsidP="00A6491A">
      <w:pPr>
        <w:spacing w:before="0" w:after="0"/>
        <w:ind w:left="284"/>
      </w:pPr>
      <w:r w:rsidRPr="00855944">
        <w:br w:type="page"/>
      </w:r>
    </w:p>
    <w:p w14:paraId="35FE0FA1"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6EAA557F"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79EEA51" w14:textId="3D69B1B4"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F709B5">
        <w:t>Pharmaceutical product</w:t>
      </w:r>
      <w:r w:rsidR="005234D2">
        <w:t xml:space="preserve">: </w:t>
      </w:r>
      <w:r w:rsidR="005234D2" w:rsidRPr="005234D2">
        <w:t>L</w:t>
      </w:r>
      <w:r w:rsidR="00C2060A">
        <w:t>YNPARZA</w:t>
      </w:r>
      <w:r w:rsidR="005234D2" w:rsidRPr="005234D2">
        <w:t>®</w:t>
      </w:r>
      <w:r w:rsidR="00C2060A">
        <w:t xml:space="preserve"> </w:t>
      </w:r>
      <w:r w:rsidR="005234D2" w:rsidRPr="005234D2">
        <w:t>(</w:t>
      </w:r>
      <w:proofErr w:type="spellStart"/>
      <w:r w:rsidR="005234D2" w:rsidRPr="005234D2">
        <w:t>olaparib</w:t>
      </w:r>
      <w:proofErr w:type="spellEnd"/>
      <w:r w:rsidR="005234D2" w:rsidRPr="005234D2">
        <w:t>)</w:t>
      </w:r>
    </w:p>
    <w:p w14:paraId="468FDE99" w14:textId="37FBA0AB" w:rsidR="00A26343" w:rsidRPr="00A26343" w:rsidRDefault="00A26343" w:rsidP="00A6491A">
      <w:pPr>
        <w:spacing w:before="0" w:after="0"/>
        <w:ind w:left="284"/>
        <w:rPr>
          <w:szCs w:val="20"/>
        </w:rPr>
      </w:pPr>
      <w:r w:rsidRPr="00A26343">
        <w:rPr>
          <w:szCs w:val="20"/>
        </w:rPr>
        <w:t>Manufacturer’s name</w:t>
      </w:r>
      <w:r>
        <w:rPr>
          <w:szCs w:val="20"/>
        </w:rPr>
        <w:t xml:space="preserve">: </w:t>
      </w:r>
      <w:r w:rsidR="00F709B5" w:rsidRPr="00F709B5">
        <w:t>AstraZeneca Pty Ltd</w:t>
      </w:r>
    </w:p>
    <w:p w14:paraId="185B5DC4" w14:textId="68396A55" w:rsidR="00A26343" w:rsidRDefault="00A26343" w:rsidP="00A6491A">
      <w:pPr>
        <w:spacing w:before="0" w:after="0"/>
        <w:ind w:left="284"/>
      </w:pPr>
      <w:r w:rsidRPr="00A26343">
        <w:rPr>
          <w:szCs w:val="20"/>
        </w:rPr>
        <w:t>Sponsor’s name</w:t>
      </w:r>
      <w:r>
        <w:rPr>
          <w:szCs w:val="20"/>
        </w:rPr>
        <w:t xml:space="preserve">: </w:t>
      </w:r>
      <w:r w:rsidR="00F709B5" w:rsidRPr="00F709B5">
        <w:t>AstraZeneca Pty Ltd</w:t>
      </w:r>
    </w:p>
    <w:p w14:paraId="7DB11DBC" w14:textId="77777777" w:rsidR="000A59F5" w:rsidRDefault="000A59F5" w:rsidP="00A6491A">
      <w:pPr>
        <w:spacing w:before="0" w:after="0"/>
        <w:ind w:left="284"/>
      </w:pPr>
    </w:p>
    <w:p w14:paraId="67C6CD0F" w14:textId="77777777" w:rsidR="00F709B5" w:rsidRPr="000A59F5" w:rsidRDefault="00F709B5" w:rsidP="00F709B5">
      <w:pPr>
        <w:spacing w:before="0" w:after="0"/>
        <w:ind w:left="284"/>
        <w:rPr>
          <w:szCs w:val="20"/>
        </w:rPr>
      </w:pPr>
      <w:r w:rsidRPr="000A59F5">
        <w:rPr>
          <w:szCs w:val="20"/>
        </w:rPr>
        <w:t xml:space="preserve">Type of therapeutic good: In-vitro diagnostic test: </w:t>
      </w:r>
      <w:r w:rsidRPr="000A59F5">
        <w:t xml:space="preserve">In-house developed </w:t>
      </w:r>
    </w:p>
    <w:p w14:paraId="50B59F53" w14:textId="5A3C1AA4" w:rsidR="00F709B5" w:rsidRDefault="00F709B5" w:rsidP="00F709B5">
      <w:pPr>
        <w:spacing w:before="0" w:after="0"/>
        <w:ind w:left="284"/>
        <w:rPr>
          <w:b/>
        </w:rPr>
      </w:pPr>
      <w:r w:rsidRPr="000A59F5">
        <w:rPr>
          <w:szCs w:val="20"/>
        </w:rPr>
        <w:t xml:space="preserve">Manufacturer’s name: </w:t>
      </w:r>
      <w:r w:rsidR="00411CBA" w:rsidRPr="00411CBA">
        <w:rPr>
          <w:b/>
        </w:rPr>
        <w:t>REDACTED</w:t>
      </w:r>
    </w:p>
    <w:p w14:paraId="4ED6F7FE" w14:textId="77777777" w:rsidR="00411CBA" w:rsidRPr="000A59F5" w:rsidRDefault="00411CBA" w:rsidP="00F709B5">
      <w:pPr>
        <w:spacing w:before="0" w:after="0"/>
        <w:ind w:left="284"/>
        <w:rPr>
          <w:szCs w:val="20"/>
        </w:rPr>
      </w:pPr>
    </w:p>
    <w:p w14:paraId="16C271DE" w14:textId="3F7303A6" w:rsidR="00A86782" w:rsidRDefault="00F709B5" w:rsidP="00F709B5">
      <w:pPr>
        <w:spacing w:before="0" w:after="0"/>
        <w:ind w:left="284"/>
        <w:rPr>
          <w:b/>
        </w:rPr>
      </w:pPr>
      <w:r w:rsidRPr="000A59F5">
        <w:rPr>
          <w:szCs w:val="20"/>
        </w:rPr>
        <w:t>Sponsor’s name:</w:t>
      </w:r>
      <w:r w:rsidR="00CD398E">
        <w:rPr>
          <w:szCs w:val="20"/>
        </w:rPr>
        <w:t xml:space="preserve"> </w:t>
      </w:r>
      <w:r w:rsidR="00411CBA" w:rsidRPr="00411CBA">
        <w:rPr>
          <w:b/>
        </w:rPr>
        <w:t>REDACTED</w:t>
      </w:r>
    </w:p>
    <w:p w14:paraId="3A5FDBC9" w14:textId="77777777" w:rsidR="00411CBA" w:rsidRDefault="00411CBA" w:rsidP="00F709B5">
      <w:pPr>
        <w:spacing w:before="0" w:after="0"/>
        <w:ind w:left="284"/>
      </w:pPr>
    </w:p>
    <w:p w14:paraId="06247181" w14:textId="3955C0BC" w:rsidR="00A86782" w:rsidRPr="00A222B2" w:rsidRDefault="00A86782" w:rsidP="00F709B5">
      <w:pPr>
        <w:spacing w:before="0" w:after="0"/>
        <w:ind w:left="284"/>
        <w:rPr>
          <w:b/>
          <w:u w:val="single"/>
        </w:rPr>
      </w:pPr>
      <w:r w:rsidRPr="00A222B2">
        <w:rPr>
          <w:b/>
          <w:u w:val="single"/>
        </w:rPr>
        <w:t>SCENARIO 1:</w:t>
      </w:r>
    </w:p>
    <w:p w14:paraId="46F0B9A6" w14:textId="4E8E872C" w:rsidR="004135C3" w:rsidRDefault="00411CBA" w:rsidP="00F709B5">
      <w:pPr>
        <w:spacing w:before="0" w:after="0"/>
        <w:ind w:left="284"/>
        <w:rPr>
          <w:b/>
        </w:rPr>
      </w:pPr>
      <w:r w:rsidRPr="00411CBA">
        <w:rPr>
          <w:b/>
        </w:rPr>
        <w:t>REDACTED</w:t>
      </w:r>
    </w:p>
    <w:p w14:paraId="4CE49566" w14:textId="77777777" w:rsidR="00411CBA" w:rsidRDefault="00411CBA" w:rsidP="00F709B5">
      <w:pPr>
        <w:spacing w:before="0" w:after="0"/>
        <w:ind w:left="284"/>
      </w:pPr>
    </w:p>
    <w:p w14:paraId="1F9B44CC" w14:textId="19576611" w:rsidR="00A86782" w:rsidRPr="00A222B2" w:rsidRDefault="00A86782" w:rsidP="00A86782">
      <w:pPr>
        <w:spacing w:before="0" w:after="0"/>
        <w:ind w:left="284"/>
        <w:rPr>
          <w:b/>
          <w:u w:val="single"/>
        </w:rPr>
      </w:pPr>
      <w:r w:rsidRPr="00A222B2">
        <w:rPr>
          <w:b/>
          <w:u w:val="single"/>
        </w:rPr>
        <w:t>SCENARIO 2:</w:t>
      </w:r>
    </w:p>
    <w:p w14:paraId="28F5EAEF" w14:textId="31BDDC31" w:rsidR="001D62A3" w:rsidRDefault="001D62A3" w:rsidP="00F709B5">
      <w:pPr>
        <w:spacing w:before="0" w:after="0"/>
        <w:ind w:left="284"/>
      </w:pPr>
      <w:r>
        <w:t xml:space="preserve">Currently tumour BRCA 1 and BRCA 2 testing is available at the </w:t>
      </w:r>
      <w:r w:rsidR="00494590">
        <w:t>Australian</w:t>
      </w:r>
      <w:r>
        <w:t xml:space="preserve"> laboratories</w:t>
      </w:r>
      <w:r w:rsidR="00494590">
        <w:t xml:space="preserve"> listed in </w:t>
      </w:r>
      <w:r w:rsidR="00494590">
        <w:fldChar w:fldCharType="begin"/>
      </w:r>
      <w:r w:rsidR="00494590">
        <w:instrText xml:space="preserve"> REF _Ref24537150 \h </w:instrText>
      </w:r>
      <w:r w:rsidR="00494590">
        <w:fldChar w:fldCharType="separate"/>
      </w:r>
      <w:r w:rsidR="001D1507" w:rsidRPr="005F26C8">
        <w:rPr>
          <w:rFonts w:cstheme="minorHAnsi"/>
        </w:rPr>
        <w:t xml:space="preserve">Table </w:t>
      </w:r>
      <w:r w:rsidR="001D1507">
        <w:rPr>
          <w:rFonts w:cstheme="minorHAnsi"/>
          <w:noProof/>
        </w:rPr>
        <w:t>1</w:t>
      </w:r>
      <w:r w:rsidR="00494590">
        <w:fldChar w:fldCharType="end"/>
      </w:r>
      <w:r w:rsidR="00494590">
        <w:t>.</w:t>
      </w:r>
    </w:p>
    <w:p w14:paraId="78BE303F" w14:textId="77777777" w:rsidR="001D62A3" w:rsidRDefault="001D62A3" w:rsidP="00F709B5">
      <w:pPr>
        <w:spacing w:before="0" w:after="0"/>
        <w:ind w:left="284"/>
        <w:rPr>
          <w:szCs w:val="20"/>
        </w:rPr>
      </w:pPr>
    </w:p>
    <w:p w14:paraId="6FDAAD7C" w14:textId="77777777" w:rsidR="00F353D6" w:rsidRPr="000A59F5" w:rsidRDefault="00F353D6" w:rsidP="00494590">
      <w:pPr>
        <w:spacing w:before="0" w:after="0"/>
        <w:rPr>
          <w:szCs w:val="20"/>
        </w:rPr>
      </w:pPr>
    </w:p>
    <w:p w14:paraId="4F1E2FC9" w14:textId="68BB3B55" w:rsidR="00861C41" w:rsidRPr="007D02F3" w:rsidRDefault="005F26C8" w:rsidP="00A86782">
      <w:pPr>
        <w:pStyle w:val="Caption"/>
        <w:ind w:left="284"/>
        <w:rPr>
          <w:rFonts w:asciiTheme="minorHAnsi" w:hAnsiTheme="minorHAnsi" w:cstheme="minorHAnsi"/>
        </w:rPr>
      </w:pPr>
      <w:bookmarkStart w:id="4" w:name="_Ref24537150"/>
      <w:r w:rsidRPr="005F26C8">
        <w:rPr>
          <w:rFonts w:asciiTheme="minorHAnsi" w:hAnsiTheme="minorHAnsi" w:cstheme="minorHAnsi"/>
          <w:szCs w:val="22"/>
        </w:rPr>
        <w:t xml:space="preserve">Table </w:t>
      </w:r>
      <w:r w:rsidRPr="005F26C8">
        <w:rPr>
          <w:rFonts w:asciiTheme="minorHAnsi" w:hAnsiTheme="minorHAnsi" w:cstheme="minorHAnsi"/>
          <w:szCs w:val="22"/>
        </w:rPr>
        <w:fldChar w:fldCharType="begin"/>
      </w:r>
      <w:r w:rsidRPr="005F26C8">
        <w:rPr>
          <w:rFonts w:asciiTheme="minorHAnsi" w:hAnsiTheme="minorHAnsi" w:cstheme="minorHAnsi"/>
          <w:szCs w:val="22"/>
        </w:rPr>
        <w:instrText xml:space="preserve"> SEQ Table \* ARABIC </w:instrText>
      </w:r>
      <w:r w:rsidRPr="005F26C8">
        <w:rPr>
          <w:rFonts w:asciiTheme="minorHAnsi" w:hAnsiTheme="minorHAnsi" w:cstheme="minorHAnsi"/>
          <w:szCs w:val="22"/>
        </w:rPr>
        <w:fldChar w:fldCharType="separate"/>
      </w:r>
      <w:r w:rsidR="001D1507">
        <w:rPr>
          <w:rFonts w:asciiTheme="minorHAnsi" w:hAnsiTheme="minorHAnsi" w:cstheme="minorHAnsi"/>
          <w:noProof/>
          <w:szCs w:val="22"/>
        </w:rPr>
        <w:t>1</w:t>
      </w:r>
      <w:r w:rsidRPr="005F26C8">
        <w:rPr>
          <w:rFonts w:asciiTheme="minorHAnsi" w:hAnsiTheme="minorHAnsi" w:cstheme="minorHAnsi"/>
          <w:szCs w:val="22"/>
        </w:rPr>
        <w:fldChar w:fldCharType="end"/>
      </w:r>
      <w:bookmarkEnd w:id="4"/>
      <w:r w:rsidRPr="005F26C8">
        <w:rPr>
          <w:rFonts w:asciiTheme="minorHAnsi" w:hAnsiTheme="minorHAnsi" w:cstheme="minorHAnsi"/>
        </w:rPr>
        <w:t xml:space="preserve"> </w:t>
      </w:r>
      <w:r w:rsidR="00861C41" w:rsidRPr="005F26C8">
        <w:rPr>
          <w:rFonts w:asciiTheme="minorHAnsi" w:hAnsiTheme="minorHAnsi" w:cstheme="minorHAnsi"/>
        </w:rPr>
        <w:t>A</w:t>
      </w:r>
      <w:r w:rsidR="00861C41" w:rsidRPr="007D02F3">
        <w:rPr>
          <w:rFonts w:asciiTheme="minorHAnsi" w:hAnsiTheme="minorHAnsi" w:cstheme="minorHAnsi"/>
        </w:rPr>
        <w:t xml:space="preserve">ustralian </w:t>
      </w:r>
      <w:r w:rsidR="00861C41" w:rsidRPr="005F26C8">
        <w:rPr>
          <w:rFonts w:asciiTheme="minorHAnsi" w:hAnsiTheme="minorHAnsi" w:cstheme="minorHAnsi"/>
        </w:rPr>
        <w:t>molecular</w:t>
      </w:r>
      <w:r w:rsidR="00861C41" w:rsidRPr="007D02F3">
        <w:rPr>
          <w:rFonts w:asciiTheme="minorHAnsi" w:hAnsiTheme="minorHAnsi" w:cstheme="minorHAnsi"/>
        </w:rPr>
        <w:t xml:space="preserve"> pathology service providers that offer </w:t>
      </w:r>
      <w:r w:rsidR="00BD0201">
        <w:rPr>
          <w:rFonts w:asciiTheme="minorHAnsi" w:hAnsiTheme="minorHAnsi" w:cstheme="minorHAnsi"/>
        </w:rPr>
        <w:t>tumour</w:t>
      </w:r>
      <w:r w:rsidR="00861C41">
        <w:rPr>
          <w:rFonts w:asciiTheme="minorHAnsi" w:hAnsiTheme="minorHAnsi" w:cstheme="minorHAnsi"/>
        </w:rPr>
        <w:t xml:space="preserve"> </w:t>
      </w:r>
      <w:proofErr w:type="spellStart"/>
      <w:r w:rsidR="00861C41" w:rsidRPr="007D02F3">
        <w:rPr>
          <w:rFonts w:asciiTheme="minorHAnsi" w:hAnsiTheme="minorHAnsi" w:cstheme="minorHAnsi"/>
        </w:rPr>
        <w:t>BRCAm</w:t>
      </w:r>
      <w:proofErr w:type="spellEnd"/>
      <w:r w:rsidR="00861C41" w:rsidRPr="007D02F3">
        <w:rPr>
          <w:rFonts w:asciiTheme="minorHAnsi" w:hAnsiTheme="minorHAnsi" w:cstheme="minorHAnsi"/>
        </w:rPr>
        <w:t xml:space="preserve"> testing on a commercial basis</w:t>
      </w:r>
    </w:p>
    <w:tbl>
      <w:tblPr>
        <w:tblStyle w:val="TableGrid"/>
        <w:tblW w:w="5000" w:type="pct"/>
        <w:tblInd w:w="426" w:type="dxa"/>
        <w:tblLook w:val="04A0" w:firstRow="1" w:lastRow="0" w:firstColumn="1" w:lastColumn="0" w:noHBand="0" w:noVBand="1"/>
        <w:tblCaption w:val="Table"/>
        <w:tblDescription w:val="Table"/>
      </w:tblPr>
      <w:tblGrid>
        <w:gridCol w:w="3397"/>
        <w:gridCol w:w="2447"/>
        <w:gridCol w:w="3172"/>
      </w:tblGrid>
      <w:tr w:rsidR="00861C41" w:rsidRPr="003C4910" w14:paraId="417492E1" w14:textId="77777777" w:rsidTr="00861C41">
        <w:trPr>
          <w:tblHeader/>
        </w:trPr>
        <w:tc>
          <w:tcPr>
            <w:tcW w:w="1884" w:type="pct"/>
          </w:tcPr>
          <w:p w14:paraId="541C1633" w14:textId="77777777" w:rsidR="00861C41" w:rsidRPr="004B581C" w:rsidRDefault="00861C41" w:rsidP="00861C41">
            <w:pPr>
              <w:keepNext/>
              <w:rPr>
                <w:rFonts w:cstheme="minorHAnsi"/>
                <w:b/>
              </w:rPr>
            </w:pPr>
            <w:r w:rsidRPr="004B581C">
              <w:rPr>
                <w:rFonts w:cstheme="minorHAnsi"/>
                <w:b/>
              </w:rPr>
              <w:t>Molecular pathology service provider (State)</w:t>
            </w:r>
          </w:p>
        </w:tc>
        <w:tc>
          <w:tcPr>
            <w:tcW w:w="1357" w:type="pct"/>
          </w:tcPr>
          <w:p w14:paraId="548C76BF" w14:textId="77777777" w:rsidR="00861C41" w:rsidRPr="004B581C" w:rsidRDefault="00861C41" w:rsidP="00861C41">
            <w:pPr>
              <w:keepNext/>
              <w:rPr>
                <w:rFonts w:cstheme="minorHAnsi"/>
                <w:b/>
              </w:rPr>
            </w:pPr>
            <w:r w:rsidRPr="004B581C">
              <w:rPr>
                <w:rFonts w:cstheme="minorHAnsi"/>
                <w:b/>
              </w:rPr>
              <w:t xml:space="preserve">Method </w:t>
            </w:r>
          </w:p>
        </w:tc>
        <w:tc>
          <w:tcPr>
            <w:tcW w:w="1759" w:type="pct"/>
          </w:tcPr>
          <w:p w14:paraId="2BB45D85" w14:textId="77777777" w:rsidR="00861C41" w:rsidRPr="004B581C" w:rsidRDefault="00861C41" w:rsidP="00861C41">
            <w:pPr>
              <w:keepNext/>
              <w:rPr>
                <w:rFonts w:cstheme="minorHAnsi"/>
                <w:b/>
              </w:rPr>
            </w:pPr>
            <w:r w:rsidRPr="004B581C">
              <w:rPr>
                <w:rFonts w:cstheme="minorHAnsi"/>
                <w:b/>
              </w:rPr>
              <w:t>QAP involvement</w:t>
            </w:r>
          </w:p>
        </w:tc>
      </w:tr>
      <w:tr w:rsidR="00F82C38" w:rsidRPr="003C4910" w14:paraId="6D00C43C" w14:textId="77777777" w:rsidTr="00861C41">
        <w:tc>
          <w:tcPr>
            <w:tcW w:w="1884" w:type="pct"/>
          </w:tcPr>
          <w:p w14:paraId="63C1F092" w14:textId="4C6DDEC8" w:rsidR="00F82C38" w:rsidRPr="004B581C" w:rsidRDefault="00F82C38" w:rsidP="00861C41">
            <w:pPr>
              <w:keepNext/>
              <w:rPr>
                <w:rFonts w:cstheme="minorHAnsi"/>
              </w:rPr>
            </w:pPr>
            <w:r>
              <w:rPr>
                <w:rFonts w:cstheme="minorHAnsi"/>
              </w:rPr>
              <w:t>Genomics for Life (QLD)</w:t>
            </w:r>
          </w:p>
        </w:tc>
        <w:tc>
          <w:tcPr>
            <w:tcW w:w="1357" w:type="pct"/>
          </w:tcPr>
          <w:p w14:paraId="2236EC74" w14:textId="0EE14BB1" w:rsidR="00F82C38" w:rsidRPr="004B581C" w:rsidRDefault="00F82C38" w:rsidP="00861C41">
            <w:pPr>
              <w:keepNext/>
              <w:rPr>
                <w:rFonts w:cstheme="minorHAnsi"/>
              </w:rPr>
            </w:pPr>
            <w:r>
              <w:rPr>
                <w:rFonts w:cstheme="minorHAnsi"/>
              </w:rPr>
              <w:t>NGS + MLPA</w:t>
            </w:r>
          </w:p>
        </w:tc>
        <w:tc>
          <w:tcPr>
            <w:tcW w:w="1759" w:type="pct"/>
          </w:tcPr>
          <w:p w14:paraId="3019E8B2" w14:textId="6D3E5DFF" w:rsidR="00F82C38" w:rsidRPr="004B581C" w:rsidRDefault="00F82C38" w:rsidP="00861C41">
            <w:pPr>
              <w:keepNext/>
              <w:rPr>
                <w:rFonts w:cstheme="minorHAnsi"/>
              </w:rPr>
            </w:pPr>
            <w:r>
              <w:rPr>
                <w:rFonts w:cstheme="minorHAnsi"/>
              </w:rPr>
              <w:t>EMON via RCPAQAP, Collaborators in Belgium</w:t>
            </w:r>
          </w:p>
        </w:tc>
      </w:tr>
      <w:tr w:rsidR="00861C41" w:rsidRPr="003C4910" w14:paraId="78AD1455" w14:textId="77777777" w:rsidTr="00861C41">
        <w:tc>
          <w:tcPr>
            <w:tcW w:w="1884" w:type="pct"/>
          </w:tcPr>
          <w:p w14:paraId="633FBA08" w14:textId="77777777" w:rsidR="00861C41" w:rsidRPr="004B581C" w:rsidRDefault="00861C41" w:rsidP="00861C41">
            <w:pPr>
              <w:keepNext/>
              <w:rPr>
                <w:rFonts w:cstheme="minorHAnsi"/>
              </w:rPr>
            </w:pPr>
            <w:r w:rsidRPr="004B581C">
              <w:rPr>
                <w:rFonts w:cstheme="minorHAnsi"/>
              </w:rPr>
              <w:t>Pathology North (NSW)</w:t>
            </w:r>
          </w:p>
        </w:tc>
        <w:tc>
          <w:tcPr>
            <w:tcW w:w="1357" w:type="pct"/>
          </w:tcPr>
          <w:p w14:paraId="1ED0B873" w14:textId="77777777" w:rsidR="00861C41" w:rsidRPr="004B581C" w:rsidRDefault="00861C41" w:rsidP="00861C41">
            <w:pPr>
              <w:keepNext/>
              <w:rPr>
                <w:rFonts w:cstheme="minorHAnsi"/>
              </w:rPr>
            </w:pPr>
            <w:r w:rsidRPr="004B581C">
              <w:rPr>
                <w:rFonts w:cstheme="minorHAnsi"/>
              </w:rPr>
              <w:t>NGS + MLPA</w:t>
            </w:r>
          </w:p>
        </w:tc>
        <w:tc>
          <w:tcPr>
            <w:tcW w:w="1759" w:type="pct"/>
          </w:tcPr>
          <w:p w14:paraId="4840CAB3" w14:textId="77777777" w:rsidR="00861C41" w:rsidRPr="004B581C" w:rsidRDefault="00861C41" w:rsidP="00861C41">
            <w:pPr>
              <w:keepNext/>
              <w:rPr>
                <w:rFonts w:cstheme="minorHAnsi"/>
              </w:rPr>
            </w:pPr>
            <w:r w:rsidRPr="004B581C">
              <w:rPr>
                <w:rFonts w:cstheme="minorHAnsi"/>
              </w:rPr>
              <w:t>Enrolment in EMQN UQNEQAS RCPA Quality assurance programs.</w:t>
            </w:r>
          </w:p>
        </w:tc>
      </w:tr>
      <w:tr w:rsidR="00F82C38" w:rsidRPr="003C4910" w14:paraId="1143652C" w14:textId="77777777" w:rsidTr="00861C41">
        <w:tc>
          <w:tcPr>
            <w:tcW w:w="1884" w:type="pct"/>
          </w:tcPr>
          <w:p w14:paraId="7BE5F559" w14:textId="676E766C" w:rsidR="00F82C38" w:rsidRPr="004B581C" w:rsidRDefault="00F82C38" w:rsidP="00861C41">
            <w:pPr>
              <w:keepNext/>
              <w:rPr>
                <w:rFonts w:cstheme="minorHAnsi"/>
              </w:rPr>
            </w:pPr>
            <w:r>
              <w:rPr>
                <w:rFonts w:cstheme="minorHAnsi"/>
              </w:rPr>
              <w:t>Peter MacCallum Cancer Centre (VIC)</w:t>
            </w:r>
          </w:p>
        </w:tc>
        <w:tc>
          <w:tcPr>
            <w:tcW w:w="1357" w:type="pct"/>
          </w:tcPr>
          <w:p w14:paraId="40026073" w14:textId="5197B76A" w:rsidR="00F82C38" w:rsidRPr="004B581C" w:rsidRDefault="00F82C38" w:rsidP="00861C41">
            <w:pPr>
              <w:keepNext/>
              <w:rPr>
                <w:rFonts w:cstheme="minorHAnsi"/>
              </w:rPr>
            </w:pPr>
            <w:r>
              <w:rPr>
                <w:rFonts w:cstheme="minorHAnsi"/>
              </w:rPr>
              <w:t>NGS + MLPA</w:t>
            </w:r>
          </w:p>
        </w:tc>
        <w:tc>
          <w:tcPr>
            <w:tcW w:w="1759" w:type="pct"/>
          </w:tcPr>
          <w:p w14:paraId="363B0534" w14:textId="46CBE89E" w:rsidR="00F82C38" w:rsidRPr="004B581C" w:rsidRDefault="006B2905" w:rsidP="00861C41">
            <w:pPr>
              <w:keepNext/>
              <w:rPr>
                <w:rFonts w:cstheme="minorHAnsi"/>
              </w:rPr>
            </w:pPr>
            <w:r>
              <w:rPr>
                <w:rFonts w:cstheme="minorHAnsi"/>
              </w:rPr>
              <w:t>EMON via RCPAQAP</w:t>
            </w:r>
          </w:p>
        </w:tc>
      </w:tr>
      <w:tr w:rsidR="00F82C38" w:rsidRPr="003C4910" w14:paraId="3E635824" w14:textId="77777777" w:rsidTr="00861C41">
        <w:tc>
          <w:tcPr>
            <w:tcW w:w="1884" w:type="pct"/>
          </w:tcPr>
          <w:p w14:paraId="5DCE3BC1" w14:textId="326E0CC2" w:rsidR="00F82C38" w:rsidRPr="004B581C" w:rsidRDefault="006B2905" w:rsidP="00861C41">
            <w:pPr>
              <w:keepNext/>
              <w:rPr>
                <w:rFonts w:cstheme="minorHAnsi"/>
              </w:rPr>
            </w:pPr>
            <w:r>
              <w:t>Genomics Diagnostics (VIC</w:t>
            </w:r>
            <w:r w:rsidR="004D7D9A">
              <w:t>-national network</w:t>
            </w:r>
            <w:r>
              <w:t>)</w:t>
            </w:r>
          </w:p>
        </w:tc>
        <w:tc>
          <w:tcPr>
            <w:tcW w:w="1357" w:type="pct"/>
          </w:tcPr>
          <w:p w14:paraId="4BD751F3" w14:textId="2214A6F3" w:rsidR="00F82C38" w:rsidRPr="004B581C" w:rsidRDefault="006B2905" w:rsidP="00861C41">
            <w:pPr>
              <w:keepNext/>
              <w:rPr>
                <w:rFonts w:cstheme="minorHAnsi"/>
              </w:rPr>
            </w:pPr>
            <w:r>
              <w:rPr>
                <w:rFonts w:cstheme="minorHAnsi"/>
              </w:rPr>
              <w:t>NGS</w:t>
            </w:r>
            <w:r w:rsidR="00AE44E5">
              <w:rPr>
                <w:rFonts w:cstheme="minorHAnsi"/>
              </w:rPr>
              <w:t xml:space="preserve"> + MLPA</w:t>
            </w:r>
          </w:p>
        </w:tc>
        <w:tc>
          <w:tcPr>
            <w:tcW w:w="1759" w:type="pct"/>
          </w:tcPr>
          <w:p w14:paraId="1E6FB444" w14:textId="41BAA892" w:rsidR="00F82C38" w:rsidRPr="004B581C" w:rsidRDefault="00D30E26" w:rsidP="00861C41">
            <w:pPr>
              <w:keepNext/>
              <w:rPr>
                <w:rFonts w:cstheme="minorHAnsi"/>
              </w:rPr>
            </w:pPr>
            <w:r w:rsidRPr="00AE4DBB">
              <w:rPr>
                <w:rFonts w:ascii="Arial Narrow" w:hAnsi="Arial Narrow"/>
              </w:rPr>
              <w:t>Enrolment in EMQN UQNEQAS RCPA Quality Assurance Programs</w:t>
            </w:r>
          </w:p>
        </w:tc>
      </w:tr>
    </w:tbl>
    <w:p w14:paraId="241D79D5" w14:textId="77777777" w:rsidR="00861C41" w:rsidRPr="004B581C" w:rsidRDefault="00861C41" w:rsidP="00861C41">
      <w:pPr>
        <w:pStyle w:val="Sources"/>
        <w:ind w:left="426"/>
        <w:rPr>
          <w:rFonts w:asciiTheme="minorHAnsi" w:hAnsiTheme="minorHAnsi" w:cstheme="minorHAnsi"/>
        </w:rPr>
      </w:pPr>
      <w:r w:rsidRPr="004B581C">
        <w:rPr>
          <w:rFonts w:asciiTheme="minorHAnsi" w:hAnsiTheme="minorHAnsi" w:cstheme="minorHAnsi"/>
        </w:rPr>
        <w:t>Abbreviations: EDTA, ethylenediaminetetraacetic acid; EMQN, European Molecular Genetics Quality Network; MLPA, multiplex ligation-dependent probe amplification; NGS, next-generation sequencing; QAP, quality assurance programme; RCPAQAP, Royal College of Pathologists of Australasia Quality Assurance Programs Pty Ltd</w:t>
      </w:r>
    </w:p>
    <w:p w14:paraId="19D79BF3" w14:textId="77777777" w:rsidR="00861C41" w:rsidRDefault="00861C41" w:rsidP="00861C41">
      <w:pPr>
        <w:ind w:left="426"/>
      </w:pPr>
      <w:r>
        <w:t>The most similar tests to the proposed service would be the currently MBS-listed g</w:t>
      </w:r>
      <w:r w:rsidRPr="00DD50FC">
        <w:t>ermline BRCA gene mutation tests (Items 73295</w:t>
      </w:r>
      <w:r>
        <w:t>,</w:t>
      </w:r>
      <w:r w:rsidRPr="00DD50FC">
        <w:t xml:space="preserve"> 73296</w:t>
      </w:r>
      <w:r>
        <w:t xml:space="preserve"> and 73297</w:t>
      </w:r>
      <w:r w:rsidRPr="00DD50FC">
        <w:t>)</w:t>
      </w:r>
      <w:r>
        <w:t>.</w:t>
      </w:r>
    </w:p>
    <w:p w14:paraId="7F867C42" w14:textId="646DDC42" w:rsidR="00861C41" w:rsidRDefault="00861C41" w:rsidP="00861C41">
      <w:pPr>
        <w:ind w:left="426"/>
        <w:rPr>
          <w:szCs w:val="20"/>
        </w:rPr>
      </w:pPr>
      <w:r w:rsidRPr="00BD53AA">
        <w:rPr>
          <w:szCs w:val="20"/>
        </w:rPr>
        <w:t xml:space="preserve">MBS Item 73295 relates to germline BRCA1/2 testing to determine eligibility for </w:t>
      </w:r>
      <w:proofErr w:type="spellStart"/>
      <w:r w:rsidRPr="00BD53AA">
        <w:rPr>
          <w:szCs w:val="20"/>
        </w:rPr>
        <w:t>olaparib</w:t>
      </w:r>
      <w:proofErr w:type="spellEnd"/>
      <w:r w:rsidRPr="00BD53AA">
        <w:rPr>
          <w:szCs w:val="20"/>
        </w:rPr>
        <w:t>, while MBS Items 73296 and 73297 include germline BRCA1/2 testing in patients with ovarian cancer at high risk (&gt;10%) of harbouring a mutation, and testing for their biological relatives.</w:t>
      </w:r>
    </w:p>
    <w:p w14:paraId="0428D4F0"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2D7DBF86" w14:textId="55648432" w:rsidR="00615F42" w:rsidRPr="00615F42" w:rsidRDefault="008025A9" w:rsidP="00A6491A">
      <w:pPr>
        <w:spacing w:before="0" w:after="0"/>
        <w:ind w:left="284"/>
        <w:rPr>
          <w:szCs w:val="20"/>
        </w:rPr>
      </w:pPr>
      <w:r>
        <w:rPr>
          <w:szCs w:val="20"/>
        </w:rPr>
        <w:fldChar w:fldCharType="begin">
          <w:ffData>
            <w:name w:val=""/>
            <w:enabled/>
            <w:calcOnExit w:val="0"/>
            <w:checkBox>
              <w:sizeAuto/>
              <w:default w:val="1"/>
            </w:checkBox>
          </w:ffData>
        </w:fldChar>
      </w:r>
      <w:r w:rsidRPr="00535855">
        <w:rPr>
          <w:szCs w:val="20"/>
        </w:rPr>
        <w:instrText xml:space="preserve"> FORMCHECKBOX </w:instrText>
      </w:r>
      <w:r w:rsidR="001D1507">
        <w:rPr>
          <w:szCs w:val="20"/>
        </w:rPr>
      </w:r>
      <w:r w:rsidR="001D1507">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C294455"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sidRPr="000A5B32">
        <w:rPr>
          <w:szCs w:val="20"/>
        </w:rPr>
        <w:t xml:space="preserve"> </w:t>
      </w:r>
      <w:r w:rsidRPr="00615F42">
        <w:rPr>
          <w:szCs w:val="20"/>
        </w:rPr>
        <w:t>AIMD</w:t>
      </w:r>
    </w:p>
    <w:p w14:paraId="662F43BF" w14:textId="0C306256" w:rsidR="005E2CE3" w:rsidRDefault="008025A9"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615F42" w:rsidRPr="000A5B32">
        <w:rPr>
          <w:szCs w:val="20"/>
        </w:rPr>
        <w:t xml:space="preserve"> </w:t>
      </w:r>
      <w:r w:rsidR="00615F42" w:rsidRPr="00615F42">
        <w:rPr>
          <w:szCs w:val="20"/>
        </w:rPr>
        <w:t>N/A</w:t>
      </w:r>
    </w:p>
    <w:p w14:paraId="7A4CD248" w14:textId="702C1927" w:rsidR="008025A9" w:rsidRDefault="008025A9" w:rsidP="00A6491A">
      <w:pPr>
        <w:spacing w:before="0" w:after="0"/>
        <w:ind w:left="284"/>
        <w:rPr>
          <w:szCs w:val="20"/>
        </w:rPr>
      </w:pPr>
    </w:p>
    <w:p w14:paraId="66CDD6E4" w14:textId="4E9AF00D" w:rsidR="008025A9" w:rsidRDefault="008025A9" w:rsidP="00A6491A">
      <w:pPr>
        <w:spacing w:before="0" w:after="0"/>
        <w:ind w:left="284"/>
        <w:rPr>
          <w:szCs w:val="20"/>
        </w:rPr>
      </w:pPr>
      <w:r w:rsidRPr="008025A9">
        <w:rPr>
          <w:szCs w:val="20"/>
        </w:rPr>
        <w:t xml:space="preserve">All Australian molecular pathology service providers that currently perform </w:t>
      </w:r>
      <w:proofErr w:type="spellStart"/>
      <w:r w:rsidRPr="008025A9">
        <w:rPr>
          <w:szCs w:val="20"/>
        </w:rPr>
        <w:t>BRCAm</w:t>
      </w:r>
      <w:proofErr w:type="spellEnd"/>
      <w:r w:rsidRPr="008025A9">
        <w:rPr>
          <w:szCs w:val="20"/>
        </w:rPr>
        <w:t xml:space="preserve"> testing use in-house developed testing methods (as opposed to commercial test kits). Under the 2010 TGA regulatory framework, </w:t>
      </w:r>
      <w:proofErr w:type="spellStart"/>
      <w:r w:rsidRPr="008025A9">
        <w:rPr>
          <w:szCs w:val="20"/>
        </w:rPr>
        <w:t>BRCAm</w:t>
      </w:r>
      <w:proofErr w:type="spellEnd"/>
      <w:r w:rsidRPr="008025A9">
        <w:rPr>
          <w:szCs w:val="20"/>
        </w:rPr>
        <w:t xml:space="preserve"> tests that are used to determine eligibility for </w:t>
      </w:r>
      <w:proofErr w:type="spellStart"/>
      <w:r w:rsidRPr="008025A9">
        <w:rPr>
          <w:szCs w:val="20"/>
        </w:rPr>
        <w:t>olaparib</w:t>
      </w:r>
      <w:proofErr w:type="spellEnd"/>
      <w:r w:rsidRPr="008025A9">
        <w:rPr>
          <w:szCs w:val="20"/>
        </w:rPr>
        <w:t xml:space="preserve"> are classified as in-house developed Class 3 in vitro diagnostic medical devices (IVDs). The TGA framework requires laboratories that deal with Class 3 IVDs to provide the TGA with a declaration of conformity that the in-house IVDs comply with the essential principles and describe the 'kinds' of IVDs manufactured.</w:t>
      </w:r>
    </w:p>
    <w:p w14:paraId="68CD0E35" w14:textId="77777777" w:rsidR="008025A9" w:rsidRPr="00154B00" w:rsidRDefault="008025A9" w:rsidP="00A6491A">
      <w:pPr>
        <w:spacing w:before="0" w:after="0"/>
        <w:ind w:left="284"/>
        <w:rPr>
          <w:szCs w:val="20"/>
        </w:rPr>
      </w:pPr>
    </w:p>
    <w:p w14:paraId="3E46F28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2D39783"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A684E56" w14:textId="7CACCF29" w:rsidR="003421AE" w:rsidRPr="00615F42" w:rsidRDefault="00103C83"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615F42">
        <w:rPr>
          <w:szCs w:val="20"/>
        </w:rPr>
        <w:t xml:space="preserve"> No</w:t>
      </w:r>
    </w:p>
    <w:p w14:paraId="1E92199A"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5ECF30C" w14:textId="65A7CE9A" w:rsidR="0043654D" w:rsidRDefault="001C4C99"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43654D">
        <w:rPr>
          <w:szCs w:val="20"/>
        </w:rPr>
        <w:t xml:space="preserve"> Yes (if yes, please provide details below)</w:t>
      </w:r>
    </w:p>
    <w:p w14:paraId="4E3505D9" w14:textId="47B1FECF" w:rsidR="0043654D" w:rsidRDefault="001C4C99"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43654D">
        <w:rPr>
          <w:szCs w:val="20"/>
        </w:rPr>
        <w:t xml:space="preserve"> No</w:t>
      </w:r>
    </w:p>
    <w:p w14:paraId="66C78167" w14:textId="2881F6E3" w:rsidR="00945477" w:rsidRDefault="00945477" w:rsidP="0043654D">
      <w:pPr>
        <w:spacing w:before="0" w:after="0"/>
        <w:ind w:left="284"/>
        <w:rPr>
          <w:szCs w:val="20"/>
        </w:rPr>
      </w:pPr>
    </w:p>
    <w:p w14:paraId="27ED7D81" w14:textId="50ACAB9E" w:rsidR="0055279B" w:rsidRDefault="001C4C99" w:rsidP="0043654D">
      <w:pPr>
        <w:spacing w:before="0" w:after="0"/>
        <w:ind w:left="284"/>
        <w:rPr>
          <w:szCs w:val="20"/>
        </w:rPr>
      </w:pPr>
      <w:r>
        <w:rPr>
          <w:szCs w:val="20"/>
        </w:rPr>
        <w:t>The in-house developed IVDs have not yet been submitted to the TGA (see Q.15 below).</w:t>
      </w:r>
    </w:p>
    <w:p w14:paraId="67E0927B" w14:textId="5172935A" w:rsidR="001C4C99" w:rsidRDefault="001C4C99" w:rsidP="005F26C8">
      <w:pPr>
        <w:spacing w:before="0" w:after="0"/>
        <w:rPr>
          <w:szCs w:val="20"/>
        </w:rPr>
      </w:pPr>
    </w:p>
    <w:p w14:paraId="3FD47823" w14:textId="7DE0D9B0" w:rsidR="00861C41" w:rsidRPr="00861C41" w:rsidRDefault="00861C41" w:rsidP="00861C41">
      <w:pPr>
        <w:spacing w:before="0" w:after="0"/>
        <w:ind w:left="284"/>
        <w:rPr>
          <w:szCs w:val="20"/>
        </w:rPr>
      </w:pPr>
      <w:r w:rsidRPr="00861C41">
        <w:rPr>
          <w:szCs w:val="20"/>
        </w:rPr>
        <w:t xml:space="preserve">The </w:t>
      </w:r>
      <w:r w:rsidR="001C4C99">
        <w:rPr>
          <w:szCs w:val="20"/>
        </w:rPr>
        <w:t xml:space="preserve">co-dependent </w:t>
      </w:r>
      <w:r w:rsidRPr="00861C41">
        <w:rPr>
          <w:szCs w:val="20"/>
        </w:rPr>
        <w:t xml:space="preserve">pharmaceutical product </w:t>
      </w:r>
      <w:bookmarkStart w:id="5" w:name="_Hlk19277696"/>
      <w:proofErr w:type="spellStart"/>
      <w:r w:rsidRPr="00861C41">
        <w:rPr>
          <w:szCs w:val="20"/>
        </w:rPr>
        <w:t>Lynparza</w:t>
      </w:r>
      <w:proofErr w:type="spellEnd"/>
      <w:r w:rsidRPr="00861C41">
        <w:rPr>
          <w:szCs w:val="20"/>
        </w:rPr>
        <w:t xml:space="preserve">® </w:t>
      </w:r>
      <w:bookmarkEnd w:id="5"/>
      <w:r w:rsidRPr="00861C41">
        <w:rPr>
          <w:szCs w:val="20"/>
        </w:rPr>
        <w:t>(</w:t>
      </w:r>
      <w:proofErr w:type="spellStart"/>
      <w:r w:rsidRPr="00861C41">
        <w:rPr>
          <w:szCs w:val="20"/>
        </w:rPr>
        <w:t>olaparib</w:t>
      </w:r>
      <w:proofErr w:type="spellEnd"/>
      <w:r w:rsidRPr="00861C41">
        <w:rPr>
          <w:szCs w:val="20"/>
        </w:rPr>
        <w:t>) is currently registered on the ARTG with the following ARTG details:</w:t>
      </w:r>
    </w:p>
    <w:p w14:paraId="5511A77D" w14:textId="77777777" w:rsidR="00861C41" w:rsidRPr="00861C41" w:rsidRDefault="00861C41" w:rsidP="00861C41">
      <w:pPr>
        <w:spacing w:before="0" w:after="0"/>
        <w:ind w:left="284"/>
        <w:rPr>
          <w:szCs w:val="20"/>
        </w:rPr>
      </w:pPr>
    </w:p>
    <w:p w14:paraId="215338E9" w14:textId="4E1AB702" w:rsidR="00861C41" w:rsidRPr="00861C41" w:rsidRDefault="00861C41" w:rsidP="00861C41">
      <w:pPr>
        <w:spacing w:before="0" w:after="0"/>
        <w:ind w:left="284"/>
        <w:rPr>
          <w:szCs w:val="20"/>
        </w:rPr>
      </w:pPr>
      <w:r w:rsidRPr="00861C41">
        <w:rPr>
          <w:szCs w:val="20"/>
        </w:rPr>
        <w:t>ARTG ID:</w:t>
      </w:r>
      <w:r>
        <w:rPr>
          <w:szCs w:val="20"/>
        </w:rPr>
        <w:t xml:space="preserve"> </w:t>
      </w:r>
      <w:r w:rsidRPr="00861C41">
        <w:rPr>
          <w:szCs w:val="20"/>
        </w:rPr>
        <w:t xml:space="preserve">288614 </w:t>
      </w:r>
      <w:proofErr w:type="spellStart"/>
      <w:r w:rsidRPr="00861C41">
        <w:rPr>
          <w:szCs w:val="20"/>
        </w:rPr>
        <w:t>Lynparza</w:t>
      </w:r>
      <w:proofErr w:type="spellEnd"/>
      <w:r w:rsidRPr="00861C41">
        <w:rPr>
          <w:szCs w:val="20"/>
        </w:rPr>
        <w:t xml:space="preserve"> 150mg tablets</w:t>
      </w:r>
    </w:p>
    <w:p w14:paraId="10BAF599" w14:textId="77777777" w:rsidR="00861C41" w:rsidRPr="00861C41" w:rsidRDefault="00861C41" w:rsidP="00861C41">
      <w:pPr>
        <w:spacing w:before="0" w:after="0"/>
        <w:ind w:left="284"/>
        <w:rPr>
          <w:szCs w:val="20"/>
        </w:rPr>
      </w:pPr>
      <w:r w:rsidRPr="00861C41">
        <w:rPr>
          <w:szCs w:val="20"/>
        </w:rPr>
        <w:t xml:space="preserve">ARTG ID: 288613 </w:t>
      </w:r>
      <w:proofErr w:type="spellStart"/>
      <w:r w:rsidRPr="00861C41">
        <w:rPr>
          <w:szCs w:val="20"/>
        </w:rPr>
        <w:t>Lynparza</w:t>
      </w:r>
      <w:proofErr w:type="spellEnd"/>
      <w:r w:rsidRPr="00861C41">
        <w:rPr>
          <w:szCs w:val="20"/>
        </w:rPr>
        <w:t xml:space="preserve"> 100mg tablets </w:t>
      </w:r>
    </w:p>
    <w:p w14:paraId="6F6CB5D6" w14:textId="77777777" w:rsidR="00861C41" w:rsidRPr="00861C41" w:rsidRDefault="00861C41" w:rsidP="00861C41">
      <w:pPr>
        <w:spacing w:before="0" w:after="0"/>
        <w:ind w:left="284"/>
        <w:rPr>
          <w:szCs w:val="20"/>
        </w:rPr>
      </w:pPr>
    </w:p>
    <w:p w14:paraId="3888C8FB" w14:textId="71ADE919" w:rsidR="00861C41" w:rsidRPr="00861C41" w:rsidRDefault="00861C41" w:rsidP="00861C41">
      <w:pPr>
        <w:spacing w:before="0" w:after="0"/>
        <w:ind w:left="284"/>
        <w:rPr>
          <w:szCs w:val="20"/>
        </w:rPr>
      </w:pPr>
      <w:r w:rsidRPr="00861C41">
        <w:rPr>
          <w:szCs w:val="20"/>
        </w:rPr>
        <w:t xml:space="preserve">Please note that an application for the treatment of </w:t>
      </w:r>
      <w:r w:rsidR="001C4C99">
        <w:rPr>
          <w:szCs w:val="20"/>
        </w:rPr>
        <w:t>prostate</w:t>
      </w:r>
      <w:r w:rsidR="001C4C99" w:rsidRPr="00861C41">
        <w:rPr>
          <w:szCs w:val="20"/>
        </w:rPr>
        <w:t xml:space="preserve"> </w:t>
      </w:r>
      <w:r w:rsidRPr="00861C41">
        <w:rPr>
          <w:szCs w:val="20"/>
        </w:rPr>
        <w:t xml:space="preserve">cancer will not be made for the </w:t>
      </w:r>
      <w:proofErr w:type="spellStart"/>
      <w:r w:rsidRPr="00861C41">
        <w:rPr>
          <w:szCs w:val="20"/>
        </w:rPr>
        <w:t>Lynparza</w:t>
      </w:r>
      <w:proofErr w:type="spellEnd"/>
      <w:r w:rsidRPr="00861C41">
        <w:rPr>
          <w:szCs w:val="20"/>
        </w:rPr>
        <w:t xml:space="preserve"> 50mg capsules.</w:t>
      </w:r>
    </w:p>
    <w:p w14:paraId="729310EF" w14:textId="77777777" w:rsidR="00861C41" w:rsidRPr="00861C41" w:rsidRDefault="00861C41" w:rsidP="00861C41">
      <w:pPr>
        <w:spacing w:before="0" w:after="0"/>
        <w:ind w:left="284"/>
        <w:rPr>
          <w:szCs w:val="20"/>
        </w:rPr>
      </w:pPr>
    </w:p>
    <w:p w14:paraId="4C585BB6" w14:textId="77777777" w:rsidR="00846122" w:rsidRDefault="00861C41" w:rsidP="0043654D">
      <w:pPr>
        <w:spacing w:before="0" w:after="0"/>
        <w:ind w:left="284"/>
        <w:rPr>
          <w:szCs w:val="20"/>
        </w:rPr>
      </w:pPr>
      <w:r w:rsidRPr="00861C41">
        <w:rPr>
          <w:szCs w:val="20"/>
        </w:rPr>
        <w:t xml:space="preserve">The current indications for </w:t>
      </w:r>
      <w:proofErr w:type="spellStart"/>
      <w:r w:rsidRPr="00861C41">
        <w:rPr>
          <w:szCs w:val="20"/>
        </w:rPr>
        <w:t>Lynparza</w:t>
      </w:r>
      <w:proofErr w:type="spellEnd"/>
      <w:r w:rsidRPr="00861C41">
        <w:rPr>
          <w:szCs w:val="20"/>
        </w:rPr>
        <w:t xml:space="preserve"> tablets are as follows:</w:t>
      </w:r>
    </w:p>
    <w:p w14:paraId="13E26437" w14:textId="1BC0BE7C" w:rsidR="002C29DD" w:rsidRDefault="00846122" w:rsidP="0043654D">
      <w:pPr>
        <w:spacing w:before="0" w:after="0"/>
        <w:ind w:left="284"/>
        <w:rPr>
          <w:szCs w:val="20"/>
        </w:rPr>
      </w:pPr>
      <w:r>
        <w:rPr>
          <w:szCs w:val="20"/>
        </w:rPr>
        <w:t xml:space="preserve"> </w:t>
      </w:r>
    </w:p>
    <w:p w14:paraId="39C5A273" w14:textId="77777777" w:rsidR="002C29DD" w:rsidRPr="002C29DD" w:rsidRDefault="002C29DD" w:rsidP="002C29DD">
      <w:pPr>
        <w:spacing w:before="0" w:after="0"/>
        <w:ind w:left="284"/>
        <w:rPr>
          <w:b/>
          <w:bCs/>
          <w:szCs w:val="20"/>
        </w:rPr>
      </w:pPr>
      <w:r w:rsidRPr="002C29DD">
        <w:rPr>
          <w:b/>
          <w:bCs/>
          <w:szCs w:val="20"/>
        </w:rPr>
        <w:t>Ovarian Cancer</w:t>
      </w:r>
    </w:p>
    <w:p w14:paraId="6DF5DF94" w14:textId="213DBFA2" w:rsidR="002C29DD" w:rsidRPr="002C29DD" w:rsidRDefault="00861C41" w:rsidP="002C29DD">
      <w:pPr>
        <w:spacing w:before="0" w:after="0"/>
        <w:ind w:left="284"/>
        <w:rPr>
          <w:szCs w:val="20"/>
        </w:rPr>
      </w:pPr>
      <w:proofErr w:type="spellStart"/>
      <w:r w:rsidRPr="00861C41">
        <w:rPr>
          <w:szCs w:val="20"/>
        </w:rPr>
        <w:t>Lynparza</w:t>
      </w:r>
      <w:proofErr w:type="spellEnd"/>
      <w:r w:rsidRPr="00861C41">
        <w:rPr>
          <w:szCs w:val="20"/>
        </w:rPr>
        <w:t xml:space="preserve">® </w:t>
      </w:r>
      <w:r w:rsidR="002C29DD" w:rsidRPr="002C29DD">
        <w:rPr>
          <w:szCs w:val="20"/>
        </w:rPr>
        <w:t>is indicated as monotherapy for the:</w:t>
      </w:r>
    </w:p>
    <w:p w14:paraId="3BC54FA4" w14:textId="77777777" w:rsidR="002C29DD" w:rsidRDefault="002C29DD" w:rsidP="002C29DD">
      <w:pPr>
        <w:pStyle w:val="ListParagraph"/>
        <w:numPr>
          <w:ilvl w:val="0"/>
          <w:numId w:val="47"/>
        </w:numPr>
        <w:spacing w:before="0" w:after="0"/>
        <w:rPr>
          <w:szCs w:val="20"/>
        </w:rPr>
      </w:pPr>
      <w:r w:rsidRPr="002C29DD">
        <w:rPr>
          <w:szCs w:val="20"/>
        </w:rPr>
        <w:t>maintenance treatment of adult patients with advanced BRCA-mutated (germline or somatic) high-grade epithelial ovarian, fallopian tube or primary peritoneal cancer who are in response (complete response or partial response) to first-line platinum-based chemotherapy. BRCA mutation status should be determined by an experienced laboratory using a validated test method.</w:t>
      </w:r>
    </w:p>
    <w:p w14:paraId="30C2F61C" w14:textId="0B8300E0" w:rsidR="002C29DD" w:rsidRPr="002C29DD" w:rsidRDefault="002C29DD" w:rsidP="002C29DD">
      <w:pPr>
        <w:pStyle w:val="ListParagraph"/>
        <w:numPr>
          <w:ilvl w:val="0"/>
          <w:numId w:val="47"/>
        </w:numPr>
        <w:spacing w:before="0" w:after="0"/>
        <w:rPr>
          <w:szCs w:val="20"/>
        </w:rPr>
      </w:pPr>
      <w:r w:rsidRPr="002C29DD">
        <w:rPr>
          <w:szCs w:val="20"/>
        </w:rPr>
        <w:t>maintenance treatment of adult patients with platinum-sensitive relapsed high grade epithelial ovarian, fallopian tube or primary peritoneal cancer who are in response (complete response or partial response) after platinum-based chemotherapy. Prior treatment must have included at least 2 courses of platinum-based regimens.</w:t>
      </w:r>
    </w:p>
    <w:p w14:paraId="61D177E0" w14:textId="3BF0A40B" w:rsidR="002C29DD" w:rsidRDefault="002C29DD" w:rsidP="002C29DD">
      <w:pPr>
        <w:spacing w:before="0" w:after="0"/>
        <w:ind w:left="284"/>
        <w:rPr>
          <w:szCs w:val="20"/>
        </w:rPr>
      </w:pPr>
    </w:p>
    <w:p w14:paraId="098E2FB7" w14:textId="77777777" w:rsidR="002C29DD" w:rsidRPr="002C29DD" w:rsidRDefault="002C29DD" w:rsidP="002C29DD">
      <w:pPr>
        <w:spacing w:before="0" w:after="0"/>
        <w:ind w:left="284"/>
        <w:rPr>
          <w:b/>
          <w:bCs/>
          <w:szCs w:val="20"/>
        </w:rPr>
      </w:pPr>
      <w:r w:rsidRPr="002C29DD">
        <w:rPr>
          <w:b/>
          <w:bCs/>
          <w:szCs w:val="20"/>
        </w:rPr>
        <w:t>Breast Cancer</w:t>
      </w:r>
    </w:p>
    <w:p w14:paraId="2EC94551" w14:textId="48F349AE" w:rsidR="002C29DD" w:rsidRPr="002C29DD" w:rsidRDefault="00861C41" w:rsidP="002C29DD">
      <w:pPr>
        <w:spacing w:before="0" w:after="0"/>
        <w:ind w:left="284"/>
        <w:rPr>
          <w:szCs w:val="20"/>
        </w:rPr>
      </w:pPr>
      <w:proofErr w:type="spellStart"/>
      <w:r w:rsidRPr="00861C41">
        <w:rPr>
          <w:szCs w:val="20"/>
        </w:rPr>
        <w:t>Lynparza</w:t>
      </w:r>
      <w:proofErr w:type="spellEnd"/>
      <w:r w:rsidRPr="00861C41">
        <w:rPr>
          <w:szCs w:val="20"/>
        </w:rPr>
        <w:t xml:space="preserve">® </w:t>
      </w:r>
      <w:r w:rsidR="002C29DD" w:rsidRPr="002C29DD">
        <w:rPr>
          <w:szCs w:val="20"/>
        </w:rPr>
        <w:t>is indicated as monotherapy for the:</w:t>
      </w:r>
    </w:p>
    <w:p w14:paraId="19D20168" w14:textId="0FCE1E4C" w:rsidR="002C29DD" w:rsidRPr="002C29DD" w:rsidRDefault="002C29DD" w:rsidP="002C29DD">
      <w:pPr>
        <w:pStyle w:val="ListParagraph"/>
        <w:numPr>
          <w:ilvl w:val="0"/>
          <w:numId w:val="48"/>
        </w:numPr>
        <w:spacing w:before="0" w:after="0"/>
        <w:rPr>
          <w:szCs w:val="20"/>
        </w:rPr>
      </w:pPr>
      <w:r w:rsidRPr="002C29DD">
        <w:rPr>
          <w:szCs w:val="20"/>
        </w:rPr>
        <w:t>treatment of adult patients with germline BRCA-mutated HER2-negative metastatic breast cancer who have previously been treated with chemotherapy in the neoadjuvant, adjuvant or metastatic setting. Germline BRCA mutation (</w:t>
      </w:r>
      <w:proofErr w:type="spellStart"/>
      <w:r w:rsidRPr="002C29DD">
        <w:rPr>
          <w:szCs w:val="20"/>
        </w:rPr>
        <w:t>gBRCAm</w:t>
      </w:r>
      <w:proofErr w:type="spellEnd"/>
      <w:r w:rsidRPr="002C29DD">
        <w:rPr>
          <w:szCs w:val="20"/>
        </w:rPr>
        <w:t>) status should be determined by an experienced laboratory using a validated test method.</w:t>
      </w:r>
    </w:p>
    <w:p w14:paraId="3695F65B" w14:textId="77777777" w:rsidR="002C29DD" w:rsidRPr="0043654D" w:rsidRDefault="002C29DD" w:rsidP="0043654D">
      <w:pPr>
        <w:spacing w:before="0" w:after="0"/>
        <w:ind w:left="284"/>
        <w:rPr>
          <w:szCs w:val="20"/>
        </w:rPr>
      </w:pPr>
    </w:p>
    <w:p w14:paraId="518E42BC" w14:textId="560AF025"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861C41" w:rsidRPr="00861C41">
        <w:t xml:space="preserve">Not applicable </w:t>
      </w:r>
    </w:p>
    <w:p w14:paraId="59A308E7"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E996141" w14:textId="6BD4ABC0" w:rsidR="0047581D" w:rsidRDefault="007E1C9E"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47581D">
        <w:rPr>
          <w:szCs w:val="20"/>
        </w:rPr>
        <w:t xml:space="preserve"> Yes (please provide details below)</w:t>
      </w:r>
    </w:p>
    <w:p w14:paraId="3D34E490" w14:textId="58CDDDFC" w:rsidR="0047581D" w:rsidRDefault="007E1C9E"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47581D">
        <w:rPr>
          <w:szCs w:val="20"/>
        </w:rPr>
        <w:t xml:space="preserve"> No</w:t>
      </w:r>
    </w:p>
    <w:p w14:paraId="31313C02" w14:textId="77777777" w:rsidR="0047581D" w:rsidRDefault="0047581D" w:rsidP="0047581D">
      <w:pPr>
        <w:spacing w:before="0" w:after="0"/>
        <w:rPr>
          <w:b/>
          <w:szCs w:val="20"/>
        </w:rPr>
      </w:pPr>
    </w:p>
    <w:p w14:paraId="48D7EE72"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1EE35D76"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13854DBD"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7C040547"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414B68C8"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04FFA165"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5DDF3FE9" w14:textId="3F1CAD62" w:rsidR="000A110D" w:rsidRDefault="004B1F15"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0A110D">
        <w:rPr>
          <w:szCs w:val="20"/>
        </w:rPr>
        <w:t xml:space="preserve"> Yes (please provide details below)</w:t>
      </w:r>
    </w:p>
    <w:p w14:paraId="58A3AB87"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No</w:t>
      </w:r>
    </w:p>
    <w:p w14:paraId="19F84ABD" w14:textId="77777777" w:rsidR="000A110D" w:rsidRDefault="000A110D" w:rsidP="00971EDB">
      <w:pPr>
        <w:spacing w:before="0" w:after="0"/>
        <w:rPr>
          <w:szCs w:val="20"/>
        </w:rPr>
      </w:pPr>
    </w:p>
    <w:p w14:paraId="6557EF54" w14:textId="70CDC2BB" w:rsidR="00971EDB" w:rsidRPr="00971EDB" w:rsidRDefault="00971EDB" w:rsidP="00971EDB">
      <w:pPr>
        <w:spacing w:before="0" w:after="0"/>
        <w:rPr>
          <w:szCs w:val="20"/>
        </w:rPr>
      </w:pPr>
      <w:r w:rsidRPr="00971EDB">
        <w:rPr>
          <w:szCs w:val="20"/>
        </w:rPr>
        <w:t>Estimated date of submission to TGA</w:t>
      </w:r>
      <w:r>
        <w:rPr>
          <w:szCs w:val="20"/>
        </w:rPr>
        <w:t xml:space="preserve">:  </w:t>
      </w:r>
      <w:r w:rsidR="00411CBA" w:rsidRPr="00411CBA">
        <w:rPr>
          <w:b/>
        </w:rPr>
        <w:t>REDACTED</w:t>
      </w:r>
    </w:p>
    <w:p w14:paraId="79854BF8"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1802BC5D" w14:textId="77777777" w:rsidR="001C4C99" w:rsidRDefault="00971EDB" w:rsidP="00971EDB">
      <w:pPr>
        <w:spacing w:before="0" w:after="0"/>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0E3A88BC" w14:textId="77777777" w:rsidR="001C4C99" w:rsidRDefault="001C4C99" w:rsidP="00971EDB">
      <w:pPr>
        <w:spacing w:before="0" w:after="0"/>
      </w:pPr>
    </w:p>
    <w:p w14:paraId="09C05CDD" w14:textId="11B4DB19" w:rsidR="00971EDB" w:rsidRPr="00971EDB" w:rsidRDefault="001C4C99" w:rsidP="00971EDB">
      <w:pPr>
        <w:spacing w:before="0" w:after="0"/>
        <w:rPr>
          <w:szCs w:val="20"/>
        </w:rPr>
      </w:pPr>
      <w:r>
        <w:t>The labs developing in-house IVDs will submit to TGA once they receive NATA accreditation.</w:t>
      </w:r>
    </w:p>
    <w:p w14:paraId="33B72FD3" w14:textId="77777777" w:rsidR="00F83A9D" w:rsidRPr="00154B00" w:rsidRDefault="00F83A9D" w:rsidP="00F83A9D">
      <w:pPr>
        <w:rPr>
          <w:szCs w:val="20"/>
        </w:rPr>
      </w:pPr>
    </w:p>
    <w:p w14:paraId="15B28B92" w14:textId="77777777"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7DA11250" w14:textId="77777777" w:rsidR="00DD308E" w:rsidRPr="00C776B1" w:rsidRDefault="00B17CBE" w:rsidP="0056015F">
      <w:pPr>
        <w:pStyle w:val="Heading1"/>
      </w:pPr>
      <w:r>
        <w:t>PART 4</w:t>
      </w:r>
      <w:r w:rsidR="00DD308E">
        <w:t xml:space="preserve"> – SUMMARY</w:t>
      </w:r>
      <w:r w:rsidR="00DD308E" w:rsidRPr="00C776B1">
        <w:t xml:space="preserve"> OF EVIDENCE</w:t>
      </w:r>
    </w:p>
    <w:p w14:paraId="274882B2"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0" w:type="auto"/>
        <w:tblLayout w:type="fixed"/>
        <w:tblLook w:val="04A0" w:firstRow="1" w:lastRow="0" w:firstColumn="1" w:lastColumn="0" w:noHBand="0" w:noVBand="1"/>
        <w:tblCaption w:val="Summary of Evidence - Published"/>
      </w:tblPr>
      <w:tblGrid>
        <w:gridCol w:w="470"/>
        <w:gridCol w:w="1368"/>
        <w:gridCol w:w="3260"/>
        <w:gridCol w:w="4962"/>
        <w:gridCol w:w="2355"/>
        <w:gridCol w:w="1533"/>
      </w:tblGrid>
      <w:tr w:rsidR="00FB5A45" w14:paraId="0E0E8E23" w14:textId="77777777" w:rsidTr="00995375">
        <w:trPr>
          <w:cantSplit/>
          <w:tblHeader/>
        </w:trPr>
        <w:tc>
          <w:tcPr>
            <w:tcW w:w="470" w:type="dxa"/>
          </w:tcPr>
          <w:p w14:paraId="23CAB56A" w14:textId="77777777" w:rsidR="00DD308E" w:rsidRDefault="00DD308E" w:rsidP="00855944">
            <w:pPr>
              <w:pStyle w:val="TableHEADER"/>
            </w:pPr>
          </w:p>
        </w:tc>
        <w:tc>
          <w:tcPr>
            <w:tcW w:w="1368" w:type="dxa"/>
          </w:tcPr>
          <w:p w14:paraId="329E79AD" w14:textId="77777777" w:rsidR="00DD308E" w:rsidRDefault="00DD308E" w:rsidP="00855944">
            <w:pPr>
              <w:pStyle w:val="TableHEADER"/>
            </w:pPr>
            <w:r>
              <w:t>Type of study design*</w:t>
            </w:r>
          </w:p>
        </w:tc>
        <w:tc>
          <w:tcPr>
            <w:tcW w:w="3260" w:type="dxa"/>
          </w:tcPr>
          <w:p w14:paraId="04AEB758" w14:textId="4FC74CD1" w:rsidR="00DD308E" w:rsidRDefault="00DD308E" w:rsidP="00855944">
            <w:pPr>
              <w:pStyle w:val="TableHEADER"/>
            </w:pPr>
            <w:r>
              <w:t>Title of journal article or research project (including any trial identifier or study lead if relevant)</w:t>
            </w:r>
          </w:p>
        </w:tc>
        <w:tc>
          <w:tcPr>
            <w:tcW w:w="4962" w:type="dxa"/>
          </w:tcPr>
          <w:p w14:paraId="3DBC681C" w14:textId="2BDACC0A" w:rsidR="00DD308E" w:rsidRDefault="00DD308E" w:rsidP="00855944">
            <w:pPr>
              <w:pStyle w:val="TableHEADER"/>
            </w:pPr>
            <w:r>
              <w:t>Short description of research (max 50 words)**</w:t>
            </w:r>
          </w:p>
        </w:tc>
        <w:tc>
          <w:tcPr>
            <w:tcW w:w="2355" w:type="dxa"/>
          </w:tcPr>
          <w:p w14:paraId="7FF2DC66" w14:textId="77777777" w:rsidR="00DD308E" w:rsidRDefault="00DD308E" w:rsidP="00855944">
            <w:pPr>
              <w:pStyle w:val="TableHEADER"/>
            </w:pPr>
            <w:r w:rsidRPr="00E82F54">
              <w:t xml:space="preserve">Website link to </w:t>
            </w:r>
            <w:r>
              <w:t>journal article or research (if available)</w:t>
            </w:r>
          </w:p>
        </w:tc>
        <w:tc>
          <w:tcPr>
            <w:tcW w:w="1533" w:type="dxa"/>
          </w:tcPr>
          <w:p w14:paraId="22FE3A48" w14:textId="77777777" w:rsidR="00DD308E" w:rsidRDefault="00DD308E" w:rsidP="00855944">
            <w:pPr>
              <w:pStyle w:val="TableHEADER"/>
            </w:pPr>
            <w:r w:rsidRPr="00E82F54">
              <w:t>Date</w:t>
            </w:r>
            <w:r>
              <w:t xml:space="preserve"> of publication</w:t>
            </w:r>
            <w:r w:rsidRPr="00E82F54">
              <w:t>*</w:t>
            </w:r>
            <w:r>
              <w:t>**</w:t>
            </w:r>
          </w:p>
        </w:tc>
      </w:tr>
      <w:tr w:rsidR="00DC0C09" w14:paraId="355CBFCA" w14:textId="77777777" w:rsidTr="00DC0C09">
        <w:trPr>
          <w:cantSplit/>
        </w:trPr>
        <w:tc>
          <w:tcPr>
            <w:tcW w:w="13948" w:type="dxa"/>
            <w:gridSpan w:val="6"/>
            <w:shd w:val="clear" w:color="auto" w:fill="D9D9D9" w:themeFill="background1" w:themeFillShade="D9"/>
          </w:tcPr>
          <w:p w14:paraId="62B0D809" w14:textId="3A07B9D8" w:rsidR="00DC0C09" w:rsidRPr="00DC0C09" w:rsidRDefault="00DC0C09" w:rsidP="00DC0C09">
            <w:pPr>
              <w:rPr>
                <w:b/>
                <w:bCs/>
              </w:rPr>
            </w:pPr>
            <w:r w:rsidRPr="00DC0C09">
              <w:rPr>
                <w:b/>
                <w:bCs/>
              </w:rPr>
              <w:t>Phase II trials</w:t>
            </w:r>
          </w:p>
        </w:tc>
      </w:tr>
      <w:tr w:rsidR="00DC0C09" w14:paraId="54488A14" w14:textId="77777777" w:rsidTr="00995375">
        <w:trPr>
          <w:cantSplit/>
        </w:trPr>
        <w:tc>
          <w:tcPr>
            <w:tcW w:w="470" w:type="dxa"/>
          </w:tcPr>
          <w:p w14:paraId="7E3DBC08" w14:textId="721AFD1C" w:rsidR="00DC0C09" w:rsidRDefault="00DC0C09" w:rsidP="00DC0C09">
            <w:pPr>
              <w:rPr>
                <w:szCs w:val="20"/>
              </w:rPr>
            </w:pPr>
            <w:r>
              <w:rPr>
                <w:szCs w:val="20"/>
              </w:rPr>
              <w:t>1.</w:t>
            </w:r>
          </w:p>
        </w:tc>
        <w:tc>
          <w:tcPr>
            <w:tcW w:w="1368" w:type="dxa"/>
          </w:tcPr>
          <w:p w14:paraId="216388A0" w14:textId="50D01157" w:rsidR="00DC0C09" w:rsidRDefault="00DC0C09" w:rsidP="00DC0C09">
            <w:pPr>
              <w:rPr>
                <w:bCs/>
                <w:szCs w:val="20"/>
              </w:rPr>
            </w:pPr>
            <w:r>
              <w:rPr>
                <w:bCs/>
                <w:szCs w:val="20"/>
              </w:rPr>
              <w:t>Phase II trial</w:t>
            </w:r>
          </w:p>
        </w:tc>
        <w:tc>
          <w:tcPr>
            <w:tcW w:w="3260" w:type="dxa"/>
          </w:tcPr>
          <w:p w14:paraId="027D3693" w14:textId="593618FC" w:rsidR="00DC0C09" w:rsidRPr="007C0D26" w:rsidRDefault="00DC0C09" w:rsidP="00DC0C09">
            <w:r w:rsidRPr="007C0D26">
              <w:t xml:space="preserve">DNA-repair defects and </w:t>
            </w:r>
            <w:proofErr w:type="spellStart"/>
            <w:r w:rsidRPr="007C0D26">
              <w:t>olaparib</w:t>
            </w:r>
            <w:proofErr w:type="spellEnd"/>
            <w:r w:rsidRPr="007C0D26">
              <w:t xml:space="preserve"> in metastatic prostate cancer</w:t>
            </w:r>
          </w:p>
        </w:tc>
        <w:tc>
          <w:tcPr>
            <w:tcW w:w="4962" w:type="dxa"/>
          </w:tcPr>
          <w:p w14:paraId="18A34DB7" w14:textId="0B696859" w:rsidR="00DC0C09" w:rsidRDefault="00DC0C09" w:rsidP="00DC0C09">
            <w:pPr>
              <w:rPr>
                <w:bCs/>
                <w:szCs w:val="20"/>
              </w:rPr>
            </w:pPr>
            <w:r>
              <w:rPr>
                <w:bCs/>
                <w:szCs w:val="20"/>
              </w:rPr>
              <w:t>Fifty p</w:t>
            </w:r>
            <w:r w:rsidRPr="000E4457">
              <w:rPr>
                <w:bCs/>
                <w:szCs w:val="20"/>
              </w:rPr>
              <w:t xml:space="preserve">atients with metastatic castration-resistant prostate cancer were treated with </w:t>
            </w:r>
            <w:proofErr w:type="spellStart"/>
            <w:r w:rsidRPr="000E4457">
              <w:rPr>
                <w:bCs/>
                <w:szCs w:val="20"/>
              </w:rPr>
              <w:t>olaparib</w:t>
            </w:r>
            <w:proofErr w:type="spellEnd"/>
            <w:r w:rsidRPr="000E4457">
              <w:rPr>
                <w:bCs/>
                <w:szCs w:val="20"/>
              </w:rPr>
              <w:t xml:space="preserve"> tablets at a dose of 400 mg twice a day. The primary endpoint was the response rate. Targeted next-generation sequencing, exome and transcriptome analysis, and digital polymerase-chain-reaction testing were performed on samples from mandated tumo</w:t>
            </w:r>
            <w:r>
              <w:rPr>
                <w:bCs/>
                <w:szCs w:val="20"/>
              </w:rPr>
              <w:t>u</w:t>
            </w:r>
            <w:r w:rsidRPr="000E4457">
              <w:rPr>
                <w:bCs/>
                <w:szCs w:val="20"/>
              </w:rPr>
              <w:t>r biopsies.</w:t>
            </w:r>
          </w:p>
        </w:tc>
        <w:tc>
          <w:tcPr>
            <w:tcW w:w="2355" w:type="dxa"/>
          </w:tcPr>
          <w:p w14:paraId="4BE934AE" w14:textId="65D4C7EA" w:rsidR="00DC0C09" w:rsidRDefault="001D1507" w:rsidP="00DC0C09">
            <w:hyperlink r:id="rId12" w:history="1">
              <w:r w:rsidR="00DC0C09">
                <w:rPr>
                  <w:rStyle w:val="Hyperlink"/>
                </w:rPr>
                <w:t>https://www.nejm.org/doi/full/10.1056/NEJMoa1506859</w:t>
              </w:r>
            </w:hyperlink>
          </w:p>
        </w:tc>
        <w:tc>
          <w:tcPr>
            <w:tcW w:w="1533" w:type="dxa"/>
          </w:tcPr>
          <w:p w14:paraId="4C96E7D4" w14:textId="2F0654F2" w:rsidR="00DC0C09" w:rsidRDefault="00DC0C09" w:rsidP="00DC0C09">
            <w:r>
              <w:t>2015</w:t>
            </w:r>
          </w:p>
        </w:tc>
      </w:tr>
      <w:tr w:rsidR="00DC0C09" w14:paraId="624DD5C5" w14:textId="77777777" w:rsidTr="00DC0C09">
        <w:trPr>
          <w:cantSplit/>
        </w:trPr>
        <w:tc>
          <w:tcPr>
            <w:tcW w:w="13948" w:type="dxa"/>
            <w:gridSpan w:val="6"/>
            <w:shd w:val="clear" w:color="auto" w:fill="D9D9D9" w:themeFill="background1" w:themeFillShade="D9"/>
          </w:tcPr>
          <w:p w14:paraId="2F22BA32" w14:textId="35593619" w:rsidR="00DC0C09" w:rsidRDefault="00DC0C09" w:rsidP="00DC0C09">
            <w:r>
              <w:rPr>
                <w:b/>
                <w:bCs/>
              </w:rPr>
              <w:t>Diagnostic studies</w:t>
            </w:r>
          </w:p>
        </w:tc>
      </w:tr>
      <w:tr w:rsidR="00DC0C09" w14:paraId="03F1C871" w14:textId="77777777" w:rsidTr="00995375">
        <w:trPr>
          <w:cantSplit/>
        </w:trPr>
        <w:tc>
          <w:tcPr>
            <w:tcW w:w="470" w:type="dxa"/>
          </w:tcPr>
          <w:p w14:paraId="0424A863" w14:textId="419B27D5" w:rsidR="00DC0C09" w:rsidRDefault="00DC0C09" w:rsidP="00DC0C09">
            <w:pPr>
              <w:rPr>
                <w:szCs w:val="20"/>
              </w:rPr>
            </w:pPr>
            <w:r>
              <w:rPr>
                <w:szCs w:val="20"/>
              </w:rPr>
              <w:t>2.</w:t>
            </w:r>
          </w:p>
        </w:tc>
        <w:tc>
          <w:tcPr>
            <w:tcW w:w="1368" w:type="dxa"/>
          </w:tcPr>
          <w:p w14:paraId="0D5C872E" w14:textId="500AC5E2" w:rsidR="00DC0C09" w:rsidRPr="00FB5A45" w:rsidRDefault="00DC0C09" w:rsidP="00DC0C09">
            <w:pPr>
              <w:rPr>
                <w:bCs/>
                <w:szCs w:val="20"/>
              </w:rPr>
            </w:pPr>
            <w:r>
              <w:rPr>
                <w:bCs/>
                <w:szCs w:val="20"/>
              </w:rPr>
              <w:t>Diagnostic study</w:t>
            </w:r>
          </w:p>
        </w:tc>
        <w:tc>
          <w:tcPr>
            <w:tcW w:w="3260" w:type="dxa"/>
          </w:tcPr>
          <w:p w14:paraId="31BA9F71" w14:textId="1E1E40CB" w:rsidR="00DC0C09" w:rsidRPr="007C0D26" w:rsidRDefault="00DC0C09" w:rsidP="00DC0C09">
            <w:r w:rsidRPr="007C0D26">
              <w:t>Germline DNA Repair Gene Mutation Landscape in Chinese Prostate Cancer Patients</w:t>
            </w:r>
          </w:p>
        </w:tc>
        <w:tc>
          <w:tcPr>
            <w:tcW w:w="4962" w:type="dxa"/>
          </w:tcPr>
          <w:p w14:paraId="5F838093" w14:textId="34CB2E19" w:rsidR="00DC0C09" w:rsidRPr="00FB5A45" w:rsidRDefault="00DC0C09" w:rsidP="00DC0C09">
            <w:pPr>
              <w:rPr>
                <w:bCs/>
                <w:szCs w:val="20"/>
              </w:rPr>
            </w:pPr>
            <w:r>
              <w:rPr>
                <w:bCs/>
                <w:szCs w:val="20"/>
              </w:rPr>
              <w:t>La</w:t>
            </w:r>
            <w:r w:rsidRPr="00D80D8F">
              <w:rPr>
                <w:bCs/>
                <w:szCs w:val="20"/>
              </w:rPr>
              <w:t xml:space="preserve">ndscape of </w:t>
            </w:r>
            <w:r>
              <w:rPr>
                <w:bCs/>
                <w:szCs w:val="20"/>
              </w:rPr>
              <w:t xml:space="preserve">18 </w:t>
            </w:r>
            <w:r w:rsidRPr="00D80D8F">
              <w:rPr>
                <w:bCs/>
                <w:szCs w:val="20"/>
              </w:rPr>
              <w:t xml:space="preserve">germline </w:t>
            </w:r>
            <w:r>
              <w:rPr>
                <w:bCs/>
                <w:szCs w:val="20"/>
              </w:rPr>
              <w:t>DNA repair gene</w:t>
            </w:r>
            <w:r w:rsidRPr="00D80D8F">
              <w:rPr>
                <w:bCs/>
                <w:szCs w:val="20"/>
              </w:rPr>
              <w:t xml:space="preserve"> mutation in </w:t>
            </w:r>
            <w:r>
              <w:rPr>
                <w:bCs/>
                <w:szCs w:val="20"/>
              </w:rPr>
              <w:t xml:space="preserve">316 </w:t>
            </w:r>
            <w:r w:rsidRPr="00D80D8F">
              <w:rPr>
                <w:bCs/>
                <w:szCs w:val="20"/>
              </w:rPr>
              <w:t xml:space="preserve">Chinese patients with </w:t>
            </w:r>
            <w:r>
              <w:rPr>
                <w:bCs/>
                <w:szCs w:val="20"/>
              </w:rPr>
              <w:t>prostate cancer.</w:t>
            </w:r>
          </w:p>
        </w:tc>
        <w:tc>
          <w:tcPr>
            <w:tcW w:w="2355" w:type="dxa"/>
          </w:tcPr>
          <w:p w14:paraId="52E86F07" w14:textId="71B44853" w:rsidR="00DC0C09" w:rsidRDefault="001D1507" w:rsidP="00DC0C09">
            <w:hyperlink r:id="rId13" w:history="1">
              <w:r w:rsidR="00DC0C09">
                <w:rPr>
                  <w:rStyle w:val="Hyperlink"/>
                </w:rPr>
                <w:t>https://www.sciencedirect.com/science/article/abs/pii/S0302283819304531</w:t>
              </w:r>
            </w:hyperlink>
          </w:p>
        </w:tc>
        <w:tc>
          <w:tcPr>
            <w:tcW w:w="1533" w:type="dxa"/>
          </w:tcPr>
          <w:p w14:paraId="39F84166" w14:textId="2C4790CA" w:rsidR="00DC0C09" w:rsidRDefault="00DC0C09" w:rsidP="00DC0C09">
            <w:r>
              <w:t>2019</w:t>
            </w:r>
          </w:p>
        </w:tc>
      </w:tr>
      <w:tr w:rsidR="00DC0C09" w14:paraId="653B713B" w14:textId="77777777" w:rsidTr="00995375">
        <w:trPr>
          <w:cantSplit/>
        </w:trPr>
        <w:tc>
          <w:tcPr>
            <w:tcW w:w="470" w:type="dxa"/>
          </w:tcPr>
          <w:p w14:paraId="5F6F8E1C" w14:textId="48A07597" w:rsidR="00DC0C09" w:rsidRPr="00965B6B" w:rsidRDefault="00DC0C09" w:rsidP="00DC0C09">
            <w:pPr>
              <w:rPr>
                <w:szCs w:val="20"/>
              </w:rPr>
            </w:pPr>
            <w:r>
              <w:rPr>
                <w:szCs w:val="20"/>
              </w:rPr>
              <w:t>3.</w:t>
            </w:r>
          </w:p>
        </w:tc>
        <w:tc>
          <w:tcPr>
            <w:tcW w:w="1368" w:type="dxa"/>
          </w:tcPr>
          <w:p w14:paraId="55ABA741" w14:textId="4B30D59E" w:rsidR="00DC0C09" w:rsidRPr="00FB5A45" w:rsidRDefault="00DC0C09" w:rsidP="00DC0C09">
            <w:pPr>
              <w:rPr>
                <w:bCs/>
                <w:szCs w:val="20"/>
              </w:rPr>
            </w:pPr>
            <w:r>
              <w:rPr>
                <w:bCs/>
                <w:szCs w:val="20"/>
              </w:rPr>
              <w:t>Diagnostic study</w:t>
            </w:r>
          </w:p>
        </w:tc>
        <w:tc>
          <w:tcPr>
            <w:tcW w:w="3260" w:type="dxa"/>
          </w:tcPr>
          <w:p w14:paraId="353C55B6" w14:textId="09A86E96" w:rsidR="00DC0C09" w:rsidRDefault="00DC0C09" w:rsidP="00DC0C09">
            <w:pPr>
              <w:rPr>
                <w:b/>
                <w:szCs w:val="20"/>
              </w:rPr>
            </w:pPr>
            <w:r w:rsidRPr="007C0D26">
              <w:t>Germline DNA-repair Gene Mutations and Outcomes in Men with Metastatic Castration-resistant Prostate Cancer Receiving First-line Abiraterone and Enzalutamide</w:t>
            </w:r>
          </w:p>
        </w:tc>
        <w:tc>
          <w:tcPr>
            <w:tcW w:w="4962" w:type="dxa"/>
          </w:tcPr>
          <w:p w14:paraId="66B0EC93" w14:textId="66368FBC" w:rsidR="00DC0C09" w:rsidRPr="00FB5A45" w:rsidRDefault="00DC0C09" w:rsidP="00DC0C09">
            <w:pPr>
              <w:rPr>
                <w:bCs/>
                <w:szCs w:val="20"/>
              </w:rPr>
            </w:pPr>
            <w:r w:rsidRPr="00D54B1A">
              <w:rPr>
                <w:bCs/>
                <w:szCs w:val="20"/>
              </w:rPr>
              <w:t xml:space="preserve">To determine whether and how germline DNA-repair gene mutations influence clinical outcomes to abiraterone or enzalutamide in patients with castration-resistant prostate cancer </w:t>
            </w:r>
            <w:r>
              <w:rPr>
                <w:bCs/>
                <w:szCs w:val="20"/>
              </w:rPr>
              <w:t>using</w:t>
            </w:r>
            <w:r w:rsidRPr="00D54B1A">
              <w:rPr>
                <w:bCs/>
                <w:szCs w:val="20"/>
              </w:rPr>
              <w:t xml:space="preserve"> germline genotyping for 50 DNA-repair genes using blood samples from 172 patients with CRPC beginning first-line systemic therapy with abiraterone or enzalutamide.</w:t>
            </w:r>
          </w:p>
        </w:tc>
        <w:tc>
          <w:tcPr>
            <w:tcW w:w="2355" w:type="dxa"/>
          </w:tcPr>
          <w:p w14:paraId="2C70ABDB" w14:textId="563503DA" w:rsidR="00DC0C09" w:rsidRPr="0040412D" w:rsidRDefault="001D1507" w:rsidP="00DC0C09">
            <w:pPr>
              <w:rPr>
                <w:bCs/>
                <w:szCs w:val="20"/>
              </w:rPr>
            </w:pPr>
            <w:hyperlink r:id="rId14" w:history="1">
              <w:r w:rsidR="00DC0C09">
                <w:rPr>
                  <w:rStyle w:val="Hyperlink"/>
                </w:rPr>
                <w:t>https://www.ncbi.nlm.nih.gov/pmc/articles/PMC6045965/</w:t>
              </w:r>
            </w:hyperlink>
          </w:p>
        </w:tc>
        <w:tc>
          <w:tcPr>
            <w:tcW w:w="1533" w:type="dxa"/>
          </w:tcPr>
          <w:p w14:paraId="797DABF9" w14:textId="4AE192E5" w:rsidR="00DC0C09" w:rsidRPr="00E82F54" w:rsidRDefault="00DC0C09" w:rsidP="00DC0C09">
            <w:pPr>
              <w:rPr>
                <w:b/>
                <w:szCs w:val="20"/>
              </w:rPr>
            </w:pPr>
            <w:r>
              <w:t>2018</w:t>
            </w:r>
          </w:p>
        </w:tc>
      </w:tr>
      <w:tr w:rsidR="00DC0C09" w14:paraId="4EC8D0D8" w14:textId="77777777" w:rsidTr="00995375">
        <w:trPr>
          <w:cantSplit/>
        </w:trPr>
        <w:tc>
          <w:tcPr>
            <w:tcW w:w="470" w:type="dxa"/>
          </w:tcPr>
          <w:p w14:paraId="20DF5EFD" w14:textId="59A25ABD" w:rsidR="00DC0C09" w:rsidRDefault="005338A1" w:rsidP="00DC0C09">
            <w:pPr>
              <w:rPr>
                <w:szCs w:val="20"/>
              </w:rPr>
            </w:pPr>
            <w:r>
              <w:rPr>
                <w:szCs w:val="20"/>
              </w:rPr>
              <w:t>4.</w:t>
            </w:r>
          </w:p>
        </w:tc>
        <w:tc>
          <w:tcPr>
            <w:tcW w:w="1368" w:type="dxa"/>
          </w:tcPr>
          <w:p w14:paraId="344BD18C" w14:textId="162E4640" w:rsidR="00DC0C09" w:rsidRPr="00FB5A45" w:rsidRDefault="00DC0C09" w:rsidP="00DC0C09">
            <w:pPr>
              <w:rPr>
                <w:bCs/>
                <w:szCs w:val="20"/>
              </w:rPr>
            </w:pPr>
            <w:r>
              <w:rPr>
                <w:bCs/>
                <w:szCs w:val="20"/>
              </w:rPr>
              <w:t>Diagnostic study</w:t>
            </w:r>
          </w:p>
        </w:tc>
        <w:tc>
          <w:tcPr>
            <w:tcW w:w="3260" w:type="dxa"/>
          </w:tcPr>
          <w:p w14:paraId="5BB2C631" w14:textId="1DA724DF" w:rsidR="00DC0C09" w:rsidRDefault="00DC0C09" w:rsidP="00DC0C09">
            <w:pPr>
              <w:rPr>
                <w:b/>
                <w:szCs w:val="20"/>
              </w:rPr>
            </w:pPr>
            <w:r w:rsidRPr="007C0D26">
              <w:t>ATM deficiency promotes progression of CRPC by enhancing Warburg effect</w:t>
            </w:r>
          </w:p>
        </w:tc>
        <w:tc>
          <w:tcPr>
            <w:tcW w:w="4962" w:type="dxa"/>
          </w:tcPr>
          <w:p w14:paraId="746A39F0" w14:textId="1287E37B" w:rsidR="00DC0C09" w:rsidRPr="00FB5A45" w:rsidRDefault="00DC0C09" w:rsidP="00DC0C09">
            <w:pPr>
              <w:rPr>
                <w:bCs/>
                <w:szCs w:val="20"/>
              </w:rPr>
            </w:pPr>
            <w:r>
              <w:rPr>
                <w:bCs/>
                <w:szCs w:val="20"/>
              </w:rPr>
              <w:t>R</w:t>
            </w:r>
            <w:r w:rsidRPr="00BB4E28">
              <w:rPr>
                <w:bCs/>
                <w:szCs w:val="20"/>
              </w:rPr>
              <w:t xml:space="preserve">eport </w:t>
            </w:r>
            <w:r>
              <w:rPr>
                <w:bCs/>
                <w:szCs w:val="20"/>
              </w:rPr>
              <w:t>on</w:t>
            </w:r>
            <w:r w:rsidRPr="00BB4E28">
              <w:rPr>
                <w:bCs/>
                <w:szCs w:val="20"/>
              </w:rPr>
              <w:t xml:space="preserve"> ATM mutation contribut</w:t>
            </w:r>
            <w:r>
              <w:rPr>
                <w:bCs/>
                <w:szCs w:val="20"/>
              </w:rPr>
              <w:t>ing</w:t>
            </w:r>
            <w:r w:rsidRPr="00BB4E28">
              <w:rPr>
                <w:bCs/>
                <w:szCs w:val="20"/>
              </w:rPr>
              <w:t xml:space="preserve"> to the CRPC progression through a metabolic rather than DNA repair mechanis</w:t>
            </w:r>
            <w:r>
              <w:rPr>
                <w:bCs/>
                <w:szCs w:val="20"/>
              </w:rPr>
              <w:t>m, and</w:t>
            </w:r>
            <w:r w:rsidRPr="00BB4E28">
              <w:rPr>
                <w:bCs/>
                <w:szCs w:val="20"/>
              </w:rPr>
              <w:t xml:space="preserve"> ATM deficiency generated by CRISPR/Cas9 editing promoted CRPC cell proliferation and xenograft tumo</w:t>
            </w:r>
            <w:r>
              <w:rPr>
                <w:bCs/>
                <w:szCs w:val="20"/>
              </w:rPr>
              <w:t>u</w:t>
            </w:r>
            <w:r w:rsidRPr="00BB4E28">
              <w:rPr>
                <w:bCs/>
                <w:szCs w:val="20"/>
              </w:rPr>
              <w:t>r growth.</w:t>
            </w:r>
          </w:p>
        </w:tc>
        <w:tc>
          <w:tcPr>
            <w:tcW w:w="2355" w:type="dxa"/>
          </w:tcPr>
          <w:p w14:paraId="022EB0FE" w14:textId="77777777" w:rsidR="00DC0C09" w:rsidRDefault="001D1507" w:rsidP="00DC0C09">
            <w:pPr>
              <w:rPr>
                <w:bCs/>
                <w:szCs w:val="20"/>
              </w:rPr>
            </w:pPr>
            <w:hyperlink r:id="rId15" w:history="1">
              <w:r w:rsidR="00DC0C09">
                <w:rPr>
                  <w:rStyle w:val="Hyperlink"/>
                </w:rPr>
                <w:t>https://www.ncbi.nlm.nih.gov/pubmed/30400006</w:t>
              </w:r>
            </w:hyperlink>
          </w:p>
          <w:p w14:paraId="2A3D9ADC" w14:textId="5448A271" w:rsidR="00DC0C09" w:rsidRPr="0040412D" w:rsidRDefault="00DC0C09" w:rsidP="00DC0C09">
            <w:pPr>
              <w:rPr>
                <w:bCs/>
                <w:szCs w:val="20"/>
              </w:rPr>
            </w:pPr>
            <w:r>
              <w:rPr>
                <w:szCs w:val="20"/>
              </w:rPr>
              <w:tab/>
            </w:r>
          </w:p>
        </w:tc>
        <w:tc>
          <w:tcPr>
            <w:tcW w:w="1533" w:type="dxa"/>
          </w:tcPr>
          <w:p w14:paraId="186AA857" w14:textId="018C9C4D" w:rsidR="00DC0C09" w:rsidRPr="00E82F54" w:rsidRDefault="00DC0C09" w:rsidP="00DC0C09">
            <w:pPr>
              <w:rPr>
                <w:b/>
                <w:szCs w:val="20"/>
              </w:rPr>
            </w:pPr>
            <w:r>
              <w:t>2019</w:t>
            </w:r>
          </w:p>
        </w:tc>
      </w:tr>
      <w:tr w:rsidR="00DC0C09" w14:paraId="3AD80308" w14:textId="77777777" w:rsidTr="00995375">
        <w:trPr>
          <w:cantSplit/>
        </w:trPr>
        <w:tc>
          <w:tcPr>
            <w:tcW w:w="470" w:type="dxa"/>
          </w:tcPr>
          <w:p w14:paraId="7477DDD6" w14:textId="7C47BAF9" w:rsidR="00DC0C09" w:rsidRDefault="005338A1" w:rsidP="00DC0C09">
            <w:pPr>
              <w:rPr>
                <w:szCs w:val="20"/>
              </w:rPr>
            </w:pPr>
            <w:r>
              <w:rPr>
                <w:szCs w:val="20"/>
              </w:rPr>
              <w:t>5.</w:t>
            </w:r>
          </w:p>
        </w:tc>
        <w:tc>
          <w:tcPr>
            <w:tcW w:w="1368" w:type="dxa"/>
          </w:tcPr>
          <w:p w14:paraId="35863F39" w14:textId="5361AA2E" w:rsidR="00DC0C09" w:rsidRPr="00FB5A45" w:rsidRDefault="00DC0C09" w:rsidP="00DC0C09">
            <w:pPr>
              <w:rPr>
                <w:bCs/>
                <w:szCs w:val="20"/>
              </w:rPr>
            </w:pPr>
            <w:r>
              <w:rPr>
                <w:bCs/>
                <w:szCs w:val="20"/>
              </w:rPr>
              <w:t>Diagnostic study</w:t>
            </w:r>
          </w:p>
        </w:tc>
        <w:tc>
          <w:tcPr>
            <w:tcW w:w="3260" w:type="dxa"/>
          </w:tcPr>
          <w:p w14:paraId="7A343782" w14:textId="303E3137" w:rsidR="00DC0C09" w:rsidRDefault="00DC0C09" w:rsidP="00DC0C09">
            <w:pPr>
              <w:rPr>
                <w:b/>
                <w:szCs w:val="20"/>
              </w:rPr>
            </w:pPr>
            <w:r w:rsidRPr="007C0D26">
              <w:t xml:space="preserve">Treatment Outcomes and </w:t>
            </w:r>
            <w:proofErr w:type="spellStart"/>
            <w:r w:rsidRPr="007C0D26">
              <w:t>Tumor</w:t>
            </w:r>
            <w:proofErr w:type="spellEnd"/>
            <w:r w:rsidRPr="007C0D26">
              <w:t xml:space="preserve"> Loss of Heterozygosity in Germline DNA Repair-deficient Prostate Cancer</w:t>
            </w:r>
          </w:p>
        </w:tc>
        <w:tc>
          <w:tcPr>
            <w:tcW w:w="4962" w:type="dxa"/>
          </w:tcPr>
          <w:p w14:paraId="40427335" w14:textId="482E0D55" w:rsidR="00DC0C09" w:rsidRPr="00FB5A45" w:rsidRDefault="00DC0C09" w:rsidP="00DC0C09">
            <w:pPr>
              <w:rPr>
                <w:bCs/>
                <w:szCs w:val="20"/>
              </w:rPr>
            </w:pPr>
            <w:r w:rsidRPr="00BB4E28">
              <w:rPr>
                <w:bCs/>
                <w:szCs w:val="20"/>
              </w:rPr>
              <w:t>To determine the clinical response of</w:t>
            </w:r>
            <w:r>
              <w:rPr>
                <w:bCs/>
                <w:szCs w:val="20"/>
              </w:rPr>
              <w:t xml:space="preserve"> 319</w:t>
            </w:r>
            <w:r w:rsidRPr="00BB4E28">
              <w:rPr>
                <w:bCs/>
                <w:szCs w:val="20"/>
              </w:rPr>
              <w:t xml:space="preserve"> </w:t>
            </w:r>
            <w:proofErr w:type="spellStart"/>
            <w:r w:rsidRPr="00BB4E28">
              <w:rPr>
                <w:bCs/>
                <w:szCs w:val="20"/>
              </w:rPr>
              <w:t>mCRPC</w:t>
            </w:r>
            <w:proofErr w:type="spellEnd"/>
            <w:r w:rsidRPr="00BB4E28">
              <w:rPr>
                <w:bCs/>
                <w:szCs w:val="20"/>
              </w:rPr>
              <w:t xml:space="preserve"> patients with germline DNA repair defects to </w:t>
            </w:r>
            <w:r>
              <w:rPr>
                <w:bCs/>
                <w:szCs w:val="20"/>
              </w:rPr>
              <w:t>androgen receptor</w:t>
            </w:r>
            <w:r w:rsidRPr="00BB4E28">
              <w:rPr>
                <w:bCs/>
                <w:szCs w:val="20"/>
              </w:rPr>
              <w:t>-directed therapies and to establish whether biallelic DNA repair gene loss is detectable in matched circulating tumo</w:t>
            </w:r>
            <w:r>
              <w:rPr>
                <w:bCs/>
                <w:szCs w:val="20"/>
              </w:rPr>
              <w:t>u</w:t>
            </w:r>
            <w:r w:rsidRPr="00BB4E28">
              <w:rPr>
                <w:bCs/>
                <w:szCs w:val="20"/>
              </w:rPr>
              <w:t>r DNA</w:t>
            </w:r>
            <w:r>
              <w:rPr>
                <w:bCs/>
                <w:szCs w:val="20"/>
              </w:rPr>
              <w:t>.</w:t>
            </w:r>
          </w:p>
        </w:tc>
        <w:tc>
          <w:tcPr>
            <w:tcW w:w="2355" w:type="dxa"/>
          </w:tcPr>
          <w:p w14:paraId="504A9131" w14:textId="29C25DE2" w:rsidR="00DC0C09" w:rsidRPr="0040412D" w:rsidRDefault="001D1507" w:rsidP="00DC0C09">
            <w:pPr>
              <w:rPr>
                <w:bCs/>
                <w:szCs w:val="20"/>
              </w:rPr>
            </w:pPr>
            <w:hyperlink r:id="rId16" w:history="1">
              <w:r w:rsidR="00DC0C09">
                <w:rPr>
                  <w:rStyle w:val="Hyperlink"/>
                </w:rPr>
                <w:t>https://www.ncbi.nlm.nih.gov/pubmed/28259476</w:t>
              </w:r>
            </w:hyperlink>
          </w:p>
        </w:tc>
        <w:tc>
          <w:tcPr>
            <w:tcW w:w="1533" w:type="dxa"/>
          </w:tcPr>
          <w:p w14:paraId="57B0F5F1" w14:textId="20985F13" w:rsidR="00DC0C09" w:rsidRPr="00E82F54" w:rsidRDefault="00DC0C09" w:rsidP="00DC0C09">
            <w:pPr>
              <w:rPr>
                <w:b/>
                <w:szCs w:val="20"/>
              </w:rPr>
            </w:pPr>
            <w:r>
              <w:t>2017</w:t>
            </w:r>
          </w:p>
        </w:tc>
      </w:tr>
      <w:tr w:rsidR="00DC0C09" w14:paraId="71B443F6" w14:textId="77777777" w:rsidTr="00995375">
        <w:trPr>
          <w:cantSplit/>
        </w:trPr>
        <w:tc>
          <w:tcPr>
            <w:tcW w:w="470" w:type="dxa"/>
          </w:tcPr>
          <w:p w14:paraId="3AD3C10B" w14:textId="439137E6" w:rsidR="00DC0C09" w:rsidRDefault="005338A1" w:rsidP="00DC0C09">
            <w:pPr>
              <w:rPr>
                <w:szCs w:val="20"/>
              </w:rPr>
            </w:pPr>
            <w:r>
              <w:rPr>
                <w:szCs w:val="20"/>
              </w:rPr>
              <w:t>6.</w:t>
            </w:r>
          </w:p>
        </w:tc>
        <w:tc>
          <w:tcPr>
            <w:tcW w:w="1368" w:type="dxa"/>
          </w:tcPr>
          <w:p w14:paraId="68A18F59" w14:textId="108429AE" w:rsidR="00DC0C09" w:rsidRPr="00FB5A45" w:rsidRDefault="00DC0C09" w:rsidP="00DC0C09">
            <w:pPr>
              <w:rPr>
                <w:bCs/>
                <w:szCs w:val="20"/>
              </w:rPr>
            </w:pPr>
            <w:r w:rsidRPr="00DF50B1">
              <w:rPr>
                <w:bCs/>
                <w:szCs w:val="20"/>
              </w:rPr>
              <w:t>Diagnostic study</w:t>
            </w:r>
          </w:p>
        </w:tc>
        <w:tc>
          <w:tcPr>
            <w:tcW w:w="3260" w:type="dxa"/>
          </w:tcPr>
          <w:p w14:paraId="190526B2" w14:textId="5CF2D947" w:rsidR="00DC0C09" w:rsidRDefault="00DC0C09" w:rsidP="00DC0C09">
            <w:pPr>
              <w:rPr>
                <w:b/>
                <w:szCs w:val="20"/>
              </w:rPr>
            </w:pPr>
            <w:r w:rsidRPr="007C0D26">
              <w:t>Inherited DNA-repair gene mutations in men with metastatic prostate cancer</w:t>
            </w:r>
          </w:p>
        </w:tc>
        <w:tc>
          <w:tcPr>
            <w:tcW w:w="4962" w:type="dxa"/>
          </w:tcPr>
          <w:p w14:paraId="75AA3A93" w14:textId="5DC96CA8" w:rsidR="00DC0C09" w:rsidRPr="00FB5A45" w:rsidRDefault="00DC0C09" w:rsidP="00DC0C09">
            <w:pPr>
              <w:rPr>
                <w:bCs/>
                <w:szCs w:val="20"/>
              </w:rPr>
            </w:pPr>
            <w:r>
              <w:rPr>
                <w:bCs/>
                <w:szCs w:val="20"/>
              </w:rPr>
              <w:t>Multicentre study that</w:t>
            </w:r>
            <w:r w:rsidRPr="00DF50B1">
              <w:rPr>
                <w:bCs/>
                <w:szCs w:val="20"/>
              </w:rPr>
              <w:t xml:space="preserve"> recruited 692 men with metastatic prostate cancer who were unselected for family history of cancer or age at diagnosis. </w:t>
            </w:r>
            <w:r>
              <w:rPr>
                <w:bCs/>
                <w:szCs w:val="20"/>
              </w:rPr>
              <w:t>G</w:t>
            </w:r>
            <w:r w:rsidRPr="00DF50B1">
              <w:rPr>
                <w:bCs/>
                <w:szCs w:val="20"/>
              </w:rPr>
              <w:t xml:space="preserve">ermline DNA </w:t>
            </w:r>
            <w:r>
              <w:rPr>
                <w:bCs/>
                <w:szCs w:val="20"/>
              </w:rPr>
              <w:t xml:space="preserve">was isolated </w:t>
            </w:r>
            <w:r w:rsidRPr="00DF50B1">
              <w:rPr>
                <w:bCs/>
                <w:szCs w:val="20"/>
              </w:rPr>
              <w:t>and used multiplex sequencing assays to assess mutations in 20 DNA-repair genes associated with autosomal dominant cancer-predisposition syndromes.</w:t>
            </w:r>
          </w:p>
        </w:tc>
        <w:tc>
          <w:tcPr>
            <w:tcW w:w="2355" w:type="dxa"/>
          </w:tcPr>
          <w:p w14:paraId="1E961749" w14:textId="135A47AB" w:rsidR="00DC0C09" w:rsidRPr="0040412D" w:rsidRDefault="001D1507" w:rsidP="00DC0C09">
            <w:pPr>
              <w:rPr>
                <w:bCs/>
                <w:szCs w:val="20"/>
              </w:rPr>
            </w:pPr>
            <w:hyperlink r:id="rId17" w:history="1">
              <w:r w:rsidR="00DC0C09">
                <w:rPr>
                  <w:rStyle w:val="Hyperlink"/>
                </w:rPr>
                <w:t>https://www.nejm.org/doi/full/10.1056/NEJMoa1603144</w:t>
              </w:r>
            </w:hyperlink>
          </w:p>
        </w:tc>
        <w:tc>
          <w:tcPr>
            <w:tcW w:w="1533" w:type="dxa"/>
          </w:tcPr>
          <w:p w14:paraId="7F0804FC" w14:textId="097C2E69" w:rsidR="00DC0C09" w:rsidRPr="00E82F54" w:rsidRDefault="00DC0C09" w:rsidP="00DC0C09">
            <w:pPr>
              <w:rPr>
                <w:b/>
                <w:szCs w:val="20"/>
              </w:rPr>
            </w:pPr>
            <w:r>
              <w:t>2016</w:t>
            </w:r>
          </w:p>
        </w:tc>
      </w:tr>
      <w:tr w:rsidR="00DC0C09" w14:paraId="005A902C" w14:textId="77777777" w:rsidTr="00995375">
        <w:trPr>
          <w:cantSplit/>
        </w:trPr>
        <w:tc>
          <w:tcPr>
            <w:tcW w:w="470" w:type="dxa"/>
          </w:tcPr>
          <w:p w14:paraId="577C7196" w14:textId="232B6198" w:rsidR="00DC0C09" w:rsidRDefault="005338A1" w:rsidP="00DC0C09">
            <w:pPr>
              <w:rPr>
                <w:szCs w:val="20"/>
              </w:rPr>
            </w:pPr>
            <w:r>
              <w:rPr>
                <w:szCs w:val="20"/>
              </w:rPr>
              <w:t>7.</w:t>
            </w:r>
          </w:p>
        </w:tc>
        <w:tc>
          <w:tcPr>
            <w:tcW w:w="1368" w:type="dxa"/>
          </w:tcPr>
          <w:p w14:paraId="5C1E7A95" w14:textId="7B12E022" w:rsidR="00DC0C09" w:rsidRPr="00FB5A45" w:rsidRDefault="00DC0C09" w:rsidP="00DC0C09">
            <w:pPr>
              <w:rPr>
                <w:bCs/>
                <w:szCs w:val="20"/>
              </w:rPr>
            </w:pPr>
            <w:r>
              <w:rPr>
                <w:bCs/>
                <w:szCs w:val="20"/>
              </w:rPr>
              <w:t>Diagnostic study</w:t>
            </w:r>
          </w:p>
        </w:tc>
        <w:tc>
          <w:tcPr>
            <w:tcW w:w="3260" w:type="dxa"/>
          </w:tcPr>
          <w:p w14:paraId="18517FF8" w14:textId="1E2D8106" w:rsidR="00DC0C09" w:rsidRDefault="00DC0C09" w:rsidP="00DC0C09">
            <w:pPr>
              <w:rPr>
                <w:b/>
                <w:szCs w:val="20"/>
              </w:rPr>
            </w:pPr>
            <w:r w:rsidRPr="005D264C">
              <w:t xml:space="preserve">Circulating </w:t>
            </w:r>
            <w:proofErr w:type="spellStart"/>
            <w:r w:rsidRPr="005D264C">
              <w:t>tumor</w:t>
            </w:r>
            <w:proofErr w:type="spellEnd"/>
            <w:r w:rsidRPr="005D264C">
              <w:t xml:space="preserve"> DNA (</w:t>
            </w:r>
            <w:proofErr w:type="spellStart"/>
            <w:r w:rsidRPr="005D264C">
              <w:t>ctDNA</w:t>
            </w:r>
            <w:proofErr w:type="spellEnd"/>
            <w:r w:rsidRPr="005D264C">
              <w:t>) burden and actionable mutations in treatment-naive metastatic castration-resistant prostate cancer (</w:t>
            </w:r>
            <w:proofErr w:type="spellStart"/>
            <w:r w:rsidRPr="005D264C">
              <w:t>mCRPC</w:t>
            </w:r>
            <w:proofErr w:type="spellEnd"/>
            <w:r w:rsidRPr="005D264C">
              <w:t>)</w:t>
            </w:r>
          </w:p>
        </w:tc>
        <w:tc>
          <w:tcPr>
            <w:tcW w:w="4962" w:type="dxa"/>
          </w:tcPr>
          <w:p w14:paraId="09A71EC5" w14:textId="52BB82A5" w:rsidR="00DC0C09" w:rsidRPr="00FB5A45" w:rsidRDefault="00DC0C09" w:rsidP="00DC0C09">
            <w:pPr>
              <w:rPr>
                <w:bCs/>
                <w:szCs w:val="20"/>
              </w:rPr>
            </w:pPr>
            <w:r>
              <w:rPr>
                <w:bCs/>
                <w:szCs w:val="20"/>
              </w:rPr>
              <w:t>C</w:t>
            </w:r>
            <w:r w:rsidRPr="00E64F3D">
              <w:rPr>
                <w:bCs/>
                <w:szCs w:val="20"/>
              </w:rPr>
              <w:t>ollect</w:t>
            </w:r>
            <w:r>
              <w:rPr>
                <w:bCs/>
                <w:szCs w:val="20"/>
              </w:rPr>
              <w:t>ion of</w:t>
            </w:r>
            <w:r w:rsidRPr="00E64F3D">
              <w:rPr>
                <w:bCs/>
                <w:szCs w:val="20"/>
              </w:rPr>
              <w:t xml:space="preserve"> baseline </w:t>
            </w:r>
            <w:proofErr w:type="spellStart"/>
            <w:r w:rsidRPr="00E64F3D">
              <w:rPr>
                <w:bCs/>
                <w:szCs w:val="20"/>
              </w:rPr>
              <w:t>cfDNA</w:t>
            </w:r>
            <w:proofErr w:type="spellEnd"/>
            <w:r w:rsidRPr="00E64F3D">
              <w:rPr>
                <w:bCs/>
                <w:szCs w:val="20"/>
              </w:rPr>
              <w:t xml:space="preserve"> samples from 36 chemotherapy</w:t>
            </w:r>
            <w:r>
              <w:rPr>
                <w:bCs/>
                <w:szCs w:val="20"/>
              </w:rPr>
              <w:t>-</w:t>
            </w:r>
            <w:r w:rsidRPr="00E64F3D">
              <w:rPr>
                <w:bCs/>
                <w:szCs w:val="20"/>
              </w:rPr>
              <w:t xml:space="preserve">naive </w:t>
            </w:r>
            <w:proofErr w:type="spellStart"/>
            <w:r w:rsidRPr="00E64F3D">
              <w:rPr>
                <w:bCs/>
                <w:szCs w:val="20"/>
              </w:rPr>
              <w:t>mCRPC</w:t>
            </w:r>
            <w:proofErr w:type="spellEnd"/>
            <w:r w:rsidRPr="00E64F3D">
              <w:rPr>
                <w:bCs/>
                <w:szCs w:val="20"/>
              </w:rPr>
              <w:t xml:space="preserve"> patients enrolled in an ongoing randomi</w:t>
            </w:r>
            <w:r>
              <w:rPr>
                <w:bCs/>
                <w:szCs w:val="20"/>
              </w:rPr>
              <w:t>s</w:t>
            </w:r>
            <w:r w:rsidRPr="00E64F3D">
              <w:rPr>
                <w:bCs/>
                <w:szCs w:val="20"/>
              </w:rPr>
              <w:t xml:space="preserve">ed phase II crossover trial of abiraterone vs enzalutamide (NCT02125357) and performed deep targeted sequencing using a custom </w:t>
            </w:r>
            <w:proofErr w:type="spellStart"/>
            <w:r w:rsidRPr="00E64F3D">
              <w:rPr>
                <w:bCs/>
                <w:szCs w:val="20"/>
              </w:rPr>
              <w:t>NimbleGen</w:t>
            </w:r>
            <w:proofErr w:type="spellEnd"/>
            <w:r w:rsidRPr="00E64F3D">
              <w:rPr>
                <w:bCs/>
                <w:szCs w:val="20"/>
              </w:rPr>
              <w:t xml:space="preserve"> </w:t>
            </w:r>
            <w:proofErr w:type="spellStart"/>
            <w:r w:rsidRPr="00E64F3D">
              <w:rPr>
                <w:bCs/>
                <w:szCs w:val="20"/>
              </w:rPr>
              <w:t>SeqCap</w:t>
            </w:r>
            <w:proofErr w:type="spellEnd"/>
            <w:r w:rsidRPr="00E64F3D">
              <w:rPr>
                <w:bCs/>
                <w:szCs w:val="20"/>
              </w:rPr>
              <w:t xml:space="preserve"> EZ Choice panel of 72 </w:t>
            </w:r>
            <w:proofErr w:type="spellStart"/>
            <w:r w:rsidRPr="00E64F3D">
              <w:rPr>
                <w:bCs/>
                <w:szCs w:val="20"/>
              </w:rPr>
              <w:t>mCRPC</w:t>
            </w:r>
            <w:proofErr w:type="spellEnd"/>
            <w:r>
              <w:rPr>
                <w:bCs/>
                <w:szCs w:val="20"/>
              </w:rPr>
              <w:t>-</w:t>
            </w:r>
            <w:r w:rsidRPr="00E64F3D">
              <w:rPr>
                <w:bCs/>
                <w:szCs w:val="20"/>
              </w:rPr>
              <w:t>related genes.</w:t>
            </w:r>
          </w:p>
        </w:tc>
        <w:tc>
          <w:tcPr>
            <w:tcW w:w="2355" w:type="dxa"/>
          </w:tcPr>
          <w:p w14:paraId="6B541E97" w14:textId="7E8FC802" w:rsidR="00DC0C09" w:rsidRPr="0040412D" w:rsidRDefault="001D1507" w:rsidP="00DC0C09">
            <w:pPr>
              <w:rPr>
                <w:bCs/>
                <w:szCs w:val="20"/>
              </w:rPr>
            </w:pPr>
            <w:hyperlink r:id="rId18" w:history="1">
              <w:r w:rsidR="00DC0C09" w:rsidRPr="00E76431">
                <w:rPr>
                  <w:rStyle w:val="Hyperlink"/>
                </w:rPr>
                <w:t>https://www.cochranelibrary.com/central/doi/10.1002/central/CN-01267739/full</w:t>
              </w:r>
            </w:hyperlink>
            <w:r w:rsidR="00DC0C09">
              <w:t xml:space="preserve"> </w:t>
            </w:r>
          </w:p>
        </w:tc>
        <w:tc>
          <w:tcPr>
            <w:tcW w:w="1533" w:type="dxa"/>
          </w:tcPr>
          <w:p w14:paraId="15267B72" w14:textId="6CF8ED49" w:rsidR="00DC0C09" w:rsidRPr="00E82F54" w:rsidRDefault="00DC0C09" w:rsidP="00DC0C09">
            <w:pPr>
              <w:rPr>
                <w:b/>
                <w:szCs w:val="20"/>
              </w:rPr>
            </w:pPr>
            <w:r w:rsidRPr="00201B80">
              <w:t>2016</w:t>
            </w:r>
          </w:p>
        </w:tc>
      </w:tr>
      <w:tr w:rsidR="00DC0C09" w14:paraId="6E57196B" w14:textId="77777777" w:rsidTr="00995375">
        <w:trPr>
          <w:cantSplit/>
        </w:trPr>
        <w:tc>
          <w:tcPr>
            <w:tcW w:w="470" w:type="dxa"/>
          </w:tcPr>
          <w:p w14:paraId="0B37E8F6" w14:textId="40065FFD" w:rsidR="00DC0C09" w:rsidRDefault="005338A1" w:rsidP="00DC0C09">
            <w:pPr>
              <w:rPr>
                <w:szCs w:val="20"/>
              </w:rPr>
            </w:pPr>
            <w:r>
              <w:rPr>
                <w:szCs w:val="20"/>
              </w:rPr>
              <w:t>8.</w:t>
            </w:r>
          </w:p>
        </w:tc>
        <w:tc>
          <w:tcPr>
            <w:tcW w:w="1368" w:type="dxa"/>
          </w:tcPr>
          <w:p w14:paraId="7AF0CA4E" w14:textId="24B3ED67" w:rsidR="00DC0C09" w:rsidRPr="00FB5A45" w:rsidRDefault="00DC0C09" w:rsidP="00DC0C09">
            <w:pPr>
              <w:rPr>
                <w:bCs/>
                <w:szCs w:val="20"/>
              </w:rPr>
            </w:pPr>
            <w:r>
              <w:rPr>
                <w:bCs/>
                <w:szCs w:val="20"/>
              </w:rPr>
              <w:t>Diagnostic study</w:t>
            </w:r>
          </w:p>
        </w:tc>
        <w:tc>
          <w:tcPr>
            <w:tcW w:w="3260" w:type="dxa"/>
          </w:tcPr>
          <w:p w14:paraId="028E013C" w14:textId="25A740D7" w:rsidR="00DC0C09" w:rsidRDefault="00DC0C09" w:rsidP="00DC0C09">
            <w:pPr>
              <w:rPr>
                <w:b/>
                <w:szCs w:val="20"/>
              </w:rPr>
            </w:pPr>
            <w:r w:rsidRPr="005D264C">
              <w:t xml:space="preserve">Circulating </w:t>
            </w:r>
            <w:proofErr w:type="spellStart"/>
            <w:r w:rsidRPr="005D264C">
              <w:t>tumor</w:t>
            </w:r>
            <w:proofErr w:type="spellEnd"/>
            <w:r w:rsidRPr="005D264C">
              <w:t xml:space="preserve"> DNA genomics correlate with resistance to abiraterone and enzalutamide in prostate cancer</w:t>
            </w:r>
          </w:p>
        </w:tc>
        <w:tc>
          <w:tcPr>
            <w:tcW w:w="4962" w:type="dxa"/>
          </w:tcPr>
          <w:p w14:paraId="1CD207AE" w14:textId="1C6F4955" w:rsidR="00DC0C09" w:rsidRPr="00FB5A45" w:rsidRDefault="00DC0C09" w:rsidP="00DC0C09">
            <w:pPr>
              <w:rPr>
                <w:bCs/>
                <w:szCs w:val="20"/>
              </w:rPr>
            </w:pPr>
            <w:r>
              <w:rPr>
                <w:bCs/>
                <w:szCs w:val="20"/>
              </w:rPr>
              <w:t>R</w:t>
            </w:r>
            <w:r w:rsidRPr="009810D2">
              <w:rPr>
                <w:bCs/>
                <w:szCs w:val="20"/>
              </w:rPr>
              <w:t>andomi</w:t>
            </w:r>
            <w:r>
              <w:rPr>
                <w:bCs/>
                <w:szCs w:val="20"/>
              </w:rPr>
              <w:t>sation of</w:t>
            </w:r>
            <w:r w:rsidRPr="009810D2">
              <w:rPr>
                <w:bCs/>
                <w:szCs w:val="20"/>
              </w:rPr>
              <w:t xml:space="preserve"> 202 patients with treatment</w:t>
            </w:r>
            <w:r>
              <w:rPr>
                <w:bCs/>
                <w:szCs w:val="20"/>
              </w:rPr>
              <w:t xml:space="preserve">-naïve </w:t>
            </w:r>
            <w:proofErr w:type="spellStart"/>
            <w:r w:rsidRPr="009810D2">
              <w:rPr>
                <w:bCs/>
                <w:szCs w:val="20"/>
              </w:rPr>
              <w:t>mCRPC</w:t>
            </w:r>
            <w:proofErr w:type="spellEnd"/>
            <w:r w:rsidRPr="009810D2">
              <w:rPr>
                <w:bCs/>
                <w:szCs w:val="20"/>
              </w:rPr>
              <w:t xml:space="preserve"> to </w:t>
            </w:r>
            <w:proofErr w:type="spellStart"/>
            <w:r w:rsidRPr="009810D2">
              <w:rPr>
                <w:bCs/>
                <w:szCs w:val="20"/>
              </w:rPr>
              <w:t>abiraterone</w:t>
            </w:r>
            <w:proofErr w:type="spellEnd"/>
            <w:r w:rsidRPr="009810D2">
              <w:rPr>
                <w:bCs/>
                <w:szCs w:val="20"/>
              </w:rPr>
              <w:t xml:space="preserve"> or enzalutamide </w:t>
            </w:r>
            <w:r>
              <w:rPr>
                <w:bCs/>
                <w:szCs w:val="20"/>
              </w:rPr>
              <w:t>for</w:t>
            </w:r>
            <w:r w:rsidRPr="009810D2">
              <w:rPr>
                <w:bCs/>
                <w:szCs w:val="20"/>
              </w:rPr>
              <w:t xml:space="preserve"> whole</w:t>
            </w:r>
            <w:r>
              <w:rPr>
                <w:bCs/>
                <w:szCs w:val="20"/>
              </w:rPr>
              <w:t xml:space="preserve"> </w:t>
            </w:r>
            <w:r w:rsidRPr="009810D2">
              <w:rPr>
                <w:bCs/>
                <w:szCs w:val="20"/>
              </w:rPr>
              <w:t>exome and deep targeted 72</w:t>
            </w:r>
            <w:r>
              <w:rPr>
                <w:bCs/>
                <w:szCs w:val="20"/>
              </w:rPr>
              <w:t xml:space="preserve"> </w:t>
            </w:r>
            <w:r w:rsidRPr="009810D2">
              <w:rPr>
                <w:bCs/>
                <w:szCs w:val="20"/>
              </w:rPr>
              <w:t>gene sequencing of plasma cell</w:t>
            </w:r>
            <w:r>
              <w:rPr>
                <w:bCs/>
                <w:szCs w:val="20"/>
              </w:rPr>
              <w:t xml:space="preserve"> </w:t>
            </w:r>
            <w:r w:rsidRPr="009810D2">
              <w:rPr>
                <w:bCs/>
                <w:szCs w:val="20"/>
              </w:rPr>
              <w:t>free DNA prior to therapy</w:t>
            </w:r>
            <w:r>
              <w:rPr>
                <w:bCs/>
                <w:szCs w:val="20"/>
              </w:rPr>
              <w:t>.</w:t>
            </w:r>
          </w:p>
        </w:tc>
        <w:tc>
          <w:tcPr>
            <w:tcW w:w="2355" w:type="dxa"/>
          </w:tcPr>
          <w:p w14:paraId="407D707C" w14:textId="745CF175" w:rsidR="00DC0C09" w:rsidRPr="0040412D" w:rsidRDefault="001D1507" w:rsidP="00DC0C09">
            <w:pPr>
              <w:rPr>
                <w:bCs/>
                <w:szCs w:val="20"/>
              </w:rPr>
            </w:pPr>
            <w:hyperlink r:id="rId19" w:history="1">
              <w:r w:rsidR="00DC0C09" w:rsidRPr="00E76431">
                <w:rPr>
                  <w:rStyle w:val="Hyperlink"/>
                </w:rPr>
                <w:t>https://www.cochranelibrary.com/central/doi/10.1002/central/CN-01610686/full</w:t>
              </w:r>
            </w:hyperlink>
            <w:r w:rsidR="00DC0C09">
              <w:t xml:space="preserve"> </w:t>
            </w:r>
          </w:p>
        </w:tc>
        <w:tc>
          <w:tcPr>
            <w:tcW w:w="1533" w:type="dxa"/>
          </w:tcPr>
          <w:p w14:paraId="27512076" w14:textId="2CA7FC75" w:rsidR="00DC0C09" w:rsidRPr="00E82F54" w:rsidRDefault="00DC0C09" w:rsidP="00DC0C09">
            <w:pPr>
              <w:rPr>
                <w:b/>
                <w:szCs w:val="20"/>
              </w:rPr>
            </w:pPr>
            <w:r w:rsidRPr="00201B80">
              <w:t>2018</w:t>
            </w:r>
          </w:p>
        </w:tc>
      </w:tr>
      <w:tr w:rsidR="00DC0C09" w14:paraId="5F590870" w14:textId="77777777" w:rsidTr="00995375">
        <w:trPr>
          <w:cantSplit/>
        </w:trPr>
        <w:tc>
          <w:tcPr>
            <w:tcW w:w="470" w:type="dxa"/>
          </w:tcPr>
          <w:p w14:paraId="167375AD" w14:textId="5F4E49D1" w:rsidR="00DC0C09" w:rsidRDefault="005338A1" w:rsidP="00DC0C09">
            <w:pPr>
              <w:rPr>
                <w:szCs w:val="20"/>
              </w:rPr>
            </w:pPr>
            <w:r>
              <w:rPr>
                <w:szCs w:val="20"/>
              </w:rPr>
              <w:t>9.</w:t>
            </w:r>
          </w:p>
        </w:tc>
        <w:tc>
          <w:tcPr>
            <w:tcW w:w="1368" w:type="dxa"/>
          </w:tcPr>
          <w:p w14:paraId="667629B7" w14:textId="438CDE29" w:rsidR="00DC0C09" w:rsidRPr="00FB5A45" w:rsidRDefault="00DC0C09" w:rsidP="00DC0C09">
            <w:pPr>
              <w:rPr>
                <w:bCs/>
                <w:szCs w:val="20"/>
              </w:rPr>
            </w:pPr>
            <w:r>
              <w:rPr>
                <w:bCs/>
                <w:szCs w:val="20"/>
              </w:rPr>
              <w:t>Diagnostic study</w:t>
            </w:r>
          </w:p>
        </w:tc>
        <w:tc>
          <w:tcPr>
            <w:tcW w:w="3260" w:type="dxa"/>
          </w:tcPr>
          <w:p w14:paraId="5E2B3057" w14:textId="0E339394" w:rsidR="00DC0C09" w:rsidRDefault="00DC0C09" w:rsidP="00DC0C09">
            <w:pPr>
              <w:rPr>
                <w:b/>
                <w:szCs w:val="20"/>
              </w:rPr>
            </w:pPr>
            <w:r w:rsidRPr="005D264C">
              <w:t>Abiraterone + prednisone (Abi) +/- veliparib (Vel) for patients (pts) with metastatic castration-resistant prostate cancer (CRPC): NCI 9012 updated clinical and genomics data</w:t>
            </w:r>
          </w:p>
        </w:tc>
        <w:tc>
          <w:tcPr>
            <w:tcW w:w="4962" w:type="dxa"/>
          </w:tcPr>
          <w:p w14:paraId="39EA51CC" w14:textId="6BB14F95" w:rsidR="00DC0C09" w:rsidRPr="00FB5A45" w:rsidRDefault="00DC0C09" w:rsidP="00DC0C09">
            <w:pPr>
              <w:rPr>
                <w:bCs/>
                <w:szCs w:val="20"/>
              </w:rPr>
            </w:pPr>
            <w:r>
              <w:rPr>
                <w:bCs/>
                <w:szCs w:val="20"/>
              </w:rPr>
              <w:t>148 patients</w:t>
            </w:r>
            <w:r w:rsidRPr="009810D2">
              <w:rPr>
                <w:bCs/>
                <w:szCs w:val="20"/>
              </w:rPr>
              <w:t xml:space="preserve"> had metastatic disease biopsy, stratified by IHC‐ETS status and randomi</w:t>
            </w:r>
            <w:r>
              <w:rPr>
                <w:bCs/>
                <w:szCs w:val="20"/>
              </w:rPr>
              <w:t>s</w:t>
            </w:r>
            <w:r w:rsidRPr="009810D2">
              <w:rPr>
                <w:bCs/>
                <w:szCs w:val="20"/>
              </w:rPr>
              <w:t>ed to Abi (Arm A) or Abi + Vel (Arm B). Primary endpoint: PSA response rate (RR &gt; = 50% decline). Secondary endpoints: safety, objective RR (ORR), progression free survival (PFS), and molecular analysis including if DNA repair gene deficiency (DRD: BRCA 1, BRCA 2, ATM, FANCA, PALB2, RAD51B, RAD51C) predicts response</w:t>
            </w:r>
            <w:r>
              <w:rPr>
                <w:bCs/>
                <w:szCs w:val="20"/>
              </w:rPr>
              <w:t>.</w:t>
            </w:r>
          </w:p>
        </w:tc>
        <w:tc>
          <w:tcPr>
            <w:tcW w:w="2355" w:type="dxa"/>
          </w:tcPr>
          <w:p w14:paraId="6D50D0EE" w14:textId="0C46F786" w:rsidR="00DC0C09" w:rsidRPr="0040412D" w:rsidRDefault="001D1507" w:rsidP="00DC0C09">
            <w:pPr>
              <w:rPr>
                <w:bCs/>
                <w:szCs w:val="20"/>
              </w:rPr>
            </w:pPr>
            <w:hyperlink r:id="rId20" w:history="1">
              <w:r w:rsidR="00DC0C09" w:rsidRPr="00E76431">
                <w:rPr>
                  <w:rStyle w:val="Hyperlink"/>
                </w:rPr>
                <w:t>https://www.cochranelibrary.com/central/doi/10.1002/central/CN-01750310/full</w:t>
              </w:r>
            </w:hyperlink>
            <w:r w:rsidR="00DC0C09">
              <w:t xml:space="preserve"> </w:t>
            </w:r>
          </w:p>
        </w:tc>
        <w:tc>
          <w:tcPr>
            <w:tcW w:w="1533" w:type="dxa"/>
          </w:tcPr>
          <w:p w14:paraId="506C21C9" w14:textId="199294D7" w:rsidR="00DC0C09" w:rsidRPr="00E82F54" w:rsidRDefault="00DC0C09" w:rsidP="00DC0C09">
            <w:pPr>
              <w:rPr>
                <w:b/>
                <w:szCs w:val="20"/>
              </w:rPr>
            </w:pPr>
            <w:r w:rsidRPr="00201B80">
              <w:t>2017</w:t>
            </w:r>
          </w:p>
        </w:tc>
      </w:tr>
      <w:tr w:rsidR="00DC0C09" w14:paraId="71E2E86E" w14:textId="77777777" w:rsidTr="00995375">
        <w:trPr>
          <w:cantSplit/>
        </w:trPr>
        <w:tc>
          <w:tcPr>
            <w:tcW w:w="470" w:type="dxa"/>
          </w:tcPr>
          <w:p w14:paraId="3DAA324A" w14:textId="3DD5B6E7" w:rsidR="00DC0C09" w:rsidRDefault="005338A1" w:rsidP="00DC0C09">
            <w:pPr>
              <w:rPr>
                <w:szCs w:val="20"/>
              </w:rPr>
            </w:pPr>
            <w:r>
              <w:rPr>
                <w:szCs w:val="20"/>
              </w:rPr>
              <w:t>10.</w:t>
            </w:r>
          </w:p>
        </w:tc>
        <w:tc>
          <w:tcPr>
            <w:tcW w:w="1368" w:type="dxa"/>
          </w:tcPr>
          <w:p w14:paraId="45581B65" w14:textId="2764C8AF" w:rsidR="00DC0C09" w:rsidRPr="00FB5A45" w:rsidRDefault="00DC0C09" w:rsidP="00DC0C09">
            <w:pPr>
              <w:rPr>
                <w:bCs/>
                <w:szCs w:val="20"/>
              </w:rPr>
            </w:pPr>
            <w:r>
              <w:rPr>
                <w:bCs/>
                <w:szCs w:val="20"/>
              </w:rPr>
              <w:t>Diagnostic study</w:t>
            </w:r>
          </w:p>
        </w:tc>
        <w:tc>
          <w:tcPr>
            <w:tcW w:w="3260" w:type="dxa"/>
          </w:tcPr>
          <w:p w14:paraId="601FDBB7" w14:textId="6073AD7A" w:rsidR="00DC0C09" w:rsidRDefault="00DC0C09" w:rsidP="00DC0C09">
            <w:pPr>
              <w:rPr>
                <w:b/>
                <w:szCs w:val="20"/>
              </w:rPr>
            </w:pPr>
            <w:r w:rsidRPr="005D264C">
              <w:t xml:space="preserve">Genomic alterations in circulating </w:t>
            </w:r>
            <w:proofErr w:type="spellStart"/>
            <w:r w:rsidRPr="005D264C">
              <w:t>tumor</w:t>
            </w:r>
            <w:proofErr w:type="spellEnd"/>
            <w:r w:rsidRPr="005D264C">
              <w:t xml:space="preserve"> DNA (</w:t>
            </w:r>
            <w:proofErr w:type="spellStart"/>
            <w:r w:rsidRPr="005D264C">
              <w:t>ctDNA</w:t>
            </w:r>
            <w:proofErr w:type="spellEnd"/>
            <w:r w:rsidRPr="005D264C">
              <w:t>) are associated with clinical outcomes in treatment-naive metastatic castration-resistant prostate cancer (</w:t>
            </w:r>
            <w:proofErr w:type="spellStart"/>
            <w:r w:rsidRPr="005D264C">
              <w:t>mCRPC</w:t>
            </w:r>
            <w:proofErr w:type="spellEnd"/>
            <w:r w:rsidRPr="005D264C">
              <w:t>) patients commencing androgen receptor (AR)-targeted therapy</w:t>
            </w:r>
          </w:p>
        </w:tc>
        <w:tc>
          <w:tcPr>
            <w:tcW w:w="4962" w:type="dxa"/>
          </w:tcPr>
          <w:p w14:paraId="413CD625" w14:textId="50D2FB3C" w:rsidR="00DC0C09" w:rsidRPr="00FB5A45" w:rsidRDefault="00DC0C09" w:rsidP="00DC0C09">
            <w:pPr>
              <w:rPr>
                <w:bCs/>
                <w:szCs w:val="20"/>
              </w:rPr>
            </w:pPr>
            <w:r>
              <w:rPr>
                <w:bCs/>
                <w:szCs w:val="20"/>
              </w:rPr>
              <w:t>D</w:t>
            </w:r>
            <w:r w:rsidRPr="00E64F3D">
              <w:rPr>
                <w:bCs/>
                <w:szCs w:val="20"/>
              </w:rPr>
              <w:t xml:space="preserve">eep targeted sequencing of 72 </w:t>
            </w:r>
            <w:proofErr w:type="spellStart"/>
            <w:r w:rsidRPr="00E64F3D">
              <w:rPr>
                <w:bCs/>
                <w:szCs w:val="20"/>
              </w:rPr>
              <w:t>mCRPC</w:t>
            </w:r>
            <w:proofErr w:type="spellEnd"/>
            <w:r>
              <w:rPr>
                <w:bCs/>
                <w:szCs w:val="20"/>
              </w:rPr>
              <w:t>-</w:t>
            </w:r>
            <w:r w:rsidRPr="00E64F3D">
              <w:rPr>
                <w:bCs/>
                <w:szCs w:val="20"/>
              </w:rPr>
              <w:t xml:space="preserve">related genes in baseline </w:t>
            </w:r>
            <w:proofErr w:type="spellStart"/>
            <w:r w:rsidRPr="00E64F3D">
              <w:rPr>
                <w:bCs/>
                <w:szCs w:val="20"/>
              </w:rPr>
              <w:t>cfDNA</w:t>
            </w:r>
            <w:proofErr w:type="spellEnd"/>
            <w:r w:rsidRPr="00E64F3D">
              <w:rPr>
                <w:bCs/>
                <w:szCs w:val="20"/>
              </w:rPr>
              <w:t xml:space="preserve"> from 62 chemotherapy</w:t>
            </w:r>
            <w:r>
              <w:rPr>
                <w:bCs/>
                <w:szCs w:val="20"/>
              </w:rPr>
              <w:t xml:space="preserve">-naïve </w:t>
            </w:r>
            <w:proofErr w:type="spellStart"/>
            <w:r w:rsidRPr="00E64F3D">
              <w:rPr>
                <w:bCs/>
                <w:szCs w:val="20"/>
              </w:rPr>
              <w:t>mCRPC</w:t>
            </w:r>
            <w:proofErr w:type="spellEnd"/>
            <w:r w:rsidRPr="00E64F3D">
              <w:rPr>
                <w:bCs/>
                <w:szCs w:val="20"/>
              </w:rPr>
              <w:t xml:space="preserve"> patients enrolled in an ongoing randomi</w:t>
            </w:r>
            <w:r>
              <w:rPr>
                <w:bCs/>
                <w:szCs w:val="20"/>
              </w:rPr>
              <w:t>s</w:t>
            </w:r>
            <w:r w:rsidRPr="00E64F3D">
              <w:rPr>
                <w:bCs/>
                <w:szCs w:val="20"/>
              </w:rPr>
              <w:t xml:space="preserve">ed phase II trial of abiraterone vs enzalutamide (NCT02125357). Genomic alterations in </w:t>
            </w:r>
            <w:proofErr w:type="spellStart"/>
            <w:r w:rsidRPr="00E64F3D">
              <w:rPr>
                <w:bCs/>
                <w:szCs w:val="20"/>
              </w:rPr>
              <w:t>cfDNA</w:t>
            </w:r>
            <w:proofErr w:type="spellEnd"/>
            <w:r w:rsidRPr="00E64F3D">
              <w:rPr>
                <w:bCs/>
                <w:szCs w:val="20"/>
              </w:rPr>
              <w:t xml:space="preserve"> were examined for association with clinical variables including time on treatment.</w:t>
            </w:r>
          </w:p>
        </w:tc>
        <w:tc>
          <w:tcPr>
            <w:tcW w:w="2355" w:type="dxa"/>
          </w:tcPr>
          <w:p w14:paraId="55F01B0A" w14:textId="48FD0570" w:rsidR="00DC0C09" w:rsidRPr="0040412D" w:rsidRDefault="001D1507" w:rsidP="00DC0C09">
            <w:pPr>
              <w:rPr>
                <w:bCs/>
                <w:szCs w:val="20"/>
              </w:rPr>
            </w:pPr>
            <w:hyperlink r:id="rId21" w:history="1">
              <w:r w:rsidR="00DC0C09" w:rsidRPr="00E76431">
                <w:rPr>
                  <w:rStyle w:val="Hyperlink"/>
                </w:rPr>
                <w:t>https://www.cochranelibrary.com/central/doi/10.1002/central/CN-01295966/full</w:t>
              </w:r>
            </w:hyperlink>
            <w:r w:rsidR="00DC0C09">
              <w:t xml:space="preserve"> </w:t>
            </w:r>
          </w:p>
        </w:tc>
        <w:tc>
          <w:tcPr>
            <w:tcW w:w="1533" w:type="dxa"/>
          </w:tcPr>
          <w:p w14:paraId="774A210D" w14:textId="2DC66EF5" w:rsidR="00DC0C09" w:rsidRPr="00E82F54" w:rsidRDefault="00DC0C09" w:rsidP="00DC0C09">
            <w:pPr>
              <w:rPr>
                <w:b/>
                <w:szCs w:val="20"/>
              </w:rPr>
            </w:pPr>
            <w:r w:rsidRPr="00201B80">
              <w:t>2016</w:t>
            </w:r>
          </w:p>
        </w:tc>
      </w:tr>
      <w:tr w:rsidR="00DC0C09" w14:paraId="42BD9EAF" w14:textId="77777777" w:rsidTr="00995375">
        <w:trPr>
          <w:cantSplit/>
        </w:trPr>
        <w:tc>
          <w:tcPr>
            <w:tcW w:w="470" w:type="dxa"/>
          </w:tcPr>
          <w:p w14:paraId="2A8359F0" w14:textId="129743C6" w:rsidR="00DC0C09" w:rsidRDefault="005338A1" w:rsidP="00DC0C09">
            <w:pPr>
              <w:rPr>
                <w:szCs w:val="20"/>
              </w:rPr>
            </w:pPr>
            <w:r>
              <w:rPr>
                <w:szCs w:val="20"/>
              </w:rPr>
              <w:t>11.</w:t>
            </w:r>
          </w:p>
        </w:tc>
        <w:tc>
          <w:tcPr>
            <w:tcW w:w="1368" w:type="dxa"/>
          </w:tcPr>
          <w:p w14:paraId="0C1E2103" w14:textId="309B7B9B" w:rsidR="00DC0C09" w:rsidRPr="00FB5A45" w:rsidRDefault="00DC0C09" w:rsidP="00DC0C09">
            <w:pPr>
              <w:rPr>
                <w:bCs/>
                <w:szCs w:val="20"/>
              </w:rPr>
            </w:pPr>
            <w:r>
              <w:rPr>
                <w:bCs/>
                <w:szCs w:val="20"/>
              </w:rPr>
              <w:t>Diagnostic study</w:t>
            </w:r>
          </w:p>
        </w:tc>
        <w:tc>
          <w:tcPr>
            <w:tcW w:w="3260" w:type="dxa"/>
          </w:tcPr>
          <w:p w14:paraId="7AE514E0" w14:textId="57E1B18A" w:rsidR="00DC0C09" w:rsidRDefault="00DC0C09" w:rsidP="00DC0C09">
            <w:pPr>
              <w:rPr>
                <w:b/>
                <w:szCs w:val="20"/>
              </w:rPr>
            </w:pPr>
            <w:r w:rsidRPr="005D264C">
              <w:t>Co-targeting androgen receptor (AR) and DNA repair: a randomized ETS gene fusion-stratified trial of abiraterone + prednisone (Abi) +/- the PARP1 inhibitor veliparib for metastatic castration-resistant prostate cancer (</w:t>
            </w:r>
            <w:proofErr w:type="spellStart"/>
            <w:r w:rsidRPr="005D264C">
              <w:t>mCRPC</w:t>
            </w:r>
            <w:proofErr w:type="spellEnd"/>
            <w:r w:rsidRPr="005D264C">
              <w:t>) patients (pts) (NCI9012)-A University of Chicago phase II consortium trial</w:t>
            </w:r>
          </w:p>
        </w:tc>
        <w:tc>
          <w:tcPr>
            <w:tcW w:w="4962" w:type="dxa"/>
          </w:tcPr>
          <w:p w14:paraId="415EDCB2" w14:textId="0864D8DF" w:rsidR="00DC0C09" w:rsidRPr="00FB5A45" w:rsidRDefault="00DC0C09" w:rsidP="00DC0C09">
            <w:pPr>
              <w:rPr>
                <w:bCs/>
                <w:szCs w:val="20"/>
              </w:rPr>
            </w:pPr>
            <w:r>
              <w:rPr>
                <w:bCs/>
                <w:szCs w:val="20"/>
              </w:rPr>
              <w:t>148 e</w:t>
            </w:r>
            <w:r w:rsidRPr="0051022C">
              <w:rPr>
                <w:bCs/>
                <w:szCs w:val="20"/>
              </w:rPr>
              <w:t xml:space="preserve">ligible </w:t>
            </w:r>
            <w:proofErr w:type="spellStart"/>
            <w:r w:rsidRPr="0051022C">
              <w:rPr>
                <w:bCs/>
                <w:szCs w:val="20"/>
              </w:rPr>
              <w:t>mCRPC</w:t>
            </w:r>
            <w:proofErr w:type="spellEnd"/>
            <w:r w:rsidRPr="0051022C">
              <w:rPr>
                <w:bCs/>
                <w:szCs w:val="20"/>
              </w:rPr>
              <w:t xml:space="preserve"> pts underwent metastatic disease biopsy</w:t>
            </w:r>
            <w:r>
              <w:rPr>
                <w:bCs/>
                <w:szCs w:val="20"/>
              </w:rPr>
              <w:t>,</w:t>
            </w:r>
            <w:r w:rsidRPr="0051022C">
              <w:rPr>
                <w:bCs/>
                <w:szCs w:val="20"/>
              </w:rPr>
              <w:t xml:space="preserve"> were stratified by ETS status and randomi</w:t>
            </w:r>
            <w:r>
              <w:rPr>
                <w:bCs/>
                <w:szCs w:val="20"/>
              </w:rPr>
              <w:t>s</w:t>
            </w:r>
            <w:r w:rsidRPr="0051022C">
              <w:rPr>
                <w:bCs/>
                <w:szCs w:val="20"/>
              </w:rPr>
              <w:t>ed to Abi (Arm A) or Abi + Veliparib (Arm B). The primary endpoint was confirmed PSA response rate. Secondary endpoints included safety, objective RR (ORR), progression free survival (PFS), and if DNA repair gene deficiency (DRD; homozygous deletions or deleterious mutations: BRCA 1, BRCA 2, ATM, FANCA, PALB2, RAD51B,</w:t>
            </w:r>
            <w:r>
              <w:rPr>
                <w:bCs/>
                <w:szCs w:val="20"/>
              </w:rPr>
              <w:t xml:space="preserve"> </w:t>
            </w:r>
            <w:r w:rsidRPr="0051022C">
              <w:rPr>
                <w:bCs/>
                <w:szCs w:val="20"/>
              </w:rPr>
              <w:t>RAD51C) predicts response.</w:t>
            </w:r>
          </w:p>
        </w:tc>
        <w:tc>
          <w:tcPr>
            <w:tcW w:w="2355" w:type="dxa"/>
          </w:tcPr>
          <w:p w14:paraId="6F45744C" w14:textId="1FE09F68" w:rsidR="00DC0C09" w:rsidRPr="0040412D" w:rsidRDefault="001D1507" w:rsidP="00DC0C09">
            <w:pPr>
              <w:rPr>
                <w:bCs/>
                <w:szCs w:val="20"/>
              </w:rPr>
            </w:pPr>
            <w:hyperlink r:id="rId22" w:history="1">
              <w:r w:rsidR="00DC0C09" w:rsidRPr="00E76431">
                <w:rPr>
                  <w:rStyle w:val="Hyperlink"/>
                </w:rPr>
                <w:t>https://www.cochranelibrary.com/central/doi/10.1002/central/CN-01733597/full</w:t>
              </w:r>
            </w:hyperlink>
            <w:r w:rsidR="00DC0C09">
              <w:t xml:space="preserve"> </w:t>
            </w:r>
          </w:p>
        </w:tc>
        <w:tc>
          <w:tcPr>
            <w:tcW w:w="1533" w:type="dxa"/>
          </w:tcPr>
          <w:p w14:paraId="568B8D6E" w14:textId="07501BB2" w:rsidR="00DC0C09" w:rsidRPr="00E82F54" w:rsidRDefault="00DC0C09" w:rsidP="00DC0C09">
            <w:pPr>
              <w:rPr>
                <w:b/>
                <w:szCs w:val="20"/>
              </w:rPr>
            </w:pPr>
            <w:r w:rsidRPr="00201B80">
              <w:t>2016</w:t>
            </w:r>
          </w:p>
        </w:tc>
      </w:tr>
      <w:tr w:rsidR="00DC0C09" w14:paraId="20116D67" w14:textId="77777777" w:rsidTr="005338A1">
        <w:trPr>
          <w:cantSplit/>
        </w:trPr>
        <w:tc>
          <w:tcPr>
            <w:tcW w:w="13948" w:type="dxa"/>
            <w:gridSpan w:val="6"/>
            <w:shd w:val="clear" w:color="auto" w:fill="D9D9D9" w:themeFill="background1" w:themeFillShade="D9"/>
          </w:tcPr>
          <w:p w14:paraId="4E43F4C1" w14:textId="414ADBBE" w:rsidR="00DC0C09" w:rsidRPr="00E82F54" w:rsidRDefault="00DC0C09" w:rsidP="00DC0C09">
            <w:pPr>
              <w:rPr>
                <w:b/>
                <w:szCs w:val="20"/>
              </w:rPr>
            </w:pPr>
            <w:r>
              <w:rPr>
                <w:b/>
                <w:szCs w:val="20"/>
              </w:rPr>
              <w:t>Other studies</w:t>
            </w:r>
          </w:p>
        </w:tc>
      </w:tr>
      <w:tr w:rsidR="00DC0C09" w14:paraId="3F24DD8B" w14:textId="77777777" w:rsidTr="00995375">
        <w:trPr>
          <w:cantSplit/>
        </w:trPr>
        <w:tc>
          <w:tcPr>
            <w:tcW w:w="470" w:type="dxa"/>
          </w:tcPr>
          <w:p w14:paraId="7528F88F" w14:textId="40FFCB5C" w:rsidR="00DC0C09" w:rsidRDefault="005338A1" w:rsidP="00DC0C09">
            <w:pPr>
              <w:rPr>
                <w:szCs w:val="20"/>
              </w:rPr>
            </w:pPr>
            <w:r>
              <w:rPr>
                <w:szCs w:val="20"/>
              </w:rPr>
              <w:t>12.</w:t>
            </w:r>
          </w:p>
        </w:tc>
        <w:tc>
          <w:tcPr>
            <w:tcW w:w="1368" w:type="dxa"/>
          </w:tcPr>
          <w:p w14:paraId="3FD46D47" w14:textId="3380C817" w:rsidR="00DC0C09" w:rsidRPr="00FB5A45" w:rsidRDefault="00DC0C09" w:rsidP="00DC0C09">
            <w:pPr>
              <w:rPr>
                <w:bCs/>
                <w:szCs w:val="20"/>
              </w:rPr>
            </w:pPr>
            <w:r>
              <w:rPr>
                <w:bCs/>
                <w:szCs w:val="20"/>
              </w:rPr>
              <w:t>Prospective report</w:t>
            </w:r>
          </w:p>
        </w:tc>
        <w:tc>
          <w:tcPr>
            <w:tcW w:w="3260" w:type="dxa"/>
          </w:tcPr>
          <w:p w14:paraId="537102DA" w14:textId="6B8671E0" w:rsidR="00DC0C09" w:rsidRDefault="00DC0C09" w:rsidP="00DC0C09">
            <w:pPr>
              <w:rPr>
                <w:b/>
                <w:szCs w:val="20"/>
              </w:rPr>
            </w:pPr>
            <w:r w:rsidRPr="007C0D26">
              <w:t>Circulating cell-free DNA to guide prostate cancer treatment with PARP inhibition</w:t>
            </w:r>
          </w:p>
        </w:tc>
        <w:tc>
          <w:tcPr>
            <w:tcW w:w="4962" w:type="dxa"/>
          </w:tcPr>
          <w:p w14:paraId="318738AB" w14:textId="16A5787F" w:rsidR="00DC0C09" w:rsidRPr="00FB5A45" w:rsidRDefault="00DC0C09" w:rsidP="00DC0C09">
            <w:pPr>
              <w:rPr>
                <w:bCs/>
                <w:szCs w:val="20"/>
              </w:rPr>
            </w:pPr>
            <w:r>
              <w:rPr>
                <w:bCs/>
                <w:szCs w:val="20"/>
              </w:rPr>
              <w:t>A</w:t>
            </w:r>
            <w:r w:rsidRPr="00BB4E28">
              <w:rPr>
                <w:bCs/>
                <w:szCs w:val="20"/>
              </w:rPr>
              <w:t xml:space="preserve"> report</w:t>
            </w:r>
            <w:r>
              <w:rPr>
                <w:bCs/>
                <w:szCs w:val="20"/>
              </w:rPr>
              <w:t xml:space="preserve"> on</w:t>
            </w:r>
            <w:r w:rsidRPr="00BB4E28">
              <w:rPr>
                <w:bCs/>
                <w:szCs w:val="20"/>
              </w:rPr>
              <w:t xml:space="preserve"> prospectively planned, serial, </w:t>
            </w:r>
            <w:proofErr w:type="spellStart"/>
            <w:r w:rsidRPr="00BB4E28">
              <w:rPr>
                <w:bCs/>
                <w:szCs w:val="20"/>
              </w:rPr>
              <w:t>cfDNA</w:t>
            </w:r>
            <w:proofErr w:type="spellEnd"/>
            <w:r w:rsidRPr="00BB4E28">
              <w:rPr>
                <w:bCs/>
                <w:szCs w:val="20"/>
              </w:rPr>
              <w:t xml:space="preserve"> analyses from patients with metastatic prostate cancer treated on an investigator-initiated phase II trial of </w:t>
            </w:r>
            <w:proofErr w:type="spellStart"/>
            <w:r w:rsidRPr="00BB4E28">
              <w:rPr>
                <w:bCs/>
                <w:szCs w:val="20"/>
              </w:rPr>
              <w:t>olaparib</w:t>
            </w:r>
            <w:proofErr w:type="spellEnd"/>
            <w:r w:rsidRPr="00BB4E28">
              <w:rPr>
                <w:bCs/>
                <w:szCs w:val="20"/>
              </w:rPr>
              <w:t>. These analyses provide predictive, prognostic, response, and resistance data with "second hit" mutations first detectable at disease progression</w:t>
            </w:r>
            <w:r>
              <w:rPr>
                <w:bCs/>
                <w:szCs w:val="20"/>
              </w:rPr>
              <w:t>.</w:t>
            </w:r>
          </w:p>
        </w:tc>
        <w:tc>
          <w:tcPr>
            <w:tcW w:w="2355" w:type="dxa"/>
          </w:tcPr>
          <w:p w14:paraId="2B95B8F0" w14:textId="650C4E37" w:rsidR="00DC0C09" w:rsidRPr="0040412D" w:rsidRDefault="001D1507" w:rsidP="00DC0C09">
            <w:pPr>
              <w:rPr>
                <w:bCs/>
                <w:szCs w:val="20"/>
              </w:rPr>
            </w:pPr>
            <w:hyperlink r:id="rId23" w:history="1">
              <w:r w:rsidR="00DC0C09">
                <w:rPr>
                  <w:rStyle w:val="Hyperlink"/>
                </w:rPr>
                <w:t>https://www.ncbi.nlm.nih.gov/pmc/articles/PMC6143169/</w:t>
              </w:r>
            </w:hyperlink>
          </w:p>
        </w:tc>
        <w:tc>
          <w:tcPr>
            <w:tcW w:w="1533" w:type="dxa"/>
          </w:tcPr>
          <w:p w14:paraId="29E4873C" w14:textId="24218905" w:rsidR="00DC0C09" w:rsidRPr="00E82F54" w:rsidRDefault="00DC0C09" w:rsidP="00DC0C09">
            <w:pPr>
              <w:rPr>
                <w:b/>
                <w:szCs w:val="20"/>
              </w:rPr>
            </w:pPr>
            <w:r>
              <w:t>2017</w:t>
            </w:r>
          </w:p>
        </w:tc>
      </w:tr>
      <w:tr w:rsidR="00DC0C09" w14:paraId="5AF7B0DB" w14:textId="77777777" w:rsidTr="00995375">
        <w:trPr>
          <w:cantSplit/>
        </w:trPr>
        <w:tc>
          <w:tcPr>
            <w:tcW w:w="470" w:type="dxa"/>
          </w:tcPr>
          <w:p w14:paraId="72821096" w14:textId="0C13EF27" w:rsidR="00DC0C09" w:rsidRDefault="005338A1" w:rsidP="00DC0C09">
            <w:pPr>
              <w:rPr>
                <w:szCs w:val="20"/>
              </w:rPr>
            </w:pPr>
            <w:r>
              <w:rPr>
                <w:szCs w:val="20"/>
              </w:rPr>
              <w:t>13.</w:t>
            </w:r>
          </w:p>
        </w:tc>
        <w:tc>
          <w:tcPr>
            <w:tcW w:w="1368" w:type="dxa"/>
          </w:tcPr>
          <w:p w14:paraId="02C3406F" w14:textId="78C8423C" w:rsidR="00DC0C09" w:rsidRPr="00FB5A45" w:rsidRDefault="00DC0C09" w:rsidP="00DC0C09">
            <w:pPr>
              <w:rPr>
                <w:bCs/>
                <w:szCs w:val="20"/>
              </w:rPr>
            </w:pPr>
            <w:r>
              <w:rPr>
                <w:bCs/>
                <w:szCs w:val="20"/>
              </w:rPr>
              <w:t>Case series</w:t>
            </w:r>
          </w:p>
        </w:tc>
        <w:tc>
          <w:tcPr>
            <w:tcW w:w="3260" w:type="dxa"/>
          </w:tcPr>
          <w:p w14:paraId="178B9235" w14:textId="1FCB8C99" w:rsidR="00DC0C09" w:rsidRDefault="00DC0C09" w:rsidP="00DC0C09">
            <w:pPr>
              <w:rPr>
                <w:b/>
                <w:szCs w:val="20"/>
              </w:rPr>
            </w:pPr>
            <w:r w:rsidRPr="007C0D26">
              <w:t>Analysis of Circulating Cell-Free DNA Identifies Multiclonal Heterogeneity of BRCA2 Reversion Mutations Associated with Resistance to PARP Inhibitors</w:t>
            </w:r>
          </w:p>
        </w:tc>
        <w:tc>
          <w:tcPr>
            <w:tcW w:w="4962" w:type="dxa"/>
          </w:tcPr>
          <w:p w14:paraId="6074B15A" w14:textId="1DF0F500" w:rsidR="00DC0C09" w:rsidRPr="00FB5A45" w:rsidRDefault="00DC0C09" w:rsidP="00DC0C09">
            <w:pPr>
              <w:rPr>
                <w:bCs/>
                <w:szCs w:val="20"/>
              </w:rPr>
            </w:pPr>
            <w:r w:rsidRPr="00FB5A45">
              <w:rPr>
                <w:bCs/>
                <w:szCs w:val="20"/>
              </w:rPr>
              <w:t xml:space="preserve">Identification of BRCA2 reversion mutations associated with </w:t>
            </w:r>
            <w:proofErr w:type="spellStart"/>
            <w:r w:rsidRPr="00FB5A45">
              <w:rPr>
                <w:bCs/>
                <w:szCs w:val="20"/>
              </w:rPr>
              <w:t>olaparib</w:t>
            </w:r>
            <w:proofErr w:type="spellEnd"/>
            <w:r w:rsidRPr="00FB5A45">
              <w:rPr>
                <w:bCs/>
                <w:szCs w:val="20"/>
              </w:rPr>
              <w:t xml:space="preserve"> and </w:t>
            </w:r>
            <w:proofErr w:type="spellStart"/>
            <w:r w:rsidRPr="00FB5A45">
              <w:rPr>
                <w:bCs/>
                <w:szCs w:val="20"/>
              </w:rPr>
              <w:t>talazoparib</w:t>
            </w:r>
            <w:proofErr w:type="spellEnd"/>
            <w:r w:rsidRPr="00FB5A45">
              <w:rPr>
                <w:bCs/>
                <w:szCs w:val="20"/>
              </w:rPr>
              <w:t xml:space="preserve"> resistance in prostate cancer patients.</w:t>
            </w:r>
          </w:p>
        </w:tc>
        <w:tc>
          <w:tcPr>
            <w:tcW w:w="2355" w:type="dxa"/>
          </w:tcPr>
          <w:p w14:paraId="77C4C014" w14:textId="3FF3B381" w:rsidR="00DC0C09" w:rsidRPr="0040412D" w:rsidRDefault="001D1507" w:rsidP="00DC0C09">
            <w:pPr>
              <w:rPr>
                <w:bCs/>
                <w:szCs w:val="20"/>
              </w:rPr>
            </w:pPr>
            <w:hyperlink r:id="rId24" w:history="1">
              <w:r w:rsidR="00DC0C09">
                <w:rPr>
                  <w:rStyle w:val="Hyperlink"/>
                </w:rPr>
                <w:t>https://www.ncbi.nlm.nih.gov/pmc/articles/PMC5581695/</w:t>
              </w:r>
            </w:hyperlink>
          </w:p>
        </w:tc>
        <w:tc>
          <w:tcPr>
            <w:tcW w:w="1533" w:type="dxa"/>
          </w:tcPr>
          <w:p w14:paraId="5209BF2B" w14:textId="033A1FAD" w:rsidR="00DC0C09" w:rsidRPr="00E82F54" w:rsidRDefault="00DC0C09" w:rsidP="00DC0C09">
            <w:pPr>
              <w:rPr>
                <w:b/>
                <w:szCs w:val="20"/>
              </w:rPr>
            </w:pPr>
            <w:r>
              <w:t>2017</w:t>
            </w:r>
          </w:p>
        </w:tc>
      </w:tr>
      <w:tr w:rsidR="005338A1" w14:paraId="050613A6" w14:textId="77777777" w:rsidTr="005338A1">
        <w:trPr>
          <w:cantSplit/>
        </w:trPr>
        <w:tc>
          <w:tcPr>
            <w:tcW w:w="13948" w:type="dxa"/>
            <w:gridSpan w:val="6"/>
            <w:shd w:val="clear" w:color="auto" w:fill="D9D9D9" w:themeFill="background1" w:themeFillShade="D9"/>
          </w:tcPr>
          <w:p w14:paraId="40CC9F3F" w14:textId="0B24A1F2" w:rsidR="005338A1" w:rsidRPr="005338A1" w:rsidRDefault="005338A1" w:rsidP="00DC0C09">
            <w:pPr>
              <w:rPr>
                <w:b/>
                <w:szCs w:val="20"/>
              </w:rPr>
            </w:pPr>
            <w:r w:rsidRPr="005338A1">
              <w:rPr>
                <w:b/>
                <w:szCs w:val="20"/>
              </w:rPr>
              <w:t>Reviews</w:t>
            </w:r>
            <w:r w:rsidR="00F5577A">
              <w:rPr>
                <w:b/>
                <w:szCs w:val="20"/>
              </w:rPr>
              <w:t xml:space="preserve"> (2018-2019)</w:t>
            </w:r>
          </w:p>
        </w:tc>
      </w:tr>
      <w:tr w:rsidR="00DC0C09" w14:paraId="0D0EACCF" w14:textId="77777777" w:rsidTr="00995375">
        <w:trPr>
          <w:cantSplit/>
        </w:trPr>
        <w:tc>
          <w:tcPr>
            <w:tcW w:w="470" w:type="dxa"/>
          </w:tcPr>
          <w:p w14:paraId="3473D55A" w14:textId="64012FE3" w:rsidR="00DC0C09" w:rsidRPr="00965B6B" w:rsidRDefault="005338A1" w:rsidP="00DC0C09">
            <w:pPr>
              <w:rPr>
                <w:szCs w:val="20"/>
              </w:rPr>
            </w:pPr>
            <w:r>
              <w:rPr>
                <w:szCs w:val="20"/>
              </w:rPr>
              <w:t>14.</w:t>
            </w:r>
          </w:p>
        </w:tc>
        <w:tc>
          <w:tcPr>
            <w:tcW w:w="1368" w:type="dxa"/>
          </w:tcPr>
          <w:p w14:paraId="5ACCAD45" w14:textId="52E01841" w:rsidR="00DC0C09" w:rsidRPr="00FB5A45" w:rsidRDefault="00DC0C09" w:rsidP="00DC0C09">
            <w:pPr>
              <w:rPr>
                <w:bCs/>
                <w:szCs w:val="20"/>
              </w:rPr>
            </w:pPr>
            <w:r w:rsidRPr="00FB5A45">
              <w:rPr>
                <w:bCs/>
                <w:szCs w:val="20"/>
              </w:rPr>
              <w:t>Review</w:t>
            </w:r>
          </w:p>
        </w:tc>
        <w:tc>
          <w:tcPr>
            <w:tcW w:w="3260" w:type="dxa"/>
          </w:tcPr>
          <w:p w14:paraId="79200628" w14:textId="5EDD848D" w:rsidR="00DC0C09" w:rsidRDefault="00DC0C09" w:rsidP="00DC0C09">
            <w:pPr>
              <w:rPr>
                <w:b/>
                <w:szCs w:val="20"/>
              </w:rPr>
            </w:pPr>
            <w:r w:rsidRPr="007C0D26">
              <w:t>PARP inhibitors in prostate cancer-The preclinical rationale and current clinical development</w:t>
            </w:r>
          </w:p>
        </w:tc>
        <w:tc>
          <w:tcPr>
            <w:tcW w:w="4962" w:type="dxa"/>
          </w:tcPr>
          <w:p w14:paraId="5C99216B" w14:textId="3B534530" w:rsidR="00DC0C09" w:rsidRPr="00FB5A45" w:rsidRDefault="00DC0C09" w:rsidP="00DC0C09">
            <w:pPr>
              <w:rPr>
                <w:bCs/>
                <w:szCs w:val="20"/>
              </w:rPr>
            </w:pPr>
            <w:r w:rsidRPr="00FB5A45">
              <w:rPr>
                <w:bCs/>
                <w:szCs w:val="20"/>
              </w:rPr>
              <w:t>Overview of published and ongoing trials exploring PARP inhibitors in treatment of prostate cancer and discuss the underlying biology.</w:t>
            </w:r>
          </w:p>
        </w:tc>
        <w:tc>
          <w:tcPr>
            <w:tcW w:w="2355" w:type="dxa"/>
          </w:tcPr>
          <w:p w14:paraId="79A3ED7E" w14:textId="04921EAE" w:rsidR="00DC0C09" w:rsidRPr="0040412D" w:rsidRDefault="001D1507" w:rsidP="00DC0C09">
            <w:pPr>
              <w:jc w:val="center"/>
              <w:rPr>
                <w:bCs/>
                <w:szCs w:val="20"/>
              </w:rPr>
            </w:pPr>
            <w:hyperlink r:id="rId25" w:history="1">
              <w:r w:rsidR="00DC0C09">
                <w:rPr>
                  <w:rStyle w:val="Hyperlink"/>
                </w:rPr>
                <w:t>https://www.ncbi.nlm.nih.gov/pmc/articles/PMC6723995/</w:t>
              </w:r>
            </w:hyperlink>
          </w:p>
        </w:tc>
        <w:tc>
          <w:tcPr>
            <w:tcW w:w="1533" w:type="dxa"/>
          </w:tcPr>
          <w:p w14:paraId="20DB02FF" w14:textId="74AF9D53" w:rsidR="00DC0C09" w:rsidRPr="00E82F54" w:rsidRDefault="00DC0C09" w:rsidP="00DC0C09">
            <w:pPr>
              <w:rPr>
                <w:b/>
                <w:szCs w:val="20"/>
              </w:rPr>
            </w:pPr>
            <w:r>
              <w:t>2019</w:t>
            </w:r>
          </w:p>
        </w:tc>
      </w:tr>
      <w:tr w:rsidR="00DC0C09" w14:paraId="2768B1AF" w14:textId="77777777" w:rsidTr="00995375">
        <w:trPr>
          <w:cantSplit/>
        </w:trPr>
        <w:tc>
          <w:tcPr>
            <w:tcW w:w="470" w:type="dxa"/>
          </w:tcPr>
          <w:p w14:paraId="07082F36" w14:textId="21BAF74D" w:rsidR="00DC0C09" w:rsidRPr="00965B6B" w:rsidRDefault="005338A1" w:rsidP="00DC0C09">
            <w:pPr>
              <w:rPr>
                <w:szCs w:val="20"/>
              </w:rPr>
            </w:pPr>
            <w:r>
              <w:rPr>
                <w:szCs w:val="20"/>
              </w:rPr>
              <w:t>15.</w:t>
            </w:r>
          </w:p>
        </w:tc>
        <w:tc>
          <w:tcPr>
            <w:tcW w:w="1368" w:type="dxa"/>
          </w:tcPr>
          <w:p w14:paraId="6007CBF5" w14:textId="083E66AD" w:rsidR="00DC0C09" w:rsidRPr="00FB5A45" w:rsidRDefault="00DC0C09" w:rsidP="00DC0C09">
            <w:pPr>
              <w:rPr>
                <w:bCs/>
                <w:szCs w:val="20"/>
              </w:rPr>
            </w:pPr>
            <w:r>
              <w:rPr>
                <w:bCs/>
                <w:szCs w:val="20"/>
              </w:rPr>
              <w:t>Review</w:t>
            </w:r>
          </w:p>
        </w:tc>
        <w:tc>
          <w:tcPr>
            <w:tcW w:w="3260" w:type="dxa"/>
          </w:tcPr>
          <w:p w14:paraId="26286FB0" w14:textId="7332ED30" w:rsidR="00DC0C09" w:rsidRDefault="00DC0C09" w:rsidP="00DC0C09">
            <w:pPr>
              <w:rPr>
                <w:b/>
                <w:szCs w:val="20"/>
              </w:rPr>
            </w:pPr>
            <w:r w:rsidRPr="007C0D26">
              <w:t>Recent advances in prostate cancer research: Large-scale genomic analyses reveal novel driver mutations and DNA repair defects</w:t>
            </w:r>
          </w:p>
        </w:tc>
        <w:tc>
          <w:tcPr>
            <w:tcW w:w="4962" w:type="dxa"/>
          </w:tcPr>
          <w:p w14:paraId="78518C2D" w14:textId="2B1CDDDF" w:rsidR="00DC0C09" w:rsidRPr="00FB5A45" w:rsidRDefault="00DC0C09" w:rsidP="00DC0C09">
            <w:pPr>
              <w:rPr>
                <w:bCs/>
                <w:szCs w:val="20"/>
              </w:rPr>
            </w:pPr>
            <w:r>
              <w:rPr>
                <w:bCs/>
                <w:szCs w:val="20"/>
              </w:rPr>
              <w:t>Review of the</w:t>
            </w:r>
            <w:r w:rsidRPr="00EB6EAF">
              <w:rPr>
                <w:bCs/>
                <w:szCs w:val="20"/>
              </w:rPr>
              <w:t xml:space="preserve"> recent advances in </w:t>
            </w:r>
            <w:r>
              <w:rPr>
                <w:bCs/>
                <w:szCs w:val="20"/>
              </w:rPr>
              <w:t>prostate cancer</w:t>
            </w:r>
            <w:r w:rsidRPr="00EB6EAF">
              <w:rPr>
                <w:bCs/>
                <w:szCs w:val="20"/>
              </w:rPr>
              <w:t xml:space="preserve"> research, including understanding the genetic alterations that drive the disease and how specific mutations can sensiti</w:t>
            </w:r>
            <w:r>
              <w:rPr>
                <w:bCs/>
                <w:szCs w:val="20"/>
              </w:rPr>
              <w:t>s</w:t>
            </w:r>
            <w:r w:rsidRPr="00EB6EAF">
              <w:rPr>
                <w:bCs/>
                <w:szCs w:val="20"/>
              </w:rPr>
              <w:t>e tumo</w:t>
            </w:r>
            <w:r>
              <w:rPr>
                <w:bCs/>
                <w:szCs w:val="20"/>
              </w:rPr>
              <w:t>u</w:t>
            </w:r>
            <w:r w:rsidRPr="00EB6EAF">
              <w:rPr>
                <w:bCs/>
                <w:szCs w:val="20"/>
              </w:rPr>
              <w:t>rs to potential therapies.</w:t>
            </w:r>
          </w:p>
        </w:tc>
        <w:tc>
          <w:tcPr>
            <w:tcW w:w="2355" w:type="dxa"/>
          </w:tcPr>
          <w:p w14:paraId="6B7B80FF" w14:textId="075952DC" w:rsidR="00DC0C09" w:rsidRPr="0040412D" w:rsidRDefault="001D1507" w:rsidP="00DC0C09">
            <w:pPr>
              <w:rPr>
                <w:bCs/>
                <w:szCs w:val="20"/>
              </w:rPr>
            </w:pPr>
            <w:hyperlink r:id="rId26" w:history="1">
              <w:r w:rsidR="00DC0C09">
                <w:rPr>
                  <w:rStyle w:val="Hyperlink"/>
                </w:rPr>
                <w:t>https://www.ncbi.nlm.nih.gov/pmc/articles/PMC6073096/</w:t>
              </w:r>
            </w:hyperlink>
          </w:p>
        </w:tc>
        <w:tc>
          <w:tcPr>
            <w:tcW w:w="1533" w:type="dxa"/>
          </w:tcPr>
          <w:p w14:paraId="7C10B124" w14:textId="584C1DE5" w:rsidR="00DC0C09" w:rsidRPr="00E82F54" w:rsidRDefault="00DC0C09" w:rsidP="00DC0C09">
            <w:pPr>
              <w:rPr>
                <w:b/>
                <w:szCs w:val="20"/>
              </w:rPr>
            </w:pPr>
            <w:r w:rsidRPr="009132E4">
              <w:t>2018</w:t>
            </w:r>
          </w:p>
        </w:tc>
      </w:tr>
      <w:tr w:rsidR="00DC0C09" w14:paraId="40640CD2" w14:textId="77777777" w:rsidTr="00995375">
        <w:trPr>
          <w:cantSplit/>
        </w:trPr>
        <w:tc>
          <w:tcPr>
            <w:tcW w:w="470" w:type="dxa"/>
          </w:tcPr>
          <w:p w14:paraId="767546EF" w14:textId="4B90AFFD" w:rsidR="00DC0C09" w:rsidRPr="00965B6B" w:rsidRDefault="005338A1" w:rsidP="00DC0C09">
            <w:pPr>
              <w:rPr>
                <w:szCs w:val="20"/>
              </w:rPr>
            </w:pPr>
            <w:r>
              <w:rPr>
                <w:szCs w:val="20"/>
              </w:rPr>
              <w:t>16.</w:t>
            </w:r>
          </w:p>
        </w:tc>
        <w:tc>
          <w:tcPr>
            <w:tcW w:w="1368" w:type="dxa"/>
          </w:tcPr>
          <w:p w14:paraId="0C2F4027" w14:textId="75CBBD56" w:rsidR="00DC0C09" w:rsidRPr="00FB5A45" w:rsidRDefault="00DC0C09" w:rsidP="00DC0C09">
            <w:pPr>
              <w:rPr>
                <w:bCs/>
                <w:szCs w:val="20"/>
              </w:rPr>
            </w:pPr>
            <w:r>
              <w:rPr>
                <w:bCs/>
                <w:szCs w:val="20"/>
              </w:rPr>
              <w:t>Review</w:t>
            </w:r>
          </w:p>
        </w:tc>
        <w:tc>
          <w:tcPr>
            <w:tcW w:w="3260" w:type="dxa"/>
          </w:tcPr>
          <w:p w14:paraId="0BBCDF6E" w14:textId="03C22DB9" w:rsidR="00DC0C09" w:rsidRDefault="00DC0C09" w:rsidP="00DC0C09">
            <w:pPr>
              <w:rPr>
                <w:b/>
                <w:szCs w:val="20"/>
              </w:rPr>
            </w:pPr>
            <w:r w:rsidRPr="007C0D26">
              <w:t>A decade of clinical development of PARP inhibitors in perspective</w:t>
            </w:r>
          </w:p>
        </w:tc>
        <w:tc>
          <w:tcPr>
            <w:tcW w:w="4962" w:type="dxa"/>
          </w:tcPr>
          <w:p w14:paraId="67D42878" w14:textId="0E3E1FD7" w:rsidR="00DC0C09" w:rsidRPr="00FB5A45" w:rsidRDefault="00DC0C09" w:rsidP="00DC0C09">
            <w:pPr>
              <w:rPr>
                <w:bCs/>
                <w:szCs w:val="20"/>
              </w:rPr>
            </w:pPr>
            <w:r>
              <w:rPr>
                <w:bCs/>
                <w:szCs w:val="20"/>
              </w:rPr>
              <w:t>S</w:t>
            </w:r>
            <w:r w:rsidRPr="00A2257B">
              <w:rPr>
                <w:bCs/>
                <w:szCs w:val="20"/>
              </w:rPr>
              <w:t>ummar</w:t>
            </w:r>
            <w:r>
              <w:rPr>
                <w:bCs/>
                <w:szCs w:val="20"/>
              </w:rPr>
              <w:t>y</w:t>
            </w:r>
            <w:r w:rsidRPr="00A2257B">
              <w:rPr>
                <w:bCs/>
                <w:szCs w:val="20"/>
              </w:rPr>
              <w:t xml:space="preserve"> </w:t>
            </w:r>
            <w:r>
              <w:rPr>
                <w:bCs/>
                <w:szCs w:val="20"/>
              </w:rPr>
              <w:t xml:space="preserve">of </w:t>
            </w:r>
            <w:r w:rsidRPr="00A2257B">
              <w:rPr>
                <w:bCs/>
                <w:szCs w:val="20"/>
              </w:rPr>
              <w:t>a decade of PARP inhibitor clinical development</w:t>
            </w:r>
            <w:r>
              <w:rPr>
                <w:bCs/>
                <w:szCs w:val="20"/>
              </w:rPr>
              <w:t>.</w:t>
            </w:r>
          </w:p>
        </w:tc>
        <w:tc>
          <w:tcPr>
            <w:tcW w:w="2355" w:type="dxa"/>
          </w:tcPr>
          <w:p w14:paraId="5121758F" w14:textId="36916E47" w:rsidR="00DC0C09" w:rsidRPr="0040412D" w:rsidRDefault="001D1507" w:rsidP="00DC0C09">
            <w:pPr>
              <w:rPr>
                <w:bCs/>
                <w:szCs w:val="20"/>
              </w:rPr>
            </w:pPr>
            <w:hyperlink r:id="rId27" w:history="1">
              <w:r w:rsidR="00DC0C09">
                <w:rPr>
                  <w:rStyle w:val="Hyperlink"/>
                </w:rPr>
                <w:t>https://academic.oup.com/annonc/advance-article/doi/10.1093/annonc/mdz192/5520938</w:t>
              </w:r>
            </w:hyperlink>
          </w:p>
        </w:tc>
        <w:tc>
          <w:tcPr>
            <w:tcW w:w="1533" w:type="dxa"/>
          </w:tcPr>
          <w:p w14:paraId="0BA7D35B" w14:textId="187C81AE" w:rsidR="00DC0C09" w:rsidRPr="00E82F54" w:rsidRDefault="00DC0C09" w:rsidP="00DC0C09">
            <w:pPr>
              <w:rPr>
                <w:b/>
                <w:szCs w:val="20"/>
              </w:rPr>
            </w:pPr>
            <w:r>
              <w:t>2019</w:t>
            </w:r>
          </w:p>
        </w:tc>
      </w:tr>
      <w:tr w:rsidR="00DC0C09" w14:paraId="73457A1B" w14:textId="77777777" w:rsidTr="00995375">
        <w:trPr>
          <w:cantSplit/>
        </w:trPr>
        <w:tc>
          <w:tcPr>
            <w:tcW w:w="470" w:type="dxa"/>
          </w:tcPr>
          <w:p w14:paraId="2B2A0857" w14:textId="4C498DA6" w:rsidR="00DC0C09" w:rsidRDefault="005338A1" w:rsidP="00DC0C09">
            <w:pPr>
              <w:rPr>
                <w:szCs w:val="20"/>
              </w:rPr>
            </w:pPr>
            <w:r>
              <w:rPr>
                <w:szCs w:val="20"/>
              </w:rPr>
              <w:t>17.</w:t>
            </w:r>
          </w:p>
        </w:tc>
        <w:tc>
          <w:tcPr>
            <w:tcW w:w="1368" w:type="dxa"/>
          </w:tcPr>
          <w:p w14:paraId="068EC7DA" w14:textId="44D861D0" w:rsidR="00DC0C09" w:rsidRPr="00FB5A45" w:rsidRDefault="00DC0C09" w:rsidP="00DC0C09">
            <w:pPr>
              <w:rPr>
                <w:bCs/>
                <w:szCs w:val="20"/>
              </w:rPr>
            </w:pPr>
            <w:r>
              <w:rPr>
                <w:bCs/>
                <w:szCs w:val="20"/>
              </w:rPr>
              <w:t>Review</w:t>
            </w:r>
          </w:p>
        </w:tc>
        <w:tc>
          <w:tcPr>
            <w:tcW w:w="3260" w:type="dxa"/>
          </w:tcPr>
          <w:p w14:paraId="2E95AC4C" w14:textId="4B60B93F" w:rsidR="00DC0C09" w:rsidRDefault="00DC0C09" w:rsidP="00DC0C09">
            <w:pPr>
              <w:rPr>
                <w:b/>
                <w:szCs w:val="20"/>
              </w:rPr>
            </w:pPr>
            <w:r w:rsidRPr="007C0D26">
              <w:t>DNA repair defects in prostate cancer: impact for screening, prognostication and treatment</w:t>
            </w:r>
          </w:p>
        </w:tc>
        <w:tc>
          <w:tcPr>
            <w:tcW w:w="4962" w:type="dxa"/>
          </w:tcPr>
          <w:p w14:paraId="3EFF98A1" w14:textId="792085DB" w:rsidR="00DC0C09" w:rsidRPr="00FB5A45" w:rsidRDefault="00DC0C09" w:rsidP="00DC0C09">
            <w:pPr>
              <w:rPr>
                <w:bCs/>
                <w:szCs w:val="20"/>
              </w:rPr>
            </w:pPr>
            <w:r>
              <w:rPr>
                <w:bCs/>
                <w:szCs w:val="20"/>
              </w:rPr>
              <w:t>Review covers</w:t>
            </w:r>
            <w:r w:rsidRPr="00127A10">
              <w:rPr>
                <w:bCs/>
                <w:szCs w:val="20"/>
              </w:rPr>
              <w:t xml:space="preserve"> the relationship between DNA repair defects and prostate cancer, highlighting the prevalence of mutations in key genes and their controversial association with clinical outcomes.</w:t>
            </w:r>
          </w:p>
        </w:tc>
        <w:tc>
          <w:tcPr>
            <w:tcW w:w="2355" w:type="dxa"/>
          </w:tcPr>
          <w:p w14:paraId="6E8F3B17" w14:textId="4F2CF8B4" w:rsidR="00DC0C09" w:rsidRPr="0040412D" w:rsidRDefault="001D1507" w:rsidP="00DC0C09">
            <w:pPr>
              <w:rPr>
                <w:bCs/>
                <w:szCs w:val="20"/>
              </w:rPr>
            </w:pPr>
            <w:hyperlink r:id="rId28" w:history="1">
              <w:r w:rsidR="00DC0C09">
                <w:rPr>
                  <w:rStyle w:val="Hyperlink"/>
                </w:rPr>
                <w:t>https://www.ncbi.nlm.nih.gov/pubmed/30281887</w:t>
              </w:r>
            </w:hyperlink>
          </w:p>
        </w:tc>
        <w:tc>
          <w:tcPr>
            <w:tcW w:w="1533" w:type="dxa"/>
          </w:tcPr>
          <w:p w14:paraId="07DAE30F" w14:textId="57087691" w:rsidR="00DC0C09" w:rsidRPr="00E82F54" w:rsidRDefault="00DC0C09" w:rsidP="00DC0C09">
            <w:pPr>
              <w:rPr>
                <w:b/>
                <w:szCs w:val="20"/>
              </w:rPr>
            </w:pPr>
            <w:r>
              <w:t>2019</w:t>
            </w:r>
          </w:p>
        </w:tc>
      </w:tr>
      <w:tr w:rsidR="00DC0C09" w14:paraId="73D2EC23" w14:textId="77777777" w:rsidTr="00995375">
        <w:trPr>
          <w:cantSplit/>
        </w:trPr>
        <w:tc>
          <w:tcPr>
            <w:tcW w:w="470" w:type="dxa"/>
          </w:tcPr>
          <w:p w14:paraId="308175DF" w14:textId="5237CCF3" w:rsidR="00DC0C09" w:rsidRDefault="005338A1" w:rsidP="00DC0C09">
            <w:pPr>
              <w:rPr>
                <w:szCs w:val="20"/>
              </w:rPr>
            </w:pPr>
            <w:r>
              <w:rPr>
                <w:szCs w:val="20"/>
              </w:rPr>
              <w:t>18.</w:t>
            </w:r>
          </w:p>
        </w:tc>
        <w:tc>
          <w:tcPr>
            <w:tcW w:w="1368" w:type="dxa"/>
          </w:tcPr>
          <w:p w14:paraId="7193C732" w14:textId="0F7582CA" w:rsidR="00DC0C09" w:rsidRPr="00FB5A45" w:rsidRDefault="00DC0C09" w:rsidP="00DC0C09">
            <w:pPr>
              <w:rPr>
                <w:bCs/>
                <w:szCs w:val="20"/>
              </w:rPr>
            </w:pPr>
            <w:r>
              <w:rPr>
                <w:bCs/>
                <w:szCs w:val="20"/>
              </w:rPr>
              <w:t>Review</w:t>
            </w:r>
          </w:p>
        </w:tc>
        <w:tc>
          <w:tcPr>
            <w:tcW w:w="3260" w:type="dxa"/>
          </w:tcPr>
          <w:p w14:paraId="4D4DCB8A" w14:textId="58AF71B7" w:rsidR="00DC0C09" w:rsidRDefault="00DC0C09" w:rsidP="00DC0C09">
            <w:pPr>
              <w:rPr>
                <w:b/>
                <w:szCs w:val="20"/>
              </w:rPr>
            </w:pPr>
            <w:r w:rsidRPr="007C0D26">
              <w:t>Targeting DNA Repair Defects for Precision Medicine in Prostate Cancer</w:t>
            </w:r>
          </w:p>
        </w:tc>
        <w:tc>
          <w:tcPr>
            <w:tcW w:w="4962" w:type="dxa"/>
          </w:tcPr>
          <w:p w14:paraId="3C864912" w14:textId="702569EA" w:rsidR="00DC0C09" w:rsidRPr="00FB5A45" w:rsidRDefault="00DC0C09" w:rsidP="00DC0C09">
            <w:pPr>
              <w:rPr>
                <w:bCs/>
                <w:szCs w:val="20"/>
              </w:rPr>
            </w:pPr>
            <w:r>
              <w:rPr>
                <w:bCs/>
                <w:szCs w:val="20"/>
              </w:rPr>
              <w:t>R</w:t>
            </w:r>
            <w:r w:rsidRPr="005C5D38">
              <w:rPr>
                <w:bCs/>
                <w:szCs w:val="20"/>
              </w:rPr>
              <w:t xml:space="preserve">eview </w:t>
            </w:r>
            <w:r>
              <w:rPr>
                <w:bCs/>
                <w:szCs w:val="20"/>
              </w:rPr>
              <w:t xml:space="preserve">of </w:t>
            </w:r>
            <w:r w:rsidRPr="005C5D38">
              <w:rPr>
                <w:bCs/>
                <w:szCs w:val="20"/>
              </w:rPr>
              <w:t>the current knowledge on DNA repair defects in prostate cancer and an overview of how these alterations can be targeted towards a personali</w:t>
            </w:r>
            <w:r>
              <w:rPr>
                <w:bCs/>
                <w:szCs w:val="20"/>
              </w:rPr>
              <w:t>s</w:t>
            </w:r>
            <w:r w:rsidRPr="005C5D38">
              <w:rPr>
                <w:bCs/>
                <w:szCs w:val="20"/>
              </w:rPr>
              <w:t>ed prostate cancer management.</w:t>
            </w:r>
          </w:p>
        </w:tc>
        <w:tc>
          <w:tcPr>
            <w:tcW w:w="2355" w:type="dxa"/>
          </w:tcPr>
          <w:p w14:paraId="06AE0C83" w14:textId="0EE141D0" w:rsidR="00DC0C09" w:rsidRPr="0040412D" w:rsidRDefault="001D1507" w:rsidP="00DC0C09">
            <w:pPr>
              <w:rPr>
                <w:bCs/>
                <w:szCs w:val="20"/>
              </w:rPr>
            </w:pPr>
            <w:hyperlink r:id="rId29" w:history="1">
              <w:r w:rsidR="00DC0C09">
                <w:rPr>
                  <w:rStyle w:val="Hyperlink"/>
                </w:rPr>
                <w:t>https://www.ncbi.nlm.nih.gov/pubmed/30919167</w:t>
              </w:r>
            </w:hyperlink>
          </w:p>
        </w:tc>
        <w:tc>
          <w:tcPr>
            <w:tcW w:w="1533" w:type="dxa"/>
          </w:tcPr>
          <w:p w14:paraId="5E22B051" w14:textId="2D62B893" w:rsidR="00DC0C09" w:rsidRPr="00E82F54" w:rsidRDefault="00DC0C09" w:rsidP="00DC0C09">
            <w:pPr>
              <w:rPr>
                <w:b/>
                <w:szCs w:val="20"/>
              </w:rPr>
            </w:pPr>
            <w:r>
              <w:t>2019</w:t>
            </w:r>
          </w:p>
        </w:tc>
      </w:tr>
      <w:tr w:rsidR="00DC0C09" w14:paraId="2A7CC7EA" w14:textId="77777777" w:rsidTr="00995375">
        <w:trPr>
          <w:cantSplit/>
        </w:trPr>
        <w:tc>
          <w:tcPr>
            <w:tcW w:w="470" w:type="dxa"/>
          </w:tcPr>
          <w:p w14:paraId="32354A41" w14:textId="4DA62A6E" w:rsidR="00DC0C09" w:rsidRDefault="005338A1" w:rsidP="00DC0C09">
            <w:pPr>
              <w:rPr>
                <w:szCs w:val="20"/>
              </w:rPr>
            </w:pPr>
            <w:r>
              <w:rPr>
                <w:szCs w:val="20"/>
              </w:rPr>
              <w:t>19.</w:t>
            </w:r>
          </w:p>
        </w:tc>
        <w:tc>
          <w:tcPr>
            <w:tcW w:w="1368" w:type="dxa"/>
          </w:tcPr>
          <w:p w14:paraId="416E5B68" w14:textId="0C114E88" w:rsidR="00DC0C09" w:rsidRPr="00FB5A45" w:rsidRDefault="00DC0C09" w:rsidP="00DC0C09">
            <w:pPr>
              <w:rPr>
                <w:bCs/>
                <w:szCs w:val="20"/>
              </w:rPr>
            </w:pPr>
            <w:r>
              <w:rPr>
                <w:bCs/>
                <w:szCs w:val="20"/>
              </w:rPr>
              <w:t>Review</w:t>
            </w:r>
          </w:p>
        </w:tc>
        <w:tc>
          <w:tcPr>
            <w:tcW w:w="3260" w:type="dxa"/>
          </w:tcPr>
          <w:p w14:paraId="41B57CAC" w14:textId="5DAA4C6D" w:rsidR="00DC0C09" w:rsidRDefault="00DC0C09" w:rsidP="00DC0C09">
            <w:pPr>
              <w:rPr>
                <w:b/>
                <w:szCs w:val="20"/>
              </w:rPr>
            </w:pPr>
            <w:r w:rsidRPr="007C0D26">
              <w:t>DNA damage repair: An emerging strategy in metastatic prostate cancer</w:t>
            </w:r>
          </w:p>
        </w:tc>
        <w:tc>
          <w:tcPr>
            <w:tcW w:w="4962" w:type="dxa"/>
          </w:tcPr>
          <w:p w14:paraId="6A7CAECB" w14:textId="7D14C51D" w:rsidR="00DC0C09" w:rsidRPr="00FB5A45" w:rsidRDefault="00DC0C09" w:rsidP="00DC0C09">
            <w:pPr>
              <w:rPr>
                <w:bCs/>
                <w:szCs w:val="20"/>
              </w:rPr>
            </w:pPr>
            <w:r>
              <w:rPr>
                <w:bCs/>
                <w:szCs w:val="20"/>
              </w:rPr>
              <w:t>Review in</w:t>
            </w:r>
            <w:r w:rsidRPr="00BB4E28">
              <w:rPr>
                <w:bCs/>
                <w:szCs w:val="20"/>
              </w:rPr>
              <w:t xml:space="preserve"> prostate cancer</w:t>
            </w:r>
            <w:r>
              <w:rPr>
                <w:bCs/>
                <w:szCs w:val="20"/>
              </w:rPr>
              <w:t xml:space="preserve"> discussing</w:t>
            </w:r>
            <w:r w:rsidRPr="00BB4E28">
              <w:rPr>
                <w:bCs/>
                <w:szCs w:val="20"/>
              </w:rPr>
              <w:t xml:space="preserve"> DNA repair abnormalities </w:t>
            </w:r>
            <w:r>
              <w:rPr>
                <w:bCs/>
                <w:szCs w:val="20"/>
              </w:rPr>
              <w:t xml:space="preserve">which </w:t>
            </w:r>
            <w:r w:rsidRPr="00BB4E28">
              <w:rPr>
                <w:bCs/>
                <w:szCs w:val="20"/>
              </w:rPr>
              <w:t>mainly correspond to somatic or constitutional mutations of the BRCA2 and ATM genes. Therapeutic management of metastatic castration-resistant prostate cancer (</w:t>
            </w:r>
            <w:proofErr w:type="spellStart"/>
            <w:r w:rsidRPr="00BB4E28">
              <w:rPr>
                <w:bCs/>
                <w:szCs w:val="20"/>
              </w:rPr>
              <w:t>mCRPC</w:t>
            </w:r>
            <w:proofErr w:type="spellEnd"/>
            <w:r w:rsidRPr="00BB4E28">
              <w:rPr>
                <w:bCs/>
                <w:szCs w:val="20"/>
              </w:rPr>
              <w:t xml:space="preserve">) is currently based on new hormonal therapies and </w:t>
            </w:r>
            <w:proofErr w:type="spellStart"/>
            <w:r w:rsidRPr="00BB4E28">
              <w:rPr>
                <w:bCs/>
                <w:szCs w:val="20"/>
              </w:rPr>
              <w:t>taxane</w:t>
            </w:r>
            <w:proofErr w:type="spellEnd"/>
            <w:r w:rsidRPr="00BB4E28">
              <w:rPr>
                <w:bCs/>
                <w:szCs w:val="20"/>
              </w:rPr>
              <w:t>-type chemotherapy.</w:t>
            </w:r>
          </w:p>
        </w:tc>
        <w:tc>
          <w:tcPr>
            <w:tcW w:w="2355" w:type="dxa"/>
          </w:tcPr>
          <w:p w14:paraId="4C4A998E" w14:textId="0A92A4BA" w:rsidR="00DC0C09" w:rsidRPr="0040412D" w:rsidRDefault="001D1507" w:rsidP="00DC0C09">
            <w:pPr>
              <w:rPr>
                <w:bCs/>
                <w:szCs w:val="20"/>
              </w:rPr>
            </w:pPr>
            <w:hyperlink r:id="rId30" w:history="1">
              <w:r w:rsidR="00DC0C09">
                <w:rPr>
                  <w:rStyle w:val="Hyperlink"/>
                </w:rPr>
                <w:t>https://www.ncbi.nlm.nih.gov/pubmed/30278883</w:t>
              </w:r>
            </w:hyperlink>
          </w:p>
        </w:tc>
        <w:tc>
          <w:tcPr>
            <w:tcW w:w="1533" w:type="dxa"/>
          </w:tcPr>
          <w:p w14:paraId="64F1C76F" w14:textId="1871CB97" w:rsidR="00DC0C09" w:rsidRPr="00E82F54" w:rsidRDefault="00DC0C09" w:rsidP="00DC0C09">
            <w:pPr>
              <w:rPr>
                <w:b/>
                <w:szCs w:val="20"/>
              </w:rPr>
            </w:pPr>
            <w:r>
              <w:t>2018</w:t>
            </w:r>
          </w:p>
        </w:tc>
      </w:tr>
    </w:tbl>
    <w:p w14:paraId="73F366A3"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BB565FC"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9166E9B"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4C9E0607" w14:textId="77777777" w:rsidR="00DD308E" w:rsidRDefault="00DD308E" w:rsidP="00DD308E">
      <w:pPr>
        <w:rPr>
          <w:i/>
          <w:szCs w:val="20"/>
        </w:rPr>
      </w:pPr>
      <w:r>
        <w:rPr>
          <w:i/>
          <w:szCs w:val="20"/>
        </w:rPr>
        <w:br w:type="page"/>
      </w:r>
    </w:p>
    <w:p w14:paraId="655A0C96"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4AA1D2B9" w14:textId="77777777"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0" w:type="auto"/>
        <w:tblLayout w:type="fixed"/>
        <w:tblLook w:val="04A0" w:firstRow="1" w:lastRow="0" w:firstColumn="1" w:lastColumn="0" w:noHBand="0" w:noVBand="1"/>
        <w:tblCaption w:val="Summary of Evidence - Yet to be Published"/>
      </w:tblPr>
      <w:tblGrid>
        <w:gridCol w:w="368"/>
        <w:gridCol w:w="1754"/>
        <w:gridCol w:w="3118"/>
        <w:gridCol w:w="4961"/>
        <w:gridCol w:w="2694"/>
        <w:gridCol w:w="1053"/>
      </w:tblGrid>
      <w:tr w:rsidR="004C49EF" w14:paraId="3B38EB15" w14:textId="77777777" w:rsidTr="00610E7B">
        <w:trPr>
          <w:cantSplit/>
          <w:tblHeader/>
        </w:trPr>
        <w:tc>
          <w:tcPr>
            <w:tcW w:w="368" w:type="dxa"/>
          </w:tcPr>
          <w:p w14:paraId="3D1DE331" w14:textId="77777777" w:rsidR="004C49EF" w:rsidRDefault="004C49EF" w:rsidP="00855944">
            <w:pPr>
              <w:pStyle w:val="TableHEADER"/>
            </w:pPr>
          </w:p>
        </w:tc>
        <w:tc>
          <w:tcPr>
            <w:tcW w:w="1754" w:type="dxa"/>
          </w:tcPr>
          <w:p w14:paraId="3EA19C6D" w14:textId="77777777" w:rsidR="004C49EF" w:rsidRDefault="004C49EF" w:rsidP="00855944">
            <w:pPr>
              <w:pStyle w:val="TableHEADER"/>
            </w:pPr>
            <w:r>
              <w:t>Type of study design*</w:t>
            </w:r>
          </w:p>
        </w:tc>
        <w:tc>
          <w:tcPr>
            <w:tcW w:w="3118" w:type="dxa"/>
          </w:tcPr>
          <w:p w14:paraId="58FAE254" w14:textId="77777777" w:rsidR="004C49EF" w:rsidRDefault="004C49EF" w:rsidP="00855944">
            <w:pPr>
              <w:pStyle w:val="TableHEADER"/>
            </w:pPr>
            <w:r>
              <w:t>Title of research (including any trial identifier if relevant)</w:t>
            </w:r>
          </w:p>
        </w:tc>
        <w:tc>
          <w:tcPr>
            <w:tcW w:w="4961" w:type="dxa"/>
          </w:tcPr>
          <w:p w14:paraId="2BC99D77" w14:textId="77777777" w:rsidR="004C49EF" w:rsidRDefault="00367C1B" w:rsidP="00855944">
            <w:pPr>
              <w:pStyle w:val="TableHEADER"/>
            </w:pPr>
            <w:r>
              <w:t xml:space="preserve">Short description of research </w:t>
            </w:r>
            <w:r w:rsidR="004C49EF">
              <w:t>(max 50 words)**</w:t>
            </w:r>
          </w:p>
        </w:tc>
        <w:tc>
          <w:tcPr>
            <w:tcW w:w="2694" w:type="dxa"/>
          </w:tcPr>
          <w:p w14:paraId="70AA95C0" w14:textId="77777777" w:rsidR="004C49EF" w:rsidRDefault="004C49EF" w:rsidP="00855944">
            <w:pPr>
              <w:pStyle w:val="TableHEADER"/>
            </w:pPr>
            <w:r w:rsidRPr="00E82F54">
              <w:t xml:space="preserve">Website link to </w:t>
            </w:r>
            <w:r>
              <w:t>research (if available)</w:t>
            </w:r>
          </w:p>
        </w:tc>
        <w:tc>
          <w:tcPr>
            <w:tcW w:w="1053" w:type="dxa"/>
          </w:tcPr>
          <w:p w14:paraId="5B3FD771" w14:textId="77777777" w:rsidR="004C49EF" w:rsidRDefault="004C49EF" w:rsidP="00855944">
            <w:pPr>
              <w:pStyle w:val="TableHEADER"/>
            </w:pPr>
            <w:r w:rsidRPr="00E82F54">
              <w:t>Date*</w:t>
            </w:r>
            <w:r>
              <w:t>**</w:t>
            </w:r>
          </w:p>
        </w:tc>
      </w:tr>
      <w:tr w:rsidR="00DC0C09" w14:paraId="73BDEB23" w14:textId="77777777" w:rsidTr="00DC0C09">
        <w:trPr>
          <w:cantSplit/>
        </w:trPr>
        <w:tc>
          <w:tcPr>
            <w:tcW w:w="13948" w:type="dxa"/>
            <w:gridSpan w:val="6"/>
            <w:shd w:val="clear" w:color="auto" w:fill="D9D9D9" w:themeFill="background1" w:themeFillShade="D9"/>
          </w:tcPr>
          <w:p w14:paraId="41A861D4" w14:textId="12B5BAE5" w:rsidR="00DC0C09" w:rsidRPr="003E1F0A" w:rsidRDefault="00DC0C09" w:rsidP="00DC0C09">
            <w:pPr>
              <w:rPr>
                <w:bCs/>
                <w:szCs w:val="20"/>
              </w:rPr>
            </w:pPr>
            <w:r w:rsidRPr="003D7CD9">
              <w:rPr>
                <w:b/>
                <w:bCs/>
              </w:rPr>
              <w:t>Pivotal study</w:t>
            </w:r>
          </w:p>
        </w:tc>
      </w:tr>
      <w:tr w:rsidR="00DC0C09" w14:paraId="36FEE1E7" w14:textId="77777777" w:rsidTr="00610E7B">
        <w:trPr>
          <w:cantSplit/>
        </w:trPr>
        <w:tc>
          <w:tcPr>
            <w:tcW w:w="368" w:type="dxa"/>
          </w:tcPr>
          <w:p w14:paraId="51261D7F" w14:textId="53A2963C" w:rsidR="00DC0C09" w:rsidRPr="00965B6B" w:rsidRDefault="00DC0C09" w:rsidP="00DC0C09">
            <w:pPr>
              <w:rPr>
                <w:szCs w:val="20"/>
              </w:rPr>
            </w:pPr>
            <w:r>
              <w:rPr>
                <w:szCs w:val="20"/>
              </w:rPr>
              <w:t>1.</w:t>
            </w:r>
          </w:p>
        </w:tc>
        <w:tc>
          <w:tcPr>
            <w:tcW w:w="1754" w:type="dxa"/>
          </w:tcPr>
          <w:p w14:paraId="3E467039" w14:textId="1F6A64A0" w:rsidR="00DC0C09" w:rsidRPr="009776EC" w:rsidRDefault="00DC0C09" w:rsidP="00DC0C09">
            <w:pPr>
              <w:rPr>
                <w:bCs/>
                <w:szCs w:val="20"/>
              </w:rPr>
            </w:pPr>
            <w:r>
              <w:rPr>
                <w:bCs/>
                <w:szCs w:val="20"/>
              </w:rPr>
              <w:t>R</w:t>
            </w:r>
            <w:r w:rsidRPr="00CD24AB">
              <w:rPr>
                <w:bCs/>
                <w:szCs w:val="20"/>
              </w:rPr>
              <w:t>andomi</w:t>
            </w:r>
            <w:r>
              <w:rPr>
                <w:bCs/>
                <w:szCs w:val="20"/>
              </w:rPr>
              <w:t>s</w:t>
            </w:r>
            <w:r w:rsidRPr="00CD24AB">
              <w:rPr>
                <w:bCs/>
                <w:szCs w:val="20"/>
              </w:rPr>
              <w:t>ed Phase III trial</w:t>
            </w:r>
          </w:p>
        </w:tc>
        <w:tc>
          <w:tcPr>
            <w:tcW w:w="3118" w:type="dxa"/>
          </w:tcPr>
          <w:p w14:paraId="6E23A0CD" w14:textId="77777777" w:rsidR="00995375" w:rsidRDefault="00DC0C09" w:rsidP="00DC0C09">
            <w:proofErr w:type="spellStart"/>
            <w:r w:rsidRPr="00995375">
              <w:rPr>
                <w:b/>
                <w:bCs/>
              </w:rPr>
              <w:t>PROfound</w:t>
            </w:r>
            <w:proofErr w:type="spellEnd"/>
            <w:r w:rsidRPr="005D264C">
              <w:t xml:space="preserve">: a randomized Phase III trial evaluating </w:t>
            </w:r>
            <w:proofErr w:type="spellStart"/>
            <w:r w:rsidRPr="005D264C">
              <w:t>olaparib</w:t>
            </w:r>
            <w:proofErr w:type="spellEnd"/>
            <w:r w:rsidRPr="005D264C">
              <w:t xml:space="preserve"> in patients with metastatic castration-resistant prostate cancer and a deleterious homologous recombination DNA repair aberration</w:t>
            </w:r>
          </w:p>
          <w:p w14:paraId="2F4C0171" w14:textId="113C31D5" w:rsidR="00995375" w:rsidRPr="00995375" w:rsidRDefault="00995375" w:rsidP="00DC0C09">
            <w:r w:rsidRPr="00995375">
              <w:t>ClinicalTrials.gov Identifier: NCT02987543</w:t>
            </w:r>
          </w:p>
        </w:tc>
        <w:tc>
          <w:tcPr>
            <w:tcW w:w="4961" w:type="dxa"/>
          </w:tcPr>
          <w:p w14:paraId="2188DD27" w14:textId="77777777" w:rsidR="00DC0C09" w:rsidRDefault="00995375" w:rsidP="00DC0C09">
            <w:pPr>
              <w:rPr>
                <w:bCs/>
                <w:szCs w:val="20"/>
              </w:rPr>
            </w:pPr>
            <w:r w:rsidRPr="00995375">
              <w:rPr>
                <w:bCs/>
                <w:szCs w:val="20"/>
              </w:rPr>
              <w:t xml:space="preserve">The purpose of this study is to evaluate the efficacy and safety of </w:t>
            </w:r>
            <w:proofErr w:type="spellStart"/>
            <w:r w:rsidRPr="00995375">
              <w:rPr>
                <w:bCs/>
                <w:szCs w:val="20"/>
              </w:rPr>
              <w:t>olaparib</w:t>
            </w:r>
            <w:proofErr w:type="spellEnd"/>
            <w:r w:rsidRPr="00995375">
              <w:rPr>
                <w:bCs/>
                <w:szCs w:val="20"/>
              </w:rPr>
              <w:t xml:space="preserve"> versus enzalutamide or abiraterone acetate in subjects with metastatic castration-resistant prostate cancer who have failed prior treatment with a new hormonal agent and have homologous recombination repair gene mutations.</w:t>
            </w:r>
          </w:p>
          <w:p w14:paraId="11E01183" w14:textId="396E5622" w:rsidR="0007327F" w:rsidRPr="009776EC" w:rsidRDefault="0007327F" w:rsidP="00DC0C09">
            <w:pPr>
              <w:rPr>
                <w:bCs/>
                <w:szCs w:val="20"/>
              </w:rPr>
            </w:pPr>
          </w:p>
        </w:tc>
        <w:tc>
          <w:tcPr>
            <w:tcW w:w="2694" w:type="dxa"/>
          </w:tcPr>
          <w:p w14:paraId="5C0C90AD" w14:textId="3C2ADAFD" w:rsidR="00DC0C09" w:rsidRDefault="001D1507" w:rsidP="00DC0C09">
            <w:hyperlink r:id="rId31" w:history="1">
              <w:r w:rsidR="00DC0C09" w:rsidRPr="00E76431">
                <w:rPr>
                  <w:rStyle w:val="Hyperlink"/>
                </w:rPr>
                <w:t>https://www.cochranelibrary.com/central/doi/10.1002/central/CN-01467396/full</w:t>
              </w:r>
            </w:hyperlink>
            <w:r w:rsidR="00DC0C09">
              <w:t xml:space="preserve"> </w:t>
            </w:r>
          </w:p>
        </w:tc>
        <w:tc>
          <w:tcPr>
            <w:tcW w:w="1053" w:type="dxa"/>
          </w:tcPr>
          <w:p w14:paraId="5311A90C" w14:textId="77777777" w:rsidR="0007327F" w:rsidRDefault="00995375" w:rsidP="00DC0C09">
            <w:r>
              <w:t>2019-2021</w:t>
            </w:r>
          </w:p>
          <w:p w14:paraId="69171EA0" w14:textId="31974999" w:rsidR="00DC0C09" w:rsidRPr="003E1F0A" w:rsidRDefault="0007327F" w:rsidP="00DC0C09">
            <w:pPr>
              <w:rPr>
                <w:bCs/>
                <w:szCs w:val="20"/>
              </w:rPr>
            </w:pPr>
            <w:r>
              <w:t xml:space="preserve">Presented at ESMO </w:t>
            </w:r>
            <w:r w:rsidR="00610E7B">
              <w:t>S</w:t>
            </w:r>
            <w:r>
              <w:t>ept 2019</w:t>
            </w:r>
          </w:p>
        </w:tc>
      </w:tr>
      <w:tr w:rsidR="00DC0C09" w14:paraId="23C80EF0" w14:textId="77777777" w:rsidTr="00610E7B">
        <w:trPr>
          <w:cantSplit/>
        </w:trPr>
        <w:tc>
          <w:tcPr>
            <w:tcW w:w="368" w:type="dxa"/>
          </w:tcPr>
          <w:p w14:paraId="24489F85" w14:textId="0A210F93" w:rsidR="00DC0C09" w:rsidRPr="00965B6B" w:rsidRDefault="00DC0C09" w:rsidP="00DC0C09">
            <w:pPr>
              <w:rPr>
                <w:szCs w:val="20"/>
              </w:rPr>
            </w:pPr>
            <w:r>
              <w:rPr>
                <w:szCs w:val="20"/>
              </w:rPr>
              <w:t>2.</w:t>
            </w:r>
          </w:p>
        </w:tc>
        <w:tc>
          <w:tcPr>
            <w:tcW w:w="1754" w:type="dxa"/>
          </w:tcPr>
          <w:p w14:paraId="111C88D6" w14:textId="315F3632" w:rsidR="00DC0C09" w:rsidRPr="009776EC" w:rsidRDefault="00DC0C09" w:rsidP="00DC0C09">
            <w:pPr>
              <w:rPr>
                <w:bCs/>
                <w:szCs w:val="20"/>
              </w:rPr>
            </w:pPr>
            <w:r>
              <w:rPr>
                <w:bCs/>
                <w:szCs w:val="20"/>
              </w:rPr>
              <w:t>R</w:t>
            </w:r>
            <w:r w:rsidRPr="00CD24AB">
              <w:rPr>
                <w:bCs/>
                <w:szCs w:val="20"/>
              </w:rPr>
              <w:t>andomi</w:t>
            </w:r>
            <w:r>
              <w:rPr>
                <w:bCs/>
                <w:szCs w:val="20"/>
              </w:rPr>
              <w:t>s</w:t>
            </w:r>
            <w:r w:rsidRPr="00CD24AB">
              <w:rPr>
                <w:bCs/>
                <w:szCs w:val="20"/>
              </w:rPr>
              <w:t>ed Phase III trial</w:t>
            </w:r>
          </w:p>
        </w:tc>
        <w:tc>
          <w:tcPr>
            <w:tcW w:w="3118" w:type="dxa"/>
          </w:tcPr>
          <w:p w14:paraId="227454A7" w14:textId="77777777" w:rsidR="00DC0C09" w:rsidRDefault="00DC0C09" w:rsidP="00DC0C09">
            <w:r w:rsidRPr="005D264C">
              <w:t xml:space="preserve">Study of </w:t>
            </w:r>
            <w:proofErr w:type="spellStart"/>
            <w:r w:rsidRPr="005D264C">
              <w:t>Olaparib</w:t>
            </w:r>
            <w:proofErr w:type="spellEnd"/>
            <w:r w:rsidRPr="005D264C">
              <w:t xml:space="preserve"> (</w:t>
            </w:r>
            <w:proofErr w:type="spellStart"/>
            <w:r w:rsidRPr="005D264C">
              <w:t>Lynparzaâ</w:t>
            </w:r>
            <w:proofErr w:type="spellEnd"/>
            <w:r w:rsidRPr="005D264C">
              <w:t>„¢) Versus Enzalutamide or Abiraterone Acetate in Men with Metastatic Castration-Resistant Prostate Cancer (</w:t>
            </w:r>
            <w:proofErr w:type="spellStart"/>
            <w:r w:rsidRPr="00995375">
              <w:rPr>
                <w:b/>
                <w:bCs/>
              </w:rPr>
              <w:t>PROfound</w:t>
            </w:r>
            <w:proofErr w:type="spellEnd"/>
            <w:r w:rsidRPr="005D264C">
              <w:t xml:space="preserve"> Study)</w:t>
            </w:r>
          </w:p>
          <w:p w14:paraId="0EBA3337" w14:textId="41CD216C" w:rsidR="00995375" w:rsidRPr="009776EC" w:rsidRDefault="00995375" w:rsidP="00DC0C09">
            <w:pPr>
              <w:rPr>
                <w:bCs/>
                <w:szCs w:val="20"/>
              </w:rPr>
            </w:pPr>
            <w:r w:rsidRPr="00995375">
              <w:rPr>
                <w:bCs/>
                <w:szCs w:val="20"/>
              </w:rPr>
              <w:t>ClinicalTrials.gov Identifier: NCT02987543</w:t>
            </w:r>
          </w:p>
        </w:tc>
        <w:tc>
          <w:tcPr>
            <w:tcW w:w="4961" w:type="dxa"/>
          </w:tcPr>
          <w:p w14:paraId="184B84AC" w14:textId="1B6EF3D4" w:rsidR="00DC0C09" w:rsidRPr="009776EC" w:rsidRDefault="00995375" w:rsidP="00DC0C09">
            <w:pPr>
              <w:rPr>
                <w:bCs/>
                <w:szCs w:val="20"/>
              </w:rPr>
            </w:pPr>
            <w:r w:rsidRPr="00995375">
              <w:rPr>
                <w:bCs/>
                <w:szCs w:val="20"/>
              </w:rPr>
              <w:t xml:space="preserve">The purpose of this study is to evaluate the efficacy and safety of </w:t>
            </w:r>
            <w:proofErr w:type="spellStart"/>
            <w:r w:rsidRPr="00995375">
              <w:rPr>
                <w:bCs/>
                <w:szCs w:val="20"/>
              </w:rPr>
              <w:t>olaparib</w:t>
            </w:r>
            <w:proofErr w:type="spellEnd"/>
            <w:r w:rsidRPr="00995375">
              <w:rPr>
                <w:bCs/>
                <w:szCs w:val="20"/>
              </w:rPr>
              <w:t xml:space="preserve"> versus enzalutamide or abiraterone acetate in subjects with metastatic castration-resistant prostate cancer who have failed prior treatment with a new hormonal agent and have homologous recombination repair gene mutations.</w:t>
            </w:r>
          </w:p>
        </w:tc>
        <w:tc>
          <w:tcPr>
            <w:tcW w:w="2694" w:type="dxa"/>
          </w:tcPr>
          <w:p w14:paraId="242D7D19" w14:textId="4ED59966" w:rsidR="00DC0C09" w:rsidRDefault="001D1507" w:rsidP="00DC0C09">
            <w:hyperlink r:id="rId32" w:history="1">
              <w:r w:rsidR="00DC0C09" w:rsidRPr="00E76431">
                <w:rPr>
                  <w:rStyle w:val="Hyperlink"/>
                </w:rPr>
                <w:t>https://www.cochranelibrary.com/central/doi/10.1002/central/CN-01883757/full</w:t>
              </w:r>
            </w:hyperlink>
            <w:r w:rsidR="00DC0C09">
              <w:t xml:space="preserve"> </w:t>
            </w:r>
          </w:p>
        </w:tc>
        <w:tc>
          <w:tcPr>
            <w:tcW w:w="1053" w:type="dxa"/>
          </w:tcPr>
          <w:p w14:paraId="7E915047" w14:textId="77777777" w:rsidR="00DC0C09" w:rsidRDefault="00995375" w:rsidP="00DC0C09">
            <w:r>
              <w:t>2019-2021</w:t>
            </w:r>
          </w:p>
          <w:p w14:paraId="0024EDEB" w14:textId="5DAE336F" w:rsidR="0007327F" w:rsidRPr="003E1F0A" w:rsidRDefault="0007327F" w:rsidP="00DC0C09">
            <w:pPr>
              <w:rPr>
                <w:bCs/>
                <w:szCs w:val="20"/>
              </w:rPr>
            </w:pPr>
            <w:r w:rsidRPr="0007327F">
              <w:t xml:space="preserve">Presented at ESMO </w:t>
            </w:r>
            <w:r w:rsidR="00610E7B">
              <w:t>S</w:t>
            </w:r>
            <w:r w:rsidRPr="0007327F">
              <w:t>ept 2019</w:t>
            </w:r>
          </w:p>
        </w:tc>
      </w:tr>
      <w:tr w:rsidR="00DC0C09" w14:paraId="5FCF13BA" w14:textId="77777777" w:rsidTr="00610E7B">
        <w:trPr>
          <w:cantSplit/>
        </w:trPr>
        <w:tc>
          <w:tcPr>
            <w:tcW w:w="368" w:type="dxa"/>
          </w:tcPr>
          <w:p w14:paraId="119F6716" w14:textId="19E1CC9E" w:rsidR="00DC0C09" w:rsidRPr="00965B6B" w:rsidRDefault="00DC0C09" w:rsidP="00DC0C09">
            <w:pPr>
              <w:rPr>
                <w:szCs w:val="20"/>
              </w:rPr>
            </w:pPr>
            <w:r>
              <w:rPr>
                <w:szCs w:val="20"/>
              </w:rPr>
              <w:t>3.</w:t>
            </w:r>
          </w:p>
        </w:tc>
        <w:tc>
          <w:tcPr>
            <w:tcW w:w="1754" w:type="dxa"/>
          </w:tcPr>
          <w:p w14:paraId="2B428465" w14:textId="20AE00D8" w:rsidR="00DC0C09" w:rsidRPr="009776EC" w:rsidRDefault="00DC0C09" w:rsidP="00DC0C09">
            <w:pPr>
              <w:rPr>
                <w:bCs/>
                <w:szCs w:val="20"/>
              </w:rPr>
            </w:pPr>
            <w:r w:rsidRPr="009776EC">
              <w:rPr>
                <w:bCs/>
                <w:szCs w:val="20"/>
              </w:rPr>
              <w:t>Phase III study</w:t>
            </w:r>
          </w:p>
        </w:tc>
        <w:tc>
          <w:tcPr>
            <w:tcW w:w="3118" w:type="dxa"/>
          </w:tcPr>
          <w:p w14:paraId="79DD4A11" w14:textId="1EBB2298" w:rsidR="00DC0C09" w:rsidRDefault="00DC0C09" w:rsidP="00DC0C09">
            <w:pPr>
              <w:rPr>
                <w:bCs/>
                <w:szCs w:val="20"/>
              </w:rPr>
            </w:pPr>
            <w:r w:rsidRPr="009776EC">
              <w:rPr>
                <w:bCs/>
                <w:szCs w:val="20"/>
              </w:rPr>
              <w:t xml:space="preserve">Study on </w:t>
            </w:r>
            <w:proofErr w:type="spellStart"/>
            <w:r w:rsidRPr="009776EC">
              <w:rPr>
                <w:bCs/>
                <w:szCs w:val="20"/>
              </w:rPr>
              <w:t>Olaparib</w:t>
            </w:r>
            <w:proofErr w:type="spellEnd"/>
            <w:r w:rsidRPr="009776EC">
              <w:rPr>
                <w:bCs/>
                <w:szCs w:val="20"/>
              </w:rPr>
              <w:t xml:space="preserve"> Plus </w:t>
            </w:r>
            <w:proofErr w:type="spellStart"/>
            <w:r w:rsidRPr="009776EC">
              <w:rPr>
                <w:bCs/>
                <w:szCs w:val="20"/>
              </w:rPr>
              <w:t>Abiraterone</w:t>
            </w:r>
            <w:proofErr w:type="spellEnd"/>
            <w:r w:rsidRPr="009776EC">
              <w:rPr>
                <w:bCs/>
                <w:szCs w:val="20"/>
              </w:rPr>
              <w:t xml:space="preserve"> as First-line Therapy in Men </w:t>
            </w:r>
            <w:r>
              <w:rPr>
                <w:bCs/>
                <w:szCs w:val="20"/>
              </w:rPr>
              <w:t>w</w:t>
            </w:r>
            <w:r w:rsidRPr="009776EC">
              <w:rPr>
                <w:bCs/>
                <w:szCs w:val="20"/>
              </w:rPr>
              <w:t>ith Metastatic Castration-resistant Prostate Cancer</w:t>
            </w:r>
          </w:p>
          <w:p w14:paraId="0C2AE3A5" w14:textId="1761AAAB" w:rsidR="008B3C6E" w:rsidRPr="008B3C6E" w:rsidRDefault="008B3C6E" w:rsidP="00DC0C09">
            <w:pPr>
              <w:rPr>
                <w:b/>
                <w:szCs w:val="20"/>
              </w:rPr>
            </w:pPr>
            <w:proofErr w:type="spellStart"/>
            <w:r>
              <w:rPr>
                <w:b/>
                <w:szCs w:val="20"/>
              </w:rPr>
              <w:t>PROpel</w:t>
            </w:r>
            <w:proofErr w:type="spellEnd"/>
          </w:p>
          <w:p w14:paraId="31DDE285" w14:textId="7FE481A8" w:rsidR="00DC0C09" w:rsidRDefault="00DC0C09" w:rsidP="00DC0C09">
            <w:pPr>
              <w:rPr>
                <w:b/>
                <w:szCs w:val="20"/>
              </w:rPr>
            </w:pPr>
            <w:r w:rsidRPr="009776EC">
              <w:rPr>
                <w:bCs/>
                <w:szCs w:val="20"/>
              </w:rPr>
              <w:t>ClinicalTrials.gov Identifier: NCT03732820</w:t>
            </w:r>
          </w:p>
        </w:tc>
        <w:tc>
          <w:tcPr>
            <w:tcW w:w="4961" w:type="dxa"/>
          </w:tcPr>
          <w:p w14:paraId="2847DB44" w14:textId="202CA28A" w:rsidR="00DC0C09" w:rsidRPr="009776EC" w:rsidRDefault="00DC0C09" w:rsidP="00DC0C09">
            <w:pPr>
              <w:rPr>
                <w:bCs/>
                <w:szCs w:val="20"/>
              </w:rPr>
            </w:pPr>
            <w:r w:rsidRPr="009776EC">
              <w:rPr>
                <w:bCs/>
                <w:szCs w:val="20"/>
              </w:rPr>
              <w:t xml:space="preserve">The purpose of this study is to evaluate the efficacy and safety (including evaluating side effects) of combination of </w:t>
            </w:r>
            <w:proofErr w:type="spellStart"/>
            <w:r w:rsidRPr="009776EC">
              <w:rPr>
                <w:bCs/>
                <w:szCs w:val="20"/>
              </w:rPr>
              <w:t>olaparib</w:t>
            </w:r>
            <w:proofErr w:type="spellEnd"/>
            <w:r w:rsidRPr="009776EC">
              <w:rPr>
                <w:bCs/>
                <w:szCs w:val="20"/>
              </w:rPr>
              <w:t xml:space="preserve"> and </w:t>
            </w:r>
            <w:proofErr w:type="spellStart"/>
            <w:r w:rsidRPr="009776EC">
              <w:rPr>
                <w:bCs/>
                <w:szCs w:val="20"/>
              </w:rPr>
              <w:t>abiraterone</w:t>
            </w:r>
            <w:proofErr w:type="spellEnd"/>
            <w:r w:rsidRPr="009776EC">
              <w:rPr>
                <w:bCs/>
                <w:szCs w:val="20"/>
              </w:rPr>
              <w:t xml:space="preserve"> versus placebo and abiraterone in patients with metastatic castration-resistant prostate cancer (</w:t>
            </w:r>
            <w:proofErr w:type="spellStart"/>
            <w:r w:rsidRPr="009776EC">
              <w:rPr>
                <w:bCs/>
                <w:szCs w:val="20"/>
              </w:rPr>
              <w:t>mCRPC</w:t>
            </w:r>
            <w:proofErr w:type="spellEnd"/>
            <w:r w:rsidRPr="009776EC">
              <w:rPr>
                <w:bCs/>
                <w:szCs w:val="20"/>
              </w:rPr>
              <w:t>) who have received no prior cytotoxic chemotherapy or new hormonal agents (NHAs) at metastatic castration-resistant prostate cancer (</w:t>
            </w:r>
            <w:proofErr w:type="spellStart"/>
            <w:r w:rsidRPr="009776EC">
              <w:rPr>
                <w:bCs/>
                <w:szCs w:val="20"/>
              </w:rPr>
              <w:t>mCRPC</w:t>
            </w:r>
            <w:proofErr w:type="spellEnd"/>
            <w:r w:rsidRPr="009776EC">
              <w:rPr>
                <w:bCs/>
                <w:szCs w:val="20"/>
              </w:rPr>
              <w:t>) stage.</w:t>
            </w:r>
          </w:p>
        </w:tc>
        <w:tc>
          <w:tcPr>
            <w:tcW w:w="2694" w:type="dxa"/>
          </w:tcPr>
          <w:p w14:paraId="67B37619" w14:textId="254940EC" w:rsidR="00DC0C09" w:rsidRPr="00E82F54" w:rsidRDefault="001D1507" w:rsidP="00DC0C09">
            <w:pPr>
              <w:rPr>
                <w:b/>
                <w:szCs w:val="20"/>
              </w:rPr>
            </w:pPr>
            <w:hyperlink r:id="rId33" w:history="1">
              <w:r w:rsidR="00DC0C09">
                <w:rPr>
                  <w:rStyle w:val="Hyperlink"/>
                </w:rPr>
                <w:t>https://clinicaltrials.gov/ct2/show/NCT03732820?term=propel&amp;cond=prostate+cancer&amp;rank=2</w:t>
              </w:r>
            </w:hyperlink>
          </w:p>
        </w:tc>
        <w:tc>
          <w:tcPr>
            <w:tcW w:w="1053" w:type="dxa"/>
          </w:tcPr>
          <w:p w14:paraId="6AC69856" w14:textId="1E27CCE9" w:rsidR="00DC0C09" w:rsidRPr="003E1F0A" w:rsidRDefault="00DC0C09" w:rsidP="00DC0C09">
            <w:pPr>
              <w:rPr>
                <w:bCs/>
                <w:szCs w:val="20"/>
              </w:rPr>
            </w:pPr>
            <w:r w:rsidRPr="003E1F0A">
              <w:rPr>
                <w:bCs/>
                <w:szCs w:val="20"/>
              </w:rPr>
              <w:t>2021</w:t>
            </w:r>
            <w:r>
              <w:rPr>
                <w:bCs/>
                <w:szCs w:val="20"/>
              </w:rPr>
              <w:t>-2022</w:t>
            </w:r>
          </w:p>
        </w:tc>
      </w:tr>
      <w:tr w:rsidR="00DC0C09" w14:paraId="671708AD" w14:textId="77777777" w:rsidTr="00610E7B">
        <w:trPr>
          <w:cantSplit/>
        </w:trPr>
        <w:tc>
          <w:tcPr>
            <w:tcW w:w="368" w:type="dxa"/>
          </w:tcPr>
          <w:p w14:paraId="2634A369" w14:textId="1BF6FC18" w:rsidR="00DC0C09" w:rsidRPr="00965B6B" w:rsidRDefault="00DC0C09" w:rsidP="00DC0C09">
            <w:pPr>
              <w:rPr>
                <w:szCs w:val="20"/>
              </w:rPr>
            </w:pPr>
            <w:r>
              <w:rPr>
                <w:szCs w:val="20"/>
              </w:rPr>
              <w:t>4.</w:t>
            </w:r>
          </w:p>
        </w:tc>
        <w:tc>
          <w:tcPr>
            <w:tcW w:w="1754" w:type="dxa"/>
          </w:tcPr>
          <w:p w14:paraId="4C6DA8A5" w14:textId="3FFEB465" w:rsidR="00DC0C09" w:rsidRDefault="00DC0C09" w:rsidP="00DC0C09">
            <w:pPr>
              <w:rPr>
                <w:b/>
                <w:szCs w:val="20"/>
              </w:rPr>
            </w:pPr>
            <w:r>
              <w:rPr>
                <w:bCs/>
                <w:szCs w:val="20"/>
              </w:rPr>
              <w:t>R</w:t>
            </w:r>
            <w:r w:rsidRPr="003D7CD9">
              <w:rPr>
                <w:bCs/>
                <w:szCs w:val="20"/>
              </w:rPr>
              <w:t>andomi</w:t>
            </w:r>
            <w:r>
              <w:rPr>
                <w:bCs/>
                <w:szCs w:val="20"/>
              </w:rPr>
              <w:t>s</w:t>
            </w:r>
            <w:r w:rsidRPr="003D7CD9">
              <w:rPr>
                <w:bCs/>
                <w:szCs w:val="20"/>
              </w:rPr>
              <w:t>ed, open</w:t>
            </w:r>
            <w:r>
              <w:rPr>
                <w:bCs/>
                <w:szCs w:val="20"/>
              </w:rPr>
              <w:t>-</w:t>
            </w:r>
            <w:r w:rsidRPr="003D7CD9">
              <w:rPr>
                <w:bCs/>
                <w:szCs w:val="20"/>
              </w:rPr>
              <w:t>label, multicent</w:t>
            </w:r>
            <w:r>
              <w:rPr>
                <w:bCs/>
                <w:szCs w:val="20"/>
              </w:rPr>
              <w:t>re</w:t>
            </w:r>
            <w:r w:rsidRPr="003D7CD9">
              <w:rPr>
                <w:bCs/>
                <w:szCs w:val="20"/>
              </w:rPr>
              <w:t xml:space="preserve">, </w:t>
            </w:r>
            <w:r>
              <w:rPr>
                <w:bCs/>
                <w:szCs w:val="20"/>
              </w:rPr>
              <w:t>P</w:t>
            </w:r>
            <w:r w:rsidRPr="003D7CD9">
              <w:rPr>
                <w:bCs/>
                <w:szCs w:val="20"/>
              </w:rPr>
              <w:t>hase II study</w:t>
            </w:r>
          </w:p>
        </w:tc>
        <w:tc>
          <w:tcPr>
            <w:tcW w:w="3118" w:type="dxa"/>
          </w:tcPr>
          <w:p w14:paraId="295B5A8A" w14:textId="77777777" w:rsidR="00DC0C09" w:rsidRDefault="00DC0C09" w:rsidP="00DC0C09">
            <w:proofErr w:type="spellStart"/>
            <w:r w:rsidRPr="005D264C">
              <w:t>Abiraterone</w:t>
            </w:r>
            <w:proofErr w:type="spellEnd"/>
            <w:r w:rsidRPr="005D264C">
              <w:t xml:space="preserve">/Prednisone, </w:t>
            </w:r>
            <w:proofErr w:type="spellStart"/>
            <w:r w:rsidRPr="005D264C">
              <w:t>Olaparib</w:t>
            </w:r>
            <w:proofErr w:type="spellEnd"/>
            <w:r w:rsidRPr="005D264C">
              <w:t xml:space="preserve">, or </w:t>
            </w:r>
            <w:proofErr w:type="spellStart"/>
            <w:r w:rsidRPr="005D264C">
              <w:t>Abiraterone</w:t>
            </w:r>
            <w:proofErr w:type="spellEnd"/>
            <w:r w:rsidRPr="005D264C">
              <w:t xml:space="preserve">/Prednisone + </w:t>
            </w:r>
            <w:proofErr w:type="spellStart"/>
            <w:r w:rsidRPr="005D264C">
              <w:t>Olaparib</w:t>
            </w:r>
            <w:proofErr w:type="spellEnd"/>
            <w:r w:rsidRPr="005D264C">
              <w:t xml:space="preserve"> in Patients With Metastatic Castration-Resistant Prostate Cancer With DNA Repair Defects</w:t>
            </w:r>
          </w:p>
          <w:p w14:paraId="25EB8FF2" w14:textId="26FEF99F" w:rsidR="00DC0C09" w:rsidRDefault="008B3C6E" w:rsidP="00DC0C09">
            <w:pPr>
              <w:rPr>
                <w:b/>
                <w:szCs w:val="20"/>
              </w:rPr>
            </w:pPr>
            <w:r w:rsidRPr="008B3C6E">
              <w:rPr>
                <w:bCs/>
                <w:szCs w:val="20"/>
              </w:rPr>
              <w:t>ClinicalTrials.gov Identifier: NCT03012321</w:t>
            </w:r>
          </w:p>
        </w:tc>
        <w:tc>
          <w:tcPr>
            <w:tcW w:w="4961" w:type="dxa"/>
          </w:tcPr>
          <w:p w14:paraId="58FDEDC3" w14:textId="0E84406F" w:rsidR="00DC0C09" w:rsidRPr="00AA5E25" w:rsidRDefault="00AA5E25" w:rsidP="00DC0C09">
            <w:pPr>
              <w:rPr>
                <w:bCs/>
                <w:szCs w:val="20"/>
              </w:rPr>
            </w:pPr>
            <w:r w:rsidRPr="00AA5E25">
              <w:rPr>
                <w:bCs/>
                <w:szCs w:val="20"/>
              </w:rPr>
              <w:t xml:space="preserve">This is a biomarker preselected, randomized, open-label, </w:t>
            </w:r>
            <w:proofErr w:type="spellStart"/>
            <w:r w:rsidRPr="00AA5E25">
              <w:rPr>
                <w:bCs/>
                <w:szCs w:val="20"/>
              </w:rPr>
              <w:t>multicenter</w:t>
            </w:r>
            <w:proofErr w:type="spellEnd"/>
            <w:r w:rsidRPr="00AA5E25">
              <w:rPr>
                <w:bCs/>
                <w:szCs w:val="20"/>
              </w:rPr>
              <w:t>, phase II study in men with metastatic castration resistant prostate cancer (</w:t>
            </w:r>
            <w:proofErr w:type="spellStart"/>
            <w:r w:rsidRPr="00AA5E25">
              <w:rPr>
                <w:bCs/>
                <w:szCs w:val="20"/>
              </w:rPr>
              <w:t>mCRPC</w:t>
            </w:r>
            <w:proofErr w:type="spellEnd"/>
            <w:r w:rsidRPr="00AA5E25">
              <w:rPr>
                <w:bCs/>
                <w:szCs w:val="20"/>
              </w:rPr>
              <w:t xml:space="preserve">). Patients with </w:t>
            </w:r>
            <w:proofErr w:type="spellStart"/>
            <w:r w:rsidRPr="00AA5E25">
              <w:rPr>
                <w:bCs/>
                <w:szCs w:val="20"/>
              </w:rPr>
              <w:t>tumors</w:t>
            </w:r>
            <w:proofErr w:type="spellEnd"/>
            <w:r w:rsidRPr="00AA5E25">
              <w:rPr>
                <w:bCs/>
                <w:szCs w:val="20"/>
              </w:rPr>
              <w:t xml:space="preserve"> that have ATM, BRCA1 and/or BRCA2 mutations/deletions/loss of heterozygosity will be randomized in a 1:1:1 fashion to each arm. Patients with mutations in noncanonical DNA repair genes including FANCA, PALB2, RAD51, ERCC3, MRE11, NBN, MLH3, CDK12, CHEK2, HDAC2, ATR, PMS2, GEN1, MSH2, MSH6, BRIP1, or FAM175A defects will be assigned to Arm IV with single agent </w:t>
            </w:r>
            <w:proofErr w:type="spellStart"/>
            <w:r w:rsidRPr="00AA5E25">
              <w:rPr>
                <w:bCs/>
                <w:szCs w:val="20"/>
              </w:rPr>
              <w:t>olaparib</w:t>
            </w:r>
            <w:proofErr w:type="spellEnd"/>
            <w:r w:rsidRPr="00AA5E25">
              <w:rPr>
                <w:bCs/>
                <w:szCs w:val="20"/>
              </w:rPr>
              <w:t>.</w:t>
            </w:r>
          </w:p>
        </w:tc>
        <w:tc>
          <w:tcPr>
            <w:tcW w:w="2694" w:type="dxa"/>
          </w:tcPr>
          <w:p w14:paraId="20972A2F" w14:textId="7C4EA866" w:rsidR="00DC0C09" w:rsidRPr="00E82F54" w:rsidRDefault="001D1507" w:rsidP="00DC0C09">
            <w:pPr>
              <w:rPr>
                <w:b/>
                <w:szCs w:val="20"/>
              </w:rPr>
            </w:pPr>
            <w:hyperlink r:id="rId34" w:history="1">
              <w:r w:rsidR="00DC0C09" w:rsidRPr="00E76431">
                <w:rPr>
                  <w:rStyle w:val="Hyperlink"/>
                </w:rPr>
                <w:t>https://www.cochranelibrary.com/central/doi/10.1002/central/CN-01592458/full</w:t>
              </w:r>
            </w:hyperlink>
            <w:r w:rsidR="00DC0C09">
              <w:t xml:space="preserve"> </w:t>
            </w:r>
          </w:p>
        </w:tc>
        <w:tc>
          <w:tcPr>
            <w:tcW w:w="1053" w:type="dxa"/>
          </w:tcPr>
          <w:p w14:paraId="623A0678" w14:textId="37DB66F0" w:rsidR="00DC0C09" w:rsidRPr="00E82F54" w:rsidRDefault="00DC0C09" w:rsidP="00DC0C09">
            <w:pPr>
              <w:rPr>
                <w:b/>
                <w:szCs w:val="20"/>
              </w:rPr>
            </w:pPr>
            <w:r w:rsidRPr="00201B80">
              <w:t>20</w:t>
            </w:r>
            <w:r w:rsidR="00AA5E25">
              <w:t>21-2022</w:t>
            </w:r>
          </w:p>
        </w:tc>
      </w:tr>
    </w:tbl>
    <w:p w14:paraId="49E5E533"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396A1E2"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4CD121A"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A3C2F5D"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1F1B3F1" w14:textId="77777777" w:rsidR="00E82F54" w:rsidRPr="00C776B1" w:rsidRDefault="005C3AE7" w:rsidP="0056015F">
      <w:pPr>
        <w:pStyle w:val="Heading1"/>
      </w:pPr>
      <w:r>
        <w:t>PART 5</w:t>
      </w:r>
      <w:r w:rsidR="00F93784">
        <w:t xml:space="preserve"> – </w:t>
      </w:r>
      <w:r w:rsidR="00E82F54" w:rsidRPr="00C776B1">
        <w:t>CLINICAL ENDORSEMENT AND CONSUMER INFORMATION</w:t>
      </w:r>
    </w:p>
    <w:p w14:paraId="0090DE06"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0A24BDE" w14:textId="248A3EF4" w:rsidR="00A727B6" w:rsidRPr="00411CBA" w:rsidRDefault="00411CBA" w:rsidP="00A727B6">
      <w:pPr>
        <w:ind w:left="426"/>
        <w:rPr>
          <w:b/>
        </w:rPr>
      </w:pPr>
      <w:r w:rsidRPr="00411CBA">
        <w:rPr>
          <w:b/>
        </w:rPr>
        <w:t>REDACTED</w:t>
      </w:r>
    </w:p>
    <w:p w14:paraId="7D456C9F" w14:textId="1B69C74B"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6B65076B" w14:textId="76E8E6F4" w:rsidR="00EA173C" w:rsidRDefault="005A5D18" w:rsidP="00A727B6">
      <w:pPr>
        <w:ind w:left="426"/>
      </w:pPr>
      <w:r>
        <w:t>N</w:t>
      </w:r>
      <w:r w:rsidR="005F26C8">
        <w:t>ot applicable</w:t>
      </w:r>
    </w:p>
    <w:p w14:paraId="1DDA9739"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5C5017A7" w14:textId="7E73DC22" w:rsidR="002D618B" w:rsidRPr="00411CBA" w:rsidRDefault="00411CBA" w:rsidP="00A727B6">
      <w:pPr>
        <w:ind w:left="426"/>
        <w:rPr>
          <w:b/>
        </w:rPr>
      </w:pPr>
      <w:r w:rsidRPr="00411CBA">
        <w:rPr>
          <w:b/>
        </w:rPr>
        <w:t>REDACTED</w:t>
      </w:r>
    </w:p>
    <w:p w14:paraId="16821613"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44318D25" w14:textId="5ADE2B03" w:rsidR="00897FB6" w:rsidRDefault="00B82B63" w:rsidP="00897FB6">
      <w:pPr>
        <w:ind w:left="426"/>
      </w:pPr>
      <w:r w:rsidRPr="006B2905">
        <w:t>There is no single sponsor for</w:t>
      </w:r>
      <w:r w:rsidR="00663A60" w:rsidRPr="006B2905">
        <w:t xml:space="preserve"> </w:t>
      </w:r>
      <w:r w:rsidRPr="006B2905">
        <w:t>tumour BRCA</w:t>
      </w:r>
      <w:r w:rsidR="00663A60" w:rsidRPr="006B2905">
        <w:t>/ATM</w:t>
      </w:r>
      <w:r w:rsidRPr="006B2905">
        <w:t xml:space="preserve"> mutation testing in Australia.</w:t>
      </w:r>
      <w:r w:rsidR="006B2905">
        <w:t xml:space="preserve"> </w:t>
      </w:r>
    </w:p>
    <w:p w14:paraId="1824F97E" w14:textId="2B9563F3" w:rsidR="006B2905" w:rsidRDefault="006B2905" w:rsidP="00897FB6">
      <w:pPr>
        <w:ind w:left="426"/>
      </w:pPr>
      <w:r>
        <w:t xml:space="preserve">Only one know laboratory, Genomics </w:t>
      </w:r>
      <w:r w:rsidR="00275E11">
        <w:t>f</w:t>
      </w:r>
      <w:r>
        <w:t xml:space="preserve">or Life offers </w:t>
      </w:r>
      <w:r w:rsidR="00E06F24">
        <w:t>panel testing to identify BRCA1/2 and ATM (along with 8 other gene mutations) on somatic (tissue) or germline sample.</w:t>
      </w:r>
    </w:p>
    <w:p w14:paraId="39BF3E77" w14:textId="07045E40" w:rsidR="00A86782" w:rsidRDefault="00E06F24" w:rsidP="00897FB6">
      <w:pPr>
        <w:ind w:left="426"/>
      </w:pPr>
      <w:r>
        <w:t>T</w:t>
      </w:r>
      <w:r w:rsidR="004B581C" w:rsidRPr="004B581C">
        <w:t>here are several different Australian molecular pathology service providers that offer</w:t>
      </w:r>
      <w:r w:rsidR="00861BB7">
        <w:t xml:space="preserve"> germline</w:t>
      </w:r>
      <w:r w:rsidR="004B581C" w:rsidRPr="004B581C">
        <w:t xml:space="preserve"> BRCA mutation testing </w:t>
      </w:r>
      <w:r w:rsidR="00A86782">
        <w:t xml:space="preserve">and more recently tumour BRCA testing </w:t>
      </w:r>
      <w:r w:rsidR="004B581C" w:rsidRPr="004B581C">
        <w:t>on a commercial basis</w:t>
      </w:r>
      <w:r w:rsidR="004B581C">
        <w:t>.</w:t>
      </w:r>
      <w:r w:rsidR="0007327F" w:rsidRPr="0007327F">
        <w:t xml:space="preserve"> BRCA 1</w:t>
      </w:r>
      <w:r w:rsidR="001C4C99">
        <w:t>,</w:t>
      </w:r>
      <w:r w:rsidR="0007327F" w:rsidRPr="0007327F">
        <w:t xml:space="preserve"> BRCA 2 and ATM germline testing is offered by laboratories in each State as part of existing </w:t>
      </w:r>
      <w:r w:rsidR="001C4C99">
        <w:t>ovarian or brea</w:t>
      </w:r>
      <w:r w:rsidR="005F26C8">
        <w:t>st</w:t>
      </w:r>
      <w:r w:rsidR="001C4C99">
        <w:t xml:space="preserve"> </w:t>
      </w:r>
      <w:r w:rsidR="0007327F" w:rsidRPr="0007327F">
        <w:t xml:space="preserve">cancer panels. </w:t>
      </w:r>
    </w:p>
    <w:p w14:paraId="0E4C93B3" w14:textId="49E13E2A" w:rsidR="004B581C" w:rsidRDefault="0007327F" w:rsidP="00897FB6">
      <w:pPr>
        <w:ind w:left="426"/>
      </w:pPr>
      <w:r w:rsidRPr="0007327F">
        <w:t>Th</w:t>
      </w:r>
      <w:r w:rsidR="00C77C30">
        <w:t xml:space="preserve">e </w:t>
      </w:r>
      <w:r w:rsidRPr="0007327F">
        <w:t xml:space="preserve">test </w:t>
      </w:r>
      <w:r w:rsidR="00C77C30">
        <w:t xml:space="preserve">for SCENARIO 1 </w:t>
      </w:r>
      <w:r w:rsidRPr="0007327F">
        <w:t>will specifically sequence BRCA 1</w:t>
      </w:r>
      <w:r w:rsidR="001C4C99">
        <w:t>,</w:t>
      </w:r>
      <w:r w:rsidRPr="0007327F">
        <w:t xml:space="preserve"> BRCA 2 and ATM in prostate cancer tumour tissue and require separate validation</w:t>
      </w:r>
      <w:r w:rsidR="00C77C30">
        <w:t>.</w:t>
      </w:r>
    </w:p>
    <w:p w14:paraId="611AA8FF" w14:textId="3DD642A7" w:rsidR="00C77C30" w:rsidRDefault="00C77C30" w:rsidP="00897FB6">
      <w:pPr>
        <w:ind w:left="426"/>
      </w:pPr>
      <w:r>
        <w:t xml:space="preserve">As noted above, </w:t>
      </w:r>
      <w:r w:rsidR="00CC1ACD">
        <w:t xml:space="preserve">under SCENARIO 2 tumour </w:t>
      </w:r>
      <w:r>
        <w:t>test</w:t>
      </w:r>
      <w:r w:rsidR="00C836F2">
        <w:t xml:space="preserve">ing for BRCA 1/2 </w:t>
      </w:r>
      <w:r w:rsidR="00CC1ACD">
        <w:t>gene mutations</w:t>
      </w:r>
      <w:r>
        <w:t xml:space="preserve"> is </w:t>
      </w:r>
      <w:r w:rsidR="00CC1ACD">
        <w:t xml:space="preserve">currently </w:t>
      </w:r>
      <w:r>
        <w:t>available and being performed predominantly on breast and ovarian tissue.</w:t>
      </w:r>
    </w:p>
    <w:p w14:paraId="5EEA7CE9" w14:textId="77777777" w:rsidR="00E82F54" w:rsidRDefault="00E82F54" w:rsidP="00530204">
      <w:pPr>
        <w:pStyle w:val="Heading2"/>
      </w:pPr>
      <w:r w:rsidRPr="00154B00">
        <w:t>Nominate two experts who could be approached about the proposed medical service and the current clinical management of the service(s):</w:t>
      </w:r>
    </w:p>
    <w:p w14:paraId="64C6D008" w14:textId="77777777" w:rsidR="00A96329" w:rsidRPr="00A96329" w:rsidRDefault="00A96329" w:rsidP="00A96329"/>
    <w:p w14:paraId="3A27B77F" w14:textId="00E23884" w:rsidR="00987ABE" w:rsidRPr="00411CBA" w:rsidRDefault="00987ABE" w:rsidP="00411CBA">
      <w:pPr>
        <w:ind w:left="426"/>
        <w:rPr>
          <w:b/>
        </w:rPr>
      </w:pPr>
      <w:r>
        <w:rPr>
          <w:szCs w:val="20"/>
        </w:rPr>
        <w:t xml:space="preserve">Name of expert 1: </w:t>
      </w:r>
      <w:r w:rsidR="00411CBA" w:rsidRPr="00411CBA">
        <w:rPr>
          <w:b/>
        </w:rPr>
        <w:t>REDACTED</w:t>
      </w:r>
    </w:p>
    <w:p w14:paraId="20B74EE4" w14:textId="7284D88C" w:rsidR="00987ABE" w:rsidRPr="00411CBA" w:rsidRDefault="00987ABE" w:rsidP="00411CBA">
      <w:pPr>
        <w:ind w:left="426"/>
        <w:rPr>
          <w:b/>
        </w:rPr>
      </w:pPr>
      <w:r>
        <w:rPr>
          <w:szCs w:val="20"/>
        </w:rPr>
        <w:t xml:space="preserve">Telephone number(s): </w:t>
      </w:r>
      <w:r w:rsidR="00411CBA" w:rsidRPr="00411CBA">
        <w:rPr>
          <w:b/>
        </w:rPr>
        <w:t>REDACTED</w:t>
      </w:r>
    </w:p>
    <w:p w14:paraId="335A4CCE" w14:textId="681EA763" w:rsidR="00987ABE" w:rsidRPr="00411CBA" w:rsidRDefault="00987ABE" w:rsidP="00411CBA">
      <w:pPr>
        <w:ind w:left="426"/>
        <w:rPr>
          <w:b/>
        </w:rPr>
      </w:pPr>
      <w:r>
        <w:rPr>
          <w:szCs w:val="20"/>
        </w:rPr>
        <w:t xml:space="preserve">Email address: </w:t>
      </w:r>
      <w:r w:rsidR="00411CBA" w:rsidRPr="00411CBA">
        <w:rPr>
          <w:b/>
        </w:rPr>
        <w:t>REDACTED</w:t>
      </w:r>
    </w:p>
    <w:p w14:paraId="2A415BB8" w14:textId="0EE58A99" w:rsidR="00987ABE" w:rsidRPr="00411CBA" w:rsidRDefault="00987ABE" w:rsidP="00411CBA">
      <w:pPr>
        <w:ind w:left="426"/>
        <w:rPr>
          <w:b/>
        </w:rPr>
      </w:pPr>
      <w:r>
        <w:rPr>
          <w:szCs w:val="20"/>
        </w:rPr>
        <w:t xml:space="preserve">Justification of expertise: </w:t>
      </w:r>
      <w:r w:rsidR="00411CBA" w:rsidRPr="00411CBA">
        <w:rPr>
          <w:b/>
        </w:rPr>
        <w:t>REDACTED</w:t>
      </w:r>
    </w:p>
    <w:p w14:paraId="2868765D" w14:textId="77777777" w:rsidR="00987ABE" w:rsidRPr="00987ABE" w:rsidRDefault="00987ABE" w:rsidP="00987ABE">
      <w:pPr>
        <w:ind w:left="426"/>
        <w:rPr>
          <w:szCs w:val="20"/>
        </w:rPr>
      </w:pPr>
    </w:p>
    <w:p w14:paraId="34884FE3" w14:textId="51A0B6E0" w:rsidR="00411CBA" w:rsidRPr="00411CBA" w:rsidRDefault="00411CBA" w:rsidP="00411CBA">
      <w:pPr>
        <w:ind w:left="426"/>
        <w:rPr>
          <w:b/>
        </w:rPr>
      </w:pPr>
      <w:r>
        <w:rPr>
          <w:szCs w:val="20"/>
        </w:rPr>
        <w:t xml:space="preserve">Name of expert </w:t>
      </w:r>
      <w:r>
        <w:rPr>
          <w:szCs w:val="20"/>
        </w:rPr>
        <w:t>2</w:t>
      </w:r>
      <w:r>
        <w:rPr>
          <w:szCs w:val="20"/>
        </w:rPr>
        <w:t xml:space="preserve">: </w:t>
      </w:r>
      <w:r w:rsidRPr="00411CBA">
        <w:rPr>
          <w:b/>
        </w:rPr>
        <w:t>REDACTED</w:t>
      </w:r>
    </w:p>
    <w:p w14:paraId="6C6D74FB" w14:textId="77777777" w:rsidR="00411CBA" w:rsidRPr="00411CBA" w:rsidRDefault="00411CBA" w:rsidP="00411CBA">
      <w:pPr>
        <w:ind w:left="426"/>
        <w:rPr>
          <w:b/>
        </w:rPr>
      </w:pPr>
      <w:r>
        <w:rPr>
          <w:szCs w:val="20"/>
        </w:rPr>
        <w:t xml:space="preserve">Telephone number(s): </w:t>
      </w:r>
      <w:r w:rsidRPr="00411CBA">
        <w:rPr>
          <w:b/>
        </w:rPr>
        <w:t>REDACTED</w:t>
      </w:r>
    </w:p>
    <w:p w14:paraId="3E2D9FE5" w14:textId="77777777" w:rsidR="00411CBA" w:rsidRPr="00411CBA" w:rsidRDefault="00411CBA" w:rsidP="00411CBA">
      <w:pPr>
        <w:ind w:left="426"/>
        <w:rPr>
          <w:b/>
        </w:rPr>
      </w:pPr>
      <w:r>
        <w:rPr>
          <w:szCs w:val="20"/>
        </w:rPr>
        <w:t xml:space="preserve">Email address: </w:t>
      </w:r>
      <w:r w:rsidRPr="00411CBA">
        <w:rPr>
          <w:b/>
        </w:rPr>
        <w:t>REDACTED</w:t>
      </w:r>
    </w:p>
    <w:p w14:paraId="775BDE71" w14:textId="77777777" w:rsidR="00411CBA" w:rsidRPr="00411CBA" w:rsidRDefault="00411CBA" w:rsidP="00411CBA">
      <w:pPr>
        <w:ind w:left="426"/>
        <w:rPr>
          <w:b/>
        </w:rPr>
      </w:pPr>
      <w:r>
        <w:rPr>
          <w:szCs w:val="20"/>
        </w:rPr>
        <w:t xml:space="preserve">Justification of expertise: </w:t>
      </w:r>
      <w:r w:rsidRPr="00411CBA">
        <w:rPr>
          <w:b/>
        </w:rPr>
        <w:t>REDACTED</w:t>
      </w:r>
    </w:p>
    <w:p w14:paraId="6C806BA8" w14:textId="77777777" w:rsidR="00987ABE" w:rsidRDefault="00987ABE" w:rsidP="00E82F54">
      <w:pPr>
        <w:ind w:left="426"/>
        <w:rPr>
          <w:i/>
          <w:szCs w:val="20"/>
        </w:rPr>
      </w:pPr>
    </w:p>
    <w:p w14:paraId="15AF015F"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75D45E5E" w14:textId="77777777" w:rsidR="003433D1" w:rsidRDefault="003433D1">
      <w:pPr>
        <w:rPr>
          <w:b/>
          <w:sz w:val="32"/>
          <w:szCs w:val="32"/>
        </w:rPr>
      </w:pPr>
      <w:r>
        <w:rPr>
          <w:b/>
          <w:sz w:val="32"/>
          <w:szCs w:val="32"/>
        </w:rPr>
        <w:br w:type="page"/>
      </w:r>
    </w:p>
    <w:p w14:paraId="6F353993" w14:textId="77777777"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67EEBF4D" w14:textId="77777777" w:rsidR="0021185D" w:rsidRPr="005C3AE7" w:rsidRDefault="005C3AE7" w:rsidP="005C3AE7">
      <w:pPr>
        <w:pStyle w:val="Subtitle"/>
      </w:pPr>
      <w:r w:rsidRPr="005C3AE7">
        <w:t xml:space="preserve">PART 6a – </w:t>
      </w:r>
      <w:r w:rsidR="0021185D" w:rsidRPr="005C3AE7">
        <w:t>INFORMATION ABOUT THE PROPOSED POPULATION</w:t>
      </w:r>
    </w:p>
    <w:p w14:paraId="4D2DD366" w14:textId="12CAC431" w:rsidR="0021185D" w:rsidRPr="00A96329" w:rsidRDefault="0021185D" w:rsidP="005C3AE7">
      <w:pPr>
        <w:pStyle w:val="Heading2"/>
      </w:pPr>
      <w:r w:rsidRPr="00A96329">
        <w:t>Define the medical condition, including providing information</w:t>
      </w:r>
      <w:r w:rsidR="00DF0C51" w:rsidRPr="00A96329">
        <w:t xml:space="preserve"> on </w:t>
      </w:r>
      <w:r w:rsidR="00DF0C51" w:rsidRPr="00EF7F96">
        <w:t xml:space="preserve">the natural history of the </w:t>
      </w:r>
      <w:r w:rsidRPr="00EF7F96">
        <w:t>condition</w:t>
      </w:r>
      <w:r w:rsidR="0018630F" w:rsidRPr="00A96329">
        <w:t xml:space="preserve"> and a high</w:t>
      </w:r>
      <w:r w:rsidR="00F91E55">
        <w:t xml:space="preserve"> </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3CF0D48" w14:textId="00486B9F" w:rsidR="00AE30F8" w:rsidRDefault="00AE30F8" w:rsidP="00F91E55">
      <w:pPr>
        <w:ind w:left="426"/>
        <w:rPr>
          <w:szCs w:val="20"/>
        </w:rPr>
      </w:pPr>
      <w:r w:rsidRPr="00AE30F8">
        <w:rPr>
          <w:szCs w:val="20"/>
        </w:rPr>
        <w:t>Prostate cancer occurs when abnormal cells develop in</w:t>
      </w:r>
      <w:r>
        <w:rPr>
          <w:szCs w:val="20"/>
        </w:rPr>
        <w:t xml:space="preserve"> </w:t>
      </w:r>
      <w:r w:rsidRPr="00AE30F8">
        <w:rPr>
          <w:szCs w:val="20"/>
        </w:rPr>
        <w:t>the prostate. These abnormal cells can continue to multiply</w:t>
      </w:r>
      <w:r>
        <w:rPr>
          <w:szCs w:val="20"/>
        </w:rPr>
        <w:t xml:space="preserve"> </w:t>
      </w:r>
      <w:r w:rsidRPr="00AE30F8">
        <w:rPr>
          <w:szCs w:val="20"/>
        </w:rPr>
        <w:t xml:space="preserve">in an uncontrolled way and sometimes spread </w:t>
      </w:r>
      <w:r w:rsidRPr="00F91E55">
        <w:rPr>
          <w:szCs w:val="20"/>
        </w:rPr>
        <w:t>outside the prostate into nearby or distant parts of the body</w:t>
      </w:r>
      <w:r w:rsidR="00F91E55" w:rsidRPr="00F91E55">
        <w:rPr>
          <w:szCs w:val="20"/>
        </w:rPr>
        <w:t xml:space="preserve"> </w:t>
      </w:r>
      <w:sdt>
        <w:sdtPr>
          <w:rPr>
            <w:szCs w:val="20"/>
          </w:rPr>
          <w:id w:val="706915484"/>
          <w:citation/>
        </w:sdtPr>
        <w:sdtEndPr/>
        <w:sdtContent>
          <w:r w:rsidR="00F91E55" w:rsidRPr="00F91E55">
            <w:rPr>
              <w:szCs w:val="20"/>
            </w:rPr>
            <w:fldChar w:fldCharType="begin"/>
          </w:r>
          <w:r w:rsidR="00F91E55" w:rsidRPr="00F91E55">
            <w:rPr>
              <w:szCs w:val="20"/>
              <w:lang w:val="en-US"/>
            </w:rPr>
            <w:instrText xml:space="preserve"> CITATION Pro14 \l 1033 </w:instrText>
          </w:r>
          <w:r w:rsidR="00F91E55" w:rsidRPr="00F91E55">
            <w:rPr>
              <w:szCs w:val="20"/>
            </w:rPr>
            <w:fldChar w:fldCharType="separate"/>
          </w:r>
          <w:r w:rsidR="00F55144" w:rsidRPr="00F55144">
            <w:rPr>
              <w:noProof/>
              <w:szCs w:val="20"/>
              <w:lang w:val="en-US"/>
            </w:rPr>
            <w:t>(Prostate Cancer Foundation of Australia, 2014)</w:t>
          </w:r>
          <w:r w:rsidR="00F91E55" w:rsidRPr="00F91E55">
            <w:rPr>
              <w:szCs w:val="20"/>
            </w:rPr>
            <w:fldChar w:fldCharType="end"/>
          </w:r>
        </w:sdtContent>
      </w:sdt>
      <w:r w:rsidRPr="00F91E55">
        <w:rPr>
          <w:szCs w:val="20"/>
        </w:rPr>
        <w:t>.</w:t>
      </w:r>
    </w:p>
    <w:p w14:paraId="676A366C" w14:textId="781DF89E" w:rsidR="00EE346E" w:rsidRDefault="00AE30F8" w:rsidP="00F91E55">
      <w:pPr>
        <w:ind w:left="426"/>
        <w:rPr>
          <w:szCs w:val="20"/>
        </w:rPr>
      </w:pPr>
      <w:r w:rsidRPr="00AE30F8">
        <w:rPr>
          <w:szCs w:val="20"/>
        </w:rPr>
        <w:t>Prostate cancer is generally a slow growing disease and</w:t>
      </w:r>
      <w:r>
        <w:rPr>
          <w:szCs w:val="20"/>
        </w:rPr>
        <w:t xml:space="preserve"> </w:t>
      </w:r>
      <w:r w:rsidRPr="00AE30F8">
        <w:rPr>
          <w:szCs w:val="20"/>
        </w:rPr>
        <w:t>the majority of men with low grade prostate cancer live</w:t>
      </w:r>
      <w:r>
        <w:rPr>
          <w:szCs w:val="20"/>
        </w:rPr>
        <w:t xml:space="preserve"> </w:t>
      </w:r>
      <w:r w:rsidRPr="00AE30F8">
        <w:rPr>
          <w:szCs w:val="20"/>
        </w:rPr>
        <w:t>for many years without symptoms and without it spreadin</w:t>
      </w:r>
      <w:r>
        <w:rPr>
          <w:szCs w:val="20"/>
        </w:rPr>
        <w:t xml:space="preserve">g </w:t>
      </w:r>
      <w:r w:rsidRPr="00AE30F8">
        <w:rPr>
          <w:szCs w:val="20"/>
        </w:rPr>
        <w:t>and becoming life-threatening. Howeve</w:t>
      </w:r>
      <w:r w:rsidRPr="00F91E55">
        <w:rPr>
          <w:szCs w:val="20"/>
        </w:rPr>
        <w:t>r, high</w:t>
      </w:r>
      <w:r w:rsidR="00F91E55">
        <w:rPr>
          <w:szCs w:val="20"/>
        </w:rPr>
        <w:t xml:space="preserve"> </w:t>
      </w:r>
      <w:r w:rsidRPr="00F91E55">
        <w:rPr>
          <w:szCs w:val="20"/>
        </w:rPr>
        <w:t>grade disease spreads quickly and can be</w:t>
      </w:r>
      <w:r w:rsidR="00F91E55">
        <w:rPr>
          <w:szCs w:val="20"/>
        </w:rPr>
        <w:t xml:space="preserve"> </w:t>
      </w:r>
      <w:r w:rsidR="00F91E55" w:rsidRPr="00F91E55">
        <w:rPr>
          <w:szCs w:val="20"/>
        </w:rPr>
        <w:t>a significant cause of morbidity and mortality</w:t>
      </w:r>
      <w:r w:rsidR="00F91E55">
        <w:rPr>
          <w:szCs w:val="20"/>
        </w:rPr>
        <w:t xml:space="preserve"> </w:t>
      </w:r>
      <w:sdt>
        <w:sdtPr>
          <w:rPr>
            <w:szCs w:val="20"/>
          </w:rPr>
          <w:id w:val="-604802439"/>
          <w:citation/>
        </w:sdtPr>
        <w:sdtEndPr/>
        <w:sdtContent>
          <w:r w:rsidR="00F91E55" w:rsidRPr="00F91E55">
            <w:rPr>
              <w:szCs w:val="20"/>
            </w:rPr>
            <w:fldChar w:fldCharType="begin"/>
          </w:r>
          <w:r w:rsidR="00F91E55" w:rsidRPr="00F91E55">
            <w:rPr>
              <w:szCs w:val="20"/>
              <w:lang w:val="en-US"/>
            </w:rPr>
            <w:instrText xml:space="preserve"> CITATION Pro14 \l 1033 </w:instrText>
          </w:r>
          <w:r w:rsidR="00F91E55" w:rsidRPr="00F91E55">
            <w:rPr>
              <w:szCs w:val="20"/>
            </w:rPr>
            <w:fldChar w:fldCharType="separate"/>
          </w:r>
          <w:r w:rsidR="00F55144" w:rsidRPr="00F55144">
            <w:rPr>
              <w:noProof/>
              <w:szCs w:val="20"/>
              <w:lang w:val="en-US"/>
            </w:rPr>
            <w:t>(Prostate Cancer Foundation of Australia, 2014)</w:t>
          </w:r>
          <w:r w:rsidR="00F91E55" w:rsidRPr="00F91E55">
            <w:rPr>
              <w:szCs w:val="20"/>
            </w:rPr>
            <w:fldChar w:fldCharType="end"/>
          </w:r>
        </w:sdtContent>
      </w:sdt>
      <w:r w:rsidR="00F91E55" w:rsidRPr="00F91E55">
        <w:rPr>
          <w:szCs w:val="20"/>
        </w:rPr>
        <w:t>.</w:t>
      </w:r>
    </w:p>
    <w:p w14:paraId="4220FDC5" w14:textId="3B96E441" w:rsidR="00CF1055" w:rsidRPr="00CF1055" w:rsidRDefault="00CF1055" w:rsidP="00CF1055">
      <w:pPr>
        <w:ind w:left="426"/>
        <w:rPr>
          <w:szCs w:val="20"/>
        </w:rPr>
      </w:pPr>
      <w:r w:rsidRPr="00CF1055">
        <w:rPr>
          <w:szCs w:val="20"/>
        </w:rPr>
        <w:t xml:space="preserve">Early (localised) prostate cancer refers to cancer cells that have grown but do not appear to have spread beyond the prostate. Advanced prostate cancer can either be local or metastatic </w:t>
      </w:r>
      <w:sdt>
        <w:sdtPr>
          <w:rPr>
            <w:szCs w:val="20"/>
          </w:rPr>
          <w:id w:val="-1531943823"/>
          <w:citation/>
        </w:sdtPr>
        <w:sdtEndPr/>
        <w:sdtContent>
          <w:r w:rsidRPr="00CF1055">
            <w:rPr>
              <w:szCs w:val="20"/>
            </w:rPr>
            <w:fldChar w:fldCharType="begin"/>
          </w:r>
          <w:r w:rsidRPr="00CF1055">
            <w:rPr>
              <w:szCs w:val="20"/>
              <w:lang w:val="en-US"/>
            </w:rPr>
            <w:instrText xml:space="preserve"> CITATION Can19 \l 1033 </w:instrText>
          </w:r>
          <w:r w:rsidRPr="00CF1055">
            <w:rPr>
              <w:szCs w:val="20"/>
            </w:rPr>
            <w:fldChar w:fldCharType="separate"/>
          </w:r>
          <w:r w:rsidR="00F55144" w:rsidRPr="00F55144">
            <w:rPr>
              <w:noProof/>
              <w:szCs w:val="20"/>
              <w:lang w:val="en-US"/>
            </w:rPr>
            <w:t>(Cancer Council Australia, 2019)</w:t>
          </w:r>
          <w:r w:rsidRPr="00CF1055">
            <w:rPr>
              <w:szCs w:val="20"/>
            </w:rPr>
            <w:fldChar w:fldCharType="end"/>
          </w:r>
        </w:sdtContent>
      </w:sdt>
      <w:r w:rsidRPr="00CF1055">
        <w:rPr>
          <w:szCs w:val="20"/>
        </w:rPr>
        <w:t>:</w:t>
      </w:r>
    </w:p>
    <w:p w14:paraId="77F3B07B" w14:textId="77777777" w:rsidR="00CF1055" w:rsidRDefault="00CF1055" w:rsidP="00CF1055">
      <w:pPr>
        <w:pStyle w:val="ListParagraph"/>
        <w:numPr>
          <w:ilvl w:val="0"/>
          <w:numId w:val="37"/>
        </w:numPr>
        <w:rPr>
          <w:szCs w:val="20"/>
        </w:rPr>
      </w:pPr>
      <w:r w:rsidRPr="00CF1055">
        <w:rPr>
          <w:szCs w:val="20"/>
        </w:rPr>
        <w:t>locally advanced prostate cancer where the cancer has spread outside the prostate to nearby parts of the body or glands close to the prostate</w:t>
      </w:r>
    </w:p>
    <w:p w14:paraId="3CADD4F4" w14:textId="04CAED06" w:rsidR="00CF1055" w:rsidRPr="00CF1055" w:rsidRDefault="00CF1055" w:rsidP="00CF1055">
      <w:pPr>
        <w:pStyle w:val="ListParagraph"/>
        <w:numPr>
          <w:ilvl w:val="0"/>
          <w:numId w:val="37"/>
        </w:numPr>
        <w:rPr>
          <w:szCs w:val="20"/>
        </w:rPr>
      </w:pPr>
      <w:r w:rsidRPr="00CF1055">
        <w:rPr>
          <w:szCs w:val="20"/>
        </w:rPr>
        <w:t>metastatic prostate cancer where the cancer has spread to distant parts of the body.</w:t>
      </w:r>
    </w:p>
    <w:p w14:paraId="4E539646" w14:textId="70A5797D" w:rsidR="00BD42A3" w:rsidRDefault="00EF7F96" w:rsidP="00EF7F96">
      <w:pPr>
        <w:ind w:left="426"/>
        <w:rPr>
          <w:szCs w:val="20"/>
        </w:rPr>
      </w:pPr>
      <w:r w:rsidRPr="00EF7F96">
        <w:rPr>
          <w:szCs w:val="20"/>
        </w:rPr>
        <w:t>The</w:t>
      </w:r>
      <w:r>
        <w:rPr>
          <w:szCs w:val="20"/>
        </w:rPr>
        <w:t xml:space="preserve"> </w:t>
      </w:r>
      <w:r w:rsidRPr="00EF7F96">
        <w:rPr>
          <w:szCs w:val="20"/>
        </w:rPr>
        <w:t>most common place for prostate cancer to spread to is the bones. It may also spread to lymph nodes</w:t>
      </w:r>
      <w:r>
        <w:rPr>
          <w:szCs w:val="20"/>
        </w:rPr>
        <w:t xml:space="preserve"> </w:t>
      </w:r>
      <w:r w:rsidRPr="00EF7F96">
        <w:rPr>
          <w:szCs w:val="20"/>
        </w:rPr>
        <w:t>outside the pelvis or rarely to the liver or the lungs. It is not possible to cure metastatic prostate</w:t>
      </w:r>
      <w:r>
        <w:rPr>
          <w:szCs w:val="20"/>
        </w:rPr>
        <w:t xml:space="preserve"> </w:t>
      </w:r>
      <w:r w:rsidRPr="00EF7F96">
        <w:rPr>
          <w:szCs w:val="20"/>
        </w:rPr>
        <w:t>cancer. Metastatic prostate cancer may develop in men who have previously been treated for</w:t>
      </w:r>
      <w:r>
        <w:rPr>
          <w:szCs w:val="20"/>
        </w:rPr>
        <w:t xml:space="preserve"> </w:t>
      </w:r>
      <w:r w:rsidRPr="00EF7F96">
        <w:rPr>
          <w:szCs w:val="20"/>
        </w:rPr>
        <w:t>prostate cancer. In some men, prostate cancer is first diagnosed when cancer has already reached an</w:t>
      </w:r>
      <w:r>
        <w:rPr>
          <w:szCs w:val="20"/>
        </w:rPr>
        <w:t xml:space="preserve"> </w:t>
      </w:r>
      <w:r w:rsidRPr="00EF7F96">
        <w:rPr>
          <w:szCs w:val="20"/>
        </w:rPr>
        <w:t>advanced stage</w:t>
      </w:r>
      <w:sdt>
        <w:sdtPr>
          <w:rPr>
            <w:szCs w:val="20"/>
          </w:rPr>
          <w:id w:val="-7134233"/>
          <w:citation/>
        </w:sdtPr>
        <w:sdtEndPr/>
        <w:sdtContent>
          <w:r w:rsidR="00BD42A3">
            <w:rPr>
              <w:szCs w:val="20"/>
            </w:rPr>
            <w:fldChar w:fldCharType="begin"/>
          </w:r>
          <w:r w:rsidR="00BD42A3">
            <w:rPr>
              <w:szCs w:val="20"/>
              <w:lang w:val="en-US"/>
            </w:rPr>
            <w:instrText xml:space="preserve"> CITATION Nat19 \l 1033 </w:instrText>
          </w:r>
          <w:r w:rsidR="00BD42A3">
            <w:rPr>
              <w:szCs w:val="20"/>
            </w:rPr>
            <w:fldChar w:fldCharType="separate"/>
          </w:r>
          <w:r w:rsidR="00F55144">
            <w:rPr>
              <w:noProof/>
              <w:szCs w:val="20"/>
              <w:lang w:val="en-US"/>
            </w:rPr>
            <w:t xml:space="preserve"> </w:t>
          </w:r>
          <w:r w:rsidR="00F55144" w:rsidRPr="00F55144">
            <w:rPr>
              <w:noProof/>
              <w:szCs w:val="20"/>
              <w:lang w:val="en-US"/>
            </w:rPr>
            <w:t>(National Institute for Health Research, April 2019)</w:t>
          </w:r>
          <w:r w:rsidR="00BD42A3">
            <w:rPr>
              <w:szCs w:val="20"/>
            </w:rPr>
            <w:fldChar w:fldCharType="end"/>
          </w:r>
        </w:sdtContent>
      </w:sdt>
      <w:r w:rsidR="00BD42A3">
        <w:rPr>
          <w:szCs w:val="20"/>
        </w:rPr>
        <w:t>.</w:t>
      </w:r>
    </w:p>
    <w:p w14:paraId="0B0EB818" w14:textId="24AC599C" w:rsidR="00EF7F96" w:rsidRPr="00EF7F96" w:rsidRDefault="00EF7F96" w:rsidP="00EF7F96">
      <w:pPr>
        <w:ind w:left="426"/>
        <w:rPr>
          <w:szCs w:val="20"/>
        </w:rPr>
      </w:pPr>
      <w:r w:rsidRPr="00EF7F96">
        <w:rPr>
          <w:szCs w:val="20"/>
        </w:rPr>
        <w:t>Prostate cancer growth and proliferation are primarily dependent on androgens, and androgen</w:t>
      </w:r>
      <w:r>
        <w:rPr>
          <w:szCs w:val="20"/>
        </w:rPr>
        <w:t xml:space="preserve"> </w:t>
      </w:r>
      <w:r w:rsidRPr="00EF7F96">
        <w:rPr>
          <w:szCs w:val="20"/>
        </w:rPr>
        <w:t>deprivation therapy (ADT) is an effective means of controlling the disease. However, some men</w:t>
      </w:r>
      <w:r>
        <w:rPr>
          <w:szCs w:val="20"/>
        </w:rPr>
        <w:t xml:space="preserve"> d</w:t>
      </w:r>
      <w:r w:rsidRPr="00EF7F96">
        <w:rPr>
          <w:szCs w:val="20"/>
        </w:rPr>
        <w:t>evelop resistance to androgen deprivation, resulting in the development of castration-resistant</w:t>
      </w:r>
      <w:r>
        <w:rPr>
          <w:szCs w:val="20"/>
        </w:rPr>
        <w:t xml:space="preserve"> </w:t>
      </w:r>
      <w:r w:rsidRPr="00EF7F96">
        <w:rPr>
          <w:szCs w:val="20"/>
        </w:rPr>
        <w:t>prostate cancer (CRPC</w:t>
      </w:r>
      <w:r w:rsidR="00BD42A3">
        <w:rPr>
          <w:szCs w:val="20"/>
        </w:rPr>
        <w:t xml:space="preserve">) </w:t>
      </w:r>
      <w:sdt>
        <w:sdtPr>
          <w:rPr>
            <w:szCs w:val="20"/>
          </w:rPr>
          <w:id w:val="2135828413"/>
          <w:citation/>
        </w:sdtPr>
        <w:sdtEndPr/>
        <w:sdtContent>
          <w:r w:rsidR="00BD42A3">
            <w:rPr>
              <w:szCs w:val="20"/>
            </w:rPr>
            <w:fldChar w:fldCharType="begin"/>
          </w:r>
          <w:r w:rsidR="00BD42A3">
            <w:rPr>
              <w:szCs w:val="20"/>
              <w:lang w:val="en-US"/>
            </w:rPr>
            <w:instrText xml:space="preserve"> CITATION Nat19 \l 1033 </w:instrText>
          </w:r>
          <w:r w:rsidR="00BD42A3">
            <w:rPr>
              <w:szCs w:val="20"/>
            </w:rPr>
            <w:fldChar w:fldCharType="separate"/>
          </w:r>
          <w:r w:rsidR="00F55144" w:rsidRPr="00F55144">
            <w:rPr>
              <w:noProof/>
              <w:szCs w:val="20"/>
              <w:lang w:val="en-US"/>
            </w:rPr>
            <w:t>(National Institute for Health Research, April 2019)</w:t>
          </w:r>
          <w:r w:rsidR="00BD42A3">
            <w:rPr>
              <w:szCs w:val="20"/>
            </w:rPr>
            <w:fldChar w:fldCharType="end"/>
          </w:r>
        </w:sdtContent>
      </w:sdt>
      <w:r w:rsidR="00BD42A3">
        <w:rPr>
          <w:szCs w:val="20"/>
        </w:rPr>
        <w:t>.</w:t>
      </w:r>
    </w:p>
    <w:p w14:paraId="236DDF81" w14:textId="432FEDE5" w:rsidR="00CD6BD4" w:rsidRDefault="00EF7F96" w:rsidP="00EF7F96">
      <w:pPr>
        <w:ind w:left="426"/>
        <w:rPr>
          <w:szCs w:val="20"/>
        </w:rPr>
      </w:pPr>
      <w:r w:rsidRPr="00EF7F96">
        <w:rPr>
          <w:szCs w:val="20"/>
        </w:rPr>
        <w:t>Although the cause of prostate cancer is unknown, a man’s risk of developing prostate cancer</w:t>
      </w:r>
      <w:r>
        <w:rPr>
          <w:szCs w:val="20"/>
        </w:rPr>
        <w:t xml:space="preserve"> </w:t>
      </w:r>
      <w:r w:rsidRPr="00EF7F96">
        <w:rPr>
          <w:szCs w:val="20"/>
        </w:rPr>
        <w:t>depends on many factors such as age, ethnicity, being overweight or obese, genetics and family</w:t>
      </w:r>
      <w:r>
        <w:rPr>
          <w:szCs w:val="20"/>
        </w:rPr>
        <w:t xml:space="preserve"> </w:t>
      </w:r>
      <w:r w:rsidRPr="00EF7F96">
        <w:rPr>
          <w:szCs w:val="20"/>
        </w:rPr>
        <w:t>history, lifestyle factors, and other medical conditions. Patients might have specific symptoms</w:t>
      </w:r>
      <w:r>
        <w:rPr>
          <w:szCs w:val="20"/>
        </w:rPr>
        <w:t xml:space="preserve"> </w:t>
      </w:r>
      <w:r w:rsidRPr="00EF7F96">
        <w:rPr>
          <w:szCs w:val="20"/>
        </w:rPr>
        <w:t>depending on where cancer has spread. Prostate cancer does not usually cause any symptoms until</w:t>
      </w:r>
      <w:r>
        <w:rPr>
          <w:szCs w:val="20"/>
        </w:rPr>
        <w:t xml:space="preserve"> </w:t>
      </w:r>
      <w:r w:rsidRPr="00EF7F96">
        <w:rPr>
          <w:szCs w:val="20"/>
        </w:rPr>
        <w:t>cancer has grown large enough to put pressure on the urethra. Symptoms of prostate cancer can</w:t>
      </w:r>
      <w:r>
        <w:rPr>
          <w:szCs w:val="20"/>
        </w:rPr>
        <w:t xml:space="preserve"> </w:t>
      </w:r>
      <w:r w:rsidRPr="00EF7F96">
        <w:rPr>
          <w:szCs w:val="20"/>
        </w:rPr>
        <w:t xml:space="preserve">include: needing to </w:t>
      </w:r>
      <w:r w:rsidR="00BD42A3">
        <w:rPr>
          <w:szCs w:val="20"/>
        </w:rPr>
        <w:t>urinate</w:t>
      </w:r>
      <w:r w:rsidRPr="00EF7F96">
        <w:rPr>
          <w:szCs w:val="20"/>
        </w:rPr>
        <w:t xml:space="preserve"> more frequently, often during the night, needing to rush to the toilet,</w:t>
      </w:r>
      <w:r>
        <w:rPr>
          <w:szCs w:val="20"/>
        </w:rPr>
        <w:t xml:space="preserve"> </w:t>
      </w:r>
      <w:r w:rsidRPr="00EF7F96">
        <w:rPr>
          <w:szCs w:val="20"/>
        </w:rPr>
        <w:t xml:space="preserve">difficulty in starting to </w:t>
      </w:r>
      <w:r w:rsidR="00BD42A3">
        <w:rPr>
          <w:szCs w:val="20"/>
        </w:rPr>
        <w:t>urinate</w:t>
      </w:r>
      <w:r w:rsidRPr="00EF7F96">
        <w:rPr>
          <w:szCs w:val="20"/>
        </w:rPr>
        <w:t xml:space="preserve">, straining or taking a long time while </w:t>
      </w:r>
      <w:r w:rsidR="00BD42A3">
        <w:rPr>
          <w:szCs w:val="20"/>
        </w:rPr>
        <w:t>urinating</w:t>
      </w:r>
      <w:r w:rsidRPr="00EF7F96">
        <w:rPr>
          <w:szCs w:val="20"/>
        </w:rPr>
        <w:t>, weak flow, feeling that your</w:t>
      </w:r>
      <w:r>
        <w:rPr>
          <w:szCs w:val="20"/>
        </w:rPr>
        <w:t xml:space="preserve"> </w:t>
      </w:r>
      <w:r w:rsidRPr="00EF7F96">
        <w:rPr>
          <w:szCs w:val="20"/>
        </w:rPr>
        <w:t>bladder has not emptied fully, blood in urine or in semen, fatigue, feeling generally unwell, and have</w:t>
      </w:r>
      <w:r>
        <w:rPr>
          <w:szCs w:val="20"/>
        </w:rPr>
        <w:t xml:space="preserve"> </w:t>
      </w:r>
      <w:r w:rsidRPr="00EF7F96">
        <w:rPr>
          <w:szCs w:val="20"/>
        </w:rPr>
        <w:t>weight loss for no known reason</w:t>
      </w:r>
      <w:r w:rsidR="00BD42A3">
        <w:rPr>
          <w:szCs w:val="20"/>
        </w:rPr>
        <w:t xml:space="preserve"> </w:t>
      </w:r>
      <w:sdt>
        <w:sdtPr>
          <w:rPr>
            <w:szCs w:val="20"/>
          </w:rPr>
          <w:id w:val="469478694"/>
          <w:citation/>
        </w:sdtPr>
        <w:sdtEndPr/>
        <w:sdtContent>
          <w:r w:rsidR="00BD42A3">
            <w:rPr>
              <w:szCs w:val="20"/>
            </w:rPr>
            <w:fldChar w:fldCharType="begin"/>
          </w:r>
          <w:r w:rsidR="00BD42A3">
            <w:rPr>
              <w:szCs w:val="20"/>
              <w:lang w:val="en-US"/>
            </w:rPr>
            <w:instrText xml:space="preserve"> CITATION Nat19 \l 1033 </w:instrText>
          </w:r>
          <w:r w:rsidR="00BD42A3">
            <w:rPr>
              <w:szCs w:val="20"/>
            </w:rPr>
            <w:fldChar w:fldCharType="separate"/>
          </w:r>
          <w:r w:rsidR="00F55144" w:rsidRPr="00F55144">
            <w:rPr>
              <w:noProof/>
              <w:szCs w:val="20"/>
              <w:lang w:val="en-US"/>
            </w:rPr>
            <w:t>(National Institute for Health Research, April 2019)</w:t>
          </w:r>
          <w:r w:rsidR="00BD42A3">
            <w:rPr>
              <w:szCs w:val="20"/>
            </w:rPr>
            <w:fldChar w:fldCharType="end"/>
          </w:r>
        </w:sdtContent>
      </w:sdt>
      <w:r w:rsidR="00BD42A3">
        <w:rPr>
          <w:szCs w:val="20"/>
        </w:rPr>
        <w:t>.</w:t>
      </w:r>
    </w:p>
    <w:p w14:paraId="574D734F" w14:textId="3CA3235E" w:rsidR="00CB2058" w:rsidRPr="00450B7D" w:rsidRDefault="00813C54" w:rsidP="00450B7D">
      <w:pPr>
        <w:ind w:left="426"/>
      </w:pPr>
      <w:r w:rsidRPr="007A4032">
        <w:rPr>
          <w:szCs w:val="20"/>
        </w:rPr>
        <w:t xml:space="preserve">Inherited mutations in several genes involved in DNA damage repair have been reported to predispose men to prostate cancer. </w:t>
      </w:r>
      <w:r w:rsidR="00450B7D" w:rsidRPr="007A4032">
        <w:rPr>
          <w:szCs w:val="20"/>
        </w:rPr>
        <w:t xml:space="preserve"> </w:t>
      </w:r>
      <w:r w:rsidR="00450B7D" w:rsidRPr="007A4032">
        <w:t xml:space="preserve">Between 24% to 30% of </w:t>
      </w:r>
      <w:proofErr w:type="spellStart"/>
      <w:r w:rsidR="00450B7D" w:rsidRPr="007A4032">
        <w:t>mCRPCs</w:t>
      </w:r>
      <w:proofErr w:type="spellEnd"/>
      <w:r w:rsidR="00450B7D" w:rsidRPr="007A4032">
        <w:t xml:space="preserve"> have loss of function mutations in genes involved in homologous recombination repair (HRR) of DNA damage response (DDR) (</w:t>
      </w:r>
      <w:sdt>
        <w:sdtPr>
          <w:id w:val="1468320636"/>
          <w:citation/>
        </w:sdtPr>
        <w:sdtEndPr/>
        <w:sdtContent>
          <w:r w:rsidR="000906FA" w:rsidRPr="007A4032">
            <w:fldChar w:fldCharType="begin"/>
          </w:r>
          <w:r w:rsidR="000906FA" w:rsidRPr="007A4032">
            <w:instrText xml:space="preserve"> CITATION Abi17 \l 3081 </w:instrText>
          </w:r>
          <w:r w:rsidR="000906FA" w:rsidRPr="007A4032">
            <w:fldChar w:fldCharType="separate"/>
          </w:r>
          <w:r w:rsidR="000906FA" w:rsidRPr="007A4032">
            <w:rPr>
              <w:noProof/>
            </w:rPr>
            <w:t xml:space="preserve"> (Abida, 2017)</w:t>
          </w:r>
          <w:r w:rsidR="000906FA" w:rsidRPr="007A4032">
            <w:fldChar w:fldCharType="end"/>
          </w:r>
        </w:sdtContent>
      </w:sdt>
      <w:r w:rsidR="000906FA" w:rsidRPr="007A4032">
        <w:t xml:space="preserve">, </w:t>
      </w:r>
      <w:sdt>
        <w:sdtPr>
          <w:id w:val="-290361376"/>
          <w:citation/>
        </w:sdtPr>
        <w:sdtEndPr/>
        <w:sdtContent>
          <w:r w:rsidR="005A0174" w:rsidRPr="007A4032">
            <w:fldChar w:fldCharType="begin"/>
          </w:r>
          <w:r w:rsidR="005A0174" w:rsidRPr="007A4032">
            <w:instrText xml:space="preserve"> CITATION Armay \l 3081 </w:instrText>
          </w:r>
          <w:r w:rsidR="005A0174" w:rsidRPr="007A4032">
            <w:fldChar w:fldCharType="separate"/>
          </w:r>
          <w:r w:rsidR="005A0174" w:rsidRPr="007A4032">
            <w:rPr>
              <w:noProof/>
            </w:rPr>
            <w:t>(Armenia, 2018)</w:t>
          </w:r>
          <w:r w:rsidR="005A0174" w:rsidRPr="007A4032">
            <w:fldChar w:fldCharType="end"/>
          </w:r>
        </w:sdtContent>
      </w:sdt>
      <w:r w:rsidR="00450B7D" w:rsidRPr="007A4032">
        <w:t>,</w:t>
      </w:r>
      <w:sdt>
        <w:sdtPr>
          <w:id w:val="601923384"/>
          <w:citation/>
        </w:sdtPr>
        <w:sdtEndPr/>
        <w:sdtContent>
          <w:r w:rsidR="000906FA" w:rsidRPr="007A4032">
            <w:fldChar w:fldCharType="begin"/>
          </w:r>
          <w:r w:rsidR="000906FA" w:rsidRPr="007A4032">
            <w:instrText xml:space="preserve"> CITATION Chu \l 3081 </w:instrText>
          </w:r>
          <w:r w:rsidR="000906FA" w:rsidRPr="007A4032">
            <w:fldChar w:fldCharType="separate"/>
          </w:r>
          <w:r w:rsidR="000906FA" w:rsidRPr="007A4032">
            <w:rPr>
              <w:noProof/>
            </w:rPr>
            <w:t xml:space="preserve"> (Chung, 2019)</w:t>
          </w:r>
          <w:r w:rsidR="000906FA" w:rsidRPr="007A4032">
            <w:fldChar w:fldCharType="end"/>
          </w:r>
        </w:sdtContent>
      </w:sdt>
      <w:r w:rsidR="00450B7D" w:rsidRPr="007A4032">
        <w:t xml:space="preserve">, </w:t>
      </w:r>
      <w:sdt>
        <w:sdtPr>
          <w:id w:val="-951239468"/>
          <w:citation/>
        </w:sdtPr>
        <w:sdtEndPr/>
        <w:sdtContent>
          <w:r w:rsidR="000906FA" w:rsidRPr="007A4032">
            <w:fldChar w:fldCharType="begin"/>
          </w:r>
          <w:r w:rsidR="000906FA" w:rsidRPr="007A4032">
            <w:instrText xml:space="preserve"> CITATION Mat15 \l 3081 </w:instrText>
          </w:r>
          <w:r w:rsidR="000906FA" w:rsidRPr="007A4032">
            <w:fldChar w:fldCharType="separate"/>
          </w:r>
          <w:r w:rsidR="000906FA" w:rsidRPr="007A4032">
            <w:rPr>
              <w:noProof/>
            </w:rPr>
            <w:t>(Mateo J, 2015)</w:t>
          </w:r>
          <w:r w:rsidR="000906FA" w:rsidRPr="007A4032">
            <w:fldChar w:fldCharType="end"/>
          </w:r>
        </w:sdtContent>
      </w:sdt>
      <w:sdt>
        <w:sdtPr>
          <w:id w:val="-469212885"/>
          <w:citation/>
        </w:sdtPr>
        <w:sdtEndPr/>
        <w:sdtContent>
          <w:r w:rsidR="000906FA" w:rsidRPr="007A4032">
            <w:fldChar w:fldCharType="begin"/>
          </w:r>
          <w:r w:rsidR="000906FA" w:rsidRPr="007A4032">
            <w:instrText xml:space="preserve"> CITATION Rob15 \l 3081 </w:instrText>
          </w:r>
          <w:r w:rsidR="000906FA" w:rsidRPr="007A4032">
            <w:fldChar w:fldCharType="separate"/>
          </w:r>
          <w:r w:rsidR="000906FA" w:rsidRPr="007A4032">
            <w:rPr>
              <w:noProof/>
            </w:rPr>
            <w:t xml:space="preserve"> (Robinson D, 2015)</w:t>
          </w:r>
          <w:r w:rsidR="000906FA" w:rsidRPr="007A4032">
            <w:fldChar w:fldCharType="end"/>
          </w:r>
        </w:sdtContent>
      </w:sdt>
      <w:r w:rsidR="00450B7D" w:rsidRPr="007A4032">
        <w:t xml:space="preserve">. Mutations in the breast cancer susceptibility genes (BRCA1and/or BRCA2) are the most prevalent HRR gene mutations in </w:t>
      </w:r>
      <w:proofErr w:type="spellStart"/>
      <w:r w:rsidR="00450B7D" w:rsidRPr="007A4032">
        <w:t>mCRPC</w:t>
      </w:r>
      <w:proofErr w:type="spellEnd"/>
      <w:r w:rsidR="00450B7D" w:rsidRPr="007A4032">
        <w:t xml:space="preserve"> (with BRCA2 more prevalent than BRCA1) with ATM (ataxia telangiectasia mutated) the second most frequently mutated HRR gene in </w:t>
      </w:r>
      <w:proofErr w:type="spellStart"/>
      <w:r w:rsidR="00450B7D" w:rsidRPr="007A4032">
        <w:t>mCRPC</w:t>
      </w:r>
      <w:proofErr w:type="spellEnd"/>
      <w:r w:rsidR="00450B7D" w:rsidRPr="007A4032">
        <w:t xml:space="preserve"> </w:t>
      </w:r>
      <w:sdt>
        <w:sdtPr>
          <w:id w:val="743150857"/>
          <w:citation/>
        </w:sdtPr>
        <w:sdtEndPr/>
        <w:sdtContent>
          <w:r w:rsidR="000906FA" w:rsidRPr="007A4032">
            <w:fldChar w:fldCharType="begin"/>
          </w:r>
          <w:r w:rsidR="000906FA" w:rsidRPr="007A4032">
            <w:instrText xml:space="preserve"> CITATION Armay \l 3081 </w:instrText>
          </w:r>
          <w:r w:rsidR="000906FA" w:rsidRPr="007A4032">
            <w:fldChar w:fldCharType="separate"/>
          </w:r>
          <w:r w:rsidR="000906FA" w:rsidRPr="007A4032">
            <w:rPr>
              <w:noProof/>
            </w:rPr>
            <w:t xml:space="preserve"> (Armenia, 2018)</w:t>
          </w:r>
          <w:r w:rsidR="000906FA" w:rsidRPr="007A4032">
            <w:fldChar w:fldCharType="end"/>
          </w:r>
        </w:sdtContent>
      </w:sdt>
      <w:r w:rsidR="00450B7D" w:rsidRPr="007A4032">
        <w:t xml:space="preserve">, </w:t>
      </w:r>
      <w:sdt>
        <w:sdtPr>
          <w:id w:val="843521882"/>
          <w:citation/>
        </w:sdtPr>
        <w:sdtEndPr/>
        <w:sdtContent>
          <w:r w:rsidR="000906FA" w:rsidRPr="007A4032">
            <w:fldChar w:fldCharType="begin"/>
          </w:r>
          <w:r w:rsidR="000906FA" w:rsidRPr="007A4032">
            <w:instrText xml:space="preserve"> CITATION Chu \l 3081 </w:instrText>
          </w:r>
          <w:r w:rsidR="000906FA" w:rsidRPr="007A4032">
            <w:fldChar w:fldCharType="separate"/>
          </w:r>
          <w:r w:rsidR="000906FA" w:rsidRPr="007A4032">
            <w:rPr>
              <w:noProof/>
            </w:rPr>
            <w:t>(Chung, 2019)</w:t>
          </w:r>
          <w:r w:rsidR="000906FA" w:rsidRPr="007A4032">
            <w:fldChar w:fldCharType="end"/>
          </w:r>
        </w:sdtContent>
      </w:sdt>
      <w:r w:rsidR="00450B7D" w:rsidRPr="007A4032">
        <w:t>,</w:t>
      </w:r>
      <w:sdt>
        <w:sdtPr>
          <w:id w:val="-107044335"/>
          <w:citation/>
        </w:sdtPr>
        <w:sdtEndPr/>
        <w:sdtContent>
          <w:r w:rsidR="000906FA" w:rsidRPr="007A4032">
            <w:fldChar w:fldCharType="begin"/>
          </w:r>
          <w:r w:rsidR="000906FA" w:rsidRPr="007A4032">
            <w:instrText xml:space="preserve"> CITATION Mat15 \l 3081 </w:instrText>
          </w:r>
          <w:r w:rsidR="000906FA" w:rsidRPr="007A4032">
            <w:fldChar w:fldCharType="separate"/>
          </w:r>
          <w:r w:rsidR="000906FA" w:rsidRPr="007A4032">
            <w:rPr>
              <w:noProof/>
            </w:rPr>
            <w:t xml:space="preserve"> (Mateo J, 2015)</w:t>
          </w:r>
          <w:r w:rsidR="000906FA" w:rsidRPr="007A4032">
            <w:fldChar w:fldCharType="end"/>
          </w:r>
        </w:sdtContent>
      </w:sdt>
      <w:r w:rsidR="007A4032" w:rsidRPr="007A4032">
        <w:t xml:space="preserve">, </w:t>
      </w:r>
      <w:sdt>
        <w:sdtPr>
          <w:id w:val="1646476493"/>
          <w:citation/>
        </w:sdtPr>
        <w:sdtEndPr/>
        <w:sdtContent>
          <w:r w:rsidR="000906FA" w:rsidRPr="007A4032">
            <w:fldChar w:fldCharType="begin"/>
          </w:r>
          <w:r w:rsidR="000906FA" w:rsidRPr="007A4032">
            <w:instrText xml:space="preserve"> CITATION Rob15 \l 3081 </w:instrText>
          </w:r>
          <w:r w:rsidR="000906FA" w:rsidRPr="007A4032">
            <w:fldChar w:fldCharType="separate"/>
          </w:r>
          <w:r w:rsidR="000906FA" w:rsidRPr="007A4032">
            <w:rPr>
              <w:noProof/>
            </w:rPr>
            <w:t>(Robinson D, 2015)</w:t>
          </w:r>
          <w:r w:rsidR="000906FA" w:rsidRPr="007A4032">
            <w:fldChar w:fldCharType="end"/>
          </w:r>
        </w:sdtContent>
      </w:sdt>
      <w:r w:rsidR="00450B7D" w:rsidRPr="007A4032">
        <w:t>.</w:t>
      </w:r>
      <w:r w:rsidR="00450B7D" w:rsidRPr="0001352F">
        <w:t xml:space="preserve">  Together the prevalence of BRCA1/2and ATM mutations in </w:t>
      </w:r>
      <w:proofErr w:type="spellStart"/>
      <w:r w:rsidR="00450B7D" w:rsidRPr="0001352F">
        <w:t>mCRPC</w:t>
      </w:r>
      <w:proofErr w:type="spellEnd"/>
      <w:r w:rsidR="00450B7D" w:rsidRPr="0001352F">
        <w:t xml:space="preserve"> ranges from 13%to 26.5%.  The next most prevalent HRR gene mutated (</w:t>
      </w:r>
      <w:proofErr w:type="spellStart"/>
      <w:r w:rsidR="00450B7D" w:rsidRPr="0001352F">
        <w:t>HRRm</w:t>
      </w:r>
      <w:proofErr w:type="spellEnd"/>
      <w:r w:rsidR="00450B7D" w:rsidRPr="0001352F">
        <w:t xml:space="preserve">) genes in </w:t>
      </w:r>
      <w:proofErr w:type="spellStart"/>
      <w:r w:rsidR="00450B7D" w:rsidRPr="0001352F">
        <w:t>mCRPC</w:t>
      </w:r>
      <w:proofErr w:type="spellEnd"/>
      <w:r w:rsidR="00450B7D" w:rsidRPr="0001352F">
        <w:t xml:space="preserve"> are CDK12(1.3%to 8%), CHEK2(1.4%to4%) and PALB2(0.3%to3%), PPP2R2A (5% in one dataset) and CHEK1 (0.9% to 2%).  The prevalence of other HRR genes is very low (0%to1.8%).  </w:t>
      </w:r>
    </w:p>
    <w:p w14:paraId="6E822515" w14:textId="539A863C" w:rsidR="00F91E55" w:rsidRDefault="00EF7F96" w:rsidP="00956E25">
      <w:pPr>
        <w:ind w:left="426"/>
        <w:rPr>
          <w:szCs w:val="20"/>
        </w:rPr>
      </w:pPr>
      <w:r w:rsidRPr="00EF7F96">
        <w:rPr>
          <w:szCs w:val="20"/>
        </w:rPr>
        <w:t>Prostate cancer is a significant cause of morbidity and mortality in men, especially in those over the</w:t>
      </w:r>
      <w:r>
        <w:rPr>
          <w:szCs w:val="20"/>
        </w:rPr>
        <w:t xml:space="preserve"> </w:t>
      </w:r>
      <w:r w:rsidRPr="00EF7F96">
        <w:rPr>
          <w:szCs w:val="20"/>
        </w:rPr>
        <w:t>age of 75 years and impacts on their daily lives, particularly physical and emotional health,</w:t>
      </w:r>
      <w:r>
        <w:rPr>
          <w:szCs w:val="20"/>
        </w:rPr>
        <w:t xml:space="preserve"> </w:t>
      </w:r>
      <w:r w:rsidRPr="00EF7F96">
        <w:rPr>
          <w:szCs w:val="20"/>
        </w:rPr>
        <w:t>relationships and social life</w:t>
      </w:r>
      <w:r w:rsidR="00BD42A3">
        <w:rPr>
          <w:szCs w:val="20"/>
        </w:rPr>
        <w:t xml:space="preserve"> </w:t>
      </w:r>
      <w:sdt>
        <w:sdtPr>
          <w:rPr>
            <w:szCs w:val="20"/>
          </w:rPr>
          <w:id w:val="-32496007"/>
          <w:citation/>
        </w:sdtPr>
        <w:sdtEndPr/>
        <w:sdtContent>
          <w:r w:rsidR="00BD42A3">
            <w:rPr>
              <w:szCs w:val="20"/>
            </w:rPr>
            <w:fldChar w:fldCharType="begin"/>
          </w:r>
          <w:r w:rsidR="00BD42A3">
            <w:rPr>
              <w:szCs w:val="20"/>
              <w:lang w:val="en-US"/>
            </w:rPr>
            <w:instrText xml:space="preserve"> CITATION Nat19 \l 1033 </w:instrText>
          </w:r>
          <w:r w:rsidR="00BD42A3">
            <w:rPr>
              <w:szCs w:val="20"/>
            </w:rPr>
            <w:fldChar w:fldCharType="separate"/>
          </w:r>
          <w:r w:rsidR="00F55144" w:rsidRPr="00F55144">
            <w:rPr>
              <w:noProof/>
              <w:szCs w:val="20"/>
              <w:lang w:val="en-US"/>
            </w:rPr>
            <w:t>(National Institute for Health Research, April 2019)</w:t>
          </w:r>
          <w:r w:rsidR="00BD42A3">
            <w:rPr>
              <w:szCs w:val="20"/>
            </w:rPr>
            <w:fldChar w:fldCharType="end"/>
          </w:r>
        </w:sdtContent>
      </w:sdt>
      <w:r w:rsidR="00BD42A3">
        <w:rPr>
          <w:szCs w:val="20"/>
        </w:rPr>
        <w:t>.</w:t>
      </w:r>
    </w:p>
    <w:p w14:paraId="7316B98C" w14:textId="5FC74FA5" w:rsidR="00956E25" w:rsidRDefault="00956E25" w:rsidP="00956E25">
      <w:pPr>
        <w:ind w:left="426"/>
        <w:rPr>
          <w:szCs w:val="20"/>
        </w:rPr>
      </w:pPr>
      <w:r w:rsidRPr="00956E25">
        <w:rPr>
          <w:szCs w:val="20"/>
        </w:rPr>
        <w:t xml:space="preserve">In 2019 in Australia, it is estimated that prostate cancer will be the most commonly diagnosed cancer in males, with an estimated 19,508 new cases and 3,306 deaths. </w:t>
      </w:r>
      <w:r w:rsidR="004A142E" w:rsidRPr="00956E25">
        <w:rPr>
          <w:szCs w:val="20"/>
        </w:rPr>
        <w:t>On average, prostate cancer in males is diagnosed before Stage II</w:t>
      </w:r>
      <w:r w:rsidR="004A142E">
        <w:rPr>
          <w:szCs w:val="20"/>
        </w:rPr>
        <w:t>.</w:t>
      </w:r>
      <w:r w:rsidR="004A142E" w:rsidRPr="00956E25">
        <w:rPr>
          <w:szCs w:val="20"/>
        </w:rPr>
        <w:t xml:space="preserve"> </w:t>
      </w:r>
      <w:r w:rsidRPr="00956E25">
        <w:rPr>
          <w:szCs w:val="20"/>
        </w:rPr>
        <w:t xml:space="preserve">The high proportion of cases diagnosed </w:t>
      </w:r>
      <w:r w:rsidR="00196866">
        <w:rPr>
          <w:szCs w:val="20"/>
        </w:rPr>
        <w:t xml:space="preserve">in Stage I or II </w:t>
      </w:r>
      <w:r w:rsidR="0037362F">
        <w:rPr>
          <w:szCs w:val="20"/>
        </w:rPr>
        <w:t xml:space="preserve">is most likely </w:t>
      </w:r>
      <w:r w:rsidRPr="00956E25">
        <w:rPr>
          <w:szCs w:val="20"/>
        </w:rPr>
        <w:t>attributed to prostate-specific antigen (PSA) testing</w:t>
      </w:r>
      <w:r w:rsidR="004A142E">
        <w:rPr>
          <w:szCs w:val="20"/>
        </w:rPr>
        <w:t>. In 2011, 4.2% of total prostate cancer cases were diagnosed at Stage IV</w:t>
      </w:r>
      <w:r w:rsidR="004A142E" w:rsidRPr="00956E25">
        <w:rPr>
          <w:szCs w:val="20"/>
        </w:rPr>
        <w:t xml:space="preserve"> </w:t>
      </w:r>
      <w:sdt>
        <w:sdtPr>
          <w:rPr>
            <w:szCs w:val="20"/>
          </w:rPr>
          <w:id w:val="-1773546640"/>
          <w:citation/>
        </w:sdtPr>
        <w:sdtEndPr/>
        <w:sdtContent>
          <w:r>
            <w:rPr>
              <w:szCs w:val="20"/>
            </w:rPr>
            <w:fldChar w:fldCharType="begin"/>
          </w:r>
          <w:r>
            <w:rPr>
              <w:szCs w:val="20"/>
              <w:lang w:val="en-US"/>
            </w:rPr>
            <w:instrText xml:space="preserve"> CITATION Aus19 \l 1033 </w:instrText>
          </w:r>
          <w:r>
            <w:rPr>
              <w:szCs w:val="20"/>
            </w:rPr>
            <w:fldChar w:fldCharType="separate"/>
          </w:r>
          <w:r w:rsidR="00F55144" w:rsidRPr="00F55144">
            <w:rPr>
              <w:noProof/>
              <w:szCs w:val="20"/>
              <w:lang w:val="en-US"/>
            </w:rPr>
            <w:t>(Australian Institute of Health and Welfare, 2019)</w:t>
          </w:r>
          <w:r>
            <w:rPr>
              <w:szCs w:val="20"/>
            </w:rPr>
            <w:fldChar w:fldCharType="end"/>
          </w:r>
        </w:sdtContent>
      </w:sdt>
      <w:r w:rsidRPr="00956E25">
        <w:rPr>
          <w:szCs w:val="20"/>
        </w:rPr>
        <w:t>.</w:t>
      </w:r>
    </w:p>
    <w:p w14:paraId="2DDF2CB7" w14:textId="4B9E8F3E" w:rsidR="00204BD6" w:rsidRPr="00692537" w:rsidRDefault="00204BD6" w:rsidP="00204BD6">
      <w:pPr>
        <w:ind w:left="426"/>
      </w:pPr>
      <w:r w:rsidRPr="00692537">
        <w:t xml:space="preserve">Approximately 10% to 20% of men with prostate cancer will progress to castration resistant prostate cancer (CRPC) within 5 years, and </w:t>
      </w:r>
      <w:r w:rsidRPr="00692537">
        <w:rPr>
          <w:rFonts w:cstheme="minorHAnsi"/>
        </w:rPr>
        <w:t>≥</w:t>
      </w:r>
      <w:r w:rsidRPr="00692537">
        <w:t xml:space="preserve">84% of those will have metastases at the time of CRPC diagnosis </w:t>
      </w:r>
      <w:sdt>
        <w:sdtPr>
          <w:id w:val="-1213956915"/>
          <w:citation/>
        </w:sdtPr>
        <w:sdtEndPr/>
        <w:sdtContent>
          <w:r w:rsidRPr="00692537">
            <w:fldChar w:fldCharType="begin"/>
          </w:r>
          <w:r w:rsidRPr="00692537">
            <w:rPr>
              <w:lang w:val="en-US"/>
            </w:rPr>
            <w:instrText xml:space="preserve"> CITATION Kir11 \l 1033 </w:instrText>
          </w:r>
          <w:r w:rsidRPr="00692537">
            <w:fldChar w:fldCharType="separate"/>
          </w:r>
          <w:r w:rsidR="00F55144">
            <w:rPr>
              <w:noProof/>
              <w:lang w:val="en-US"/>
            </w:rPr>
            <w:t>(Kirby M, 2011)</w:t>
          </w:r>
          <w:r w:rsidRPr="00692537">
            <w:fldChar w:fldCharType="end"/>
          </w:r>
        </w:sdtContent>
      </w:sdt>
      <w:r w:rsidRPr="00692537">
        <w:t xml:space="preserve">; </w:t>
      </w:r>
      <w:sdt>
        <w:sdtPr>
          <w:id w:val="329487075"/>
          <w:citation/>
        </w:sdtPr>
        <w:sdtEndPr/>
        <w:sdtContent>
          <w:r w:rsidRPr="00692537">
            <w:fldChar w:fldCharType="begin"/>
          </w:r>
          <w:r w:rsidRPr="00692537">
            <w:rPr>
              <w:lang w:val="en-US"/>
            </w:rPr>
            <w:instrText xml:space="preserve"> CITATION Wad18 \l 1033 </w:instrText>
          </w:r>
          <w:r w:rsidRPr="00692537">
            <w:fldChar w:fldCharType="separate"/>
          </w:r>
          <w:r w:rsidR="00F55144">
            <w:rPr>
              <w:noProof/>
              <w:lang w:val="en-US"/>
            </w:rPr>
            <w:t>(Wade CA, 2018)</w:t>
          </w:r>
          <w:r w:rsidRPr="00692537">
            <w:fldChar w:fldCharType="end"/>
          </w:r>
        </w:sdtContent>
      </w:sdt>
      <w:r w:rsidRPr="00692537">
        <w:t>.</w:t>
      </w:r>
    </w:p>
    <w:p w14:paraId="49D91C0E" w14:textId="2B1C8F62" w:rsidR="00956E25" w:rsidRDefault="00956E25" w:rsidP="00956E25">
      <w:pPr>
        <w:ind w:left="426"/>
        <w:rPr>
          <w:szCs w:val="20"/>
        </w:rPr>
      </w:pPr>
      <w:r w:rsidRPr="00956E25">
        <w:rPr>
          <w:szCs w:val="20"/>
        </w:rPr>
        <w:t xml:space="preserve">In 2011, prostate cancer had close to 100% 5-year relative survival when diagnosed at Stage I. At Stage IV, the 5-year relative survival rate fell to 36%. </w:t>
      </w:r>
      <w:sdt>
        <w:sdtPr>
          <w:rPr>
            <w:szCs w:val="20"/>
          </w:rPr>
          <w:id w:val="-1344851974"/>
          <w:citation/>
        </w:sdtPr>
        <w:sdtEndPr/>
        <w:sdtContent>
          <w:r>
            <w:rPr>
              <w:szCs w:val="20"/>
            </w:rPr>
            <w:fldChar w:fldCharType="begin"/>
          </w:r>
          <w:r>
            <w:rPr>
              <w:szCs w:val="20"/>
              <w:lang w:val="en-US"/>
            </w:rPr>
            <w:instrText xml:space="preserve"> CITATION Aus19 \l 1033 </w:instrText>
          </w:r>
          <w:r>
            <w:rPr>
              <w:szCs w:val="20"/>
            </w:rPr>
            <w:fldChar w:fldCharType="separate"/>
          </w:r>
          <w:r w:rsidR="00F55144" w:rsidRPr="00F55144">
            <w:rPr>
              <w:noProof/>
              <w:szCs w:val="20"/>
              <w:lang w:val="en-US"/>
            </w:rPr>
            <w:t>(Australian Institute of Health and Welfare, 2019)</w:t>
          </w:r>
          <w:r>
            <w:rPr>
              <w:szCs w:val="20"/>
            </w:rPr>
            <w:fldChar w:fldCharType="end"/>
          </w:r>
        </w:sdtContent>
      </w:sdt>
      <w:r w:rsidRPr="00956E25">
        <w:rPr>
          <w:szCs w:val="20"/>
        </w:rPr>
        <w:t>.</w:t>
      </w:r>
    </w:p>
    <w:p w14:paraId="49B38D1C" w14:textId="22E7DBD4" w:rsidR="00EB0257" w:rsidRDefault="00AB07B9" w:rsidP="00EB0257">
      <w:pPr>
        <w:ind w:left="426"/>
        <w:rPr>
          <w:szCs w:val="20"/>
        </w:rPr>
      </w:pPr>
      <w:r w:rsidRPr="00AB07B9">
        <w:rPr>
          <w:szCs w:val="20"/>
        </w:rPr>
        <w:t>When localised, prostate cancer can be cured with surgery or radiotherapy, but some patients will relapse with either overt metastases or an isolated rise in PSA. A proportion of these patients are found to have a local relapse and can have salvage therapy (generally radiation), but the remainder of cases are considered to have incurable advanced disease. There is also a proportion of men who have metastases when the prostate cancer is first diagnosed. The management of advanced disease is predominantly medical. While the cancer is incurable, it is not untreatable</w:t>
      </w:r>
      <w:r w:rsidR="00A10A64">
        <w:rPr>
          <w:szCs w:val="20"/>
        </w:rPr>
        <w:t xml:space="preserve">. </w:t>
      </w:r>
      <w:r w:rsidR="00A10A64" w:rsidRPr="00A10A64">
        <w:rPr>
          <w:szCs w:val="20"/>
        </w:rPr>
        <w:t>Prostate cancer is termed ‘castrate resistant’ when the disease progresses despite continuous androgen deprivation therapy. After this, further treatment is needed to maintain disease control</w:t>
      </w:r>
      <w:r w:rsidRPr="00AB07B9">
        <w:rPr>
          <w:szCs w:val="20"/>
        </w:rPr>
        <w:t xml:space="preserve"> </w:t>
      </w:r>
      <w:sdt>
        <w:sdtPr>
          <w:rPr>
            <w:szCs w:val="20"/>
          </w:rPr>
          <w:id w:val="-1746324652"/>
          <w:citation/>
        </w:sdtPr>
        <w:sdtEndPr/>
        <w:sdtContent>
          <w:r>
            <w:rPr>
              <w:szCs w:val="20"/>
            </w:rPr>
            <w:fldChar w:fldCharType="begin"/>
          </w:r>
          <w:r>
            <w:rPr>
              <w:szCs w:val="20"/>
              <w:lang w:val="en-US"/>
            </w:rPr>
            <w:instrText xml:space="preserve"> CITATION Bod \l 1033 </w:instrText>
          </w:r>
          <w:r>
            <w:rPr>
              <w:szCs w:val="20"/>
            </w:rPr>
            <w:fldChar w:fldCharType="separate"/>
          </w:r>
          <w:r w:rsidR="00F55144" w:rsidRPr="00F55144">
            <w:rPr>
              <w:noProof/>
              <w:szCs w:val="20"/>
              <w:lang w:val="en-US"/>
            </w:rPr>
            <w:t>(Body A, 2018)</w:t>
          </w:r>
          <w:r>
            <w:rPr>
              <w:szCs w:val="20"/>
            </w:rPr>
            <w:fldChar w:fldCharType="end"/>
          </w:r>
        </w:sdtContent>
      </w:sdt>
      <w:r>
        <w:rPr>
          <w:szCs w:val="20"/>
        </w:rPr>
        <w:t>.</w:t>
      </w:r>
    </w:p>
    <w:p w14:paraId="7DF2B3D0" w14:textId="77777777" w:rsidR="00AA5FDA" w:rsidRPr="00154B00" w:rsidRDefault="00AA5FDA" w:rsidP="00530204">
      <w:pPr>
        <w:pStyle w:val="Heading2"/>
      </w:pPr>
      <w:r w:rsidRPr="00154B00">
        <w:t xml:space="preserve">Specify any </w:t>
      </w:r>
      <w:r w:rsidRPr="00C62FA6">
        <w:t>characteristics of patients with the medical condition</w:t>
      </w:r>
      <w:r w:rsidR="00707D4D" w:rsidRPr="00C62FA6">
        <w:t>, or suspected of,</w:t>
      </w:r>
      <w:r w:rsidRPr="00C62FA6">
        <w:t xml:space="preserve"> who are proposed to be eligible for the proposed medical service</w:t>
      </w:r>
      <w:r w:rsidR="00102686" w:rsidRPr="00C62FA6">
        <w:t>, including</w:t>
      </w:r>
      <w:r w:rsidR="00102686" w:rsidRPr="00154B00">
        <w:t xml:space="preserve"> any details </w:t>
      </w:r>
      <w:r w:rsidR="00102686" w:rsidRPr="00C62FA6">
        <w:t>of how a patient w</w:t>
      </w:r>
      <w:r w:rsidR="0054594B" w:rsidRPr="00C62FA6">
        <w:t>ould be</w:t>
      </w:r>
      <w:r w:rsidR="00102686" w:rsidRPr="00C62FA6">
        <w:t xml:space="preserve"> </w:t>
      </w:r>
      <w:r w:rsidR="0018630F" w:rsidRPr="00C62FA6">
        <w:t>investigated</w:t>
      </w:r>
      <w:r w:rsidR="0054594B" w:rsidRPr="00C62FA6">
        <w:t>,</w:t>
      </w:r>
      <w:r w:rsidR="0018630F" w:rsidRPr="00C62FA6">
        <w:t xml:space="preserve"> managed </w:t>
      </w:r>
      <w:r w:rsidR="0054594B" w:rsidRPr="00C62FA6">
        <w:t xml:space="preserve">and referred </w:t>
      </w:r>
      <w:r w:rsidR="007D2358" w:rsidRPr="00C62FA6">
        <w:t xml:space="preserve">within the Australian health care system </w:t>
      </w:r>
      <w:r w:rsidR="0018630F" w:rsidRPr="00C62FA6">
        <w:t>in the</w:t>
      </w:r>
      <w:r w:rsidR="0018630F" w:rsidRPr="00154B00">
        <w:t xml:space="preserve"> lead up to being considered </w:t>
      </w:r>
      <w:r w:rsidR="00DF6D37" w:rsidRPr="00154B00">
        <w:t xml:space="preserve">eligible </w:t>
      </w:r>
      <w:r w:rsidR="0018630F" w:rsidRPr="00154B00">
        <w:t>for the service</w:t>
      </w:r>
      <w:r w:rsidR="00197D29">
        <w:t>:</w:t>
      </w:r>
    </w:p>
    <w:p w14:paraId="3BA2050C" w14:textId="60FD30BA" w:rsidR="00AA3D49" w:rsidRPr="00AA3D49" w:rsidRDefault="00AA3D49" w:rsidP="00AA3D49">
      <w:pPr>
        <w:ind w:left="426"/>
        <w:rPr>
          <w:szCs w:val="20"/>
        </w:rPr>
      </w:pPr>
      <w:r w:rsidRPr="00AA3D49">
        <w:rPr>
          <w:szCs w:val="20"/>
        </w:rPr>
        <w:t>The proposed medical service is testing of tumour prostate tissue to detect BRCA1/2 (</w:t>
      </w:r>
      <w:proofErr w:type="spellStart"/>
      <w:r w:rsidRPr="00AA3D49">
        <w:rPr>
          <w:szCs w:val="20"/>
        </w:rPr>
        <w:t>BReast</w:t>
      </w:r>
      <w:proofErr w:type="spellEnd"/>
      <w:r w:rsidRPr="00AA3D49">
        <w:rPr>
          <w:szCs w:val="20"/>
        </w:rPr>
        <w:t xml:space="preserve"> </w:t>
      </w:r>
      <w:proofErr w:type="spellStart"/>
      <w:r w:rsidRPr="00AA3D49">
        <w:rPr>
          <w:szCs w:val="20"/>
        </w:rPr>
        <w:t>CAncer</w:t>
      </w:r>
      <w:proofErr w:type="spellEnd"/>
      <w:r w:rsidRPr="00AA3D49">
        <w:rPr>
          <w:szCs w:val="20"/>
        </w:rPr>
        <w:t xml:space="preserve"> gene) or ATM (Ataxia-</w:t>
      </w:r>
      <w:proofErr w:type="spellStart"/>
      <w:r w:rsidRPr="00AA3D49">
        <w:rPr>
          <w:szCs w:val="20"/>
        </w:rPr>
        <w:t>Telangiesctasia</w:t>
      </w:r>
      <w:proofErr w:type="spellEnd"/>
      <w:r w:rsidRPr="00AA3D49">
        <w:rPr>
          <w:szCs w:val="20"/>
        </w:rPr>
        <w:t xml:space="preserve"> Mutated) gene mutations in men with metastatic castration-resistant prostate cancer (</w:t>
      </w:r>
      <w:proofErr w:type="spellStart"/>
      <w:r w:rsidRPr="00AA3D49">
        <w:rPr>
          <w:szCs w:val="20"/>
        </w:rPr>
        <w:t>mCRPC</w:t>
      </w:r>
      <w:proofErr w:type="spellEnd"/>
      <w:r w:rsidRPr="00AA3D49">
        <w:rPr>
          <w:szCs w:val="20"/>
        </w:rPr>
        <w:t xml:space="preserve">) to determine eligibility for treatment with </w:t>
      </w:r>
      <w:proofErr w:type="spellStart"/>
      <w:r w:rsidRPr="00AA3D49">
        <w:rPr>
          <w:szCs w:val="20"/>
        </w:rPr>
        <w:t>olaparib</w:t>
      </w:r>
      <w:proofErr w:type="spellEnd"/>
      <w:r w:rsidRPr="00AA3D49">
        <w:rPr>
          <w:szCs w:val="20"/>
        </w:rPr>
        <w:t>.</w:t>
      </w:r>
    </w:p>
    <w:p w14:paraId="666DD297" w14:textId="78001976" w:rsidR="00D42AF2" w:rsidRPr="00BB010B" w:rsidRDefault="00BB010B" w:rsidP="00D42AF2">
      <w:pPr>
        <w:ind w:left="426"/>
        <w:rPr>
          <w:szCs w:val="20"/>
        </w:rPr>
      </w:pPr>
      <w:r w:rsidRPr="00BB010B">
        <w:rPr>
          <w:szCs w:val="20"/>
        </w:rPr>
        <w:t xml:space="preserve">An outline of investigations, management and referral of patients within the Australian healthcare system prior to being eligible for the proposed service is provided below. </w:t>
      </w:r>
    </w:p>
    <w:p w14:paraId="445D8D27" w14:textId="2126F7ED" w:rsidR="00FF2C48" w:rsidRDefault="004B4416" w:rsidP="00D42AF2">
      <w:pPr>
        <w:ind w:left="426"/>
        <w:rPr>
          <w:szCs w:val="20"/>
        </w:rPr>
      </w:pPr>
      <w:r w:rsidRPr="00FF2C48">
        <w:rPr>
          <w:szCs w:val="20"/>
        </w:rPr>
        <w:t xml:space="preserve">Patients with </w:t>
      </w:r>
      <w:proofErr w:type="spellStart"/>
      <w:r w:rsidR="00FF2C48" w:rsidRPr="00FF2C48">
        <w:rPr>
          <w:szCs w:val="20"/>
        </w:rPr>
        <w:t>mCRPC</w:t>
      </w:r>
      <w:proofErr w:type="spellEnd"/>
      <w:r w:rsidR="00FF2C48" w:rsidRPr="00FF2C48">
        <w:rPr>
          <w:szCs w:val="20"/>
        </w:rPr>
        <w:t xml:space="preserve"> do not currently </w:t>
      </w:r>
      <w:r w:rsidR="00FF2C48">
        <w:rPr>
          <w:szCs w:val="20"/>
        </w:rPr>
        <w:t>undergo genetic testing as part of their diagnosis, although this is currently performed for breast and ovarian cancer.</w:t>
      </w:r>
    </w:p>
    <w:p w14:paraId="6F02139D" w14:textId="513303E6" w:rsidR="00FF2C48" w:rsidRDefault="00BB010B" w:rsidP="00D42AF2">
      <w:pPr>
        <w:ind w:left="426"/>
        <w:rPr>
          <w:szCs w:val="20"/>
        </w:rPr>
      </w:pPr>
      <w:r w:rsidRPr="00BB010B">
        <w:rPr>
          <w:szCs w:val="20"/>
        </w:rPr>
        <w:t>A number of tests may be performed to investigate symptoms of prostate cancer and confirm a diagnosis. Some of the more common tests include</w:t>
      </w:r>
      <w:r>
        <w:rPr>
          <w:szCs w:val="20"/>
        </w:rPr>
        <w:t xml:space="preserve"> </w:t>
      </w:r>
      <w:sdt>
        <w:sdtPr>
          <w:rPr>
            <w:szCs w:val="20"/>
          </w:rPr>
          <w:id w:val="1219397757"/>
          <w:citation/>
        </w:sdtPr>
        <w:sdtEndPr/>
        <w:sdtContent>
          <w:r>
            <w:rPr>
              <w:szCs w:val="20"/>
            </w:rPr>
            <w:fldChar w:fldCharType="begin"/>
          </w:r>
          <w:r w:rsidR="00571123">
            <w:rPr>
              <w:szCs w:val="20"/>
              <w:lang w:val="en-US"/>
            </w:rPr>
            <w:instrText xml:space="preserve">CITATION Aus17 \l 1033 </w:instrText>
          </w:r>
          <w:r>
            <w:rPr>
              <w:szCs w:val="20"/>
            </w:rPr>
            <w:fldChar w:fldCharType="separate"/>
          </w:r>
          <w:r w:rsidR="00F55144" w:rsidRPr="00F55144">
            <w:rPr>
              <w:noProof/>
              <w:szCs w:val="20"/>
              <w:lang w:val="en-US"/>
            </w:rPr>
            <w:t>(Australian Government, Cancer Australia, 2017)</w:t>
          </w:r>
          <w:r>
            <w:rPr>
              <w:szCs w:val="20"/>
            </w:rPr>
            <w:fldChar w:fldCharType="end"/>
          </w:r>
        </w:sdtContent>
      </w:sdt>
      <w:r w:rsidRPr="00BB010B">
        <w:rPr>
          <w:szCs w:val="20"/>
        </w:rPr>
        <w:t>:</w:t>
      </w:r>
    </w:p>
    <w:p w14:paraId="2E163243" w14:textId="77777777" w:rsidR="00BB010B" w:rsidRPr="00BB010B" w:rsidRDefault="00BB010B" w:rsidP="00BB010B">
      <w:pPr>
        <w:pStyle w:val="ListParagraph"/>
        <w:numPr>
          <w:ilvl w:val="0"/>
          <w:numId w:val="40"/>
        </w:numPr>
        <w:rPr>
          <w:szCs w:val="20"/>
        </w:rPr>
      </w:pPr>
      <w:r w:rsidRPr="00BB010B">
        <w:rPr>
          <w:szCs w:val="20"/>
        </w:rPr>
        <w:t>physical examination and medical history</w:t>
      </w:r>
    </w:p>
    <w:p w14:paraId="2492F4A1" w14:textId="31E70B84" w:rsidR="00BB010B" w:rsidRPr="00BB010B" w:rsidRDefault="00BB010B" w:rsidP="00BB010B">
      <w:pPr>
        <w:pStyle w:val="ListParagraph"/>
        <w:numPr>
          <w:ilvl w:val="0"/>
          <w:numId w:val="40"/>
        </w:numPr>
        <w:rPr>
          <w:szCs w:val="20"/>
        </w:rPr>
      </w:pPr>
      <w:r w:rsidRPr="00BB010B">
        <w:rPr>
          <w:szCs w:val="20"/>
        </w:rPr>
        <w:t xml:space="preserve">digital rectal examination </w:t>
      </w:r>
    </w:p>
    <w:p w14:paraId="34BF987C" w14:textId="77777777" w:rsidR="00BB010B" w:rsidRPr="00BB010B" w:rsidRDefault="00BB010B" w:rsidP="00BB010B">
      <w:pPr>
        <w:pStyle w:val="ListParagraph"/>
        <w:numPr>
          <w:ilvl w:val="0"/>
          <w:numId w:val="40"/>
        </w:numPr>
        <w:rPr>
          <w:szCs w:val="20"/>
        </w:rPr>
      </w:pPr>
      <w:r w:rsidRPr="00BB010B">
        <w:rPr>
          <w:szCs w:val="20"/>
        </w:rPr>
        <w:t>blood test to check for prostate-specific antigen (PSA), a protein produced by the prostate. The level of PSA can be higher than normal in people with prostate cancer (but also in people with other prostate conditions that are not cancer)</w:t>
      </w:r>
    </w:p>
    <w:p w14:paraId="35499847" w14:textId="77777777" w:rsidR="00BB010B" w:rsidRPr="00BB010B" w:rsidRDefault="00BB010B" w:rsidP="00BB010B">
      <w:pPr>
        <w:pStyle w:val="ListParagraph"/>
        <w:numPr>
          <w:ilvl w:val="0"/>
          <w:numId w:val="40"/>
        </w:numPr>
        <w:rPr>
          <w:szCs w:val="20"/>
        </w:rPr>
      </w:pPr>
      <w:r w:rsidRPr="00BB010B">
        <w:rPr>
          <w:szCs w:val="20"/>
        </w:rPr>
        <w:t>transrectal ultrasound – where a probe is inserted into the rectum that uses sound waves to create a picture of the prostate inside the body</w:t>
      </w:r>
    </w:p>
    <w:p w14:paraId="63639D5A" w14:textId="06172570" w:rsidR="00BB010B" w:rsidRPr="00BB010B" w:rsidRDefault="00BB010B" w:rsidP="00BB010B">
      <w:pPr>
        <w:pStyle w:val="ListParagraph"/>
        <w:numPr>
          <w:ilvl w:val="0"/>
          <w:numId w:val="40"/>
        </w:numPr>
        <w:rPr>
          <w:szCs w:val="20"/>
        </w:rPr>
      </w:pPr>
      <w:r w:rsidRPr="00BB010B">
        <w:rPr>
          <w:szCs w:val="20"/>
        </w:rPr>
        <w:t>magnetic resonance imaging (MRI)</w:t>
      </w:r>
    </w:p>
    <w:p w14:paraId="7410FFC9" w14:textId="4103EEA9" w:rsidR="00BB010B" w:rsidRDefault="00BB010B" w:rsidP="00BB010B">
      <w:pPr>
        <w:pStyle w:val="ListParagraph"/>
        <w:numPr>
          <w:ilvl w:val="0"/>
          <w:numId w:val="40"/>
        </w:numPr>
        <w:rPr>
          <w:szCs w:val="20"/>
        </w:rPr>
      </w:pPr>
      <w:r w:rsidRPr="00BB010B">
        <w:rPr>
          <w:szCs w:val="20"/>
        </w:rPr>
        <w:t>biopsy – where a small sample of tissue is removed to be examined under a microscope. The biopsy results include a Gleason score – a score from 2 to 10 used by the pathologist that indicates the likelihood of the tumour spreading outside the prostate (2 is least likely to spread, and 10 is most likely to spread).</w:t>
      </w:r>
    </w:p>
    <w:p w14:paraId="201F5A19" w14:textId="2663E3E9" w:rsidR="00BB010B" w:rsidRPr="00BB010B" w:rsidRDefault="00BB010B" w:rsidP="00BB010B">
      <w:pPr>
        <w:ind w:left="426"/>
        <w:rPr>
          <w:szCs w:val="20"/>
        </w:rPr>
      </w:pPr>
      <w:r>
        <w:rPr>
          <w:szCs w:val="20"/>
        </w:rPr>
        <w:t>Following diagnosis, t</w:t>
      </w:r>
      <w:r w:rsidRPr="00BB010B">
        <w:rPr>
          <w:szCs w:val="20"/>
        </w:rPr>
        <w:t>ests to determine the stage of prostate cancer can include</w:t>
      </w:r>
      <w:r>
        <w:rPr>
          <w:szCs w:val="20"/>
        </w:rPr>
        <w:t xml:space="preserve"> </w:t>
      </w:r>
      <w:sdt>
        <w:sdtPr>
          <w:rPr>
            <w:szCs w:val="20"/>
          </w:rPr>
          <w:id w:val="1403247840"/>
          <w:citation/>
        </w:sdtPr>
        <w:sdtEndPr/>
        <w:sdtContent>
          <w:r>
            <w:rPr>
              <w:szCs w:val="20"/>
            </w:rPr>
            <w:fldChar w:fldCharType="begin"/>
          </w:r>
          <w:r w:rsidR="00571123">
            <w:rPr>
              <w:szCs w:val="20"/>
              <w:lang w:val="en-US"/>
            </w:rPr>
            <w:instrText xml:space="preserve">CITATION Aus17 \l 1033 </w:instrText>
          </w:r>
          <w:r>
            <w:rPr>
              <w:szCs w:val="20"/>
            </w:rPr>
            <w:fldChar w:fldCharType="separate"/>
          </w:r>
          <w:r w:rsidR="00F55144" w:rsidRPr="00F55144">
            <w:rPr>
              <w:noProof/>
              <w:szCs w:val="20"/>
              <w:lang w:val="en-US"/>
            </w:rPr>
            <w:t>(Australian Government, Cancer Australia, 2017)</w:t>
          </w:r>
          <w:r>
            <w:rPr>
              <w:szCs w:val="20"/>
            </w:rPr>
            <w:fldChar w:fldCharType="end"/>
          </w:r>
        </w:sdtContent>
      </w:sdt>
      <w:r w:rsidRPr="00BB010B">
        <w:rPr>
          <w:szCs w:val="20"/>
        </w:rPr>
        <w:t>:</w:t>
      </w:r>
    </w:p>
    <w:p w14:paraId="65AFACC4" w14:textId="77777777" w:rsidR="00BB010B" w:rsidRPr="00BB010B" w:rsidRDefault="00BB010B" w:rsidP="00BB010B">
      <w:pPr>
        <w:pStyle w:val="ListParagraph"/>
        <w:numPr>
          <w:ilvl w:val="0"/>
          <w:numId w:val="41"/>
        </w:numPr>
        <w:rPr>
          <w:szCs w:val="20"/>
        </w:rPr>
      </w:pPr>
      <w:r w:rsidRPr="00BB010B">
        <w:rPr>
          <w:szCs w:val="20"/>
        </w:rPr>
        <w:t>transrectal ultrasound</w:t>
      </w:r>
    </w:p>
    <w:p w14:paraId="1F83C06F" w14:textId="77777777" w:rsidR="00BB010B" w:rsidRPr="00BB010B" w:rsidRDefault="00BB010B" w:rsidP="00BB010B">
      <w:pPr>
        <w:pStyle w:val="ListParagraph"/>
        <w:numPr>
          <w:ilvl w:val="0"/>
          <w:numId w:val="41"/>
        </w:numPr>
        <w:rPr>
          <w:szCs w:val="20"/>
        </w:rPr>
      </w:pPr>
      <w:r w:rsidRPr="00BB010B">
        <w:rPr>
          <w:szCs w:val="20"/>
        </w:rPr>
        <w:t>biopsy or removal of lymph nodes – where tissue from the lymph nodes is taken to be examined under a microscope</w:t>
      </w:r>
    </w:p>
    <w:p w14:paraId="1C7A2503" w14:textId="77777777" w:rsidR="00BB010B" w:rsidRPr="00BB010B" w:rsidRDefault="00BB010B" w:rsidP="00BB010B">
      <w:pPr>
        <w:pStyle w:val="ListParagraph"/>
        <w:numPr>
          <w:ilvl w:val="0"/>
          <w:numId w:val="41"/>
        </w:numPr>
        <w:rPr>
          <w:szCs w:val="20"/>
        </w:rPr>
      </w:pPr>
      <w:r w:rsidRPr="00BB010B">
        <w:rPr>
          <w:szCs w:val="20"/>
        </w:rPr>
        <w:t>bone scan</w:t>
      </w:r>
    </w:p>
    <w:p w14:paraId="3E03FD30" w14:textId="1801157A" w:rsidR="00BB010B" w:rsidRPr="00BB010B" w:rsidRDefault="00BB010B" w:rsidP="00BB010B">
      <w:pPr>
        <w:pStyle w:val="ListParagraph"/>
        <w:numPr>
          <w:ilvl w:val="0"/>
          <w:numId w:val="41"/>
        </w:numPr>
        <w:rPr>
          <w:szCs w:val="20"/>
        </w:rPr>
      </w:pPr>
      <w:r w:rsidRPr="00BB010B">
        <w:rPr>
          <w:szCs w:val="20"/>
        </w:rPr>
        <w:t>CT, MRI or other scans</w:t>
      </w:r>
    </w:p>
    <w:p w14:paraId="3F236CCD" w14:textId="5DAD6C59" w:rsidR="00813E95" w:rsidRDefault="00813E95" w:rsidP="00A47B35">
      <w:pPr>
        <w:ind w:left="284"/>
        <w:rPr>
          <w:szCs w:val="20"/>
        </w:rPr>
      </w:pPr>
      <w:r w:rsidRPr="00813E95">
        <w:rPr>
          <w:szCs w:val="20"/>
        </w:rPr>
        <w:t>Treatment and care of people with cancer is usually provided by a multidisciplinary team</w:t>
      </w:r>
      <w:r>
        <w:rPr>
          <w:szCs w:val="20"/>
        </w:rPr>
        <w:t xml:space="preserve"> and depends on </w:t>
      </w:r>
      <w:r w:rsidRPr="00813E95">
        <w:rPr>
          <w:szCs w:val="20"/>
        </w:rPr>
        <w:t>stage of the disease</w:t>
      </w:r>
      <w:r>
        <w:rPr>
          <w:szCs w:val="20"/>
        </w:rPr>
        <w:t xml:space="preserve">, </w:t>
      </w:r>
      <w:r w:rsidRPr="00813E95">
        <w:rPr>
          <w:szCs w:val="20"/>
        </w:rPr>
        <w:t>location of the cancer</w:t>
      </w:r>
      <w:r>
        <w:rPr>
          <w:szCs w:val="20"/>
        </w:rPr>
        <w:t xml:space="preserve"> and</w:t>
      </w:r>
      <w:r w:rsidRPr="00813E95">
        <w:rPr>
          <w:szCs w:val="20"/>
        </w:rPr>
        <w:t xml:space="preserve"> severity of</w:t>
      </w:r>
      <w:r>
        <w:rPr>
          <w:szCs w:val="20"/>
        </w:rPr>
        <w:t xml:space="preserve"> the </w:t>
      </w:r>
      <w:r w:rsidRPr="00813E95">
        <w:rPr>
          <w:szCs w:val="20"/>
        </w:rPr>
        <w:t>symptoms</w:t>
      </w:r>
      <w:r>
        <w:rPr>
          <w:szCs w:val="20"/>
        </w:rPr>
        <w:t>.</w:t>
      </w:r>
    </w:p>
    <w:p w14:paraId="0054C8E5" w14:textId="7E6A1856" w:rsidR="00B54688" w:rsidRDefault="00B54688" w:rsidP="00A47B35">
      <w:pPr>
        <w:ind w:left="284"/>
        <w:rPr>
          <w:szCs w:val="20"/>
        </w:rPr>
      </w:pPr>
      <w:r w:rsidRPr="00956E25">
        <w:rPr>
          <w:szCs w:val="20"/>
        </w:rPr>
        <w:t>When localised, prostate cancer can be cured with surgery or radiotherapy, but some patients will relapse with either overt metastases or an isolated rise in PSA. A proportion of these patients are found to have a local relapse and can have salvage therapy (generally radiation), but the remainder of cases are considered to have incurable advanced disease. There is also a proportion of men who have metastases when the prostate cancer is first diagnosed. The management of advanced disease is predominantly medical. While the cancer is incurable, it is not untreatable</w:t>
      </w:r>
      <w:r w:rsidR="00A10A64">
        <w:rPr>
          <w:szCs w:val="20"/>
        </w:rPr>
        <w:t xml:space="preserve">. </w:t>
      </w:r>
      <w:r w:rsidR="00A10A64" w:rsidRPr="00A10A64">
        <w:rPr>
          <w:szCs w:val="20"/>
        </w:rPr>
        <w:t>Prostate cancer is termed ‘castrate resistant’ when the disease progresses despite continuous androgen deprivation therapy. After this, further treatment is needed to maintain disease control</w:t>
      </w:r>
      <w:r w:rsidRPr="00956E25">
        <w:rPr>
          <w:szCs w:val="20"/>
        </w:rPr>
        <w:t xml:space="preserve"> </w:t>
      </w:r>
      <w:sdt>
        <w:sdtPr>
          <w:rPr>
            <w:szCs w:val="20"/>
          </w:rPr>
          <w:id w:val="1999611234"/>
          <w:citation/>
        </w:sdtPr>
        <w:sdtEndPr/>
        <w:sdtContent>
          <w:r>
            <w:rPr>
              <w:szCs w:val="20"/>
            </w:rPr>
            <w:fldChar w:fldCharType="begin"/>
          </w:r>
          <w:r>
            <w:rPr>
              <w:szCs w:val="20"/>
              <w:lang w:val="en-US"/>
            </w:rPr>
            <w:instrText xml:space="preserve"> CITATION Bod \l 1033 </w:instrText>
          </w:r>
          <w:r>
            <w:rPr>
              <w:szCs w:val="20"/>
            </w:rPr>
            <w:fldChar w:fldCharType="separate"/>
          </w:r>
          <w:r w:rsidR="00F55144" w:rsidRPr="00F55144">
            <w:rPr>
              <w:noProof/>
              <w:szCs w:val="20"/>
              <w:lang w:val="en-US"/>
            </w:rPr>
            <w:t>(Body A, 2018)</w:t>
          </w:r>
          <w:r>
            <w:rPr>
              <w:szCs w:val="20"/>
            </w:rPr>
            <w:fldChar w:fldCharType="end"/>
          </w:r>
        </w:sdtContent>
      </w:sdt>
      <w:r>
        <w:rPr>
          <w:szCs w:val="20"/>
        </w:rPr>
        <w:t>.</w:t>
      </w:r>
    </w:p>
    <w:p w14:paraId="70EEC729" w14:textId="0B3F4714" w:rsidR="00EB0257" w:rsidRDefault="00EB0257" w:rsidP="00EB0257">
      <w:pPr>
        <w:ind w:left="284"/>
      </w:pPr>
      <w:r>
        <w:t xml:space="preserve">A small percentage of prostate tumours have loss of function mutations in candidate genes involved in homologous recombination repair (HRR) of DNA. BRCA1, BRCA2, or ATM are the most well characterised and/or frequently mutated HRR genes in prostate cancer. The overall mutation frequency for these three genes is expected to be less than 15% </w:t>
      </w:r>
      <w:sdt>
        <w:sdtPr>
          <w:id w:val="-3050154"/>
          <w:citation/>
        </w:sdtPr>
        <w:sdtEndPr/>
        <w:sdtContent>
          <w:r>
            <w:fldChar w:fldCharType="begin"/>
          </w:r>
          <w:r>
            <w:rPr>
              <w:lang w:val="en-US"/>
            </w:rPr>
            <w:instrText xml:space="preserve"> CITATION Kum16 \l 1033 </w:instrText>
          </w:r>
          <w:r>
            <w:fldChar w:fldCharType="separate"/>
          </w:r>
          <w:r w:rsidR="00F55144">
            <w:rPr>
              <w:noProof/>
              <w:lang w:val="en-US"/>
            </w:rPr>
            <w:t>(Kumar A, 2016)</w:t>
          </w:r>
          <w:r>
            <w:fldChar w:fldCharType="end"/>
          </w:r>
        </w:sdtContent>
      </w:sdt>
      <w:r>
        <w:t xml:space="preserve">; </w:t>
      </w:r>
      <w:sdt>
        <w:sdtPr>
          <w:id w:val="-1209949216"/>
          <w:citation/>
        </w:sdtPr>
        <w:sdtEndPr/>
        <w:sdtContent>
          <w:r>
            <w:fldChar w:fldCharType="begin"/>
          </w:r>
          <w:r>
            <w:rPr>
              <w:lang w:val="en-US"/>
            </w:rPr>
            <w:instrText xml:space="preserve"> CITATION Mat15 \l 1033 </w:instrText>
          </w:r>
          <w:r>
            <w:fldChar w:fldCharType="separate"/>
          </w:r>
          <w:r w:rsidR="00F55144">
            <w:rPr>
              <w:noProof/>
              <w:lang w:val="en-US"/>
            </w:rPr>
            <w:t>(Mateo J, 2015)</w:t>
          </w:r>
          <w:r>
            <w:fldChar w:fldCharType="end"/>
          </w:r>
        </w:sdtContent>
      </w:sdt>
      <w:r>
        <w:t xml:space="preserve">; </w:t>
      </w:r>
      <w:sdt>
        <w:sdtPr>
          <w:id w:val="823387367"/>
          <w:citation/>
        </w:sdtPr>
        <w:sdtEndPr/>
        <w:sdtContent>
          <w:r>
            <w:fldChar w:fldCharType="begin"/>
          </w:r>
          <w:r>
            <w:rPr>
              <w:lang w:val="en-US"/>
            </w:rPr>
            <w:instrText xml:space="preserve"> CITATION Rob15 \l 1033 </w:instrText>
          </w:r>
          <w:r>
            <w:fldChar w:fldCharType="separate"/>
          </w:r>
          <w:r w:rsidR="00F55144">
            <w:rPr>
              <w:noProof/>
              <w:lang w:val="en-US"/>
            </w:rPr>
            <w:t>(Robinson D, 2015)</w:t>
          </w:r>
          <w:r>
            <w:fldChar w:fldCharType="end"/>
          </w:r>
        </w:sdtContent>
      </w:sdt>
      <w:r>
        <w:t>.</w:t>
      </w:r>
    </w:p>
    <w:p w14:paraId="61226A4C" w14:textId="354EB06E" w:rsidR="00B54688" w:rsidRPr="00813E95" w:rsidRDefault="00B54688" w:rsidP="00EB0257">
      <w:pPr>
        <w:rPr>
          <w:szCs w:val="20"/>
        </w:rPr>
      </w:pPr>
    </w:p>
    <w:p w14:paraId="29418473" w14:textId="1937F95E" w:rsidR="0018630F" w:rsidRDefault="0018630F" w:rsidP="0036118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7BCDDED" w14:textId="6A9FD731" w:rsidR="00B54688" w:rsidRDefault="00B54688" w:rsidP="00B54688">
      <w:pPr>
        <w:ind w:left="426"/>
        <w:rPr>
          <w:szCs w:val="20"/>
        </w:rPr>
      </w:pPr>
      <w:r>
        <w:rPr>
          <w:szCs w:val="20"/>
        </w:rPr>
        <w:t>Management options</w:t>
      </w:r>
      <w:r w:rsidR="00FF0C4D">
        <w:rPr>
          <w:szCs w:val="20"/>
        </w:rPr>
        <w:t xml:space="preserve"> for prostate cancer</w:t>
      </w:r>
      <w:r>
        <w:rPr>
          <w:szCs w:val="20"/>
        </w:rPr>
        <w:t xml:space="preserve"> include watchful waiting, acute surveillance, </w:t>
      </w:r>
      <w:r w:rsidRPr="00FE595F">
        <w:rPr>
          <w:szCs w:val="20"/>
        </w:rPr>
        <w:t>prostatectomy</w:t>
      </w:r>
      <w:r>
        <w:rPr>
          <w:szCs w:val="20"/>
        </w:rPr>
        <w:t xml:space="preserve">, radiotherapy, cryosurgery, hormone therapy, chemotherapy or immunotherapy </w:t>
      </w:r>
      <w:sdt>
        <w:sdtPr>
          <w:rPr>
            <w:szCs w:val="20"/>
          </w:rPr>
          <w:id w:val="-324744938"/>
          <w:citation/>
        </w:sdtPr>
        <w:sdtEndPr/>
        <w:sdtContent>
          <w:r>
            <w:rPr>
              <w:szCs w:val="20"/>
            </w:rPr>
            <w:fldChar w:fldCharType="begin"/>
          </w:r>
          <w:r>
            <w:rPr>
              <w:szCs w:val="20"/>
              <w:lang w:val="en-US"/>
            </w:rPr>
            <w:instrText xml:space="preserve"> CITATION Aus17 \l 1033 </w:instrText>
          </w:r>
          <w:r>
            <w:rPr>
              <w:szCs w:val="20"/>
            </w:rPr>
            <w:fldChar w:fldCharType="separate"/>
          </w:r>
          <w:r w:rsidR="00F55144" w:rsidRPr="00F55144">
            <w:rPr>
              <w:noProof/>
              <w:szCs w:val="20"/>
              <w:lang w:val="en-US"/>
            </w:rPr>
            <w:t>(Australian Government, Cancer Australia, 2017)</w:t>
          </w:r>
          <w:r>
            <w:rPr>
              <w:szCs w:val="20"/>
            </w:rPr>
            <w:fldChar w:fldCharType="end"/>
          </w:r>
        </w:sdtContent>
      </w:sdt>
      <w:r>
        <w:rPr>
          <w:szCs w:val="20"/>
        </w:rPr>
        <w:t>.</w:t>
      </w:r>
    </w:p>
    <w:p w14:paraId="6D010C8A" w14:textId="7D0FC4C1" w:rsidR="00FF0C4D" w:rsidRDefault="00FF0C4D" w:rsidP="00FF0C4D">
      <w:pPr>
        <w:ind w:left="360"/>
      </w:pPr>
      <w:r>
        <w:t xml:space="preserve">The Australian treatment pathway for </w:t>
      </w:r>
      <w:proofErr w:type="spellStart"/>
      <w:r>
        <w:t>mCRPC</w:t>
      </w:r>
      <w:proofErr w:type="spellEnd"/>
      <w:r>
        <w:t xml:space="preserve"> is presented in Figure 1 (</w:t>
      </w:r>
      <w:r w:rsidRPr="007A4032">
        <w:t>attached</w:t>
      </w:r>
      <w:r>
        <w:t xml:space="preserve">).  There are no published Australian specific treatment guidelines, however consultation with local clinical experts confirmed that treatment is driven by international guidelines (e.g. The </w:t>
      </w:r>
      <w:r w:rsidRPr="00701B2B">
        <w:t xml:space="preserve">European Society for Medical Oncology </w:t>
      </w:r>
      <w:r>
        <w:t xml:space="preserve">(ESMO) clinical practice guidelines for cancer of the prostate </w:t>
      </w:r>
      <w:sdt>
        <w:sdtPr>
          <w:id w:val="-517624399"/>
          <w:citation/>
        </w:sdtPr>
        <w:sdtEndPr/>
        <w:sdtContent>
          <w:r>
            <w:fldChar w:fldCharType="begin"/>
          </w:r>
          <w:r>
            <w:rPr>
              <w:lang w:val="en-US"/>
            </w:rPr>
            <w:instrText xml:space="preserve"> CITATION Par15 \l 1033 </w:instrText>
          </w:r>
          <w:r>
            <w:fldChar w:fldCharType="separate"/>
          </w:r>
          <w:r w:rsidR="00F55144">
            <w:rPr>
              <w:noProof/>
              <w:lang w:val="en-US"/>
            </w:rPr>
            <w:t>(Parker C, 2015)</w:t>
          </w:r>
          <w:r>
            <w:fldChar w:fldCharType="end"/>
          </w:r>
        </w:sdtContent>
      </w:sdt>
      <w:r>
        <w:t xml:space="preserve"> a</w:t>
      </w:r>
      <w:r w:rsidRPr="00F812F4">
        <w:t>nd the NCCN Clinical Practice Guidelines in Oncology for Prostate Cancer, Version 2.2019</w:t>
      </w:r>
      <w:r>
        <w:t xml:space="preserve"> </w:t>
      </w:r>
      <w:sdt>
        <w:sdtPr>
          <w:id w:val="-732545236"/>
          <w:citation/>
        </w:sdtPr>
        <w:sdtEndPr/>
        <w:sdtContent>
          <w:r>
            <w:fldChar w:fldCharType="begin"/>
          </w:r>
          <w:r>
            <w:rPr>
              <w:lang w:val="en-US"/>
            </w:rPr>
            <w:instrText xml:space="preserve"> CITATION Moh19 \l 1033 </w:instrText>
          </w:r>
          <w:r>
            <w:fldChar w:fldCharType="separate"/>
          </w:r>
          <w:r w:rsidR="00F55144">
            <w:rPr>
              <w:noProof/>
              <w:lang w:val="en-US"/>
            </w:rPr>
            <w:t>(Mohler JL, 2019)</w:t>
          </w:r>
          <w:r>
            <w:fldChar w:fldCharType="end"/>
          </w:r>
        </w:sdtContent>
      </w:sdt>
      <w:r>
        <w:t xml:space="preserve">).  These guidelines are implemented with regard to the prescribing restrictions applied to PBS-funded access (summarised in Australian Prescriber </w:t>
      </w:r>
      <w:sdt>
        <w:sdtPr>
          <w:id w:val="255639216"/>
          <w:citation/>
        </w:sdtPr>
        <w:sdtEndPr/>
        <w:sdtContent>
          <w:r>
            <w:fldChar w:fldCharType="begin"/>
          </w:r>
          <w:r>
            <w:instrText xml:space="preserve"> CITATION Bod \l 3081 </w:instrText>
          </w:r>
          <w:r>
            <w:fldChar w:fldCharType="separate"/>
          </w:r>
          <w:r w:rsidR="00F55144">
            <w:rPr>
              <w:noProof/>
            </w:rPr>
            <w:t>(Body A, 2018)</w:t>
          </w:r>
          <w:r>
            <w:fldChar w:fldCharType="end"/>
          </w:r>
        </w:sdtContent>
      </w:sdt>
      <w:r>
        <w:t>).</w:t>
      </w:r>
    </w:p>
    <w:p w14:paraId="20F0BE8B" w14:textId="4CDE2E81" w:rsidR="00C64663" w:rsidRDefault="00FF0C4D" w:rsidP="00C64663">
      <w:pPr>
        <w:ind w:left="360"/>
        <w:rPr>
          <w:szCs w:val="20"/>
        </w:rPr>
      </w:pPr>
      <w:r>
        <w:t xml:space="preserve">Hormone sensitive prostate cancer is treated </w:t>
      </w:r>
      <w:r w:rsidR="003C5296">
        <w:t>with androgen</w:t>
      </w:r>
      <w:r>
        <w:t xml:space="preserve"> deprivation therapy.  Luteinising hormone releasing hormone (LHRH) agonists or antagonists and/or bicalutamide are most often prescribed in Australia (see Figure 1). </w:t>
      </w:r>
      <w:r w:rsidRPr="00A10A64">
        <w:rPr>
          <w:szCs w:val="20"/>
        </w:rPr>
        <w:t>Prostate cancer is termed ‘castrate resistant’ when the disease progresses despite continuous androgen deprivation therapy</w:t>
      </w:r>
      <w:r>
        <w:rPr>
          <w:szCs w:val="20"/>
        </w:rPr>
        <w:t xml:space="preserve">.  </w:t>
      </w:r>
    </w:p>
    <w:p w14:paraId="5287AA68" w14:textId="33A82DB1" w:rsidR="00FF0C4D" w:rsidRDefault="00C64663" w:rsidP="00FF0C4D">
      <w:pPr>
        <w:ind w:left="360"/>
        <w:rPr>
          <w:szCs w:val="20"/>
        </w:rPr>
      </w:pPr>
      <w:r>
        <w:t xml:space="preserve">While ESMO and NCCN guidelines position the </w:t>
      </w:r>
      <w:r>
        <w:rPr>
          <w:szCs w:val="20"/>
        </w:rPr>
        <w:t>“novel hormonal agents” (NHA)</w:t>
      </w:r>
      <w:r w:rsidR="0044716C">
        <w:rPr>
          <w:szCs w:val="20"/>
        </w:rPr>
        <w:t xml:space="preserve"> </w:t>
      </w:r>
      <w:r>
        <w:t xml:space="preserve">abiraterone and enzalutamide as an alternative to docetaxel in the first line treatment of </w:t>
      </w:r>
      <w:proofErr w:type="spellStart"/>
      <w:r>
        <w:t>mCRPC</w:t>
      </w:r>
      <w:proofErr w:type="spellEnd"/>
      <w:r>
        <w:t xml:space="preserve">, the PBS restrictions for these agents assume that patients will receive docetaxel first line unless their treating physician predicts docetaxel will not be tolerated.  </w:t>
      </w:r>
      <w:r w:rsidR="00FF0C4D">
        <w:rPr>
          <w:szCs w:val="20"/>
        </w:rPr>
        <w:t xml:space="preserve"> Docetaxel monotherapy is </w:t>
      </w:r>
      <w:r>
        <w:rPr>
          <w:szCs w:val="20"/>
        </w:rPr>
        <w:t xml:space="preserve">therefore </w:t>
      </w:r>
      <w:r w:rsidR="00FF0C4D">
        <w:rPr>
          <w:szCs w:val="20"/>
        </w:rPr>
        <w:t>an alternative first line treatment.</w:t>
      </w:r>
      <w:r w:rsidR="003C5296">
        <w:rPr>
          <w:szCs w:val="20"/>
        </w:rPr>
        <w:t xml:space="preserve">  Patients will be trialled on the alternative first line therapy as the second line of therapy</w:t>
      </w:r>
      <w:r w:rsidR="006B1C9F">
        <w:rPr>
          <w:szCs w:val="20"/>
        </w:rPr>
        <w:t xml:space="preserve"> given the</w:t>
      </w:r>
      <w:r w:rsidR="006B1C9F" w:rsidRPr="006B1C9F">
        <w:rPr>
          <w:szCs w:val="20"/>
        </w:rPr>
        <w:t xml:space="preserve"> </w:t>
      </w:r>
      <w:r w:rsidR="006B1C9F">
        <w:rPr>
          <w:szCs w:val="20"/>
        </w:rPr>
        <w:t xml:space="preserve">sequential use of </w:t>
      </w:r>
      <w:r w:rsidR="006B1C9F">
        <w:t>abiraterone and enzalutamide is PBS-restricted.</w:t>
      </w:r>
      <w:r w:rsidR="006B1C9F">
        <w:rPr>
          <w:szCs w:val="20"/>
        </w:rPr>
        <w:t xml:space="preserve"> </w:t>
      </w:r>
      <w:proofErr w:type="spellStart"/>
      <w:r w:rsidR="003C5296">
        <w:rPr>
          <w:szCs w:val="20"/>
        </w:rPr>
        <w:t>Cabazitaxel</w:t>
      </w:r>
      <w:proofErr w:type="spellEnd"/>
      <w:r w:rsidR="003C5296">
        <w:rPr>
          <w:szCs w:val="20"/>
        </w:rPr>
        <w:t xml:space="preserve"> is also considered at second line, however it is less well tolerated than docetaxel or the NHA.</w:t>
      </w:r>
      <w:r w:rsidR="0044716C">
        <w:rPr>
          <w:szCs w:val="20"/>
        </w:rPr>
        <w:t xml:space="preserve"> </w:t>
      </w:r>
    </w:p>
    <w:p w14:paraId="02925F7C" w14:textId="177E048D" w:rsidR="003C5296" w:rsidRDefault="003C5296" w:rsidP="00FF0C4D">
      <w:pPr>
        <w:ind w:left="360"/>
        <w:rPr>
          <w:szCs w:val="20"/>
        </w:rPr>
      </w:pPr>
      <w:r>
        <w:rPr>
          <w:szCs w:val="20"/>
        </w:rPr>
        <w:t>The most common pathways through the treatment algorithm are indicated with heavier lines in the attached Figure 1.</w:t>
      </w:r>
    </w:p>
    <w:p w14:paraId="58814C25" w14:textId="77777777" w:rsidR="00F353D6" w:rsidRDefault="00F353D6" w:rsidP="00FF0C4D">
      <w:pPr>
        <w:ind w:left="360"/>
      </w:pPr>
    </w:p>
    <w:p w14:paraId="024CD0BD" w14:textId="77777777" w:rsidR="00411CBA" w:rsidRDefault="00411CBA">
      <w:pPr>
        <w:spacing w:before="0" w:after="200" w:line="276" w:lineRule="auto"/>
        <w:rPr>
          <w:b/>
          <w:i/>
          <w:szCs w:val="20"/>
          <w:u w:val="single"/>
        </w:rPr>
      </w:pPr>
      <w:r>
        <w:br w:type="page"/>
      </w:r>
    </w:p>
    <w:p w14:paraId="2815469A" w14:textId="05E6CCD6" w:rsidR="002A50FD" w:rsidRPr="00881F93" w:rsidRDefault="005C3AE7" w:rsidP="005C3AE7">
      <w:pPr>
        <w:pStyle w:val="Subtitle"/>
      </w:pPr>
      <w:r>
        <w:t xml:space="preserve">PART 6b – </w:t>
      </w:r>
      <w:r w:rsidR="002A50FD" w:rsidRPr="00881F93">
        <w:t>INFORMATION ABOUT THE INTERVENTION</w:t>
      </w:r>
    </w:p>
    <w:p w14:paraId="53424F1F"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0A91FA4" w14:textId="3AD417F5" w:rsidR="00BA2318" w:rsidRPr="00BA2318" w:rsidRDefault="00BA2318" w:rsidP="00BA2318">
      <w:pPr>
        <w:ind w:left="426"/>
        <w:rPr>
          <w:szCs w:val="20"/>
        </w:rPr>
      </w:pPr>
    </w:p>
    <w:p w14:paraId="432F8ED9" w14:textId="24CD768C" w:rsidR="00BA2318" w:rsidRPr="00BA2318" w:rsidRDefault="00BA2318" w:rsidP="00BA2318">
      <w:pPr>
        <w:ind w:left="426"/>
        <w:rPr>
          <w:szCs w:val="20"/>
        </w:rPr>
      </w:pPr>
      <w:r w:rsidRPr="00BA2318">
        <w:rPr>
          <w:szCs w:val="20"/>
        </w:rPr>
        <w:t xml:space="preserve">The current key components and clinical steps involved in delivering a </w:t>
      </w:r>
      <w:r>
        <w:rPr>
          <w:szCs w:val="20"/>
        </w:rPr>
        <w:t>tumour BR</w:t>
      </w:r>
      <w:r w:rsidRPr="00BA2318">
        <w:rPr>
          <w:szCs w:val="20"/>
        </w:rPr>
        <w:t>CA</w:t>
      </w:r>
      <w:r>
        <w:rPr>
          <w:szCs w:val="20"/>
        </w:rPr>
        <w:t>/ATM</w:t>
      </w:r>
      <w:r w:rsidRPr="00BA2318">
        <w:rPr>
          <w:szCs w:val="20"/>
        </w:rPr>
        <w:t xml:space="preserve"> mutation test </w:t>
      </w:r>
      <w:r w:rsidR="007A4032">
        <w:rPr>
          <w:szCs w:val="20"/>
        </w:rPr>
        <w:t xml:space="preserve">under both scenarios </w:t>
      </w:r>
      <w:r w:rsidRPr="00BA2318">
        <w:rPr>
          <w:szCs w:val="20"/>
        </w:rPr>
        <w:t>are as follows:</w:t>
      </w:r>
    </w:p>
    <w:p w14:paraId="7DA1C63B" w14:textId="77777777" w:rsidR="00E42E71" w:rsidRDefault="00BA2318" w:rsidP="00E024B3">
      <w:pPr>
        <w:pStyle w:val="ListParagraph"/>
        <w:numPr>
          <w:ilvl w:val="0"/>
          <w:numId w:val="49"/>
        </w:numPr>
        <w:rPr>
          <w:szCs w:val="20"/>
        </w:rPr>
      </w:pPr>
      <w:r w:rsidRPr="00E42E71">
        <w:rPr>
          <w:szCs w:val="20"/>
        </w:rPr>
        <w:t xml:space="preserve">Patient’s </w:t>
      </w:r>
      <w:r w:rsidR="008A3C6A" w:rsidRPr="00E42E71">
        <w:rPr>
          <w:szCs w:val="20"/>
        </w:rPr>
        <w:t>tumour</w:t>
      </w:r>
      <w:r w:rsidRPr="00E42E71">
        <w:rPr>
          <w:szCs w:val="20"/>
        </w:rPr>
        <w:t xml:space="preserve"> sample is taken and sen</w:t>
      </w:r>
      <w:r w:rsidR="008A3C6A" w:rsidRPr="00E42E71">
        <w:rPr>
          <w:szCs w:val="20"/>
        </w:rPr>
        <w:t>t</w:t>
      </w:r>
      <w:r w:rsidRPr="00E42E71">
        <w:rPr>
          <w:szCs w:val="20"/>
        </w:rPr>
        <w:t xml:space="preserve"> to a pathology laboratory where BRCA</w:t>
      </w:r>
      <w:r w:rsidR="008A3C6A" w:rsidRPr="00E42E71">
        <w:rPr>
          <w:szCs w:val="20"/>
        </w:rPr>
        <w:t>/ATM</w:t>
      </w:r>
      <w:r w:rsidRPr="00E42E71">
        <w:rPr>
          <w:szCs w:val="20"/>
        </w:rPr>
        <w:t xml:space="preserve"> testing is performed. </w:t>
      </w:r>
      <w:r w:rsidR="00E024B3" w:rsidRPr="00E42E71">
        <w:rPr>
          <w:szCs w:val="20"/>
        </w:rPr>
        <w:t xml:space="preserve">Tumour tissue specimens for BRCA/ATM testing for the target patient population may be obtained as either a fresh tissue or an archived tissue specimen as formalin-fixed paraffin-embedded (FFPE) blocks, following primary tumour debulking surgery. </w:t>
      </w:r>
    </w:p>
    <w:p w14:paraId="624147E2" w14:textId="77777777" w:rsidR="00E42E71" w:rsidRDefault="00E024B3" w:rsidP="00E42E71">
      <w:pPr>
        <w:pStyle w:val="ListParagraph"/>
        <w:ind w:left="1146"/>
        <w:rPr>
          <w:szCs w:val="20"/>
        </w:rPr>
      </w:pPr>
      <w:r w:rsidRPr="00E42E71">
        <w:rPr>
          <w:szCs w:val="20"/>
        </w:rPr>
        <w:t xml:space="preserve">Macro- or micro-dissection of the specimen may be required to increase the proportion of tumour tissue. DNA is extracted, purified and may be quantified using the laboratory’s preferred commercially available kits. PCR amplification methods, including multiplex ligation dependent probe amplification (MLPA) may be used. Hybridisation capture baits may also be used. Libraries for sequencing are prepared and library quality may be evaluated at this step. Some gene panels (e.g. BROCA) identify all classes of mutations including single base substitutions, small insertions and deletions and large gene re-arrangements. Variants are called using comparison to reference libraries. Next-generation sequencing is performed at most Australian laboratories using the Illumina </w:t>
      </w:r>
      <w:proofErr w:type="spellStart"/>
      <w:r w:rsidRPr="00E42E71">
        <w:rPr>
          <w:szCs w:val="20"/>
        </w:rPr>
        <w:t>MiSeq</w:t>
      </w:r>
      <w:proofErr w:type="spellEnd"/>
      <w:r w:rsidRPr="00E42E71">
        <w:rPr>
          <w:szCs w:val="20"/>
        </w:rPr>
        <w:t xml:space="preserve"> platform, although some laboratories have moved to Illumina </w:t>
      </w:r>
      <w:proofErr w:type="spellStart"/>
      <w:r w:rsidRPr="00E42E71">
        <w:rPr>
          <w:szCs w:val="20"/>
        </w:rPr>
        <w:t>NextSeq</w:t>
      </w:r>
      <w:proofErr w:type="spellEnd"/>
      <w:r w:rsidRPr="00E42E71">
        <w:rPr>
          <w:szCs w:val="20"/>
        </w:rPr>
        <w:t>. Sequencing results are then reported to the requesting specialist or consultant physician.</w:t>
      </w:r>
    </w:p>
    <w:p w14:paraId="43E1FB86" w14:textId="3DC39B8A" w:rsidR="00E024B3" w:rsidRPr="00E42E71" w:rsidRDefault="00E024B3" w:rsidP="00E42E71">
      <w:pPr>
        <w:pStyle w:val="ListParagraph"/>
        <w:ind w:left="1146"/>
        <w:rPr>
          <w:szCs w:val="20"/>
        </w:rPr>
      </w:pPr>
      <w:r w:rsidRPr="00E42E71">
        <w:rPr>
          <w:szCs w:val="20"/>
        </w:rPr>
        <w:t>Tumour tissue specimens obtained as FFPE blocks may have been archived for many months or years prior to tumour testing. Retrieval of archived samples may add up to 2 weeks</w:t>
      </w:r>
      <w:r w:rsidR="00E42E71" w:rsidRPr="00E42E71">
        <w:rPr>
          <w:szCs w:val="20"/>
        </w:rPr>
        <w:t xml:space="preserve"> t</w:t>
      </w:r>
      <w:r w:rsidRPr="00E42E71">
        <w:rPr>
          <w:szCs w:val="20"/>
        </w:rPr>
        <w:t xml:space="preserve">o </w:t>
      </w:r>
      <w:r w:rsidR="00E42E71" w:rsidRPr="00E42E71">
        <w:rPr>
          <w:szCs w:val="20"/>
        </w:rPr>
        <w:t xml:space="preserve">the </w:t>
      </w:r>
      <w:r w:rsidRPr="00E42E71">
        <w:rPr>
          <w:szCs w:val="20"/>
        </w:rPr>
        <w:t xml:space="preserve">turnaround time for the test, </w:t>
      </w:r>
      <w:r w:rsidR="00E42E71" w:rsidRPr="00E42E71">
        <w:rPr>
          <w:szCs w:val="20"/>
        </w:rPr>
        <w:t>and</w:t>
      </w:r>
      <w:r w:rsidRPr="00E42E71">
        <w:rPr>
          <w:szCs w:val="20"/>
        </w:rPr>
        <w:t xml:space="preserve"> preparation, extraction and then interpretation can </w:t>
      </w:r>
      <w:r w:rsidR="00E42E71" w:rsidRPr="00E42E71">
        <w:rPr>
          <w:szCs w:val="20"/>
        </w:rPr>
        <w:t>add</w:t>
      </w:r>
      <w:r w:rsidRPr="00E42E71">
        <w:rPr>
          <w:szCs w:val="20"/>
        </w:rPr>
        <w:t xml:space="preserve"> several additional weeks. It is likely that specialists and consultants may prefer to obtain new tissue samples. However, in some circumstances (such as a long period in archive or issues with the FFPE process) there may be degradation of the DNA in the specimen and a re-biopsy may be necessary. A fresh biopsy may also be required in cases where initial neo-adjuvant chemotherapy resulted in significant tumour shrinkage and tumour debulking surgery did not provide any viable tumour tissue. Costs</w:t>
      </w:r>
      <w:r w:rsidR="002062F5">
        <w:rPr>
          <w:szCs w:val="20"/>
        </w:rPr>
        <w:t xml:space="preserve"> ($88 for block retrieval)</w:t>
      </w:r>
      <w:r w:rsidRPr="00E42E71">
        <w:rPr>
          <w:szCs w:val="20"/>
        </w:rPr>
        <w:t xml:space="preserve"> will be incurred for retrieving samples from archive and possibly for forwarding them on to the specialist molecular diagnostic laboratories who are able to analyse the tissue. There may be additional harms to patient due to the need for re-biopsy in some cases.</w:t>
      </w:r>
    </w:p>
    <w:p w14:paraId="7750A148" w14:textId="04A64D7B" w:rsidR="00BA2318" w:rsidRDefault="00BA2318" w:rsidP="00BA2318">
      <w:pPr>
        <w:pStyle w:val="ListParagraph"/>
        <w:numPr>
          <w:ilvl w:val="0"/>
          <w:numId w:val="49"/>
        </w:numPr>
        <w:rPr>
          <w:szCs w:val="20"/>
        </w:rPr>
      </w:pPr>
      <w:r w:rsidRPr="00BA2318">
        <w:rPr>
          <w:szCs w:val="20"/>
        </w:rPr>
        <w:t>The results are sen</w:t>
      </w:r>
      <w:r w:rsidR="008A3C6A">
        <w:rPr>
          <w:szCs w:val="20"/>
        </w:rPr>
        <w:t>t</w:t>
      </w:r>
      <w:r w:rsidRPr="00BA2318">
        <w:rPr>
          <w:szCs w:val="20"/>
        </w:rPr>
        <w:t xml:space="preserve"> to the treating medical practitioner. </w:t>
      </w:r>
      <w:r w:rsidR="002062F5" w:rsidRPr="00BA2318">
        <w:rPr>
          <w:szCs w:val="20"/>
        </w:rPr>
        <w:t>If a mutation is detected, a face</w:t>
      </w:r>
      <w:r w:rsidR="002062F5">
        <w:rPr>
          <w:szCs w:val="20"/>
        </w:rPr>
        <w:t>-</w:t>
      </w:r>
      <w:r w:rsidR="002062F5" w:rsidRPr="00BA2318">
        <w:rPr>
          <w:szCs w:val="20"/>
        </w:rPr>
        <w:t>to</w:t>
      </w:r>
      <w:r w:rsidR="002062F5">
        <w:rPr>
          <w:szCs w:val="20"/>
        </w:rPr>
        <w:t>-</w:t>
      </w:r>
      <w:r w:rsidR="002062F5" w:rsidRPr="00BA2318">
        <w:rPr>
          <w:szCs w:val="20"/>
        </w:rPr>
        <w:t xml:space="preserve">face post-test counselling appointment with the patient and their family is arranged to deliver the results. </w:t>
      </w:r>
      <w:r w:rsidR="002062F5" w:rsidRPr="002062F5">
        <w:rPr>
          <w:szCs w:val="20"/>
        </w:rPr>
        <w:t>Individuals identified as harbouring a pathogenic mutation (Class 4 or 5) are referred to Genetics Services/Familial Cancer Centres for post-test counselling. Patients with a VUS or strong family history should also be referred for post-test counselling.</w:t>
      </w:r>
      <w:r w:rsidR="002062F5">
        <w:rPr>
          <w:szCs w:val="20"/>
        </w:rPr>
        <w:t xml:space="preserve"> </w:t>
      </w:r>
    </w:p>
    <w:p w14:paraId="2B726A64" w14:textId="3032A369" w:rsidR="00BA2318" w:rsidRPr="00BA2318" w:rsidRDefault="00BA2318" w:rsidP="00BA2318">
      <w:pPr>
        <w:pStyle w:val="ListParagraph"/>
        <w:numPr>
          <w:ilvl w:val="0"/>
          <w:numId w:val="49"/>
        </w:numPr>
        <w:rPr>
          <w:szCs w:val="20"/>
        </w:rPr>
      </w:pPr>
      <w:r>
        <w:rPr>
          <w:szCs w:val="20"/>
        </w:rPr>
        <w:t>B</w:t>
      </w:r>
      <w:r w:rsidRPr="00BA2318">
        <w:rPr>
          <w:szCs w:val="20"/>
        </w:rPr>
        <w:t xml:space="preserve">ased on a positive </w:t>
      </w:r>
      <w:r w:rsidR="008A3C6A">
        <w:rPr>
          <w:szCs w:val="20"/>
        </w:rPr>
        <w:t>mutation for BRCA or ATM,</w:t>
      </w:r>
      <w:r w:rsidRPr="00BA2318">
        <w:rPr>
          <w:szCs w:val="20"/>
        </w:rPr>
        <w:t xml:space="preserve"> the medical practitioner will consider prescribing </w:t>
      </w:r>
      <w:proofErr w:type="spellStart"/>
      <w:r w:rsidR="008A3C6A">
        <w:rPr>
          <w:szCs w:val="20"/>
        </w:rPr>
        <w:t>o</w:t>
      </w:r>
      <w:r w:rsidRPr="00BA2318">
        <w:rPr>
          <w:szCs w:val="20"/>
        </w:rPr>
        <w:t>laparib</w:t>
      </w:r>
      <w:proofErr w:type="spellEnd"/>
      <w:r w:rsidRPr="00BA2318">
        <w:rPr>
          <w:szCs w:val="20"/>
        </w:rPr>
        <w:t xml:space="preserve"> to the patient if they meet the PBS criteria to access treatment.</w:t>
      </w:r>
    </w:p>
    <w:p w14:paraId="4E2D1B2B"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6D7F03F" w14:textId="77777777" w:rsidR="007C1021" w:rsidRDefault="007C1021" w:rsidP="007C1021">
      <w:pPr>
        <w:ind w:left="426"/>
      </w:pPr>
      <w:r>
        <w:t xml:space="preserve">Registered trademarks may be held by the various commercial kits used at the different stages of the testing process outlined in Q27 above, for example for DNA extraction, quality assurance, quantification, PCR amplification, as well as the NGS platform itself.  </w:t>
      </w:r>
    </w:p>
    <w:p w14:paraId="3AAA1CB0" w14:textId="5129B805" w:rsidR="007C1021" w:rsidRPr="00154B00" w:rsidRDefault="007C1021" w:rsidP="00E357B9">
      <w:pPr>
        <w:ind w:left="426"/>
        <w:rPr>
          <w:szCs w:val="20"/>
        </w:rPr>
      </w:pPr>
      <w:r>
        <w:t>The drug name LYNPARZA is a registered trademark.</w:t>
      </w:r>
    </w:p>
    <w:p w14:paraId="21E0EF70"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D4E5EE6" w14:textId="5EA66B59" w:rsidR="00DF0C51" w:rsidRDefault="00937C0C" w:rsidP="00E357B9">
      <w:pPr>
        <w:ind w:left="426"/>
        <w:rPr>
          <w:b/>
          <w:szCs w:val="20"/>
        </w:rPr>
      </w:pPr>
      <w:r>
        <w:t>N/A</w:t>
      </w:r>
    </w:p>
    <w:p w14:paraId="529B74C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1DC97C8" w14:textId="2F621EC8" w:rsidR="008210BA" w:rsidRDefault="00CC1ACD" w:rsidP="008210BA">
      <w:pPr>
        <w:ind w:left="360"/>
      </w:pPr>
      <w:r w:rsidRPr="00612965">
        <w:t>For both Scenarios,</w:t>
      </w:r>
      <w:r w:rsidR="008210BA" w:rsidRPr="00612965">
        <w:t xml:space="preserve"> tumour testing approach to identify BRCA/ATM mutations is relatively new and is not</w:t>
      </w:r>
      <w:r w:rsidR="003015A2" w:rsidRPr="00612965">
        <w:t xml:space="preserve"> </w:t>
      </w:r>
      <w:r w:rsidR="008210BA" w:rsidRPr="00612965">
        <w:t xml:space="preserve">reimbursed on the MBS. </w:t>
      </w:r>
      <w:r w:rsidR="00411CBA" w:rsidRPr="00411CBA">
        <w:rPr>
          <w:b/>
        </w:rPr>
        <w:t>REDACTED</w:t>
      </w:r>
      <w:r w:rsidR="002062F5" w:rsidRPr="00612965">
        <w:t>. The NGS platforms allow for high throughput so turnaround times with two initial laboratories should not be impacted.</w:t>
      </w:r>
      <w:r w:rsidR="002062F5" w:rsidRPr="002062F5">
        <w:t xml:space="preserve"> </w:t>
      </w:r>
    </w:p>
    <w:p w14:paraId="336C49AF" w14:textId="37F519D1" w:rsidR="008210BA" w:rsidRPr="000A063D" w:rsidRDefault="008210BA" w:rsidP="008210BA">
      <w:pPr>
        <w:ind w:left="360"/>
      </w:pPr>
      <w:r w:rsidRPr="008210BA">
        <w:t xml:space="preserve">It is unlikely that a patient would require more than one </w:t>
      </w:r>
      <w:r>
        <w:t>tumour</w:t>
      </w:r>
      <w:r w:rsidRPr="008210BA">
        <w:t xml:space="preserve"> BRCA</w:t>
      </w:r>
      <w:r>
        <w:t>/ATM</w:t>
      </w:r>
      <w:r w:rsidRPr="008210BA">
        <w:t xml:space="preserve"> test in their lifetime.</w:t>
      </w:r>
    </w:p>
    <w:p w14:paraId="72C56200"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702DCC3" w14:textId="6170CC5B" w:rsidR="005A6A35" w:rsidRDefault="00016766" w:rsidP="000250E6">
      <w:pPr>
        <w:ind w:left="426"/>
      </w:pPr>
      <w:r>
        <w:t xml:space="preserve">Approximately half of </w:t>
      </w:r>
      <w:r w:rsidR="000250E6">
        <w:t>homologous recombination repair (</w:t>
      </w:r>
      <w:r>
        <w:t>HRR</w:t>
      </w:r>
      <w:r w:rsidR="000250E6">
        <w:t>)</w:t>
      </w:r>
      <w:r>
        <w:t xml:space="preserve"> gene mutations detectable in tumo</w:t>
      </w:r>
      <w:r w:rsidR="000250E6">
        <w:t>u</w:t>
      </w:r>
      <w:r>
        <w:t>r tissue constitute germline mutations (the other half being somatic in nature, i.e., exclusively occurring in tumo</w:t>
      </w:r>
      <w:r w:rsidR="000250E6">
        <w:t>u</w:t>
      </w:r>
      <w:r>
        <w:t xml:space="preserve">r tissue </w:t>
      </w:r>
      <w:sdt>
        <w:sdtPr>
          <w:id w:val="1869417200"/>
          <w:citation/>
        </w:sdtPr>
        <w:sdtEndPr/>
        <w:sdtContent>
          <w:r>
            <w:fldChar w:fldCharType="begin"/>
          </w:r>
          <w:r>
            <w:rPr>
              <w:lang w:val="en-US"/>
            </w:rPr>
            <w:instrText xml:space="preserve"> CITATION Mat15 \l 1033 </w:instrText>
          </w:r>
          <w:r>
            <w:fldChar w:fldCharType="separate"/>
          </w:r>
          <w:r w:rsidR="00F55144">
            <w:rPr>
              <w:noProof/>
              <w:lang w:val="en-US"/>
            </w:rPr>
            <w:t>(Mateo J, 2015)</w:t>
          </w:r>
          <w:r>
            <w:fldChar w:fldCharType="end"/>
          </w:r>
        </w:sdtContent>
      </w:sdt>
      <w:r>
        <w:t>.</w:t>
      </w:r>
      <w:r w:rsidR="000250E6">
        <w:t xml:space="preserve"> Therefore, if a patient tests positive on a </w:t>
      </w:r>
      <w:r w:rsidR="000250E6" w:rsidRPr="000250E6">
        <w:t xml:space="preserve">tumour test, </w:t>
      </w:r>
      <w:r w:rsidR="005A6A35" w:rsidRPr="000250E6">
        <w:t>they have a 50% chance of the mutation being in the germline</w:t>
      </w:r>
      <w:r w:rsidR="000250E6" w:rsidRPr="000250E6">
        <w:t xml:space="preserve"> and should be</w:t>
      </w:r>
      <w:r w:rsidR="003C5296">
        <w:t xml:space="preserve"> offered subsequent germline testing to determine if the genetic mutation detected in the tumour is hereditable.  Current germline testing for the BRCA 1/2 genes are offered to patients with high risk breast cancer or ovarian cancer.  Germline testing of prostate patients would require adaptation of the current MBS items, or creation of a new item number specific for prostate cancer.</w:t>
      </w:r>
      <w:r w:rsidR="00D756BA" w:rsidRPr="000250E6">
        <w:t xml:space="preserve"> </w:t>
      </w:r>
    </w:p>
    <w:p w14:paraId="07E5CD24" w14:textId="48231FFF" w:rsidR="00D756BA" w:rsidRDefault="00AF0D8E" w:rsidP="00884E69">
      <w:pPr>
        <w:ind w:left="426"/>
      </w:pPr>
      <w:r>
        <w:t>I</w:t>
      </w:r>
      <w:r w:rsidR="00D756BA">
        <w:t>f a patient is referred for a germline test</w:t>
      </w:r>
      <w:r>
        <w:t>, genetic counselling will also</w:t>
      </w:r>
      <w:r w:rsidR="008A5676">
        <w:t xml:space="preserve"> be</w:t>
      </w:r>
      <w:r>
        <w:t xml:space="preserve"> required.</w:t>
      </w:r>
    </w:p>
    <w:p w14:paraId="4D6CF950"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8C16297" w14:textId="732DF60E" w:rsidR="004D1096" w:rsidRPr="00154B00" w:rsidRDefault="004D1096" w:rsidP="00884E69">
      <w:pPr>
        <w:ind w:left="426"/>
        <w:rPr>
          <w:szCs w:val="20"/>
        </w:rPr>
      </w:pPr>
      <w:r w:rsidRPr="004D1096">
        <w:rPr>
          <w:szCs w:val="20"/>
        </w:rPr>
        <w:t>Testing to identify BRCA</w:t>
      </w:r>
      <w:r>
        <w:rPr>
          <w:szCs w:val="20"/>
        </w:rPr>
        <w:t>/ATM</w:t>
      </w:r>
      <w:r w:rsidRPr="004D1096">
        <w:rPr>
          <w:szCs w:val="20"/>
        </w:rPr>
        <w:t xml:space="preserve"> gene mutations should be conducted and the results interpreted and reported by suitably qualified and trained molecular pathologists.  Testing should be conducted in specialist laboratories holding the appropriate accreditation and registration for this diagnostic testing procedure.</w:t>
      </w:r>
    </w:p>
    <w:p w14:paraId="2BECE598"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A30CF96" w14:textId="6706C69E" w:rsidR="00B17E26" w:rsidRPr="00154B00" w:rsidRDefault="004D1096" w:rsidP="00884E69">
      <w:pPr>
        <w:ind w:left="426"/>
        <w:rPr>
          <w:szCs w:val="20"/>
        </w:rPr>
      </w:pPr>
      <w:r>
        <w:rPr>
          <w:szCs w:val="20"/>
        </w:rPr>
        <w:t>N/A</w:t>
      </w:r>
    </w:p>
    <w:p w14:paraId="7D987F63"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9BD47FD" w14:textId="42F55133" w:rsidR="004D1096" w:rsidRPr="00154B00" w:rsidRDefault="004D1096" w:rsidP="00BC424B">
      <w:pPr>
        <w:ind w:left="426"/>
        <w:rPr>
          <w:szCs w:val="20"/>
        </w:rPr>
      </w:pPr>
      <w:r w:rsidRPr="004D1096">
        <w:rPr>
          <w:szCs w:val="20"/>
        </w:rPr>
        <w:t>Testing to identify BRCA</w:t>
      </w:r>
      <w:r>
        <w:rPr>
          <w:szCs w:val="20"/>
        </w:rPr>
        <w:t>/ATM</w:t>
      </w:r>
      <w:r w:rsidRPr="004D1096">
        <w:rPr>
          <w:szCs w:val="20"/>
        </w:rPr>
        <w:t xml:space="preserve"> gene mutations in patients with </w:t>
      </w:r>
      <w:proofErr w:type="spellStart"/>
      <w:r>
        <w:rPr>
          <w:szCs w:val="20"/>
        </w:rPr>
        <w:t>mCRPC</w:t>
      </w:r>
      <w:proofErr w:type="spellEnd"/>
      <w:r w:rsidRPr="004D1096">
        <w:rPr>
          <w:szCs w:val="20"/>
        </w:rPr>
        <w:t xml:space="preserve"> should be based on a referral request from a specialist or consultant physician and should not be pathologist determinable.</w:t>
      </w:r>
    </w:p>
    <w:p w14:paraId="06C3B735"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4BF8DBA" w14:textId="1B7DF987" w:rsidR="004D1096" w:rsidRPr="00154B00" w:rsidRDefault="004D1096" w:rsidP="0073597B">
      <w:pPr>
        <w:ind w:left="426"/>
        <w:rPr>
          <w:szCs w:val="20"/>
        </w:rPr>
      </w:pPr>
      <w:r w:rsidRPr="004D1096">
        <w:rPr>
          <w:szCs w:val="20"/>
        </w:rPr>
        <w:t>Testing to identify BRCA</w:t>
      </w:r>
      <w:r w:rsidR="00612965">
        <w:rPr>
          <w:szCs w:val="20"/>
        </w:rPr>
        <w:t>/ATM</w:t>
      </w:r>
      <w:r w:rsidRPr="004D1096">
        <w:rPr>
          <w:szCs w:val="20"/>
        </w:rPr>
        <w:t xml:space="preserve"> gene mutations should be conducted and the results interpreted and reported by suitably qualified and trained pathologists. Testing should be conducted in specialist laboratories holding the appropriate accreditation and registration for this diagnostic testing procedure. </w:t>
      </w:r>
    </w:p>
    <w:p w14:paraId="56D4D0FA"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3D61F69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723EBF2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6C38E88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5E3D727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Public outpatient clinic</w:t>
      </w:r>
    </w:p>
    <w:p w14:paraId="765CF69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t>Emergency Department</w:t>
      </w:r>
    </w:p>
    <w:p w14:paraId="676D54B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68574073"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Private consulting rooms – specialist</w:t>
      </w:r>
    </w:p>
    <w:p w14:paraId="76506B6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Private consulting rooms – other health practitioner (nurse or allied health)</w:t>
      </w:r>
    </w:p>
    <w:p w14:paraId="0635DA7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5B09CA2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Private day surgery clinic (non-admitted patient)</w:t>
      </w:r>
    </w:p>
    <w:p w14:paraId="219E629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Public day surgery clinic (admitted patient)</w:t>
      </w:r>
    </w:p>
    <w:p w14:paraId="543800F5"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Public day surgery clinic (non-admitted patient)</w:t>
      </w:r>
    </w:p>
    <w:p w14:paraId="03899E4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t>Residential aged care facility</w:t>
      </w:r>
    </w:p>
    <w:p w14:paraId="518908F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t>Patient’s home</w:t>
      </w:r>
    </w:p>
    <w:p w14:paraId="112AC8E6" w14:textId="53F16BCD" w:rsidR="000A478F" w:rsidRDefault="004D109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0A478F">
        <w:rPr>
          <w:szCs w:val="20"/>
        </w:rPr>
        <w:t xml:space="preserve"> </w:t>
      </w:r>
      <w:r w:rsidR="000A478F">
        <w:t>Laboratory</w:t>
      </w:r>
    </w:p>
    <w:p w14:paraId="3169E41E" w14:textId="00F7FB31"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D1507">
        <w:rPr>
          <w:szCs w:val="20"/>
        </w:rPr>
      </w:r>
      <w:r w:rsidR="001D1507">
        <w:rPr>
          <w:szCs w:val="20"/>
        </w:rPr>
        <w:fldChar w:fldCharType="separate"/>
      </w:r>
      <w:r w:rsidRPr="000A5B32">
        <w:rPr>
          <w:szCs w:val="20"/>
        </w:rPr>
        <w:fldChar w:fldCharType="end"/>
      </w:r>
      <w:r>
        <w:rPr>
          <w:szCs w:val="20"/>
        </w:rPr>
        <w:t xml:space="preserve"> </w:t>
      </w:r>
      <w:r>
        <w:t>Other – please specify below</w:t>
      </w:r>
    </w:p>
    <w:p w14:paraId="446C27B2" w14:textId="043BA78B" w:rsidR="00B74D72" w:rsidRDefault="00B74D72" w:rsidP="000A478F">
      <w:pPr>
        <w:spacing w:before="0" w:after="0"/>
        <w:ind w:left="426"/>
      </w:pPr>
    </w:p>
    <w:p w14:paraId="7F973032" w14:textId="45043B92" w:rsidR="00B74D72" w:rsidRPr="000A478F" w:rsidRDefault="00B74D72" w:rsidP="000A478F">
      <w:pPr>
        <w:spacing w:before="0" w:after="0"/>
        <w:ind w:left="426"/>
      </w:pPr>
      <w:r w:rsidRPr="004D1096">
        <w:rPr>
          <w:szCs w:val="20"/>
        </w:rPr>
        <w:t xml:space="preserve">The medical service </w:t>
      </w:r>
      <w:r w:rsidR="00612965">
        <w:rPr>
          <w:szCs w:val="20"/>
        </w:rPr>
        <w:t xml:space="preserve">proposed in both Scenarios </w:t>
      </w:r>
      <w:r w:rsidRPr="004D1096">
        <w:rPr>
          <w:szCs w:val="20"/>
        </w:rPr>
        <w:t>will be conducted in pathology laboratories which may be private companies or may be domiciled within private or public research institutes or hospitals. All laboratories are accredited to the Royal College of Pathologist of Australasia (RCPA) Quality Assurance Programs. For further information please refer to the website</w:t>
      </w:r>
      <w:bookmarkStart w:id="6" w:name="_Hlk19279077"/>
      <w:r w:rsidRPr="004D1096">
        <w:rPr>
          <w:szCs w:val="20"/>
        </w:rPr>
        <w:t xml:space="preserve">: </w:t>
      </w:r>
      <w:hyperlink r:id="rId35" w:history="1">
        <w:r w:rsidRPr="004D1096">
          <w:rPr>
            <w:rStyle w:val="Hyperlink"/>
            <w:szCs w:val="20"/>
          </w:rPr>
          <w:t>https://www.rcpaqap.com.au/home-page</w:t>
        </w:r>
      </w:hyperlink>
      <w:bookmarkEnd w:id="6"/>
    </w:p>
    <w:p w14:paraId="1466753B"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BC2F49E" w14:textId="5EB09011" w:rsidR="004D1096" w:rsidRDefault="004D1096" w:rsidP="0073597B">
      <w:pPr>
        <w:ind w:left="426"/>
        <w:rPr>
          <w:b/>
          <w:szCs w:val="20"/>
        </w:rPr>
      </w:pPr>
      <w:r>
        <w:t>N/A</w:t>
      </w:r>
    </w:p>
    <w:p w14:paraId="17E1A05D" w14:textId="77777777" w:rsidR="003E30FB" w:rsidRDefault="003E30FB" w:rsidP="00530204">
      <w:pPr>
        <w:pStyle w:val="Heading2"/>
      </w:pPr>
      <w:r>
        <w:t xml:space="preserve">Is the </w:t>
      </w:r>
      <w:r w:rsidRPr="001B29A1">
        <w:t>proposed</w:t>
      </w:r>
      <w:r>
        <w:t xml:space="preserve"> medical service intended to be entirely rendered in Australia?</w:t>
      </w:r>
    </w:p>
    <w:p w14:paraId="45D1CA14" w14:textId="17606A35" w:rsidR="000A478F" w:rsidRDefault="004D1096"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0A478F">
        <w:rPr>
          <w:szCs w:val="20"/>
        </w:rPr>
        <w:t xml:space="preserve"> Yes</w:t>
      </w:r>
    </w:p>
    <w:p w14:paraId="1C42473F"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42BE65C" w14:textId="35E22840" w:rsidR="000A478F" w:rsidRDefault="000A478F" w:rsidP="00881F93">
      <w:pPr>
        <w:rPr>
          <w:b/>
          <w:i/>
          <w:szCs w:val="20"/>
          <w:u w:val="single"/>
        </w:rPr>
      </w:pPr>
    </w:p>
    <w:p w14:paraId="33313BFA"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02D6B686"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9F859FE" w14:textId="7254E519" w:rsidR="007D0B39" w:rsidRPr="00A222B2" w:rsidRDefault="007D0B39" w:rsidP="004618DF">
      <w:pPr>
        <w:ind w:left="426"/>
        <w:rPr>
          <w:b/>
          <w:szCs w:val="20"/>
          <w:u w:val="single"/>
        </w:rPr>
      </w:pPr>
      <w:r w:rsidRPr="00A222B2">
        <w:rPr>
          <w:b/>
          <w:szCs w:val="20"/>
          <w:u w:val="single"/>
        </w:rPr>
        <w:t>SCENARIO 1</w:t>
      </w:r>
      <w:r w:rsidR="00C42F04" w:rsidRPr="00A222B2">
        <w:rPr>
          <w:b/>
          <w:szCs w:val="20"/>
          <w:u w:val="single"/>
        </w:rPr>
        <w:t xml:space="preserve"> </w:t>
      </w:r>
      <w:r w:rsidRPr="00A222B2">
        <w:rPr>
          <w:b/>
          <w:szCs w:val="20"/>
          <w:u w:val="single"/>
        </w:rPr>
        <w:t>(preferred):</w:t>
      </w:r>
    </w:p>
    <w:p w14:paraId="746041DD" w14:textId="358211F9" w:rsidR="007D0B39" w:rsidRDefault="004618DF" w:rsidP="004618DF">
      <w:pPr>
        <w:ind w:left="426"/>
        <w:rPr>
          <w:szCs w:val="20"/>
        </w:rPr>
      </w:pPr>
      <w:r w:rsidRPr="00AA3D49">
        <w:rPr>
          <w:szCs w:val="20"/>
        </w:rPr>
        <w:t xml:space="preserve">The </w:t>
      </w:r>
      <w:r>
        <w:rPr>
          <w:szCs w:val="20"/>
        </w:rPr>
        <w:t>nominated comparator for the</w:t>
      </w:r>
      <w:r w:rsidRPr="00AA3D49">
        <w:rPr>
          <w:szCs w:val="20"/>
        </w:rPr>
        <w:t xml:space="preserve"> medical service </w:t>
      </w:r>
      <w:r>
        <w:rPr>
          <w:szCs w:val="20"/>
        </w:rPr>
        <w:t>of</w:t>
      </w:r>
      <w:r w:rsidRPr="00AA3D49">
        <w:rPr>
          <w:szCs w:val="20"/>
        </w:rPr>
        <w:t xml:space="preserve"> testing tumour prostate tissue to detect BRCA1/2 or ATM gene mutations in men with metastatic castration-resistant prostate cancer to determine eligibility for treatment with </w:t>
      </w:r>
      <w:proofErr w:type="spellStart"/>
      <w:r w:rsidRPr="00AA3D49">
        <w:rPr>
          <w:szCs w:val="20"/>
        </w:rPr>
        <w:t>olaparib</w:t>
      </w:r>
      <w:proofErr w:type="spellEnd"/>
      <w:r>
        <w:rPr>
          <w:szCs w:val="20"/>
        </w:rPr>
        <w:t>, is no testing.</w:t>
      </w:r>
      <w:r w:rsidR="00D408E8">
        <w:rPr>
          <w:szCs w:val="20"/>
        </w:rPr>
        <w:t xml:space="preserve"> </w:t>
      </w:r>
    </w:p>
    <w:p w14:paraId="53E1CB1C" w14:textId="50CE6F3A" w:rsidR="007D0B39" w:rsidRPr="00A222B2" w:rsidRDefault="007D0B39" w:rsidP="007D0B39">
      <w:pPr>
        <w:ind w:left="426"/>
        <w:rPr>
          <w:b/>
          <w:szCs w:val="20"/>
          <w:u w:val="single"/>
        </w:rPr>
      </w:pPr>
      <w:r w:rsidRPr="00A222B2">
        <w:rPr>
          <w:b/>
          <w:szCs w:val="20"/>
          <w:u w:val="single"/>
        </w:rPr>
        <w:t>SCENARIO 2 (alternative):</w:t>
      </w:r>
    </w:p>
    <w:p w14:paraId="1839CD90" w14:textId="414DB4B4" w:rsidR="007D0B39" w:rsidRDefault="007D0B39" w:rsidP="007D0B39">
      <w:pPr>
        <w:ind w:left="426"/>
        <w:rPr>
          <w:szCs w:val="20"/>
        </w:rPr>
      </w:pPr>
      <w:r w:rsidRPr="00AA3D49">
        <w:rPr>
          <w:szCs w:val="20"/>
        </w:rPr>
        <w:t xml:space="preserve">The </w:t>
      </w:r>
      <w:r>
        <w:rPr>
          <w:szCs w:val="20"/>
        </w:rPr>
        <w:t>nominated comparator for the</w:t>
      </w:r>
      <w:r w:rsidRPr="00AA3D49">
        <w:rPr>
          <w:szCs w:val="20"/>
        </w:rPr>
        <w:t xml:space="preserve"> medical service </w:t>
      </w:r>
      <w:r>
        <w:rPr>
          <w:szCs w:val="20"/>
        </w:rPr>
        <w:t>of</w:t>
      </w:r>
      <w:r w:rsidRPr="00AA3D49">
        <w:rPr>
          <w:szCs w:val="20"/>
        </w:rPr>
        <w:t xml:space="preserve"> testing tumour prostate tissue to detect BRCA1/2 gene mutations in men with metastatic castration-resistant prostate cancer to determine eligibility for treatment with </w:t>
      </w:r>
      <w:proofErr w:type="spellStart"/>
      <w:r w:rsidRPr="00AA3D49">
        <w:rPr>
          <w:szCs w:val="20"/>
        </w:rPr>
        <w:t>olaparib</w:t>
      </w:r>
      <w:proofErr w:type="spellEnd"/>
      <w:r>
        <w:rPr>
          <w:szCs w:val="20"/>
        </w:rPr>
        <w:t xml:space="preserve">, is no testing. </w:t>
      </w:r>
    </w:p>
    <w:p w14:paraId="1E0E621C" w14:textId="2BCBAAEE" w:rsidR="004618DF" w:rsidRPr="00AA3D49" w:rsidRDefault="00D408E8" w:rsidP="007D0B39">
      <w:pPr>
        <w:ind w:left="426"/>
        <w:rPr>
          <w:szCs w:val="20"/>
        </w:rPr>
      </w:pPr>
      <w:r>
        <w:rPr>
          <w:szCs w:val="20"/>
        </w:rPr>
        <w:t xml:space="preserve">Treatment of </w:t>
      </w:r>
      <w:proofErr w:type="spellStart"/>
      <w:r>
        <w:rPr>
          <w:szCs w:val="20"/>
        </w:rPr>
        <w:t>mCRPC</w:t>
      </w:r>
      <w:proofErr w:type="spellEnd"/>
      <w:r>
        <w:rPr>
          <w:szCs w:val="20"/>
        </w:rPr>
        <w:t xml:space="preserve"> is not currently dependent on BRCA or ATM mutation status, as outlined in </w:t>
      </w:r>
      <w:r w:rsidR="006D1E91">
        <w:rPr>
          <w:szCs w:val="20"/>
        </w:rPr>
        <w:t>Question</w:t>
      </w:r>
      <w:r>
        <w:rPr>
          <w:szCs w:val="20"/>
        </w:rPr>
        <w:t xml:space="preserve"> 26.</w:t>
      </w:r>
    </w:p>
    <w:p w14:paraId="1A234D0C" w14:textId="66B7EC40" w:rsidR="004618DF" w:rsidRPr="00154B00" w:rsidRDefault="004618DF" w:rsidP="002062F5">
      <w:pPr>
        <w:ind w:left="426"/>
        <w:rPr>
          <w:szCs w:val="20"/>
        </w:rPr>
      </w:pPr>
      <w:r w:rsidRPr="00C42F04">
        <w:rPr>
          <w:szCs w:val="20"/>
        </w:rPr>
        <w:t xml:space="preserve">The nominated comparator for </w:t>
      </w:r>
      <w:proofErr w:type="spellStart"/>
      <w:r w:rsidRPr="00C42F04">
        <w:rPr>
          <w:szCs w:val="20"/>
        </w:rPr>
        <w:t>olaparib</w:t>
      </w:r>
      <w:proofErr w:type="spellEnd"/>
      <w:r w:rsidRPr="00C42F04">
        <w:rPr>
          <w:szCs w:val="20"/>
        </w:rPr>
        <w:t xml:space="preserve"> treatment in </w:t>
      </w:r>
      <w:proofErr w:type="spellStart"/>
      <w:r w:rsidRPr="00C42F04">
        <w:rPr>
          <w:szCs w:val="20"/>
        </w:rPr>
        <w:t>mCRPC</w:t>
      </w:r>
      <w:proofErr w:type="spellEnd"/>
      <w:r w:rsidR="002062F5" w:rsidRPr="00C42F04">
        <w:rPr>
          <w:szCs w:val="20"/>
        </w:rPr>
        <w:t xml:space="preserve"> depends on the line of treatment. </w:t>
      </w:r>
      <w:r w:rsidR="00A6006A" w:rsidRPr="00C42F04">
        <w:rPr>
          <w:szCs w:val="20"/>
        </w:rPr>
        <w:t xml:space="preserve">As outlined in the current treatment pathway presented in Figure 1, there is no current standard of care. First line treatment for </w:t>
      </w:r>
      <w:proofErr w:type="spellStart"/>
      <w:r w:rsidR="00A6006A" w:rsidRPr="00C42F04">
        <w:rPr>
          <w:szCs w:val="20"/>
        </w:rPr>
        <w:t>mCRPC</w:t>
      </w:r>
      <w:proofErr w:type="spellEnd"/>
      <w:r w:rsidR="00A6006A" w:rsidRPr="00C42F04">
        <w:rPr>
          <w:szCs w:val="20"/>
        </w:rPr>
        <w:t xml:space="preserve"> includes treatment with a new hormonal therapy (enzalutamide or abiraterone) or docetaxel monotherapy.  Patients are trialled on an alternative first line therapy at the second line, or given </w:t>
      </w:r>
      <w:proofErr w:type="spellStart"/>
      <w:r w:rsidR="00A6006A" w:rsidRPr="00C42F04">
        <w:rPr>
          <w:szCs w:val="20"/>
        </w:rPr>
        <w:t>cabazitaxel</w:t>
      </w:r>
      <w:proofErr w:type="spellEnd"/>
      <w:r w:rsidR="00A6006A" w:rsidRPr="00C42F04">
        <w:rPr>
          <w:szCs w:val="20"/>
        </w:rPr>
        <w:t>.</w:t>
      </w:r>
      <w:r w:rsidR="00A6006A">
        <w:rPr>
          <w:szCs w:val="20"/>
        </w:rPr>
        <w:t xml:space="preserve"> </w:t>
      </w:r>
    </w:p>
    <w:p w14:paraId="5A7956E8"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7C07E029"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1AFF659A" w14:textId="745E47A8" w:rsidR="006B75CB" w:rsidRDefault="004618DF"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6A1038">
        <w:rPr>
          <w:szCs w:val="20"/>
        </w:rPr>
        <w:t xml:space="preserve"> No</w:t>
      </w:r>
    </w:p>
    <w:p w14:paraId="5FEFF024" w14:textId="77777777" w:rsidR="00846122" w:rsidRDefault="00846122" w:rsidP="006A1038">
      <w:pPr>
        <w:spacing w:before="0" w:after="0"/>
        <w:ind w:left="426"/>
        <w:rPr>
          <w:szCs w:val="20"/>
        </w:rPr>
      </w:pPr>
    </w:p>
    <w:p w14:paraId="099425AA" w14:textId="2BE62C8E" w:rsidR="006B75CB" w:rsidRDefault="006B75CB" w:rsidP="006A1038">
      <w:pPr>
        <w:spacing w:before="0" w:after="0"/>
        <w:ind w:left="426"/>
        <w:rPr>
          <w:szCs w:val="20"/>
        </w:rPr>
      </w:pPr>
      <w:r>
        <w:t>No medical service has been nominated as the comparator.</w:t>
      </w:r>
    </w:p>
    <w:p w14:paraId="7D16720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E0D2628" w14:textId="51137D40" w:rsidR="009E13DF" w:rsidRDefault="009E13DF" w:rsidP="009E13DF">
      <w:pPr>
        <w:ind w:left="426"/>
      </w:pPr>
      <w:r w:rsidRPr="009E13DF">
        <w:t>Not applicable.</w:t>
      </w:r>
      <w:r>
        <w:t xml:space="preserve"> The comparator for tumour BRCA/ATM testing is currently “no test.” Consequently, the algorithm provided at Q26 describes the current clinical management for metastatic castrate resistant prostate cancer.</w:t>
      </w:r>
    </w:p>
    <w:p w14:paraId="4FC6F156" w14:textId="73D69F99" w:rsidR="009E13DF" w:rsidRDefault="009E13DF" w:rsidP="009E13DF">
      <w:pPr>
        <w:ind w:left="426"/>
      </w:pPr>
      <w:r w:rsidRPr="009E13DF">
        <w:t xml:space="preserve">Changes to the treatment algorithm after introduction of </w:t>
      </w:r>
      <w:r>
        <w:t>tumour</w:t>
      </w:r>
      <w:r w:rsidRPr="009E13DF">
        <w:t xml:space="preserve"> BRCA</w:t>
      </w:r>
      <w:r>
        <w:t xml:space="preserve">/ATM </w:t>
      </w:r>
      <w:r w:rsidRPr="009E13DF">
        <w:t>mutation testing are described in answer to Q42.</w:t>
      </w:r>
      <w:r w:rsidR="009C3508">
        <w:t xml:space="preserve"> A patient with </w:t>
      </w:r>
      <w:proofErr w:type="spellStart"/>
      <w:r w:rsidR="009C3508">
        <w:t>mCRPC</w:t>
      </w:r>
      <w:proofErr w:type="spellEnd"/>
      <w:r w:rsidR="009C3508">
        <w:t xml:space="preserve"> who has been identified</w:t>
      </w:r>
      <w:r w:rsidR="00275E11">
        <w:t xml:space="preserve"> to have</w:t>
      </w:r>
      <w:r w:rsidR="009C3508">
        <w:t xml:space="preserve"> a BRCA/ATM </w:t>
      </w:r>
      <w:r w:rsidR="002D5031">
        <w:t xml:space="preserve">gene mutation </w:t>
      </w:r>
      <w:r w:rsidR="00275E11">
        <w:t>is</w:t>
      </w:r>
      <w:r w:rsidR="002D5031">
        <w:t xml:space="preserve"> eligible to access treatment with </w:t>
      </w:r>
      <w:proofErr w:type="spellStart"/>
      <w:r w:rsidR="002D5031">
        <w:t>olaparib</w:t>
      </w:r>
      <w:proofErr w:type="spellEnd"/>
      <w:r w:rsidR="00275E11">
        <w:t xml:space="preserve"> if all other PBS criteria are met.</w:t>
      </w:r>
    </w:p>
    <w:p w14:paraId="2B078131" w14:textId="235511F5" w:rsidR="002D5031" w:rsidRPr="0001352F" w:rsidRDefault="002D5031" w:rsidP="002D5031">
      <w:pPr>
        <w:ind w:left="426"/>
      </w:pPr>
      <w:proofErr w:type="spellStart"/>
      <w:r w:rsidRPr="0001352F">
        <w:t>Olaparib</w:t>
      </w:r>
      <w:proofErr w:type="spellEnd"/>
      <w:r w:rsidRPr="0001352F">
        <w:t xml:space="preserve"> is a potent oral human </w:t>
      </w:r>
      <w:proofErr w:type="spellStart"/>
      <w:r w:rsidRPr="0001352F">
        <w:t>polyadenosine</w:t>
      </w:r>
      <w:proofErr w:type="spellEnd"/>
      <w:r w:rsidRPr="0001352F">
        <w:t xml:space="preserve"> 5’diphosphoribose polymerisation (PARP) inhibitor (PARP-1, -2 and -3) whose anti</w:t>
      </w:r>
      <w:r>
        <w:t>-</w:t>
      </w:r>
      <w:r w:rsidRPr="0001352F">
        <w:t xml:space="preserve">tumour effects are dependent on an underlying defect in a cancer cell’s DNA damage response (DDR) mechanisms, rather than a direct interaction with a mutated gene or protein(McCabe </w:t>
      </w:r>
      <w:r>
        <w:t xml:space="preserve">N, </w:t>
      </w:r>
      <w:r w:rsidRPr="0001352F">
        <w:t>2006),</w:t>
      </w:r>
      <w:r>
        <w:t xml:space="preserve"> </w:t>
      </w:r>
      <w:r w:rsidRPr="0001352F">
        <w:t>to preferentially kill cancer cells with these deficiencies compared to normal cells.  These defects in DDR mechanisms arise from mutations that cause</w:t>
      </w:r>
      <w:r>
        <w:t xml:space="preserve"> </w:t>
      </w:r>
      <w:r w:rsidRPr="0001352F">
        <w:t>homologous recombination deficiency, of which BRCA</w:t>
      </w:r>
      <w:r>
        <w:t xml:space="preserve"> </w:t>
      </w:r>
      <w:r w:rsidRPr="0001352F">
        <w:t xml:space="preserve">mutations are only one subtype.  </w:t>
      </w:r>
      <w:proofErr w:type="spellStart"/>
      <w:r w:rsidRPr="0001352F">
        <w:t>Olaparib</w:t>
      </w:r>
      <w:proofErr w:type="spellEnd"/>
      <w:r w:rsidRPr="0001352F">
        <w:t xml:space="preserve"> traps PARP at the sites of single-strand DNA damage and prevents their repai</w:t>
      </w:r>
      <w:r w:rsidR="007A4032">
        <w:t>r</w:t>
      </w:r>
      <w:sdt>
        <w:sdtPr>
          <w:id w:val="-1078212125"/>
          <w:citation/>
        </w:sdtPr>
        <w:sdtEndPr/>
        <w:sdtContent>
          <w:r w:rsidR="007A4032">
            <w:fldChar w:fldCharType="begin"/>
          </w:r>
          <w:r w:rsidR="007A4032">
            <w:instrText xml:space="preserve">CITATION Mur \l 3081 </w:instrText>
          </w:r>
          <w:r w:rsidR="007A4032">
            <w:fldChar w:fldCharType="separate"/>
          </w:r>
          <w:r w:rsidR="007A4032">
            <w:rPr>
              <w:noProof/>
            </w:rPr>
            <w:t xml:space="preserve"> (Murai, 2012)</w:t>
          </w:r>
          <w:r w:rsidR="007A4032">
            <w:fldChar w:fldCharType="end"/>
          </w:r>
        </w:sdtContent>
      </w:sdt>
      <w:r w:rsidRPr="0001352F">
        <w:t>. During replication, the single-strand breaks where PARP is trapped are converted to double-strand DNA breaks, which are normally repaired by a high fidelity process known as HRR</w:t>
      </w:r>
      <w:sdt>
        <w:sdtPr>
          <w:id w:val="2008175034"/>
          <w:citation/>
        </w:sdtPr>
        <w:sdtEndPr/>
        <w:sdtContent>
          <w:r w:rsidR="00C15F47" w:rsidRPr="00444017">
            <w:fldChar w:fldCharType="begin"/>
          </w:r>
          <w:r w:rsidR="00C15F47" w:rsidRPr="00444017">
            <w:instrText xml:space="preserve">CITATION Lor \l 3081 </w:instrText>
          </w:r>
          <w:r w:rsidR="00C15F47" w:rsidRPr="00444017">
            <w:fldChar w:fldCharType="separate"/>
          </w:r>
          <w:r w:rsidR="00C15F47" w:rsidRPr="00444017">
            <w:rPr>
              <w:noProof/>
            </w:rPr>
            <w:t xml:space="preserve"> (Ashworth, 2016)</w:t>
          </w:r>
          <w:r w:rsidR="00C15F47" w:rsidRPr="00444017">
            <w:fldChar w:fldCharType="end"/>
          </w:r>
        </w:sdtContent>
      </w:sdt>
      <w:r w:rsidRPr="00444017">
        <w:t xml:space="preserve">, </w:t>
      </w:r>
      <w:sdt>
        <w:sdtPr>
          <w:id w:val="-1572183532"/>
          <w:citation/>
        </w:sdtPr>
        <w:sdtEndPr/>
        <w:sdtContent>
          <w:r w:rsidR="00C15F47" w:rsidRPr="00444017">
            <w:fldChar w:fldCharType="begin"/>
          </w:r>
          <w:r w:rsidR="00C15F47" w:rsidRPr="00444017">
            <w:instrText xml:space="preserve"> CITATION Pom16 \l 3081 </w:instrText>
          </w:r>
          <w:r w:rsidR="00C15F47" w:rsidRPr="00444017">
            <w:fldChar w:fldCharType="separate"/>
          </w:r>
          <w:r w:rsidR="00C15F47" w:rsidRPr="00444017">
            <w:rPr>
              <w:noProof/>
            </w:rPr>
            <w:t>(Pommier, 2016)</w:t>
          </w:r>
          <w:r w:rsidR="00C15F47" w:rsidRPr="00444017">
            <w:fldChar w:fldCharType="end"/>
          </w:r>
        </w:sdtContent>
      </w:sdt>
      <w:r w:rsidR="00C15F47" w:rsidRPr="00444017">
        <w:t>.</w:t>
      </w:r>
      <w:r w:rsidRPr="0001352F">
        <w:t xml:space="preserve">  Tumours with homologous recombination deficiency, such as </w:t>
      </w:r>
      <w:proofErr w:type="spellStart"/>
      <w:r w:rsidRPr="0001352F">
        <w:t>mCRPC</w:t>
      </w:r>
      <w:proofErr w:type="spellEnd"/>
      <w:r w:rsidRPr="0001352F">
        <w:t xml:space="preserve"> in patients with BRCA1, BRCA2, ATM</w:t>
      </w:r>
      <w:r>
        <w:t xml:space="preserve"> </w:t>
      </w:r>
      <w:r w:rsidRPr="0001352F">
        <w:t xml:space="preserve">or other HRR gene mutations, cannot accurately repair the DNA damage, which may become lethal to tumour cells as it accumulates </w:t>
      </w:r>
      <w:sdt>
        <w:sdtPr>
          <w:id w:val="2043481619"/>
          <w:citation/>
        </w:sdtPr>
        <w:sdtEndPr/>
        <w:sdtContent>
          <w:r w:rsidR="00444017">
            <w:fldChar w:fldCharType="begin"/>
          </w:r>
          <w:r w:rsidR="00444017">
            <w:instrText xml:space="preserve"> CITATION Lor \l 3081 </w:instrText>
          </w:r>
          <w:r w:rsidR="00444017">
            <w:fldChar w:fldCharType="separate"/>
          </w:r>
          <w:r w:rsidR="00444017">
            <w:rPr>
              <w:noProof/>
            </w:rPr>
            <w:t>(Ashworth, 2016)</w:t>
          </w:r>
          <w:r w:rsidR="00444017">
            <w:fldChar w:fldCharType="end"/>
          </w:r>
        </w:sdtContent>
      </w:sdt>
      <w:r w:rsidR="00444017">
        <w:t xml:space="preserve">. </w:t>
      </w:r>
      <w:r w:rsidRPr="0001352F">
        <w:t xml:space="preserve">In such tumour types, </w:t>
      </w:r>
      <w:proofErr w:type="spellStart"/>
      <w:r w:rsidRPr="0001352F">
        <w:t>olaparib</w:t>
      </w:r>
      <w:proofErr w:type="spellEnd"/>
      <w:r w:rsidRPr="0001352F">
        <w:t xml:space="preserve"> may offer a potentially efficacious and less toxic cancer treatment compared with currently available </w:t>
      </w:r>
      <w:proofErr w:type="spellStart"/>
      <w:r w:rsidRPr="0001352F">
        <w:t>taxane</w:t>
      </w:r>
      <w:proofErr w:type="spellEnd"/>
      <w:r w:rsidRPr="0001352F">
        <w:t xml:space="preserve">-based chemotherapy regimens.  </w:t>
      </w:r>
    </w:p>
    <w:p w14:paraId="363F074A" w14:textId="023C6D67" w:rsidR="002D5031" w:rsidRDefault="002D5031" w:rsidP="002D5031">
      <w:pPr>
        <w:ind w:left="360"/>
      </w:pPr>
      <w:r w:rsidRPr="0001352F">
        <w:t>Tumours with homologous recombination deficiency</w:t>
      </w:r>
      <w:r>
        <w:t xml:space="preserve"> </w:t>
      </w:r>
      <w:r w:rsidRPr="0001352F">
        <w:t>are intrinsically sensitive to PARP inhibitors, both in tumour</w:t>
      </w:r>
      <w:r>
        <w:t xml:space="preserve"> </w:t>
      </w:r>
      <w:r w:rsidRPr="0001352F">
        <w:t xml:space="preserve">models in vivo </w:t>
      </w:r>
      <w:sdt>
        <w:sdtPr>
          <w:id w:val="-1553911994"/>
          <w:citation/>
        </w:sdtPr>
        <w:sdtEndPr/>
        <w:sdtContent>
          <w:r w:rsidR="007A5A0F" w:rsidRPr="007A5A0F">
            <w:fldChar w:fldCharType="begin"/>
          </w:r>
          <w:r w:rsidR="007A5A0F" w:rsidRPr="007A5A0F">
            <w:instrText xml:space="preserve"> CITATION Hay09 \l 3081 </w:instrText>
          </w:r>
          <w:r w:rsidR="007A5A0F" w:rsidRPr="007A5A0F">
            <w:fldChar w:fldCharType="separate"/>
          </w:r>
          <w:r w:rsidR="007A5A0F" w:rsidRPr="007A5A0F">
            <w:rPr>
              <w:noProof/>
            </w:rPr>
            <w:t>(Hay, 2009)</w:t>
          </w:r>
          <w:r w:rsidR="007A5A0F" w:rsidRPr="007A5A0F">
            <w:fldChar w:fldCharType="end"/>
          </w:r>
        </w:sdtContent>
      </w:sdt>
      <w:r w:rsidRPr="007A5A0F">
        <w:t xml:space="preserve">, </w:t>
      </w:r>
      <w:sdt>
        <w:sdtPr>
          <w:id w:val="995230417"/>
          <w:citation/>
        </w:sdtPr>
        <w:sdtEndPr/>
        <w:sdtContent>
          <w:r w:rsidR="007A5A0F" w:rsidRPr="007A5A0F">
            <w:fldChar w:fldCharType="begin"/>
          </w:r>
          <w:r w:rsidR="007A5A0F" w:rsidRPr="007A5A0F">
            <w:instrText xml:space="preserve"> CITATION Rot08 \l 3081 </w:instrText>
          </w:r>
          <w:r w:rsidR="007A5A0F" w:rsidRPr="007A5A0F">
            <w:fldChar w:fldCharType="separate"/>
          </w:r>
          <w:r w:rsidR="007A5A0F" w:rsidRPr="007A5A0F">
            <w:rPr>
              <w:noProof/>
            </w:rPr>
            <w:t>(Rottenberg, 2008)</w:t>
          </w:r>
          <w:r w:rsidR="007A5A0F" w:rsidRPr="007A5A0F">
            <w:fldChar w:fldCharType="end"/>
          </w:r>
        </w:sdtContent>
      </w:sdt>
      <w:r w:rsidR="007A5A0F">
        <w:t xml:space="preserve"> </w:t>
      </w:r>
      <w:r w:rsidRPr="0001352F">
        <w:t xml:space="preserve">and in the clinic </w:t>
      </w:r>
      <w:sdt>
        <w:sdtPr>
          <w:id w:val="-1215418233"/>
          <w:citation/>
        </w:sdtPr>
        <w:sdtEndPr/>
        <w:sdtContent>
          <w:r w:rsidR="00BF322E" w:rsidRPr="00BF322E">
            <w:fldChar w:fldCharType="begin"/>
          </w:r>
          <w:r w:rsidR="00BF322E" w:rsidRPr="00BF322E">
            <w:instrText xml:space="preserve"> CITATION Fon09 \l 3081 </w:instrText>
          </w:r>
          <w:r w:rsidR="00BF322E" w:rsidRPr="00BF322E">
            <w:fldChar w:fldCharType="separate"/>
          </w:r>
          <w:r w:rsidR="00BF322E" w:rsidRPr="00BF322E">
            <w:rPr>
              <w:noProof/>
            </w:rPr>
            <w:t>(Fong, 2009)</w:t>
          </w:r>
          <w:r w:rsidR="00BF322E" w:rsidRPr="00BF322E">
            <w:fldChar w:fldCharType="end"/>
          </w:r>
        </w:sdtContent>
      </w:sdt>
      <w:r w:rsidR="00BF322E" w:rsidRPr="00BF322E">
        <w:t xml:space="preserve">, </w:t>
      </w:r>
      <w:sdt>
        <w:sdtPr>
          <w:id w:val="32395178"/>
          <w:citation/>
        </w:sdtPr>
        <w:sdtEndPr/>
        <w:sdtContent>
          <w:r w:rsidR="00BF322E" w:rsidRPr="00BF322E">
            <w:fldChar w:fldCharType="begin"/>
          </w:r>
          <w:r w:rsidR="00BF322E" w:rsidRPr="00BF322E">
            <w:instrText xml:space="preserve"> CITATION Tut10 \l 3081 </w:instrText>
          </w:r>
          <w:r w:rsidR="00BF322E" w:rsidRPr="00BF322E">
            <w:fldChar w:fldCharType="separate"/>
          </w:r>
          <w:r w:rsidR="00BF322E" w:rsidRPr="00BF322E">
            <w:rPr>
              <w:noProof/>
            </w:rPr>
            <w:t>(Tutt, 2010)</w:t>
          </w:r>
          <w:r w:rsidR="00BF322E" w:rsidRPr="00BF322E">
            <w:fldChar w:fldCharType="end"/>
          </w:r>
        </w:sdtContent>
      </w:sdt>
      <w:r w:rsidRPr="0001352F">
        <w:t xml:space="preserve">.  Clinical studies suggest that single agent </w:t>
      </w:r>
      <w:proofErr w:type="spellStart"/>
      <w:r w:rsidRPr="0001352F">
        <w:t>olaparib</w:t>
      </w:r>
      <w:proofErr w:type="spellEnd"/>
      <w:r w:rsidRPr="0001352F">
        <w:t xml:space="preserve"> is effective in </w:t>
      </w:r>
      <w:proofErr w:type="spellStart"/>
      <w:r w:rsidRPr="0001352F">
        <w:t>mCRPC</w:t>
      </w:r>
      <w:proofErr w:type="spellEnd"/>
      <w:r w:rsidRPr="0001352F">
        <w:t xml:space="preserve"> patients, particularly</w:t>
      </w:r>
      <w:r>
        <w:t xml:space="preserve"> </w:t>
      </w:r>
      <w:r w:rsidRPr="0001352F">
        <w:t xml:space="preserve">those with a HRR gene mutation (such as BRCA1, BRCA2or ATM) </w:t>
      </w:r>
      <w:sdt>
        <w:sdtPr>
          <w:id w:val="-1607182434"/>
          <w:citation/>
        </w:sdtPr>
        <w:sdtEndPr/>
        <w:sdtContent>
          <w:r w:rsidR="007A4032" w:rsidRPr="00BF322E">
            <w:fldChar w:fldCharType="begin"/>
          </w:r>
          <w:r w:rsidR="007A4032" w:rsidRPr="00BF322E">
            <w:instrText xml:space="preserve"> CITATION Mat15 \l 3081 </w:instrText>
          </w:r>
          <w:r w:rsidR="007A4032" w:rsidRPr="00BF322E">
            <w:fldChar w:fldCharType="separate"/>
          </w:r>
          <w:r w:rsidR="007A4032" w:rsidRPr="00BF322E">
            <w:rPr>
              <w:noProof/>
            </w:rPr>
            <w:t xml:space="preserve"> (Mateo J, 2015)</w:t>
          </w:r>
          <w:r w:rsidR="007A4032" w:rsidRPr="00BF322E">
            <w:fldChar w:fldCharType="end"/>
          </w:r>
        </w:sdtContent>
      </w:sdt>
      <w:r w:rsidRPr="00BF322E">
        <w:t>,</w:t>
      </w:r>
      <w:sdt>
        <w:sdtPr>
          <w:id w:val="1662662381"/>
          <w:citation/>
        </w:sdtPr>
        <w:sdtEndPr/>
        <w:sdtContent>
          <w:r w:rsidR="00BF322E" w:rsidRPr="00BF322E">
            <w:fldChar w:fldCharType="begin"/>
          </w:r>
          <w:r w:rsidR="00BF322E" w:rsidRPr="00BF322E">
            <w:instrText xml:space="preserve">CITATION Mat19 \l 3081 </w:instrText>
          </w:r>
          <w:r w:rsidR="00BF322E" w:rsidRPr="00BF322E">
            <w:fldChar w:fldCharType="separate"/>
          </w:r>
          <w:r w:rsidR="00BF322E" w:rsidRPr="00BF322E">
            <w:rPr>
              <w:noProof/>
            </w:rPr>
            <w:t xml:space="preserve"> (Mateo, 2019)</w:t>
          </w:r>
          <w:r w:rsidR="00BF322E" w:rsidRPr="00BF322E">
            <w:fldChar w:fldCharType="end"/>
          </w:r>
        </w:sdtContent>
      </w:sdt>
      <w:r w:rsidRPr="00BF322E">
        <w:t>.</w:t>
      </w:r>
    </w:p>
    <w:p w14:paraId="2DA3514E" w14:textId="77777777" w:rsidR="002D5031" w:rsidRPr="009E13DF" w:rsidRDefault="002D5031" w:rsidP="009E13DF">
      <w:pPr>
        <w:ind w:left="426"/>
      </w:pPr>
    </w:p>
    <w:p w14:paraId="58C1B291" w14:textId="4C451EC1"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19EC55AC"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D1507">
        <w:rPr>
          <w:szCs w:val="20"/>
        </w:rPr>
      </w:r>
      <w:r w:rsidR="001D1507">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1A9F57AA" w14:textId="3F874B9E" w:rsidR="001B29A1" w:rsidRDefault="00D408E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446CBD05" w14:textId="1A9C53BE" w:rsidR="00D408E8" w:rsidRDefault="00D408E8" w:rsidP="001B29A1">
      <w:pPr>
        <w:spacing w:before="0" w:after="0"/>
        <w:ind w:left="426"/>
        <w:rPr>
          <w:szCs w:val="20"/>
        </w:rPr>
      </w:pPr>
    </w:p>
    <w:p w14:paraId="7A455B37" w14:textId="0C613D00" w:rsidR="00D408E8" w:rsidRDefault="00D408E8" w:rsidP="001B29A1">
      <w:pPr>
        <w:spacing w:before="0" w:after="0"/>
        <w:ind w:left="426"/>
        <w:rPr>
          <w:szCs w:val="20"/>
        </w:rPr>
      </w:pPr>
      <w:r w:rsidRPr="00D408E8">
        <w:rPr>
          <w:szCs w:val="20"/>
        </w:rPr>
        <w:t>The proposed medical service (i</w:t>
      </w:r>
      <w:r>
        <w:rPr>
          <w:szCs w:val="20"/>
        </w:rPr>
        <w:t>.</w:t>
      </w:r>
      <w:r w:rsidRPr="00D408E8">
        <w:rPr>
          <w:szCs w:val="20"/>
        </w:rPr>
        <w:t>e</w:t>
      </w:r>
      <w:r>
        <w:rPr>
          <w:szCs w:val="20"/>
        </w:rPr>
        <w:t>.</w:t>
      </w:r>
      <w:r w:rsidRPr="00D408E8">
        <w:rPr>
          <w:szCs w:val="20"/>
        </w:rPr>
        <w:t xml:space="preserve"> </w:t>
      </w:r>
      <w:r>
        <w:rPr>
          <w:szCs w:val="20"/>
        </w:rPr>
        <w:t>tumour</w:t>
      </w:r>
      <w:r w:rsidRPr="00D408E8">
        <w:rPr>
          <w:szCs w:val="20"/>
        </w:rPr>
        <w:t xml:space="preserve"> mutation testing) will be used instead of the comparator (no </w:t>
      </w:r>
      <w:r>
        <w:rPr>
          <w:szCs w:val="20"/>
        </w:rPr>
        <w:t>tumour</w:t>
      </w:r>
      <w:r w:rsidRPr="00D408E8">
        <w:rPr>
          <w:szCs w:val="20"/>
        </w:rPr>
        <w:t xml:space="preserve"> mutation testing).</w:t>
      </w:r>
    </w:p>
    <w:p w14:paraId="6DF2E6BA"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2DF18806" w14:textId="00CA48A5" w:rsidR="00D30E26" w:rsidRDefault="00D408E8" w:rsidP="00664E97">
      <w:pPr>
        <w:ind w:left="426"/>
        <w:rPr>
          <w:szCs w:val="20"/>
        </w:rPr>
      </w:pPr>
      <w:r w:rsidRPr="00D408E8">
        <w:rPr>
          <w:szCs w:val="20"/>
        </w:rPr>
        <w:t xml:space="preserve">It could be assumed that up to </w:t>
      </w:r>
      <w:r w:rsidRPr="00824E71">
        <w:rPr>
          <w:szCs w:val="20"/>
        </w:rPr>
        <w:t>100%</w:t>
      </w:r>
      <w:r w:rsidRPr="00D408E8">
        <w:rPr>
          <w:szCs w:val="20"/>
        </w:rPr>
        <w:t xml:space="preserve"> substitution of no testing </w:t>
      </w:r>
      <w:r w:rsidR="00664E97">
        <w:rPr>
          <w:szCs w:val="20"/>
        </w:rPr>
        <w:t xml:space="preserve">(the comparator) </w:t>
      </w:r>
      <w:r w:rsidRPr="00D408E8">
        <w:rPr>
          <w:szCs w:val="20"/>
        </w:rPr>
        <w:t xml:space="preserve">with testing for BRCA and ATM mutations will occur for men with </w:t>
      </w:r>
      <w:proofErr w:type="spellStart"/>
      <w:r w:rsidRPr="00D408E8">
        <w:rPr>
          <w:szCs w:val="20"/>
        </w:rPr>
        <w:t>mCRPC</w:t>
      </w:r>
      <w:proofErr w:type="spellEnd"/>
      <w:r w:rsidR="00664E97">
        <w:rPr>
          <w:szCs w:val="20"/>
        </w:rPr>
        <w:t xml:space="preserve">, </w:t>
      </w:r>
      <w:r w:rsidR="00664E97" w:rsidRPr="00D408E8">
        <w:rPr>
          <w:szCs w:val="20"/>
        </w:rPr>
        <w:t xml:space="preserve">to determine patient eligibility </w:t>
      </w:r>
      <w:r w:rsidR="00664E97">
        <w:rPr>
          <w:szCs w:val="20"/>
        </w:rPr>
        <w:t>for</w:t>
      </w:r>
      <w:r w:rsidR="00664E97" w:rsidRPr="00D408E8">
        <w:rPr>
          <w:szCs w:val="20"/>
        </w:rPr>
        <w:t xml:space="preserve"> treatment with </w:t>
      </w:r>
      <w:proofErr w:type="spellStart"/>
      <w:r w:rsidR="00664E97" w:rsidRPr="00D408E8">
        <w:rPr>
          <w:szCs w:val="20"/>
        </w:rPr>
        <w:t>olaparib</w:t>
      </w:r>
      <w:proofErr w:type="spellEnd"/>
      <w:r w:rsidRPr="00D408E8">
        <w:rPr>
          <w:szCs w:val="20"/>
        </w:rPr>
        <w:t>.</w:t>
      </w:r>
      <w:r w:rsidR="00664E97">
        <w:rPr>
          <w:szCs w:val="20"/>
        </w:rPr>
        <w:t xml:space="preserve"> </w:t>
      </w:r>
      <w:r w:rsidRPr="00D408E8">
        <w:rPr>
          <w:szCs w:val="20"/>
        </w:rPr>
        <w:t xml:space="preserve">The availability of a new treatment option will increase uptake of </w:t>
      </w:r>
      <w:r w:rsidR="00664E97">
        <w:rPr>
          <w:szCs w:val="20"/>
        </w:rPr>
        <w:t>tumour</w:t>
      </w:r>
      <w:r w:rsidRPr="00D408E8">
        <w:rPr>
          <w:szCs w:val="20"/>
        </w:rPr>
        <w:t xml:space="preserve"> BRCA</w:t>
      </w:r>
      <w:r w:rsidR="00664E97">
        <w:rPr>
          <w:szCs w:val="20"/>
        </w:rPr>
        <w:t>/ATM</w:t>
      </w:r>
      <w:r w:rsidRPr="00D408E8">
        <w:rPr>
          <w:szCs w:val="20"/>
        </w:rPr>
        <w:t xml:space="preserve"> mutation testing.  </w:t>
      </w:r>
      <w:r w:rsidR="00D30E26">
        <w:rPr>
          <w:szCs w:val="20"/>
        </w:rPr>
        <w:t>However, it is unlikely that all eligible patients will take up testing due to cultural and religious beliefs.</w:t>
      </w:r>
    </w:p>
    <w:p w14:paraId="2F6720F8" w14:textId="6B518C0C" w:rsidR="00D408E8" w:rsidRDefault="00D408E8" w:rsidP="00D30E26">
      <w:pPr>
        <w:ind w:left="426"/>
        <w:rPr>
          <w:szCs w:val="20"/>
        </w:rPr>
      </w:pPr>
      <w:r w:rsidRPr="00D408E8">
        <w:rPr>
          <w:szCs w:val="20"/>
        </w:rPr>
        <w:t xml:space="preserve">A patient can only access </w:t>
      </w:r>
      <w:proofErr w:type="spellStart"/>
      <w:r w:rsidRPr="00D408E8">
        <w:rPr>
          <w:szCs w:val="20"/>
        </w:rPr>
        <w:t>olaparib</w:t>
      </w:r>
      <w:proofErr w:type="spellEnd"/>
      <w:r w:rsidRPr="00D408E8">
        <w:rPr>
          <w:szCs w:val="20"/>
        </w:rPr>
        <w:t xml:space="preserve"> based on a positive </w:t>
      </w:r>
      <w:r w:rsidR="00664E97">
        <w:rPr>
          <w:szCs w:val="20"/>
        </w:rPr>
        <w:t>mutation</w:t>
      </w:r>
      <w:r w:rsidRPr="00D408E8">
        <w:rPr>
          <w:szCs w:val="20"/>
        </w:rPr>
        <w:t xml:space="preserve"> status. Patients without the BRCA</w:t>
      </w:r>
      <w:r w:rsidR="00664E97">
        <w:rPr>
          <w:szCs w:val="20"/>
        </w:rPr>
        <w:t xml:space="preserve"> or ATM</w:t>
      </w:r>
      <w:r w:rsidRPr="00D408E8">
        <w:rPr>
          <w:szCs w:val="20"/>
        </w:rPr>
        <w:t xml:space="preserve"> mutation will not be eligible for </w:t>
      </w:r>
      <w:proofErr w:type="spellStart"/>
      <w:r w:rsidR="00664E97">
        <w:rPr>
          <w:szCs w:val="20"/>
        </w:rPr>
        <w:t>olaparib</w:t>
      </w:r>
      <w:proofErr w:type="spellEnd"/>
      <w:r w:rsidRPr="00D408E8">
        <w:rPr>
          <w:szCs w:val="20"/>
        </w:rPr>
        <w:t xml:space="preserve"> therapy and will follow current standard of care.</w:t>
      </w:r>
    </w:p>
    <w:p w14:paraId="49FE698F"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0FCCBA2" w14:textId="68D90E51" w:rsidR="009E13DF" w:rsidRDefault="006F0E97" w:rsidP="006D1E91">
      <w:pPr>
        <w:pStyle w:val="ListParagraph"/>
        <w:ind w:left="360"/>
        <w:rPr>
          <w:bCs/>
          <w:szCs w:val="20"/>
        </w:rPr>
      </w:pPr>
      <w:r w:rsidRPr="006F0E97">
        <w:rPr>
          <w:bCs/>
          <w:szCs w:val="20"/>
        </w:rPr>
        <w:t xml:space="preserve">Changes to the current clinical management pathway following introduction of </w:t>
      </w:r>
      <w:r>
        <w:rPr>
          <w:bCs/>
          <w:szCs w:val="20"/>
        </w:rPr>
        <w:t>tumour</w:t>
      </w:r>
      <w:r w:rsidRPr="006F0E97">
        <w:rPr>
          <w:bCs/>
          <w:szCs w:val="20"/>
        </w:rPr>
        <w:t xml:space="preserve"> BRCA</w:t>
      </w:r>
      <w:r w:rsidR="006F18F8">
        <w:rPr>
          <w:bCs/>
          <w:szCs w:val="20"/>
        </w:rPr>
        <w:t>/ATM</w:t>
      </w:r>
      <w:r w:rsidRPr="006F0E97">
        <w:rPr>
          <w:bCs/>
          <w:szCs w:val="20"/>
        </w:rPr>
        <w:t xml:space="preserve"> mutation testing are outlined </w:t>
      </w:r>
      <w:r w:rsidRPr="00C8751B">
        <w:rPr>
          <w:bCs/>
          <w:szCs w:val="20"/>
        </w:rPr>
        <w:t xml:space="preserve">in </w:t>
      </w:r>
      <w:r w:rsidRPr="00F34D57">
        <w:rPr>
          <w:bCs/>
          <w:szCs w:val="20"/>
        </w:rPr>
        <w:t>Figure 2</w:t>
      </w:r>
      <w:r w:rsidRPr="006F0E97">
        <w:rPr>
          <w:bCs/>
          <w:szCs w:val="20"/>
        </w:rPr>
        <w:t xml:space="preserve"> in the </w:t>
      </w:r>
      <w:r w:rsidRPr="00E93ECC">
        <w:rPr>
          <w:bCs/>
          <w:szCs w:val="20"/>
        </w:rPr>
        <w:t>Attachment</w:t>
      </w:r>
      <w:r w:rsidRPr="006F0E97">
        <w:rPr>
          <w:bCs/>
          <w:szCs w:val="20"/>
        </w:rPr>
        <w:t xml:space="preserve"> to this form.</w:t>
      </w:r>
    </w:p>
    <w:p w14:paraId="5005321A" w14:textId="725FE5D6" w:rsidR="006F18F8" w:rsidRDefault="006F18F8" w:rsidP="006D1E91">
      <w:pPr>
        <w:pStyle w:val="ListParagraph"/>
        <w:ind w:left="360"/>
        <w:rPr>
          <w:bCs/>
          <w:szCs w:val="20"/>
        </w:rPr>
      </w:pPr>
    </w:p>
    <w:p w14:paraId="64012D23" w14:textId="33C34372" w:rsidR="006F18F8" w:rsidRDefault="006F18F8" w:rsidP="006D1E91">
      <w:pPr>
        <w:pStyle w:val="ListParagraph"/>
        <w:ind w:left="360"/>
        <w:rPr>
          <w:bCs/>
          <w:szCs w:val="20"/>
        </w:rPr>
      </w:pPr>
      <w:r>
        <w:rPr>
          <w:bCs/>
          <w:szCs w:val="20"/>
        </w:rPr>
        <w:t xml:space="preserve">In summary, no changes to first line treatment of </w:t>
      </w:r>
      <w:proofErr w:type="spellStart"/>
      <w:r>
        <w:rPr>
          <w:bCs/>
          <w:szCs w:val="20"/>
        </w:rPr>
        <w:t>mCRPC</w:t>
      </w:r>
      <w:proofErr w:type="spellEnd"/>
      <w:r>
        <w:rPr>
          <w:bCs/>
          <w:szCs w:val="20"/>
        </w:rPr>
        <w:t xml:space="preserve"> will occur in response to BRCA/ATM tumour testing. However, patients who progress on first line enzalutamide/abiraterone will be eligible for 2</w:t>
      </w:r>
      <w:r w:rsidRPr="005D2C97">
        <w:rPr>
          <w:bCs/>
          <w:szCs w:val="20"/>
          <w:vertAlign w:val="superscript"/>
        </w:rPr>
        <w:t>nd</w:t>
      </w:r>
      <w:r>
        <w:rPr>
          <w:bCs/>
          <w:szCs w:val="20"/>
        </w:rPr>
        <w:t xml:space="preserve"> line treatment with </w:t>
      </w:r>
      <w:proofErr w:type="spellStart"/>
      <w:r>
        <w:rPr>
          <w:bCs/>
          <w:szCs w:val="20"/>
        </w:rPr>
        <w:t>olaparib</w:t>
      </w:r>
      <w:proofErr w:type="spellEnd"/>
      <w:r>
        <w:rPr>
          <w:bCs/>
          <w:szCs w:val="20"/>
        </w:rPr>
        <w:t>, if a BRAC1/2 or ATM gene mutation is detected in the tumour tissue, It is proposed that the BR</w:t>
      </w:r>
      <w:r w:rsidR="00275E11">
        <w:rPr>
          <w:bCs/>
          <w:szCs w:val="20"/>
        </w:rPr>
        <w:t>CA</w:t>
      </w:r>
      <w:r>
        <w:rPr>
          <w:bCs/>
          <w:szCs w:val="20"/>
        </w:rPr>
        <w:t xml:space="preserve">/ATM test is performed on patients as they are diagnosed with </w:t>
      </w:r>
      <w:proofErr w:type="spellStart"/>
      <w:r>
        <w:rPr>
          <w:bCs/>
          <w:szCs w:val="20"/>
        </w:rPr>
        <w:t>mCRPC</w:t>
      </w:r>
      <w:proofErr w:type="spellEnd"/>
      <w:r>
        <w:rPr>
          <w:bCs/>
          <w:szCs w:val="20"/>
        </w:rPr>
        <w:t>, rather than at the point they progress after first line treatment.</w:t>
      </w:r>
    </w:p>
    <w:p w14:paraId="2A47FDBF" w14:textId="0159B5F7" w:rsidR="009E13DF" w:rsidRDefault="009E13DF" w:rsidP="006D1E91">
      <w:pPr>
        <w:pStyle w:val="ListParagraph"/>
        <w:ind w:left="360"/>
        <w:rPr>
          <w:bCs/>
          <w:szCs w:val="20"/>
        </w:rPr>
      </w:pPr>
    </w:p>
    <w:p w14:paraId="13E372A0" w14:textId="77777777" w:rsidR="00411CBA" w:rsidRDefault="00411CBA">
      <w:pPr>
        <w:spacing w:before="0" w:after="200" w:line="276" w:lineRule="auto"/>
        <w:rPr>
          <w:b/>
          <w:i/>
          <w:szCs w:val="20"/>
          <w:u w:val="single"/>
        </w:rPr>
      </w:pPr>
      <w:r>
        <w:br w:type="page"/>
      </w:r>
    </w:p>
    <w:p w14:paraId="3703AC57" w14:textId="06DE294F"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22F74CF0"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8764E73" w14:textId="1E7433C9" w:rsidR="009F11B4" w:rsidRDefault="009F11B4" w:rsidP="001B29A1">
      <w:pPr>
        <w:ind w:left="426"/>
        <w:rPr>
          <w:szCs w:val="20"/>
        </w:rPr>
      </w:pPr>
      <w:r w:rsidRPr="009F11B4">
        <w:rPr>
          <w:szCs w:val="20"/>
        </w:rPr>
        <w:t xml:space="preserve">The overall clinical claim is that the proposed co-dependent technologies (BRCA/ATM tumour mutation testing and </w:t>
      </w:r>
      <w:proofErr w:type="spellStart"/>
      <w:r w:rsidRPr="009F11B4">
        <w:rPr>
          <w:szCs w:val="20"/>
        </w:rPr>
        <w:t>olaparib</w:t>
      </w:r>
      <w:proofErr w:type="spellEnd"/>
      <w:r w:rsidRPr="009F11B4">
        <w:rPr>
          <w:szCs w:val="20"/>
        </w:rPr>
        <w:t xml:space="preserve"> therapy) are superior in terms of comparative effectiveness versus the main comparator (no testing</w:t>
      </w:r>
      <w:r w:rsidR="006F18F8">
        <w:rPr>
          <w:szCs w:val="20"/>
        </w:rPr>
        <w:t xml:space="preserve"> and current standard of care</w:t>
      </w:r>
      <w:r w:rsidRPr="009F11B4">
        <w:rPr>
          <w:szCs w:val="20"/>
        </w:rPr>
        <w:t xml:space="preserve">) in patients with </w:t>
      </w:r>
      <w:proofErr w:type="spellStart"/>
      <w:r w:rsidRPr="009F11B4">
        <w:rPr>
          <w:szCs w:val="20"/>
        </w:rPr>
        <w:t>mCRPC</w:t>
      </w:r>
      <w:proofErr w:type="spellEnd"/>
      <w:r w:rsidRPr="009F11B4">
        <w:rPr>
          <w:szCs w:val="20"/>
        </w:rPr>
        <w:t xml:space="preserve"> following prior treatment with a new hormonal agent.</w:t>
      </w:r>
    </w:p>
    <w:p w14:paraId="3EEE1A12" w14:textId="4138E801" w:rsidR="00B50EA8" w:rsidRPr="00B50EA8" w:rsidRDefault="00B50EA8" w:rsidP="00B50EA8">
      <w:pPr>
        <w:pStyle w:val="NormalWeb"/>
        <w:spacing w:before="0" w:beforeAutospacing="0" w:after="255" w:afterAutospacing="0"/>
        <w:ind w:left="426"/>
        <w:rPr>
          <w:rFonts w:asciiTheme="minorHAnsi" w:eastAsiaTheme="minorHAnsi" w:hAnsiTheme="minorHAnsi" w:cstheme="minorBidi"/>
          <w:sz w:val="20"/>
          <w:szCs w:val="20"/>
          <w:lang w:eastAsia="en-US"/>
        </w:rPr>
      </w:pPr>
      <w:r w:rsidRPr="00B50EA8">
        <w:rPr>
          <w:rFonts w:asciiTheme="minorHAnsi" w:eastAsiaTheme="minorHAnsi" w:hAnsiTheme="minorHAnsi" w:cstheme="minorBidi"/>
          <w:sz w:val="20"/>
          <w:szCs w:val="20"/>
          <w:lang w:eastAsia="en-US"/>
        </w:rPr>
        <w:t xml:space="preserve">The Phase </w:t>
      </w:r>
      <w:r>
        <w:rPr>
          <w:rFonts w:asciiTheme="minorHAnsi" w:eastAsiaTheme="minorHAnsi" w:hAnsiTheme="minorHAnsi" w:cstheme="minorBidi"/>
          <w:sz w:val="20"/>
          <w:szCs w:val="20"/>
          <w:lang w:eastAsia="en-US"/>
        </w:rPr>
        <w:t>III</w:t>
      </w:r>
      <w:r w:rsidRPr="00B50EA8">
        <w:rPr>
          <w:rFonts w:asciiTheme="minorHAnsi" w:eastAsiaTheme="minorHAnsi" w:hAnsiTheme="minorHAnsi" w:cstheme="minorBidi"/>
          <w:sz w:val="20"/>
          <w:szCs w:val="20"/>
          <w:lang w:eastAsia="en-US"/>
        </w:rPr>
        <w:t xml:space="preserve"> </w:t>
      </w:r>
      <w:proofErr w:type="spellStart"/>
      <w:r w:rsidRPr="00B50EA8">
        <w:rPr>
          <w:rFonts w:asciiTheme="minorHAnsi" w:eastAsiaTheme="minorHAnsi" w:hAnsiTheme="minorHAnsi" w:cstheme="minorBidi"/>
          <w:sz w:val="20"/>
          <w:szCs w:val="20"/>
          <w:lang w:eastAsia="en-US"/>
        </w:rPr>
        <w:t>PROfound</w:t>
      </w:r>
      <w:proofErr w:type="spellEnd"/>
      <w:r w:rsidRPr="00B50EA8">
        <w:rPr>
          <w:rFonts w:asciiTheme="minorHAnsi" w:eastAsiaTheme="minorHAnsi" w:hAnsiTheme="minorHAnsi" w:cstheme="minorBidi"/>
          <w:sz w:val="20"/>
          <w:szCs w:val="20"/>
          <w:lang w:eastAsia="en-US"/>
        </w:rPr>
        <w:t xml:space="preserve"> trial compared the efficacy of the PARP inhibitor,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and physician’s choice of new hormonal agent treatment with enzalutamide or abiraterone in two groups of men with </w:t>
      </w:r>
      <w:proofErr w:type="spellStart"/>
      <w:r w:rsidRPr="00B50EA8">
        <w:rPr>
          <w:rFonts w:asciiTheme="minorHAnsi" w:eastAsiaTheme="minorHAnsi" w:hAnsiTheme="minorHAnsi" w:cstheme="minorBidi"/>
          <w:sz w:val="20"/>
          <w:szCs w:val="20"/>
          <w:lang w:eastAsia="en-US"/>
        </w:rPr>
        <w:t>mCRPC</w:t>
      </w:r>
      <w:proofErr w:type="spellEnd"/>
      <w:r w:rsidRPr="00B50EA8">
        <w:rPr>
          <w:rFonts w:asciiTheme="minorHAnsi" w:eastAsiaTheme="minorHAnsi" w:hAnsiTheme="minorHAnsi" w:cstheme="minorBidi"/>
          <w:sz w:val="20"/>
          <w:szCs w:val="20"/>
          <w:lang w:eastAsia="en-US"/>
        </w:rPr>
        <w:t xml:space="preserve">.  Those in Cohort A had alterations in BRCA1, BRCA2 or ATM genes while those in Cohort B had alterations in any one of 12 other genes known to be involved in DNA repair, including among them CDK12. In Cohort A, median </w:t>
      </w:r>
      <w:r>
        <w:rPr>
          <w:rFonts w:asciiTheme="minorHAnsi" w:eastAsiaTheme="minorHAnsi" w:hAnsiTheme="minorHAnsi" w:cstheme="minorBidi"/>
          <w:sz w:val="20"/>
          <w:szCs w:val="20"/>
          <w:lang w:eastAsia="en-US"/>
        </w:rPr>
        <w:t>progression free survival (</w:t>
      </w:r>
      <w:r w:rsidRPr="00B50EA8">
        <w:rPr>
          <w:rFonts w:asciiTheme="minorHAnsi" w:eastAsiaTheme="minorHAnsi" w:hAnsiTheme="minorHAnsi" w:cstheme="minorBidi"/>
          <w:sz w:val="20"/>
          <w:szCs w:val="20"/>
          <w:lang w:eastAsia="en-US"/>
        </w:rPr>
        <w:t>PF</w:t>
      </w:r>
      <w:r>
        <w:rPr>
          <w:rFonts w:asciiTheme="minorHAnsi" w:eastAsiaTheme="minorHAnsi" w:hAnsiTheme="minorHAnsi" w:cstheme="minorBidi"/>
          <w:sz w:val="20"/>
          <w:szCs w:val="20"/>
          <w:lang w:eastAsia="en-US"/>
        </w:rPr>
        <w:t xml:space="preserve">S) </w:t>
      </w:r>
      <w:r w:rsidRPr="00B50EA8">
        <w:rPr>
          <w:rFonts w:asciiTheme="minorHAnsi" w:eastAsiaTheme="minorHAnsi" w:hAnsiTheme="minorHAnsi" w:cstheme="minorBidi"/>
          <w:sz w:val="20"/>
          <w:szCs w:val="20"/>
          <w:lang w:eastAsia="en-US"/>
        </w:rPr>
        <w:t xml:space="preserve">was 7.39 months with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compared to 3.55 months with hormonal treatment (hazard ratio [HR] 0.34, p&lt;0.0001). In the overall population (Cohort A+B), median PFS was 5.82 vs 3.52 months respectively (HR 0.49, p&lt;0.0001).</w:t>
      </w:r>
    </w:p>
    <w:p w14:paraId="4F6AF935" w14:textId="77777777" w:rsidR="00B50EA8" w:rsidRPr="00B50EA8" w:rsidRDefault="00B50EA8" w:rsidP="00B50EA8">
      <w:pPr>
        <w:pStyle w:val="NormalWeb"/>
        <w:spacing w:before="0" w:beforeAutospacing="0" w:after="255" w:afterAutospacing="0"/>
        <w:ind w:left="426"/>
        <w:rPr>
          <w:rFonts w:asciiTheme="minorHAnsi" w:eastAsiaTheme="minorHAnsi" w:hAnsiTheme="minorHAnsi" w:cstheme="minorBidi"/>
          <w:sz w:val="20"/>
          <w:szCs w:val="20"/>
          <w:lang w:eastAsia="en-US"/>
        </w:rPr>
      </w:pPr>
      <w:r w:rsidRPr="00B50EA8">
        <w:rPr>
          <w:rFonts w:asciiTheme="minorHAnsi" w:eastAsiaTheme="minorHAnsi" w:hAnsiTheme="minorHAnsi" w:cstheme="minorBidi"/>
          <w:sz w:val="20"/>
          <w:szCs w:val="20"/>
          <w:lang w:eastAsia="en-US"/>
        </w:rPr>
        <w:t xml:space="preserve">Although insufficient deaths had occurred for a conclusive result, interim overall survival analysis in Cohort A showed that median overall survival was 18.5 months with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compared to</w:t>
      </w:r>
      <w:r>
        <w:rPr>
          <w:rFonts w:ascii="Arial" w:hAnsi="Arial" w:cs="Arial"/>
          <w:color w:val="3D3D3D"/>
          <w:sz w:val="21"/>
          <w:szCs w:val="21"/>
        </w:rPr>
        <w:t xml:space="preserve"> </w:t>
      </w:r>
      <w:r w:rsidRPr="00B50EA8">
        <w:rPr>
          <w:rFonts w:asciiTheme="minorHAnsi" w:eastAsiaTheme="minorHAnsi" w:hAnsiTheme="minorHAnsi" w:cstheme="minorBidi"/>
          <w:sz w:val="20"/>
          <w:szCs w:val="20"/>
          <w:lang w:eastAsia="en-US"/>
        </w:rPr>
        <w:t xml:space="preserve">15.11 with hormonal treatment (HR 0.64, p=0.0173). Median overall survival in the overall population (Cohort A+B) was 17.51 vs 14.26 months (HR 0.67, p=0.0063 [nominal]) with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vs hormonal treatment respectively. Adverse events were more common with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than with hormonal treatment, though median treatment duration was longer with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(7.4 months) than hormone treatment (3.9 months). In the </w:t>
      </w:r>
      <w:proofErr w:type="spellStart"/>
      <w:r w:rsidRPr="00B50EA8">
        <w:rPr>
          <w:rFonts w:asciiTheme="minorHAnsi" w:eastAsiaTheme="minorHAnsi" w:hAnsiTheme="minorHAnsi" w:cstheme="minorBidi"/>
          <w:sz w:val="20"/>
          <w:szCs w:val="20"/>
          <w:lang w:eastAsia="en-US"/>
        </w:rPr>
        <w:t>olaparib</w:t>
      </w:r>
      <w:proofErr w:type="spellEnd"/>
      <w:r w:rsidRPr="00B50EA8">
        <w:rPr>
          <w:rFonts w:asciiTheme="minorHAnsi" w:eastAsiaTheme="minorHAnsi" w:hAnsiTheme="minorHAnsi" w:cstheme="minorBidi"/>
          <w:sz w:val="20"/>
          <w:szCs w:val="20"/>
          <w:lang w:eastAsia="en-US"/>
        </w:rPr>
        <w:t xml:space="preserve"> group, 16.4% of patients discontinued treatment due to adverse events, compared to 8.5% with hormonal treatment.</w:t>
      </w:r>
    </w:p>
    <w:p w14:paraId="6AF36914" w14:textId="77777777" w:rsidR="00456EF9" w:rsidRPr="009F11B4" w:rsidRDefault="00456EF9" w:rsidP="001B29A1">
      <w:pPr>
        <w:ind w:left="426"/>
        <w:rPr>
          <w:szCs w:val="20"/>
        </w:rPr>
      </w:pPr>
    </w:p>
    <w:p w14:paraId="75A37C6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BE7C6BF" w14:textId="115CE374" w:rsidR="001B29A1" w:rsidRPr="001B29A1" w:rsidRDefault="009F11B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D1507">
        <w:rPr>
          <w:szCs w:val="20"/>
        </w:rPr>
      </w:r>
      <w:r w:rsidR="001D1507">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5C04CB4"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D1507">
        <w:rPr>
          <w:szCs w:val="20"/>
        </w:rPr>
      </w:r>
      <w:r w:rsidR="001D1507">
        <w:rPr>
          <w:szCs w:val="20"/>
        </w:rPr>
        <w:fldChar w:fldCharType="separate"/>
      </w:r>
      <w:r w:rsidRPr="001B29A1">
        <w:rPr>
          <w:szCs w:val="20"/>
        </w:rPr>
        <w:fldChar w:fldCharType="end"/>
      </w:r>
      <w:r w:rsidRPr="001B29A1">
        <w:rPr>
          <w:szCs w:val="20"/>
        </w:rPr>
        <w:t xml:space="preserve"> Non-inferiority</w:t>
      </w:r>
      <w:r w:rsidRPr="001B29A1">
        <w:rPr>
          <w:szCs w:val="20"/>
        </w:rPr>
        <w:tab/>
      </w:r>
    </w:p>
    <w:p w14:paraId="5D4B5B86" w14:textId="3CC8E62F" w:rsidR="00B25D20" w:rsidRPr="00154B00" w:rsidRDefault="00275E11" w:rsidP="00275E11">
      <w:pPr>
        <w:pStyle w:val="Heading2"/>
        <w:numPr>
          <w:ilvl w:val="0"/>
          <w:numId w:val="0"/>
        </w:numPr>
      </w:pPr>
      <w:r>
        <w:rPr>
          <w:highlight w:val="lightGray"/>
        </w:rPr>
        <w:br w:type="page"/>
      </w:r>
      <w:r w:rsidR="001B29A1">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rsidR="001B29A1">
        <w:t>l service versus the comparator</w:t>
      </w:r>
      <w:r w:rsidR="00AD37D4">
        <w:t>:</w:t>
      </w:r>
    </w:p>
    <w:p w14:paraId="2DAEFDEB" w14:textId="12DD108E" w:rsidR="00DE200F"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r w:rsidR="00031E42" w:rsidRPr="00031E42">
        <w:t xml:space="preserve">Safety and tolerability of </w:t>
      </w:r>
      <w:proofErr w:type="spellStart"/>
      <w:r w:rsidR="00031E42" w:rsidRPr="00031E42">
        <w:t>olaparib</w:t>
      </w:r>
      <w:proofErr w:type="spellEnd"/>
      <w:r w:rsidR="00031E42" w:rsidRPr="00031E42">
        <w:t xml:space="preserve"> treatment assessed by </w:t>
      </w:r>
      <w:r w:rsidR="00DE200F">
        <w:t>a</w:t>
      </w:r>
      <w:r w:rsidR="00DE200F" w:rsidRPr="00DE200F">
        <w:t xml:space="preserve">dverse events and </w:t>
      </w:r>
      <w:r w:rsidR="00DE200F">
        <w:t>c</w:t>
      </w:r>
      <w:r w:rsidR="00DE200F" w:rsidRPr="00DE200F">
        <w:t>ollection of clinical chemistry/h</w:t>
      </w:r>
      <w:r w:rsidR="00DE200F">
        <w:t>a</w:t>
      </w:r>
      <w:r w:rsidR="00DE200F" w:rsidRPr="00DE200F">
        <w:t>ematology parameters</w:t>
      </w:r>
    </w:p>
    <w:p w14:paraId="20DBA7F5"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25C71A6D" w14:textId="7C48DDFA"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67938944" w14:textId="77777777" w:rsidR="00031E42" w:rsidRPr="009857F8" w:rsidRDefault="00031E42" w:rsidP="00031E42">
      <w:pPr>
        <w:pBdr>
          <w:top w:val="single" w:sz="4" w:space="1" w:color="auto"/>
          <w:left w:val="single" w:sz="4" w:space="4" w:color="auto"/>
          <w:bottom w:val="single" w:sz="4" w:space="1" w:color="auto"/>
          <w:right w:val="single" w:sz="4" w:space="4" w:color="auto"/>
        </w:pBdr>
        <w:rPr>
          <w:b/>
          <w:szCs w:val="20"/>
        </w:rPr>
      </w:pPr>
      <w:r>
        <w:rPr>
          <w:b/>
          <w:szCs w:val="20"/>
        </w:rPr>
        <w:t xml:space="preserve">Test </w:t>
      </w:r>
      <w:r w:rsidRPr="009857F8">
        <w:rPr>
          <w:b/>
          <w:szCs w:val="20"/>
        </w:rPr>
        <w:t>outcomes</w:t>
      </w:r>
    </w:p>
    <w:p w14:paraId="2205EC3E" w14:textId="77777777" w:rsidR="00031E42" w:rsidRPr="00A60645" w:rsidRDefault="00031E42" w:rsidP="00031E42">
      <w:pPr>
        <w:pBdr>
          <w:top w:val="single" w:sz="4" w:space="1" w:color="auto"/>
          <w:left w:val="single" w:sz="4" w:space="4" w:color="auto"/>
          <w:bottom w:val="single" w:sz="4" w:space="1" w:color="auto"/>
          <w:right w:val="single" w:sz="4" w:space="4" w:color="auto"/>
        </w:pBdr>
        <w:rPr>
          <w:i/>
          <w:szCs w:val="20"/>
        </w:rPr>
      </w:pPr>
      <w:r w:rsidRPr="00A60645">
        <w:rPr>
          <w:i/>
          <w:szCs w:val="20"/>
        </w:rPr>
        <w:t>Trial based (evidentiary standard) analytical performance:</w:t>
      </w:r>
    </w:p>
    <w:p w14:paraId="6715E280" w14:textId="725D137B" w:rsidR="00031E42" w:rsidRPr="00A60645" w:rsidRDefault="00031E42" w:rsidP="00031E42">
      <w:pPr>
        <w:pBdr>
          <w:top w:val="single" w:sz="4" w:space="1" w:color="auto"/>
          <w:left w:val="single" w:sz="4" w:space="4" w:color="auto"/>
          <w:bottom w:val="single" w:sz="4" w:space="1" w:color="auto"/>
          <w:right w:val="single" w:sz="4" w:space="4" w:color="auto"/>
        </w:pBdr>
        <w:rPr>
          <w:szCs w:val="20"/>
        </w:rPr>
      </w:pPr>
      <w:r w:rsidRPr="00A60645">
        <w:rPr>
          <w:szCs w:val="20"/>
        </w:rPr>
        <w:t>Sensitivity</w:t>
      </w:r>
      <w:r w:rsidR="00C8751B">
        <w:rPr>
          <w:szCs w:val="20"/>
        </w:rPr>
        <w:t xml:space="preserve">, </w:t>
      </w:r>
      <w:r w:rsidRPr="00A60645">
        <w:rPr>
          <w:szCs w:val="20"/>
        </w:rPr>
        <w:t>Specificity</w:t>
      </w:r>
      <w:r w:rsidR="00C8751B">
        <w:rPr>
          <w:szCs w:val="20"/>
        </w:rPr>
        <w:t xml:space="preserve">, </w:t>
      </w:r>
      <w:r w:rsidRPr="00A60645">
        <w:rPr>
          <w:szCs w:val="20"/>
        </w:rPr>
        <w:t>Positive predictive value</w:t>
      </w:r>
      <w:r w:rsidR="00C8751B">
        <w:rPr>
          <w:szCs w:val="20"/>
        </w:rPr>
        <w:t xml:space="preserve">, </w:t>
      </w:r>
      <w:r w:rsidRPr="00A60645">
        <w:rPr>
          <w:szCs w:val="20"/>
        </w:rPr>
        <w:t>Negative predictive value</w:t>
      </w:r>
    </w:p>
    <w:p w14:paraId="4D9F45DB" w14:textId="77777777" w:rsidR="00031E42" w:rsidRPr="00A60645" w:rsidRDefault="00031E42" w:rsidP="00031E42">
      <w:pPr>
        <w:pBdr>
          <w:top w:val="single" w:sz="4" w:space="1" w:color="auto"/>
          <w:left w:val="single" w:sz="4" w:space="4" w:color="auto"/>
          <w:bottom w:val="single" w:sz="4" w:space="1" w:color="auto"/>
          <w:right w:val="single" w:sz="4" w:space="4" w:color="auto"/>
        </w:pBdr>
        <w:rPr>
          <w:i/>
          <w:szCs w:val="20"/>
        </w:rPr>
      </w:pPr>
      <w:r w:rsidRPr="00A60645">
        <w:rPr>
          <w:i/>
          <w:szCs w:val="20"/>
        </w:rPr>
        <w:t>Clinical utility of test:</w:t>
      </w:r>
    </w:p>
    <w:p w14:paraId="072BF48D" w14:textId="38A757DC" w:rsidR="00A60645" w:rsidRPr="00A60645" w:rsidRDefault="00031E42" w:rsidP="00031E42">
      <w:pPr>
        <w:pBdr>
          <w:top w:val="single" w:sz="4" w:space="1" w:color="auto"/>
          <w:left w:val="single" w:sz="4" w:space="4" w:color="auto"/>
          <w:bottom w:val="single" w:sz="4" w:space="1" w:color="auto"/>
          <w:right w:val="single" w:sz="4" w:space="4" w:color="auto"/>
        </w:pBdr>
        <w:rPr>
          <w:szCs w:val="20"/>
        </w:rPr>
      </w:pPr>
      <w:r w:rsidRPr="00A60645">
        <w:rPr>
          <w:szCs w:val="20"/>
        </w:rPr>
        <w:t>Prognostic effect of BRCA1/2</w:t>
      </w:r>
      <w:r w:rsidR="00A60645" w:rsidRPr="00A60645">
        <w:rPr>
          <w:szCs w:val="20"/>
        </w:rPr>
        <w:t xml:space="preserve"> or ATM</w:t>
      </w:r>
      <w:r w:rsidRPr="00A60645">
        <w:rPr>
          <w:szCs w:val="20"/>
        </w:rPr>
        <w:t xml:space="preserve"> mutation </w:t>
      </w:r>
      <w:r w:rsidR="00A60645">
        <w:rPr>
          <w:szCs w:val="20"/>
        </w:rPr>
        <w:t xml:space="preserve">in </w:t>
      </w:r>
      <w:proofErr w:type="spellStart"/>
      <w:r w:rsidR="00A60645" w:rsidRPr="00A60645">
        <w:rPr>
          <w:szCs w:val="20"/>
        </w:rPr>
        <w:t>mCRPC</w:t>
      </w:r>
      <w:proofErr w:type="spellEnd"/>
      <w:r w:rsidR="00A60645" w:rsidRPr="00A60645">
        <w:rPr>
          <w:szCs w:val="20"/>
        </w:rPr>
        <w:t xml:space="preserve"> </w:t>
      </w:r>
    </w:p>
    <w:p w14:paraId="4469CE5B" w14:textId="14585AFA" w:rsidR="00031E42" w:rsidRPr="00A60645" w:rsidRDefault="00031E42" w:rsidP="00A60645">
      <w:pPr>
        <w:pBdr>
          <w:top w:val="single" w:sz="4" w:space="1" w:color="auto"/>
          <w:left w:val="single" w:sz="4" w:space="4" w:color="auto"/>
          <w:bottom w:val="single" w:sz="4" w:space="1" w:color="auto"/>
          <w:right w:val="single" w:sz="4" w:space="4" w:color="auto"/>
        </w:pBdr>
        <w:rPr>
          <w:szCs w:val="20"/>
        </w:rPr>
      </w:pPr>
      <w:r w:rsidRPr="00A60645">
        <w:rPr>
          <w:szCs w:val="20"/>
        </w:rPr>
        <w:t xml:space="preserve">Treatment effect modification of </w:t>
      </w:r>
      <w:proofErr w:type="spellStart"/>
      <w:r w:rsidRPr="00A60645">
        <w:rPr>
          <w:szCs w:val="20"/>
        </w:rPr>
        <w:t>olaparib</w:t>
      </w:r>
      <w:proofErr w:type="spellEnd"/>
      <w:r w:rsidRPr="00A60645">
        <w:rPr>
          <w:szCs w:val="20"/>
        </w:rPr>
        <w:t xml:space="preserve"> in patients </w:t>
      </w:r>
      <w:r w:rsidR="00A60645" w:rsidRPr="00A60645">
        <w:rPr>
          <w:szCs w:val="20"/>
        </w:rPr>
        <w:t xml:space="preserve">with </w:t>
      </w:r>
      <w:proofErr w:type="spellStart"/>
      <w:r w:rsidR="00A60645" w:rsidRPr="00A60645">
        <w:rPr>
          <w:szCs w:val="20"/>
        </w:rPr>
        <w:t>mCRPC</w:t>
      </w:r>
      <w:proofErr w:type="spellEnd"/>
      <w:r w:rsidR="00A60645" w:rsidRPr="00A60645">
        <w:rPr>
          <w:szCs w:val="20"/>
        </w:rPr>
        <w:t xml:space="preserve"> following prior treatment with a new hormonal agent</w:t>
      </w:r>
      <w:r w:rsidRPr="00A60645">
        <w:rPr>
          <w:szCs w:val="20"/>
        </w:rPr>
        <w:t xml:space="preserve"> </w:t>
      </w:r>
    </w:p>
    <w:p w14:paraId="2A1E5F7D" w14:textId="77777777" w:rsidR="00031E42" w:rsidRPr="00A60645" w:rsidRDefault="00031E42" w:rsidP="00031E42">
      <w:pPr>
        <w:pBdr>
          <w:top w:val="single" w:sz="4" w:space="1" w:color="auto"/>
          <w:left w:val="single" w:sz="4" w:space="4" w:color="auto"/>
          <w:bottom w:val="single" w:sz="4" w:space="1" w:color="auto"/>
          <w:right w:val="single" w:sz="4" w:space="4" w:color="auto"/>
        </w:pBdr>
        <w:rPr>
          <w:i/>
          <w:szCs w:val="20"/>
        </w:rPr>
      </w:pPr>
      <w:r w:rsidRPr="00A60645">
        <w:rPr>
          <w:i/>
          <w:szCs w:val="20"/>
        </w:rPr>
        <w:t>Other test-related considerations:</w:t>
      </w:r>
    </w:p>
    <w:p w14:paraId="6A41FD7F" w14:textId="77777777" w:rsidR="00031E42" w:rsidRPr="00A60645" w:rsidRDefault="00031E42" w:rsidP="00031E42">
      <w:pPr>
        <w:pBdr>
          <w:top w:val="single" w:sz="4" w:space="1" w:color="auto"/>
          <w:left w:val="single" w:sz="4" w:space="4" w:color="auto"/>
          <w:bottom w:val="single" w:sz="4" w:space="1" w:color="auto"/>
          <w:right w:val="single" w:sz="4" w:space="4" w:color="auto"/>
        </w:pBdr>
        <w:rPr>
          <w:szCs w:val="20"/>
        </w:rPr>
      </w:pPr>
      <w:r w:rsidRPr="00A60645">
        <w:rPr>
          <w:szCs w:val="20"/>
        </w:rPr>
        <w:t>Re-biopsy rates</w:t>
      </w:r>
    </w:p>
    <w:p w14:paraId="00A6EF18" w14:textId="05788636" w:rsidR="00031E42" w:rsidRPr="00A60645" w:rsidRDefault="00031E42" w:rsidP="00031E42">
      <w:pPr>
        <w:pBdr>
          <w:top w:val="single" w:sz="4" w:space="1" w:color="auto"/>
          <w:left w:val="single" w:sz="4" w:space="4" w:color="auto"/>
          <w:bottom w:val="single" w:sz="4" w:space="1" w:color="auto"/>
          <w:right w:val="single" w:sz="4" w:space="4" w:color="auto"/>
        </w:pBdr>
        <w:rPr>
          <w:szCs w:val="20"/>
        </w:rPr>
      </w:pPr>
      <w:r w:rsidRPr="00A60645">
        <w:rPr>
          <w:szCs w:val="20"/>
        </w:rPr>
        <w:t>Test turnaround time</w:t>
      </w:r>
    </w:p>
    <w:p w14:paraId="1F2F2C29" w14:textId="77777777" w:rsidR="00031E42" w:rsidRPr="00A60645" w:rsidRDefault="00031E42" w:rsidP="00031E42">
      <w:pPr>
        <w:pBdr>
          <w:top w:val="single" w:sz="4" w:space="1" w:color="auto"/>
          <w:left w:val="single" w:sz="4" w:space="4" w:color="auto"/>
          <w:bottom w:val="single" w:sz="4" w:space="1" w:color="auto"/>
          <w:right w:val="single" w:sz="4" w:space="4" w:color="auto"/>
        </w:pBdr>
        <w:rPr>
          <w:szCs w:val="20"/>
        </w:rPr>
      </w:pPr>
      <w:r w:rsidRPr="00A60645">
        <w:rPr>
          <w:szCs w:val="20"/>
        </w:rPr>
        <w:t>Estimated number of patients being tested</w:t>
      </w:r>
    </w:p>
    <w:p w14:paraId="6FBDDC76" w14:textId="77777777" w:rsidR="00031E42" w:rsidRPr="009857F8" w:rsidRDefault="00031E42" w:rsidP="00031E42">
      <w:pPr>
        <w:pBdr>
          <w:top w:val="single" w:sz="4" w:space="1" w:color="auto"/>
          <w:left w:val="single" w:sz="4" w:space="4" w:color="auto"/>
          <w:bottom w:val="single" w:sz="4" w:space="1" w:color="auto"/>
          <w:right w:val="single" w:sz="4" w:space="4" w:color="auto"/>
        </w:pBdr>
        <w:rPr>
          <w:szCs w:val="20"/>
        </w:rPr>
      </w:pPr>
      <w:r w:rsidRPr="00A60645">
        <w:rPr>
          <w:szCs w:val="20"/>
        </w:rPr>
        <w:t>Cost of testing per patient</w:t>
      </w:r>
    </w:p>
    <w:p w14:paraId="61BF8FB7" w14:textId="77777777" w:rsidR="00031E42" w:rsidRPr="009857F8" w:rsidRDefault="00031E42" w:rsidP="00031E42">
      <w:pPr>
        <w:pBdr>
          <w:top w:val="single" w:sz="4" w:space="1" w:color="auto"/>
          <w:left w:val="single" w:sz="4" w:space="4" w:color="auto"/>
          <w:bottom w:val="single" w:sz="4" w:space="1" w:color="auto"/>
          <w:right w:val="single" w:sz="4" w:space="4" w:color="auto"/>
        </w:pBdr>
        <w:rPr>
          <w:b/>
          <w:szCs w:val="20"/>
        </w:rPr>
      </w:pPr>
      <w:r w:rsidRPr="009857F8">
        <w:rPr>
          <w:b/>
          <w:szCs w:val="20"/>
        </w:rPr>
        <w:t>Drug outcomes</w:t>
      </w:r>
    </w:p>
    <w:p w14:paraId="54855D81" w14:textId="7BF0915F" w:rsidR="00031E42" w:rsidRPr="00DE200F" w:rsidRDefault="00DE200F" w:rsidP="00031E42">
      <w:pPr>
        <w:pBdr>
          <w:top w:val="single" w:sz="4" w:space="1" w:color="auto"/>
          <w:left w:val="single" w:sz="4" w:space="4" w:color="auto"/>
          <w:bottom w:val="single" w:sz="4" w:space="1" w:color="auto"/>
          <w:right w:val="single" w:sz="4" w:space="4" w:color="auto"/>
        </w:pBdr>
        <w:rPr>
          <w:szCs w:val="20"/>
        </w:rPr>
      </w:pPr>
      <w:r w:rsidRPr="00DE200F">
        <w:rPr>
          <w:szCs w:val="20"/>
        </w:rPr>
        <w:t>Radiographic p</w:t>
      </w:r>
      <w:r w:rsidR="00031E42" w:rsidRPr="00DE200F">
        <w:rPr>
          <w:szCs w:val="20"/>
        </w:rPr>
        <w:t>rogression-free survival (</w:t>
      </w:r>
      <w:proofErr w:type="spellStart"/>
      <w:r w:rsidRPr="00DE200F">
        <w:rPr>
          <w:szCs w:val="20"/>
        </w:rPr>
        <w:t>r</w:t>
      </w:r>
      <w:r w:rsidR="00031E42" w:rsidRPr="00DE200F">
        <w:rPr>
          <w:szCs w:val="20"/>
        </w:rPr>
        <w:t>PFS</w:t>
      </w:r>
      <w:proofErr w:type="spellEnd"/>
      <w:r w:rsidR="00031E42" w:rsidRPr="00DE200F">
        <w:rPr>
          <w:szCs w:val="20"/>
        </w:rPr>
        <w:t>)</w:t>
      </w:r>
    </w:p>
    <w:p w14:paraId="6018610C" w14:textId="224FFB1A" w:rsidR="00DE200F" w:rsidRDefault="00DE200F" w:rsidP="00DE200F">
      <w:pPr>
        <w:pBdr>
          <w:top w:val="single" w:sz="4" w:space="1" w:color="auto"/>
          <w:left w:val="single" w:sz="4" w:space="4" w:color="auto"/>
          <w:bottom w:val="single" w:sz="4" w:space="1" w:color="auto"/>
          <w:right w:val="single" w:sz="4" w:space="4" w:color="auto"/>
        </w:pBdr>
        <w:rPr>
          <w:szCs w:val="20"/>
        </w:rPr>
      </w:pPr>
      <w:r w:rsidRPr="00DE200F">
        <w:rPr>
          <w:szCs w:val="20"/>
        </w:rPr>
        <w:t>Overall survival (OS)</w:t>
      </w:r>
    </w:p>
    <w:p w14:paraId="669B36C1" w14:textId="15F9C6CA" w:rsidR="00DE200F" w:rsidRPr="00DE200F" w:rsidRDefault="00DE200F" w:rsidP="00DE200F">
      <w:pPr>
        <w:pBdr>
          <w:top w:val="single" w:sz="4" w:space="1" w:color="auto"/>
          <w:left w:val="single" w:sz="4" w:space="4" w:color="auto"/>
          <w:bottom w:val="single" w:sz="4" w:space="1" w:color="auto"/>
          <w:right w:val="single" w:sz="4" w:space="4" w:color="auto"/>
        </w:pBdr>
        <w:rPr>
          <w:szCs w:val="20"/>
        </w:rPr>
      </w:pPr>
      <w:r>
        <w:rPr>
          <w:szCs w:val="20"/>
        </w:rPr>
        <w:t>O</w:t>
      </w:r>
      <w:r w:rsidRPr="00DE200F">
        <w:rPr>
          <w:szCs w:val="20"/>
        </w:rPr>
        <w:t xml:space="preserve">bjective </w:t>
      </w:r>
      <w:r>
        <w:rPr>
          <w:szCs w:val="20"/>
        </w:rPr>
        <w:t>r</w:t>
      </w:r>
      <w:r w:rsidRPr="00DE200F">
        <w:rPr>
          <w:szCs w:val="20"/>
        </w:rPr>
        <w:t xml:space="preserve">esponse </w:t>
      </w:r>
      <w:r>
        <w:rPr>
          <w:szCs w:val="20"/>
        </w:rPr>
        <w:t>r</w:t>
      </w:r>
      <w:r w:rsidRPr="00DE200F">
        <w:rPr>
          <w:szCs w:val="20"/>
        </w:rPr>
        <w:t xml:space="preserve">ate (ORR) </w:t>
      </w:r>
    </w:p>
    <w:p w14:paraId="7160E3F1" w14:textId="5C13A6BA" w:rsidR="00DE200F" w:rsidRPr="00DE200F" w:rsidRDefault="00DE200F" w:rsidP="00DE200F">
      <w:pPr>
        <w:pBdr>
          <w:top w:val="single" w:sz="4" w:space="1" w:color="auto"/>
          <w:left w:val="single" w:sz="4" w:space="4" w:color="auto"/>
          <w:bottom w:val="single" w:sz="4" w:space="1" w:color="auto"/>
          <w:right w:val="single" w:sz="4" w:space="4" w:color="auto"/>
        </w:pBdr>
        <w:rPr>
          <w:szCs w:val="20"/>
        </w:rPr>
      </w:pPr>
      <w:r w:rsidRPr="00DE200F">
        <w:rPr>
          <w:szCs w:val="20"/>
        </w:rPr>
        <w:t xml:space="preserve">Time to </w:t>
      </w:r>
      <w:r>
        <w:rPr>
          <w:szCs w:val="20"/>
        </w:rPr>
        <w:t>p</w:t>
      </w:r>
      <w:r w:rsidRPr="00DE200F">
        <w:rPr>
          <w:szCs w:val="20"/>
        </w:rPr>
        <w:t>ain progression</w:t>
      </w:r>
    </w:p>
    <w:p w14:paraId="55EC863B" w14:textId="77777777" w:rsidR="00C776B1" w:rsidRPr="00C776B1" w:rsidRDefault="003433D1" w:rsidP="0056015F">
      <w:pPr>
        <w:pStyle w:val="Heading1"/>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14:paraId="6DE66C62"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w:t>
      </w:r>
      <w:r w:rsidR="00B771AD" w:rsidRPr="00105672">
        <w:t>incidence</w:t>
      </w:r>
      <w:r w:rsidR="00974D50" w:rsidRPr="00092580">
        <w:t xml:space="preserve"> of </w:t>
      </w:r>
      <w:r w:rsidR="00AE1188">
        <w:t>the proposed population:</w:t>
      </w:r>
    </w:p>
    <w:p w14:paraId="5D449A5A" w14:textId="06B78430" w:rsidR="00D541F7" w:rsidRDefault="00CE32B3" w:rsidP="00D541F7">
      <w:pPr>
        <w:ind w:left="426"/>
        <w:rPr>
          <w:szCs w:val="20"/>
        </w:rPr>
      </w:pPr>
      <w:r>
        <w:rPr>
          <w:szCs w:val="20"/>
        </w:rPr>
        <w:t xml:space="preserve">In “Cancer in Australia, </w:t>
      </w:r>
      <w:r w:rsidR="00FB52BA" w:rsidRPr="00692537">
        <w:rPr>
          <w:szCs w:val="20"/>
        </w:rPr>
        <w:t>2019</w:t>
      </w:r>
      <w:r>
        <w:rPr>
          <w:szCs w:val="20"/>
        </w:rPr>
        <w:t xml:space="preserve">”, the AIHW estimate </w:t>
      </w:r>
      <w:r w:rsidR="00FB52BA" w:rsidRPr="00692537">
        <w:rPr>
          <w:szCs w:val="20"/>
        </w:rPr>
        <w:t>19,508 new cases and 3,306 deaths</w:t>
      </w:r>
      <w:r w:rsidR="00692537" w:rsidRPr="00692537">
        <w:rPr>
          <w:szCs w:val="20"/>
        </w:rPr>
        <w:t xml:space="preserve"> </w:t>
      </w:r>
      <w:r>
        <w:rPr>
          <w:szCs w:val="20"/>
        </w:rPr>
        <w:t xml:space="preserve">in 2019. These estimated </w:t>
      </w:r>
      <w:r w:rsidR="00906F39">
        <w:rPr>
          <w:szCs w:val="20"/>
        </w:rPr>
        <w:t xml:space="preserve">numbers </w:t>
      </w:r>
      <w:r>
        <w:rPr>
          <w:szCs w:val="20"/>
        </w:rPr>
        <w:t xml:space="preserve">are projected from observed cases between 2006 and 2015 </w:t>
      </w:r>
      <w:sdt>
        <w:sdtPr>
          <w:rPr>
            <w:szCs w:val="20"/>
          </w:rPr>
          <w:id w:val="-105279078"/>
          <w:citation/>
        </w:sdtPr>
        <w:sdtEndPr/>
        <w:sdtContent>
          <w:r w:rsidR="00FB52BA" w:rsidRPr="00692537">
            <w:rPr>
              <w:szCs w:val="20"/>
            </w:rPr>
            <w:fldChar w:fldCharType="begin"/>
          </w:r>
          <w:r w:rsidR="00FB52BA" w:rsidRPr="00692537">
            <w:rPr>
              <w:szCs w:val="20"/>
              <w:lang w:val="en-US"/>
            </w:rPr>
            <w:instrText xml:space="preserve"> CITATION Aus19 \l 1033 </w:instrText>
          </w:r>
          <w:r w:rsidR="00FB52BA" w:rsidRPr="00692537">
            <w:rPr>
              <w:szCs w:val="20"/>
            </w:rPr>
            <w:fldChar w:fldCharType="separate"/>
          </w:r>
          <w:r w:rsidR="00F55144" w:rsidRPr="00F55144">
            <w:rPr>
              <w:noProof/>
              <w:szCs w:val="20"/>
              <w:lang w:val="en-US"/>
            </w:rPr>
            <w:t>(Australian Institute of Health and Welfare, 2019)</w:t>
          </w:r>
          <w:r w:rsidR="00FB52BA" w:rsidRPr="00692537">
            <w:rPr>
              <w:szCs w:val="20"/>
            </w:rPr>
            <w:fldChar w:fldCharType="end"/>
          </w:r>
        </w:sdtContent>
      </w:sdt>
      <w:r>
        <w:rPr>
          <w:szCs w:val="20"/>
        </w:rPr>
        <w:t xml:space="preserve">.  An alternative estimate was reported in the </w:t>
      </w:r>
      <w:r w:rsidR="00D541F7">
        <w:rPr>
          <w:szCs w:val="20"/>
        </w:rPr>
        <w:t>AIHW cancer predictions 2011-2020 (AIHW 2012)</w:t>
      </w:r>
      <w:r>
        <w:rPr>
          <w:szCs w:val="20"/>
        </w:rPr>
        <w:t>, in which</w:t>
      </w:r>
      <w:r w:rsidR="00D541F7">
        <w:rPr>
          <w:szCs w:val="20"/>
        </w:rPr>
        <w:t xml:space="preserve"> 29,840 prostate cancer diagnoses </w:t>
      </w:r>
      <w:r>
        <w:rPr>
          <w:szCs w:val="20"/>
        </w:rPr>
        <w:t xml:space="preserve">were predicted for </w:t>
      </w:r>
      <w:r w:rsidR="00D541F7">
        <w:rPr>
          <w:szCs w:val="20"/>
        </w:rPr>
        <w:t>2019, rising to 31,000 in 2020.</w:t>
      </w:r>
    </w:p>
    <w:p w14:paraId="434CA010" w14:textId="05DC193E" w:rsidR="00D541F7" w:rsidRDefault="00D541F7" w:rsidP="00692537">
      <w:pPr>
        <w:ind w:left="426"/>
      </w:pPr>
      <w:r>
        <w:t xml:space="preserve">A review of CRPC epidemiology </w:t>
      </w:r>
      <w:sdt>
        <w:sdtPr>
          <w:id w:val="1586339733"/>
          <w:citation/>
        </w:sdtPr>
        <w:sdtEndPr/>
        <w:sdtContent>
          <w:r>
            <w:fldChar w:fldCharType="begin"/>
          </w:r>
          <w:r>
            <w:instrText xml:space="preserve"> CITATION Kir11 \l 3081 </w:instrText>
          </w:r>
          <w:r>
            <w:fldChar w:fldCharType="separate"/>
          </w:r>
          <w:r w:rsidR="00F55144">
            <w:rPr>
              <w:noProof/>
            </w:rPr>
            <w:t>(Kirby M, 2011)</w:t>
          </w:r>
          <w:r>
            <w:fldChar w:fldCharType="end"/>
          </w:r>
        </w:sdtContent>
      </w:sdt>
      <w:r>
        <w:t xml:space="preserve"> reports a range of </w:t>
      </w:r>
      <w:r w:rsidR="0051642C" w:rsidRPr="00692537">
        <w:t xml:space="preserve">10% to 20% of men with prostate cancer will </w:t>
      </w:r>
      <w:r w:rsidR="00692537" w:rsidRPr="00692537">
        <w:t xml:space="preserve">progress to castration resistant prostate cancer </w:t>
      </w:r>
      <w:r w:rsidR="0051642C" w:rsidRPr="00692537">
        <w:t>within 5 years</w:t>
      </w:r>
      <w:r>
        <w:t xml:space="preserve">. The study population in the UK Health Information Network (THIN) </w:t>
      </w:r>
      <w:r w:rsidR="00CE32B3">
        <w:t>appears</w:t>
      </w:r>
      <w:r>
        <w:t xml:space="preserve"> most relevant </w:t>
      </w:r>
      <w:r w:rsidR="00CE32B3">
        <w:t xml:space="preserve">to this application </w:t>
      </w:r>
      <w:r>
        <w:t>(11.2% of patients diagnosed with prostate cancer developed castrate resistant cancer within 5 years).</w:t>
      </w:r>
    </w:p>
    <w:p w14:paraId="0EC16159" w14:textId="3A593E8B" w:rsidR="0051642C" w:rsidRDefault="001D1507" w:rsidP="00692537">
      <w:pPr>
        <w:ind w:left="426"/>
      </w:pPr>
      <w:sdt>
        <w:sdtPr>
          <w:id w:val="-945313545"/>
          <w:citation/>
        </w:sdtPr>
        <w:sdtEndPr/>
        <w:sdtContent>
          <w:r w:rsidR="00CE32B3">
            <w:fldChar w:fldCharType="begin"/>
          </w:r>
          <w:r w:rsidR="00CE32B3">
            <w:instrText xml:space="preserve"> CITATION Wad18 \l 3081 </w:instrText>
          </w:r>
          <w:r w:rsidR="00CE32B3">
            <w:fldChar w:fldCharType="separate"/>
          </w:r>
          <w:r w:rsidR="00F55144">
            <w:rPr>
              <w:noProof/>
            </w:rPr>
            <w:t>(Wade CA, 2018)</w:t>
          </w:r>
          <w:r w:rsidR="00CE32B3">
            <w:fldChar w:fldCharType="end"/>
          </w:r>
        </w:sdtContent>
      </w:sdt>
      <w:r w:rsidR="00CE32B3">
        <w:t xml:space="preserve"> reports that </w:t>
      </w:r>
      <w:r w:rsidR="0051642C" w:rsidRPr="00692537">
        <w:rPr>
          <w:rFonts w:cstheme="minorHAnsi"/>
        </w:rPr>
        <w:t>≥</w:t>
      </w:r>
      <w:r w:rsidR="0051642C" w:rsidRPr="00692537">
        <w:t xml:space="preserve">84% of </w:t>
      </w:r>
      <w:r w:rsidR="00CE32B3">
        <w:t xml:space="preserve">patients </w:t>
      </w:r>
      <w:r w:rsidR="0051642C" w:rsidRPr="00692537">
        <w:t>will have metastases at the time of CRPC diagnosis</w:t>
      </w:r>
      <w:r w:rsidR="00CE32B3">
        <w:t>, although this is based on a relatively small study in Japanese men</w:t>
      </w:r>
      <w:r w:rsidR="0051642C" w:rsidRPr="00692537">
        <w:t>.</w:t>
      </w:r>
    </w:p>
    <w:p w14:paraId="6631415A" w14:textId="62AED512" w:rsidR="00CE32B3" w:rsidRPr="00CE32B3" w:rsidRDefault="00CE32B3" w:rsidP="00692537">
      <w:pPr>
        <w:ind w:left="426"/>
        <w:rPr>
          <w:b/>
          <w:bCs/>
          <w:i/>
          <w:iCs/>
        </w:rPr>
      </w:pPr>
      <w:r w:rsidRPr="00CE32B3">
        <w:rPr>
          <w:b/>
          <w:bCs/>
          <w:i/>
          <w:iCs/>
        </w:rPr>
        <w:t>For the year 2020, it is estimated that:</w:t>
      </w:r>
    </w:p>
    <w:p w14:paraId="6831061A" w14:textId="1692B284" w:rsidR="00CE32B3" w:rsidRDefault="00CE32B3" w:rsidP="00692537">
      <w:pPr>
        <w:ind w:left="426"/>
      </w:pPr>
      <w:r>
        <w:t>31,000 patients will be diagnosed with prostate cancer</w:t>
      </w:r>
      <w:r w:rsidR="00465C7C">
        <w:t xml:space="preserve"> (using the higher estimates from AIHW)</w:t>
      </w:r>
      <w:r w:rsidR="00906F39">
        <w:t>,</w:t>
      </w:r>
    </w:p>
    <w:p w14:paraId="7B7D3F52" w14:textId="14D7244F" w:rsidR="00CE32B3" w:rsidRDefault="00CE32B3" w:rsidP="00692537">
      <w:pPr>
        <w:ind w:left="426"/>
      </w:pPr>
      <w:r>
        <w:t>2,838 patients will be diagnosed with castrate-resistant disease, of which</w:t>
      </w:r>
      <w:r w:rsidR="00906F39">
        <w:t>,</w:t>
      </w:r>
    </w:p>
    <w:p w14:paraId="45B89556" w14:textId="1A9A495D" w:rsidR="00CE32B3" w:rsidRDefault="00CE32B3" w:rsidP="00692537">
      <w:pPr>
        <w:ind w:left="426"/>
      </w:pPr>
      <w:r w:rsidRPr="00CE32B3">
        <w:rPr>
          <w:b/>
          <w:bCs/>
        </w:rPr>
        <w:t>2,384</w:t>
      </w:r>
      <w:r>
        <w:t xml:space="preserve"> will have metastatic disease.</w:t>
      </w:r>
    </w:p>
    <w:p w14:paraId="09686BC8"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D481E5D" w14:textId="7CCAB320" w:rsidR="00B70477" w:rsidRPr="00154B00" w:rsidRDefault="00B70477" w:rsidP="00696310">
      <w:pPr>
        <w:ind w:left="426"/>
        <w:rPr>
          <w:szCs w:val="20"/>
        </w:rPr>
      </w:pPr>
      <w:r w:rsidRPr="00B70477">
        <w:rPr>
          <w:szCs w:val="20"/>
        </w:rPr>
        <w:t xml:space="preserve">Testing to determine tumour BRCA or ATM gene mutation status would be conducted only once per patient in most cases.  </w:t>
      </w:r>
      <w:r w:rsidR="00696310">
        <w:t xml:space="preserve">Some patients with metastatic pancreatic cancer may already know their </w:t>
      </w:r>
      <w:proofErr w:type="spellStart"/>
      <w:r w:rsidR="00696310">
        <w:t>gBRCAm</w:t>
      </w:r>
      <w:proofErr w:type="spellEnd"/>
      <w:r w:rsidR="00696310">
        <w:t xml:space="preserve"> status via testing under existing MBS item codes for breast/ovarian cancer or cascade testing due to an established familial risk.</w:t>
      </w:r>
    </w:p>
    <w:p w14:paraId="1BB6E450"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2427415" w14:textId="631BF303" w:rsidR="00B70477" w:rsidRPr="00B70477" w:rsidRDefault="00B70477" w:rsidP="00AE1188">
      <w:pPr>
        <w:ind w:left="426"/>
        <w:rPr>
          <w:bCs/>
          <w:szCs w:val="20"/>
        </w:rPr>
      </w:pPr>
      <w:r w:rsidRPr="00B70477">
        <w:rPr>
          <w:bCs/>
          <w:szCs w:val="20"/>
        </w:rPr>
        <w:t>Tissue testing to determine BRCA or ATM gene mutation status is not required for routine monitoring of a patient. The substantial majority of patients should only require testing once</w:t>
      </w:r>
      <w:r w:rsidR="005611C0">
        <w:rPr>
          <w:bCs/>
          <w:szCs w:val="20"/>
        </w:rPr>
        <w:t xml:space="preserve"> per lifetime</w:t>
      </w:r>
      <w:r w:rsidRPr="00B70477">
        <w:rPr>
          <w:bCs/>
          <w:szCs w:val="20"/>
        </w:rPr>
        <w:t xml:space="preserve"> to detect BRCA or ATM gene mutations.</w:t>
      </w:r>
    </w:p>
    <w:p w14:paraId="05E9687C"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7EC92E86" w14:textId="44DEEFD2" w:rsidR="005611C0" w:rsidRDefault="005611C0" w:rsidP="00AE1188">
      <w:pPr>
        <w:ind w:left="426"/>
      </w:pPr>
      <w:r w:rsidRPr="005611C0">
        <w:t>The number of patients utilising the proposed medical service is dependent on the number of patients diagnosed with metastatic p</w:t>
      </w:r>
      <w:r>
        <w:t>rostate</w:t>
      </w:r>
      <w:r w:rsidRPr="005611C0">
        <w:t xml:space="preserve"> cancer (which is estimated in Question 46).  </w:t>
      </w:r>
    </w:p>
    <w:p w14:paraId="147CA2D8" w14:textId="10856BE1" w:rsidR="00DD05F3" w:rsidRDefault="00465C7C" w:rsidP="00AE1188">
      <w:pPr>
        <w:ind w:left="426"/>
      </w:pPr>
      <w:r>
        <w:t xml:space="preserve">If the BRCA/ATM test is administered at the time of diagnosis of </w:t>
      </w:r>
      <w:proofErr w:type="spellStart"/>
      <w:r>
        <w:t>mCRPC</w:t>
      </w:r>
      <w:proofErr w:type="spellEnd"/>
      <w:r>
        <w:t xml:space="preserve">, then up to </w:t>
      </w:r>
      <w:r w:rsidRPr="003E0F29">
        <w:rPr>
          <w:u w:val="single"/>
        </w:rPr>
        <w:t>2,384</w:t>
      </w:r>
      <w:r>
        <w:t xml:space="preserve"> newly diagnosed patients could be eligible for the test in 2020.</w:t>
      </w:r>
      <w:r w:rsidR="000A634C">
        <w:t xml:space="preserve"> However, it is unlikely that all eligible patients would take up testing.</w:t>
      </w:r>
    </w:p>
    <w:p w14:paraId="698843EB" w14:textId="138FAE3F" w:rsidR="000A634C" w:rsidRPr="000A634C" w:rsidRDefault="000A634C" w:rsidP="000A634C">
      <w:pPr>
        <w:ind w:left="426"/>
        <w:rPr>
          <w:szCs w:val="20"/>
        </w:rPr>
      </w:pPr>
      <w:r w:rsidRPr="00FC32D8">
        <w:rPr>
          <w:szCs w:val="20"/>
        </w:rPr>
        <w:t>A detailed utilisation analysis will be presented in the co-dependent MSAC/PBAC submission.</w:t>
      </w:r>
    </w:p>
    <w:p w14:paraId="283B9639"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458091B" w14:textId="40C7B57D" w:rsidR="00AB5C63" w:rsidRPr="00FC32D8" w:rsidRDefault="00AB5C63" w:rsidP="00AB5C63">
      <w:pPr>
        <w:ind w:left="426"/>
        <w:rPr>
          <w:szCs w:val="20"/>
        </w:rPr>
      </w:pPr>
      <w:r w:rsidRPr="00FC32D8">
        <w:rPr>
          <w:szCs w:val="20"/>
        </w:rPr>
        <w:t>It is not anticipated that there would be any supply or demand issues as the overall number of patients requiring testing to detect BRCA or ATM gene mutations is manageable even if the number of laboratories conducting testing does not increase. Risk of leakage is expected to be low given the specific details of the proposed item descriptor.</w:t>
      </w:r>
    </w:p>
    <w:p w14:paraId="695A6989" w14:textId="3062196A" w:rsidR="00AB5C63" w:rsidRPr="00154B00" w:rsidRDefault="00AB5C63" w:rsidP="00AB5C63">
      <w:pPr>
        <w:ind w:left="426"/>
        <w:rPr>
          <w:szCs w:val="20"/>
        </w:rPr>
      </w:pPr>
      <w:r w:rsidRPr="00FC32D8">
        <w:rPr>
          <w:szCs w:val="20"/>
        </w:rPr>
        <w:t>A detailed utilisation analysis will be presented in the co-dependent MSAC/PBAC submission.</w:t>
      </w:r>
    </w:p>
    <w:p w14:paraId="56E28D77"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4C59EBF7"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AE08247" w14:textId="77777777" w:rsidR="00390328" w:rsidRDefault="00AC50CA" w:rsidP="00AE1188">
      <w:pPr>
        <w:ind w:left="426"/>
        <w:rPr>
          <w:szCs w:val="20"/>
        </w:rPr>
      </w:pPr>
      <w:r w:rsidRPr="00AC50CA">
        <w:rPr>
          <w:szCs w:val="20"/>
        </w:rPr>
        <w:t>The current MBS fee for detection of germline BRCA1 or BRCA2 mutations according to Item 73295 or Item 73296 is $1,200.00.</w:t>
      </w:r>
    </w:p>
    <w:p w14:paraId="01EFF0AD" w14:textId="252CEE2F" w:rsidR="007D0B39" w:rsidRDefault="00AC50CA" w:rsidP="00AE1188">
      <w:pPr>
        <w:ind w:left="426"/>
        <w:rPr>
          <w:szCs w:val="20"/>
        </w:rPr>
      </w:pPr>
      <w:r w:rsidRPr="00AC50CA">
        <w:rPr>
          <w:szCs w:val="20"/>
        </w:rPr>
        <w:t xml:space="preserve">Tumour testing to detect somatic BRCA1/2 may have additional complexity over blood-based tumour testing as FFPE tumour specimens may need to be retrieved from archive and transported to the testing laboratory. Macro or micro-dissection of the tumour specimen may be required and DNA quality assurance may be carried out prior to next generation sequencing. Depending on the quality and quantity of the specimen, multiplex ligation-dependent probe amplification (MLPA) may be required. </w:t>
      </w:r>
      <w:r w:rsidR="007D0B39">
        <w:rPr>
          <w:szCs w:val="20"/>
        </w:rPr>
        <w:t xml:space="preserve">The proposed fee for tumour </w:t>
      </w:r>
      <w:r w:rsidR="00EC499F">
        <w:rPr>
          <w:szCs w:val="20"/>
        </w:rPr>
        <w:t xml:space="preserve">BRCA1/2 testing in MSAC application 1554 is </w:t>
      </w:r>
      <w:r w:rsidR="00EC499F" w:rsidRPr="00EC499F">
        <w:rPr>
          <w:szCs w:val="20"/>
        </w:rPr>
        <w:t>$1,400</w:t>
      </w:r>
      <w:r w:rsidR="00EC499F">
        <w:rPr>
          <w:szCs w:val="20"/>
        </w:rPr>
        <w:t xml:space="preserve">, </w:t>
      </w:r>
      <w:r w:rsidR="00D1244C">
        <w:rPr>
          <w:szCs w:val="20"/>
        </w:rPr>
        <w:t>which would apply to Scenario 2 of this application.</w:t>
      </w:r>
    </w:p>
    <w:p w14:paraId="4A6B582D" w14:textId="1E261043" w:rsidR="00AC50CA" w:rsidRPr="00154B00" w:rsidRDefault="00AC50CA" w:rsidP="00AE1188">
      <w:pPr>
        <w:ind w:left="426"/>
        <w:rPr>
          <w:szCs w:val="20"/>
        </w:rPr>
      </w:pPr>
      <w:r w:rsidRPr="00AC50CA">
        <w:rPr>
          <w:szCs w:val="20"/>
        </w:rPr>
        <w:t>To make provision for the</w:t>
      </w:r>
      <w:r w:rsidR="00EC499F">
        <w:rPr>
          <w:szCs w:val="20"/>
        </w:rPr>
        <w:t xml:space="preserve"> additional</w:t>
      </w:r>
      <w:r w:rsidRPr="00AC50CA">
        <w:rPr>
          <w:szCs w:val="20"/>
        </w:rPr>
        <w:t xml:space="preserve"> costs</w:t>
      </w:r>
      <w:r w:rsidR="00EC499F">
        <w:rPr>
          <w:szCs w:val="20"/>
        </w:rPr>
        <w:t xml:space="preserve"> with the inclusion of ATM</w:t>
      </w:r>
      <w:r w:rsidR="00390328">
        <w:rPr>
          <w:szCs w:val="20"/>
        </w:rPr>
        <w:t>,</w:t>
      </w:r>
      <w:r w:rsidRPr="00AC50CA">
        <w:rPr>
          <w:szCs w:val="20"/>
        </w:rPr>
        <w:t xml:space="preserve"> an MBS fee of </w:t>
      </w:r>
      <w:r w:rsidR="00411CBA" w:rsidRPr="00411CBA">
        <w:rPr>
          <w:b/>
        </w:rPr>
        <w:t>REDACTED</w:t>
      </w:r>
      <w:r w:rsidR="00411CBA" w:rsidRPr="00AC50CA">
        <w:rPr>
          <w:szCs w:val="20"/>
        </w:rPr>
        <w:t xml:space="preserve"> </w:t>
      </w:r>
      <w:r w:rsidRPr="00AC50CA">
        <w:rPr>
          <w:szCs w:val="20"/>
        </w:rPr>
        <w:t xml:space="preserve">is proposed for tumour testing to detect </w:t>
      </w:r>
      <w:r w:rsidR="00EC499F">
        <w:rPr>
          <w:szCs w:val="20"/>
        </w:rPr>
        <w:t xml:space="preserve">tumour </w:t>
      </w:r>
      <w:r w:rsidRPr="00AC50CA">
        <w:rPr>
          <w:szCs w:val="20"/>
        </w:rPr>
        <w:t xml:space="preserve">BRCA1/2 </w:t>
      </w:r>
      <w:r w:rsidR="00EC499F">
        <w:rPr>
          <w:szCs w:val="20"/>
        </w:rPr>
        <w:t xml:space="preserve">and ATM </w:t>
      </w:r>
      <w:r w:rsidRPr="00AC50CA">
        <w:rPr>
          <w:szCs w:val="20"/>
        </w:rPr>
        <w:t>mutations</w:t>
      </w:r>
      <w:r w:rsidR="00D1244C">
        <w:rPr>
          <w:szCs w:val="20"/>
        </w:rPr>
        <w:t xml:space="preserve"> for Scenario 1.</w:t>
      </w:r>
    </w:p>
    <w:p w14:paraId="0E7C8F53"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4D18FA2" w14:textId="0CFB8800" w:rsidR="0091009E" w:rsidRPr="0091009E" w:rsidRDefault="0091009E" w:rsidP="00AE1188">
      <w:pPr>
        <w:ind w:left="426"/>
        <w:rPr>
          <w:bCs/>
          <w:szCs w:val="20"/>
        </w:rPr>
      </w:pPr>
      <w:r w:rsidRPr="0091009E">
        <w:rPr>
          <w:bCs/>
          <w:szCs w:val="20"/>
        </w:rPr>
        <w:t xml:space="preserve">Tumour testing to detect somatic BRCA1/2 mutations takes 6-8 weeks from request to reporting. This includes time </w:t>
      </w:r>
      <w:r w:rsidR="00CC0CDD">
        <w:rPr>
          <w:bCs/>
          <w:szCs w:val="20"/>
        </w:rPr>
        <w:t>for the</w:t>
      </w:r>
      <w:r w:rsidRPr="0091009E">
        <w:rPr>
          <w:bCs/>
          <w:szCs w:val="20"/>
        </w:rPr>
        <w:t xml:space="preserve"> request and </w:t>
      </w:r>
      <w:r w:rsidR="00CC0CDD">
        <w:rPr>
          <w:bCs/>
          <w:szCs w:val="20"/>
        </w:rPr>
        <w:t xml:space="preserve">time to </w:t>
      </w:r>
      <w:r w:rsidRPr="0091009E">
        <w:rPr>
          <w:bCs/>
          <w:szCs w:val="20"/>
        </w:rPr>
        <w:t>transport</w:t>
      </w:r>
      <w:r w:rsidR="00CC0CDD">
        <w:rPr>
          <w:bCs/>
          <w:szCs w:val="20"/>
        </w:rPr>
        <w:t xml:space="preserve"> the</w:t>
      </w:r>
      <w:r w:rsidRPr="0091009E">
        <w:rPr>
          <w:bCs/>
          <w:szCs w:val="20"/>
        </w:rPr>
        <w:t xml:space="preserve"> tumour specimen to a specialist laboratory</w:t>
      </w:r>
      <w:r w:rsidR="00CC0CDD">
        <w:rPr>
          <w:bCs/>
          <w:szCs w:val="20"/>
        </w:rPr>
        <w:t>,</w:t>
      </w:r>
      <w:r w:rsidRPr="0091009E">
        <w:rPr>
          <w:bCs/>
          <w:szCs w:val="20"/>
        </w:rPr>
        <w:t xml:space="preserve"> if needed (7-10 days). Testing in the laboratory may require several hours of activity to perform plus run time for automated processes depending on instrumentation and procedures being followed and could take up to 4 weeks.</w:t>
      </w:r>
      <w:r>
        <w:rPr>
          <w:bCs/>
          <w:szCs w:val="20"/>
        </w:rPr>
        <w:t xml:space="preserve"> R</w:t>
      </w:r>
      <w:r w:rsidRPr="0091009E">
        <w:rPr>
          <w:bCs/>
          <w:szCs w:val="20"/>
        </w:rPr>
        <w:t>eport</w:t>
      </w:r>
      <w:r>
        <w:rPr>
          <w:bCs/>
          <w:szCs w:val="20"/>
        </w:rPr>
        <w:t>ing</w:t>
      </w:r>
      <w:r w:rsidRPr="0091009E">
        <w:rPr>
          <w:bCs/>
          <w:szCs w:val="20"/>
        </w:rPr>
        <w:t xml:space="preserve"> results to </w:t>
      </w:r>
      <w:r>
        <w:rPr>
          <w:bCs/>
          <w:szCs w:val="20"/>
        </w:rPr>
        <w:t xml:space="preserve">the </w:t>
      </w:r>
      <w:r w:rsidRPr="0091009E">
        <w:rPr>
          <w:bCs/>
          <w:szCs w:val="20"/>
        </w:rPr>
        <w:t>requesting specialist or consultant physician</w:t>
      </w:r>
      <w:r>
        <w:rPr>
          <w:bCs/>
          <w:szCs w:val="20"/>
        </w:rPr>
        <w:t xml:space="preserve"> takes a further 1-2 days</w:t>
      </w:r>
      <w:r w:rsidRPr="0091009E">
        <w:rPr>
          <w:bCs/>
          <w:szCs w:val="20"/>
        </w:rPr>
        <w:t>.</w:t>
      </w:r>
      <w:r w:rsidR="00D1244C">
        <w:rPr>
          <w:bCs/>
          <w:szCs w:val="20"/>
        </w:rPr>
        <w:t xml:space="preserve"> A similar timeframe would apply to BRCA/ATM testing.</w:t>
      </w:r>
    </w:p>
    <w:p w14:paraId="3605C295" w14:textId="18B0D029"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46D54DCE" w14:textId="617A4C12" w:rsidR="00D1244C" w:rsidRPr="00C447BA" w:rsidRDefault="00FF0AD4" w:rsidP="00D1244C">
      <w:pPr>
        <w:ind w:left="360"/>
      </w:pPr>
      <w:r w:rsidRPr="00C447BA">
        <w:t xml:space="preserve">This application requests the creation of a new MBS item for </w:t>
      </w:r>
      <w:r w:rsidR="00D1244C" w:rsidRPr="00C447BA">
        <w:t>both Scenarios.</w:t>
      </w:r>
    </w:p>
    <w:p w14:paraId="2BC53A4A" w14:textId="77777777" w:rsidR="00D1244C" w:rsidRDefault="00D1244C" w:rsidP="00D1244C">
      <w:pPr>
        <w:ind w:left="360"/>
        <w:rPr>
          <w:highlight w:val="yellow"/>
        </w:rPr>
      </w:pPr>
    </w:p>
    <w:p w14:paraId="522E787B" w14:textId="1FE52E9B" w:rsidR="00FF0AD4" w:rsidRPr="00C447BA" w:rsidRDefault="00D1244C" w:rsidP="00D1244C">
      <w:pPr>
        <w:ind w:left="360"/>
      </w:pPr>
      <w:r w:rsidRPr="00B50EA8">
        <w:rPr>
          <w:b/>
          <w:u w:val="single"/>
        </w:rPr>
        <w:t>SCENARIO 1</w:t>
      </w:r>
      <w:r w:rsidRPr="00C447BA">
        <w:t xml:space="preserve">: </w:t>
      </w:r>
      <w:r w:rsidR="00FF0AD4" w:rsidRPr="00C447BA">
        <w:t xml:space="preserve">testing of tumour prostate tissue to detect BRCA1/2 or ATM gene mutations in men with </w:t>
      </w:r>
      <w:proofErr w:type="spellStart"/>
      <w:r w:rsidR="00FF0AD4" w:rsidRPr="00C447BA">
        <w:t>mCRPC</w:t>
      </w:r>
      <w:proofErr w:type="spellEnd"/>
    </w:p>
    <w:p w14:paraId="49E40FD6" w14:textId="77777777" w:rsidR="00F9595C" w:rsidRPr="00AE1188" w:rsidRDefault="00F9595C" w:rsidP="00F9595C">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6</w:t>
      </w:r>
      <w:r w:rsidRPr="00AE1188">
        <w:rPr>
          <w:szCs w:val="20"/>
        </w:rPr>
        <w:t xml:space="preserve"> – </w:t>
      </w:r>
      <w:r>
        <w:t>Pathology Services</w:t>
      </w:r>
      <w:r w:rsidRPr="00AE1188">
        <w:rPr>
          <w:szCs w:val="20"/>
        </w:rPr>
        <w:t xml:space="preserve"> </w:t>
      </w:r>
    </w:p>
    <w:p w14:paraId="2D8477AD" w14:textId="07599984" w:rsidR="0066104E" w:rsidRPr="0066104E" w:rsidRDefault="0066104E" w:rsidP="0066104E">
      <w:pPr>
        <w:pBdr>
          <w:top w:val="single" w:sz="4" w:space="1" w:color="auto"/>
          <w:left w:val="single" w:sz="4" w:space="4" w:color="auto"/>
          <w:bottom w:val="single" w:sz="4" w:space="1" w:color="auto"/>
          <w:right w:val="single" w:sz="4" w:space="4" w:color="auto"/>
        </w:pBdr>
        <w:rPr>
          <w:szCs w:val="20"/>
        </w:rPr>
      </w:pPr>
      <w:r>
        <w:rPr>
          <w:szCs w:val="20"/>
        </w:rPr>
        <w:t>MBS item number</w:t>
      </w:r>
      <w:r w:rsidR="00846122">
        <w:rPr>
          <w:szCs w:val="20"/>
        </w:rPr>
        <w:tab/>
      </w:r>
      <w:r w:rsidR="00846122">
        <w:rPr>
          <w:szCs w:val="20"/>
        </w:rPr>
        <w:tab/>
      </w:r>
      <w:r w:rsidR="00846122">
        <w:rPr>
          <w:szCs w:val="20"/>
        </w:rPr>
        <w:tab/>
      </w:r>
      <w:r w:rsidR="00846122">
        <w:rPr>
          <w:szCs w:val="20"/>
        </w:rPr>
        <w:tab/>
      </w:r>
      <w:r w:rsidR="00846122">
        <w:rPr>
          <w:szCs w:val="20"/>
        </w:rPr>
        <w:tab/>
      </w:r>
      <w:r w:rsidR="00846122">
        <w:rPr>
          <w:szCs w:val="20"/>
        </w:rPr>
        <w:tab/>
      </w:r>
      <w:r w:rsidR="00846122">
        <w:rPr>
          <w:szCs w:val="20"/>
        </w:rPr>
        <w:tab/>
      </w:r>
      <w:r w:rsidR="00846122">
        <w:rPr>
          <w:szCs w:val="20"/>
        </w:rPr>
        <w:tab/>
      </w:r>
      <w:r w:rsidRPr="0066104E">
        <w:rPr>
          <w:szCs w:val="20"/>
        </w:rPr>
        <w:t>Group P7 - Genetics</w:t>
      </w:r>
    </w:p>
    <w:p w14:paraId="05834ED1" w14:textId="0947571C" w:rsidR="00C312B4" w:rsidRPr="0066104E" w:rsidRDefault="00D4058A" w:rsidP="00C312B4">
      <w:pPr>
        <w:pBdr>
          <w:top w:val="single" w:sz="4" w:space="1" w:color="auto"/>
          <w:left w:val="single" w:sz="4" w:space="4" w:color="auto"/>
          <w:bottom w:val="single" w:sz="4" w:space="1" w:color="auto"/>
          <w:right w:val="single" w:sz="4" w:space="4" w:color="auto"/>
        </w:pBdr>
        <w:rPr>
          <w:szCs w:val="20"/>
          <w:highlight w:val="yellow"/>
        </w:rPr>
      </w:pPr>
      <w:r>
        <w:rPr>
          <w:szCs w:val="20"/>
        </w:rPr>
        <w:t xml:space="preserve">A </w:t>
      </w:r>
      <w:r w:rsidR="00526B2D">
        <w:rPr>
          <w:szCs w:val="20"/>
        </w:rPr>
        <w:t xml:space="preserve">test of tumour tissue from </w:t>
      </w:r>
      <w:r w:rsidR="00C312B4" w:rsidRPr="00C312B4">
        <w:rPr>
          <w:szCs w:val="20"/>
        </w:rPr>
        <w:t>a patient with metastatic castration-resistant prostate cancer</w:t>
      </w:r>
      <w:r w:rsidR="00C447BA">
        <w:rPr>
          <w:szCs w:val="20"/>
        </w:rPr>
        <w:t xml:space="preserve"> </w:t>
      </w:r>
      <w:r w:rsidR="00C312B4" w:rsidRPr="00D56932">
        <w:rPr>
          <w:szCs w:val="20"/>
        </w:rPr>
        <w:t xml:space="preserve">requested by a specialist or consultant </w:t>
      </w:r>
      <w:r w:rsidR="00C312B4" w:rsidRPr="00C312B4">
        <w:rPr>
          <w:szCs w:val="20"/>
        </w:rPr>
        <w:t xml:space="preserve">physician, to determine whether the </w:t>
      </w:r>
      <w:r w:rsidR="00C447BA">
        <w:rPr>
          <w:szCs w:val="20"/>
        </w:rPr>
        <w:t>requirements relating to BRCA or ATM mutation status for access to</w:t>
      </w:r>
      <w:r w:rsidR="00C312B4" w:rsidRPr="00C312B4">
        <w:rPr>
          <w:szCs w:val="20"/>
        </w:rPr>
        <w:t xml:space="preserve"> </w:t>
      </w:r>
      <w:proofErr w:type="spellStart"/>
      <w:r w:rsidR="00C312B4" w:rsidRPr="00C312B4">
        <w:rPr>
          <w:szCs w:val="20"/>
        </w:rPr>
        <w:t>olaparib</w:t>
      </w:r>
      <w:proofErr w:type="spellEnd"/>
      <w:r w:rsidR="00C312B4" w:rsidRPr="00C312B4">
        <w:rPr>
          <w:szCs w:val="20"/>
        </w:rPr>
        <w:t xml:space="preserve"> under the Pharmaceutical Benefits Scheme (PBS) are fulfilled. </w:t>
      </w:r>
    </w:p>
    <w:p w14:paraId="4D406998" w14:textId="26B24F8B" w:rsidR="00F9595C" w:rsidRDefault="0066104E" w:rsidP="0066104E">
      <w:pPr>
        <w:pBdr>
          <w:top w:val="single" w:sz="4" w:space="1" w:color="auto"/>
          <w:left w:val="single" w:sz="4" w:space="4" w:color="auto"/>
          <w:bottom w:val="single" w:sz="4" w:space="1" w:color="auto"/>
          <w:right w:val="single" w:sz="4" w:space="4" w:color="auto"/>
        </w:pBdr>
        <w:rPr>
          <w:szCs w:val="20"/>
        </w:rPr>
      </w:pPr>
      <w:r w:rsidRPr="00D56932">
        <w:rPr>
          <w:szCs w:val="20"/>
        </w:rPr>
        <w:t xml:space="preserve">Fee: </w:t>
      </w:r>
      <w:r w:rsidR="00411CBA" w:rsidRPr="00411CBA">
        <w:rPr>
          <w:b/>
        </w:rPr>
        <w:t>REDACTED</w:t>
      </w:r>
      <w:r w:rsidRPr="00D56932">
        <w:rPr>
          <w:szCs w:val="20"/>
        </w:rPr>
        <w:tab/>
        <w:t xml:space="preserve">Benefit: 75% = </w:t>
      </w:r>
      <w:r w:rsidR="00411CBA" w:rsidRPr="00411CBA">
        <w:rPr>
          <w:b/>
        </w:rPr>
        <w:t>REDACTED</w:t>
      </w:r>
      <w:r w:rsidR="00D56932" w:rsidRPr="00D56932">
        <w:rPr>
          <w:szCs w:val="20"/>
        </w:rPr>
        <w:tab/>
      </w:r>
      <w:r w:rsidRPr="00D56932">
        <w:rPr>
          <w:szCs w:val="20"/>
        </w:rPr>
        <w:t xml:space="preserve">85% = </w:t>
      </w:r>
      <w:r w:rsidR="00411CBA" w:rsidRPr="00411CBA">
        <w:rPr>
          <w:b/>
        </w:rPr>
        <w:t>REDACTED</w:t>
      </w:r>
    </w:p>
    <w:p w14:paraId="69A3BF05" w14:textId="77777777" w:rsidR="00F9595C" w:rsidRPr="00FF0AD4" w:rsidRDefault="00F9595C" w:rsidP="00FF0AD4">
      <w:pPr>
        <w:ind w:left="360"/>
      </w:pPr>
    </w:p>
    <w:p w14:paraId="51A72EA2" w14:textId="5AA8D06F" w:rsidR="00D1244C" w:rsidRPr="00C447BA" w:rsidRDefault="00D1244C" w:rsidP="00D1244C">
      <w:pPr>
        <w:ind w:left="360"/>
      </w:pPr>
      <w:r w:rsidRPr="00B50EA8">
        <w:rPr>
          <w:b/>
          <w:u w:val="single"/>
        </w:rPr>
        <w:t>SCENARIO 2</w:t>
      </w:r>
      <w:r w:rsidRPr="00B50EA8">
        <w:rPr>
          <w:b/>
        </w:rPr>
        <w:t>:</w:t>
      </w:r>
      <w:r w:rsidRPr="00C447BA">
        <w:t xml:space="preserve"> testing of tumour prostate tissue to detect BRCA1 or BRAC2 gene mutations in men with </w:t>
      </w:r>
      <w:proofErr w:type="spellStart"/>
      <w:r w:rsidRPr="00C447BA">
        <w:t>mCRPC</w:t>
      </w:r>
      <w:proofErr w:type="spellEnd"/>
    </w:p>
    <w:p w14:paraId="15B4DCFD" w14:textId="77777777" w:rsidR="00D1244C" w:rsidRPr="00AE1188" w:rsidRDefault="00D1244C" w:rsidP="00D1244C">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6</w:t>
      </w:r>
      <w:r w:rsidRPr="00AE1188">
        <w:rPr>
          <w:szCs w:val="20"/>
        </w:rPr>
        <w:t xml:space="preserve"> – </w:t>
      </w:r>
      <w:r>
        <w:t>Pathology Services</w:t>
      </w:r>
      <w:r w:rsidRPr="00AE1188">
        <w:rPr>
          <w:szCs w:val="20"/>
        </w:rPr>
        <w:t xml:space="preserve"> </w:t>
      </w:r>
    </w:p>
    <w:p w14:paraId="568E8B1C" w14:textId="77777777" w:rsidR="00D1244C" w:rsidRPr="0066104E" w:rsidRDefault="00D1244C" w:rsidP="00D1244C">
      <w:pPr>
        <w:pBdr>
          <w:top w:val="single" w:sz="4" w:space="1" w:color="auto"/>
          <w:left w:val="single" w:sz="4" w:space="4" w:color="auto"/>
          <w:bottom w:val="single" w:sz="4" w:space="1" w:color="auto"/>
          <w:right w:val="single" w:sz="4" w:space="4" w:color="auto"/>
        </w:pBdr>
        <w:rPr>
          <w:szCs w:val="20"/>
        </w:rPr>
      </w:pPr>
      <w:r>
        <w:rPr>
          <w:szCs w:val="20"/>
        </w:rPr>
        <w:t>MBS item number</w:t>
      </w:r>
      <w:r w:rsidRPr="0066104E">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66104E">
        <w:rPr>
          <w:szCs w:val="20"/>
        </w:rPr>
        <w:t>Group P7 - Genetics</w:t>
      </w:r>
    </w:p>
    <w:p w14:paraId="6E8F7999" w14:textId="6C8A1B54" w:rsidR="00C447BA" w:rsidRPr="0066104E" w:rsidRDefault="00C447BA" w:rsidP="00C447BA">
      <w:pPr>
        <w:pBdr>
          <w:top w:val="single" w:sz="4" w:space="1" w:color="auto"/>
          <w:left w:val="single" w:sz="4" w:space="4" w:color="auto"/>
          <w:bottom w:val="single" w:sz="4" w:space="1" w:color="auto"/>
          <w:right w:val="single" w:sz="4" w:space="4" w:color="auto"/>
        </w:pBdr>
        <w:rPr>
          <w:szCs w:val="20"/>
          <w:highlight w:val="yellow"/>
        </w:rPr>
      </w:pPr>
      <w:r>
        <w:rPr>
          <w:szCs w:val="20"/>
        </w:rPr>
        <w:t xml:space="preserve">A test of tumour tissue from </w:t>
      </w:r>
      <w:r w:rsidRPr="00C312B4">
        <w:rPr>
          <w:szCs w:val="20"/>
        </w:rPr>
        <w:t>a patient with metastatic castration-resistant prostate cancer</w:t>
      </w:r>
      <w:r>
        <w:rPr>
          <w:szCs w:val="20"/>
        </w:rPr>
        <w:t xml:space="preserve"> </w:t>
      </w:r>
      <w:r w:rsidRPr="00D56932">
        <w:rPr>
          <w:szCs w:val="20"/>
        </w:rPr>
        <w:t xml:space="preserve">requested by a specialist or consultant </w:t>
      </w:r>
      <w:r w:rsidRPr="00C312B4">
        <w:rPr>
          <w:szCs w:val="20"/>
        </w:rPr>
        <w:t xml:space="preserve">physician, to determine whether the </w:t>
      </w:r>
      <w:r>
        <w:rPr>
          <w:szCs w:val="20"/>
        </w:rPr>
        <w:t>requirements relating to BRCA mutation status for access to</w:t>
      </w:r>
      <w:r w:rsidRPr="00C312B4">
        <w:rPr>
          <w:szCs w:val="20"/>
        </w:rPr>
        <w:t xml:space="preserve"> </w:t>
      </w:r>
      <w:proofErr w:type="spellStart"/>
      <w:r w:rsidRPr="00C312B4">
        <w:rPr>
          <w:szCs w:val="20"/>
        </w:rPr>
        <w:t>olaparib</w:t>
      </w:r>
      <w:proofErr w:type="spellEnd"/>
      <w:r w:rsidRPr="00C312B4">
        <w:rPr>
          <w:szCs w:val="20"/>
        </w:rPr>
        <w:t xml:space="preserve"> under the Pharmaceutical Benefits Scheme (PBS) are fulfilled. </w:t>
      </w:r>
    </w:p>
    <w:p w14:paraId="5F5D0617" w14:textId="4755234D" w:rsidR="00D1244C" w:rsidRDefault="00D1244C" w:rsidP="00D1244C">
      <w:pPr>
        <w:pBdr>
          <w:top w:val="single" w:sz="4" w:space="1" w:color="auto"/>
          <w:left w:val="single" w:sz="4" w:space="4" w:color="auto"/>
          <w:bottom w:val="single" w:sz="4" w:space="1" w:color="auto"/>
          <w:right w:val="single" w:sz="4" w:space="4" w:color="auto"/>
        </w:pBdr>
        <w:rPr>
          <w:szCs w:val="20"/>
        </w:rPr>
      </w:pPr>
      <w:r w:rsidRPr="00D56932">
        <w:rPr>
          <w:szCs w:val="20"/>
        </w:rPr>
        <w:t>Fee: $</w:t>
      </w:r>
      <w:r>
        <w:rPr>
          <w:szCs w:val="20"/>
        </w:rPr>
        <w:t>1400.00</w:t>
      </w:r>
      <w:r w:rsidRPr="00D56932">
        <w:rPr>
          <w:szCs w:val="20"/>
        </w:rPr>
        <w:tab/>
        <w:t>Benefit: 75% = $</w:t>
      </w:r>
      <w:r>
        <w:rPr>
          <w:szCs w:val="20"/>
        </w:rPr>
        <w:t>1</w:t>
      </w:r>
      <w:r w:rsidR="0004109E">
        <w:rPr>
          <w:szCs w:val="20"/>
        </w:rPr>
        <w:t>0</w:t>
      </w:r>
      <w:r>
        <w:rPr>
          <w:szCs w:val="20"/>
        </w:rPr>
        <w:t>50.00</w:t>
      </w:r>
      <w:r w:rsidRPr="00D56932">
        <w:rPr>
          <w:szCs w:val="20"/>
        </w:rPr>
        <w:tab/>
        <w:t>85% = $</w:t>
      </w:r>
      <w:r>
        <w:rPr>
          <w:szCs w:val="20"/>
        </w:rPr>
        <w:t>1</w:t>
      </w:r>
      <w:r w:rsidR="00B637DC">
        <w:rPr>
          <w:szCs w:val="20"/>
        </w:rPr>
        <w:t>19</w:t>
      </w:r>
      <w:r>
        <w:rPr>
          <w:szCs w:val="20"/>
        </w:rPr>
        <w:t>0.00</w:t>
      </w:r>
    </w:p>
    <w:p w14:paraId="3C178617" w14:textId="6CB3E486" w:rsidR="00AA758E" w:rsidRPr="00411CBA" w:rsidRDefault="00D56932">
      <w:pPr>
        <w:spacing w:before="0" w:after="200" w:line="276" w:lineRule="auto"/>
        <w:rPr>
          <w:bCs/>
          <w:color w:val="4F81BD" w:themeColor="accent1"/>
          <w:sz w:val="40"/>
          <w:szCs w:val="32"/>
        </w:rPr>
      </w:pPr>
      <w:r>
        <w:br w:type="page"/>
      </w:r>
    </w:p>
    <w:p w14:paraId="46CD1A4F" w14:textId="51A992BA" w:rsidR="00AA758E" w:rsidRDefault="00AA758E">
      <w:pPr>
        <w:pStyle w:val="Heading1"/>
      </w:pPr>
      <w:r>
        <w:t>REFERENCES</w:t>
      </w:r>
    </w:p>
    <w:p w14:paraId="61455B39" w14:textId="77777777" w:rsidR="00E93ECC" w:rsidRDefault="00AA758E" w:rsidP="00E93ECC">
      <w:pPr>
        <w:pStyle w:val="Bibliography"/>
        <w:ind w:left="720" w:hanging="720"/>
        <w:rPr>
          <w:noProof/>
          <w:sz w:val="24"/>
          <w:szCs w:val="24"/>
          <w:lang w:val="en-US"/>
        </w:rPr>
      </w:pPr>
      <w:r>
        <w:fldChar w:fldCharType="begin"/>
      </w:r>
      <w:r>
        <w:rPr>
          <w:lang w:val="en-US"/>
        </w:rPr>
        <w:instrText xml:space="preserve"> BIBLIOGRAPHY  \l 1033 </w:instrText>
      </w:r>
      <w:r>
        <w:fldChar w:fldCharType="separate"/>
      </w:r>
      <w:r w:rsidR="00E93ECC">
        <w:rPr>
          <w:noProof/>
          <w:lang w:val="en-US"/>
        </w:rPr>
        <w:t xml:space="preserve">Abida. (2017). Prospective genomic profiling of prostate cancer across disease states reveals germline and somatic alterations that may affect clincial decision making. </w:t>
      </w:r>
      <w:r w:rsidR="00E93ECC">
        <w:rPr>
          <w:i/>
          <w:iCs/>
          <w:noProof/>
          <w:lang w:val="en-US"/>
        </w:rPr>
        <w:t>JCO Precis</w:t>
      </w:r>
      <w:r w:rsidR="00E93ECC">
        <w:rPr>
          <w:noProof/>
          <w:lang w:val="en-US"/>
        </w:rPr>
        <w:t>.</w:t>
      </w:r>
    </w:p>
    <w:p w14:paraId="3CC98275" w14:textId="77777777" w:rsidR="00E93ECC" w:rsidRDefault="00E93ECC" w:rsidP="00E93ECC">
      <w:pPr>
        <w:pStyle w:val="Bibliography"/>
        <w:ind w:left="720" w:hanging="720"/>
        <w:rPr>
          <w:noProof/>
          <w:lang w:val="en-US"/>
        </w:rPr>
      </w:pPr>
      <w:r>
        <w:rPr>
          <w:noProof/>
          <w:lang w:val="en-US"/>
        </w:rPr>
        <w:t xml:space="preserve">Armenia, J. (2018). The long tail of oncogenic drivers in prostate cancer. </w:t>
      </w:r>
      <w:r>
        <w:rPr>
          <w:i/>
          <w:iCs/>
          <w:noProof/>
          <w:lang w:val="en-US"/>
        </w:rPr>
        <w:t>Nat Genet</w:t>
      </w:r>
      <w:r>
        <w:rPr>
          <w:noProof/>
          <w:lang w:val="en-US"/>
        </w:rPr>
        <w:t>, 645-51.</w:t>
      </w:r>
    </w:p>
    <w:p w14:paraId="199E99CC" w14:textId="77777777" w:rsidR="00E93ECC" w:rsidRDefault="00E93ECC" w:rsidP="00E93ECC">
      <w:pPr>
        <w:pStyle w:val="Bibliography"/>
        <w:ind w:left="720" w:hanging="720"/>
        <w:rPr>
          <w:noProof/>
          <w:lang w:val="en-US"/>
        </w:rPr>
      </w:pPr>
      <w:r>
        <w:rPr>
          <w:noProof/>
          <w:lang w:val="en-US"/>
        </w:rPr>
        <w:t xml:space="preserve">Ashworth, L. a. (2016). BRCAness revisited. </w:t>
      </w:r>
      <w:r>
        <w:rPr>
          <w:i/>
          <w:iCs/>
          <w:noProof/>
          <w:lang w:val="en-US"/>
        </w:rPr>
        <w:t>Nat Rev Cancer</w:t>
      </w:r>
      <w:r>
        <w:rPr>
          <w:noProof/>
          <w:lang w:val="en-US"/>
        </w:rPr>
        <w:t>, 110-20.</w:t>
      </w:r>
    </w:p>
    <w:p w14:paraId="747EF209" w14:textId="77777777" w:rsidR="00E93ECC" w:rsidRDefault="00E93ECC" w:rsidP="00E93ECC">
      <w:pPr>
        <w:pStyle w:val="Bibliography"/>
        <w:ind w:left="720" w:hanging="720"/>
        <w:rPr>
          <w:noProof/>
          <w:lang w:val="en-US"/>
        </w:rPr>
      </w:pPr>
      <w:r>
        <w:rPr>
          <w:noProof/>
          <w:lang w:val="en-US"/>
        </w:rPr>
        <w:t>Australian Government, Cancer Australia. (2017, December 7). Retrieved August 30, 2019, from Prostate cancer: https://prostate-cancer.canceraustralia.gov.au/diagnosis</w:t>
      </w:r>
    </w:p>
    <w:p w14:paraId="451835AF" w14:textId="77777777" w:rsidR="00E93ECC" w:rsidRDefault="00E93ECC" w:rsidP="00E93ECC">
      <w:pPr>
        <w:pStyle w:val="Bibliography"/>
        <w:ind w:left="720" w:hanging="720"/>
        <w:rPr>
          <w:noProof/>
          <w:lang w:val="en-US"/>
        </w:rPr>
      </w:pPr>
      <w:r>
        <w:rPr>
          <w:noProof/>
          <w:lang w:val="en-US"/>
        </w:rPr>
        <w:t xml:space="preserve">Australian Institute of Health and Welfare. (2019). </w:t>
      </w:r>
      <w:r>
        <w:rPr>
          <w:i/>
          <w:iCs/>
          <w:noProof/>
          <w:lang w:val="en-US"/>
        </w:rPr>
        <w:t>Cancer in Australia.</w:t>
      </w:r>
      <w:r>
        <w:rPr>
          <w:noProof/>
          <w:lang w:val="en-US"/>
        </w:rPr>
        <w:t xml:space="preserve"> </w:t>
      </w:r>
    </w:p>
    <w:p w14:paraId="4CD06280" w14:textId="77777777" w:rsidR="00E93ECC" w:rsidRDefault="00E93ECC" w:rsidP="00E93ECC">
      <w:pPr>
        <w:pStyle w:val="Bibliography"/>
        <w:ind w:left="720" w:hanging="720"/>
        <w:rPr>
          <w:noProof/>
          <w:lang w:val="en-US"/>
        </w:rPr>
      </w:pPr>
      <w:r>
        <w:rPr>
          <w:noProof/>
          <w:lang w:val="en-US"/>
        </w:rPr>
        <w:t xml:space="preserve">Body A, P. G. (2018). Medical management of metastatic prostate cancer. </w:t>
      </w:r>
      <w:r>
        <w:rPr>
          <w:i/>
          <w:iCs/>
          <w:noProof/>
          <w:lang w:val="en-US"/>
        </w:rPr>
        <w:t>Aust Prescr, 41</w:t>
      </w:r>
      <w:r>
        <w:rPr>
          <w:noProof/>
          <w:lang w:val="en-US"/>
        </w:rPr>
        <w:t>, 154–159.</w:t>
      </w:r>
    </w:p>
    <w:p w14:paraId="715F9FDD" w14:textId="77777777" w:rsidR="00E93ECC" w:rsidRDefault="00E93ECC" w:rsidP="00E93ECC">
      <w:pPr>
        <w:pStyle w:val="Bibliography"/>
        <w:ind w:left="720" w:hanging="720"/>
        <w:rPr>
          <w:noProof/>
          <w:lang w:val="en-US"/>
        </w:rPr>
      </w:pPr>
      <w:r>
        <w:rPr>
          <w:noProof/>
          <w:lang w:val="en-US"/>
        </w:rPr>
        <w:t xml:space="preserve">Cancer Council Australia. (2018). </w:t>
      </w:r>
      <w:r>
        <w:rPr>
          <w:i/>
          <w:iCs/>
          <w:noProof/>
          <w:lang w:val="en-US"/>
        </w:rPr>
        <w:t>Understanding prostate cancer: a guide for men with cancer, their families and friends.</w:t>
      </w:r>
      <w:r>
        <w:rPr>
          <w:noProof/>
          <w:lang w:val="en-US"/>
        </w:rPr>
        <w:t xml:space="preserve"> </w:t>
      </w:r>
    </w:p>
    <w:p w14:paraId="7C84D98B" w14:textId="77777777" w:rsidR="00E93ECC" w:rsidRDefault="00E93ECC" w:rsidP="00E93ECC">
      <w:pPr>
        <w:pStyle w:val="Bibliography"/>
        <w:ind w:left="720" w:hanging="720"/>
        <w:rPr>
          <w:noProof/>
          <w:lang w:val="en-US"/>
        </w:rPr>
      </w:pPr>
      <w:r>
        <w:rPr>
          <w:noProof/>
          <w:lang w:val="en-US"/>
        </w:rPr>
        <w:t xml:space="preserve">Cancer Council Australia. (2019, May 17). </w:t>
      </w:r>
      <w:r>
        <w:rPr>
          <w:i/>
          <w:iCs/>
          <w:noProof/>
          <w:lang w:val="en-US"/>
        </w:rPr>
        <w:t>Prostate cancer</w:t>
      </w:r>
      <w:r>
        <w:rPr>
          <w:noProof/>
          <w:lang w:val="en-US"/>
        </w:rPr>
        <w:t>. Retrieved August 29, 2019, from Cancer Council: https://www.cancer.org.au/about-cancer/types-of-cancer/prostate-cancer/</w:t>
      </w:r>
    </w:p>
    <w:p w14:paraId="0F9A97DE" w14:textId="77777777" w:rsidR="00E93ECC" w:rsidRDefault="00E93ECC" w:rsidP="00E93ECC">
      <w:pPr>
        <w:pStyle w:val="Bibliography"/>
        <w:ind w:left="720" w:hanging="720"/>
        <w:rPr>
          <w:noProof/>
          <w:lang w:val="en-US"/>
        </w:rPr>
      </w:pPr>
      <w:r>
        <w:rPr>
          <w:noProof/>
          <w:lang w:val="en-US"/>
        </w:rPr>
        <w:t xml:space="preserve">Cheng H, P. J. (2018). Practical Methods for Integrating Genetic Testing Into Clinical Practice for Advanced Prostate Cancer. </w:t>
      </w:r>
      <w:r>
        <w:rPr>
          <w:i/>
          <w:iCs/>
          <w:noProof/>
          <w:lang w:val="en-US"/>
        </w:rPr>
        <w:t>ASCO</w:t>
      </w:r>
      <w:r>
        <w:rPr>
          <w:noProof/>
          <w:lang w:val="en-US"/>
        </w:rPr>
        <w:t>, 372-381.</w:t>
      </w:r>
    </w:p>
    <w:p w14:paraId="38C0E88E" w14:textId="77777777" w:rsidR="00E93ECC" w:rsidRDefault="00E93ECC" w:rsidP="00E93ECC">
      <w:pPr>
        <w:pStyle w:val="Bibliography"/>
        <w:ind w:left="720" w:hanging="720"/>
        <w:rPr>
          <w:noProof/>
          <w:lang w:val="en-US"/>
        </w:rPr>
      </w:pPr>
      <w:r>
        <w:rPr>
          <w:noProof/>
          <w:lang w:val="en-US"/>
        </w:rPr>
        <w:t xml:space="preserve">Chung. (2019). Prospective comprehensive genomic profiling of primary and mestatic prostate tumors. </w:t>
      </w:r>
      <w:r>
        <w:rPr>
          <w:i/>
          <w:iCs/>
          <w:noProof/>
          <w:lang w:val="en-US"/>
        </w:rPr>
        <w:t xml:space="preserve">JCO Presic Oncol </w:t>
      </w:r>
      <w:r>
        <w:rPr>
          <w:noProof/>
          <w:lang w:val="en-US"/>
        </w:rPr>
        <w:t>, 3.</w:t>
      </w:r>
    </w:p>
    <w:p w14:paraId="5BA65F4F" w14:textId="77777777" w:rsidR="00E93ECC" w:rsidRDefault="00E93ECC" w:rsidP="00E93ECC">
      <w:pPr>
        <w:pStyle w:val="Bibliography"/>
        <w:ind w:left="720" w:hanging="720"/>
        <w:rPr>
          <w:noProof/>
          <w:lang w:val="en-US"/>
        </w:rPr>
      </w:pPr>
      <w:r>
        <w:rPr>
          <w:noProof/>
          <w:lang w:val="en-US"/>
        </w:rPr>
        <w:t xml:space="preserve">DUSC. (June 2016). </w:t>
      </w:r>
      <w:r>
        <w:rPr>
          <w:i/>
          <w:iCs/>
          <w:noProof/>
          <w:lang w:val="en-US"/>
        </w:rPr>
        <w:t>Metastatic prostate cancer: predicted versus actual analysis.</w:t>
      </w:r>
      <w:r>
        <w:rPr>
          <w:noProof/>
          <w:lang w:val="en-US"/>
        </w:rPr>
        <w:t xml:space="preserve"> Canberra.</w:t>
      </w:r>
    </w:p>
    <w:p w14:paraId="18A33DBB" w14:textId="77777777" w:rsidR="00E93ECC" w:rsidRDefault="00E93ECC" w:rsidP="00E93ECC">
      <w:pPr>
        <w:pStyle w:val="Bibliography"/>
        <w:ind w:left="720" w:hanging="720"/>
        <w:rPr>
          <w:noProof/>
          <w:lang w:val="en-US"/>
        </w:rPr>
      </w:pPr>
      <w:r>
        <w:rPr>
          <w:noProof/>
          <w:lang w:val="en-US"/>
        </w:rPr>
        <w:t xml:space="preserve">Fong. (2009). Inhibition of poly (ADP-ribose) polymerase in tumors for, BRCAmutation carriers. </w:t>
      </w:r>
      <w:r>
        <w:rPr>
          <w:i/>
          <w:iCs/>
          <w:noProof/>
          <w:lang w:val="en-US"/>
        </w:rPr>
        <w:t>N Engl J Med</w:t>
      </w:r>
      <w:r>
        <w:rPr>
          <w:noProof/>
          <w:lang w:val="en-US"/>
        </w:rPr>
        <w:t>, 123-34.</w:t>
      </w:r>
    </w:p>
    <w:p w14:paraId="4983F537" w14:textId="77777777" w:rsidR="00E93ECC" w:rsidRDefault="00E93ECC" w:rsidP="00E93ECC">
      <w:pPr>
        <w:pStyle w:val="Bibliography"/>
        <w:ind w:left="720" w:hanging="720"/>
        <w:rPr>
          <w:noProof/>
          <w:lang w:val="en-US"/>
        </w:rPr>
      </w:pPr>
      <w:r>
        <w:rPr>
          <w:noProof/>
          <w:lang w:val="en-US"/>
        </w:rPr>
        <w:t xml:space="preserve">Hay. (2009). Poly(ADP-ribose) polymerase-1 inhibitor treatment regresses autochthonous Brca2/p53-mutant mammary tumours in vivo and delays tumor relapse in combination with carboplatin. </w:t>
      </w:r>
      <w:r>
        <w:rPr>
          <w:i/>
          <w:iCs/>
          <w:noProof/>
          <w:lang w:val="en-US"/>
        </w:rPr>
        <w:t>Cancer Res</w:t>
      </w:r>
      <w:r>
        <w:rPr>
          <w:noProof/>
          <w:lang w:val="en-US"/>
        </w:rPr>
        <w:t>, 3850-5.</w:t>
      </w:r>
    </w:p>
    <w:p w14:paraId="6663275B" w14:textId="77777777" w:rsidR="00E93ECC" w:rsidRDefault="00E93ECC" w:rsidP="00E93ECC">
      <w:pPr>
        <w:pStyle w:val="Bibliography"/>
        <w:ind w:left="720" w:hanging="720"/>
        <w:rPr>
          <w:noProof/>
          <w:lang w:val="en-US"/>
        </w:rPr>
      </w:pPr>
      <w:r>
        <w:rPr>
          <w:noProof/>
          <w:lang w:val="en-US"/>
        </w:rPr>
        <w:t xml:space="preserve">Kirby M, H. C. (2011). Characterising the castration-resistant prostate cancer population: a systematic review. </w:t>
      </w:r>
      <w:r>
        <w:rPr>
          <w:i/>
          <w:iCs/>
          <w:noProof/>
          <w:lang w:val="en-US"/>
        </w:rPr>
        <w:t>J Clin Pract, 65</w:t>
      </w:r>
      <w:r>
        <w:rPr>
          <w:noProof/>
          <w:lang w:val="en-US"/>
        </w:rPr>
        <w:t>(11), 1180-1192.</w:t>
      </w:r>
    </w:p>
    <w:p w14:paraId="04E9A8E0" w14:textId="77777777" w:rsidR="00E93ECC" w:rsidRDefault="00E93ECC" w:rsidP="00E93ECC">
      <w:pPr>
        <w:pStyle w:val="Bibliography"/>
        <w:ind w:left="720" w:hanging="720"/>
        <w:rPr>
          <w:noProof/>
          <w:lang w:val="en-US"/>
        </w:rPr>
      </w:pPr>
      <w:r>
        <w:rPr>
          <w:noProof/>
          <w:lang w:val="en-US"/>
        </w:rPr>
        <w:t xml:space="preserve">Kumar A, C. I. (2016). Substantial interindividual and limited intraindividual genomic diversity among tumors from men with metastatic prostate cancer. </w:t>
      </w:r>
      <w:r>
        <w:rPr>
          <w:i/>
          <w:iCs/>
          <w:noProof/>
          <w:lang w:val="en-US"/>
        </w:rPr>
        <w:t>Nat Med, 22</w:t>
      </w:r>
      <w:r>
        <w:rPr>
          <w:noProof/>
          <w:lang w:val="en-US"/>
        </w:rPr>
        <w:t>(4), 369-378.</w:t>
      </w:r>
    </w:p>
    <w:p w14:paraId="1300528C" w14:textId="77777777" w:rsidR="00E93ECC" w:rsidRDefault="00E93ECC" w:rsidP="00E93ECC">
      <w:pPr>
        <w:pStyle w:val="Bibliography"/>
        <w:ind w:left="720" w:hanging="720"/>
        <w:rPr>
          <w:noProof/>
          <w:lang w:val="en-US"/>
        </w:rPr>
      </w:pPr>
      <w:r>
        <w:rPr>
          <w:noProof/>
          <w:lang w:val="en-US"/>
        </w:rPr>
        <w:t xml:space="preserve">Mateo. (2019). TOPARP-B: A phase II randomized trial of the poly(ADP)-ribose polymerase (PARP) inhibitor olaparib for metastatic castration resistant prostate cancers (mCRPC) with DNA damage repair (DDR) alterations. </w:t>
      </w:r>
      <w:r>
        <w:rPr>
          <w:i/>
          <w:iCs/>
          <w:noProof/>
          <w:lang w:val="en-US"/>
        </w:rPr>
        <w:t>Presented at the American Society of Clinical Oncology 31 May -4 June 2019</w:t>
      </w:r>
      <w:r>
        <w:rPr>
          <w:noProof/>
          <w:lang w:val="en-US"/>
        </w:rPr>
        <w:t>, Abstract 5005.</w:t>
      </w:r>
    </w:p>
    <w:p w14:paraId="0E6B8F0B" w14:textId="77777777" w:rsidR="00E93ECC" w:rsidRDefault="00E93ECC" w:rsidP="00E93ECC">
      <w:pPr>
        <w:pStyle w:val="Bibliography"/>
        <w:ind w:left="720" w:hanging="720"/>
        <w:rPr>
          <w:noProof/>
          <w:lang w:val="en-US"/>
        </w:rPr>
      </w:pPr>
      <w:r>
        <w:rPr>
          <w:noProof/>
          <w:lang w:val="en-US"/>
        </w:rPr>
        <w:t xml:space="preserve">Mateo J, C. S.-L. (2015). DNA repair defects and PARP inhibition in metastatic prostate cancer. </w:t>
      </w:r>
      <w:r>
        <w:rPr>
          <w:i/>
          <w:iCs/>
          <w:noProof/>
          <w:lang w:val="en-US"/>
        </w:rPr>
        <w:t>N Engl J Med, 373</w:t>
      </w:r>
      <w:r>
        <w:rPr>
          <w:noProof/>
          <w:lang w:val="en-US"/>
        </w:rPr>
        <w:t>(18), 1697-1708.</w:t>
      </w:r>
    </w:p>
    <w:p w14:paraId="4F5B45BA" w14:textId="77777777" w:rsidR="00E93ECC" w:rsidRDefault="00E93ECC" w:rsidP="00E93ECC">
      <w:pPr>
        <w:pStyle w:val="Bibliography"/>
        <w:ind w:left="720" w:hanging="720"/>
        <w:rPr>
          <w:noProof/>
          <w:lang w:val="en-US"/>
        </w:rPr>
      </w:pPr>
      <w:r>
        <w:rPr>
          <w:noProof/>
          <w:lang w:val="en-US"/>
        </w:rPr>
        <w:t xml:space="preserve">Mohler JL, A. E. (2019). NCCN Clinical Practice Guidelines in Oncology: Prostate Cancer, Version 2.2019. </w:t>
      </w:r>
      <w:r>
        <w:rPr>
          <w:i/>
          <w:iCs/>
          <w:noProof/>
          <w:lang w:val="en-US"/>
        </w:rPr>
        <w:t>J Natl Compr Canc Netw, 17</w:t>
      </w:r>
      <w:r>
        <w:rPr>
          <w:noProof/>
          <w:lang w:val="en-US"/>
        </w:rPr>
        <w:t>(5), 479-505.</w:t>
      </w:r>
    </w:p>
    <w:p w14:paraId="7B8EDB44" w14:textId="77777777" w:rsidR="00E93ECC" w:rsidRDefault="00E93ECC" w:rsidP="00E93ECC">
      <w:pPr>
        <w:pStyle w:val="Bibliography"/>
        <w:ind w:left="720" w:hanging="720"/>
        <w:rPr>
          <w:noProof/>
          <w:lang w:val="en-US"/>
        </w:rPr>
      </w:pPr>
      <w:r>
        <w:rPr>
          <w:noProof/>
          <w:lang w:val="en-US"/>
        </w:rPr>
        <w:t xml:space="preserve">Murai. (2012). Trapping of PARP1 and PARP2 by clinical PARP inhibitors. . </w:t>
      </w:r>
      <w:r>
        <w:rPr>
          <w:i/>
          <w:iCs/>
          <w:noProof/>
          <w:lang w:val="en-US"/>
        </w:rPr>
        <w:t>Cancer Res</w:t>
      </w:r>
      <w:r>
        <w:rPr>
          <w:noProof/>
          <w:lang w:val="en-US"/>
        </w:rPr>
        <w:t>, 5588-99.</w:t>
      </w:r>
    </w:p>
    <w:p w14:paraId="327EB2B8" w14:textId="77777777" w:rsidR="00E93ECC" w:rsidRDefault="00E93ECC" w:rsidP="00E93ECC">
      <w:pPr>
        <w:pStyle w:val="Bibliography"/>
        <w:ind w:left="720" w:hanging="720"/>
        <w:rPr>
          <w:noProof/>
          <w:lang w:val="en-US"/>
        </w:rPr>
      </w:pPr>
      <w:r>
        <w:rPr>
          <w:noProof/>
          <w:lang w:val="en-US"/>
        </w:rPr>
        <w:t>National Institute for Health Research. (April 2019). Health Technology Briefing: Olaparib for BRCAm or ATM mutated metastatic castration-resistant prostate cancer.</w:t>
      </w:r>
    </w:p>
    <w:p w14:paraId="419B0FCA" w14:textId="77777777" w:rsidR="00E93ECC" w:rsidRDefault="00E93ECC" w:rsidP="00E93ECC">
      <w:pPr>
        <w:pStyle w:val="Bibliography"/>
        <w:ind w:left="720" w:hanging="720"/>
        <w:rPr>
          <w:noProof/>
          <w:lang w:val="en-US"/>
        </w:rPr>
      </w:pPr>
      <w:r>
        <w:rPr>
          <w:noProof/>
          <w:lang w:val="en-US"/>
        </w:rPr>
        <w:t xml:space="preserve">Parker C, G. S. (2015). Cancer of the prostate: ESMO Clinical Practice Guidelines for diagnosis, treatment and follow-up. </w:t>
      </w:r>
      <w:r>
        <w:rPr>
          <w:i/>
          <w:iCs/>
          <w:noProof/>
          <w:lang w:val="en-US"/>
        </w:rPr>
        <w:t>Ann Oncol, 26</w:t>
      </w:r>
      <w:r>
        <w:rPr>
          <w:noProof/>
          <w:lang w:val="en-US"/>
        </w:rPr>
        <w:t>(Suppl63), v69-v77.</w:t>
      </w:r>
    </w:p>
    <w:p w14:paraId="74B99524" w14:textId="77777777" w:rsidR="00E93ECC" w:rsidRDefault="00E93ECC" w:rsidP="00E93ECC">
      <w:pPr>
        <w:pStyle w:val="Bibliography"/>
        <w:ind w:left="720" w:hanging="720"/>
        <w:rPr>
          <w:noProof/>
          <w:lang w:val="en-US"/>
        </w:rPr>
      </w:pPr>
      <w:r>
        <w:rPr>
          <w:noProof/>
          <w:lang w:val="en-US"/>
        </w:rPr>
        <w:t xml:space="preserve">Pommier. (2016). Laying a trap to kill cancer cells: PARP inhibitors and their mechansim of action. </w:t>
      </w:r>
      <w:r>
        <w:rPr>
          <w:i/>
          <w:iCs/>
          <w:noProof/>
          <w:lang w:val="en-US"/>
        </w:rPr>
        <w:t>Sci Transl Med</w:t>
      </w:r>
      <w:r>
        <w:rPr>
          <w:noProof/>
          <w:lang w:val="en-US"/>
        </w:rPr>
        <w:t>, 17.</w:t>
      </w:r>
    </w:p>
    <w:p w14:paraId="0E9B8157" w14:textId="77777777" w:rsidR="00E93ECC" w:rsidRDefault="00E93ECC" w:rsidP="00E93ECC">
      <w:pPr>
        <w:pStyle w:val="Bibliography"/>
        <w:ind w:left="720" w:hanging="720"/>
        <w:rPr>
          <w:noProof/>
          <w:lang w:val="en-US"/>
        </w:rPr>
      </w:pPr>
      <w:r>
        <w:rPr>
          <w:noProof/>
          <w:lang w:val="en-US"/>
        </w:rPr>
        <w:t xml:space="preserve">Prostate Cancer Foundation of Australia. (2014). </w:t>
      </w:r>
      <w:r>
        <w:rPr>
          <w:i/>
          <w:iCs/>
          <w:noProof/>
          <w:lang w:val="en-US"/>
        </w:rPr>
        <w:t>What you need to know about prostate cancer.</w:t>
      </w:r>
      <w:r>
        <w:rPr>
          <w:noProof/>
          <w:lang w:val="en-US"/>
        </w:rPr>
        <w:t xml:space="preserve"> </w:t>
      </w:r>
    </w:p>
    <w:p w14:paraId="7EBD926F" w14:textId="77777777" w:rsidR="00E93ECC" w:rsidRDefault="00E93ECC" w:rsidP="00E93ECC">
      <w:pPr>
        <w:pStyle w:val="Bibliography"/>
        <w:ind w:left="720" w:hanging="720"/>
        <w:rPr>
          <w:noProof/>
          <w:lang w:val="en-US"/>
        </w:rPr>
      </w:pPr>
      <w:r>
        <w:rPr>
          <w:noProof/>
          <w:lang w:val="en-US"/>
        </w:rPr>
        <w:t xml:space="preserve">Robinson D, V. A. (2015). Integrative clinical genomics of advanced prostate cancer. </w:t>
      </w:r>
      <w:r>
        <w:rPr>
          <w:i/>
          <w:iCs/>
          <w:noProof/>
          <w:lang w:val="en-US"/>
        </w:rPr>
        <w:t>Cell, 161</w:t>
      </w:r>
      <w:r>
        <w:rPr>
          <w:noProof/>
          <w:lang w:val="en-US"/>
        </w:rPr>
        <w:t>(5), 1215-1228.</w:t>
      </w:r>
    </w:p>
    <w:p w14:paraId="49A7B67E" w14:textId="77777777" w:rsidR="00E93ECC" w:rsidRDefault="00E93ECC" w:rsidP="00E93ECC">
      <w:pPr>
        <w:pStyle w:val="Bibliography"/>
        <w:ind w:left="720" w:hanging="720"/>
        <w:rPr>
          <w:noProof/>
          <w:lang w:val="en-US"/>
        </w:rPr>
      </w:pPr>
      <w:r>
        <w:rPr>
          <w:noProof/>
          <w:lang w:val="en-US"/>
        </w:rPr>
        <w:t xml:space="preserve">Rottenberg. (2008). High sensitivity of BRCA1-deficient mammary tumors to the PARP inhibitor AZD2281 alone and in combination with platinum drugs. </w:t>
      </w:r>
      <w:r>
        <w:rPr>
          <w:i/>
          <w:iCs/>
          <w:noProof/>
          <w:lang w:val="en-US"/>
        </w:rPr>
        <w:t>Proc Natl Acad Sci</w:t>
      </w:r>
      <w:r>
        <w:rPr>
          <w:noProof/>
          <w:lang w:val="en-US"/>
        </w:rPr>
        <w:t>, 17079-84.</w:t>
      </w:r>
    </w:p>
    <w:p w14:paraId="4210D784" w14:textId="77777777" w:rsidR="00E93ECC" w:rsidRDefault="00E93ECC" w:rsidP="00E93ECC">
      <w:pPr>
        <w:pStyle w:val="Bibliography"/>
        <w:ind w:left="720" w:hanging="720"/>
        <w:rPr>
          <w:noProof/>
          <w:lang w:val="en-US"/>
        </w:rPr>
      </w:pPr>
      <w:r>
        <w:rPr>
          <w:noProof/>
          <w:lang w:val="en-US"/>
        </w:rPr>
        <w:t xml:space="preserve">Tutt. (2010). Oral poly(ADPribose) polymerase inhibitor olaparib in patients with BRCA1 or BRCA2 mutations and advanced breast cancer: a proof-of-concept trial. </w:t>
      </w:r>
      <w:r>
        <w:rPr>
          <w:i/>
          <w:iCs/>
          <w:noProof/>
          <w:lang w:val="en-US"/>
        </w:rPr>
        <w:t>Lancet</w:t>
      </w:r>
      <w:r>
        <w:rPr>
          <w:noProof/>
          <w:lang w:val="en-US"/>
        </w:rPr>
        <w:t>, 235-44.</w:t>
      </w:r>
    </w:p>
    <w:p w14:paraId="1B28B155" w14:textId="77777777" w:rsidR="00E93ECC" w:rsidRDefault="00E93ECC" w:rsidP="00E93ECC">
      <w:pPr>
        <w:pStyle w:val="Bibliography"/>
        <w:ind w:left="720" w:hanging="720"/>
        <w:rPr>
          <w:noProof/>
          <w:lang w:val="en-US"/>
        </w:rPr>
      </w:pPr>
      <w:r>
        <w:rPr>
          <w:noProof/>
          <w:lang w:val="en-US"/>
        </w:rPr>
        <w:t xml:space="preserve">Wade CA, K. N. (2018). Profiling Prostate Cancer Therapeutic Resistance. </w:t>
      </w:r>
      <w:r>
        <w:rPr>
          <w:i/>
          <w:iCs/>
          <w:noProof/>
          <w:lang w:val="en-US"/>
        </w:rPr>
        <w:t>Int J Mol Sci, 19</w:t>
      </w:r>
      <w:r>
        <w:rPr>
          <w:noProof/>
          <w:lang w:val="en-US"/>
        </w:rPr>
        <w:t>(904).</w:t>
      </w:r>
    </w:p>
    <w:p w14:paraId="26925DFE" w14:textId="77777777" w:rsidR="00E93ECC" w:rsidRDefault="00AA758E" w:rsidP="00E93ECC">
      <w:pPr>
        <w:pStyle w:val="Caption"/>
        <w:sectPr w:rsidR="00E93ECC" w:rsidSect="00DD308E">
          <w:pgSz w:w="11906" w:h="16838"/>
          <w:pgMar w:top="1440" w:right="1440" w:bottom="1440" w:left="1440" w:header="708" w:footer="708" w:gutter="0"/>
          <w:cols w:space="708"/>
          <w:docGrid w:linePitch="360"/>
        </w:sectPr>
      </w:pPr>
      <w:r>
        <w:fldChar w:fldCharType="end"/>
      </w:r>
    </w:p>
    <w:p w14:paraId="1CD67E9C" w14:textId="77777777" w:rsidR="00E93ECC" w:rsidRDefault="00E93ECC" w:rsidP="00E93ECC">
      <w:pPr>
        <w:pStyle w:val="Heading1"/>
      </w:pPr>
      <w:r>
        <w:t xml:space="preserve">Attachment </w:t>
      </w:r>
    </w:p>
    <w:p w14:paraId="6BC3E935" w14:textId="6A7ADB57" w:rsidR="00E93ECC" w:rsidRPr="00C8751B" w:rsidRDefault="00E93ECC" w:rsidP="00E93ECC">
      <w:pPr>
        <w:pStyle w:val="Caption"/>
      </w:pPr>
      <w:r>
        <w:t xml:space="preserve">Figure </w:t>
      </w:r>
      <w:fldSimple w:instr=" SEQ Figure \* ARABIC ">
        <w:r w:rsidR="001D1507">
          <w:rPr>
            <w:noProof/>
          </w:rPr>
          <w:t>1</w:t>
        </w:r>
      </w:fldSimple>
      <w:r>
        <w:t xml:space="preserve"> Current clinical algorithm for metastatic prostate cancer</w:t>
      </w:r>
    </w:p>
    <w:p w14:paraId="55D67B7B" w14:textId="77777777" w:rsidR="00E93ECC" w:rsidRDefault="00E93ECC" w:rsidP="00E93ECC">
      <w:pPr>
        <w:ind w:left="426"/>
      </w:pPr>
      <w:r w:rsidRPr="006F18F8">
        <w:rPr>
          <w:noProof/>
          <w:lang w:eastAsia="en-AU"/>
        </w:rPr>
        <w:drawing>
          <wp:anchor distT="0" distB="0" distL="114300" distR="114300" simplePos="0" relativeHeight="251659264" behindDoc="0" locked="0" layoutInCell="1" allowOverlap="1" wp14:anchorId="204C06CF" wp14:editId="4D3CCF79">
            <wp:simplePos x="0" y="0"/>
            <wp:positionH relativeFrom="column">
              <wp:posOffset>0</wp:posOffset>
            </wp:positionH>
            <wp:positionV relativeFrom="paragraph">
              <wp:posOffset>228600</wp:posOffset>
            </wp:positionV>
            <wp:extent cx="5731510" cy="3891915"/>
            <wp:effectExtent l="0" t="0" r="2540" b="0"/>
            <wp:wrapTopAndBottom/>
            <wp:docPr id="4" name="Picture 4"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389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64C8E" w14:textId="77777777" w:rsidR="00E93ECC" w:rsidRDefault="00E93ECC" w:rsidP="00E93ECC">
      <w:pPr>
        <w:pStyle w:val="Caption"/>
      </w:pPr>
      <w:r>
        <w:br w:type="page"/>
      </w:r>
    </w:p>
    <w:p w14:paraId="72449BC9" w14:textId="292CEF92" w:rsidR="00C8751B" w:rsidRPr="00C8751B" w:rsidRDefault="00C8751B" w:rsidP="00E93ECC">
      <w:pPr>
        <w:pStyle w:val="Caption"/>
      </w:pPr>
      <w:r w:rsidRPr="00C8751B">
        <w:t xml:space="preserve"> </w:t>
      </w:r>
      <w:r>
        <w:t xml:space="preserve">Figure </w:t>
      </w:r>
      <w:r w:rsidR="001D1507">
        <w:fldChar w:fldCharType="begin"/>
      </w:r>
      <w:r w:rsidR="001D1507">
        <w:instrText xml:space="preserve"> SEQ Figure \* ARABIC </w:instrText>
      </w:r>
      <w:r w:rsidR="001D1507">
        <w:fldChar w:fldCharType="separate"/>
      </w:r>
      <w:r w:rsidR="001D1507">
        <w:rPr>
          <w:noProof/>
        </w:rPr>
        <w:t>2</w:t>
      </w:r>
      <w:r w:rsidR="001D1507">
        <w:rPr>
          <w:noProof/>
        </w:rPr>
        <w:fldChar w:fldCharType="end"/>
      </w:r>
      <w:r>
        <w:t xml:space="preserve"> </w:t>
      </w:r>
      <w:r w:rsidRPr="00C8751B">
        <w:t xml:space="preserve">Clinical algorithm following introduction of mutation testing </w:t>
      </w:r>
      <w:r>
        <w:t>for metastatic prostate cancer</w:t>
      </w:r>
    </w:p>
    <w:p w14:paraId="716EBE89" w14:textId="0735120E" w:rsidR="00AA758E" w:rsidRPr="00AA758E" w:rsidRDefault="001D2C94" w:rsidP="00C8751B">
      <w:pPr>
        <w:pStyle w:val="ListParagraph"/>
        <w:ind w:left="360"/>
      </w:pPr>
      <w:r>
        <w:rPr>
          <w:noProof/>
          <w:lang w:eastAsia="en-AU"/>
        </w:rPr>
        <w:drawing>
          <wp:inline distT="0" distB="0" distL="0" distR="0" wp14:anchorId="248A854B" wp14:editId="5EA4059F">
            <wp:extent cx="5731510" cy="6497955"/>
            <wp:effectExtent l="0" t="0" r="2540" b="0"/>
            <wp:docPr id="2" name="Picture 2"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6497955"/>
                    </a:xfrm>
                    <a:prstGeom prst="rect">
                      <a:avLst/>
                    </a:prstGeom>
                    <a:noFill/>
                    <a:ln>
                      <a:noFill/>
                    </a:ln>
                  </pic:spPr>
                </pic:pic>
              </a:graphicData>
            </a:graphic>
          </wp:inline>
        </w:drawing>
      </w:r>
    </w:p>
    <w:sectPr w:rsidR="00AA758E" w:rsidRPr="00AA758E"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E460" w14:textId="77777777" w:rsidR="00E141D8" w:rsidRDefault="00E141D8" w:rsidP="00CF2DFA">
      <w:pPr>
        <w:spacing w:after="0"/>
      </w:pPr>
      <w:r>
        <w:separator/>
      </w:r>
    </w:p>
  </w:endnote>
  <w:endnote w:type="continuationSeparator" w:id="0">
    <w:p w14:paraId="3179DA41" w14:textId="77777777" w:rsidR="00E141D8" w:rsidRDefault="00E141D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720B996" w14:textId="750B802B" w:rsidR="00EB43CB" w:rsidRDefault="00EB43C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D1507" w:rsidRPr="001D1507">
          <w:rPr>
            <w:b/>
            <w:bCs/>
            <w:noProof/>
            <w:sz w:val="18"/>
            <w:szCs w:val="18"/>
          </w:rPr>
          <w:t>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D7C73E6" w14:textId="77777777" w:rsidR="00EB43CB" w:rsidRPr="003F7CB9" w:rsidRDefault="00EB43C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E6060" w14:textId="77777777" w:rsidR="00E141D8" w:rsidRDefault="00E141D8" w:rsidP="00CF2DFA">
      <w:pPr>
        <w:spacing w:after="0"/>
      </w:pPr>
      <w:r>
        <w:separator/>
      </w:r>
    </w:p>
  </w:footnote>
  <w:footnote w:type="continuationSeparator" w:id="0">
    <w:p w14:paraId="1CFC9398" w14:textId="77777777" w:rsidR="00E141D8" w:rsidRDefault="00E141D8"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365891"/>
    <w:multiLevelType w:val="hybridMultilevel"/>
    <w:tmpl w:val="D37A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5C73312"/>
    <w:multiLevelType w:val="hybridMultilevel"/>
    <w:tmpl w:val="CA4C6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8A22AF1"/>
    <w:multiLevelType w:val="hybridMultilevel"/>
    <w:tmpl w:val="42A07D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8F64CF6"/>
    <w:multiLevelType w:val="hybridMultilevel"/>
    <w:tmpl w:val="6902FA0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9156B0B"/>
    <w:multiLevelType w:val="hybridMultilevel"/>
    <w:tmpl w:val="39AE15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197B64"/>
    <w:multiLevelType w:val="hybridMultilevel"/>
    <w:tmpl w:val="13865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2980410A"/>
    <w:multiLevelType w:val="hybridMultilevel"/>
    <w:tmpl w:val="A678FB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2BE3653E"/>
    <w:multiLevelType w:val="hybridMultilevel"/>
    <w:tmpl w:val="8946ED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3A300F5F"/>
    <w:multiLevelType w:val="multilevel"/>
    <w:tmpl w:val="C1C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48F23BC0"/>
    <w:multiLevelType w:val="multilevel"/>
    <w:tmpl w:val="C73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9A67BA"/>
    <w:multiLevelType w:val="hybridMultilevel"/>
    <w:tmpl w:val="3FC0F68C"/>
    <w:lvl w:ilvl="0" w:tplc="01C66D6A">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312A79"/>
    <w:multiLevelType w:val="hybridMultilevel"/>
    <w:tmpl w:val="08F644FC"/>
    <w:lvl w:ilvl="0" w:tplc="AC6C2DD0">
      <w:start w:val="2"/>
      <w:numFmt w:val="bullet"/>
      <w:lvlText w:val="-"/>
      <w:lvlJc w:val="left"/>
      <w:pPr>
        <w:ind w:left="720" w:hanging="360"/>
      </w:pPr>
      <w:rPr>
        <w:rFonts w:ascii="Arial" w:eastAsiaTheme="minorHAnsi" w:hAnsi="Arial" w:cs="Arial" w:hint="default"/>
        <w:color w:val="2B2B2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D5DAC"/>
    <w:multiLevelType w:val="hybridMultilevel"/>
    <w:tmpl w:val="D0F24A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7C4A6D16"/>
    <w:multiLevelType w:val="hybridMultilevel"/>
    <w:tmpl w:val="6A9C7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6"/>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
  </w:num>
  <w:num w:numId="25">
    <w:abstractNumId w:val="27"/>
  </w:num>
  <w:num w:numId="26">
    <w:abstractNumId w:val="4"/>
  </w:num>
  <w:num w:numId="27">
    <w:abstractNumId w:val="23"/>
  </w:num>
  <w:num w:numId="28">
    <w:abstractNumId w:val="18"/>
  </w:num>
  <w:num w:numId="29">
    <w:abstractNumId w:val="28"/>
  </w:num>
  <w:num w:numId="30">
    <w:abstractNumId w:val="3"/>
  </w:num>
  <w:num w:numId="31">
    <w:abstractNumId w:val="25"/>
  </w:num>
  <w:num w:numId="32">
    <w:abstractNumId w:val="11"/>
  </w:num>
  <w:num w:numId="33">
    <w:abstractNumId w:val="24"/>
  </w:num>
  <w:num w:numId="34">
    <w:abstractNumId w:val="7"/>
  </w:num>
  <w:num w:numId="35">
    <w:abstractNumId w:val="19"/>
  </w:num>
  <w:num w:numId="36">
    <w:abstractNumId w:val="0"/>
  </w:num>
  <w:num w:numId="37">
    <w:abstractNumId w:val="31"/>
  </w:num>
  <w:num w:numId="38">
    <w:abstractNumId w:val="17"/>
  </w:num>
  <w:num w:numId="39">
    <w:abstractNumId w:val="14"/>
  </w:num>
  <w:num w:numId="40">
    <w:abstractNumId w:val="9"/>
  </w:num>
  <w:num w:numId="41">
    <w:abstractNumId w:val="8"/>
  </w:num>
  <w:num w:numId="42">
    <w:abstractNumId w:val="30"/>
  </w:num>
  <w:num w:numId="43">
    <w:abstractNumId w:val="12"/>
  </w:num>
  <w:num w:numId="44">
    <w:abstractNumId w:val="20"/>
  </w:num>
  <w:num w:numId="45">
    <w:abstractNumId w:val="26"/>
  </w:num>
  <w:num w:numId="46">
    <w:abstractNumId w:val="2"/>
  </w:num>
  <w:num w:numId="47">
    <w:abstractNumId w:val="15"/>
  </w:num>
  <w:num w:numId="48">
    <w:abstractNumId w:val="32"/>
  </w:num>
  <w:num w:numId="49">
    <w:abstractNumId w:val="1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4C7E"/>
    <w:rsid w:val="000051FB"/>
    <w:rsid w:val="00006F9E"/>
    <w:rsid w:val="000110DC"/>
    <w:rsid w:val="000158AA"/>
    <w:rsid w:val="000159B9"/>
    <w:rsid w:val="00016766"/>
    <w:rsid w:val="00016B6E"/>
    <w:rsid w:val="00017B28"/>
    <w:rsid w:val="00023E21"/>
    <w:rsid w:val="000250E6"/>
    <w:rsid w:val="00025ABC"/>
    <w:rsid w:val="00026412"/>
    <w:rsid w:val="00031E42"/>
    <w:rsid w:val="00031F6F"/>
    <w:rsid w:val="00034D6E"/>
    <w:rsid w:val="00034F37"/>
    <w:rsid w:val="0004109E"/>
    <w:rsid w:val="00044728"/>
    <w:rsid w:val="0004550E"/>
    <w:rsid w:val="00045B43"/>
    <w:rsid w:val="0005089D"/>
    <w:rsid w:val="00051948"/>
    <w:rsid w:val="000519C8"/>
    <w:rsid w:val="00051D06"/>
    <w:rsid w:val="00051E22"/>
    <w:rsid w:val="000525BC"/>
    <w:rsid w:val="00052B19"/>
    <w:rsid w:val="00070A7A"/>
    <w:rsid w:val="00071E20"/>
    <w:rsid w:val="00073222"/>
    <w:rsid w:val="0007327F"/>
    <w:rsid w:val="00074430"/>
    <w:rsid w:val="0007576E"/>
    <w:rsid w:val="000770BA"/>
    <w:rsid w:val="00080AB4"/>
    <w:rsid w:val="00084A73"/>
    <w:rsid w:val="000906FA"/>
    <w:rsid w:val="00090950"/>
    <w:rsid w:val="00092580"/>
    <w:rsid w:val="00092C00"/>
    <w:rsid w:val="000955E7"/>
    <w:rsid w:val="000A0489"/>
    <w:rsid w:val="000A110D"/>
    <w:rsid w:val="000A3A7A"/>
    <w:rsid w:val="000A478F"/>
    <w:rsid w:val="000A59F5"/>
    <w:rsid w:val="000A5B32"/>
    <w:rsid w:val="000A634C"/>
    <w:rsid w:val="000B3CD0"/>
    <w:rsid w:val="000C3458"/>
    <w:rsid w:val="000C4878"/>
    <w:rsid w:val="000C626F"/>
    <w:rsid w:val="000D066E"/>
    <w:rsid w:val="000D0831"/>
    <w:rsid w:val="000D28A0"/>
    <w:rsid w:val="000D5996"/>
    <w:rsid w:val="000D78C9"/>
    <w:rsid w:val="000E0C80"/>
    <w:rsid w:val="000E4457"/>
    <w:rsid w:val="000E47E7"/>
    <w:rsid w:val="000E47E8"/>
    <w:rsid w:val="000E5439"/>
    <w:rsid w:val="000E6738"/>
    <w:rsid w:val="000F362E"/>
    <w:rsid w:val="00100D19"/>
    <w:rsid w:val="00102686"/>
    <w:rsid w:val="001031D8"/>
    <w:rsid w:val="00103C83"/>
    <w:rsid w:val="001049F0"/>
    <w:rsid w:val="00105672"/>
    <w:rsid w:val="00107C61"/>
    <w:rsid w:val="0011036E"/>
    <w:rsid w:val="00111D3D"/>
    <w:rsid w:val="00111DA5"/>
    <w:rsid w:val="00112858"/>
    <w:rsid w:val="001130B0"/>
    <w:rsid w:val="0011369B"/>
    <w:rsid w:val="0011742E"/>
    <w:rsid w:val="00123D10"/>
    <w:rsid w:val="00126B33"/>
    <w:rsid w:val="00127122"/>
    <w:rsid w:val="00127A10"/>
    <w:rsid w:val="00154B00"/>
    <w:rsid w:val="001566A9"/>
    <w:rsid w:val="001644E9"/>
    <w:rsid w:val="001700F3"/>
    <w:rsid w:val="00171AE7"/>
    <w:rsid w:val="00182F4F"/>
    <w:rsid w:val="001845D9"/>
    <w:rsid w:val="0018630F"/>
    <w:rsid w:val="001906CD"/>
    <w:rsid w:val="00191B99"/>
    <w:rsid w:val="00196866"/>
    <w:rsid w:val="0019694B"/>
    <w:rsid w:val="00196ECD"/>
    <w:rsid w:val="00197D29"/>
    <w:rsid w:val="001A02E3"/>
    <w:rsid w:val="001A1ADF"/>
    <w:rsid w:val="001A1B28"/>
    <w:rsid w:val="001A365C"/>
    <w:rsid w:val="001A7633"/>
    <w:rsid w:val="001B11AC"/>
    <w:rsid w:val="001B171D"/>
    <w:rsid w:val="001B29A1"/>
    <w:rsid w:val="001B5169"/>
    <w:rsid w:val="001B6164"/>
    <w:rsid w:val="001C413B"/>
    <w:rsid w:val="001C4C99"/>
    <w:rsid w:val="001C5BC3"/>
    <w:rsid w:val="001D0863"/>
    <w:rsid w:val="001D1507"/>
    <w:rsid w:val="001D2A44"/>
    <w:rsid w:val="001D2C94"/>
    <w:rsid w:val="001D62A3"/>
    <w:rsid w:val="001D77ED"/>
    <w:rsid w:val="001E1180"/>
    <w:rsid w:val="001E23EA"/>
    <w:rsid w:val="001E3205"/>
    <w:rsid w:val="001E349C"/>
    <w:rsid w:val="001E6919"/>
    <w:rsid w:val="001E6958"/>
    <w:rsid w:val="001F00F3"/>
    <w:rsid w:val="001F307F"/>
    <w:rsid w:val="00201924"/>
    <w:rsid w:val="00202473"/>
    <w:rsid w:val="002027BA"/>
    <w:rsid w:val="00204BD6"/>
    <w:rsid w:val="002053F2"/>
    <w:rsid w:val="002055CE"/>
    <w:rsid w:val="002062F5"/>
    <w:rsid w:val="00206D63"/>
    <w:rsid w:val="00207FF3"/>
    <w:rsid w:val="0021185D"/>
    <w:rsid w:val="00211B2A"/>
    <w:rsid w:val="00211EB6"/>
    <w:rsid w:val="00213544"/>
    <w:rsid w:val="00220DA0"/>
    <w:rsid w:val="00225326"/>
    <w:rsid w:val="00226777"/>
    <w:rsid w:val="002324ED"/>
    <w:rsid w:val="00235BD1"/>
    <w:rsid w:val="00242B0E"/>
    <w:rsid w:val="00247DF0"/>
    <w:rsid w:val="00254813"/>
    <w:rsid w:val="00257FF2"/>
    <w:rsid w:val="00265822"/>
    <w:rsid w:val="0027105F"/>
    <w:rsid w:val="002711FB"/>
    <w:rsid w:val="00275230"/>
    <w:rsid w:val="00275E11"/>
    <w:rsid w:val="00282BE8"/>
    <w:rsid w:val="00283318"/>
    <w:rsid w:val="00285525"/>
    <w:rsid w:val="00287DA5"/>
    <w:rsid w:val="00294CD8"/>
    <w:rsid w:val="00295AC7"/>
    <w:rsid w:val="002A1161"/>
    <w:rsid w:val="002A270B"/>
    <w:rsid w:val="002A50FD"/>
    <w:rsid w:val="002A6753"/>
    <w:rsid w:val="002B1748"/>
    <w:rsid w:val="002B28D7"/>
    <w:rsid w:val="002B71E7"/>
    <w:rsid w:val="002B7EB6"/>
    <w:rsid w:val="002C03DE"/>
    <w:rsid w:val="002C0B61"/>
    <w:rsid w:val="002C15E6"/>
    <w:rsid w:val="002C247D"/>
    <w:rsid w:val="002C2786"/>
    <w:rsid w:val="002C29DD"/>
    <w:rsid w:val="002C3345"/>
    <w:rsid w:val="002C37FA"/>
    <w:rsid w:val="002C4CCB"/>
    <w:rsid w:val="002D07F7"/>
    <w:rsid w:val="002D409A"/>
    <w:rsid w:val="002D4AFA"/>
    <w:rsid w:val="002D5031"/>
    <w:rsid w:val="002D618B"/>
    <w:rsid w:val="002E4463"/>
    <w:rsid w:val="002F30E7"/>
    <w:rsid w:val="002F4BF5"/>
    <w:rsid w:val="002F538A"/>
    <w:rsid w:val="00300EEB"/>
    <w:rsid w:val="003013A9"/>
    <w:rsid w:val="003015A2"/>
    <w:rsid w:val="00301958"/>
    <w:rsid w:val="003020B5"/>
    <w:rsid w:val="003027BB"/>
    <w:rsid w:val="0030334F"/>
    <w:rsid w:val="00310A10"/>
    <w:rsid w:val="00312E87"/>
    <w:rsid w:val="003200B6"/>
    <w:rsid w:val="0032396F"/>
    <w:rsid w:val="00327D25"/>
    <w:rsid w:val="003319A7"/>
    <w:rsid w:val="00331BE4"/>
    <w:rsid w:val="00334FE3"/>
    <w:rsid w:val="00342113"/>
    <w:rsid w:val="003421AE"/>
    <w:rsid w:val="003433D1"/>
    <w:rsid w:val="00344B24"/>
    <w:rsid w:val="003456B9"/>
    <w:rsid w:val="00347024"/>
    <w:rsid w:val="0035067D"/>
    <w:rsid w:val="00352147"/>
    <w:rsid w:val="00353A16"/>
    <w:rsid w:val="003561AF"/>
    <w:rsid w:val="00356B6E"/>
    <w:rsid w:val="0035776D"/>
    <w:rsid w:val="00361184"/>
    <w:rsid w:val="00364FD9"/>
    <w:rsid w:val="00367C1B"/>
    <w:rsid w:val="003716BA"/>
    <w:rsid w:val="0037362F"/>
    <w:rsid w:val="00376B61"/>
    <w:rsid w:val="00382407"/>
    <w:rsid w:val="003835CD"/>
    <w:rsid w:val="00385177"/>
    <w:rsid w:val="00386A64"/>
    <w:rsid w:val="00386FA1"/>
    <w:rsid w:val="00390142"/>
    <w:rsid w:val="00390328"/>
    <w:rsid w:val="003904AC"/>
    <w:rsid w:val="00392F00"/>
    <w:rsid w:val="00396A3B"/>
    <w:rsid w:val="00397377"/>
    <w:rsid w:val="003A1F52"/>
    <w:rsid w:val="003A22DE"/>
    <w:rsid w:val="003A250F"/>
    <w:rsid w:val="003A2860"/>
    <w:rsid w:val="003A3C35"/>
    <w:rsid w:val="003A7D30"/>
    <w:rsid w:val="003B3C5C"/>
    <w:rsid w:val="003B7085"/>
    <w:rsid w:val="003C223C"/>
    <w:rsid w:val="003C47CA"/>
    <w:rsid w:val="003C5296"/>
    <w:rsid w:val="003D4104"/>
    <w:rsid w:val="003D6DE1"/>
    <w:rsid w:val="003D6E8A"/>
    <w:rsid w:val="003D795C"/>
    <w:rsid w:val="003D7CD9"/>
    <w:rsid w:val="003E0F29"/>
    <w:rsid w:val="003E1F0A"/>
    <w:rsid w:val="003E30FB"/>
    <w:rsid w:val="003E425A"/>
    <w:rsid w:val="003F2711"/>
    <w:rsid w:val="003F2ACA"/>
    <w:rsid w:val="003F356E"/>
    <w:rsid w:val="003F6C70"/>
    <w:rsid w:val="003F7CB9"/>
    <w:rsid w:val="004020ED"/>
    <w:rsid w:val="004026A8"/>
    <w:rsid w:val="00403333"/>
    <w:rsid w:val="0040412D"/>
    <w:rsid w:val="00411735"/>
    <w:rsid w:val="00411CBA"/>
    <w:rsid w:val="004135C3"/>
    <w:rsid w:val="00413706"/>
    <w:rsid w:val="00415C74"/>
    <w:rsid w:val="0043654D"/>
    <w:rsid w:val="00437F60"/>
    <w:rsid w:val="00440EAF"/>
    <w:rsid w:val="0044105D"/>
    <w:rsid w:val="00442C1F"/>
    <w:rsid w:val="0044389A"/>
    <w:rsid w:val="00444017"/>
    <w:rsid w:val="0044716C"/>
    <w:rsid w:val="00450B7D"/>
    <w:rsid w:val="00451840"/>
    <w:rsid w:val="0045663E"/>
    <w:rsid w:val="00456EF9"/>
    <w:rsid w:val="00460C9A"/>
    <w:rsid w:val="004618DF"/>
    <w:rsid w:val="00464924"/>
    <w:rsid w:val="00465C7C"/>
    <w:rsid w:val="004713FC"/>
    <w:rsid w:val="0047581D"/>
    <w:rsid w:val="00480289"/>
    <w:rsid w:val="00481279"/>
    <w:rsid w:val="00483368"/>
    <w:rsid w:val="00494011"/>
    <w:rsid w:val="00494590"/>
    <w:rsid w:val="004A0BF4"/>
    <w:rsid w:val="004A142E"/>
    <w:rsid w:val="004A263B"/>
    <w:rsid w:val="004A5BEB"/>
    <w:rsid w:val="004A5F6C"/>
    <w:rsid w:val="004B1F15"/>
    <w:rsid w:val="004B4416"/>
    <w:rsid w:val="004B581C"/>
    <w:rsid w:val="004B68AE"/>
    <w:rsid w:val="004C15B7"/>
    <w:rsid w:val="004C35B0"/>
    <w:rsid w:val="004C49E4"/>
    <w:rsid w:val="004C49EF"/>
    <w:rsid w:val="004C4A19"/>
    <w:rsid w:val="004C5570"/>
    <w:rsid w:val="004C6E24"/>
    <w:rsid w:val="004D00C9"/>
    <w:rsid w:val="004D1096"/>
    <w:rsid w:val="004D4C53"/>
    <w:rsid w:val="004D5230"/>
    <w:rsid w:val="004D7D9A"/>
    <w:rsid w:val="004E16F5"/>
    <w:rsid w:val="004E3CC7"/>
    <w:rsid w:val="004E5B69"/>
    <w:rsid w:val="004F14C0"/>
    <w:rsid w:val="004F2A87"/>
    <w:rsid w:val="004F4B12"/>
    <w:rsid w:val="004F50BF"/>
    <w:rsid w:val="004F5D35"/>
    <w:rsid w:val="00500D30"/>
    <w:rsid w:val="0050257D"/>
    <w:rsid w:val="00505C97"/>
    <w:rsid w:val="00507C56"/>
    <w:rsid w:val="0051022C"/>
    <w:rsid w:val="0051642C"/>
    <w:rsid w:val="00516E5D"/>
    <w:rsid w:val="0051763C"/>
    <w:rsid w:val="00521FC5"/>
    <w:rsid w:val="0052344E"/>
    <w:rsid w:val="005234D2"/>
    <w:rsid w:val="005247A5"/>
    <w:rsid w:val="00526478"/>
    <w:rsid w:val="00526B2D"/>
    <w:rsid w:val="0052734A"/>
    <w:rsid w:val="00530204"/>
    <w:rsid w:val="005338A1"/>
    <w:rsid w:val="00534C5F"/>
    <w:rsid w:val="00535855"/>
    <w:rsid w:val="00540257"/>
    <w:rsid w:val="0054192F"/>
    <w:rsid w:val="00542BB8"/>
    <w:rsid w:val="00544EB3"/>
    <w:rsid w:val="0054594B"/>
    <w:rsid w:val="0054749B"/>
    <w:rsid w:val="0055123E"/>
    <w:rsid w:val="00551CC6"/>
    <w:rsid w:val="0055279B"/>
    <w:rsid w:val="00554E7A"/>
    <w:rsid w:val="0056015F"/>
    <w:rsid w:val="00560541"/>
    <w:rsid w:val="005611C0"/>
    <w:rsid w:val="005666C1"/>
    <w:rsid w:val="005672D0"/>
    <w:rsid w:val="00571123"/>
    <w:rsid w:val="00572CEB"/>
    <w:rsid w:val="00575229"/>
    <w:rsid w:val="005834C9"/>
    <w:rsid w:val="00584EED"/>
    <w:rsid w:val="005916C7"/>
    <w:rsid w:val="00593E95"/>
    <w:rsid w:val="00593EDA"/>
    <w:rsid w:val="005974CC"/>
    <w:rsid w:val="005A0174"/>
    <w:rsid w:val="005A2961"/>
    <w:rsid w:val="005A58BA"/>
    <w:rsid w:val="005A5D18"/>
    <w:rsid w:val="005A5D30"/>
    <w:rsid w:val="005A6A35"/>
    <w:rsid w:val="005A6AB9"/>
    <w:rsid w:val="005B62FC"/>
    <w:rsid w:val="005B7B8A"/>
    <w:rsid w:val="005B7C74"/>
    <w:rsid w:val="005C0A34"/>
    <w:rsid w:val="005C333E"/>
    <w:rsid w:val="005C3AE7"/>
    <w:rsid w:val="005C4D57"/>
    <w:rsid w:val="005C5D38"/>
    <w:rsid w:val="005D0677"/>
    <w:rsid w:val="005D2C97"/>
    <w:rsid w:val="005D641A"/>
    <w:rsid w:val="005E294C"/>
    <w:rsid w:val="005E2CE3"/>
    <w:rsid w:val="005E329E"/>
    <w:rsid w:val="005F11F9"/>
    <w:rsid w:val="005F2171"/>
    <w:rsid w:val="005F26C8"/>
    <w:rsid w:val="005F3F07"/>
    <w:rsid w:val="00603D04"/>
    <w:rsid w:val="006052DD"/>
    <w:rsid w:val="006052DF"/>
    <w:rsid w:val="0060603A"/>
    <w:rsid w:val="00606857"/>
    <w:rsid w:val="00610A24"/>
    <w:rsid w:val="00610E7B"/>
    <w:rsid w:val="00612965"/>
    <w:rsid w:val="00615F42"/>
    <w:rsid w:val="00617E6A"/>
    <w:rsid w:val="00623402"/>
    <w:rsid w:val="00624189"/>
    <w:rsid w:val="006258C2"/>
    <w:rsid w:val="00626365"/>
    <w:rsid w:val="00630E22"/>
    <w:rsid w:val="0064168C"/>
    <w:rsid w:val="00641EEC"/>
    <w:rsid w:val="00657B46"/>
    <w:rsid w:val="0066104E"/>
    <w:rsid w:val="00663A60"/>
    <w:rsid w:val="006642EB"/>
    <w:rsid w:val="00664E97"/>
    <w:rsid w:val="0067642C"/>
    <w:rsid w:val="006764EC"/>
    <w:rsid w:val="006835FE"/>
    <w:rsid w:val="0069168E"/>
    <w:rsid w:val="00692537"/>
    <w:rsid w:val="00693BFD"/>
    <w:rsid w:val="00695065"/>
    <w:rsid w:val="00696310"/>
    <w:rsid w:val="006A1038"/>
    <w:rsid w:val="006A649A"/>
    <w:rsid w:val="006B065F"/>
    <w:rsid w:val="006B1B49"/>
    <w:rsid w:val="006B1C9F"/>
    <w:rsid w:val="006B2870"/>
    <w:rsid w:val="006B2905"/>
    <w:rsid w:val="006B6390"/>
    <w:rsid w:val="006B75CB"/>
    <w:rsid w:val="006C0356"/>
    <w:rsid w:val="006C0843"/>
    <w:rsid w:val="006C74B1"/>
    <w:rsid w:val="006D1E91"/>
    <w:rsid w:val="006E57AA"/>
    <w:rsid w:val="006F0E97"/>
    <w:rsid w:val="006F18F8"/>
    <w:rsid w:val="006F20CF"/>
    <w:rsid w:val="006F38ED"/>
    <w:rsid w:val="006F5C4C"/>
    <w:rsid w:val="00701B2B"/>
    <w:rsid w:val="00703646"/>
    <w:rsid w:val="00707D4D"/>
    <w:rsid w:val="0071062C"/>
    <w:rsid w:val="00717676"/>
    <w:rsid w:val="00723446"/>
    <w:rsid w:val="00723503"/>
    <w:rsid w:val="0072687D"/>
    <w:rsid w:val="00730C04"/>
    <w:rsid w:val="0073156B"/>
    <w:rsid w:val="007325D3"/>
    <w:rsid w:val="00732BD4"/>
    <w:rsid w:val="00734156"/>
    <w:rsid w:val="0073485D"/>
    <w:rsid w:val="0073597B"/>
    <w:rsid w:val="007377A7"/>
    <w:rsid w:val="007378F6"/>
    <w:rsid w:val="00744510"/>
    <w:rsid w:val="0074545D"/>
    <w:rsid w:val="007466C0"/>
    <w:rsid w:val="007470B4"/>
    <w:rsid w:val="007522E3"/>
    <w:rsid w:val="00752610"/>
    <w:rsid w:val="0075335B"/>
    <w:rsid w:val="00753C44"/>
    <w:rsid w:val="00754383"/>
    <w:rsid w:val="007564D1"/>
    <w:rsid w:val="00757232"/>
    <w:rsid w:val="00760679"/>
    <w:rsid w:val="00760C43"/>
    <w:rsid w:val="007617E8"/>
    <w:rsid w:val="00763628"/>
    <w:rsid w:val="00766378"/>
    <w:rsid w:val="00767E99"/>
    <w:rsid w:val="00771626"/>
    <w:rsid w:val="00772076"/>
    <w:rsid w:val="00772E62"/>
    <w:rsid w:val="00773CC0"/>
    <w:rsid w:val="00775A6A"/>
    <w:rsid w:val="0077789B"/>
    <w:rsid w:val="00780D29"/>
    <w:rsid w:val="00781A08"/>
    <w:rsid w:val="00791C8D"/>
    <w:rsid w:val="0079354C"/>
    <w:rsid w:val="00794181"/>
    <w:rsid w:val="00797DBC"/>
    <w:rsid w:val="007A4032"/>
    <w:rsid w:val="007A5A0F"/>
    <w:rsid w:val="007A7F6F"/>
    <w:rsid w:val="007B2D73"/>
    <w:rsid w:val="007B3385"/>
    <w:rsid w:val="007B4C76"/>
    <w:rsid w:val="007C1021"/>
    <w:rsid w:val="007C2260"/>
    <w:rsid w:val="007D0B39"/>
    <w:rsid w:val="007D1E52"/>
    <w:rsid w:val="007D2358"/>
    <w:rsid w:val="007D2D31"/>
    <w:rsid w:val="007D35FD"/>
    <w:rsid w:val="007D62E7"/>
    <w:rsid w:val="007D779D"/>
    <w:rsid w:val="007E1C9E"/>
    <w:rsid w:val="007E39E4"/>
    <w:rsid w:val="007E6B08"/>
    <w:rsid w:val="007E6FB3"/>
    <w:rsid w:val="007F21B4"/>
    <w:rsid w:val="00802553"/>
    <w:rsid w:val="008025A9"/>
    <w:rsid w:val="00803EAB"/>
    <w:rsid w:val="008046B5"/>
    <w:rsid w:val="00810224"/>
    <w:rsid w:val="008127C0"/>
    <w:rsid w:val="00812EDD"/>
    <w:rsid w:val="008139C5"/>
    <w:rsid w:val="00813C54"/>
    <w:rsid w:val="00813E95"/>
    <w:rsid w:val="0081650F"/>
    <w:rsid w:val="00820FA2"/>
    <w:rsid w:val="008210BA"/>
    <w:rsid w:val="00824E71"/>
    <w:rsid w:val="00830270"/>
    <w:rsid w:val="00830983"/>
    <w:rsid w:val="00830B31"/>
    <w:rsid w:val="00832B31"/>
    <w:rsid w:val="00834B3D"/>
    <w:rsid w:val="008403E0"/>
    <w:rsid w:val="00846122"/>
    <w:rsid w:val="0084657B"/>
    <w:rsid w:val="00855570"/>
    <w:rsid w:val="00855944"/>
    <w:rsid w:val="00856C8B"/>
    <w:rsid w:val="00856DE9"/>
    <w:rsid w:val="00857664"/>
    <w:rsid w:val="00861BB7"/>
    <w:rsid w:val="00861C41"/>
    <w:rsid w:val="00864A18"/>
    <w:rsid w:val="0086788A"/>
    <w:rsid w:val="00870833"/>
    <w:rsid w:val="00874571"/>
    <w:rsid w:val="00877812"/>
    <w:rsid w:val="00881F93"/>
    <w:rsid w:val="00882CB5"/>
    <w:rsid w:val="00883641"/>
    <w:rsid w:val="00884E06"/>
    <w:rsid w:val="00884E69"/>
    <w:rsid w:val="00890082"/>
    <w:rsid w:val="00897E54"/>
    <w:rsid w:val="00897FB6"/>
    <w:rsid w:val="008A3C6A"/>
    <w:rsid w:val="008A48D2"/>
    <w:rsid w:val="008A4B5C"/>
    <w:rsid w:val="008A5676"/>
    <w:rsid w:val="008A7423"/>
    <w:rsid w:val="008B2610"/>
    <w:rsid w:val="008B3C6E"/>
    <w:rsid w:val="008B471D"/>
    <w:rsid w:val="008B49E4"/>
    <w:rsid w:val="008B729C"/>
    <w:rsid w:val="008C4A93"/>
    <w:rsid w:val="008C6526"/>
    <w:rsid w:val="008D1EA7"/>
    <w:rsid w:val="008D6F0E"/>
    <w:rsid w:val="008E05DA"/>
    <w:rsid w:val="008E0E49"/>
    <w:rsid w:val="008E35FD"/>
    <w:rsid w:val="008E6227"/>
    <w:rsid w:val="008E6C44"/>
    <w:rsid w:val="008E78B9"/>
    <w:rsid w:val="008F30E2"/>
    <w:rsid w:val="008F3AE5"/>
    <w:rsid w:val="00901F1C"/>
    <w:rsid w:val="009050F6"/>
    <w:rsid w:val="0090543D"/>
    <w:rsid w:val="009056C5"/>
    <w:rsid w:val="00906F39"/>
    <w:rsid w:val="0091009E"/>
    <w:rsid w:val="009221D8"/>
    <w:rsid w:val="009234C3"/>
    <w:rsid w:val="0092434D"/>
    <w:rsid w:val="009262F2"/>
    <w:rsid w:val="00930CBC"/>
    <w:rsid w:val="00937791"/>
    <w:rsid w:val="00937C0C"/>
    <w:rsid w:val="00941D1B"/>
    <w:rsid w:val="00945477"/>
    <w:rsid w:val="00951933"/>
    <w:rsid w:val="009524A0"/>
    <w:rsid w:val="00954343"/>
    <w:rsid w:val="00955271"/>
    <w:rsid w:val="00956E25"/>
    <w:rsid w:val="00957CE6"/>
    <w:rsid w:val="00963C9C"/>
    <w:rsid w:val="00964CF7"/>
    <w:rsid w:val="00965B6B"/>
    <w:rsid w:val="00971EDB"/>
    <w:rsid w:val="00974D50"/>
    <w:rsid w:val="00975D70"/>
    <w:rsid w:val="00976369"/>
    <w:rsid w:val="00976DA8"/>
    <w:rsid w:val="009776EC"/>
    <w:rsid w:val="009810D2"/>
    <w:rsid w:val="00987ABE"/>
    <w:rsid w:val="00991EE4"/>
    <w:rsid w:val="009939DC"/>
    <w:rsid w:val="00993B9C"/>
    <w:rsid w:val="00995375"/>
    <w:rsid w:val="009A3108"/>
    <w:rsid w:val="009B4E1E"/>
    <w:rsid w:val="009C03FB"/>
    <w:rsid w:val="009C3508"/>
    <w:rsid w:val="009C48CE"/>
    <w:rsid w:val="009C4B4F"/>
    <w:rsid w:val="009C5528"/>
    <w:rsid w:val="009C6489"/>
    <w:rsid w:val="009D24D5"/>
    <w:rsid w:val="009D4C6C"/>
    <w:rsid w:val="009E13DF"/>
    <w:rsid w:val="009E4D98"/>
    <w:rsid w:val="009F004A"/>
    <w:rsid w:val="009F075C"/>
    <w:rsid w:val="009F0C02"/>
    <w:rsid w:val="009F11B4"/>
    <w:rsid w:val="009F4D6D"/>
    <w:rsid w:val="009F5758"/>
    <w:rsid w:val="009F6120"/>
    <w:rsid w:val="00A0081F"/>
    <w:rsid w:val="00A0283F"/>
    <w:rsid w:val="00A04F4A"/>
    <w:rsid w:val="00A05209"/>
    <w:rsid w:val="00A0715E"/>
    <w:rsid w:val="00A10A64"/>
    <w:rsid w:val="00A17FD6"/>
    <w:rsid w:val="00A222B2"/>
    <w:rsid w:val="00A2257B"/>
    <w:rsid w:val="00A22A6D"/>
    <w:rsid w:val="00A26343"/>
    <w:rsid w:val="00A272FF"/>
    <w:rsid w:val="00A27751"/>
    <w:rsid w:val="00A357B5"/>
    <w:rsid w:val="00A408B5"/>
    <w:rsid w:val="00A44CC1"/>
    <w:rsid w:val="00A47B35"/>
    <w:rsid w:val="00A529E2"/>
    <w:rsid w:val="00A539F8"/>
    <w:rsid w:val="00A6006A"/>
    <w:rsid w:val="00A60645"/>
    <w:rsid w:val="00A6096C"/>
    <w:rsid w:val="00A6491A"/>
    <w:rsid w:val="00A6594E"/>
    <w:rsid w:val="00A65EFB"/>
    <w:rsid w:val="00A70EB3"/>
    <w:rsid w:val="00A727B6"/>
    <w:rsid w:val="00A801DF"/>
    <w:rsid w:val="00A81CC6"/>
    <w:rsid w:val="00A83EC6"/>
    <w:rsid w:val="00A86782"/>
    <w:rsid w:val="00A8732C"/>
    <w:rsid w:val="00A9062D"/>
    <w:rsid w:val="00A93F58"/>
    <w:rsid w:val="00A94479"/>
    <w:rsid w:val="00A96329"/>
    <w:rsid w:val="00AA134B"/>
    <w:rsid w:val="00AA2CFE"/>
    <w:rsid w:val="00AA3D49"/>
    <w:rsid w:val="00AA55D6"/>
    <w:rsid w:val="00AA5E25"/>
    <w:rsid w:val="00AA5FDA"/>
    <w:rsid w:val="00AA6291"/>
    <w:rsid w:val="00AA700C"/>
    <w:rsid w:val="00AA758E"/>
    <w:rsid w:val="00AB07B9"/>
    <w:rsid w:val="00AB5C63"/>
    <w:rsid w:val="00AC0C91"/>
    <w:rsid w:val="00AC3DC4"/>
    <w:rsid w:val="00AC4FF6"/>
    <w:rsid w:val="00AC50CA"/>
    <w:rsid w:val="00AD37D4"/>
    <w:rsid w:val="00AD7986"/>
    <w:rsid w:val="00AE1188"/>
    <w:rsid w:val="00AE2881"/>
    <w:rsid w:val="00AE2CF5"/>
    <w:rsid w:val="00AE30F8"/>
    <w:rsid w:val="00AE44E5"/>
    <w:rsid w:val="00AE738C"/>
    <w:rsid w:val="00AF0D8E"/>
    <w:rsid w:val="00AF1046"/>
    <w:rsid w:val="00AF4466"/>
    <w:rsid w:val="00AF5D1E"/>
    <w:rsid w:val="00B01D41"/>
    <w:rsid w:val="00B02770"/>
    <w:rsid w:val="00B040A9"/>
    <w:rsid w:val="00B041CD"/>
    <w:rsid w:val="00B12498"/>
    <w:rsid w:val="00B1470F"/>
    <w:rsid w:val="00B1711E"/>
    <w:rsid w:val="00B17CBE"/>
    <w:rsid w:val="00B17E26"/>
    <w:rsid w:val="00B231A4"/>
    <w:rsid w:val="00B23626"/>
    <w:rsid w:val="00B25D20"/>
    <w:rsid w:val="00B263E5"/>
    <w:rsid w:val="00B26F84"/>
    <w:rsid w:val="00B27301"/>
    <w:rsid w:val="00B27FDD"/>
    <w:rsid w:val="00B31C99"/>
    <w:rsid w:val="00B41C04"/>
    <w:rsid w:val="00B50364"/>
    <w:rsid w:val="00B50EA8"/>
    <w:rsid w:val="00B53BA6"/>
    <w:rsid w:val="00B54688"/>
    <w:rsid w:val="00B54D29"/>
    <w:rsid w:val="00B5731D"/>
    <w:rsid w:val="00B6378B"/>
    <w:rsid w:val="00B637DC"/>
    <w:rsid w:val="00B63E3A"/>
    <w:rsid w:val="00B70477"/>
    <w:rsid w:val="00B739E4"/>
    <w:rsid w:val="00B74D72"/>
    <w:rsid w:val="00B75965"/>
    <w:rsid w:val="00B75C17"/>
    <w:rsid w:val="00B771AD"/>
    <w:rsid w:val="00B814CB"/>
    <w:rsid w:val="00B81773"/>
    <w:rsid w:val="00B82B63"/>
    <w:rsid w:val="00B831A1"/>
    <w:rsid w:val="00B852EA"/>
    <w:rsid w:val="00B8792E"/>
    <w:rsid w:val="00BA0699"/>
    <w:rsid w:val="00BA0CF8"/>
    <w:rsid w:val="00BA1ADF"/>
    <w:rsid w:val="00BA2318"/>
    <w:rsid w:val="00BA4DB8"/>
    <w:rsid w:val="00BA51FC"/>
    <w:rsid w:val="00BB003A"/>
    <w:rsid w:val="00BB010B"/>
    <w:rsid w:val="00BB28B2"/>
    <w:rsid w:val="00BB3358"/>
    <w:rsid w:val="00BB3382"/>
    <w:rsid w:val="00BB3643"/>
    <w:rsid w:val="00BB4E28"/>
    <w:rsid w:val="00BB530E"/>
    <w:rsid w:val="00BC3DA0"/>
    <w:rsid w:val="00BC424B"/>
    <w:rsid w:val="00BC6096"/>
    <w:rsid w:val="00BD0201"/>
    <w:rsid w:val="00BD42A3"/>
    <w:rsid w:val="00BD53AA"/>
    <w:rsid w:val="00BE0FDE"/>
    <w:rsid w:val="00BE2E82"/>
    <w:rsid w:val="00BF0281"/>
    <w:rsid w:val="00BF1332"/>
    <w:rsid w:val="00BF1B0F"/>
    <w:rsid w:val="00BF1BE3"/>
    <w:rsid w:val="00BF322E"/>
    <w:rsid w:val="00BF6AC5"/>
    <w:rsid w:val="00C01121"/>
    <w:rsid w:val="00C030A5"/>
    <w:rsid w:val="00C05A45"/>
    <w:rsid w:val="00C0796F"/>
    <w:rsid w:val="00C11B34"/>
    <w:rsid w:val="00C12011"/>
    <w:rsid w:val="00C12C5C"/>
    <w:rsid w:val="00C15F47"/>
    <w:rsid w:val="00C171FB"/>
    <w:rsid w:val="00C2060A"/>
    <w:rsid w:val="00C209C2"/>
    <w:rsid w:val="00C2267F"/>
    <w:rsid w:val="00C22AD8"/>
    <w:rsid w:val="00C302A1"/>
    <w:rsid w:val="00C312B4"/>
    <w:rsid w:val="00C33FE9"/>
    <w:rsid w:val="00C3557E"/>
    <w:rsid w:val="00C3594B"/>
    <w:rsid w:val="00C42F04"/>
    <w:rsid w:val="00C43102"/>
    <w:rsid w:val="00C447BA"/>
    <w:rsid w:val="00C46647"/>
    <w:rsid w:val="00C4696B"/>
    <w:rsid w:val="00C50513"/>
    <w:rsid w:val="00C54503"/>
    <w:rsid w:val="00C565F8"/>
    <w:rsid w:val="00C56DD8"/>
    <w:rsid w:val="00C61637"/>
    <w:rsid w:val="00C6221B"/>
    <w:rsid w:val="00C62724"/>
    <w:rsid w:val="00C62FA6"/>
    <w:rsid w:val="00C63055"/>
    <w:rsid w:val="00C64663"/>
    <w:rsid w:val="00C6693B"/>
    <w:rsid w:val="00C711A8"/>
    <w:rsid w:val="00C73B62"/>
    <w:rsid w:val="00C75ED6"/>
    <w:rsid w:val="00C774C6"/>
    <w:rsid w:val="00C776B1"/>
    <w:rsid w:val="00C77C30"/>
    <w:rsid w:val="00C815FE"/>
    <w:rsid w:val="00C81FA0"/>
    <w:rsid w:val="00C836F2"/>
    <w:rsid w:val="00C847AE"/>
    <w:rsid w:val="00C8751B"/>
    <w:rsid w:val="00C87A7B"/>
    <w:rsid w:val="00CA04C6"/>
    <w:rsid w:val="00CA26DD"/>
    <w:rsid w:val="00CB12EC"/>
    <w:rsid w:val="00CB2058"/>
    <w:rsid w:val="00CB40CB"/>
    <w:rsid w:val="00CC09D7"/>
    <w:rsid w:val="00CC0CDD"/>
    <w:rsid w:val="00CC12B8"/>
    <w:rsid w:val="00CC1435"/>
    <w:rsid w:val="00CC1ACD"/>
    <w:rsid w:val="00CC1C65"/>
    <w:rsid w:val="00CC1DD7"/>
    <w:rsid w:val="00CC5AB1"/>
    <w:rsid w:val="00CD22E3"/>
    <w:rsid w:val="00CD24AB"/>
    <w:rsid w:val="00CD398E"/>
    <w:rsid w:val="00CD4E44"/>
    <w:rsid w:val="00CD5AE4"/>
    <w:rsid w:val="00CD6BD4"/>
    <w:rsid w:val="00CD7A7D"/>
    <w:rsid w:val="00CE32B3"/>
    <w:rsid w:val="00CE62F7"/>
    <w:rsid w:val="00CE6516"/>
    <w:rsid w:val="00CF055C"/>
    <w:rsid w:val="00CF1055"/>
    <w:rsid w:val="00CF2D8E"/>
    <w:rsid w:val="00CF2DFA"/>
    <w:rsid w:val="00CF3273"/>
    <w:rsid w:val="00CF35AC"/>
    <w:rsid w:val="00CF5AD8"/>
    <w:rsid w:val="00D00122"/>
    <w:rsid w:val="00D01D2A"/>
    <w:rsid w:val="00D0218F"/>
    <w:rsid w:val="00D047A5"/>
    <w:rsid w:val="00D10B47"/>
    <w:rsid w:val="00D11977"/>
    <w:rsid w:val="00D11EB1"/>
    <w:rsid w:val="00D1244C"/>
    <w:rsid w:val="00D17F17"/>
    <w:rsid w:val="00D23597"/>
    <w:rsid w:val="00D30BDC"/>
    <w:rsid w:val="00D30E26"/>
    <w:rsid w:val="00D30F4A"/>
    <w:rsid w:val="00D31268"/>
    <w:rsid w:val="00D4058A"/>
    <w:rsid w:val="00D408E8"/>
    <w:rsid w:val="00D42AF2"/>
    <w:rsid w:val="00D53BCD"/>
    <w:rsid w:val="00D541F7"/>
    <w:rsid w:val="00D54B1A"/>
    <w:rsid w:val="00D56932"/>
    <w:rsid w:val="00D57F88"/>
    <w:rsid w:val="00D61BB8"/>
    <w:rsid w:val="00D7105C"/>
    <w:rsid w:val="00D72203"/>
    <w:rsid w:val="00D723C2"/>
    <w:rsid w:val="00D7266B"/>
    <w:rsid w:val="00D73646"/>
    <w:rsid w:val="00D756BA"/>
    <w:rsid w:val="00D777B4"/>
    <w:rsid w:val="00D77A90"/>
    <w:rsid w:val="00D80D8F"/>
    <w:rsid w:val="00D8360B"/>
    <w:rsid w:val="00D85676"/>
    <w:rsid w:val="00D91643"/>
    <w:rsid w:val="00D96ADA"/>
    <w:rsid w:val="00DA2850"/>
    <w:rsid w:val="00DA2886"/>
    <w:rsid w:val="00DA2D94"/>
    <w:rsid w:val="00DA5E50"/>
    <w:rsid w:val="00DA7D0C"/>
    <w:rsid w:val="00DB311C"/>
    <w:rsid w:val="00DB432D"/>
    <w:rsid w:val="00DB519B"/>
    <w:rsid w:val="00DC0662"/>
    <w:rsid w:val="00DC0C09"/>
    <w:rsid w:val="00DC67A7"/>
    <w:rsid w:val="00DC7694"/>
    <w:rsid w:val="00DC7FBE"/>
    <w:rsid w:val="00DD05F3"/>
    <w:rsid w:val="00DD130E"/>
    <w:rsid w:val="00DD2F04"/>
    <w:rsid w:val="00DD308E"/>
    <w:rsid w:val="00DD4986"/>
    <w:rsid w:val="00DD50FC"/>
    <w:rsid w:val="00DE0976"/>
    <w:rsid w:val="00DE200F"/>
    <w:rsid w:val="00DE2D8F"/>
    <w:rsid w:val="00DE66BA"/>
    <w:rsid w:val="00DF0C51"/>
    <w:rsid w:val="00DF0D47"/>
    <w:rsid w:val="00DF1652"/>
    <w:rsid w:val="00DF50B1"/>
    <w:rsid w:val="00DF6D37"/>
    <w:rsid w:val="00E024B3"/>
    <w:rsid w:val="00E0271D"/>
    <w:rsid w:val="00E048ED"/>
    <w:rsid w:val="00E04FAF"/>
    <w:rsid w:val="00E04FB3"/>
    <w:rsid w:val="00E058F2"/>
    <w:rsid w:val="00E05D9C"/>
    <w:rsid w:val="00E06102"/>
    <w:rsid w:val="00E06F24"/>
    <w:rsid w:val="00E12E50"/>
    <w:rsid w:val="00E141D8"/>
    <w:rsid w:val="00E14253"/>
    <w:rsid w:val="00E15B97"/>
    <w:rsid w:val="00E16B4E"/>
    <w:rsid w:val="00E16E82"/>
    <w:rsid w:val="00E1703E"/>
    <w:rsid w:val="00E23E71"/>
    <w:rsid w:val="00E30F19"/>
    <w:rsid w:val="00E3395F"/>
    <w:rsid w:val="00E33C4A"/>
    <w:rsid w:val="00E357B9"/>
    <w:rsid w:val="00E37EB4"/>
    <w:rsid w:val="00E42E71"/>
    <w:rsid w:val="00E4321E"/>
    <w:rsid w:val="00E440CE"/>
    <w:rsid w:val="00E44B24"/>
    <w:rsid w:val="00E44B80"/>
    <w:rsid w:val="00E47623"/>
    <w:rsid w:val="00E60529"/>
    <w:rsid w:val="00E641EF"/>
    <w:rsid w:val="00E64F3D"/>
    <w:rsid w:val="00E66133"/>
    <w:rsid w:val="00E678FD"/>
    <w:rsid w:val="00E70D86"/>
    <w:rsid w:val="00E717C3"/>
    <w:rsid w:val="00E730B6"/>
    <w:rsid w:val="00E7628E"/>
    <w:rsid w:val="00E8051E"/>
    <w:rsid w:val="00E80B7C"/>
    <w:rsid w:val="00E82F54"/>
    <w:rsid w:val="00E8649B"/>
    <w:rsid w:val="00E871CD"/>
    <w:rsid w:val="00E87D02"/>
    <w:rsid w:val="00E90448"/>
    <w:rsid w:val="00E90990"/>
    <w:rsid w:val="00E93ECC"/>
    <w:rsid w:val="00E95D3D"/>
    <w:rsid w:val="00EA0E25"/>
    <w:rsid w:val="00EA173C"/>
    <w:rsid w:val="00EA25B9"/>
    <w:rsid w:val="00EA3900"/>
    <w:rsid w:val="00EA3E70"/>
    <w:rsid w:val="00EA5524"/>
    <w:rsid w:val="00EB0257"/>
    <w:rsid w:val="00EB43CB"/>
    <w:rsid w:val="00EB46E7"/>
    <w:rsid w:val="00EB6EAF"/>
    <w:rsid w:val="00EB716A"/>
    <w:rsid w:val="00EC127A"/>
    <w:rsid w:val="00EC1FF9"/>
    <w:rsid w:val="00EC2737"/>
    <w:rsid w:val="00EC499F"/>
    <w:rsid w:val="00EC50AC"/>
    <w:rsid w:val="00ED091D"/>
    <w:rsid w:val="00ED53C3"/>
    <w:rsid w:val="00EE2716"/>
    <w:rsid w:val="00EE2C85"/>
    <w:rsid w:val="00EE346E"/>
    <w:rsid w:val="00EE6450"/>
    <w:rsid w:val="00EE7A3E"/>
    <w:rsid w:val="00EF01C1"/>
    <w:rsid w:val="00EF4462"/>
    <w:rsid w:val="00EF7F96"/>
    <w:rsid w:val="00F01882"/>
    <w:rsid w:val="00F01C2C"/>
    <w:rsid w:val="00F108A1"/>
    <w:rsid w:val="00F10ED8"/>
    <w:rsid w:val="00F11110"/>
    <w:rsid w:val="00F136A5"/>
    <w:rsid w:val="00F222BE"/>
    <w:rsid w:val="00F22596"/>
    <w:rsid w:val="00F24179"/>
    <w:rsid w:val="00F25362"/>
    <w:rsid w:val="00F26DE1"/>
    <w:rsid w:val="00F270CE"/>
    <w:rsid w:val="00F301F1"/>
    <w:rsid w:val="00F30C22"/>
    <w:rsid w:val="00F30CA3"/>
    <w:rsid w:val="00F313B6"/>
    <w:rsid w:val="00F32C21"/>
    <w:rsid w:val="00F33F1A"/>
    <w:rsid w:val="00F34598"/>
    <w:rsid w:val="00F34A8B"/>
    <w:rsid w:val="00F34D57"/>
    <w:rsid w:val="00F353D6"/>
    <w:rsid w:val="00F37330"/>
    <w:rsid w:val="00F45F8D"/>
    <w:rsid w:val="00F46347"/>
    <w:rsid w:val="00F527E7"/>
    <w:rsid w:val="00F547F7"/>
    <w:rsid w:val="00F54CCF"/>
    <w:rsid w:val="00F55144"/>
    <w:rsid w:val="00F5577A"/>
    <w:rsid w:val="00F56519"/>
    <w:rsid w:val="00F57B43"/>
    <w:rsid w:val="00F618F9"/>
    <w:rsid w:val="00F61D7A"/>
    <w:rsid w:val="00F637B3"/>
    <w:rsid w:val="00F65CA7"/>
    <w:rsid w:val="00F66CF7"/>
    <w:rsid w:val="00F67BCB"/>
    <w:rsid w:val="00F709B5"/>
    <w:rsid w:val="00F75525"/>
    <w:rsid w:val="00F77C57"/>
    <w:rsid w:val="00F813C7"/>
    <w:rsid w:val="00F82C38"/>
    <w:rsid w:val="00F83566"/>
    <w:rsid w:val="00F83A9D"/>
    <w:rsid w:val="00F906B5"/>
    <w:rsid w:val="00F91E55"/>
    <w:rsid w:val="00F93784"/>
    <w:rsid w:val="00F954C8"/>
    <w:rsid w:val="00F9595C"/>
    <w:rsid w:val="00F971CC"/>
    <w:rsid w:val="00FA2CAA"/>
    <w:rsid w:val="00FA3DA1"/>
    <w:rsid w:val="00FA6554"/>
    <w:rsid w:val="00FB09FC"/>
    <w:rsid w:val="00FB31ED"/>
    <w:rsid w:val="00FB52BA"/>
    <w:rsid w:val="00FB5A45"/>
    <w:rsid w:val="00FC22A2"/>
    <w:rsid w:val="00FC2BE3"/>
    <w:rsid w:val="00FC32D8"/>
    <w:rsid w:val="00FD1F74"/>
    <w:rsid w:val="00FD38DF"/>
    <w:rsid w:val="00FE16C1"/>
    <w:rsid w:val="00FE19FF"/>
    <w:rsid w:val="00FE33A6"/>
    <w:rsid w:val="00FE5452"/>
    <w:rsid w:val="00FE595F"/>
    <w:rsid w:val="00FF0AD4"/>
    <w:rsid w:val="00FF0C4D"/>
    <w:rsid w:val="00FF2A24"/>
    <w:rsid w:val="00FF2C48"/>
    <w:rsid w:val="00FF59A8"/>
    <w:rsid w:val="00FF7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10490"/>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Bibliography">
    <w:name w:val="Bibliography"/>
    <w:basedOn w:val="Normal"/>
    <w:next w:val="Normal"/>
    <w:uiPriority w:val="37"/>
    <w:unhideWhenUsed/>
    <w:rsid w:val="00AA758E"/>
  </w:style>
  <w:style w:type="character" w:styleId="FollowedHyperlink">
    <w:name w:val="FollowedHyperlink"/>
    <w:basedOn w:val="DefaultParagraphFont"/>
    <w:uiPriority w:val="99"/>
    <w:semiHidden/>
    <w:unhideWhenUsed/>
    <w:rsid w:val="00D42AF2"/>
    <w:rPr>
      <w:color w:val="800080" w:themeColor="followedHyperlink"/>
      <w:u w:val="single"/>
    </w:rPr>
  </w:style>
  <w:style w:type="paragraph" w:customStyle="1" w:styleId="Default">
    <w:name w:val="Default"/>
    <w:rsid w:val="00196866"/>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4D1096"/>
    <w:rPr>
      <w:color w:val="605E5C"/>
      <w:shd w:val="clear" w:color="auto" w:fill="E1DFDD"/>
    </w:rPr>
  </w:style>
  <w:style w:type="paragraph" w:styleId="FootnoteText">
    <w:name w:val="footnote text"/>
    <w:basedOn w:val="Normal"/>
    <w:link w:val="FootnoteTextChar"/>
    <w:semiHidden/>
    <w:unhideWhenUsed/>
    <w:rsid w:val="00D408E8"/>
    <w:pPr>
      <w:spacing w:before="0" w:after="0"/>
    </w:pPr>
    <w:rPr>
      <w:szCs w:val="20"/>
    </w:rPr>
  </w:style>
  <w:style w:type="character" w:customStyle="1" w:styleId="FootnoteTextChar">
    <w:name w:val="Footnote Text Char"/>
    <w:basedOn w:val="DefaultParagraphFont"/>
    <w:link w:val="FootnoteText"/>
    <w:semiHidden/>
    <w:rsid w:val="00D408E8"/>
    <w:rPr>
      <w:sz w:val="20"/>
      <w:szCs w:val="20"/>
    </w:rPr>
  </w:style>
  <w:style w:type="character" w:styleId="FootnoteReference">
    <w:name w:val="footnote reference"/>
    <w:basedOn w:val="DefaultParagraphFont"/>
    <w:semiHidden/>
    <w:unhideWhenUsed/>
    <w:rsid w:val="00D408E8"/>
    <w:rPr>
      <w:vertAlign w:val="superscript"/>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unhideWhenUsed/>
    <w:qFormat/>
    <w:rsid w:val="004B581C"/>
    <w:pPr>
      <w:keepNext/>
      <w:keepLines/>
      <w:spacing w:before="0" w:after="200"/>
      <w:jc w:val="both"/>
    </w:pPr>
    <w:rPr>
      <w:rFonts w:ascii="Arial" w:hAnsi="Arial"/>
      <w:b/>
      <w:iCs/>
      <w:color w:val="000000" w:themeColor="text1"/>
      <w:sz w:val="22"/>
      <w:szCs w:val="18"/>
    </w:rPr>
  </w:style>
  <w:style w:type="paragraph" w:customStyle="1" w:styleId="Sources">
    <w:name w:val="Sources"/>
    <w:basedOn w:val="Normal"/>
    <w:qFormat/>
    <w:rsid w:val="004B581C"/>
    <w:pPr>
      <w:jc w:val="both"/>
    </w:pPr>
    <w:rPr>
      <w:rFonts w:ascii="Arial" w:hAnsi="Arial"/>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rsid w:val="004B581C"/>
    <w:rPr>
      <w:rFonts w:ascii="Arial" w:hAnsi="Arial"/>
      <w:b/>
      <w:iCs/>
      <w:color w:val="000000" w:themeColor="text1"/>
      <w:szCs w:val="18"/>
    </w:rPr>
  </w:style>
  <w:style w:type="paragraph" w:styleId="Revision">
    <w:name w:val="Revision"/>
    <w:hidden/>
    <w:uiPriority w:val="99"/>
    <w:semiHidden/>
    <w:rsid w:val="005C0A34"/>
    <w:pPr>
      <w:spacing w:after="0" w:line="240" w:lineRule="auto"/>
    </w:pPr>
    <w:rPr>
      <w:sz w:val="20"/>
    </w:rPr>
  </w:style>
  <w:style w:type="paragraph" w:styleId="EndnoteText">
    <w:name w:val="endnote text"/>
    <w:basedOn w:val="Normal"/>
    <w:link w:val="EndnoteTextChar"/>
    <w:uiPriority w:val="99"/>
    <w:semiHidden/>
    <w:unhideWhenUsed/>
    <w:rsid w:val="00F56519"/>
    <w:pPr>
      <w:spacing w:before="0" w:after="0"/>
    </w:pPr>
    <w:rPr>
      <w:szCs w:val="20"/>
    </w:rPr>
  </w:style>
  <w:style w:type="character" w:customStyle="1" w:styleId="EndnoteTextChar">
    <w:name w:val="Endnote Text Char"/>
    <w:basedOn w:val="DefaultParagraphFont"/>
    <w:link w:val="EndnoteText"/>
    <w:uiPriority w:val="99"/>
    <w:semiHidden/>
    <w:rsid w:val="00F56519"/>
    <w:rPr>
      <w:sz w:val="20"/>
      <w:szCs w:val="20"/>
    </w:rPr>
  </w:style>
  <w:style w:type="character" w:styleId="EndnoteReference">
    <w:name w:val="endnote reference"/>
    <w:basedOn w:val="DefaultParagraphFont"/>
    <w:uiPriority w:val="99"/>
    <w:semiHidden/>
    <w:unhideWhenUsed/>
    <w:rsid w:val="00F56519"/>
    <w:rPr>
      <w:vertAlign w:val="superscript"/>
    </w:rPr>
  </w:style>
  <w:style w:type="paragraph" w:styleId="NormalWeb">
    <w:name w:val="Normal (Web)"/>
    <w:basedOn w:val="Normal"/>
    <w:uiPriority w:val="99"/>
    <w:semiHidden/>
    <w:unhideWhenUsed/>
    <w:rsid w:val="00B50EA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7525">
      <w:bodyDiv w:val="1"/>
      <w:marLeft w:val="0"/>
      <w:marRight w:val="0"/>
      <w:marTop w:val="0"/>
      <w:marBottom w:val="0"/>
      <w:divBdr>
        <w:top w:val="none" w:sz="0" w:space="0" w:color="auto"/>
        <w:left w:val="none" w:sz="0" w:space="0" w:color="auto"/>
        <w:bottom w:val="none" w:sz="0" w:space="0" w:color="auto"/>
        <w:right w:val="none" w:sz="0" w:space="0" w:color="auto"/>
      </w:divBdr>
    </w:div>
    <w:div w:id="26495011">
      <w:bodyDiv w:val="1"/>
      <w:marLeft w:val="0"/>
      <w:marRight w:val="0"/>
      <w:marTop w:val="0"/>
      <w:marBottom w:val="0"/>
      <w:divBdr>
        <w:top w:val="none" w:sz="0" w:space="0" w:color="auto"/>
        <w:left w:val="none" w:sz="0" w:space="0" w:color="auto"/>
        <w:bottom w:val="none" w:sz="0" w:space="0" w:color="auto"/>
        <w:right w:val="none" w:sz="0" w:space="0" w:color="auto"/>
      </w:divBdr>
    </w:div>
    <w:div w:id="81145544">
      <w:bodyDiv w:val="1"/>
      <w:marLeft w:val="0"/>
      <w:marRight w:val="0"/>
      <w:marTop w:val="0"/>
      <w:marBottom w:val="0"/>
      <w:divBdr>
        <w:top w:val="none" w:sz="0" w:space="0" w:color="auto"/>
        <w:left w:val="none" w:sz="0" w:space="0" w:color="auto"/>
        <w:bottom w:val="none" w:sz="0" w:space="0" w:color="auto"/>
        <w:right w:val="none" w:sz="0" w:space="0" w:color="auto"/>
      </w:divBdr>
    </w:div>
    <w:div w:id="104351836">
      <w:bodyDiv w:val="1"/>
      <w:marLeft w:val="0"/>
      <w:marRight w:val="0"/>
      <w:marTop w:val="0"/>
      <w:marBottom w:val="0"/>
      <w:divBdr>
        <w:top w:val="none" w:sz="0" w:space="0" w:color="auto"/>
        <w:left w:val="none" w:sz="0" w:space="0" w:color="auto"/>
        <w:bottom w:val="none" w:sz="0" w:space="0" w:color="auto"/>
        <w:right w:val="none" w:sz="0" w:space="0" w:color="auto"/>
      </w:divBdr>
    </w:div>
    <w:div w:id="109980616">
      <w:bodyDiv w:val="1"/>
      <w:marLeft w:val="0"/>
      <w:marRight w:val="0"/>
      <w:marTop w:val="0"/>
      <w:marBottom w:val="0"/>
      <w:divBdr>
        <w:top w:val="none" w:sz="0" w:space="0" w:color="auto"/>
        <w:left w:val="none" w:sz="0" w:space="0" w:color="auto"/>
        <w:bottom w:val="none" w:sz="0" w:space="0" w:color="auto"/>
        <w:right w:val="none" w:sz="0" w:space="0" w:color="auto"/>
      </w:divBdr>
    </w:div>
    <w:div w:id="128057687">
      <w:bodyDiv w:val="1"/>
      <w:marLeft w:val="0"/>
      <w:marRight w:val="0"/>
      <w:marTop w:val="0"/>
      <w:marBottom w:val="0"/>
      <w:divBdr>
        <w:top w:val="none" w:sz="0" w:space="0" w:color="auto"/>
        <w:left w:val="none" w:sz="0" w:space="0" w:color="auto"/>
        <w:bottom w:val="none" w:sz="0" w:space="0" w:color="auto"/>
        <w:right w:val="none" w:sz="0" w:space="0" w:color="auto"/>
      </w:divBdr>
    </w:div>
    <w:div w:id="131799232">
      <w:bodyDiv w:val="1"/>
      <w:marLeft w:val="0"/>
      <w:marRight w:val="0"/>
      <w:marTop w:val="0"/>
      <w:marBottom w:val="0"/>
      <w:divBdr>
        <w:top w:val="none" w:sz="0" w:space="0" w:color="auto"/>
        <w:left w:val="none" w:sz="0" w:space="0" w:color="auto"/>
        <w:bottom w:val="none" w:sz="0" w:space="0" w:color="auto"/>
        <w:right w:val="none" w:sz="0" w:space="0" w:color="auto"/>
      </w:divBdr>
    </w:div>
    <w:div w:id="134690510">
      <w:bodyDiv w:val="1"/>
      <w:marLeft w:val="0"/>
      <w:marRight w:val="0"/>
      <w:marTop w:val="0"/>
      <w:marBottom w:val="0"/>
      <w:divBdr>
        <w:top w:val="none" w:sz="0" w:space="0" w:color="auto"/>
        <w:left w:val="none" w:sz="0" w:space="0" w:color="auto"/>
        <w:bottom w:val="none" w:sz="0" w:space="0" w:color="auto"/>
        <w:right w:val="none" w:sz="0" w:space="0" w:color="auto"/>
      </w:divBdr>
    </w:div>
    <w:div w:id="134690633">
      <w:bodyDiv w:val="1"/>
      <w:marLeft w:val="0"/>
      <w:marRight w:val="0"/>
      <w:marTop w:val="0"/>
      <w:marBottom w:val="0"/>
      <w:divBdr>
        <w:top w:val="none" w:sz="0" w:space="0" w:color="auto"/>
        <w:left w:val="none" w:sz="0" w:space="0" w:color="auto"/>
        <w:bottom w:val="none" w:sz="0" w:space="0" w:color="auto"/>
        <w:right w:val="none" w:sz="0" w:space="0" w:color="auto"/>
      </w:divBdr>
    </w:div>
    <w:div w:id="135463935">
      <w:bodyDiv w:val="1"/>
      <w:marLeft w:val="0"/>
      <w:marRight w:val="0"/>
      <w:marTop w:val="0"/>
      <w:marBottom w:val="0"/>
      <w:divBdr>
        <w:top w:val="none" w:sz="0" w:space="0" w:color="auto"/>
        <w:left w:val="none" w:sz="0" w:space="0" w:color="auto"/>
        <w:bottom w:val="none" w:sz="0" w:space="0" w:color="auto"/>
        <w:right w:val="none" w:sz="0" w:space="0" w:color="auto"/>
      </w:divBdr>
    </w:div>
    <w:div w:id="181936797">
      <w:bodyDiv w:val="1"/>
      <w:marLeft w:val="0"/>
      <w:marRight w:val="0"/>
      <w:marTop w:val="0"/>
      <w:marBottom w:val="0"/>
      <w:divBdr>
        <w:top w:val="none" w:sz="0" w:space="0" w:color="auto"/>
        <w:left w:val="none" w:sz="0" w:space="0" w:color="auto"/>
        <w:bottom w:val="none" w:sz="0" w:space="0" w:color="auto"/>
        <w:right w:val="none" w:sz="0" w:space="0" w:color="auto"/>
      </w:divBdr>
    </w:div>
    <w:div w:id="206452238">
      <w:bodyDiv w:val="1"/>
      <w:marLeft w:val="0"/>
      <w:marRight w:val="0"/>
      <w:marTop w:val="0"/>
      <w:marBottom w:val="0"/>
      <w:divBdr>
        <w:top w:val="none" w:sz="0" w:space="0" w:color="auto"/>
        <w:left w:val="none" w:sz="0" w:space="0" w:color="auto"/>
        <w:bottom w:val="none" w:sz="0" w:space="0" w:color="auto"/>
        <w:right w:val="none" w:sz="0" w:space="0" w:color="auto"/>
      </w:divBdr>
    </w:div>
    <w:div w:id="207299642">
      <w:bodyDiv w:val="1"/>
      <w:marLeft w:val="0"/>
      <w:marRight w:val="0"/>
      <w:marTop w:val="0"/>
      <w:marBottom w:val="0"/>
      <w:divBdr>
        <w:top w:val="none" w:sz="0" w:space="0" w:color="auto"/>
        <w:left w:val="none" w:sz="0" w:space="0" w:color="auto"/>
        <w:bottom w:val="none" w:sz="0" w:space="0" w:color="auto"/>
        <w:right w:val="none" w:sz="0" w:space="0" w:color="auto"/>
      </w:divBdr>
    </w:div>
    <w:div w:id="232618006">
      <w:bodyDiv w:val="1"/>
      <w:marLeft w:val="0"/>
      <w:marRight w:val="0"/>
      <w:marTop w:val="0"/>
      <w:marBottom w:val="0"/>
      <w:divBdr>
        <w:top w:val="none" w:sz="0" w:space="0" w:color="auto"/>
        <w:left w:val="none" w:sz="0" w:space="0" w:color="auto"/>
        <w:bottom w:val="none" w:sz="0" w:space="0" w:color="auto"/>
        <w:right w:val="none" w:sz="0" w:space="0" w:color="auto"/>
      </w:divBdr>
    </w:div>
    <w:div w:id="246119011">
      <w:bodyDiv w:val="1"/>
      <w:marLeft w:val="0"/>
      <w:marRight w:val="0"/>
      <w:marTop w:val="0"/>
      <w:marBottom w:val="0"/>
      <w:divBdr>
        <w:top w:val="none" w:sz="0" w:space="0" w:color="auto"/>
        <w:left w:val="none" w:sz="0" w:space="0" w:color="auto"/>
        <w:bottom w:val="none" w:sz="0" w:space="0" w:color="auto"/>
        <w:right w:val="none" w:sz="0" w:space="0" w:color="auto"/>
      </w:divBdr>
    </w:div>
    <w:div w:id="258637639">
      <w:bodyDiv w:val="1"/>
      <w:marLeft w:val="0"/>
      <w:marRight w:val="0"/>
      <w:marTop w:val="0"/>
      <w:marBottom w:val="0"/>
      <w:divBdr>
        <w:top w:val="none" w:sz="0" w:space="0" w:color="auto"/>
        <w:left w:val="none" w:sz="0" w:space="0" w:color="auto"/>
        <w:bottom w:val="none" w:sz="0" w:space="0" w:color="auto"/>
        <w:right w:val="none" w:sz="0" w:space="0" w:color="auto"/>
      </w:divBdr>
    </w:div>
    <w:div w:id="289819638">
      <w:bodyDiv w:val="1"/>
      <w:marLeft w:val="0"/>
      <w:marRight w:val="0"/>
      <w:marTop w:val="0"/>
      <w:marBottom w:val="0"/>
      <w:divBdr>
        <w:top w:val="none" w:sz="0" w:space="0" w:color="auto"/>
        <w:left w:val="none" w:sz="0" w:space="0" w:color="auto"/>
        <w:bottom w:val="none" w:sz="0" w:space="0" w:color="auto"/>
        <w:right w:val="none" w:sz="0" w:space="0" w:color="auto"/>
      </w:divBdr>
    </w:div>
    <w:div w:id="292293427">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56277631">
      <w:bodyDiv w:val="1"/>
      <w:marLeft w:val="0"/>
      <w:marRight w:val="0"/>
      <w:marTop w:val="0"/>
      <w:marBottom w:val="0"/>
      <w:divBdr>
        <w:top w:val="none" w:sz="0" w:space="0" w:color="auto"/>
        <w:left w:val="none" w:sz="0" w:space="0" w:color="auto"/>
        <w:bottom w:val="none" w:sz="0" w:space="0" w:color="auto"/>
        <w:right w:val="none" w:sz="0" w:space="0" w:color="auto"/>
      </w:divBdr>
    </w:div>
    <w:div w:id="356395924">
      <w:bodyDiv w:val="1"/>
      <w:marLeft w:val="0"/>
      <w:marRight w:val="0"/>
      <w:marTop w:val="0"/>
      <w:marBottom w:val="0"/>
      <w:divBdr>
        <w:top w:val="none" w:sz="0" w:space="0" w:color="auto"/>
        <w:left w:val="none" w:sz="0" w:space="0" w:color="auto"/>
        <w:bottom w:val="none" w:sz="0" w:space="0" w:color="auto"/>
        <w:right w:val="none" w:sz="0" w:space="0" w:color="auto"/>
      </w:divBdr>
    </w:div>
    <w:div w:id="385111583">
      <w:bodyDiv w:val="1"/>
      <w:marLeft w:val="0"/>
      <w:marRight w:val="0"/>
      <w:marTop w:val="0"/>
      <w:marBottom w:val="0"/>
      <w:divBdr>
        <w:top w:val="none" w:sz="0" w:space="0" w:color="auto"/>
        <w:left w:val="none" w:sz="0" w:space="0" w:color="auto"/>
        <w:bottom w:val="none" w:sz="0" w:space="0" w:color="auto"/>
        <w:right w:val="none" w:sz="0" w:space="0" w:color="auto"/>
      </w:divBdr>
    </w:div>
    <w:div w:id="437985710">
      <w:bodyDiv w:val="1"/>
      <w:marLeft w:val="0"/>
      <w:marRight w:val="0"/>
      <w:marTop w:val="0"/>
      <w:marBottom w:val="0"/>
      <w:divBdr>
        <w:top w:val="none" w:sz="0" w:space="0" w:color="auto"/>
        <w:left w:val="none" w:sz="0" w:space="0" w:color="auto"/>
        <w:bottom w:val="none" w:sz="0" w:space="0" w:color="auto"/>
        <w:right w:val="none" w:sz="0" w:space="0" w:color="auto"/>
      </w:divBdr>
    </w:div>
    <w:div w:id="452555207">
      <w:bodyDiv w:val="1"/>
      <w:marLeft w:val="0"/>
      <w:marRight w:val="0"/>
      <w:marTop w:val="0"/>
      <w:marBottom w:val="0"/>
      <w:divBdr>
        <w:top w:val="none" w:sz="0" w:space="0" w:color="auto"/>
        <w:left w:val="none" w:sz="0" w:space="0" w:color="auto"/>
        <w:bottom w:val="none" w:sz="0" w:space="0" w:color="auto"/>
        <w:right w:val="none" w:sz="0" w:space="0" w:color="auto"/>
      </w:divBdr>
    </w:div>
    <w:div w:id="461114188">
      <w:bodyDiv w:val="1"/>
      <w:marLeft w:val="0"/>
      <w:marRight w:val="0"/>
      <w:marTop w:val="0"/>
      <w:marBottom w:val="0"/>
      <w:divBdr>
        <w:top w:val="none" w:sz="0" w:space="0" w:color="auto"/>
        <w:left w:val="none" w:sz="0" w:space="0" w:color="auto"/>
        <w:bottom w:val="none" w:sz="0" w:space="0" w:color="auto"/>
        <w:right w:val="none" w:sz="0" w:space="0" w:color="auto"/>
      </w:divBdr>
    </w:div>
    <w:div w:id="489298642">
      <w:bodyDiv w:val="1"/>
      <w:marLeft w:val="0"/>
      <w:marRight w:val="0"/>
      <w:marTop w:val="0"/>
      <w:marBottom w:val="0"/>
      <w:divBdr>
        <w:top w:val="none" w:sz="0" w:space="0" w:color="auto"/>
        <w:left w:val="none" w:sz="0" w:space="0" w:color="auto"/>
        <w:bottom w:val="none" w:sz="0" w:space="0" w:color="auto"/>
        <w:right w:val="none" w:sz="0" w:space="0" w:color="auto"/>
      </w:divBdr>
    </w:div>
    <w:div w:id="497039891">
      <w:bodyDiv w:val="1"/>
      <w:marLeft w:val="0"/>
      <w:marRight w:val="0"/>
      <w:marTop w:val="0"/>
      <w:marBottom w:val="0"/>
      <w:divBdr>
        <w:top w:val="none" w:sz="0" w:space="0" w:color="auto"/>
        <w:left w:val="none" w:sz="0" w:space="0" w:color="auto"/>
        <w:bottom w:val="none" w:sz="0" w:space="0" w:color="auto"/>
        <w:right w:val="none" w:sz="0" w:space="0" w:color="auto"/>
      </w:divBdr>
    </w:div>
    <w:div w:id="500973113">
      <w:bodyDiv w:val="1"/>
      <w:marLeft w:val="0"/>
      <w:marRight w:val="0"/>
      <w:marTop w:val="0"/>
      <w:marBottom w:val="0"/>
      <w:divBdr>
        <w:top w:val="none" w:sz="0" w:space="0" w:color="auto"/>
        <w:left w:val="none" w:sz="0" w:space="0" w:color="auto"/>
        <w:bottom w:val="none" w:sz="0" w:space="0" w:color="auto"/>
        <w:right w:val="none" w:sz="0" w:space="0" w:color="auto"/>
      </w:divBdr>
    </w:div>
    <w:div w:id="503128761">
      <w:bodyDiv w:val="1"/>
      <w:marLeft w:val="0"/>
      <w:marRight w:val="0"/>
      <w:marTop w:val="0"/>
      <w:marBottom w:val="0"/>
      <w:divBdr>
        <w:top w:val="none" w:sz="0" w:space="0" w:color="auto"/>
        <w:left w:val="none" w:sz="0" w:space="0" w:color="auto"/>
        <w:bottom w:val="none" w:sz="0" w:space="0" w:color="auto"/>
        <w:right w:val="none" w:sz="0" w:space="0" w:color="auto"/>
      </w:divBdr>
    </w:div>
    <w:div w:id="514005187">
      <w:bodyDiv w:val="1"/>
      <w:marLeft w:val="0"/>
      <w:marRight w:val="0"/>
      <w:marTop w:val="0"/>
      <w:marBottom w:val="0"/>
      <w:divBdr>
        <w:top w:val="none" w:sz="0" w:space="0" w:color="auto"/>
        <w:left w:val="none" w:sz="0" w:space="0" w:color="auto"/>
        <w:bottom w:val="none" w:sz="0" w:space="0" w:color="auto"/>
        <w:right w:val="none" w:sz="0" w:space="0" w:color="auto"/>
      </w:divBdr>
    </w:div>
    <w:div w:id="517038818">
      <w:bodyDiv w:val="1"/>
      <w:marLeft w:val="0"/>
      <w:marRight w:val="0"/>
      <w:marTop w:val="0"/>
      <w:marBottom w:val="0"/>
      <w:divBdr>
        <w:top w:val="none" w:sz="0" w:space="0" w:color="auto"/>
        <w:left w:val="none" w:sz="0" w:space="0" w:color="auto"/>
        <w:bottom w:val="none" w:sz="0" w:space="0" w:color="auto"/>
        <w:right w:val="none" w:sz="0" w:space="0" w:color="auto"/>
      </w:divBdr>
    </w:div>
    <w:div w:id="546527441">
      <w:bodyDiv w:val="1"/>
      <w:marLeft w:val="0"/>
      <w:marRight w:val="0"/>
      <w:marTop w:val="0"/>
      <w:marBottom w:val="0"/>
      <w:divBdr>
        <w:top w:val="none" w:sz="0" w:space="0" w:color="auto"/>
        <w:left w:val="none" w:sz="0" w:space="0" w:color="auto"/>
        <w:bottom w:val="none" w:sz="0" w:space="0" w:color="auto"/>
        <w:right w:val="none" w:sz="0" w:space="0" w:color="auto"/>
      </w:divBdr>
    </w:div>
    <w:div w:id="562104729">
      <w:bodyDiv w:val="1"/>
      <w:marLeft w:val="0"/>
      <w:marRight w:val="0"/>
      <w:marTop w:val="0"/>
      <w:marBottom w:val="0"/>
      <w:divBdr>
        <w:top w:val="none" w:sz="0" w:space="0" w:color="auto"/>
        <w:left w:val="none" w:sz="0" w:space="0" w:color="auto"/>
        <w:bottom w:val="none" w:sz="0" w:space="0" w:color="auto"/>
        <w:right w:val="none" w:sz="0" w:space="0" w:color="auto"/>
      </w:divBdr>
    </w:div>
    <w:div w:id="570241618">
      <w:bodyDiv w:val="1"/>
      <w:marLeft w:val="0"/>
      <w:marRight w:val="0"/>
      <w:marTop w:val="0"/>
      <w:marBottom w:val="0"/>
      <w:divBdr>
        <w:top w:val="none" w:sz="0" w:space="0" w:color="auto"/>
        <w:left w:val="none" w:sz="0" w:space="0" w:color="auto"/>
        <w:bottom w:val="none" w:sz="0" w:space="0" w:color="auto"/>
        <w:right w:val="none" w:sz="0" w:space="0" w:color="auto"/>
      </w:divBdr>
    </w:div>
    <w:div w:id="613443188">
      <w:bodyDiv w:val="1"/>
      <w:marLeft w:val="0"/>
      <w:marRight w:val="0"/>
      <w:marTop w:val="0"/>
      <w:marBottom w:val="0"/>
      <w:divBdr>
        <w:top w:val="none" w:sz="0" w:space="0" w:color="auto"/>
        <w:left w:val="none" w:sz="0" w:space="0" w:color="auto"/>
        <w:bottom w:val="none" w:sz="0" w:space="0" w:color="auto"/>
        <w:right w:val="none" w:sz="0" w:space="0" w:color="auto"/>
      </w:divBdr>
    </w:div>
    <w:div w:id="628129196">
      <w:bodyDiv w:val="1"/>
      <w:marLeft w:val="0"/>
      <w:marRight w:val="0"/>
      <w:marTop w:val="0"/>
      <w:marBottom w:val="0"/>
      <w:divBdr>
        <w:top w:val="none" w:sz="0" w:space="0" w:color="auto"/>
        <w:left w:val="none" w:sz="0" w:space="0" w:color="auto"/>
        <w:bottom w:val="none" w:sz="0" w:space="0" w:color="auto"/>
        <w:right w:val="none" w:sz="0" w:space="0" w:color="auto"/>
      </w:divBdr>
    </w:div>
    <w:div w:id="673410981">
      <w:bodyDiv w:val="1"/>
      <w:marLeft w:val="0"/>
      <w:marRight w:val="0"/>
      <w:marTop w:val="0"/>
      <w:marBottom w:val="0"/>
      <w:divBdr>
        <w:top w:val="none" w:sz="0" w:space="0" w:color="auto"/>
        <w:left w:val="none" w:sz="0" w:space="0" w:color="auto"/>
        <w:bottom w:val="none" w:sz="0" w:space="0" w:color="auto"/>
        <w:right w:val="none" w:sz="0" w:space="0" w:color="auto"/>
      </w:divBdr>
    </w:div>
    <w:div w:id="693924592">
      <w:bodyDiv w:val="1"/>
      <w:marLeft w:val="0"/>
      <w:marRight w:val="0"/>
      <w:marTop w:val="0"/>
      <w:marBottom w:val="0"/>
      <w:divBdr>
        <w:top w:val="none" w:sz="0" w:space="0" w:color="auto"/>
        <w:left w:val="none" w:sz="0" w:space="0" w:color="auto"/>
        <w:bottom w:val="none" w:sz="0" w:space="0" w:color="auto"/>
        <w:right w:val="none" w:sz="0" w:space="0" w:color="auto"/>
      </w:divBdr>
    </w:div>
    <w:div w:id="742946905">
      <w:bodyDiv w:val="1"/>
      <w:marLeft w:val="0"/>
      <w:marRight w:val="0"/>
      <w:marTop w:val="0"/>
      <w:marBottom w:val="0"/>
      <w:divBdr>
        <w:top w:val="none" w:sz="0" w:space="0" w:color="auto"/>
        <w:left w:val="none" w:sz="0" w:space="0" w:color="auto"/>
        <w:bottom w:val="none" w:sz="0" w:space="0" w:color="auto"/>
        <w:right w:val="none" w:sz="0" w:space="0" w:color="auto"/>
      </w:divBdr>
    </w:div>
    <w:div w:id="745997165">
      <w:bodyDiv w:val="1"/>
      <w:marLeft w:val="0"/>
      <w:marRight w:val="0"/>
      <w:marTop w:val="0"/>
      <w:marBottom w:val="0"/>
      <w:divBdr>
        <w:top w:val="none" w:sz="0" w:space="0" w:color="auto"/>
        <w:left w:val="none" w:sz="0" w:space="0" w:color="auto"/>
        <w:bottom w:val="none" w:sz="0" w:space="0" w:color="auto"/>
        <w:right w:val="none" w:sz="0" w:space="0" w:color="auto"/>
      </w:divBdr>
    </w:div>
    <w:div w:id="777916483">
      <w:bodyDiv w:val="1"/>
      <w:marLeft w:val="0"/>
      <w:marRight w:val="0"/>
      <w:marTop w:val="0"/>
      <w:marBottom w:val="0"/>
      <w:divBdr>
        <w:top w:val="none" w:sz="0" w:space="0" w:color="auto"/>
        <w:left w:val="none" w:sz="0" w:space="0" w:color="auto"/>
        <w:bottom w:val="none" w:sz="0" w:space="0" w:color="auto"/>
        <w:right w:val="none" w:sz="0" w:space="0" w:color="auto"/>
      </w:divBdr>
    </w:div>
    <w:div w:id="792554369">
      <w:bodyDiv w:val="1"/>
      <w:marLeft w:val="0"/>
      <w:marRight w:val="0"/>
      <w:marTop w:val="0"/>
      <w:marBottom w:val="0"/>
      <w:divBdr>
        <w:top w:val="none" w:sz="0" w:space="0" w:color="auto"/>
        <w:left w:val="none" w:sz="0" w:space="0" w:color="auto"/>
        <w:bottom w:val="none" w:sz="0" w:space="0" w:color="auto"/>
        <w:right w:val="none" w:sz="0" w:space="0" w:color="auto"/>
      </w:divBdr>
    </w:div>
    <w:div w:id="825778817">
      <w:bodyDiv w:val="1"/>
      <w:marLeft w:val="0"/>
      <w:marRight w:val="0"/>
      <w:marTop w:val="0"/>
      <w:marBottom w:val="0"/>
      <w:divBdr>
        <w:top w:val="none" w:sz="0" w:space="0" w:color="auto"/>
        <w:left w:val="none" w:sz="0" w:space="0" w:color="auto"/>
        <w:bottom w:val="none" w:sz="0" w:space="0" w:color="auto"/>
        <w:right w:val="none" w:sz="0" w:space="0" w:color="auto"/>
      </w:divBdr>
    </w:div>
    <w:div w:id="860169417">
      <w:bodyDiv w:val="1"/>
      <w:marLeft w:val="0"/>
      <w:marRight w:val="0"/>
      <w:marTop w:val="0"/>
      <w:marBottom w:val="0"/>
      <w:divBdr>
        <w:top w:val="none" w:sz="0" w:space="0" w:color="auto"/>
        <w:left w:val="none" w:sz="0" w:space="0" w:color="auto"/>
        <w:bottom w:val="none" w:sz="0" w:space="0" w:color="auto"/>
        <w:right w:val="none" w:sz="0" w:space="0" w:color="auto"/>
      </w:divBdr>
    </w:div>
    <w:div w:id="887376508">
      <w:bodyDiv w:val="1"/>
      <w:marLeft w:val="0"/>
      <w:marRight w:val="0"/>
      <w:marTop w:val="0"/>
      <w:marBottom w:val="0"/>
      <w:divBdr>
        <w:top w:val="none" w:sz="0" w:space="0" w:color="auto"/>
        <w:left w:val="none" w:sz="0" w:space="0" w:color="auto"/>
        <w:bottom w:val="none" w:sz="0" w:space="0" w:color="auto"/>
        <w:right w:val="none" w:sz="0" w:space="0" w:color="auto"/>
      </w:divBdr>
    </w:div>
    <w:div w:id="887451013">
      <w:bodyDiv w:val="1"/>
      <w:marLeft w:val="0"/>
      <w:marRight w:val="0"/>
      <w:marTop w:val="0"/>
      <w:marBottom w:val="0"/>
      <w:divBdr>
        <w:top w:val="none" w:sz="0" w:space="0" w:color="auto"/>
        <w:left w:val="none" w:sz="0" w:space="0" w:color="auto"/>
        <w:bottom w:val="none" w:sz="0" w:space="0" w:color="auto"/>
        <w:right w:val="none" w:sz="0" w:space="0" w:color="auto"/>
      </w:divBdr>
    </w:div>
    <w:div w:id="904686146">
      <w:bodyDiv w:val="1"/>
      <w:marLeft w:val="0"/>
      <w:marRight w:val="0"/>
      <w:marTop w:val="0"/>
      <w:marBottom w:val="0"/>
      <w:divBdr>
        <w:top w:val="none" w:sz="0" w:space="0" w:color="auto"/>
        <w:left w:val="none" w:sz="0" w:space="0" w:color="auto"/>
        <w:bottom w:val="none" w:sz="0" w:space="0" w:color="auto"/>
        <w:right w:val="none" w:sz="0" w:space="0" w:color="auto"/>
      </w:divBdr>
    </w:div>
    <w:div w:id="913510863">
      <w:bodyDiv w:val="1"/>
      <w:marLeft w:val="0"/>
      <w:marRight w:val="0"/>
      <w:marTop w:val="0"/>
      <w:marBottom w:val="0"/>
      <w:divBdr>
        <w:top w:val="none" w:sz="0" w:space="0" w:color="auto"/>
        <w:left w:val="none" w:sz="0" w:space="0" w:color="auto"/>
        <w:bottom w:val="none" w:sz="0" w:space="0" w:color="auto"/>
        <w:right w:val="none" w:sz="0" w:space="0" w:color="auto"/>
      </w:divBdr>
    </w:div>
    <w:div w:id="917590367">
      <w:bodyDiv w:val="1"/>
      <w:marLeft w:val="0"/>
      <w:marRight w:val="0"/>
      <w:marTop w:val="0"/>
      <w:marBottom w:val="0"/>
      <w:divBdr>
        <w:top w:val="none" w:sz="0" w:space="0" w:color="auto"/>
        <w:left w:val="none" w:sz="0" w:space="0" w:color="auto"/>
        <w:bottom w:val="none" w:sz="0" w:space="0" w:color="auto"/>
        <w:right w:val="none" w:sz="0" w:space="0" w:color="auto"/>
      </w:divBdr>
    </w:div>
    <w:div w:id="948511212">
      <w:bodyDiv w:val="1"/>
      <w:marLeft w:val="0"/>
      <w:marRight w:val="0"/>
      <w:marTop w:val="0"/>
      <w:marBottom w:val="0"/>
      <w:divBdr>
        <w:top w:val="none" w:sz="0" w:space="0" w:color="auto"/>
        <w:left w:val="none" w:sz="0" w:space="0" w:color="auto"/>
        <w:bottom w:val="none" w:sz="0" w:space="0" w:color="auto"/>
        <w:right w:val="none" w:sz="0" w:space="0" w:color="auto"/>
      </w:divBdr>
    </w:div>
    <w:div w:id="962231210">
      <w:bodyDiv w:val="1"/>
      <w:marLeft w:val="0"/>
      <w:marRight w:val="0"/>
      <w:marTop w:val="0"/>
      <w:marBottom w:val="0"/>
      <w:divBdr>
        <w:top w:val="none" w:sz="0" w:space="0" w:color="auto"/>
        <w:left w:val="none" w:sz="0" w:space="0" w:color="auto"/>
        <w:bottom w:val="none" w:sz="0" w:space="0" w:color="auto"/>
        <w:right w:val="none" w:sz="0" w:space="0" w:color="auto"/>
      </w:divBdr>
    </w:div>
    <w:div w:id="974725200">
      <w:bodyDiv w:val="1"/>
      <w:marLeft w:val="0"/>
      <w:marRight w:val="0"/>
      <w:marTop w:val="0"/>
      <w:marBottom w:val="0"/>
      <w:divBdr>
        <w:top w:val="none" w:sz="0" w:space="0" w:color="auto"/>
        <w:left w:val="none" w:sz="0" w:space="0" w:color="auto"/>
        <w:bottom w:val="none" w:sz="0" w:space="0" w:color="auto"/>
        <w:right w:val="none" w:sz="0" w:space="0" w:color="auto"/>
      </w:divBdr>
    </w:div>
    <w:div w:id="981545766">
      <w:bodyDiv w:val="1"/>
      <w:marLeft w:val="0"/>
      <w:marRight w:val="0"/>
      <w:marTop w:val="0"/>
      <w:marBottom w:val="0"/>
      <w:divBdr>
        <w:top w:val="none" w:sz="0" w:space="0" w:color="auto"/>
        <w:left w:val="none" w:sz="0" w:space="0" w:color="auto"/>
        <w:bottom w:val="none" w:sz="0" w:space="0" w:color="auto"/>
        <w:right w:val="none" w:sz="0" w:space="0" w:color="auto"/>
      </w:divBdr>
    </w:div>
    <w:div w:id="1014766453">
      <w:bodyDiv w:val="1"/>
      <w:marLeft w:val="0"/>
      <w:marRight w:val="0"/>
      <w:marTop w:val="0"/>
      <w:marBottom w:val="0"/>
      <w:divBdr>
        <w:top w:val="none" w:sz="0" w:space="0" w:color="auto"/>
        <w:left w:val="none" w:sz="0" w:space="0" w:color="auto"/>
        <w:bottom w:val="none" w:sz="0" w:space="0" w:color="auto"/>
        <w:right w:val="none" w:sz="0" w:space="0" w:color="auto"/>
      </w:divBdr>
    </w:div>
    <w:div w:id="1015108313">
      <w:bodyDiv w:val="1"/>
      <w:marLeft w:val="0"/>
      <w:marRight w:val="0"/>
      <w:marTop w:val="0"/>
      <w:marBottom w:val="0"/>
      <w:divBdr>
        <w:top w:val="none" w:sz="0" w:space="0" w:color="auto"/>
        <w:left w:val="none" w:sz="0" w:space="0" w:color="auto"/>
        <w:bottom w:val="none" w:sz="0" w:space="0" w:color="auto"/>
        <w:right w:val="none" w:sz="0" w:space="0" w:color="auto"/>
      </w:divBdr>
    </w:div>
    <w:div w:id="1107165269">
      <w:bodyDiv w:val="1"/>
      <w:marLeft w:val="0"/>
      <w:marRight w:val="0"/>
      <w:marTop w:val="0"/>
      <w:marBottom w:val="0"/>
      <w:divBdr>
        <w:top w:val="none" w:sz="0" w:space="0" w:color="auto"/>
        <w:left w:val="none" w:sz="0" w:space="0" w:color="auto"/>
        <w:bottom w:val="none" w:sz="0" w:space="0" w:color="auto"/>
        <w:right w:val="none" w:sz="0" w:space="0" w:color="auto"/>
      </w:divBdr>
    </w:div>
    <w:div w:id="1110012164">
      <w:bodyDiv w:val="1"/>
      <w:marLeft w:val="0"/>
      <w:marRight w:val="0"/>
      <w:marTop w:val="0"/>
      <w:marBottom w:val="0"/>
      <w:divBdr>
        <w:top w:val="none" w:sz="0" w:space="0" w:color="auto"/>
        <w:left w:val="none" w:sz="0" w:space="0" w:color="auto"/>
        <w:bottom w:val="none" w:sz="0" w:space="0" w:color="auto"/>
        <w:right w:val="none" w:sz="0" w:space="0" w:color="auto"/>
      </w:divBdr>
    </w:div>
    <w:div w:id="1111126189">
      <w:bodyDiv w:val="1"/>
      <w:marLeft w:val="0"/>
      <w:marRight w:val="0"/>
      <w:marTop w:val="0"/>
      <w:marBottom w:val="0"/>
      <w:divBdr>
        <w:top w:val="none" w:sz="0" w:space="0" w:color="auto"/>
        <w:left w:val="none" w:sz="0" w:space="0" w:color="auto"/>
        <w:bottom w:val="none" w:sz="0" w:space="0" w:color="auto"/>
        <w:right w:val="none" w:sz="0" w:space="0" w:color="auto"/>
      </w:divBdr>
    </w:div>
    <w:div w:id="1112363851">
      <w:bodyDiv w:val="1"/>
      <w:marLeft w:val="0"/>
      <w:marRight w:val="0"/>
      <w:marTop w:val="0"/>
      <w:marBottom w:val="0"/>
      <w:divBdr>
        <w:top w:val="none" w:sz="0" w:space="0" w:color="auto"/>
        <w:left w:val="none" w:sz="0" w:space="0" w:color="auto"/>
        <w:bottom w:val="none" w:sz="0" w:space="0" w:color="auto"/>
        <w:right w:val="none" w:sz="0" w:space="0" w:color="auto"/>
      </w:divBdr>
    </w:div>
    <w:div w:id="1120959218">
      <w:bodyDiv w:val="1"/>
      <w:marLeft w:val="0"/>
      <w:marRight w:val="0"/>
      <w:marTop w:val="0"/>
      <w:marBottom w:val="0"/>
      <w:divBdr>
        <w:top w:val="none" w:sz="0" w:space="0" w:color="auto"/>
        <w:left w:val="none" w:sz="0" w:space="0" w:color="auto"/>
        <w:bottom w:val="none" w:sz="0" w:space="0" w:color="auto"/>
        <w:right w:val="none" w:sz="0" w:space="0" w:color="auto"/>
      </w:divBdr>
    </w:div>
    <w:div w:id="1144932189">
      <w:bodyDiv w:val="1"/>
      <w:marLeft w:val="0"/>
      <w:marRight w:val="0"/>
      <w:marTop w:val="0"/>
      <w:marBottom w:val="0"/>
      <w:divBdr>
        <w:top w:val="none" w:sz="0" w:space="0" w:color="auto"/>
        <w:left w:val="none" w:sz="0" w:space="0" w:color="auto"/>
        <w:bottom w:val="none" w:sz="0" w:space="0" w:color="auto"/>
        <w:right w:val="none" w:sz="0" w:space="0" w:color="auto"/>
      </w:divBdr>
    </w:div>
    <w:div w:id="1148210636">
      <w:bodyDiv w:val="1"/>
      <w:marLeft w:val="0"/>
      <w:marRight w:val="0"/>
      <w:marTop w:val="0"/>
      <w:marBottom w:val="0"/>
      <w:divBdr>
        <w:top w:val="none" w:sz="0" w:space="0" w:color="auto"/>
        <w:left w:val="none" w:sz="0" w:space="0" w:color="auto"/>
        <w:bottom w:val="none" w:sz="0" w:space="0" w:color="auto"/>
        <w:right w:val="none" w:sz="0" w:space="0" w:color="auto"/>
      </w:divBdr>
    </w:div>
    <w:div w:id="1173569940">
      <w:bodyDiv w:val="1"/>
      <w:marLeft w:val="0"/>
      <w:marRight w:val="0"/>
      <w:marTop w:val="0"/>
      <w:marBottom w:val="0"/>
      <w:divBdr>
        <w:top w:val="none" w:sz="0" w:space="0" w:color="auto"/>
        <w:left w:val="none" w:sz="0" w:space="0" w:color="auto"/>
        <w:bottom w:val="none" w:sz="0" w:space="0" w:color="auto"/>
        <w:right w:val="none" w:sz="0" w:space="0" w:color="auto"/>
      </w:divBdr>
    </w:div>
    <w:div w:id="1189416482">
      <w:bodyDiv w:val="1"/>
      <w:marLeft w:val="0"/>
      <w:marRight w:val="0"/>
      <w:marTop w:val="0"/>
      <w:marBottom w:val="0"/>
      <w:divBdr>
        <w:top w:val="none" w:sz="0" w:space="0" w:color="auto"/>
        <w:left w:val="none" w:sz="0" w:space="0" w:color="auto"/>
        <w:bottom w:val="none" w:sz="0" w:space="0" w:color="auto"/>
        <w:right w:val="none" w:sz="0" w:space="0" w:color="auto"/>
      </w:divBdr>
    </w:div>
    <w:div w:id="1240555138">
      <w:bodyDiv w:val="1"/>
      <w:marLeft w:val="0"/>
      <w:marRight w:val="0"/>
      <w:marTop w:val="0"/>
      <w:marBottom w:val="0"/>
      <w:divBdr>
        <w:top w:val="none" w:sz="0" w:space="0" w:color="auto"/>
        <w:left w:val="none" w:sz="0" w:space="0" w:color="auto"/>
        <w:bottom w:val="none" w:sz="0" w:space="0" w:color="auto"/>
        <w:right w:val="none" w:sz="0" w:space="0" w:color="auto"/>
      </w:divBdr>
    </w:div>
    <w:div w:id="1268613074">
      <w:bodyDiv w:val="1"/>
      <w:marLeft w:val="0"/>
      <w:marRight w:val="0"/>
      <w:marTop w:val="0"/>
      <w:marBottom w:val="0"/>
      <w:divBdr>
        <w:top w:val="none" w:sz="0" w:space="0" w:color="auto"/>
        <w:left w:val="none" w:sz="0" w:space="0" w:color="auto"/>
        <w:bottom w:val="none" w:sz="0" w:space="0" w:color="auto"/>
        <w:right w:val="none" w:sz="0" w:space="0" w:color="auto"/>
      </w:divBdr>
    </w:div>
    <w:div w:id="1272054793">
      <w:bodyDiv w:val="1"/>
      <w:marLeft w:val="0"/>
      <w:marRight w:val="0"/>
      <w:marTop w:val="0"/>
      <w:marBottom w:val="0"/>
      <w:divBdr>
        <w:top w:val="none" w:sz="0" w:space="0" w:color="auto"/>
        <w:left w:val="none" w:sz="0" w:space="0" w:color="auto"/>
        <w:bottom w:val="none" w:sz="0" w:space="0" w:color="auto"/>
        <w:right w:val="none" w:sz="0" w:space="0" w:color="auto"/>
      </w:divBdr>
    </w:div>
    <w:div w:id="1282151225">
      <w:bodyDiv w:val="1"/>
      <w:marLeft w:val="0"/>
      <w:marRight w:val="0"/>
      <w:marTop w:val="0"/>
      <w:marBottom w:val="0"/>
      <w:divBdr>
        <w:top w:val="none" w:sz="0" w:space="0" w:color="auto"/>
        <w:left w:val="none" w:sz="0" w:space="0" w:color="auto"/>
        <w:bottom w:val="none" w:sz="0" w:space="0" w:color="auto"/>
        <w:right w:val="none" w:sz="0" w:space="0" w:color="auto"/>
      </w:divBdr>
    </w:div>
    <w:div w:id="1290017073">
      <w:bodyDiv w:val="1"/>
      <w:marLeft w:val="0"/>
      <w:marRight w:val="0"/>
      <w:marTop w:val="0"/>
      <w:marBottom w:val="0"/>
      <w:divBdr>
        <w:top w:val="none" w:sz="0" w:space="0" w:color="auto"/>
        <w:left w:val="none" w:sz="0" w:space="0" w:color="auto"/>
        <w:bottom w:val="none" w:sz="0" w:space="0" w:color="auto"/>
        <w:right w:val="none" w:sz="0" w:space="0" w:color="auto"/>
      </w:divBdr>
    </w:div>
    <w:div w:id="1317152597">
      <w:bodyDiv w:val="1"/>
      <w:marLeft w:val="0"/>
      <w:marRight w:val="0"/>
      <w:marTop w:val="0"/>
      <w:marBottom w:val="0"/>
      <w:divBdr>
        <w:top w:val="none" w:sz="0" w:space="0" w:color="auto"/>
        <w:left w:val="none" w:sz="0" w:space="0" w:color="auto"/>
        <w:bottom w:val="none" w:sz="0" w:space="0" w:color="auto"/>
        <w:right w:val="none" w:sz="0" w:space="0" w:color="auto"/>
      </w:divBdr>
    </w:div>
    <w:div w:id="1318732517">
      <w:bodyDiv w:val="1"/>
      <w:marLeft w:val="0"/>
      <w:marRight w:val="0"/>
      <w:marTop w:val="0"/>
      <w:marBottom w:val="0"/>
      <w:divBdr>
        <w:top w:val="none" w:sz="0" w:space="0" w:color="auto"/>
        <w:left w:val="none" w:sz="0" w:space="0" w:color="auto"/>
        <w:bottom w:val="none" w:sz="0" w:space="0" w:color="auto"/>
        <w:right w:val="none" w:sz="0" w:space="0" w:color="auto"/>
      </w:divBdr>
    </w:div>
    <w:div w:id="1334841798">
      <w:bodyDiv w:val="1"/>
      <w:marLeft w:val="0"/>
      <w:marRight w:val="0"/>
      <w:marTop w:val="0"/>
      <w:marBottom w:val="0"/>
      <w:divBdr>
        <w:top w:val="none" w:sz="0" w:space="0" w:color="auto"/>
        <w:left w:val="none" w:sz="0" w:space="0" w:color="auto"/>
        <w:bottom w:val="none" w:sz="0" w:space="0" w:color="auto"/>
        <w:right w:val="none" w:sz="0" w:space="0" w:color="auto"/>
      </w:divBdr>
    </w:div>
    <w:div w:id="1337878946">
      <w:bodyDiv w:val="1"/>
      <w:marLeft w:val="0"/>
      <w:marRight w:val="0"/>
      <w:marTop w:val="0"/>
      <w:marBottom w:val="0"/>
      <w:divBdr>
        <w:top w:val="none" w:sz="0" w:space="0" w:color="auto"/>
        <w:left w:val="none" w:sz="0" w:space="0" w:color="auto"/>
        <w:bottom w:val="none" w:sz="0" w:space="0" w:color="auto"/>
        <w:right w:val="none" w:sz="0" w:space="0" w:color="auto"/>
      </w:divBdr>
    </w:div>
    <w:div w:id="1349676510">
      <w:bodyDiv w:val="1"/>
      <w:marLeft w:val="0"/>
      <w:marRight w:val="0"/>
      <w:marTop w:val="0"/>
      <w:marBottom w:val="0"/>
      <w:divBdr>
        <w:top w:val="none" w:sz="0" w:space="0" w:color="auto"/>
        <w:left w:val="none" w:sz="0" w:space="0" w:color="auto"/>
        <w:bottom w:val="none" w:sz="0" w:space="0" w:color="auto"/>
        <w:right w:val="none" w:sz="0" w:space="0" w:color="auto"/>
      </w:divBdr>
    </w:div>
    <w:div w:id="1351646374">
      <w:bodyDiv w:val="1"/>
      <w:marLeft w:val="0"/>
      <w:marRight w:val="0"/>
      <w:marTop w:val="0"/>
      <w:marBottom w:val="0"/>
      <w:divBdr>
        <w:top w:val="none" w:sz="0" w:space="0" w:color="auto"/>
        <w:left w:val="none" w:sz="0" w:space="0" w:color="auto"/>
        <w:bottom w:val="none" w:sz="0" w:space="0" w:color="auto"/>
        <w:right w:val="none" w:sz="0" w:space="0" w:color="auto"/>
      </w:divBdr>
    </w:div>
    <w:div w:id="1355957210">
      <w:bodyDiv w:val="1"/>
      <w:marLeft w:val="0"/>
      <w:marRight w:val="0"/>
      <w:marTop w:val="0"/>
      <w:marBottom w:val="0"/>
      <w:divBdr>
        <w:top w:val="none" w:sz="0" w:space="0" w:color="auto"/>
        <w:left w:val="none" w:sz="0" w:space="0" w:color="auto"/>
        <w:bottom w:val="none" w:sz="0" w:space="0" w:color="auto"/>
        <w:right w:val="none" w:sz="0" w:space="0" w:color="auto"/>
      </w:divBdr>
    </w:div>
    <w:div w:id="1390574633">
      <w:bodyDiv w:val="1"/>
      <w:marLeft w:val="0"/>
      <w:marRight w:val="0"/>
      <w:marTop w:val="0"/>
      <w:marBottom w:val="0"/>
      <w:divBdr>
        <w:top w:val="none" w:sz="0" w:space="0" w:color="auto"/>
        <w:left w:val="none" w:sz="0" w:space="0" w:color="auto"/>
        <w:bottom w:val="none" w:sz="0" w:space="0" w:color="auto"/>
        <w:right w:val="none" w:sz="0" w:space="0" w:color="auto"/>
      </w:divBdr>
    </w:div>
    <w:div w:id="1398480887">
      <w:bodyDiv w:val="1"/>
      <w:marLeft w:val="0"/>
      <w:marRight w:val="0"/>
      <w:marTop w:val="0"/>
      <w:marBottom w:val="0"/>
      <w:divBdr>
        <w:top w:val="none" w:sz="0" w:space="0" w:color="auto"/>
        <w:left w:val="none" w:sz="0" w:space="0" w:color="auto"/>
        <w:bottom w:val="none" w:sz="0" w:space="0" w:color="auto"/>
        <w:right w:val="none" w:sz="0" w:space="0" w:color="auto"/>
      </w:divBdr>
    </w:div>
    <w:div w:id="1418671887">
      <w:bodyDiv w:val="1"/>
      <w:marLeft w:val="0"/>
      <w:marRight w:val="0"/>
      <w:marTop w:val="0"/>
      <w:marBottom w:val="0"/>
      <w:divBdr>
        <w:top w:val="none" w:sz="0" w:space="0" w:color="auto"/>
        <w:left w:val="none" w:sz="0" w:space="0" w:color="auto"/>
        <w:bottom w:val="none" w:sz="0" w:space="0" w:color="auto"/>
        <w:right w:val="none" w:sz="0" w:space="0" w:color="auto"/>
      </w:divBdr>
    </w:div>
    <w:div w:id="1425228245">
      <w:bodyDiv w:val="1"/>
      <w:marLeft w:val="0"/>
      <w:marRight w:val="0"/>
      <w:marTop w:val="0"/>
      <w:marBottom w:val="0"/>
      <w:divBdr>
        <w:top w:val="none" w:sz="0" w:space="0" w:color="auto"/>
        <w:left w:val="none" w:sz="0" w:space="0" w:color="auto"/>
        <w:bottom w:val="none" w:sz="0" w:space="0" w:color="auto"/>
        <w:right w:val="none" w:sz="0" w:space="0" w:color="auto"/>
      </w:divBdr>
    </w:div>
    <w:div w:id="1443767756">
      <w:bodyDiv w:val="1"/>
      <w:marLeft w:val="0"/>
      <w:marRight w:val="0"/>
      <w:marTop w:val="0"/>
      <w:marBottom w:val="0"/>
      <w:divBdr>
        <w:top w:val="none" w:sz="0" w:space="0" w:color="auto"/>
        <w:left w:val="none" w:sz="0" w:space="0" w:color="auto"/>
        <w:bottom w:val="none" w:sz="0" w:space="0" w:color="auto"/>
        <w:right w:val="none" w:sz="0" w:space="0" w:color="auto"/>
      </w:divBdr>
    </w:div>
    <w:div w:id="1446343581">
      <w:bodyDiv w:val="1"/>
      <w:marLeft w:val="0"/>
      <w:marRight w:val="0"/>
      <w:marTop w:val="0"/>
      <w:marBottom w:val="0"/>
      <w:divBdr>
        <w:top w:val="none" w:sz="0" w:space="0" w:color="auto"/>
        <w:left w:val="none" w:sz="0" w:space="0" w:color="auto"/>
        <w:bottom w:val="none" w:sz="0" w:space="0" w:color="auto"/>
        <w:right w:val="none" w:sz="0" w:space="0" w:color="auto"/>
      </w:divBdr>
    </w:div>
    <w:div w:id="1452743180">
      <w:bodyDiv w:val="1"/>
      <w:marLeft w:val="0"/>
      <w:marRight w:val="0"/>
      <w:marTop w:val="0"/>
      <w:marBottom w:val="0"/>
      <w:divBdr>
        <w:top w:val="none" w:sz="0" w:space="0" w:color="auto"/>
        <w:left w:val="none" w:sz="0" w:space="0" w:color="auto"/>
        <w:bottom w:val="none" w:sz="0" w:space="0" w:color="auto"/>
        <w:right w:val="none" w:sz="0" w:space="0" w:color="auto"/>
      </w:divBdr>
    </w:div>
    <w:div w:id="1453207324">
      <w:bodyDiv w:val="1"/>
      <w:marLeft w:val="0"/>
      <w:marRight w:val="0"/>
      <w:marTop w:val="0"/>
      <w:marBottom w:val="0"/>
      <w:divBdr>
        <w:top w:val="none" w:sz="0" w:space="0" w:color="auto"/>
        <w:left w:val="none" w:sz="0" w:space="0" w:color="auto"/>
        <w:bottom w:val="none" w:sz="0" w:space="0" w:color="auto"/>
        <w:right w:val="none" w:sz="0" w:space="0" w:color="auto"/>
      </w:divBdr>
    </w:div>
    <w:div w:id="1460958277">
      <w:bodyDiv w:val="1"/>
      <w:marLeft w:val="0"/>
      <w:marRight w:val="0"/>
      <w:marTop w:val="0"/>
      <w:marBottom w:val="0"/>
      <w:divBdr>
        <w:top w:val="none" w:sz="0" w:space="0" w:color="auto"/>
        <w:left w:val="none" w:sz="0" w:space="0" w:color="auto"/>
        <w:bottom w:val="none" w:sz="0" w:space="0" w:color="auto"/>
        <w:right w:val="none" w:sz="0" w:space="0" w:color="auto"/>
      </w:divBdr>
    </w:div>
    <w:div w:id="1624771490">
      <w:bodyDiv w:val="1"/>
      <w:marLeft w:val="0"/>
      <w:marRight w:val="0"/>
      <w:marTop w:val="0"/>
      <w:marBottom w:val="0"/>
      <w:divBdr>
        <w:top w:val="none" w:sz="0" w:space="0" w:color="auto"/>
        <w:left w:val="none" w:sz="0" w:space="0" w:color="auto"/>
        <w:bottom w:val="none" w:sz="0" w:space="0" w:color="auto"/>
        <w:right w:val="none" w:sz="0" w:space="0" w:color="auto"/>
      </w:divBdr>
    </w:div>
    <w:div w:id="1628970058">
      <w:bodyDiv w:val="1"/>
      <w:marLeft w:val="0"/>
      <w:marRight w:val="0"/>
      <w:marTop w:val="0"/>
      <w:marBottom w:val="0"/>
      <w:divBdr>
        <w:top w:val="none" w:sz="0" w:space="0" w:color="auto"/>
        <w:left w:val="none" w:sz="0" w:space="0" w:color="auto"/>
        <w:bottom w:val="none" w:sz="0" w:space="0" w:color="auto"/>
        <w:right w:val="none" w:sz="0" w:space="0" w:color="auto"/>
      </w:divBdr>
    </w:div>
    <w:div w:id="1634755454">
      <w:bodyDiv w:val="1"/>
      <w:marLeft w:val="0"/>
      <w:marRight w:val="0"/>
      <w:marTop w:val="0"/>
      <w:marBottom w:val="0"/>
      <w:divBdr>
        <w:top w:val="none" w:sz="0" w:space="0" w:color="auto"/>
        <w:left w:val="none" w:sz="0" w:space="0" w:color="auto"/>
        <w:bottom w:val="none" w:sz="0" w:space="0" w:color="auto"/>
        <w:right w:val="none" w:sz="0" w:space="0" w:color="auto"/>
      </w:divBdr>
    </w:div>
    <w:div w:id="1647275043">
      <w:bodyDiv w:val="1"/>
      <w:marLeft w:val="0"/>
      <w:marRight w:val="0"/>
      <w:marTop w:val="0"/>
      <w:marBottom w:val="0"/>
      <w:divBdr>
        <w:top w:val="none" w:sz="0" w:space="0" w:color="auto"/>
        <w:left w:val="none" w:sz="0" w:space="0" w:color="auto"/>
        <w:bottom w:val="none" w:sz="0" w:space="0" w:color="auto"/>
        <w:right w:val="none" w:sz="0" w:space="0" w:color="auto"/>
      </w:divBdr>
    </w:div>
    <w:div w:id="1663269026">
      <w:bodyDiv w:val="1"/>
      <w:marLeft w:val="0"/>
      <w:marRight w:val="0"/>
      <w:marTop w:val="0"/>
      <w:marBottom w:val="0"/>
      <w:divBdr>
        <w:top w:val="none" w:sz="0" w:space="0" w:color="auto"/>
        <w:left w:val="none" w:sz="0" w:space="0" w:color="auto"/>
        <w:bottom w:val="none" w:sz="0" w:space="0" w:color="auto"/>
        <w:right w:val="none" w:sz="0" w:space="0" w:color="auto"/>
      </w:divBdr>
    </w:div>
    <w:div w:id="1691103470">
      <w:bodyDiv w:val="1"/>
      <w:marLeft w:val="0"/>
      <w:marRight w:val="0"/>
      <w:marTop w:val="0"/>
      <w:marBottom w:val="0"/>
      <w:divBdr>
        <w:top w:val="none" w:sz="0" w:space="0" w:color="auto"/>
        <w:left w:val="none" w:sz="0" w:space="0" w:color="auto"/>
        <w:bottom w:val="none" w:sz="0" w:space="0" w:color="auto"/>
        <w:right w:val="none" w:sz="0" w:space="0" w:color="auto"/>
      </w:divBdr>
    </w:div>
    <w:div w:id="1737048537">
      <w:bodyDiv w:val="1"/>
      <w:marLeft w:val="0"/>
      <w:marRight w:val="0"/>
      <w:marTop w:val="0"/>
      <w:marBottom w:val="0"/>
      <w:divBdr>
        <w:top w:val="none" w:sz="0" w:space="0" w:color="auto"/>
        <w:left w:val="none" w:sz="0" w:space="0" w:color="auto"/>
        <w:bottom w:val="none" w:sz="0" w:space="0" w:color="auto"/>
        <w:right w:val="none" w:sz="0" w:space="0" w:color="auto"/>
      </w:divBdr>
    </w:div>
    <w:div w:id="1751191802">
      <w:bodyDiv w:val="1"/>
      <w:marLeft w:val="0"/>
      <w:marRight w:val="0"/>
      <w:marTop w:val="0"/>
      <w:marBottom w:val="0"/>
      <w:divBdr>
        <w:top w:val="none" w:sz="0" w:space="0" w:color="auto"/>
        <w:left w:val="none" w:sz="0" w:space="0" w:color="auto"/>
        <w:bottom w:val="none" w:sz="0" w:space="0" w:color="auto"/>
        <w:right w:val="none" w:sz="0" w:space="0" w:color="auto"/>
      </w:divBdr>
    </w:div>
    <w:div w:id="1777477130">
      <w:bodyDiv w:val="1"/>
      <w:marLeft w:val="0"/>
      <w:marRight w:val="0"/>
      <w:marTop w:val="0"/>
      <w:marBottom w:val="0"/>
      <w:divBdr>
        <w:top w:val="none" w:sz="0" w:space="0" w:color="auto"/>
        <w:left w:val="none" w:sz="0" w:space="0" w:color="auto"/>
        <w:bottom w:val="none" w:sz="0" w:space="0" w:color="auto"/>
        <w:right w:val="none" w:sz="0" w:space="0" w:color="auto"/>
      </w:divBdr>
    </w:div>
    <w:div w:id="1788503834">
      <w:bodyDiv w:val="1"/>
      <w:marLeft w:val="0"/>
      <w:marRight w:val="0"/>
      <w:marTop w:val="0"/>
      <w:marBottom w:val="0"/>
      <w:divBdr>
        <w:top w:val="none" w:sz="0" w:space="0" w:color="auto"/>
        <w:left w:val="none" w:sz="0" w:space="0" w:color="auto"/>
        <w:bottom w:val="none" w:sz="0" w:space="0" w:color="auto"/>
        <w:right w:val="none" w:sz="0" w:space="0" w:color="auto"/>
      </w:divBdr>
    </w:div>
    <w:div w:id="1799715724">
      <w:bodyDiv w:val="1"/>
      <w:marLeft w:val="0"/>
      <w:marRight w:val="0"/>
      <w:marTop w:val="0"/>
      <w:marBottom w:val="0"/>
      <w:divBdr>
        <w:top w:val="none" w:sz="0" w:space="0" w:color="auto"/>
        <w:left w:val="none" w:sz="0" w:space="0" w:color="auto"/>
        <w:bottom w:val="none" w:sz="0" w:space="0" w:color="auto"/>
        <w:right w:val="none" w:sz="0" w:space="0" w:color="auto"/>
      </w:divBdr>
    </w:div>
    <w:div w:id="1830974601">
      <w:bodyDiv w:val="1"/>
      <w:marLeft w:val="0"/>
      <w:marRight w:val="0"/>
      <w:marTop w:val="0"/>
      <w:marBottom w:val="0"/>
      <w:divBdr>
        <w:top w:val="none" w:sz="0" w:space="0" w:color="auto"/>
        <w:left w:val="none" w:sz="0" w:space="0" w:color="auto"/>
        <w:bottom w:val="none" w:sz="0" w:space="0" w:color="auto"/>
        <w:right w:val="none" w:sz="0" w:space="0" w:color="auto"/>
      </w:divBdr>
    </w:div>
    <w:div w:id="1846476836">
      <w:bodyDiv w:val="1"/>
      <w:marLeft w:val="0"/>
      <w:marRight w:val="0"/>
      <w:marTop w:val="0"/>
      <w:marBottom w:val="0"/>
      <w:divBdr>
        <w:top w:val="none" w:sz="0" w:space="0" w:color="auto"/>
        <w:left w:val="none" w:sz="0" w:space="0" w:color="auto"/>
        <w:bottom w:val="none" w:sz="0" w:space="0" w:color="auto"/>
        <w:right w:val="none" w:sz="0" w:space="0" w:color="auto"/>
      </w:divBdr>
    </w:div>
    <w:div w:id="1861552817">
      <w:bodyDiv w:val="1"/>
      <w:marLeft w:val="0"/>
      <w:marRight w:val="0"/>
      <w:marTop w:val="0"/>
      <w:marBottom w:val="0"/>
      <w:divBdr>
        <w:top w:val="none" w:sz="0" w:space="0" w:color="auto"/>
        <w:left w:val="none" w:sz="0" w:space="0" w:color="auto"/>
        <w:bottom w:val="none" w:sz="0" w:space="0" w:color="auto"/>
        <w:right w:val="none" w:sz="0" w:space="0" w:color="auto"/>
      </w:divBdr>
    </w:div>
    <w:div w:id="1878662107">
      <w:bodyDiv w:val="1"/>
      <w:marLeft w:val="0"/>
      <w:marRight w:val="0"/>
      <w:marTop w:val="0"/>
      <w:marBottom w:val="0"/>
      <w:divBdr>
        <w:top w:val="none" w:sz="0" w:space="0" w:color="auto"/>
        <w:left w:val="none" w:sz="0" w:space="0" w:color="auto"/>
        <w:bottom w:val="none" w:sz="0" w:space="0" w:color="auto"/>
        <w:right w:val="none" w:sz="0" w:space="0" w:color="auto"/>
      </w:divBdr>
    </w:div>
    <w:div w:id="1891960582">
      <w:bodyDiv w:val="1"/>
      <w:marLeft w:val="0"/>
      <w:marRight w:val="0"/>
      <w:marTop w:val="0"/>
      <w:marBottom w:val="0"/>
      <w:divBdr>
        <w:top w:val="none" w:sz="0" w:space="0" w:color="auto"/>
        <w:left w:val="none" w:sz="0" w:space="0" w:color="auto"/>
        <w:bottom w:val="none" w:sz="0" w:space="0" w:color="auto"/>
        <w:right w:val="none" w:sz="0" w:space="0" w:color="auto"/>
      </w:divBdr>
    </w:div>
    <w:div w:id="1920478459">
      <w:bodyDiv w:val="1"/>
      <w:marLeft w:val="0"/>
      <w:marRight w:val="0"/>
      <w:marTop w:val="0"/>
      <w:marBottom w:val="0"/>
      <w:divBdr>
        <w:top w:val="none" w:sz="0" w:space="0" w:color="auto"/>
        <w:left w:val="none" w:sz="0" w:space="0" w:color="auto"/>
        <w:bottom w:val="none" w:sz="0" w:space="0" w:color="auto"/>
        <w:right w:val="none" w:sz="0" w:space="0" w:color="auto"/>
      </w:divBdr>
    </w:div>
    <w:div w:id="1923029125">
      <w:bodyDiv w:val="1"/>
      <w:marLeft w:val="0"/>
      <w:marRight w:val="0"/>
      <w:marTop w:val="0"/>
      <w:marBottom w:val="0"/>
      <w:divBdr>
        <w:top w:val="none" w:sz="0" w:space="0" w:color="auto"/>
        <w:left w:val="none" w:sz="0" w:space="0" w:color="auto"/>
        <w:bottom w:val="none" w:sz="0" w:space="0" w:color="auto"/>
        <w:right w:val="none" w:sz="0" w:space="0" w:color="auto"/>
      </w:divBdr>
    </w:div>
    <w:div w:id="1930456499">
      <w:bodyDiv w:val="1"/>
      <w:marLeft w:val="0"/>
      <w:marRight w:val="0"/>
      <w:marTop w:val="0"/>
      <w:marBottom w:val="0"/>
      <w:divBdr>
        <w:top w:val="none" w:sz="0" w:space="0" w:color="auto"/>
        <w:left w:val="none" w:sz="0" w:space="0" w:color="auto"/>
        <w:bottom w:val="none" w:sz="0" w:space="0" w:color="auto"/>
        <w:right w:val="none" w:sz="0" w:space="0" w:color="auto"/>
      </w:divBdr>
    </w:div>
    <w:div w:id="1938325384">
      <w:bodyDiv w:val="1"/>
      <w:marLeft w:val="0"/>
      <w:marRight w:val="0"/>
      <w:marTop w:val="0"/>
      <w:marBottom w:val="0"/>
      <w:divBdr>
        <w:top w:val="none" w:sz="0" w:space="0" w:color="auto"/>
        <w:left w:val="none" w:sz="0" w:space="0" w:color="auto"/>
        <w:bottom w:val="none" w:sz="0" w:space="0" w:color="auto"/>
        <w:right w:val="none" w:sz="0" w:space="0" w:color="auto"/>
      </w:divBdr>
    </w:div>
    <w:div w:id="1941598409">
      <w:bodyDiv w:val="1"/>
      <w:marLeft w:val="0"/>
      <w:marRight w:val="0"/>
      <w:marTop w:val="0"/>
      <w:marBottom w:val="0"/>
      <w:divBdr>
        <w:top w:val="none" w:sz="0" w:space="0" w:color="auto"/>
        <w:left w:val="none" w:sz="0" w:space="0" w:color="auto"/>
        <w:bottom w:val="none" w:sz="0" w:space="0" w:color="auto"/>
        <w:right w:val="none" w:sz="0" w:space="0" w:color="auto"/>
      </w:divBdr>
    </w:div>
    <w:div w:id="1946769458">
      <w:bodyDiv w:val="1"/>
      <w:marLeft w:val="0"/>
      <w:marRight w:val="0"/>
      <w:marTop w:val="0"/>
      <w:marBottom w:val="0"/>
      <w:divBdr>
        <w:top w:val="none" w:sz="0" w:space="0" w:color="auto"/>
        <w:left w:val="none" w:sz="0" w:space="0" w:color="auto"/>
        <w:bottom w:val="none" w:sz="0" w:space="0" w:color="auto"/>
        <w:right w:val="none" w:sz="0" w:space="0" w:color="auto"/>
      </w:divBdr>
    </w:div>
    <w:div w:id="1993756277">
      <w:bodyDiv w:val="1"/>
      <w:marLeft w:val="0"/>
      <w:marRight w:val="0"/>
      <w:marTop w:val="0"/>
      <w:marBottom w:val="0"/>
      <w:divBdr>
        <w:top w:val="none" w:sz="0" w:space="0" w:color="auto"/>
        <w:left w:val="none" w:sz="0" w:space="0" w:color="auto"/>
        <w:bottom w:val="none" w:sz="0" w:space="0" w:color="auto"/>
        <w:right w:val="none" w:sz="0" w:space="0" w:color="auto"/>
      </w:divBdr>
    </w:div>
    <w:div w:id="2000687735">
      <w:bodyDiv w:val="1"/>
      <w:marLeft w:val="0"/>
      <w:marRight w:val="0"/>
      <w:marTop w:val="0"/>
      <w:marBottom w:val="0"/>
      <w:divBdr>
        <w:top w:val="none" w:sz="0" w:space="0" w:color="auto"/>
        <w:left w:val="none" w:sz="0" w:space="0" w:color="auto"/>
        <w:bottom w:val="none" w:sz="0" w:space="0" w:color="auto"/>
        <w:right w:val="none" w:sz="0" w:space="0" w:color="auto"/>
      </w:divBdr>
    </w:div>
    <w:div w:id="2019379043">
      <w:bodyDiv w:val="1"/>
      <w:marLeft w:val="0"/>
      <w:marRight w:val="0"/>
      <w:marTop w:val="0"/>
      <w:marBottom w:val="0"/>
      <w:divBdr>
        <w:top w:val="none" w:sz="0" w:space="0" w:color="auto"/>
        <w:left w:val="none" w:sz="0" w:space="0" w:color="auto"/>
        <w:bottom w:val="none" w:sz="0" w:space="0" w:color="auto"/>
        <w:right w:val="none" w:sz="0" w:space="0" w:color="auto"/>
      </w:divBdr>
    </w:div>
    <w:div w:id="2023781375">
      <w:bodyDiv w:val="1"/>
      <w:marLeft w:val="0"/>
      <w:marRight w:val="0"/>
      <w:marTop w:val="0"/>
      <w:marBottom w:val="0"/>
      <w:divBdr>
        <w:top w:val="none" w:sz="0" w:space="0" w:color="auto"/>
        <w:left w:val="none" w:sz="0" w:space="0" w:color="auto"/>
        <w:bottom w:val="none" w:sz="0" w:space="0" w:color="auto"/>
        <w:right w:val="none" w:sz="0" w:space="0" w:color="auto"/>
      </w:divBdr>
    </w:div>
    <w:div w:id="2061635882">
      <w:bodyDiv w:val="1"/>
      <w:marLeft w:val="0"/>
      <w:marRight w:val="0"/>
      <w:marTop w:val="0"/>
      <w:marBottom w:val="0"/>
      <w:divBdr>
        <w:top w:val="none" w:sz="0" w:space="0" w:color="auto"/>
        <w:left w:val="none" w:sz="0" w:space="0" w:color="auto"/>
        <w:bottom w:val="none" w:sz="0" w:space="0" w:color="auto"/>
        <w:right w:val="none" w:sz="0" w:space="0" w:color="auto"/>
      </w:divBdr>
    </w:div>
    <w:div w:id="2062557596">
      <w:bodyDiv w:val="1"/>
      <w:marLeft w:val="0"/>
      <w:marRight w:val="0"/>
      <w:marTop w:val="0"/>
      <w:marBottom w:val="0"/>
      <w:divBdr>
        <w:top w:val="none" w:sz="0" w:space="0" w:color="auto"/>
        <w:left w:val="none" w:sz="0" w:space="0" w:color="auto"/>
        <w:bottom w:val="none" w:sz="0" w:space="0" w:color="auto"/>
        <w:right w:val="none" w:sz="0" w:space="0" w:color="auto"/>
      </w:divBdr>
    </w:div>
    <w:div w:id="207488355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83479612">
      <w:bodyDiv w:val="1"/>
      <w:marLeft w:val="0"/>
      <w:marRight w:val="0"/>
      <w:marTop w:val="0"/>
      <w:marBottom w:val="0"/>
      <w:divBdr>
        <w:top w:val="none" w:sz="0" w:space="0" w:color="auto"/>
        <w:left w:val="none" w:sz="0" w:space="0" w:color="auto"/>
        <w:bottom w:val="none" w:sz="0" w:space="0" w:color="auto"/>
        <w:right w:val="none" w:sz="0" w:space="0" w:color="auto"/>
      </w:divBdr>
    </w:div>
    <w:div w:id="2112120986">
      <w:bodyDiv w:val="1"/>
      <w:marLeft w:val="0"/>
      <w:marRight w:val="0"/>
      <w:marTop w:val="0"/>
      <w:marBottom w:val="0"/>
      <w:divBdr>
        <w:top w:val="none" w:sz="0" w:space="0" w:color="auto"/>
        <w:left w:val="none" w:sz="0" w:space="0" w:color="auto"/>
        <w:bottom w:val="none" w:sz="0" w:space="0" w:color="auto"/>
        <w:right w:val="none" w:sz="0" w:space="0" w:color="auto"/>
      </w:divBdr>
    </w:div>
    <w:div w:id="2113234350">
      <w:bodyDiv w:val="1"/>
      <w:marLeft w:val="0"/>
      <w:marRight w:val="0"/>
      <w:marTop w:val="0"/>
      <w:marBottom w:val="0"/>
      <w:divBdr>
        <w:top w:val="none" w:sz="0" w:space="0" w:color="auto"/>
        <w:left w:val="none" w:sz="0" w:space="0" w:color="auto"/>
        <w:bottom w:val="none" w:sz="0" w:space="0" w:color="auto"/>
        <w:right w:val="none" w:sz="0" w:space="0" w:color="auto"/>
      </w:divBdr>
    </w:div>
    <w:div w:id="2130584365">
      <w:bodyDiv w:val="1"/>
      <w:marLeft w:val="0"/>
      <w:marRight w:val="0"/>
      <w:marTop w:val="0"/>
      <w:marBottom w:val="0"/>
      <w:divBdr>
        <w:top w:val="none" w:sz="0" w:space="0" w:color="auto"/>
        <w:left w:val="none" w:sz="0" w:space="0" w:color="auto"/>
        <w:bottom w:val="none" w:sz="0" w:space="0" w:color="auto"/>
        <w:right w:val="none" w:sz="0" w:space="0" w:color="auto"/>
      </w:divBdr>
    </w:div>
    <w:div w:id="21416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abs/pii/S0302283819304531" TargetMode="External"/><Relationship Id="rId18" Type="http://schemas.openxmlformats.org/officeDocument/2006/relationships/hyperlink" Target="https://www.cochranelibrary.com/central/doi/10.1002/central/CN-01267739/full" TargetMode="External"/><Relationship Id="rId26" Type="http://schemas.openxmlformats.org/officeDocument/2006/relationships/hyperlink" Target="https://www.ncbi.nlm.nih.gov/pmc/articles/PMC607309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chranelibrary.com/central/doi/10.1002/central/CN-01295966/full" TargetMode="External"/><Relationship Id="rId34" Type="http://schemas.openxmlformats.org/officeDocument/2006/relationships/hyperlink" Target="https://www.cochranelibrary.com/central/doi/10.1002/central/CN-01592458/full" TargetMode="External"/><Relationship Id="rId7" Type="http://schemas.openxmlformats.org/officeDocument/2006/relationships/endnotes" Target="endnotes.xml"/><Relationship Id="rId12" Type="http://schemas.openxmlformats.org/officeDocument/2006/relationships/hyperlink" Target="https://www.nejm.org/doi/full/10.1056/NEJMoa1506859" TargetMode="External"/><Relationship Id="rId17" Type="http://schemas.openxmlformats.org/officeDocument/2006/relationships/hyperlink" Target="https://www.nejm.org/doi/full/10.1056/NEJMoa1603144" TargetMode="External"/><Relationship Id="rId25" Type="http://schemas.openxmlformats.org/officeDocument/2006/relationships/hyperlink" Target="https://www.ncbi.nlm.nih.gov/pmc/articles/PMC6723995/" TargetMode="External"/><Relationship Id="rId33" Type="http://schemas.openxmlformats.org/officeDocument/2006/relationships/hyperlink" Target="https://clinicaltrials.gov/ct2/show/NCT03732820?term=propel&amp;cond=prostate+cancer&amp;rank=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28259476" TargetMode="External"/><Relationship Id="rId20" Type="http://schemas.openxmlformats.org/officeDocument/2006/relationships/hyperlink" Target="https://www.cochranelibrary.com/central/doi/10.1002/central/CN-01750310/full" TargetMode="External"/><Relationship Id="rId29" Type="http://schemas.openxmlformats.org/officeDocument/2006/relationships/hyperlink" Target="https://www.ncbi.nlm.nih.gov/pubmed/30919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mc/articles/PMC5581695/" TargetMode="External"/><Relationship Id="rId32" Type="http://schemas.openxmlformats.org/officeDocument/2006/relationships/hyperlink" Target="https://www.cochranelibrary.com/central/doi/10.1002/central/CN-01883757/full" TargetMode="External"/><Relationship Id="rId37"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cbi.nlm.nih.gov/pubmed/30400006" TargetMode="External"/><Relationship Id="rId23" Type="http://schemas.openxmlformats.org/officeDocument/2006/relationships/hyperlink" Target="https://www.ncbi.nlm.nih.gov/pmc/articles/PMC6143169/" TargetMode="External"/><Relationship Id="rId28" Type="http://schemas.openxmlformats.org/officeDocument/2006/relationships/hyperlink" Target="https://www.ncbi.nlm.nih.gov/pubmed/30281887" TargetMode="External"/><Relationship Id="rId36" Type="http://schemas.openxmlformats.org/officeDocument/2006/relationships/image" Target="media/image2.jpeg"/><Relationship Id="rId10" Type="http://schemas.openxmlformats.org/officeDocument/2006/relationships/hyperlink" Target="http://www.msac.gov.au/" TargetMode="External"/><Relationship Id="rId19" Type="http://schemas.openxmlformats.org/officeDocument/2006/relationships/hyperlink" Target="https://www.cochranelibrary.com/central/doi/10.1002/central/CN-01610686/full" TargetMode="External"/><Relationship Id="rId31" Type="http://schemas.openxmlformats.org/officeDocument/2006/relationships/hyperlink" Target="https://www.cochranelibrary.com/central/doi/10.1002/central/CN-01467396/full"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ncbi.nlm.nih.gov/pmc/articles/PMC6045965/" TargetMode="External"/><Relationship Id="rId22" Type="http://schemas.openxmlformats.org/officeDocument/2006/relationships/hyperlink" Target="https://www.cochranelibrary.com/central/doi/10.1002/central/CN-01733597/full" TargetMode="External"/><Relationship Id="rId27" Type="http://schemas.openxmlformats.org/officeDocument/2006/relationships/hyperlink" Target="https://academic.oup.com/annonc/advance-article/doi/10.1093/annonc/mdz192/5520938" TargetMode="External"/><Relationship Id="rId30" Type="http://schemas.openxmlformats.org/officeDocument/2006/relationships/hyperlink" Target="https://www.ncbi.nlm.nih.gov/pubmed/30278883" TargetMode="External"/><Relationship Id="rId35" Type="http://schemas.openxmlformats.org/officeDocument/2006/relationships/hyperlink" Target="https://www.rcpaqap.com.au/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Bod</b:Tag>
    <b:SourceType>JournalArticle</b:SourceType>
    <b:Guid>{871042DA-257E-4399-B602-AF8158F84106}</b:Guid>
    <b:Title>Medical management of metastatic prostate cancer</b:Title>
    <b:Author>
      <b:Author>
        <b:NameList>
          <b:Person>
            <b:Last>Body A</b:Last>
            <b:First>Pranavan</b:First>
            <b:Middle>G, Tan TH, Slobodian P</b:Middle>
          </b:Person>
        </b:NameList>
      </b:Author>
    </b:Author>
    <b:JournalName>Aust Prescr</b:JournalName>
    <b:Year>2018</b:Year>
    <b:Pages>154–159</b:Pages>
    <b:Volume>41</b:Volume>
    <b:RefOrder>2</b:RefOrder>
  </b:Source>
  <b:Source>
    <b:Tag>Aus19</b:Tag>
    <b:SourceType>Report</b:SourceType>
    <b:Guid>{D42D4C46-FD83-4D35-BB79-C302FDC8FD4F}</b:Guid>
    <b:Title>Cancer in Australia</b:Title>
    <b:Year>2019</b:Year>
    <b:Author>
      <b:Author>
        <b:Corporate>Australian Institute of Health and Welfare</b:Corporate>
      </b:Author>
    </b:Author>
    <b:RefOrder>1</b:RefOrder>
  </b:Source>
  <b:Source>
    <b:Tag>Che18</b:Tag>
    <b:SourceType>JournalArticle</b:SourceType>
    <b:Guid>{13492629-C3F0-4623-BFC7-838397629F78}</b:Guid>
    <b:Title>Practical Methods for Integrating Genetic Testing Into Clinical Practice for Advanced Prostate Cancer</b:Title>
    <b:Year>2018</b:Year>
    <b:Author>
      <b:Author>
        <b:NameList>
          <b:Person>
            <b:Last>Cheng H</b:Last>
            <b:First>Powers</b:First>
            <b:Middle>J, Schaffer K, Sartor O</b:Middle>
          </b:Person>
        </b:NameList>
      </b:Author>
    </b:Author>
    <b:JournalName>ASCO</b:JournalName>
    <b:Pages>372-381</b:Pages>
    <b:RefOrder>25</b:RefOrder>
  </b:Source>
  <b:Source>
    <b:Tag>Nat19</b:Tag>
    <b:SourceType>JournalArticle</b:SourceType>
    <b:Guid>{46CAB20D-7A76-49A8-95F9-08252DA852F5}</b:Guid>
    <b:Author>
      <b:Author>
        <b:Corporate>National Institute for Health Research</b:Corporate>
      </b:Author>
    </b:Author>
    <b:Title>Health Technology Briefing: Olaparib for BRCAm or ATM mutated metastatic castration-resistant prostate cancer</b:Title>
    <b:Year>April 2019</b:Year>
    <b:RefOrder>10</b:RefOrder>
  </b:Source>
  <b:Source>
    <b:Tag>Pro14</b:Tag>
    <b:SourceType>Report</b:SourceType>
    <b:Guid>{3F2D1719-0630-433E-85A4-771CF274E121}</b:Guid>
    <b:Title>What you need to know about prostate cancer</b:Title>
    <b:Year>2014</b:Year>
    <b:Author>
      <b:Author>
        <b:Corporate>Prostate Cancer Foundation of Australia</b:Corporate>
      </b:Author>
    </b:Author>
    <b:RefOrder>8</b:RefOrder>
  </b:Source>
  <b:Source>
    <b:Tag>Can18</b:Tag>
    <b:SourceType>Report</b:SourceType>
    <b:Guid>{91B6F3E2-0E9F-49E1-B86D-DD3AAED10F09}</b:Guid>
    <b:Author>
      <b:Author>
        <b:Corporate>Cancer Council Australia</b:Corporate>
      </b:Author>
    </b:Author>
    <b:Title>Understanding prostate cancer: a guide for men with cancer, their families and friends</b:Title>
    <b:Year>2018</b:Year>
    <b:RefOrder>26</b:RefOrder>
  </b:Source>
  <b:Source>
    <b:Tag>Can19</b:Tag>
    <b:SourceType>InternetSite</b:SourceType>
    <b:Guid>{0A32549D-5B52-4CBC-9EAA-8E8E57C04F02}</b:Guid>
    <b:Title>Prostate cancer</b:Title>
    <b:Year>2019</b:Year>
    <b:Author>
      <b:Author>
        <b:Corporate>Cancer Council Australia</b:Corporate>
      </b:Author>
    </b:Author>
    <b:InternetSiteTitle>Cancer Council</b:InternetSiteTitle>
    <b:Month>May</b:Month>
    <b:Day>17</b:Day>
    <b:URL>https://www.cancer.org.au/about-cancer/types-of-cancer/prostate-cancer/</b:URL>
    <b:YearAccessed>2019</b:YearAccessed>
    <b:MonthAccessed>August</b:MonthAccessed>
    <b:DayAccessed>29</b:DayAccessed>
    <b:RefOrder>9</b:RefOrder>
  </b:Source>
  <b:Source>
    <b:Tag>Aus17</b:Tag>
    <b:SourceType>InternetSite</b:SourceType>
    <b:Guid>{AA596CEC-4BD8-4009-BDD1-6C5729DAE147}</b:Guid>
    <b:Author>
      <b:Author>
        <b:Corporate>Australian Government, Cancer Australia</b:Corporate>
      </b:Author>
    </b:Author>
    <b:InternetSiteTitle>Prostate cancer</b:InternetSiteTitle>
    <b:Year>2017</b:Year>
    <b:Month>December</b:Month>
    <b:Day>7</b:Day>
    <b:URL>https://prostate-cancer.canceraustralia.gov.au/diagnosis</b:URL>
    <b:YearAccessed>2019</b:YearAccessed>
    <b:MonthAccessed>August</b:MonthAccessed>
    <b:DayAccessed>30</b:DayAccessed>
    <b:RefOrder>14</b:RefOrder>
  </b:Source>
  <b:Source>
    <b:Tag>Mat15</b:Tag>
    <b:SourceType>JournalArticle</b:SourceType>
    <b:Guid>{8D2BC76A-BD08-48F0-9630-4BEA262050EC}</b:Guid>
    <b:Title>DNA repair defects and PARP inhibition in metastatic prostate cancer</b:Title>
    <b:Year>2015</b:Year>
    <b:Author>
      <b:Author>
        <b:NameList>
          <b:Person>
            <b:Last>Mateo J</b:Last>
            <b:First>Carreira</b:First>
            <b:Middle>S, Sandhu S, Miranda S, Mossop H, Perez-Lopez R, et al</b:Middle>
          </b:Person>
        </b:NameList>
      </b:Author>
    </b:Author>
    <b:JournalName>N Engl J Med</b:JournalName>
    <b:Pages>1697-1708</b:Pages>
    <b:Volume>373</b:Volume>
    <b:Issue>18</b:Issue>
    <b:RefOrder>6</b:RefOrder>
  </b:Source>
  <b:Source>
    <b:Tag>Kum16</b:Tag>
    <b:SourceType>JournalArticle</b:SourceType>
    <b:Guid>{2994955B-A193-48B1-9E47-C85E88F5F35C}</b:Guid>
    <b:Author>
      <b:Author>
        <b:NameList>
          <b:Person>
            <b:Last>Kumar A</b:Last>
            <b:First>Coleman</b:First>
            <b:Middle>I, Morrissey C, Zhang X, True LD, Gulati R, et al</b:Middle>
          </b:Person>
        </b:NameList>
      </b:Author>
    </b:Author>
    <b:Title>Substantial interindividual and limited intraindividual genomic diversity among tumors from men with metastatic prostate cancer</b:Title>
    <b:JournalName>Nat Med</b:JournalName>
    <b:Year>2016</b:Year>
    <b:Pages>369-378</b:Pages>
    <b:Volume>22</b:Volume>
    <b:Issue>4</b:Issue>
    <b:RefOrder>5</b:RefOrder>
  </b:Source>
  <b:Source>
    <b:Tag>Rob15</b:Tag>
    <b:SourceType>JournalArticle</b:SourceType>
    <b:Guid>{78CB4B78-0943-4859-BAE5-816D95812BAB}</b:Guid>
    <b:Author>
      <b:Author>
        <b:NameList>
          <b:Person>
            <b:Last>Robinson D</b:Last>
            <b:First>Van</b:First>
            <b:Middle>Allen EM, Wu YM, Schultz N, Lonigro RJ, Mosquera JM, et al</b:Middle>
          </b:Person>
        </b:NameList>
      </b:Author>
    </b:Author>
    <b:Title>Integrative clinical genomics of advanced prostate cancer</b:Title>
    <b:JournalName>Cell</b:JournalName>
    <b:Year>2015</b:Year>
    <b:Pages>1215-1228</b:Pages>
    <b:Volume>161</b:Volume>
    <b:Issue>5</b:Issue>
    <b:RefOrder>7</b:RefOrder>
  </b:Source>
  <b:Source>
    <b:Tag>Kir11</b:Tag>
    <b:SourceType>JournalArticle</b:SourceType>
    <b:Guid>{06EC264E-F47D-4F1B-AE5B-9F2C1DBE2C2F}</b:Guid>
    <b:Author>
      <b:Author>
        <b:NameList>
          <b:Person>
            <b:Last>Kirby M</b:Last>
            <b:First>Hirst</b:First>
            <b:Middle>C, Crawford ED</b:Middle>
          </b:Person>
        </b:NameList>
      </b:Author>
    </b:Author>
    <b:Title>Characterising the castration-resistant prostate cancer population: a systematic review</b:Title>
    <b:JournalName>J Clin Pract</b:JournalName>
    <b:Year>2011</b:Year>
    <b:Pages>1180-1192</b:Pages>
    <b:Volume>65</b:Volume>
    <b:Issue>11</b:Issue>
    <b:RefOrder>12</b:RefOrder>
  </b:Source>
  <b:Source>
    <b:Tag>Wad18</b:Tag>
    <b:SourceType>JournalArticle</b:SourceType>
    <b:Guid>{CD6CB3A3-9743-48B7-A7ED-DC1C6AF54A08}</b:Guid>
    <b:Author>
      <b:Author>
        <b:NameList>
          <b:Person>
            <b:Last>Wade CA</b:Last>
            <b:First>Kyprianou</b:First>
            <b:Middle>N</b:Middle>
          </b:Person>
        </b:NameList>
      </b:Author>
    </b:Author>
    <b:Title>Profiling Prostate Cancer Therapeutic Resistance</b:Title>
    <b:JournalName>Int J Mol Sci</b:JournalName>
    <b:Year>2018</b:Year>
    <b:Volume>19</b:Volume>
    <b:Issue>904</b:Issue>
    <b:RefOrder>13</b:RefOrder>
  </b:Source>
  <b:Source>
    <b:Tag>Dru16</b:Tag>
    <b:SourceType>Report</b:SourceType>
    <b:Guid>{2BDB7036-7D1A-4B12-8F9F-6C0CA5FD5ACB}</b:Guid>
    <b:Author>
      <b:Author>
        <b:NameList>
          <b:Person>
            <b:Last>DUSC</b:Last>
          </b:Person>
        </b:NameList>
      </b:Author>
    </b:Author>
    <b:Year>June 2016</b:Year>
    <b:City>Canberra</b:City>
    <b:Title>Metastatic prostate cancer: predicted versus actual analysis</b:Title>
    <b:RefOrder>27</b:RefOrder>
  </b:Source>
  <b:Source>
    <b:Tag>Par15</b:Tag>
    <b:SourceType>JournalArticle</b:SourceType>
    <b:Guid>{D85B811F-346D-453A-8909-285680E57785}</b:Guid>
    <b:Title>Cancer of the prostate: ESMO Clinical Practice Guidelines for diagnosis, treatment and follow-up</b:Title>
    <b:JournalName>Ann Oncol</b:JournalName>
    <b:Year>2015</b:Year>
    <b:Pages>v69-v77</b:Pages>
    <b:Author>
      <b:Author>
        <b:NameList>
          <b:Person>
            <b:Last>Parker C</b:Last>
            <b:First>Gillessen</b:First>
            <b:Middle>S, Heidenreich A, Horwich A</b:Middle>
          </b:Person>
        </b:NameList>
      </b:Author>
    </b:Author>
    <b:Volume>26</b:Volume>
    <b:Issue>Suppl63</b:Issue>
    <b:RefOrder>15</b:RefOrder>
  </b:Source>
  <b:Source>
    <b:Tag>Moh19</b:Tag>
    <b:SourceType>JournalArticle</b:SourceType>
    <b:Guid>{B13CF38A-B72E-405B-A0E5-261CF163F9FA}</b:Guid>
    <b:Title>NCCN Clinical Practice Guidelines in Oncology: Prostate Cancer, Version 2.2019</b:Title>
    <b:JournalName>J Natl Compr Canc Netw</b:JournalName>
    <b:Year>2019</b:Year>
    <b:Pages>479-505</b:Pages>
    <b:Author>
      <b:Author>
        <b:NameList>
          <b:Person>
            <b:Last>Mohler JL</b:Last>
            <b:First>Antonarakis</b:First>
            <b:Middle>ES, Armstrong AJ, D’Amico AV, Davis BJ, Dorff T, et al</b:Middle>
          </b:Person>
        </b:NameList>
      </b:Author>
    </b:Author>
    <b:Volume>17</b:Volume>
    <b:Issue>5</b:Issue>
    <b:RefOrder>16</b:RefOrder>
  </b:Source>
  <b:Source>
    <b:Tag>Armay</b:Tag>
    <b:SourceType>JournalArticle</b:SourceType>
    <b:Guid>{93B87F27-E25F-4A57-B6A6-EC3ED1797DD8}</b:Guid>
    <b:Author>
      <b:Author>
        <b:NameList>
          <b:Person>
            <b:Last>Armenia</b:Last>
            <b:First>J</b:First>
          </b:Person>
        </b:NameList>
      </b:Author>
    </b:Author>
    <b:Title>The long tail of oncogenic drivers in prostate cancer.</b:Title>
    <b:JournalName>Nat Genet</b:JournalName>
    <b:Year>2018</b:Year>
    <b:Pages>645-51</b:Pages>
    <b:RefOrder>3</b:RefOrder>
  </b:Source>
  <b:Source>
    <b:Tag>Chu</b:Tag>
    <b:SourceType>JournalArticle</b:SourceType>
    <b:Guid>{BBCBDE35-15DC-4033-BCE6-F2834D953543}</b:Guid>
    <b:Author>
      <b:Author>
        <b:NameList>
          <b:Person>
            <b:Last>Chung</b:Last>
          </b:Person>
        </b:NameList>
      </b:Author>
    </b:Author>
    <b:Title>Prospective  comprehensive  genomic profiling of primary and mestatic prostate tumors.</b:Title>
    <b:JournalName>JCO Presic Oncol </b:JournalName>
    <b:Year>2019</b:Year>
    <b:Pages>3</b:Pages>
    <b:RefOrder>4</b:RefOrder>
  </b:Source>
  <b:Source>
    <b:Tag>Abi17</b:Tag>
    <b:SourceType>JournalArticle</b:SourceType>
    <b:Guid>{C316B990-888D-44AC-8DE0-C2E93EBD92CF}</b:Guid>
    <b:Author>
      <b:Author>
        <b:NameList>
          <b:Person>
            <b:Last>Abida</b:Last>
          </b:Person>
        </b:NameList>
      </b:Author>
    </b:Author>
    <b:Title>Prospective genomic profiling of prostate cancer across disease states reveals germline and somatic alterations that may affect clincial decision making.</b:Title>
    <b:JournalName>JCO Precis</b:JournalName>
    <b:Year>2017</b:Year>
    <b:RefOrder>11</b:RefOrder>
  </b:Source>
  <b:Source>
    <b:Tag>Mur</b:Tag>
    <b:SourceType>JournalArticle</b:SourceType>
    <b:Guid>{482AB68B-A1AD-444F-AB59-A2E67047ECC4}</b:Guid>
    <b:Author>
      <b:Author>
        <b:NameList>
          <b:Person>
            <b:Last>Murai</b:Last>
          </b:Person>
        </b:NameList>
      </b:Author>
    </b:Author>
    <b:Title>Trapping of PARP1 and PARP2 by clinical PARP inhibitors. </b:Title>
    <b:JournalName>Cancer Res</b:JournalName>
    <b:Year>2012</b:Year>
    <b:Pages>5588-99</b:Pages>
    <b:RefOrder>17</b:RefOrder>
  </b:Source>
  <b:Source>
    <b:Tag>Lor</b:Tag>
    <b:SourceType>JournalArticle</b:SourceType>
    <b:Guid>{DA359193-DCA5-4188-9F54-5E6E5858D770}</b:Guid>
    <b:Author>
      <b:Author>
        <b:NameList>
          <b:Person>
            <b:Last>Ashworth</b:Last>
            <b:First>Lord</b:First>
            <b:Middle>and</b:Middle>
          </b:Person>
        </b:NameList>
      </b:Author>
    </b:Author>
    <b:Title>BRCAness revisited</b:Title>
    <b:JournalName>Nat Rev Cancer</b:JournalName>
    <b:Year>2016</b:Year>
    <b:Pages>110-20</b:Pages>
    <b:RefOrder>18</b:RefOrder>
  </b:Source>
  <b:Source>
    <b:Tag>Pom16</b:Tag>
    <b:SourceType>JournalArticle</b:SourceType>
    <b:Guid>{92690E2B-8D83-453F-8124-121BC87E323C}</b:Guid>
    <b:Author>
      <b:Author>
        <b:NameList>
          <b:Person>
            <b:Last>Pommier</b:Last>
          </b:Person>
        </b:NameList>
      </b:Author>
    </b:Author>
    <b:Title>Laying a trap to kill cancer cells: PARP inhibitors and their mechansim of action.</b:Title>
    <b:JournalName>Sci Transl Med</b:JournalName>
    <b:Year>2016</b:Year>
    <b:Pages>17</b:Pages>
    <b:RefOrder>19</b:RefOrder>
  </b:Source>
  <b:Source>
    <b:Tag>Hay09</b:Tag>
    <b:SourceType>JournalArticle</b:SourceType>
    <b:Guid>{D0F3DED5-FC36-4CA3-B2EC-F71E7790E09E}</b:Guid>
    <b:Author>
      <b:Author>
        <b:NameList>
          <b:Person>
            <b:Last>Hay</b:Last>
          </b:Person>
        </b:NameList>
      </b:Author>
    </b:Author>
    <b:Title>Poly(ADP-ribose) polymerase-1 inhibitor treatment regresses autochthonous Brca2/p53-mutant mammary tumours in vivo and delays tumor relapse in combination with carboplatin.</b:Title>
    <b:JournalName>Cancer Res</b:JournalName>
    <b:Year>2009</b:Year>
    <b:Pages>3850-5</b:Pages>
    <b:RefOrder>20</b:RefOrder>
  </b:Source>
  <b:Source>
    <b:Tag>Rot08</b:Tag>
    <b:SourceType>JournalArticle</b:SourceType>
    <b:Guid>{E0BAE037-D3FA-483A-A442-316A8C2FA6B5}</b:Guid>
    <b:Author>
      <b:Author>
        <b:NameList>
          <b:Person>
            <b:Last>Rottenberg</b:Last>
          </b:Person>
        </b:NameList>
      </b:Author>
    </b:Author>
    <b:Title>High sensitivity of BRCA1-deficient mammary tumors to the PARP inhibitor AZD2281 alone and in combination with platinum drugs.</b:Title>
    <b:JournalName>Proc Natl Acad Sci</b:JournalName>
    <b:Year>2008</b:Year>
    <b:Pages>17079-84</b:Pages>
    <b:RefOrder>21</b:RefOrder>
  </b:Source>
  <b:Source>
    <b:Tag>Fon09</b:Tag>
    <b:SourceType>JournalArticle</b:SourceType>
    <b:Guid>{F13880A1-2F2F-4D4A-9C5B-D98C22440234}</b:Guid>
    <b:Author>
      <b:Author>
        <b:NameList>
          <b:Person>
            <b:Last>Fong</b:Last>
          </b:Person>
        </b:NameList>
      </b:Author>
    </b:Author>
    <b:Title>Inhibition of poly (ADP-ribose) polymerase in tumors for, BRCAmutation carriers.</b:Title>
    <b:JournalName>N Engl J Med</b:JournalName>
    <b:Year>2009</b:Year>
    <b:Pages>123-34</b:Pages>
    <b:RefOrder>22</b:RefOrder>
  </b:Source>
  <b:Source>
    <b:Tag>Tut10</b:Tag>
    <b:SourceType>JournalArticle</b:SourceType>
    <b:Guid>{502D4A88-0D14-48E7-81EE-1CDD7422502B}</b:Guid>
    <b:Author>
      <b:Author>
        <b:NameList>
          <b:Person>
            <b:Last>Tutt</b:Last>
          </b:Person>
        </b:NameList>
      </b:Author>
    </b:Author>
    <b:Title>Oral poly(ADPribose) polymerase inhibitor olaparib in patients with BRCA1 or BRCA2 mutations and advanced breast cancer: a proof-of-concept trial.</b:Title>
    <b:JournalName>Lancet</b:JournalName>
    <b:Year>2010</b:Year>
    <b:Pages>235-44</b:Pages>
    <b:RefOrder>23</b:RefOrder>
  </b:Source>
  <b:Source>
    <b:Tag>Mat19</b:Tag>
    <b:SourceType>JournalArticle</b:SourceType>
    <b:Guid>{1BCC275B-8D07-4053-9992-3DE5AF4163D5}</b:Guid>
    <b:Author>
      <b:Author>
        <b:NameList>
          <b:Person>
            <b:Last>Mateo</b:Last>
          </b:Person>
        </b:NameList>
      </b:Author>
    </b:Author>
    <b:Year>2019</b:Year>
    <b:Title>TOPARP-B: A phase II randomized trial of the poly(ADP)-ribose polymerase (PARP) inhibitor olaparib for metastatic castration resistant prostate cancers (mCRPC) with DNA damage repair (DDR) alterations.</b:Title>
    <b:JournalName>Presented at the American Society of Clinical Oncology 31 May -4 June 2019</b:JournalName>
    <b:Pages> Abstract 5005</b:Pages>
    <b:RefOrder>24</b:RefOrder>
  </b:Source>
</b:Sources>
</file>

<file path=customXml/itemProps1.xml><?xml version="1.0" encoding="utf-8"?>
<ds:datastoreItem xmlns:ds="http://schemas.openxmlformats.org/officeDocument/2006/customXml" ds:itemID="{65429BA6-C9FE-4A81-8DA6-40D7405D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11578</Words>
  <Characters>65995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77419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Michelle Yassa</dc:creator>
  <cp:lastModifiedBy>Gold, Maynard</cp:lastModifiedBy>
  <cp:revision>4</cp:revision>
  <cp:lastPrinted>2019-11-15T05:11:00Z</cp:lastPrinted>
  <dcterms:created xsi:type="dcterms:W3CDTF">2020-04-02T03:56:00Z</dcterms:created>
  <dcterms:modified xsi:type="dcterms:W3CDTF">2020-04-02T04:01:00Z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