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937A" w14:textId="0807DBA4" w:rsidR="00EA0AA0" w:rsidRDefault="00EA0AA0" w:rsidP="00BE329A">
      <w:pPr>
        <w:spacing w:before="2080" w:after="0"/>
        <w:jc w:val="center"/>
        <w:rPr>
          <w:rFonts w:ascii="Arial" w:hAnsi="Arial" w:cs="Arial"/>
          <w:b/>
          <w:bCs/>
          <w:sz w:val="52"/>
          <w:szCs w:val="52"/>
        </w:rPr>
      </w:pPr>
      <w:r w:rsidRPr="00EA0AA0">
        <w:rPr>
          <w:rFonts w:ascii="Arial" w:hAnsi="Arial" w:cs="Arial"/>
          <w:b/>
          <w:bCs/>
          <w:sz w:val="52"/>
          <w:szCs w:val="52"/>
        </w:rPr>
        <w:t>MSAC Application</w:t>
      </w:r>
      <w:r w:rsidR="00E97118">
        <w:rPr>
          <w:rFonts w:ascii="Arial" w:hAnsi="Arial" w:cs="Arial"/>
          <w:b/>
          <w:bCs/>
          <w:sz w:val="52"/>
          <w:szCs w:val="52"/>
        </w:rPr>
        <w:t xml:space="preserve"> 1782</w:t>
      </w:r>
    </w:p>
    <w:p w14:paraId="40964BA5" w14:textId="04F47E22" w:rsidR="00BE329A" w:rsidRPr="00317FDD" w:rsidRDefault="00E97118" w:rsidP="00BE329A">
      <w:pPr>
        <w:pStyle w:val="Title"/>
        <w:spacing w:before="960"/>
        <w:ind w:left="0"/>
        <w:rPr>
          <w:rFonts w:eastAsia="Times New Roman"/>
          <w:color w:val="0070C0"/>
          <w:sz w:val="48"/>
          <w:szCs w:val="48"/>
        </w:rPr>
      </w:pPr>
      <w:r w:rsidRPr="00E97118">
        <w:rPr>
          <w:rFonts w:eastAsia="Times New Roman"/>
          <w:bCs/>
          <w:color w:val="0070C0"/>
          <w:sz w:val="48"/>
          <w:szCs w:val="48"/>
        </w:rPr>
        <w:t xml:space="preserve">Genetic testing to detect estrogen receptor 1 (ESR1) mutations in patients with estrogen receptor (ER)-positive, HER2-negative, locally advanced or metastatic breast cancer, to determine eligibility for </w:t>
      </w:r>
      <w:r w:rsidR="005A171E">
        <w:rPr>
          <w:rFonts w:eastAsia="Times New Roman"/>
          <w:bCs/>
          <w:color w:val="0070C0"/>
          <w:sz w:val="48"/>
          <w:szCs w:val="48"/>
        </w:rPr>
        <w:t xml:space="preserve">treatment with </w:t>
      </w:r>
      <w:r w:rsidRPr="00E97118">
        <w:rPr>
          <w:rFonts w:eastAsia="Times New Roman"/>
          <w:bCs/>
          <w:color w:val="0070C0"/>
          <w:sz w:val="48"/>
          <w:szCs w:val="48"/>
        </w:rPr>
        <w:t xml:space="preserve">PBS subsidised </w:t>
      </w:r>
      <w:proofErr w:type="spellStart"/>
      <w:r w:rsidRPr="00E97118">
        <w:rPr>
          <w:rFonts w:eastAsia="Times New Roman"/>
          <w:bCs/>
          <w:color w:val="0070C0"/>
          <w:sz w:val="48"/>
          <w:szCs w:val="48"/>
        </w:rPr>
        <w:t>elacestrant</w:t>
      </w:r>
      <w:proofErr w:type="spellEnd"/>
    </w:p>
    <w:p w14:paraId="672A6659" w14:textId="77777777" w:rsidR="00F4783F" w:rsidRDefault="00F4783F" w:rsidP="00345B56">
      <w:pPr>
        <w:pStyle w:val="Title"/>
        <w:spacing w:before="960"/>
        <w:ind w:left="0"/>
        <w:rPr>
          <w:rFonts w:eastAsia="Times New Roman"/>
          <w:color w:val="0070C0"/>
          <w:sz w:val="48"/>
          <w:szCs w:val="48"/>
        </w:rPr>
      </w:pPr>
    </w:p>
    <w:p w14:paraId="43D461A7" w14:textId="77777777" w:rsidR="00EA0AA0" w:rsidRDefault="00EA0AA0" w:rsidP="00345B56">
      <w:pPr>
        <w:spacing w:before="840"/>
        <w:jc w:val="center"/>
        <w:rPr>
          <w:b/>
          <w:bCs/>
          <w:color w:val="0070C0"/>
          <w:sz w:val="32"/>
          <w:szCs w:val="32"/>
        </w:rPr>
      </w:pPr>
      <w:r w:rsidRPr="00EA0AA0">
        <w:rPr>
          <w:rFonts w:ascii="Arial" w:hAnsi="Arial" w:cs="Arial"/>
          <w:b/>
          <w:bCs/>
          <w:sz w:val="52"/>
          <w:szCs w:val="52"/>
        </w:rPr>
        <w:t>PICO Set</w:t>
      </w:r>
    </w:p>
    <w:p w14:paraId="0A37501D" w14:textId="77777777" w:rsidR="00FF1ECB" w:rsidRDefault="00FF1ECB" w:rsidP="00345B56">
      <w:pPr>
        <w:jc w:val="center"/>
      </w:pPr>
    </w:p>
    <w:p w14:paraId="5DAB6C7B" w14:textId="77777777" w:rsidR="008A7A5A" w:rsidRDefault="008A7A5A" w:rsidP="00345B56">
      <w:pPr>
        <w:spacing w:after="160"/>
        <w:jc w:val="center"/>
        <w:rPr>
          <w:b/>
          <w:bCs/>
          <w:color w:val="0070C0"/>
          <w:sz w:val="32"/>
          <w:szCs w:val="32"/>
        </w:rPr>
      </w:pPr>
    </w:p>
    <w:p w14:paraId="1009D64D" w14:textId="77777777" w:rsidR="00051843" w:rsidRDefault="009139B7" w:rsidP="00A60D27">
      <w:pPr>
        <w:pStyle w:val="Heading1"/>
        <w:jc w:val="both"/>
      </w:pPr>
      <w:r>
        <w:br w:type="page"/>
      </w:r>
      <w:r w:rsidR="00051843" w:rsidRPr="00EA0AA0">
        <w:lastRenderedPageBreak/>
        <w:t>Population</w:t>
      </w:r>
    </w:p>
    <w:p w14:paraId="63E975A9" w14:textId="77777777" w:rsidR="00051843" w:rsidRPr="00BC0C43" w:rsidRDefault="00051843" w:rsidP="00A60D27">
      <w:pPr>
        <w:pStyle w:val="Heading2"/>
        <w:jc w:val="both"/>
      </w:pPr>
      <w:r w:rsidRPr="00BC0C43">
        <w:t>Describe the population in which the proposed health technology is intended to be used:</w:t>
      </w:r>
    </w:p>
    <w:p w14:paraId="2B46D715" w14:textId="3CE185BE" w:rsidR="00C03D94" w:rsidRPr="00CE0F94" w:rsidRDefault="00C03D94" w:rsidP="00A60D27">
      <w:pPr>
        <w:pBdr>
          <w:top w:val="single" w:sz="4" w:space="1" w:color="auto"/>
          <w:left w:val="single" w:sz="4" w:space="4" w:color="auto"/>
          <w:bottom w:val="single" w:sz="4" w:space="1" w:color="auto"/>
          <w:right w:val="single" w:sz="4" w:space="4" w:color="auto"/>
        </w:pBdr>
        <w:shd w:val="clear" w:color="auto" w:fill="FFFFFF" w:themeFill="background1"/>
        <w:jc w:val="both"/>
        <w:rPr>
          <w:rFonts w:eastAsia="Segoe UI"/>
        </w:rPr>
      </w:pPr>
      <w:bookmarkStart w:id="0" w:name="_Hlk161146150"/>
      <w:r w:rsidRPr="00696AE9">
        <w:rPr>
          <w:rFonts w:eastAsia="Segoe UI"/>
        </w:rPr>
        <w:t xml:space="preserve">The application </w:t>
      </w:r>
      <w:r>
        <w:rPr>
          <w:rFonts w:eastAsia="Segoe UI"/>
        </w:rPr>
        <w:t>requests</w:t>
      </w:r>
      <w:r w:rsidRPr="00696AE9">
        <w:rPr>
          <w:rFonts w:eastAsia="Segoe UI"/>
        </w:rPr>
        <w:t xml:space="preserve"> </w:t>
      </w:r>
      <w:r w:rsidR="008878C3">
        <w:rPr>
          <w:rFonts w:eastAsia="Segoe UI"/>
        </w:rPr>
        <w:t>Medicare Benefits Schedule (</w:t>
      </w:r>
      <w:r>
        <w:rPr>
          <w:rFonts w:eastAsia="Segoe UI"/>
        </w:rPr>
        <w:t>MBS</w:t>
      </w:r>
      <w:r w:rsidR="008878C3">
        <w:rPr>
          <w:rFonts w:eastAsia="Segoe UI"/>
        </w:rPr>
        <w:t>)</w:t>
      </w:r>
      <w:r w:rsidRPr="00696AE9">
        <w:rPr>
          <w:rFonts w:eastAsia="Segoe UI"/>
        </w:rPr>
        <w:t xml:space="preserve"> funding for </w:t>
      </w:r>
      <w:r>
        <w:rPr>
          <w:rFonts w:eastAsia="Segoe UI"/>
        </w:rPr>
        <w:t xml:space="preserve">testing to </w:t>
      </w:r>
      <w:r w:rsidRPr="00081BC5">
        <w:rPr>
          <w:rFonts w:eastAsia="Segoe UI"/>
        </w:rPr>
        <w:t xml:space="preserve">identify </w:t>
      </w:r>
      <w:r>
        <w:rPr>
          <w:rFonts w:eastAsia="Segoe UI"/>
        </w:rPr>
        <w:t>estrogen receptor 1 gene (</w:t>
      </w:r>
      <w:r w:rsidRPr="00CE0F94">
        <w:rPr>
          <w:rFonts w:eastAsia="Segoe UI"/>
        </w:rPr>
        <w:t xml:space="preserve">ESR1) </w:t>
      </w:r>
      <w:r>
        <w:rPr>
          <w:rFonts w:eastAsia="Segoe UI"/>
        </w:rPr>
        <w:t xml:space="preserve">activating mutations </w:t>
      </w:r>
      <w:r w:rsidRPr="00CE0F94">
        <w:rPr>
          <w:rFonts w:eastAsia="Segoe UI"/>
        </w:rPr>
        <w:t xml:space="preserve">in patients with estrogen receptor (ER)-positive, </w:t>
      </w:r>
      <w:r w:rsidRPr="00CE0F94">
        <w:t>human epidermal growth factor receptor 2 (</w:t>
      </w:r>
      <w:r w:rsidRPr="00CE0F94">
        <w:rPr>
          <w:rFonts w:eastAsia="Segoe UI"/>
        </w:rPr>
        <w:t>HER2)-negative, locally advanced or metastatic breast cancer (a/</w:t>
      </w:r>
      <w:proofErr w:type="spellStart"/>
      <w:r w:rsidRPr="00CE0F94">
        <w:rPr>
          <w:rFonts w:eastAsia="Segoe UI"/>
        </w:rPr>
        <w:t>mBC</w:t>
      </w:r>
      <w:proofErr w:type="spellEnd"/>
      <w:r w:rsidRPr="00CE0F94">
        <w:rPr>
          <w:rFonts w:eastAsia="Segoe UI"/>
        </w:rPr>
        <w:t>), who have disease progress</w:t>
      </w:r>
      <w:r>
        <w:rPr>
          <w:rFonts w:eastAsia="Segoe UI"/>
        </w:rPr>
        <w:t xml:space="preserve">ion following at least one line </w:t>
      </w:r>
      <w:r w:rsidRPr="00CE0F94">
        <w:rPr>
          <w:rFonts w:eastAsia="Segoe UI"/>
        </w:rPr>
        <w:t xml:space="preserve">of endocrine therapy </w:t>
      </w:r>
      <w:r>
        <w:rPr>
          <w:rFonts w:eastAsia="Segoe UI"/>
        </w:rPr>
        <w:t xml:space="preserve">(ET), </w:t>
      </w:r>
      <w:r w:rsidRPr="00CE0F94">
        <w:rPr>
          <w:rFonts w:eastAsia="Segoe UI"/>
        </w:rPr>
        <w:t xml:space="preserve">including a </w:t>
      </w:r>
      <w:r w:rsidR="00CA7113">
        <w:rPr>
          <w:rFonts w:eastAsia="Segoe UI"/>
        </w:rPr>
        <w:t xml:space="preserve">cyclin-dependent kinase </w:t>
      </w:r>
      <w:r w:rsidRPr="00CE0F94">
        <w:rPr>
          <w:rFonts w:eastAsia="Segoe UI"/>
        </w:rPr>
        <w:t>4/6 inhibito</w:t>
      </w:r>
      <w:r w:rsidR="00EB1EDA">
        <w:rPr>
          <w:rFonts w:eastAsia="Segoe UI"/>
        </w:rPr>
        <w:t>r (</w:t>
      </w:r>
      <w:r w:rsidR="00EB1EDA" w:rsidRPr="00CE0F94">
        <w:rPr>
          <w:rFonts w:eastAsia="Segoe UI"/>
        </w:rPr>
        <w:t>CDK</w:t>
      </w:r>
      <w:r w:rsidR="00EB1EDA">
        <w:rPr>
          <w:rFonts w:eastAsia="Segoe UI"/>
        </w:rPr>
        <w:t>4/6i)</w:t>
      </w:r>
      <w:r>
        <w:rPr>
          <w:rFonts w:eastAsia="Segoe UI"/>
        </w:rPr>
        <w:t xml:space="preserve">, to determine </w:t>
      </w:r>
      <w:r w:rsidR="00C6316C">
        <w:rPr>
          <w:rFonts w:eastAsia="Segoe UI"/>
        </w:rPr>
        <w:t>Pharmaceutical Benefits Scheme (</w:t>
      </w:r>
      <w:r>
        <w:rPr>
          <w:rFonts w:eastAsia="Segoe UI"/>
        </w:rPr>
        <w:t>PBS</w:t>
      </w:r>
      <w:r w:rsidR="00C6316C">
        <w:rPr>
          <w:rFonts w:eastAsia="Segoe UI"/>
        </w:rPr>
        <w:t>)</w:t>
      </w:r>
      <w:r>
        <w:rPr>
          <w:rFonts w:eastAsia="Segoe UI"/>
        </w:rPr>
        <w:t xml:space="preserve"> eligibility for </w:t>
      </w:r>
      <w:proofErr w:type="spellStart"/>
      <w:r>
        <w:rPr>
          <w:rFonts w:eastAsia="Segoe UI"/>
        </w:rPr>
        <w:t>elacestrant</w:t>
      </w:r>
      <w:proofErr w:type="spellEnd"/>
      <w:r w:rsidR="00C6316C">
        <w:rPr>
          <w:rFonts w:eastAsia="Segoe UI"/>
        </w:rPr>
        <w:t xml:space="preserve"> </w:t>
      </w:r>
      <w:r w:rsidR="00C6316C" w:rsidRPr="00C6316C">
        <w:rPr>
          <w:rFonts w:eastAsia="Segoe UI"/>
        </w:rPr>
        <w:t>(</w:t>
      </w:r>
      <w:proofErr w:type="spellStart"/>
      <w:r w:rsidR="00C6316C" w:rsidRPr="00C6316C">
        <w:rPr>
          <w:rFonts w:eastAsia="Segoe UI"/>
        </w:rPr>
        <w:t>Orserdu</w:t>
      </w:r>
      <w:proofErr w:type="spellEnd"/>
      <w:r w:rsidR="00C6316C" w:rsidRPr="00C6316C">
        <w:rPr>
          <w:rFonts w:eastAsia="Segoe UI"/>
          <w:vertAlign w:val="superscript"/>
        </w:rPr>
        <w:t>®</w:t>
      </w:r>
      <w:r w:rsidR="00C6316C" w:rsidRPr="00C6316C">
        <w:rPr>
          <w:rFonts w:eastAsia="Segoe UI"/>
        </w:rPr>
        <w:t>)</w:t>
      </w:r>
      <w:r>
        <w:rPr>
          <w:rFonts w:eastAsia="Segoe UI"/>
        </w:rPr>
        <w:t xml:space="preserve">, </w:t>
      </w:r>
      <w:r w:rsidRPr="005D6A39">
        <w:rPr>
          <w:rFonts w:eastAsia="Segoe UI"/>
        </w:rPr>
        <w:t xml:space="preserve">a </w:t>
      </w:r>
      <w:r w:rsidR="004B5F79">
        <w:rPr>
          <w:rFonts w:eastAsia="Segoe UI"/>
        </w:rPr>
        <w:t xml:space="preserve">new generation, </w:t>
      </w:r>
      <w:r w:rsidRPr="005D6A39">
        <w:rPr>
          <w:rFonts w:eastAsia="Segoe UI"/>
        </w:rPr>
        <w:t xml:space="preserve">selective </w:t>
      </w:r>
      <w:r>
        <w:rPr>
          <w:rFonts w:eastAsia="Segoe UI"/>
        </w:rPr>
        <w:t>estrogen</w:t>
      </w:r>
      <w:r w:rsidRPr="005D6A39">
        <w:rPr>
          <w:rFonts w:eastAsia="Segoe UI"/>
        </w:rPr>
        <w:t xml:space="preserve"> receptor degrader (SERD) to inhibit ER signalling.</w:t>
      </w:r>
    </w:p>
    <w:bookmarkEnd w:id="0"/>
    <w:p w14:paraId="58A0E945" w14:textId="77777777" w:rsidR="00C03D94" w:rsidRPr="00CE0F94" w:rsidRDefault="5D3B8B17" w:rsidP="00A60D27">
      <w:pPr>
        <w:pBdr>
          <w:top w:val="single" w:sz="4" w:space="1" w:color="auto"/>
          <w:left w:val="single" w:sz="4" w:space="4" w:color="auto"/>
          <w:bottom w:val="single" w:sz="4" w:space="1" w:color="auto"/>
          <w:right w:val="single" w:sz="4" w:space="4" w:color="auto"/>
        </w:pBdr>
        <w:jc w:val="both"/>
      </w:pPr>
      <w:r w:rsidRPr="00C6316C">
        <w:rPr>
          <w:rFonts w:eastAsia="Segoe UI"/>
        </w:rPr>
        <w:t>The test for ESR1 mutation</w:t>
      </w:r>
      <w:r w:rsidR="0D6A753D" w:rsidRPr="00C6316C">
        <w:rPr>
          <w:rFonts w:eastAsia="Segoe UI"/>
        </w:rPr>
        <w:t>s</w:t>
      </w:r>
      <w:r w:rsidRPr="00C6316C">
        <w:rPr>
          <w:rFonts w:eastAsia="Segoe UI"/>
        </w:rPr>
        <w:t xml:space="preserve"> uses </w:t>
      </w:r>
      <w:r w:rsidR="00833A8A" w:rsidRPr="00C6316C">
        <w:rPr>
          <w:rFonts w:eastAsia="Segoe UI"/>
        </w:rPr>
        <w:t>circulating tumour DNA (</w:t>
      </w:r>
      <w:proofErr w:type="spellStart"/>
      <w:r w:rsidR="00833A8A" w:rsidRPr="00C6316C">
        <w:t>ctDNA</w:t>
      </w:r>
      <w:proofErr w:type="spellEnd"/>
      <w:r w:rsidR="00833A8A" w:rsidRPr="00C6316C">
        <w:t>)</w:t>
      </w:r>
      <w:r w:rsidRPr="00C6316C">
        <w:t xml:space="preserve"> extracted from blood plasma</w:t>
      </w:r>
      <w:r w:rsidR="77ECC6B7" w:rsidRPr="00C6316C">
        <w:t xml:space="preserve"> (obtained via a liquid biopsy)</w:t>
      </w:r>
      <w:r w:rsidRPr="00C6316C">
        <w:t xml:space="preserve"> for the detection of ESR1 mutations in an altered tumour.</w:t>
      </w:r>
    </w:p>
    <w:p w14:paraId="026ABEB2" w14:textId="77777777" w:rsidR="00C03D94" w:rsidRDefault="00C03D94" w:rsidP="00A60D27">
      <w:pPr>
        <w:pBdr>
          <w:top w:val="single" w:sz="4" w:space="1" w:color="auto"/>
          <w:left w:val="single" w:sz="4" w:space="4" w:color="auto"/>
          <w:bottom w:val="single" w:sz="4" w:space="1" w:color="auto"/>
          <w:right w:val="single" w:sz="4" w:space="4" w:color="auto"/>
        </w:pBdr>
        <w:jc w:val="both"/>
        <w:rPr>
          <w:rFonts w:eastAsia="Segoe UI"/>
        </w:rPr>
      </w:pPr>
      <w:proofErr w:type="spellStart"/>
      <w:r w:rsidRPr="00696AE9">
        <w:rPr>
          <w:rFonts w:eastAsia="Segoe UI"/>
        </w:rPr>
        <w:t>Elacestrant</w:t>
      </w:r>
      <w:proofErr w:type="spellEnd"/>
      <w:r w:rsidRPr="00696AE9">
        <w:rPr>
          <w:rFonts w:eastAsia="Segoe UI"/>
        </w:rPr>
        <w:t xml:space="preserve"> is currently undergoing TGA evaluation for treatment in this population. </w:t>
      </w:r>
    </w:p>
    <w:p w14:paraId="2A4C9579" w14:textId="77777777" w:rsidR="003B1E35" w:rsidRDefault="00D551BC" w:rsidP="00993344">
      <w:pPr>
        <w:jc w:val="both"/>
      </w:pPr>
      <w:r w:rsidRPr="176B2269">
        <w:t xml:space="preserve">Breast cancer (BC) is the </w:t>
      </w:r>
      <w:r w:rsidR="2916BA00" w:rsidRPr="176B2269">
        <w:t xml:space="preserve">most </w:t>
      </w:r>
      <w:r w:rsidR="004B5F79">
        <w:t xml:space="preserve">commonly </w:t>
      </w:r>
      <w:r w:rsidR="2916BA00" w:rsidRPr="176B2269">
        <w:t>diagnosed</w:t>
      </w:r>
      <w:r w:rsidRPr="176B2269">
        <w:t xml:space="preserve"> cancer among women in Australia, with approximately 57 Australians diagnosed each day</w:t>
      </w:r>
      <w:r w:rsidR="003B1E35">
        <w:t xml:space="preserve"> </w:t>
      </w:r>
      <w:sdt>
        <w:sdtPr>
          <w:id w:val="828095564"/>
          <w:placeholder>
            <w:docPart w:val="DefaultPlaceholder_1081868574"/>
          </w:placeholder>
          <w:citation/>
        </w:sdtPr>
        <w:sdtEndPr/>
        <w:sdtContent>
          <w:r w:rsidR="00660F41" w:rsidRPr="176B2269">
            <w:fldChar w:fldCharType="begin"/>
          </w:r>
          <w:r w:rsidR="00884477" w:rsidRPr="176B2269">
            <w:rPr>
              <w:lang w:val="en-US"/>
            </w:rPr>
            <w:instrText xml:space="preserve"> CITATION Nat24 \l 1033 </w:instrText>
          </w:r>
          <w:r w:rsidR="00660F41" w:rsidRPr="176B2269">
            <w:fldChar w:fldCharType="separate"/>
          </w:r>
          <w:r w:rsidR="00884477" w:rsidRPr="176B2269">
            <w:rPr>
              <w:noProof/>
              <w:lang w:val="en-US"/>
            </w:rPr>
            <w:t>(National Breast Cancer Foundation, 2024)</w:t>
          </w:r>
          <w:r w:rsidR="00660F41" w:rsidRPr="176B2269">
            <w:fldChar w:fldCharType="end"/>
          </w:r>
        </w:sdtContent>
      </w:sdt>
      <w:r w:rsidRPr="176B2269">
        <w:t xml:space="preserve">. </w:t>
      </w:r>
      <w:r w:rsidR="003B1E35" w:rsidRPr="003B1E35">
        <w:t>In 2022, there were an estimated 20,640 new cases diagnosed and 3,214 deaths from BC</w:t>
      </w:r>
      <w:r w:rsidR="003B1E35" w:rsidRPr="003B1E35">
        <w:rPr>
          <w:b/>
        </w:rPr>
        <w:t xml:space="preserve"> </w:t>
      </w:r>
      <w:sdt>
        <w:sdtPr>
          <w:rPr>
            <w:b/>
          </w:rPr>
          <w:id w:val="601307994"/>
          <w:citation/>
        </w:sdtPr>
        <w:sdtEndPr/>
        <w:sdtContent>
          <w:r w:rsidR="00660F41" w:rsidRPr="00606069">
            <w:rPr>
              <w:b/>
            </w:rPr>
            <w:fldChar w:fldCharType="begin"/>
          </w:r>
          <w:r w:rsidR="003B1E35" w:rsidRPr="00606069">
            <w:instrText xml:space="preserve"> CITATION Can23 \l 3081 </w:instrText>
          </w:r>
          <w:r w:rsidR="00660F41" w:rsidRPr="00606069">
            <w:rPr>
              <w:b/>
            </w:rPr>
            <w:fldChar w:fldCharType="separate"/>
          </w:r>
          <w:r w:rsidR="003B1E35" w:rsidRPr="00606069">
            <w:rPr>
              <w:noProof/>
            </w:rPr>
            <w:t>(Cancer Australia, 2023)</w:t>
          </w:r>
          <w:r w:rsidR="00660F41" w:rsidRPr="00606069">
            <w:rPr>
              <w:b/>
            </w:rPr>
            <w:fldChar w:fldCharType="end"/>
          </w:r>
        </w:sdtContent>
      </w:sdt>
      <w:r w:rsidR="003B1E35" w:rsidRPr="00606069">
        <w:t>.</w:t>
      </w:r>
      <w:r w:rsidR="003B1E35">
        <w:t xml:space="preserve"> </w:t>
      </w:r>
      <w:r w:rsidR="003B1E35" w:rsidRPr="003B1E35">
        <w:t xml:space="preserve"> </w:t>
      </w:r>
    </w:p>
    <w:p w14:paraId="59C27835" w14:textId="77777777" w:rsidR="008D73D4" w:rsidRPr="00947F7A" w:rsidRDefault="008D73D4" w:rsidP="00993344">
      <w:pPr>
        <w:jc w:val="both"/>
        <w:rPr>
          <w:lang w:val="en-GB"/>
        </w:rPr>
      </w:pPr>
      <w:r w:rsidRPr="176B2269">
        <w:rPr>
          <w:rFonts w:eastAsia="Segoe UI"/>
        </w:rPr>
        <w:t>Advanced breast cancer comprises both locally advanced (inoperable) and metastatic disease (a/</w:t>
      </w:r>
      <w:proofErr w:type="spellStart"/>
      <w:r w:rsidRPr="176B2269">
        <w:rPr>
          <w:rFonts w:eastAsia="Segoe UI"/>
        </w:rPr>
        <w:t>mBC</w:t>
      </w:r>
      <w:proofErr w:type="spellEnd"/>
      <w:r w:rsidRPr="176B2269">
        <w:rPr>
          <w:rFonts w:eastAsia="Segoe UI"/>
        </w:rPr>
        <w:t xml:space="preserve">). </w:t>
      </w:r>
      <w:r>
        <w:rPr>
          <w:lang w:val="en-GB"/>
        </w:rPr>
        <w:t>S</w:t>
      </w:r>
      <w:r w:rsidRPr="008D73D4">
        <w:rPr>
          <w:lang w:val="en-GB"/>
        </w:rPr>
        <w:t xml:space="preserve">ome patients (5-10%) present with </w:t>
      </w:r>
      <w:r w:rsidR="003A3027">
        <w:rPr>
          <w:lang w:val="en-GB"/>
        </w:rPr>
        <w:t>a</w:t>
      </w:r>
      <w:r w:rsidR="00300E92">
        <w:rPr>
          <w:lang w:val="en-GB"/>
        </w:rPr>
        <w:t>/</w:t>
      </w:r>
      <w:proofErr w:type="spellStart"/>
      <w:r w:rsidRPr="008D73D4">
        <w:rPr>
          <w:lang w:val="en-GB"/>
        </w:rPr>
        <w:t>mBC</w:t>
      </w:r>
      <w:proofErr w:type="spellEnd"/>
      <w:r w:rsidRPr="008D73D4">
        <w:rPr>
          <w:lang w:val="en-GB"/>
        </w:rPr>
        <w:t xml:space="preserve"> disease at diagnosis, and many with early BC eventually progress to </w:t>
      </w:r>
      <w:r w:rsidR="5A80FD19" w:rsidRPr="008D73D4">
        <w:rPr>
          <w:lang w:val="en-GB"/>
        </w:rPr>
        <w:t>a/</w:t>
      </w:r>
      <w:proofErr w:type="spellStart"/>
      <w:r w:rsidRPr="008D73D4">
        <w:rPr>
          <w:lang w:val="en-GB"/>
        </w:rPr>
        <w:t>mBC</w:t>
      </w:r>
      <w:proofErr w:type="spellEnd"/>
      <w:r w:rsidRPr="008D73D4">
        <w:rPr>
          <w:lang w:val="en-GB"/>
        </w:rPr>
        <w:t xml:space="preserve"> (20% to 30</w:t>
      </w:r>
      <w:r w:rsidR="000A3694">
        <w:rPr>
          <w:lang w:val="en-GB"/>
        </w:rPr>
        <w:t>%)</w:t>
      </w:r>
      <w:r w:rsidR="006F78F4">
        <w:rPr>
          <w:lang w:val="en-GB"/>
        </w:rPr>
        <w:t xml:space="preserve"> </w:t>
      </w:r>
      <w:sdt>
        <w:sdtPr>
          <w:rPr>
            <w:lang w:val="en-GB"/>
          </w:rPr>
          <w:id w:val="-1600868995"/>
          <w:placeholder>
            <w:docPart w:val="DefaultPlaceholder_1081868574"/>
          </w:placeholder>
          <w:citation/>
        </w:sdtPr>
        <w:sdtEndPr/>
        <w:sdtContent>
          <w:r w:rsidR="00660F41">
            <w:rPr>
              <w:lang w:val="en-GB"/>
            </w:rPr>
            <w:fldChar w:fldCharType="begin"/>
          </w:r>
          <w:r w:rsidR="00263030">
            <w:rPr>
              <w:lang w:val="en-US"/>
            </w:rPr>
            <w:instrText xml:space="preserve"> CITATION Har19 \l 1033 </w:instrText>
          </w:r>
          <w:r w:rsidR="00E9729F">
            <w:rPr>
              <w:lang w:val="en-US"/>
            </w:rPr>
            <w:instrText xml:space="preserve"> \m Pea17</w:instrText>
          </w:r>
          <w:r w:rsidR="00773775">
            <w:rPr>
              <w:lang w:val="en-US"/>
            </w:rPr>
            <w:instrText xml:space="preserve"> \m Ver11</w:instrText>
          </w:r>
          <w:r w:rsidR="00A26EEE">
            <w:rPr>
              <w:lang w:val="en-US"/>
            </w:rPr>
            <w:instrText xml:space="preserve"> \m Glo20</w:instrText>
          </w:r>
          <w:r w:rsidR="00660F41">
            <w:rPr>
              <w:lang w:val="en-GB"/>
            </w:rPr>
            <w:fldChar w:fldCharType="separate"/>
          </w:r>
          <w:r w:rsidR="00A26EEE">
            <w:rPr>
              <w:noProof/>
              <w:lang w:val="en-US"/>
            </w:rPr>
            <w:t>(Harbeck, et al., 2019; Peart, 2017; Vera-Llonch, et al., 2011; Globocan, 2020)</w:t>
          </w:r>
          <w:r w:rsidR="00660F41">
            <w:rPr>
              <w:lang w:val="en-GB"/>
            </w:rPr>
            <w:fldChar w:fldCharType="end"/>
          </w:r>
        </w:sdtContent>
      </w:sdt>
      <w:r w:rsidRPr="008D73D4">
        <w:rPr>
          <w:lang w:val="en-GB"/>
        </w:rPr>
        <w:t>.</w:t>
      </w:r>
      <w:r w:rsidR="00D62BF8">
        <w:t xml:space="preserve"> </w:t>
      </w:r>
      <w:r w:rsidRPr="176B2269">
        <w:rPr>
          <w:rFonts w:eastAsia="Segoe UI"/>
        </w:rPr>
        <w:t xml:space="preserve">Although treatment is available, </w:t>
      </w:r>
      <w:r>
        <w:rPr>
          <w:rFonts w:eastAsia="Segoe UI"/>
        </w:rPr>
        <w:t>a/</w:t>
      </w:r>
      <w:proofErr w:type="spellStart"/>
      <w:r>
        <w:rPr>
          <w:rFonts w:eastAsia="Segoe UI"/>
        </w:rPr>
        <w:t>mBC</w:t>
      </w:r>
      <w:proofErr w:type="spellEnd"/>
      <w:r w:rsidRPr="176B2269">
        <w:rPr>
          <w:rFonts w:eastAsia="Segoe UI"/>
        </w:rPr>
        <w:t xml:space="preserve"> remains incurable with a median survival of approximately 3 years and a 5-year survival rate of around 25-36% (Cardoso et </w:t>
      </w:r>
      <w:r w:rsidRPr="00947F7A">
        <w:rPr>
          <w:rFonts w:eastAsia="Segoe UI"/>
        </w:rPr>
        <w:t xml:space="preserve">al 2018; </w:t>
      </w:r>
      <w:sdt>
        <w:sdtPr>
          <w:rPr>
            <w:rFonts w:eastAsia="Segoe UI"/>
            <w:sz w:val="16"/>
            <w:szCs w:val="16"/>
          </w:rPr>
          <w:id w:val="1529685069"/>
          <w:placeholder>
            <w:docPart w:val="DefaultPlaceholder_1081868574"/>
          </w:placeholder>
          <w:citation/>
        </w:sdtPr>
        <w:sdtEndPr/>
        <w:sdtContent>
          <w:r w:rsidR="00660F41" w:rsidRPr="00947F7A">
            <w:rPr>
              <w:rFonts w:eastAsia="Segoe UI"/>
            </w:rPr>
            <w:fldChar w:fldCharType="begin"/>
          </w:r>
          <w:r w:rsidRPr="00947F7A">
            <w:rPr>
              <w:rFonts w:eastAsia="Segoe UI"/>
              <w:lang w:val="en-US"/>
            </w:rPr>
            <w:instrText xml:space="preserve"> CITATION SEE22 \l 1033  \m Val22 \m Gri21 \m Men23</w:instrText>
          </w:r>
          <w:r w:rsidR="00660F41" w:rsidRPr="00947F7A">
            <w:rPr>
              <w:rFonts w:eastAsia="Segoe UI"/>
            </w:rPr>
            <w:fldChar w:fldCharType="separate"/>
          </w:r>
          <w:r w:rsidRPr="00947F7A">
            <w:rPr>
              <w:rFonts w:eastAsia="Segoe UI"/>
              <w:noProof/>
              <w:lang w:val="en-US"/>
            </w:rPr>
            <w:t>(SEER, 2022; Valachis, et al., 2022; Grinda, et al., 2021; Menarini, 2023)</w:t>
          </w:r>
          <w:r w:rsidR="00660F41" w:rsidRPr="00947F7A">
            <w:rPr>
              <w:rFonts w:eastAsia="Segoe UI"/>
            </w:rPr>
            <w:fldChar w:fldCharType="end"/>
          </w:r>
        </w:sdtContent>
      </w:sdt>
      <w:r w:rsidRPr="00947F7A">
        <w:rPr>
          <w:rFonts w:eastAsia="Segoe UI"/>
        </w:rPr>
        <w:t>.</w:t>
      </w:r>
      <w:r w:rsidRPr="00947F7A">
        <w:t xml:space="preserve"> </w:t>
      </w:r>
    </w:p>
    <w:p w14:paraId="1E488A70" w14:textId="77777777" w:rsidR="00D551BC" w:rsidRPr="00947F7A" w:rsidRDefault="008B0829" w:rsidP="00A60D27">
      <w:pPr>
        <w:pStyle w:val="BodyText"/>
        <w:spacing w:line="240" w:lineRule="auto"/>
        <w:rPr>
          <w:rFonts w:ascii="Segoe UI" w:eastAsia="Segoe UI" w:hAnsi="Segoe UI" w:cs="Segoe UI"/>
        </w:rPr>
      </w:pPr>
      <w:r w:rsidRPr="00947F7A">
        <w:rPr>
          <w:rFonts w:ascii="Segoe UI" w:eastAsia="Segoe UI" w:hAnsi="Segoe UI" w:cs="Segoe UI"/>
        </w:rPr>
        <w:t>Several prognostic indicators for BC have been identified including HER2</w:t>
      </w:r>
      <w:r w:rsidR="00597290" w:rsidRPr="00947F7A">
        <w:rPr>
          <w:rFonts w:ascii="Segoe UI" w:eastAsia="Segoe UI" w:hAnsi="Segoe UI" w:cs="Segoe UI"/>
        </w:rPr>
        <w:t>, ER</w:t>
      </w:r>
      <w:r w:rsidRPr="00947F7A">
        <w:rPr>
          <w:rFonts w:ascii="Segoe UI" w:eastAsia="Segoe UI" w:hAnsi="Segoe UI" w:cs="Segoe UI"/>
        </w:rPr>
        <w:t xml:space="preserve"> and</w:t>
      </w:r>
      <w:r w:rsidR="00597290" w:rsidRPr="00947F7A">
        <w:rPr>
          <w:rFonts w:ascii="Segoe UI" w:eastAsia="Segoe UI" w:hAnsi="Segoe UI" w:cs="Segoe UI"/>
        </w:rPr>
        <w:t xml:space="preserve"> progesterone receptor (</w:t>
      </w:r>
      <w:r w:rsidRPr="00947F7A">
        <w:rPr>
          <w:rFonts w:ascii="Segoe UI" w:eastAsia="Segoe UI" w:hAnsi="Segoe UI" w:cs="Segoe UI"/>
        </w:rPr>
        <w:t>PR</w:t>
      </w:r>
      <w:r w:rsidR="00597290" w:rsidRPr="00947F7A">
        <w:rPr>
          <w:rFonts w:ascii="Segoe UI" w:eastAsia="Segoe UI" w:hAnsi="Segoe UI" w:cs="Segoe UI"/>
        </w:rPr>
        <w:t>)</w:t>
      </w:r>
      <w:r w:rsidR="00490779" w:rsidRPr="00947F7A">
        <w:rPr>
          <w:rFonts w:ascii="Segoe UI" w:eastAsia="Segoe UI" w:hAnsi="Segoe UI" w:cs="Segoe UI"/>
        </w:rPr>
        <w:t xml:space="preserve"> (</w:t>
      </w:r>
      <w:r w:rsidR="00DA409A" w:rsidRPr="00947F7A">
        <w:rPr>
          <w:rFonts w:ascii="Segoe UI" w:eastAsia="Segoe UI" w:hAnsi="Segoe UI" w:cs="Segoe UI"/>
        </w:rPr>
        <w:t xml:space="preserve">ER and PR </w:t>
      </w:r>
      <w:r w:rsidR="009948BF" w:rsidRPr="00947F7A">
        <w:rPr>
          <w:rFonts w:ascii="Segoe UI" w:eastAsia="Segoe UI" w:hAnsi="Segoe UI" w:cs="Segoe UI"/>
        </w:rPr>
        <w:t xml:space="preserve">are </w:t>
      </w:r>
      <w:r w:rsidRPr="00947F7A">
        <w:rPr>
          <w:rFonts w:ascii="Segoe UI" w:eastAsia="Segoe UI" w:hAnsi="Segoe UI" w:cs="Segoe UI"/>
        </w:rPr>
        <w:t xml:space="preserve">also </w:t>
      </w:r>
      <w:r w:rsidR="00960334" w:rsidRPr="00947F7A">
        <w:rPr>
          <w:rFonts w:ascii="Segoe UI" w:eastAsia="Segoe UI" w:hAnsi="Segoe UI" w:cs="Segoe UI"/>
        </w:rPr>
        <w:t xml:space="preserve">collectively </w:t>
      </w:r>
      <w:r w:rsidRPr="00947F7A">
        <w:rPr>
          <w:rFonts w:ascii="Segoe UI" w:eastAsia="Segoe UI" w:hAnsi="Segoe UI" w:cs="Segoe UI"/>
        </w:rPr>
        <w:t>referred to as hormone receptor</w:t>
      </w:r>
      <w:r w:rsidR="00DF751A" w:rsidRPr="00947F7A">
        <w:rPr>
          <w:rFonts w:ascii="Segoe UI" w:eastAsia="Segoe UI" w:hAnsi="Segoe UI" w:cs="Segoe UI"/>
        </w:rPr>
        <w:t>s</w:t>
      </w:r>
      <w:r w:rsidRPr="00947F7A">
        <w:rPr>
          <w:rFonts w:ascii="Segoe UI" w:eastAsia="Segoe UI" w:hAnsi="Segoe UI" w:cs="Segoe UI"/>
        </w:rPr>
        <w:t xml:space="preserve"> </w:t>
      </w:r>
      <w:r w:rsidR="001F3863" w:rsidRPr="00947F7A">
        <w:rPr>
          <w:rFonts w:ascii="Segoe UI" w:eastAsia="Segoe UI" w:hAnsi="Segoe UI" w:cs="Segoe UI"/>
        </w:rPr>
        <w:t>[</w:t>
      </w:r>
      <w:r w:rsidRPr="00947F7A">
        <w:rPr>
          <w:rFonts w:ascii="Segoe UI" w:eastAsia="Segoe UI" w:hAnsi="Segoe UI" w:cs="Segoe UI"/>
        </w:rPr>
        <w:t>HR</w:t>
      </w:r>
      <w:r w:rsidR="001F3863" w:rsidRPr="00947F7A">
        <w:rPr>
          <w:rFonts w:ascii="Segoe UI" w:eastAsia="Segoe UI" w:hAnsi="Segoe UI" w:cs="Segoe UI"/>
        </w:rPr>
        <w:t>])</w:t>
      </w:r>
      <w:r w:rsidRPr="066EBD94">
        <w:rPr>
          <w:rFonts w:ascii="Segoe UI" w:eastAsia="Segoe UI" w:hAnsi="Segoe UI" w:cs="Segoe UI"/>
        </w:rPr>
        <w:t>.</w:t>
      </w:r>
      <w:r w:rsidR="00371D05" w:rsidRPr="066EBD94">
        <w:rPr>
          <w:rFonts w:ascii="Segoe UI" w:eastAsia="Segoe UI" w:hAnsi="Segoe UI" w:cs="Segoe UI"/>
        </w:rPr>
        <w:t xml:space="preserve"> </w:t>
      </w:r>
      <w:r w:rsidR="00D551BC" w:rsidRPr="00947F7A">
        <w:rPr>
          <w:rFonts w:ascii="Segoe UI" w:hAnsi="Segoe UI" w:cs="Segoe UI"/>
        </w:rPr>
        <w:t xml:space="preserve">The most </w:t>
      </w:r>
      <w:r w:rsidR="00D551BC" w:rsidRPr="00947F7A">
        <w:rPr>
          <w:rFonts w:ascii="Segoe UI" w:eastAsia="Segoe UI" w:hAnsi="Segoe UI" w:cs="Segoe UI"/>
        </w:rPr>
        <w:t xml:space="preserve">common subtype is </w:t>
      </w:r>
      <w:r w:rsidR="00490779" w:rsidRPr="00947F7A">
        <w:rPr>
          <w:rFonts w:ascii="Segoe UI" w:eastAsia="Segoe UI" w:hAnsi="Segoe UI" w:cs="Segoe UI"/>
        </w:rPr>
        <w:t>ER-positive, HER2-negativ</w:t>
      </w:r>
      <w:r w:rsidR="00947F7A" w:rsidRPr="00947F7A">
        <w:rPr>
          <w:rFonts w:ascii="Segoe UI" w:eastAsia="Segoe UI" w:hAnsi="Segoe UI" w:cs="Segoe UI"/>
        </w:rPr>
        <w:t>e</w:t>
      </w:r>
      <w:r w:rsidR="00947F7A">
        <w:rPr>
          <w:rFonts w:ascii="Segoe UI" w:eastAsia="Segoe UI" w:hAnsi="Segoe UI" w:cs="Segoe UI"/>
        </w:rPr>
        <w:t xml:space="preserve"> (ER+/HER2-)</w:t>
      </w:r>
      <w:r w:rsidR="00947F7A" w:rsidRPr="00947F7A">
        <w:rPr>
          <w:rFonts w:ascii="Segoe UI" w:eastAsia="Segoe UI" w:hAnsi="Segoe UI" w:cs="Segoe UI"/>
        </w:rPr>
        <w:t xml:space="preserve">, </w:t>
      </w:r>
      <w:r w:rsidR="00D551BC" w:rsidRPr="00947F7A">
        <w:rPr>
          <w:rFonts w:ascii="Segoe UI" w:eastAsia="Segoe UI" w:hAnsi="Segoe UI" w:cs="Segoe UI"/>
        </w:rPr>
        <w:t>accounting for about 70% of cases</w:t>
      </w:r>
      <w:r w:rsidR="00960334" w:rsidRPr="00947F7A">
        <w:rPr>
          <w:rFonts w:ascii="Segoe UI" w:eastAsia="Segoe UI" w:hAnsi="Segoe UI" w:cs="Segoe UI"/>
        </w:rPr>
        <w:t xml:space="preserve"> of BC</w:t>
      </w:r>
      <w:r w:rsidR="00C50716" w:rsidRPr="00947F7A">
        <w:rPr>
          <w:rFonts w:ascii="Segoe UI" w:hAnsi="Segoe UI" w:cs="Segoe UI"/>
        </w:rPr>
        <w:t xml:space="preserve"> </w:t>
      </w:r>
      <w:sdt>
        <w:sdtPr>
          <w:rPr>
            <w:rFonts w:ascii="Segoe UI" w:hAnsi="Segoe UI" w:cs="Segoe UI"/>
          </w:rPr>
          <w:id w:val="-782732099"/>
          <w:placeholder>
            <w:docPart w:val="DefaultPlaceholder_1081868574"/>
          </w:placeholder>
          <w:citation/>
        </w:sdtPr>
        <w:sdtEndPr/>
        <w:sdtContent>
          <w:r w:rsidR="00660F41" w:rsidRPr="00947F7A">
            <w:rPr>
              <w:rFonts w:ascii="Segoe UI" w:hAnsi="Segoe UI" w:cs="Segoe UI"/>
            </w:rPr>
            <w:fldChar w:fldCharType="begin"/>
          </w:r>
          <w:r w:rsidR="00C50716" w:rsidRPr="00947F7A">
            <w:rPr>
              <w:rFonts w:ascii="Segoe UI" w:hAnsi="Segoe UI" w:cs="Segoe UI"/>
              <w:lang w:val="en-US"/>
            </w:rPr>
            <w:instrText xml:space="preserve"> CITATION How14 \l 1033  \m Iwa21 \m And17 \m Zho23</w:instrText>
          </w:r>
          <w:r w:rsidR="00660F41" w:rsidRPr="00947F7A">
            <w:rPr>
              <w:rFonts w:ascii="Segoe UI" w:hAnsi="Segoe UI" w:cs="Segoe UI"/>
            </w:rPr>
            <w:fldChar w:fldCharType="separate"/>
          </w:r>
          <w:r w:rsidR="00C50716" w:rsidRPr="00947F7A">
            <w:rPr>
              <w:rFonts w:ascii="Segoe UI" w:hAnsi="Segoe UI" w:cs="Segoe UI"/>
              <w:noProof/>
              <w:lang w:val="en-US"/>
            </w:rPr>
            <w:t>(Howlader, et al., 2014; Iwase, et al., 2021; Anderson, et al., 2017; Zhou, et al., 2023)</w:t>
          </w:r>
          <w:r w:rsidR="00660F41" w:rsidRPr="00947F7A">
            <w:rPr>
              <w:rFonts w:ascii="Segoe UI" w:hAnsi="Segoe UI" w:cs="Segoe UI"/>
            </w:rPr>
            <w:fldChar w:fldCharType="end"/>
          </w:r>
        </w:sdtContent>
      </w:sdt>
      <w:r w:rsidR="00D551BC" w:rsidRPr="00947F7A">
        <w:rPr>
          <w:rFonts w:ascii="Segoe UI" w:hAnsi="Segoe UI" w:cs="Segoe UI"/>
        </w:rPr>
        <w:t>.</w:t>
      </w:r>
      <w:r w:rsidR="00D551BC" w:rsidRPr="00947F7A">
        <w:rPr>
          <w:rFonts w:ascii="Segoe UI" w:eastAsia="Segoe UI" w:hAnsi="Segoe UI" w:cs="Segoe UI"/>
        </w:rPr>
        <w:t xml:space="preserve"> </w:t>
      </w:r>
      <w:r w:rsidRPr="00947F7A">
        <w:rPr>
          <w:rFonts w:ascii="Segoe UI" w:eastAsia="Segoe UI" w:hAnsi="Segoe UI" w:cs="Segoe UI"/>
        </w:rPr>
        <w:t xml:space="preserve">Patients with ER+/HER2- </w:t>
      </w:r>
      <w:r w:rsidR="009948BF" w:rsidRPr="00947F7A">
        <w:rPr>
          <w:rFonts w:ascii="Segoe UI" w:eastAsia="Segoe UI" w:hAnsi="Segoe UI" w:cs="Segoe UI"/>
        </w:rPr>
        <w:t>a/</w:t>
      </w:r>
      <w:proofErr w:type="spellStart"/>
      <w:r w:rsidR="009948BF" w:rsidRPr="00947F7A">
        <w:rPr>
          <w:rFonts w:ascii="Segoe UI" w:eastAsia="Segoe UI" w:hAnsi="Segoe UI" w:cs="Segoe UI"/>
        </w:rPr>
        <w:t>m</w:t>
      </w:r>
      <w:r w:rsidRPr="00947F7A">
        <w:rPr>
          <w:rFonts w:ascii="Segoe UI" w:eastAsia="Segoe UI" w:hAnsi="Segoe UI" w:cs="Segoe UI"/>
        </w:rPr>
        <w:t>BC</w:t>
      </w:r>
      <w:proofErr w:type="spellEnd"/>
      <w:r w:rsidRPr="00947F7A">
        <w:rPr>
          <w:rFonts w:ascii="Segoe UI" w:eastAsia="Segoe UI" w:hAnsi="Segoe UI" w:cs="Segoe UI"/>
        </w:rPr>
        <w:t xml:space="preserve"> ultimately experience disease progression due to poor treatment outcomes, which diminish with each line of therapy.</w:t>
      </w:r>
      <w:r w:rsidR="00D551BC" w:rsidRPr="066EBD94">
        <w:rPr>
          <w:rFonts w:ascii="Segoe UI" w:eastAsia="Segoe UI" w:hAnsi="Segoe UI" w:cs="Segoe UI"/>
          <w:b/>
          <w:bCs/>
        </w:rPr>
        <w:t xml:space="preserve"> </w:t>
      </w:r>
    </w:p>
    <w:p w14:paraId="2BCCCA28" w14:textId="636A750D" w:rsidR="00024F53" w:rsidRPr="00300E92" w:rsidRDefault="00404DF1" w:rsidP="008F445A">
      <w:pPr>
        <w:jc w:val="both"/>
      </w:pPr>
      <w:r w:rsidRPr="00947F7A">
        <w:t>ET</w:t>
      </w:r>
      <w:r w:rsidR="007048FB" w:rsidRPr="00947F7A">
        <w:t xml:space="preserve"> plus a CDK4/</w:t>
      </w:r>
      <w:r w:rsidRPr="00947F7A">
        <w:t>6i</w:t>
      </w:r>
      <w:r w:rsidR="007048FB" w:rsidRPr="00947F7A">
        <w:t xml:space="preserve"> is the </w:t>
      </w:r>
      <w:r w:rsidR="009D0306" w:rsidRPr="00947F7A">
        <w:t>standard of care (SOC)</w:t>
      </w:r>
      <w:r w:rsidR="007048FB" w:rsidRPr="00947F7A">
        <w:t xml:space="preserve"> in </w:t>
      </w:r>
      <w:r w:rsidR="00947F7A">
        <w:t>first line (</w:t>
      </w:r>
      <w:r w:rsidR="007048FB" w:rsidRPr="00947F7A">
        <w:t>1L</w:t>
      </w:r>
      <w:r w:rsidR="00947F7A">
        <w:t>)</w:t>
      </w:r>
      <w:r w:rsidR="007048FB" w:rsidRPr="00947F7A">
        <w:t xml:space="preserve"> ER+/HER2- </w:t>
      </w:r>
      <w:r w:rsidR="18809C60" w:rsidRPr="00947F7A">
        <w:t>a/</w:t>
      </w:r>
      <w:proofErr w:type="spellStart"/>
      <w:r w:rsidR="007048FB" w:rsidRPr="00947F7A">
        <w:t>mBC</w:t>
      </w:r>
      <w:proofErr w:type="spellEnd"/>
      <w:r w:rsidR="007048FB" w:rsidRPr="00947F7A">
        <w:t>.</w:t>
      </w:r>
      <w:r w:rsidR="00C03606" w:rsidRPr="00947F7A">
        <w:t xml:space="preserve"> However, </w:t>
      </w:r>
      <w:r w:rsidR="00D87EAF" w:rsidRPr="00947F7A">
        <w:t>tumours</w:t>
      </w:r>
      <w:r w:rsidR="00C03606" w:rsidRPr="00947F7A">
        <w:t xml:space="preserve"> eventually develop resistance to endocrine therapies</w:t>
      </w:r>
      <w:r w:rsidR="006C1280" w:rsidRPr="00947F7A">
        <w:t xml:space="preserve"> </w:t>
      </w:r>
      <w:sdt>
        <w:sdtPr>
          <w:id w:val="451757733"/>
          <w:placeholder>
            <w:docPart w:val="DefaultPlaceholder_1081868574"/>
          </w:placeholder>
          <w:citation/>
        </w:sdtPr>
        <w:sdtEndPr/>
        <w:sdtContent>
          <w:r w:rsidR="00660F41" w:rsidRPr="005824A3">
            <w:fldChar w:fldCharType="begin"/>
          </w:r>
          <w:r w:rsidR="005824A3" w:rsidRPr="005824A3">
            <w:rPr>
              <w:lang w:val="en-US"/>
            </w:rPr>
            <w:instrText>CITATION Zha23 \m Bur21 \m Bur20 \t  \l 1033  \m Osb11</w:instrText>
          </w:r>
          <w:r w:rsidR="00660F41" w:rsidRPr="005824A3">
            <w:fldChar w:fldCharType="separate"/>
          </w:r>
          <w:r w:rsidR="005824A3" w:rsidRPr="005824A3">
            <w:rPr>
              <w:noProof/>
              <w:lang w:val="en-US"/>
            </w:rPr>
            <w:t>(Zhao, Hanson, Zhang, Zhou, &amp; Cha-Silva, 2023; Burstein, et al., 2021; Burstein, 2020; Osborne &amp; Schiff, 2011)</w:t>
          </w:r>
          <w:r w:rsidR="00660F41" w:rsidRPr="005824A3">
            <w:fldChar w:fldCharType="end"/>
          </w:r>
        </w:sdtContent>
      </w:sdt>
      <w:r w:rsidR="00C03606" w:rsidRPr="00947F7A">
        <w:t>. ESR1 mutations represent a type of</w:t>
      </w:r>
      <w:r w:rsidR="00C03606" w:rsidRPr="00300E92">
        <w:t xml:space="preserve"> acquired resistance in up to </w:t>
      </w:r>
      <w:r w:rsidR="003A3027">
        <w:t>40-</w:t>
      </w:r>
      <w:r w:rsidR="00C03606" w:rsidRPr="003A3027">
        <w:t>50% of patients after initial</w:t>
      </w:r>
      <w:r w:rsidR="00C03606" w:rsidRPr="00300E92">
        <w:t xml:space="preserve"> ET in the metastatic setting</w:t>
      </w:r>
      <w:r w:rsidR="003A3027">
        <w:t xml:space="preserve"> </w:t>
      </w:r>
      <w:sdt>
        <w:sdtPr>
          <w:rPr>
            <w:rFonts w:cs="Arial"/>
          </w:rPr>
          <w:id w:val="322139754"/>
          <w:placeholder>
            <w:docPart w:val="DefaultPlaceholder_1081868574"/>
          </w:placeholder>
          <w:citation/>
        </w:sdtPr>
        <w:sdtEndPr/>
        <w:sdtContent>
          <w:r w:rsidR="00660F41" w:rsidRPr="00E5018C">
            <w:rPr>
              <w:rFonts w:cs="Arial"/>
            </w:rPr>
            <w:fldChar w:fldCharType="begin"/>
          </w:r>
          <w:r w:rsidR="003A3027" w:rsidRPr="00E5018C">
            <w:rPr>
              <w:rFonts w:cs="Arial"/>
            </w:rPr>
            <w:instrText xml:space="preserve"> CITATION Bre21 \l 1033  \m San23</w:instrText>
          </w:r>
          <w:r w:rsidR="00660F41" w:rsidRPr="00E5018C">
            <w:rPr>
              <w:rFonts w:cs="Arial"/>
            </w:rPr>
            <w:fldChar w:fldCharType="separate"/>
          </w:r>
          <w:r w:rsidR="003A3027" w:rsidRPr="00E5018C">
            <w:rPr>
              <w:rFonts w:cs="Arial"/>
            </w:rPr>
            <w:t>(Brett, Spring, Bardia, &amp; Wander, 2021; Santiago Novello, Lobo, Silveira Vilbert, Sanches, &amp; Cesca, 2023)</w:t>
          </w:r>
          <w:r w:rsidR="00660F41" w:rsidRPr="00E5018C">
            <w:rPr>
              <w:rFonts w:cs="Arial"/>
            </w:rPr>
            <w:fldChar w:fldCharType="end"/>
          </w:r>
        </w:sdtContent>
      </w:sdt>
      <w:r w:rsidR="003A3027" w:rsidRPr="00E5018C">
        <w:rPr>
          <w:rFonts w:cs="Arial"/>
        </w:rPr>
        <w:t>.</w:t>
      </w:r>
      <w:r w:rsidR="00C03606" w:rsidRPr="00300E92">
        <w:t xml:space="preserve"> </w:t>
      </w:r>
      <w:r w:rsidR="00EA14DC" w:rsidRPr="00300E92">
        <w:t>ESR1-mut</w:t>
      </w:r>
      <w:r w:rsidR="00300E92">
        <w:t>ations</w:t>
      </w:r>
      <w:r w:rsidR="00EA14DC" w:rsidRPr="00300E92">
        <w:t xml:space="preserve"> alter the conformation of the </w:t>
      </w:r>
      <w:r w:rsidR="000F66D1">
        <w:t>estrogen</w:t>
      </w:r>
      <w:r w:rsidR="00EA14DC" w:rsidRPr="00300E92">
        <w:t xml:space="preserve"> receptor (ER) ligand binding domain that results in ligand independent ER activation and constitutive ER </w:t>
      </w:r>
      <w:r w:rsidR="00AE7202" w:rsidRPr="00300E92">
        <w:t>signalling</w:t>
      </w:r>
      <w:r w:rsidR="00EA14DC" w:rsidRPr="00300E92">
        <w:t xml:space="preserve"> that promotes </w:t>
      </w:r>
      <w:r w:rsidR="00AE7202" w:rsidRPr="00300E92">
        <w:t>tumour</w:t>
      </w:r>
      <w:r w:rsidR="00EA14DC" w:rsidRPr="00300E92">
        <w:t xml:space="preserve"> growth and resistance, predominantly after ET</w:t>
      </w:r>
      <w:r w:rsidR="005824A3">
        <w:t xml:space="preserve"> </w:t>
      </w:r>
      <w:sdt>
        <w:sdtPr>
          <w:id w:val="43496503"/>
          <w:placeholder>
            <w:docPart w:val="DefaultPlaceholder_1081868574"/>
          </w:placeholder>
          <w:citation/>
        </w:sdtPr>
        <w:sdtEndPr/>
        <w:sdtContent>
          <w:r w:rsidR="00660F41" w:rsidRPr="005824A3">
            <w:fldChar w:fldCharType="begin"/>
          </w:r>
          <w:r w:rsidR="005824A3" w:rsidRPr="005824A3">
            <w:rPr>
              <w:lang w:val="en-US"/>
            </w:rPr>
            <w:instrText>CITATION Bre21 \m San231 \l 1033  \m Jha23 \m Lin23 \m Bha23 \m Toy13</w:instrText>
          </w:r>
          <w:r w:rsidR="00660F41" w:rsidRPr="005824A3">
            <w:fldChar w:fldCharType="separate"/>
          </w:r>
          <w:r w:rsidR="005824A3" w:rsidRPr="005824A3">
            <w:rPr>
              <w:noProof/>
              <w:lang w:val="en-US"/>
            </w:rPr>
            <w:t>(Brett, Spring, Bardia, &amp; Wander, 2021; Santiago Novello R. G., 2023; Jhaveri, 2023; Lin, 2023; Bhave, et al., 2023; Toy, et al., 2013)</w:t>
          </w:r>
          <w:r w:rsidR="00660F41" w:rsidRPr="005824A3">
            <w:fldChar w:fldCharType="end"/>
          </w:r>
        </w:sdtContent>
      </w:sdt>
      <w:r w:rsidR="00EA14DC" w:rsidRPr="00300E92">
        <w:t xml:space="preserve">. </w:t>
      </w:r>
    </w:p>
    <w:p w14:paraId="5D24BD69" w14:textId="77777777" w:rsidR="00833A8A" w:rsidRPr="004B5F79" w:rsidRDefault="52B8F989" w:rsidP="008F445A">
      <w:pPr>
        <w:jc w:val="both"/>
      </w:pPr>
      <w:r w:rsidRPr="00300E92">
        <w:t xml:space="preserve">While </w:t>
      </w:r>
      <w:r w:rsidRPr="00300E92">
        <w:rPr>
          <w:lang w:val="en-GB"/>
        </w:rPr>
        <w:t xml:space="preserve">ESR1 mutations in </w:t>
      </w:r>
      <w:r w:rsidR="56CD3F52" w:rsidRPr="00300E92">
        <w:rPr>
          <w:lang w:val="en-GB"/>
        </w:rPr>
        <w:t>a/</w:t>
      </w:r>
      <w:proofErr w:type="spellStart"/>
      <w:r w:rsidR="56CD3F52" w:rsidRPr="00300E92">
        <w:rPr>
          <w:lang w:val="en-GB"/>
        </w:rPr>
        <w:t>mBC</w:t>
      </w:r>
      <w:proofErr w:type="spellEnd"/>
      <w:r w:rsidRPr="00300E92">
        <w:rPr>
          <w:lang w:val="en-GB"/>
        </w:rPr>
        <w:t xml:space="preserve"> </w:t>
      </w:r>
      <w:r w:rsidRPr="00300E92">
        <w:rPr>
          <w:i/>
          <w:iCs/>
          <w:lang w:val="en-GB"/>
        </w:rPr>
        <w:t xml:space="preserve">per se </w:t>
      </w:r>
      <w:r w:rsidR="3DCD26A8" w:rsidRPr="00300E92">
        <w:rPr>
          <w:lang w:val="en-GB"/>
        </w:rPr>
        <w:t>can be</w:t>
      </w:r>
      <w:r w:rsidRPr="00300E92">
        <w:rPr>
          <w:lang w:val="en-GB"/>
        </w:rPr>
        <w:t xml:space="preserve"> prognostic in that patients with these mutations have poorer outcome</w:t>
      </w:r>
      <w:r w:rsidR="006E5F46" w:rsidRPr="00300E92">
        <w:rPr>
          <w:lang w:val="en-GB"/>
        </w:rPr>
        <w:t>s</w:t>
      </w:r>
      <w:r w:rsidR="00F966C0" w:rsidRPr="00300E92">
        <w:rPr>
          <w:lang w:val="en-GB"/>
        </w:rPr>
        <w:t xml:space="preserve"> (</w:t>
      </w:r>
      <w:r w:rsidR="00F966C0" w:rsidRPr="00947F7A">
        <w:rPr>
          <w:iCs/>
        </w:rPr>
        <w:t>ESR1</w:t>
      </w:r>
      <w:r w:rsidR="00F966C0" w:rsidRPr="00947F7A">
        <w:t>-</w:t>
      </w:r>
      <w:r w:rsidR="00F966C0" w:rsidRPr="00300E92">
        <w:t>mut</w:t>
      </w:r>
      <w:r w:rsidR="00947F7A">
        <w:t>ations</w:t>
      </w:r>
      <w:r w:rsidR="00F966C0" w:rsidRPr="00300E92">
        <w:t xml:space="preserve"> drive a more aggressive metastatic phenotype)</w:t>
      </w:r>
      <w:r w:rsidRPr="00300E92">
        <w:rPr>
          <w:lang w:val="en-GB"/>
        </w:rPr>
        <w:t xml:space="preserve">, </w:t>
      </w:r>
      <w:r w:rsidRPr="00300E92">
        <w:rPr>
          <w:b/>
          <w:lang w:val="en-GB"/>
        </w:rPr>
        <w:t>ESR</w:t>
      </w:r>
      <w:r w:rsidR="3638F3B9" w:rsidRPr="00300E92">
        <w:rPr>
          <w:b/>
          <w:lang w:val="en-GB"/>
        </w:rPr>
        <w:t>1</w:t>
      </w:r>
      <w:r w:rsidRPr="004B5F79">
        <w:rPr>
          <w:b/>
          <w:lang w:val="en-GB"/>
        </w:rPr>
        <w:t xml:space="preserve"> activating mutation</w:t>
      </w:r>
      <w:r w:rsidR="5C79862C" w:rsidRPr="004B5F79">
        <w:rPr>
          <w:b/>
          <w:lang w:val="en-GB"/>
        </w:rPr>
        <w:t>s</w:t>
      </w:r>
      <w:r w:rsidRPr="004B5F79">
        <w:rPr>
          <w:b/>
          <w:lang w:val="en-GB"/>
        </w:rPr>
        <w:t xml:space="preserve"> </w:t>
      </w:r>
      <w:r w:rsidR="731AE3CD" w:rsidRPr="004B5F79">
        <w:rPr>
          <w:b/>
          <w:lang w:val="en-GB"/>
        </w:rPr>
        <w:t>are</w:t>
      </w:r>
      <w:r w:rsidRPr="004B5F79">
        <w:rPr>
          <w:b/>
          <w:lang w:val="en-GB"/>
        </w:rPr>
        <w:t xml:space="preserve"> </w:t>
      </w:r>
      <w:r w:rsidR="008F445A">
        <w:rPr>
          <w:b/>
          <w:bCs/>
          <w:lang w:val="en-GB"/>
        </w:rPr>
        <w:t xml:space="preserve">also </w:t>
      </w:r>
      <w:r w:rsidR="525C3518" w:rsidRPr="004B5F79">
        <w:rPr>
          <w:b/>
          <w:lang w:val="en-GB"/>
        </w:rPr>
        <w:t>a</w:t>
      </w:r>
      <w:r w:rsidR="2B482F76" w:rsidRPr="004B5F79">
        <w:rPr>
          <w:b/>
          <w:bCs/>
          <w:lang w:val="en-GB"/>
        </w:rPr>
        <w:t xml:space="preserve"> </w:t>
      </w:r>
      <w:r w:rsidRPr="004B5F79">
        <w:rPr>
          <w:b/>
          <w:bCs/>
          <w:lang w:val="en-GB"/>
        </w:rPr>
        <w:t xml:space="preserve">predictive biomarker for the </w:t>
      </w:r>
      <w:r w:rsidR="00D62BF8">
        <w:rPr>
          <w:b/>
          <w:bCs/>
          <w:lang w:val="en-GB"/>
        </w:rPr>
        <w:t xml:space="preserve">benefit </w:t>
      </w:r>
      <w:r w:rsidRPr="004B5F79">
        <w:rPr>
          <w:b/>
          <w:bCs/>
          <w:lang w:val="en-GB"/>
        </w:rPr>
        <w:t xml:space="preserve">of </w:t>
      </w:r>
      <w:proofErr w:type="spellStart"/>
      <w:r w:rsidR="14021C68" w:rsidRPr="004B5F79">
        <w:rPr>
          <w:b/>
          <w:bCs/>
          <w:lang w:val="en-GB"/>
        </w:rPr>
        <w:t>elacestrant</w:t>
      </w:r>
      <w:proofErr w:type="spellEnd"/>
      <w:r w:rsidR="2567D303" w:rsidRPr="004B5F79">
        <w:rPr>
          <w:b/>
          <w:bCs/>
          <w:lang w:val="en-GB"/>
        </w:rPr>
        <w:t>.</w:t>
      </w:r>
      <w:r w:rsidR="56CD3F52" w:rsidRPr="004B5F79">
        <w:rPr>
          <w:b/>
          <w:bCs/>
          <w:lang w:val="en-GB"/>
        </w:rPr>
        <w:t xml:space="preserve"> </w:t>
      </w:r>
    </w:p>
    <w:p w14:paraId="2A979156" w14:textId="1738406A" w:rsidR="008F445A" w:rsidRPr="004B5F79" w:rsidRDefault="008F445A" w:rsidP="008F445A">
      <w:pPr>
        <w:jc w:val="both"/>
        <w:rPr>
          <w:rFonts w:eastAsia="Segoe UI"/>
        </w:rPr>
      </w:pPr>
      <w:proofErr w:type="spellStart"/>
      <w:r w:rsidRPr="00837368">
        <w:t>Elacestrant</w:t>
      </w:r>
      <w:proofErr w:type="spellEnd"/>
      <w:r w:rsidRPr="00837368">
        <w:t xml:space="preserve"> is </w:t>
      </w:r>
      <w:r w:rsidR="00837368" w:rsidRPr="00837368">
        <w:t>an estrogen receptor</w:t>
      </w:r>
      <w:r w:rsidR="00837368">
        <w:t xml:space="preserve"> </w:t>
      </w:r>
      <w:r w:rsidR="00837368" w:rsidRPr="00837368">
        <w:t xml:space="preserve">antagonist that binds to </w:t>
      </w:r>
      <w:r w:rsidR="000F66D1">
        <w:t>estrogen</w:t>
      </w:r>
      <w:r w:rsidR="00837368" w:rsidRPr="00837368">
        <w:t xml:space="preserve"> receptor</w:t>
      </w:r>
      <w:r w:rsidR="00837368">
        <w:t xml:space="preserve"> </w:t>
      </w:r>
      <w:r w:rsidR="00837368" w:rsidRPr="00837368">
        <w:t>alpha</w:t>
      </w:r>
      <w:r w:rsidR="00837368">
        <w:t xml:space="preserve"> </w:t>
      </w:r>
      <w:r w:rsidR="00837368" w:rsidRPr="00837368">
        <w:t>(ERα) inducing degradation of Erα</w:t>
      </w:r>
      <w:r w:rsidR="00837368">
        <w:t xml:space="preserve"> </w:t>
      </w:r>
      <w:r w:rsidR="00837368" w:rsidRPr="00837368">
        <w:t>protein.</w:t>
      </w:r>
      <w:r w:rsidR="00837368">
        <w:t xml:space="preserve"> </w:t>
      </w:r>
      <w:proofErr w:type="spellStart"/>
      <w:r w:rsidR="000045A7" w:rsidRPr="000045A7">
        <w:t>Elacestrant</w:t>
      </w:r>
      <w:proofErr w:type="spellEnd"/>
      <w:r w:rsidR="000045A7" w:rsidRPr="000045A7">
        <w:t xml:space="preserve"> can antagoni</w:t>
      </w:r>
      <w:r w:rsidR="000045A7">
        <w:t>s</w:t>
      </w:r>
      <w:r w:rsidR="000045A7" w:rsidRPr="000045A7">
        <w:t>e residual ER</w:t>
      </w:r>
      <w:r w:rsidR="000045A7">
        <w:t xml:space="preserve"> </w:t>
      </w:r>
      <w:r w:rsidR="000045A7" w:rsidRPr="000045A7">
        <w:t>(wildtype or mutant) in tumour cells with its</w:t>
      </w:r>
      <w:r w:rsidR="000045A7">
        <w:t xml:space="preserve"> </w:t>
      </w:r>
      <w:r w:rsidR="000045A7" w:rsidRPr="000045A7">
        <w:t>non-degradative antagonist function</w:t>
      </w:r>
      <w:r w:rsidR="000045A7">
        <w:rPr>
          <w:lang w:val="en-GB"/>
        </w:rPr>
        <w:t xml:space="preserve"> and</w:t>
      </w:r>
      <w:r w:rsidRPr="176B2269">
        <w:rPr>
          <w:lang w:val="en-GB"/>
        </w:rPr>
        <w:t xml:space="preserve"> is the </w:t>
      </w:r>
      <w:r w:rsidRPr="176B2269">
        <w:rPr>
          <w:lang w:val="en-US"/>
        </w:rPr>
        <w:t xml:space="preserve">first </w:t>
      </w:r>
      <w:r w:rsidR="5C2BD925" w:rsidRPr="176B2269">
        <w:rPr>
          <w:lang w:val="en-US"/>
        </w:rPr>
        <w:t>estrogen</w:t>
      </w:r>
      <w:r w:rsidRPr="176B2269">
        <w:rPr>
          <w:lang w:val="en-US"/>
        </w:rPr>
        <w:t xml:space="preserve"> receptor antagonist to </w:t>
      </w:r>
      <w:r w:rsidRPr="176B2269">
        <w:rPr>
          <w:lang w:val="en-US"/>
        </w:rPr>
        <w:lastRenderedPageBreak/>
        <w:t>show significant efficacy in ESR1 mutant population</w:t>
      </w:r>
      <w:r w:rsidR="00947F7A">
        <w:rPr>
          <w:lang w:val="en-US"/>
        </w:rPr>
        <w:t xml:space="preserve"> </w:t>
      </w:r>
      <w:sdt>
        <w:sdtPr>
          <w:rPr>
            <w:lang w:val="en-US"/>
          </w:rPr>
          <w:id w:val="322139759"/>
          <w:placeholder>
            <w:docPart w:val="DefaultPlaceholder_1081868574"/>
          </w:placeholder>
          <w:citation/>
        </w:sdtPr>
        <w:sdtEndPr/>
        <w:sdtContent>
          <w:r w:rsidR="00660F41">
            <w:fldChar w:fldCharType="begin"/>
          </w:r>
          <w:r>
            <w:instrText xml:space="preserve"> CITATION Bid22 \l 3081 </w:instrText>
          </w:r>
          <w:r w:rsidR="00660F41">
            <w:fldChar w:fldCharType="separate"/>
          </w:r>
          <w:r w:rsidR="00947F7A">
            <w:rPr>
              <w:noProof/>
            </w:rPr>
            <w:t>(Bidard, et al., 2022)</w:t>
          </w:r>
          <w:r w:rsidR="00660F41">
            <w:rPr>
              <w:noProof/>
            </w:rPr>
            <w:fldChar w:fldCharType="end"/>
          </w:r>
        </w:sdtContent>
      </w:sdt>
      <w:r w:rsidR="00947F7A">
        <w:t>.</w:t>
      </w:r>
      <w:r w:rsidRPr="176B2269">
        <w:rPr>
          <w:lang w:val="en-US"/>
        </w:rPr>
        <w:t xml:space="preserve"> </w:t>
      </w:r>
      <w:r w:rsidRPr="00483606">
        <w:rPr>
          <w:rFonts w:eastAsia="Segoe UI"/>
        </w:rPr>
        <w:t xml:space="preserve">In the phase III EMERALD trial, the use of </w:t>
      </w:r>
      <w:proofErr w:type="spellStart"/>
      <w:r w:rsidRPr="00483606">
        <w:rPr>
          <w:rFonts w:eastAsia="Segoe UI"/>
        </w:rPr>
        <w:t>elacestrant</w:t>
      </w:r>
      <w:proofErr w:type="spellEnd"/>
      <w:r w:rsidRPr="00483606">
        <w:rPr>
          <w:rFonts w:eastAsia="Segoe UI"/>
        </w:rPr>
        <w:t xml:space="preserve"> </w:t>
      </w:r>
      <w:r w:rsidR="00090C9A">
        <w:rPr>
          <w:rFonts w:eastAsia="Segoe UI"/>
        </w:rPr>
        <w:t>was associated with a significantly prolonged</w:t>
      </w:r>
      <w:r w:rsidRPr="00483606">
        <w:rPr>
          <w:rFonts w:eastAsia="Segoe UI"/>
        </w:rPr>
        <w:t xml:space="preserve"> progression-free survival (PFS) in patients </w:t>
      </w:r>
      <w:r>
        <w:rPr>
          <w:rFonts w:eastAsia="Segoe UI"/>
        </w:rPr>
        <w:t>with</w:t>
      </w:r>
      <w:r w:rsidRPr="00483606">
        <w:rPr>
          <w:rFonts w:eastAsia="Segoe UI"/>
        </w:rPr>
        <w:t xml:space="preserve"> ER+/HER2- a/</w:t>
      </w:r>
      <w:proofErr w:type="spellStart"/>
      <w:r w:rsidRPr="00483606">
        <w:rPr>
          <w:rFonts w:eastAsia="Segoe UI"/>
        </w:rPr>
        <w:t>mBC</w:t>
      </w:r>
      <w:proofErr w:type="spellEnd"/>
      <w:r w:rsidRPr="00483606">
        <w:rPr>
          <w:rFonts w:eastAsia="Segoe UI"/>
        </w:rPr>
        <w:t xml:space="preserve"> </w:t>
      </w:r>
      <w:r w:rsidRPr="004B5F79">
        <w:rPr>
          <w:rFonts w:eastAsia="Segoe UI"/>
        </w:rPr>
        <w:t xml:space="preserve">harbouring ESR1 mutations </w:t>
      </w:r>
      <w:sdt>
        <w:sdtPr>
          <w:rPr>
            <w:rFonts w:eastAsia="Segoe UI"/>
          </w:rPr>
          <w:id w:val="-411157252"/>
          <w:placeholder>
            <w:docPart w:val="DefaultPlaceholder_1081868574"/>
          </w:placeholder>
          <w:citation/>
        </w:sdtPr>
        <w:sdtEndPr/>
        <w:sdtContent>
          <w:r w:rsidR="00660F41" w:rsidRPr="004B5F79">
            <w:rPr>
              <w:rFonts w:eastAsia="Segoe UI"/>
            </w:rPr>
            <w:fldChar w:fldCharType="begin"/>
          </w:r>
          <w:r w:rsidRPr="004B5F79">
            <w:rPr>
              <w:rFonts w:eastAsia="Segoe UI"/>
              <w:lang w:val="en-US"/>
            </w:rPr>
            <w:instrText xml:space="preserve"> CITATION Bid22 \l 1033 </w:instrText>
          </w:r>
          <w:r w:rsidR="00660F41" w:rsidRPr="004B5F79">
            <w:rPr>
              <w:rFonts w:eastAsia="Segoe UI"/>
            </w:rPr>
            <w:fldChar w:fldCharType="separate"/>
          </w:r>
          <w:r w:rsidRPr="004B5F79">
            <w:rPr>
              <w:rFonts w:eastAsia="Segoe UI"/>
              <w:noProof/>
              <w:lang w:val="en-US"/>
            </w:rPr>
            <w:t>(Bidard, et al., 2022)</w:t>
          </w:r>
          <w:r w:rsidR="00660F41" w:rsidRPr="004B5F79">
            <w:rPr>
              <w:rFonts w:eastAsia="Segoe UI"/>
            </w:rPr>
            <w:fldChar w:fldCharType="end"/>
          </w:r>
        </w:sdtContent>
      </w:sdt>
      <w:r w:rsidRPr="004B5F79">
        <w:rPr>
          <w:rFonts w:eastAsia="Segoe UI"/>
        </w:rPr>
        <w:t xml:space="preserve">. </w:t>
      </w:r>
    </w:p>
    <w:p w14:paraId="24EB5E08" w14:textId="77777777" w:rsidR="002E059D" w:rsidRPr="00094766" w:rsidRDefault="52B8F989" w:rsidP="00A60D27">
      <w:pPr>
        <w:jc w:val="both"/>
        <w:rPr>
          <w:shd w:val="clear" w:color="auto" w:fill="F2F2F2" w:themeFill="background1" w:themeFillShade="F2"/>
          <w:lang w:val="en-GB"/>
        </w:rPr>
      </w:pPr>
      <w:r w:rsidRPr="004B5F79">
        <w:rPr>
          <w:lang w:val="en-GB"/>
        </w:rPr>
        <w:t xml:space="preserve">The EMERALD trial results </w:t>
      </w:r>
      <w:r w:rsidR="0CBB5D4D" w:rsidRPr="004B5F79">
        <w:rPr>
          <w:lang w:val="en-GB"/>
        </w:rPr>
        <w:t xml:space="preserve">with </w:t>
      </w:r>
      <w:proofErr w:type="spellStart"/>
      <w:r w:rsidR="0CBB5D4D" w:rsidRPr="004B5F79">
        <w:rPr>
          <w:lang w:val="en-GB"/>
        </w:rPr>
        <w:t>elacestrant</w:t>
      </w:r>
      <w:proofErr w:type="spellEnd"/>
      <w:r w:rsidR="0CBB5D4D" w:rsidRPr="004B5F79">
        <w:rPr>
          <w:lang w:val="en-GB"/>
        </w:rPr>
        <w:t xml:space="preserve"> </w:t>
      </w:r>
      <w:r w:rsidR="334DF92D" w:rsidRPr="004B5F79">
        <w:rPr>
          <w:lang w:val="en-GB"/>
        </w:rPr>
        <w:t>demonstrated</w:t>
      </w:r>
      <w:r w:rsidR="004B5F79">
        <w:rPr>
          <w:lang w:val="en-GB"/>
        </w:rPr>
        <w:t xml:space="preserve"> </w:t>
      </w:r>
      <w:r w:rsidR="16E37E8C" w:rsidRPr="004B5F79">
        <w:rPr>
          <w:lang w:val="en-GB"/>
        </w:rPr>
        <w:t>t</w:t>
      </w:r>
      <w:r w:rsidR="4C2728D5" w:rsidRPr="004B5F79">
        <w:rPr>
          <w:lang w:val="en-GB"/>
        </w:rPr>
        <w:t xml:space="preserve">he clinical utility </w:t>
      </w:r>
      <w:r w:rsidRPr="004B5F79">
        <w:rPr>
          <w:lang w:val="en-GB"/>
        </w:rPr>
        <w:t xml:space="preserve">of ESR1 </w:t>
      </w:r>
      <w:r w:rsidR="74479CA2" w:rsidRPr="004B5F79">
        <w:rPr>
          <w:lang w:val="en-GB"/>
        </w:rPr>
        <w:t>mutational</w:t>
      </w:r>
      <w:r w:rsidR="74479CA2" w:rsidRPr="4F3E578F">
        <w:rPr>
          <w:lang w:val="en-GB"/>
        </w:rPr>
        <w:t xml:space="preserve"> status using </w:t>
      </w:r>
      <w:proofErr w:type="spellStart"/>
      <w:r w:rsidR="5525EFAB" w:rsidRPr="176B2269">
        <w:rPr>
          <w:lang w:val="en-GB"/>
        </w:rPr>
        <w:t>ctDNA</w:t>
      </w:r>
      <w:proofErr w:type="spellEnd"/>
      <w:r w:rsidR="5525EFAB" w:rsidRPr="176B2269">
        <w:rPr>
          <w:lang w:val="en-GB"/>
        </w:rPr>
        <w:t xml:space="preserve"> extracted from blood (</w:t>
      </w:r>
      <w:r w:rsidR="74479CA2" w:rsidRPr="4F3E578F">
        <w:rPr>
          <w:lang w:val="en-GB"/>
        </w:rPr>
        <w:t>liquid b</w:t>
      </w:r>
      <w:r w:rsidRPr="4F3E578F">
        <w:rPr>
          <w:lang w:val="en-GB"/>
        </w:rPr>
        <w:t>iopsy</w:t>
      </w:r>
      <w:r w:rsidR="6E163167" w:rsidRPr="176B2269">
        <w:rPr>
          <w:lang w:val="en-GB"/>
        </w:rPr>
        <w:t>)</w:t>
      </w:r>
      <w:r w:rsidRPr="00814241">
        <w:t xml:space="preserve"> </w:t>
      </w:r>
      <w:r w:rsidR="39B48F91" w:rsidRPr="00814241">
        <w:t xml:space="preserve">and therefore its </w:t>
      </w:r>
      <w:r w:rsidRPr="4F3E578F">
        <w:rPr>
          <w:lang w:val="en-GB"/>
        </w:rPr>
        <w:t>predictive</w:t>
      </w:r>
      <w:r w:rsidR="004B5F79">
        <w:rPr>
          <w:lang w:val="en-GB"/>
        </w:rPr>
        <w:t xml:space="preserve"> value to</w:t>
      </w:r>
      <w:r w:rsidRPr="4F3E578F">
        <w:rPr>
          <w:lang w:val="en-GB"/>
        </w:rPr>
        <w:t xml:space="preserve"> guide clinicians in innovative and personalised therapeutic decisions</w:t>
      </w:r>
      <w:r w:rsidR="254FFCD0" w:rsidRPr="4F3E578F">
        <w:rPr>
          <w:lang w:val="en-GB"/>
        </w:rPr>
        <w:t xml:space="preserve"> with </w:t>
      </w:r>
      <w:proofErr w:type="spellStart"/>
      <w:r w:rsidR="254FFCD0" w:rsidRPr="4F3E578F">
        <w:rPr>
          <w:lang w:val="en-GB"/>
        </w:rPr>
        <w:t>elacestrant</w:t>
      </w:r>
      <w:proofErr w:type="spellEnd"/>
      <w:r w:rsidR="5E5EC598" w:rsidRPr="4F3E578F">
        <w:rPr>
          <w:lang w:val="en-GB"/>
        </w:rPr>
        <w:t xml:space="preserve"> </w:t>
      </w:r>
      <w:sdt>
        <w:sdtPr>
          <w:id w:val="11502062"/>
          <w:placeholder>
            <w:docPart w:val="DefaultPlaceholder_1081868574"/>
          </w:placeholder>
          <w:citation/>
        </w:sdtPr>
        <w:sdtEndPr/>
        <w:sdtContent>
          <w:r w:rsidR="00660F41" w:rsidRPr="00B31D80">
            <w:fldChar w:fldCharType="begin"/>
          </w:r>
          <w:r w:rsidR="00B31D80" w:rsidRPr="00B31D80">
            <w:instrText xml:space="preserve"> CITATION Bid22 \l 1033 </w:instrText>
          </w:r>
          <w:r w:rsidR="00660F41" w:rsidRPr="00B31D80">
            <w:fldChar w:fldCharType="separate"/>
          </w:r>
          <w:r w:rsidR="5E5EC598" w:rsidRPr="00B31D80">
            <w:t>(Bidard, et al., 2022)</w:t>
          </w:r>
          <w:r w:rsidR="00660F41" w:rsidRPr="00B31D80">
            <w:fldChar w:fldCharType="end"/>
          </w:r>
        </w:sdtContent>
      </w:sdt>
      <w:r w:rsidR="7CD784A5" w:rsidRPr="00B31D80">
        <w:t>.</w:t>
      </w:r>
      <w:r w:rsidR="5E5EC598" w:rsidRPr="00B31D80">
        <w:t xml:space="preserve"> </w:t>
      </w:r>
      <w:r w:rsidR="6A8842E0" w:rsidRPr="00B31D80">
        <w:t xml:space="preserve">Using </w:t>
      </w:r>
      <w:r w:rsidR="6A8842E0" w:rsidRPr="4F3E578F">
        <w:t>ESR1</w:t>
      </w:r>
      <w:r w:rsidR="6A8842E0" w:rsidRPr="009948BF">
        <w:t xml:space="preserve"> </w:t>
      </w:r>
      <w:r w:rsidR="6A8842E0" w:rsidRPr="00B706D1">
        <w:t xml:space="preserve">mutations as predictive biomarker for </w:t>
      </w:r>
      <w:r w:rsidR="6A8842E0">
        <w:t>treatment with</w:t>
      </w:r>
      <w:r w:rsidR="6A8842E0" w:rsidRPr="00B706D1">
        <w:t xml:space="preserve"> </w:t>
      </w:r>
      <w:proofErr w:type="spellStart"/>
      <w:r w:rsidR="6A8842E0" w:rsidRPr="00B706D1">
        <w:t>elacestrant</w:t>
      </w:r>
      <w:proofErr w:type="spellEnd"/>
      <w:r w:rsidR="6A8842E0" w:rsidRPr="00B706D1">
        <w:t xml:space="preserve"> optimises treatment outcomes and inform</w:t>
      </w:r>
      <w:r w:rsidR="6A8842E0">
        <w:t>s</w:t>
      </w:r>
      <w:r w:rsidR="6A8842E0" w:rsidRPr="00B706D1">
        <w:t xml:space="preserve"> physicians about the</w:t>
      </w:r>
      <w:r w:rsidR="5D8E4B9D" w:rsidRPr="00B706D1">
        <w:t xml:space="preserve"> likelihood of </w:t>
      </w:r>
      <w:r w:rsidR="6A8842E0" w:rsidRPr="00B706D1">
        <w:t xml:space="preserve">clinical benefit in ER+/HER2- </w:t>
      </w:r>
      <w:r w:rsidR="3DCD26A8">
        <w:t>a/</w:t>
      </w:r>
      <w:proofErr w:type="spellStart"/>
      <w:r w:rsidR="6A8842E0" w:rsidRPr="00B706D1">
        <w:t>mBC</w:t>
      </w:r>
      <w:proofErr w:type="spellEnd"/>
      <w:r w:rsidR="6A8842E0" w:rsidRPr="00B706D1">
        <w:t xml:space="preserve"> patients</w:t>
      </w:r>
      <w:r w:rsidR="5E5EC598">
        <w:t xml:space="preserve"> </w:t>
      </w:r>
      <w:sdt>
        <w:sdtPr>
          <w:id w:val="110165319"/>
          <w:placeholder>
            <w:docPart w:val="DefaultPlaceholder_1081868574"/>
          </w:placeholder>
          <w:citation/>
        </w:sdtPr>
        <w:sdtEndPr/>
        <w:sdtContent>
          <w:r w:rsidR="00660F41" w:rsidRPr="00B31D80">
            <w:fldChar w:fldCharType="begin"/>
          </w:r>
          <w:r w:rsidR="00590507" w:rsidRPr="00B31D80">
            <w:instrText xml:space="preserve"> CITATION Bid22 \l 1033 </w:instrText>
          </w:r>
          <w:r w:rsidR="00660F41" w:rsidRPr="00B31D80">
            <w:fldChar w:fldCharType="separate"/>
          </w:r>
          <w:r w:rsidR="207C471B" w:rsidRPr="00B31D80">
            <w:t>(Bidard, et al., 2022)</w:t>
          </w:r>
          <w:r w:rsidR="00660F41" w:rsidRPr="00B31D80">
            <w:fldChar w:fldCharType="end"/>
          </w:r>
        </w:sdtContent>
      </w:sdt>
      <w:r w:rsidR="6A8842E0" w:rsidRPr="00B706D1">
        <w:t>.</w:t>
      </w:r>
      <w:r w:rsidR="207C471B" w:rsidRPr="4F3E578F">
        <w:rPr>
          <w:shd w:val="clear" w:color="auto" w:fill="F2F2F2" w:themeFill="background1" w:themeFillShade="F2"/>
          <w:lang w:val="en-GB"/>
        </w:rPr>
        <w:t xml:space="preserve"> </w:t>
      </w:r>
    </w:p>
    <w:p w14:paraId="7156E5C3" w14:textId="77777777" w:rsidR="00AE7202" w:rsidRDefault="00E91F93" w:rsidP="00471B84">
      <w:pPr>
        <w:jc w:val="both"/>
      </w:pPr>
      <w:r w:rsidRPr="71E06A25">
        <w:t>ESR1</w:t>
      </w:r>
      <w:r w:rsidRPr="003A3027">
        <w:t>-mut</w:t>
      </w:r>
      <w:r w:rsidR="003A3027" w:rsidRPr="003A3027">
        <w:t>ations</w:t>
      </w:r>
      <w:r w:rsidRPr="00C03606">
        <w:t xml:space="preserve"> usually emerge during 1L ET in</w:t>
      </w:r>
      <w:r>
        <w:t xml:space="preserve"> </w:t>
      </w:r>
      <w:r w:rsidR="00947F7A">
        <w:t>a/</w:t>
      </w:r>
      <w:proofErr w:type="spellStart"/>
      <w:r w:rsidRPr="00C03606">
        <w:t>mBC</w:t>
      </w:r>
      <w:proofErr w:type="spellEnd"/>
      <w:r w:rsidRPr="00C03606">
        <w:t xml:space="preserve"> and continue to increase with longer</w:t>
      </w:r>
      <w:r>
        <w:t xml:space="preserve"> </w:t>
      </w:r>
      <w:r w:rsidRPr="00C03606">
        <w:t xml:space="preserve">ET </w:t>
      </w:r>
      <w:r w:rsidR="0B8E61D8" w:rsidRPr="0036474D">
        <w:t xml:space="preserve">exposure </w:t>
      </w:r>
      <w:r w:rsidRPr="00C03606">
        <w:t xml:space="preserve">in </w:t>
      </w:r>
      <w:r w:rsidRPr="005824A3">
        <w:t>subsequent lines of therapy, leading</w:t>
      </w:r>
      <w:r w:rsidR="00D62BF8" w:rsidRPr="005824A3">
        <w:t xml:space="preserve"> to </w:t>
      </w:r>
      <w:r w:rsidRPr="005824A3">
        <w:t>endocrine</w:t>
      </w:r>
      <w:r w:rsidR="00D62BF8" w:rsidRPr="005824A3">
        <w:t xml:space="preserve"> resistance to </w:t>
      </w:r>
      <w:r w:rsidRPr="005824A3">
        <w:t xml:space="preserve">AIs or </w:t>
      </w:r>
      <w:proofErr w:type="spellStart"/>
      <w:r w:rsidRPr="005824A3">
        <w:t>fulvestrant</w:t>
      </w:r>
      <w:proofErr w:type="spellEnd"/>
      <w:r w:rsidRPr="005824A3">
        <w:t xml:space="preserve"> that lead to poorer outcomes</w:t>
      </w:r>
      <w:r w:rsidR="005824A3" w:rsidRPr="005824A3">
        <w:t xml:space="preserve"> </w:t>
      </w:r>
      <w:sdt>
        <w:sdtPr>
          <w:id w:val="3179528"/>
          <w:placeholder>
            <w:docPart w:val="DefaultPlaceholder_1081868574"/>
          </w:placeholder>
          <w:citation/>
        </w:sdtPr>
        <w:sdtEndPr/>
        <w:sdtContent>
          <w:r w:rsidR="00660F41" w:rsidRPr="005824A3">
            <w:fldChar w:fldCharType="begin"/>
          </w:r>
          <w:r w:rsidR="005824A3" w:rsidRPr="005824A3">
            <w:rPr>
              <w:lang w:val="en-US"/>
            </w:rPr>
            <w:instrText xml:space="preserve"> CITATION Bre21 \l 1033 </w:instrText>
          </w:r>
          <w:r w:rsidR="00660F41" w:rsidRPr="005824A3">
            <w:fldChar w:fldCharType="separate"/>
          </w:r>
          <w:r w:rsidR="005824A3" w:rsidRPr="005824A3">
            <w:rPr>
              <w:noProof/>
              <w:lang w:val="en-US"/>
            </w:rPr>
            <w:t>(Brett, Spring, Bardia, &amp; Wander, 2021)</w:t>
          </w:r>
          <w:r w:rsidR="00660F41" w:rsidRPr="005824A3">
            <w:fldChar w:fldCharType="end"/>
          </w:r>
        </w:sdtContent>
      </w:sdt>
      <w:sdt>
        <w:sdtPr>
          <w:id w:val="524139347"/>
          <w:placeholder>
            <w:docPart w:val="DefaultPlaceholder_1081868574"/>
          </w:placeholder>
          <w:citation/>
        </w:sdtPr>
        <w:sdtEndPr/>
        <w:sdtContent>
          <w:r w:rsidR="00660F41" w:rsidRPr="005824A3">
            <w:fldChar w:fldCharType="begin"/>
          </w:r>
          <w:r w:rsidR="005824A3" w:rsidRPr="005824A3">
            <w:rPr>
              <w:lang w:val="en-US"/>
            </w:rPr>
            <w:instrText>CITATION Toy13 \m Jes14 \m Jes18 \m All18 \m Sch15 \m Cla20 \m Cha16 \m Tur20 \m Zun20 \l 1033  \m McD18</w:instrText>
          </w:r>
          <w:r w:rsidR="00660F41" w:rsidRPr="005824A3">
            <w:fldChar w:fldCharType="separate"/>
          </w:r>
          <w:r w:rsidR="005824A3" w:rsidRPr="005824A3">
            <w:rPr>
              <w:noProof/>
              <w:lang w:val="en-US"/>
            </w:rPr>
            <w:t>(Toy, et al., 2013; Jeselsohn, et al., 2014; Jeselsohn, et al., 2018; Allouchery, et al., 2018; Schiavon, et al., 2015; Clatot, et al., 2020; Chardarlapaty, et al., 2016; Turner, et al., 2020; Zundelevich, 2020; McDonnell, Norris, &amp; Chang, 2018)</w:t>
          </w:r>
          <w:r w:rsidR="00660F41" w:rsidRPr="005824A3">
            <w:fldChar w:fldCharType="end"/>
          </w:r>
        </w:sdtContent>
      </w:sdt>
      <w:r w:rsidRPr="005824A3">
        <w:t>.</w:t>
      </w:r>
      <w:r w:rsidR="005824A3" w:rsidRPr="005824A3">
        <w:t xml:space="preserve"> </w:t>
      </w:r>
      <w:r w:rsidR="0B8E61D8" w:rsidRPr="005824A3">
        <w:t xml:space="preserve">This type of mutation is </w:t>
      </w:r>
      <w:r w:rsidR="0808F825" w:rsidRPr="005824A3">
        <w:t xml:space="preserve">unlikely </w:t>
      </w:r>
      <w:r w:rsidR="028D2914" w:rsidRPr="005824A3">
        <w:t>to</w:t>
      </w:r>
      <w:r w:rsidR="0B8E61D8" w:rsidRPr="005824A3">
        <w:t xml:space="preserve"> be </w:t>
      </w:r>
      <w:r w:rsidR="60D38E72" w:rsidRPr="005824A3">
        <w:t xml:space="preserve">detectable </w:t>
      </w:r>
      <w:r w:rsidR="0B8E61D8" w:rsidRPr="005824A3">
        <w:t>on diagnosis of</w:t>
      </w:r>
      <w:r w:rsidR="00D62BF8" w:rsidRPr="005824A3">
        <w:t xml:space="preserve"> early</w:t>
      </w:r>
      <w:r w:rsidR="0B8E61D8" w:rsidRPr="005824A3">
        <w:t xml:space="preserve"> BC</w:t>
      </w:r>
      <w:r w:rsidR="004B5F79" w:rsidRPr="005824A3">
        <w:t xml:space="preserve"> where this mutation is rare (</w:t>
      </w:r>
      <w:r w:rsidR="00532D4E" w:rsidRPr="005824A3">
        <w:t>present in</w:t>
      </w:r>
      <w:r w:rsidR="00532D4E">
        <w:t xml:space="preserve"> </w:t>
      </w:r>
      <w:r w:rsidR="004B5F79">
        <w:t xml:space="preserve">1-3% </w:t>
      </w:r>
      <w:r w:rsidR="00532D4E">
        <w:t xml:space="preserve">of cases) </w:t>
      </w:r>
      <w:sdt>
        <w:sdtPr>
          <w:id w:val="322139753"/>
          <w:placeholder>
            <w:docPart w:val="DefaultPlaceholder_1081868574"/>
          </w:placeholder>
          <w:citation/>
        </w:sdtPr>
        <w:sdtEndPr/>
        <w:sdtContent>
          <w:r w:rsidR="00660F41">
            <w:fldChar w:fldCharType="begin"/>
          </w:r>
          <w:r w:rsidR="00E54BD6">
            <w:instrText xml:space="preserve"> CITATION Zun20 \l 3081 </w:instrText>
          </w:r>
          <w:r w:rsidR="00660F41">
            <w:fldChar w:fldCharType="separate"/>
          </w:r>
          <w:r w:rsidR="005E5372">
            <w:rPr>
              <w:noProof/>
            </w:rPr>
            <w:t>(Zundelevich, 2020)</w:t>
          </w:r>
          <w:r w:rsidR="00660F41">
            <w:rPr>
              <w:noProof/>
            </w:rPr>
            <w:fldChar w:fldCharType="end"/>
          </w:r>
        </w:sdtContent>
      </w:sdt>
      <w:r w:rsidR="00A97FB6">
        <w:t>.</w:t>
      </w:r>
      <w:r w:rsidR="3DCD26A8">
        <w:t xml:space="preserve"> </w:t>
      </w:r>
      <w:r w:rsidR="6A8842E0" w:rsidRPr="00B706D1">
        <w:t xml:space="preserve">An </w:t>
      </w:r>
      <w:r w:rsidR="6A8842E0" w:rsidRPr="4F3E578F">
        <w:t>ESR1</w:t>
      </w:r>
      <w:r w:rsidR="6A8842E0" w:rsidRPr="008B4509">
        <w:t xml:space="preserve"> </w:t>
      </w:r>
      <w:r w:rsidR="6A8842E0" w:rsidRPr="00B706D1">
        <w:t xml:space="preserve">mutation may </w:t>
      </w:r>
      <w:r w:rsidR="5D485DF5" w:rsidRPr="00B706D1">
        <w:t>develop</w:t>
      </w:r>
      <w:r w:rsidR="6A8842E0" w:rsidRPr="00B706D1">
        <w:t xml:space="preserve"> at each </w:t>
      </w:r>
      <w:r w:rsidR="7CD784A5">
        <w:t xml:space="preserve">disease </w:t>
      </w:r>
      <w:r w:rsidR="6A8842E0" w:rsidRPr="00B706D1">
        <w:t xml:space="preserve">progression, </w:t>
      </w:r>
      <w:r w:rsidR="74479CA2">
        <w:t xml:space="preserve">and therefore </w:t>
      </w:r>
      <w:r w:rsidR="6A8842E0" w:rsidRPr="00B706D1">
        <w:t xml:space="preserve">testing </w:t>
      </w:r>
      <w:r w:rsidR="6A8842E0" w:rsidRPr="008B4509">
        <w:t xml:space="preserve">for </w:t>
      </w:r>
      <w:r w:rsidR="6A8842E0" w:rsidRPr="4F3E578F">
        <w:t>ESR1</w:t>
      </w:r>
      <w:r w:rsidR="6A8842E0" w:rsidRPr="00B706D1">
        <w:t xml:space="preserve"> mutations </w:t>
      </w:r>
      <w:r w:rsidR="6A8842E0">
        <w:t>is</w:t>
      </w:r>
      <w:r w:rsidR="6A8842E0" w:rsidRPr="00B706D1">
        <w:t xml:space="preserve"> relevant at each progression during t</w:t>
      </w:r>
      <w:r w:rsidR="74479CA2">
        <w:t>he metastatic treatment course</w:t>
      </w:r>
      <w:r w:rsidR="52C9380A">
        <w:t xml:space="preserve"> </w:t>
      </w:r>
      <w:sdt>
        <w:sdtPr>
          <w:id w:val="534696451"/>
          <w:placeholder>
            <w:docPart w:val="DefaultPlaceholder_1081868574"/>
          </w:placeholder>
          <w:citation/>
        </w:sdtPr>
        <w:sdtEndPr/>
        <w:sdtContent>
          <w:r w:rsidR="00660F41">
            <w:fldChar w:fldCharType="begin"/>
          </w:r>
          <w:r w:rsidR="00A410B3">
            <w:rPr>
              <w:lang w:val="en-US"/>
            </w:rPr>
            <w:instrText xml:space="preserve"> CITATION Bre21 \l 1033 </w:instrText>
          </w:r>
          <w:r w:rsidR="00E23374">
            <w:rPr>
              <w:lang w:val="en-US"/>
            </w:rPr>
            <w:instrText xml:space="preserve"> \m All18</w:instrText>
          </w:r>
          <w:r w:rsidR="00660F41">
            <w:fldChar w:fldCharType="separate"/>
          </w:r>
          <w:r w:rsidR="041B91E2">
            <w:rPr>
              <w:noProof/>
              <w:lang w:val="en-US"/>
            </w:rPr>
            <w:t>(Brett, Spring, Bardia, &amp; Wander, 2021; Allouchery, et al., 2018)</w:t>
          </w:r>
          <w:r w:rsidR="00660F41">
            <w:fldChar w:fldCharType="end"/>
          </w:r>
        </w:sdtContent>
      </w:sdt>
      <w:r w:rsidR="6A8842E0" w:rsidRPr="00B706D1">
        <w:t>.</w:t>
      </w:r>
      <w:r w:rsidR="1964836F">
        <w:t xml:space="preserve"> </w:t>
      </w:r>
      <w:r w:rsidR="00471B84">
        <w:t xml:space="preserve">Indeed, </w:t>
      </w:r>
      <w:r w:rsidR="00471B84" w:rsidRPr="00471B84">
        <w:t>Guidelines recommend routine testing for</w:t>
      </w:r>
      <w:r w:rsidR="00471B84">
        <w:t xml:space="preserve"> </w:t>
      </w:r>
      <w:r w:rsidR="00471B84" w:rsidRPr="00471B84">
        <w:t>the emergence of ESR1-mut at each disease</w:t>
      </w:r>
      <w:r w:rsidR="00471B84">
        <w:t xml:space="preserve"> </w:t>
      </w:r>
      <w:r w:rsidR="00471B84" w:rsidRPr="00471B84">
        <w:t>progression to help inform clinical treatment</w:t>
      </w:r>
      <w:r w:rsidR="00471B84">
        <w:t xml:space="preserve"> </w:t>
      </w:r>
      <w:r w:rsidR="00471B84" w:rsidRPr="00471B84">
        <w:t>decisions</w:t>
      </w:r>
      <w:r w:rsidR="005824A3">
        <w:t xml:space="preserve"> </w:t>
      </w:r>
      <w:sdt>
        <w:sdtPr>
          <w:id w:val="-1129625605"/>
          <w:placeholder>
            <w:docPart w:val="DefaultPlaceholder_1081868574"/>
          </w:placeholder>
          <w:citation/>
        </w:sdtPr>
        <w:sdtEndPr/>
        <w:sdtContent>
          <w:r w:rsidR="00660F41" w:rsidRPr="005824A3">
            <w:fldChar w:fldCharType="begin"/>
          </w:r>
          <w:r w:rsidR="005824A3" w:rsidRPr="005824A3">
            <w:rPr>
              <w:lang w:val="en-US"/>
            </w:rPr>
            <w:instrText xml:space="preserve"> CITATION Bur23 \l 1033  \m Lee20 \m Gen21</w:instrText>
          </w:r>
          <w:r w:rsidR="00660F41" w:rsidRPr="005824A3">
            <w:fldChar w:fldCharType="separate"/>
          </w:r>
          <w:r w:rsidR="005824A3" w:rsidRPr="005824A3">
            <w:rPr>
              <w:noProof/>
              <w:lang w:val="en-US"/>
            </w:rPr>
            <w:t>(Burstein, DeMichele, Somerfield, &amp; Henry, 2023; Lee, Park, Song, Jeon, &amp; Jeong, 2020; Gennari, et al., 2021)</w:t>
          </w:r>
          <w:r w:rsidR="00660F41" w:rsidRPr="005824A3">
            <w:fldChar w:fldCharType="end"/>
          </w:r>
        </w:sdtContent>
      </w:sdt>
      <w:r w:rsidR="65189439">
        <w:t>.</w:t>
      </w:r>
    </w:p>
    <w:p w14:paraId="55DEC59F" w14:textId="77777777" w:rsidR="002E059D" w:rsidRPr="00E91F93" w:rsidRDefault="45722C4D" w:rsidP="00A60D27">
      <w:pPr>
        <w:jc w:val="both"/>
      </w:pPr>
      <w:r w:rsidRPr="00FB6116">
        <w:t>Consequently,</w:t>
      </w:r>
      <w:r w:rsidR="533E72BF" w:rsidRPr="00FB6116">
        <w:t xml:space="preserve"> an archived sample from a tissue biopsy at time of first diagnosis </w:t>
      </w:r>
      <w:r w:rsidR="00833A8A" w:rsidRPr="00FB6116">
        <w:t xml:space="preserve">of BC </w:t>
      </w:r>
      <w:r w:rsidR="533E72BF" w:rsidRPr="00FB6116">
        <w:t>is not adequate</w:t>
      </w:r>
      <w:r w:rsidR="00532D4E">
        <w:t xml:space="preserve"> to detect these activating mutations</w:t>
      </w:r>
      <w:r w:rsidR="03198EAF" w:rsidRPr="00FB6116">
        <w:t>.</w:t>
      </w:r>
      <w:r w:rsidR="533E72BF" w:rsidRPr="00FB6116">
        <w:t xml:space="preserve"> </w:t>
      </w:r>
      <w:proofErr w:type="spellStart"/>
      <w:r w:rsidR="18025392" w:rsidRPr="00FB6116">
        <w:t>ctDNA</w:t>
      </w:r>
      <w:proofErr w:type="spellEnd"/>
      <w:r w:rsidR="18025392" w:rsidRPr="00FB6116">
        <w:t xml:space="preserve"> extracted from blood obtained via </w:t>
      </w:r>
      <w:r w:rsidR="74479CA2" w:rsidRPr="00FB6116">
        <w:t xml:space="preserve">liquid biopsy </w:t>
      </w:r>
      <w:r w:rsidR="6A8842E0" w:rsidRPr="00FB6116">
        <w:t>after exposure to ET</w:t>
      </w:r>
      <w:r w:rsidR="74479CA2" w:rsidRPr="00FB6116">
        <w:t xml:space="preserve"> </w:t>
      </w:r>
      <w:r w:rsidR="0037479A" w:rsidRPr="00FB6116">
        <w:t>is the</w:t>
      </w:r>
      <w:r w:rsidR="00D62BF8">
        <w:t xml:space="preserve"> most</w:t>
      </w:r>
      <w:r w:rsidR="0037479A" w:rsidRPr="00FB6116">
        <w:rPr>
          <w:lang w:val="en-US"/>
        </w:rPr>
        <w:t xml:space="preserve"> suitable specimen</w:t>
      </w:r>
      <w:r w:rsidR="00C935D0">
        <w:rPr>
          <w:lang w:val="en-US"/>
        </w:rPr>
        <w:t xml:space="preserve"> </w:t>
      </w:r>
      <w:r w:rsidR="00C935D0" w:rsidRPr="00FB6116">
        <w:t>to determine ESR1 mutational status</w:t>
      </w:r>
      <w:r w:rsidR="00532D4E">
        <w:rPr>
          <w:lang w:val="en-US"/>
        </w:rPr>
        <w:t>:</w:t>
      </w:r>
    </w:p>
    <w:p w14:paraId="599AB87B" w14:textId="77777777" w:rsidR="00897D9F" w:rsidRPr="00897D9F" w:rsidRDefault="00897D9F" w:rsidP="00A60D27">
      <w:pPr>
        <w:pStyle w:val="BodyText"/>
        <w:numPr>
          <w:ilvl w:val="0"/>
          <w:numId w:val="2"/>
        </w:numPr>
        <w:spacing w:line="240" w:lineRule="auto"/>
        <w:rPr>
          <w:rFonts w:ascii="Segoe UI" w:hAnsi="Segoe UI" w:cs="Segoe UI"/>
        </w:rPr>
      </w:pPr>
      <w:r w:rsidRPr="176B2269">
        <w:rPr>
          <w:rFonts w:ascii="Segoe UI" w:hAnsi="Segoe UI" w:cs="Segoe UI"/>
        </w:rPr>
        <w:t xml:space="preserve">The clinical evidence </w:t>
      </w:r>
      <w:proofErr w:type="gramStart"/>
      <w:r w:rsidRPr="176B2269">
        <w:rPr>
          <w:rFonts w:ascii="Segoe UI" w:hAnsi="Segoe UI" w:cs="Segoe UI"/>
        </w:rPr>
        <w:t>base</w:t>
      </w:r>
      <w:proofErr w:type="gramEnd"/>
      <w:r w:rsidRPr="176B2269">
        <w:rPr>
          <w:rFonts w:ascii="Segoe UI" w:hAnsi="Segoe UI" w:cs="Segoe UI"/>
        </w:rPr>
        <w:t xml:space="preserve"> for </w:t>
      </w:r>
      <w:proofErr w:type="spellStart"/>
      <w:r w:rsidRPr="176B2269">
        <w:rPr>
          <w:rFonts w:ascii="Segoe UI" w:hAnsi="Segoe UI" w:cs="Segoe UI"/>
        </w:rPr>
        <w:t>elacestrant</w:t>
      </w:r>
      <w:proofErr w:type="spellEnd"/>
      <w:r w:rsidRPr="176B2269">
        <w:rPr>
          <w:rFonts w:ascii="Segoe UI" w:hAnsi="Segoe UI" w:cs="Segoe UI"/>
        </w:rPr>
        <w:t xml:space="preserve">, the </w:t>
      </w:r>
      <w:r w:rsidR="00C935D0">
        <w:rPr>
          <w:rFonts w:ascii="Segoe UI" w:hAnsi="Segoe UI" w:cs="Segoe UI"/>
        </w:rPr>
        <w:t>pi</w:t>
      </w:r>
      <w:r w:rsidR="00BE3AF8">
        <w:rPr>
          <w:rFonts w:ascii="Segoe UI" w:hAnsi="Segoe UI" w:cs="Segoe UI"/>
        </w:rPr>
        <w:t xml:space="preserve">votal </w:t>
      </w:r>
      <w:r w:rsidRPr="176B2269">
        <w:rPr>
          <w:rFonts w:ascii="Segoe UI" w:hAnsi="Segoe UI" w:cs="Segoe UI"/>
        </w:rPr>
        <w:t>EM</w:t>
      </w:r>
      <w:r w:rsidR="00873D1F" w:rsidRPr="176B2269">
        <w:rPr>
          <w:rFonts w:ascii="Segoe UI" w:hAnsi="Segoe UI" w:cs="Segoe UI"/>
        </w:rPr>
        <w:t>E</w:t>
      </w:r>
      <w:r w:rsidRPr="176B2269">
        <w:rPr>
          <w:rFonts w:ascii="Segoe UI" w:hAnsi="Segoe UI" w:cs="Segoe UI"/>
        </w:rPr>
        <w:t xml:space="preserve">RALD trial, </w:t>
      </w:r>
      <w:r w:rsidR="0015412E" w:rsidRPr="176B2269">
        <w:rPr>
          <w:rFonts w:ascii="Segoe UI" w:hAnsi="Segoe UI" w:cs="Segoe UI"/>
        </w:rPr>
        <w:t>utilised</w:t>
      </w:r>
      <w:r w:rsidRPr="176B2269">
        <w:rPr>
          <w:rFonts w:ascii="Segoe UI" w:hAnsi="Segoe UI" w:cs="Segoe UI"/>
        </w:rPr>
        <w:t xml:space="preserve"> </w:t>
      </w:r>
      <w:r w:rsidR="00873D1F" w:rsidRPr="176B2269">
        <w:rPr>
          <w:rFonts w:ascii="Segoe UI" w:hAnsi="Segoe UI" w:cs="Segoe UI"/>
        </w:rPr>
        <w:t xml:space="preserve">only </w:t>
      </w:r>
      <w:r w:rsidRPr="176B2269">
        <w:rPr>
          <w:rFonts w:ascii="Segoe UI" w:hAnsi="Segoe UI" w:cs="Segoe UI"/>
        </w:rPr>
        <w:t>a liquid biopsy</w:t>
      </w:r>
      <w:r w:rsidR="03CEAB06" w:rsidRPr="176B2269">
        <w:rPr>
          <w:rFonts w:ascii="Segoe UI" w:hAnsi="Segoe UI" w:cs="Segoe UI"/>
        </w:rPr>
        <w:t xml:space="preserve"> as biological specimen to assess the presence of a ESR1 mutation in </w:t>
      </w:r>
      <w:proofErr w:type="spellStart"/>
      <w:r w:rsidR="03CEAB06" w:rsidRPr="176B2269">
        <w:rPr>
          <w:rFonts w:ascii="Segoe UI" w:hAnsi="Segoe UI" w:cs="Segoe UI"/>
        </w:rPr>
        <w:t>ctDNA</w:t>
      </w:r>
      <w:proofErr w:type="spellEnd"/>
      <w:r w:rsidR="03CEAB06" w:rsidRPr="176B2269">
        <w:rPr>
          <w:rFonts w:ascii="Segoe UI" w:hAnsi="Segoe UI" w:cs="Segoe UI"/>
        </w:rPr>
        <w:t xml:space="preserve"> (extracted from blood)</w:t>
      </w:r>
    </w:p>
    <w:p w14:paraId="3C05E72A" w14:textId="77777777" w:rsidR="002E059D" w:rsidRPr="005B7DED" w:rsidRDefault="002E059D" w:rsidP="00A60D27">
      <w:pPr>
        <w:numPr>
          <w:ilvl w:val="0"/>
          <w:numId w:val="2"/>
        </w:numPr>
        <w:jc w:val="both"/>
      </w:pPr>
      <w:r w:rsidRPr="005B7DED">
        <w:rPr>
          <w:bCs/>
          <w:lang w:val="en-US"/>
        </w:rPr>
        <w:t>The biology of the tumour</w:t>
      </w:r>
    </w:p>
    <w:p w14:paraId="7A3C155D" w14:textId="77777777" w:rsidR="002E059D" w:rsidRPr="005B7DED" w:rsidRDefault="002E059D" w:rsidP="00A60D27">
      <w:pPr>
        <w:numPr>
          <w:ilvl w:val="1"/>
          <w:numId w:val="2"/>
        </w:numPr>
        <w:jc w:val="both"/>
        <w:rPr>
          <w:lang w:val="en-US"/>
        </w:rPr>
      </w:pPr>
      <w:r w:rsidRPr="176B2269">
        <w:rPr>
          <w:lang w:val="en-US"/>
        </w:rPr>
        <w:t xml:space="preserve">ESR1 mutations often emerge at the time of first </w:t>
      </w:r>
      <w:r w:rsidR="00897D9F" w:rsidRPr="176B2269">
        <w:rPr>
          <w:lang w:val="en-US"/>
        </w:rPr>
        <w:t xml:space="preserve">or subsequent progressions </w:t>
      </w:r>
      <w:r w:rsidRPr="176B2269">
        <w:rPr>
          <w:lang w:val="en-US"/>
        </w:rPr>
        <w:t>post ET/AI treatment</w:t>
      </w:r>
      <w:sdt>
        <w:sdtPr>
          <w:rPr>
            <w:lang w:val="en-US"/>
          </w:rPr>
          <w:id w:val="322139703"/>
          <w:citation/>
        </w:sdtPr>
        <w:sdtEndPr/>
        <w:sdtContent>
          <w:r w:rsidR="00660F41">
            <w:fldChar w:fldCharType="begin"/>
          </w:r>
          <w:r w:rsidR="00E54BD6">
            <w:instrText xml:space="preserve"> CITATION Bre21 \l 3081 </w:instrText>
          </w:r>
          <w:r w:rsidR="00660F41">
            <w:fldChar w:fldCharType="separate"/>
          </w:r>
          <w:r w:rsidR="00D7495F">
            <w:rPr>
              <w:noProof/>
            </w:rPr>
            <w:t xml:space="preserve"> (Brett, Spring, Bardia, &amp; Wander, 2021)</w:t>
          </w:r>
          <w:r w:rsidR="00660F41">
            <w:rPr>
              <w:noProof/>
            </w:rPr>
            <w:fldChar w:fldCharType="end"/>
          </w:r>
        </w:sdtContent>
      </w:sdt>
      <w:r w:rsidR="00D7495F">
        <w:rPr>
          <w:lang w:val="en-US"/>
        </w:rPr>
        <w:t xml:space="preserve"> </w:t>
      </w:r>
      <w:sdt>
        <w:sdtPr>
          <w:rPr>
            <w:lang w:val="en-US"/>
          </w:rPr>
          <w:id w:val="322139704"/>
          <w:citation/>
        </w:sdtPr>
        <w:sdtEndPr/>
        <w:sdtContent>
          <w:r w:rsidR="00660F41">
            <w:fldChar w:fldCharType="begin"/>
          </w:r>
          <w:r w:rsidR="00E54BD6">
            <w:instrText xml:space="preserve"> CITATION Jes14 \l 3081 </w:instrText>
          </w:r>
          <w:r w:rsidR="00660F41">
            <w:fldChar w:fldCharType="separate"/>
          </w:r>
          <w:r w:rsidR="00D7495F">
            <w:rPr>
              <w:noProof/>
            </w:rPr>
            <w:t>(Jeselsohn, et al., 2014)</w:t>
          </w:r>
          <w:r w:rsidR="00660F41">
            <w:rPr>
              <w:noProof/>
            </w:rPr>
            <w:fldChar w:fldCharType="end"/>
          </w:r>
        </w:sdtContent>
      </w:sdt>
    </w:p>
    <w:p w14:paraId="1FD4A60E" w14:textId="77777777" w:rsidR="002E059D" w:rsidRPr="005B7DED" w:rsidRDefault="002E059D" w:rsidP="00A60D27">
      <w:pPr>
        <w:numPr>
          <w:ilvl w:val="1"/>
          <w:numId w:val="2"/>
        </w:numPr>
        <w:jc w:val="both"/>
        <w:rPr>
          <w:lang w:val="en-US"/>
        </w:rPr>
      </w:pPr>
      <w:r w:rsidRPr="005B7DED">
        <w:rPr>
          <w:bCs/>
          <w:lang w:val="en-US"/>
        </w:rPr>
        <w:t>The frequency of ESR1 mutations changes during the course of the disease</w:t>
      </w:r>
      <w:r w:rsidR="00D7495F">
        <w:rPr>
          <w:bCs/>
          <w:lang w:val="en-US"/>
        </w:rPr>
        <w:t xml:space="preserve"> </w:t>
      </w:r>
      <w:sdt>
        <w:sdtPr>
          <w:rPr>
            <w:bCs/>
            <w:lang w:val="en-US"/>
          </w:rPr>
          <w:id w:val="322139705"/>
          <w:citation/>
        </w:sdtPr>
        <w:sdtEndPr/>
        <w:sdtContent>
          <w:r w:rsidR="00660F41">
            <w:rPr>
              <w:bCs/>
              <w:lang w:val="en-US"/>
            </w:rPr>
            <w:fldChar w:fldCharType="begin"/>
          </w:r>
          <w:r w:rsidR="00D7495F">
            <w:rPr>
              <w:bCs/>
            </w:rPr>
            <w:instrText xml:space="preserve"> CITATION Cog22 \l 3081 </w:instrText>
          </w:r>
          <w:r w:rsidR="00660F41">
            <w:rPr>
              <w:bCs/>
              <w:lang w:val="en-US"/>
            </w:rPr>
            <w:fldChar w:fldCharType="separate"/>
          </w:r>
          <w:r w:rsidR="00D7495F">
            <w:rPr>
              <w:noProof/>
            </w:rPr>
            <w:t>(Cogliati, et al., 2022)</w:t>
          </w:r>
          <w:r w:rsidR="00660F41">
            <w:rPr>
              <w:bCs/>
              <w:lang w:val="en-US"/>
            </w:rPr>
            <w:fldChar w:fldCharType="end"/>
          </w:r>
        </w:sdtContent>
      </w:sdt>
      <w:r w:rsidR="00D7495F">
        <w:rPr>
          <w:bCs/>
          <w:lang w:val="en-US"/>
        </w:rPr>
        <w:t xml:space="preserve"> </w:t>
      </w:r>
      <w:sdt>
        <w:sdtPr>
          <w:rPr>
            <w:bCs/>
            <w:lang w:val="en-US"/>
          </w:rPr>
          <w:id w:val="322139706"/>
          <w:citation/>
        </w:sdtPr>
        <w:sdtEndPr/>
        <w:sdtContent>
          <w:r w:rsidR="00660F41">
            <w:rPr>
              <w:bCs/>
              <w:lang w:val="en-US"/>
            </w:rPr>
            <w:fldChar w:fldCharType="begin"/>
          </w:r>
          <w:r w:rsidR="00D7495F">
            <w:rPr>
              <w:bCs/>
            </w:rPr>
            <w:instrText xml:space="preserve"> CITATION Bre21 \l 3081 </w:instrText>
          </w:r>
          <w:r w:rsidR="00660F41">
            <w:rPr>
              <w:bCs/>
              <w:lang w:val="en-US"/>
            </w:rPr>
            <w:fldChar w:fldCharType="separate"/>
          </w:r>
          <w:r w:rsidR="00D7495F">
            <w:rPr>
              <w:noProof/>
            </w:rPr>
            <w:t>(Brett, Spring, Bardia, &amp; Wander, 2021)</w:t>
          </w:r>
          <w:r w:rsidR="00660F41">
            <w:rPr>
              <w:bCs/>
              <w:lang w:val="en-US"/>
            </w:rPr>
            <w:fldChar w:fldCharType="end"/>
          </w:r>
        </w:sdtContent>
      </w:sdt>
      <w:r w:rsidR="00D7495F">
        <w:rPr>
          <w:bCs/>
          <w:lang w:val="en-US"/>
        </w:rPr>
        <w:t xml:space="preserve"> </w:t>
      </w:r>
      <w:sdt>
        <w:sdtPr>
          <w:rPr>
            <w:bCs/>
            <w:lang w:val="en-US"/>
          </w:rPr>
          <w:id w:val="322139707"/>
          <w:citation/>
        </w:sdtPr>
        <w:sdtEndPr/>
        <w:sdtContent>
          <w:r w:rsidR="00660F41">
            <w:rPr>
              <w:bCs/>
              <w:lang w:val="en-US"/>
            </w:rPr>
            <w:fldChar w:fldCharType="begin"/>
          </w:r>
          <w:r w:rsidR="00D7495F">
            <w:rPr>
              <w:bCs/>
            </w:rPr>
            <w:instrText xml:space="preserve"> CITATION Jes14 \l 3081 </w:instrText>
          </w:r>
          <w:r w:rsidR="00660F41">
            <w:rPr>
              <w:bCs/>
              <w:lang w:val="en-US"/>
            </w:rPr>
            <w:fldChar w:fldCharType="separate"/>
          </w:r>
          <w:r w:rsidR="00D7495F">
            <w:rPr>
              <w:noProof/>
            </w:rPr>
            <w:t>(Jeselsohn, et al., 2014)</w:t>
          </w:r>
          <w:r w:rsidR="00660F41">
            <w:rPr>
              <w:bCs/>
              <w:lang w:val="en-US"/>
            </w:rPr>
            <w:fldChar w:fldCharType="end"/>
          </w:r>
        </w:sdtContent>
      </w:sdt>
      <w:r w:rsidR="00D7495F">
        <w:rPr>
          <w:bCs/>
          <w:lang w:val="en-US"/>
        </w:rPr>
        <w:t xml:space="preserve"> </w:t>
      </w:r>
      <w:sdt>
        <w:sdtPr>
          <w:rPr>
            <w:bCs/>
            <w:lang w:val="en-US"/>
          </w:rPr>
          <w:id w:val="322139708"/>
          <w:citation/>
        </w:sdtPr>
        <w:sdtEndPr/>
        <w:sdtContent>
          <w:r w:rsidR="00660F41">
            <w:rPr>
              <w:bCs/>
              <w:lang w:val="en-US"/>
            </w:rPr>
            <w:fldChar w:fldCharType="begin"/>
          </w:r>
          <w:r w:rsidR="00D7495F">
            <w:rPr>
              <w:bCs/>
            </w:rPr>
            <w:instrText xml:space="preserve"> CITATION Jes18 \l 3081 </w:instrText>
          </w:r>
          <w:r w:rsidR="00660F41">
            <w:rPr>
              <w:bCs/>
              <w:lang w:val="en-US"/>
            </w:rPr>
            <w:fldChar w:fldCharType="separate"/>
          </w:r>
          <w:r w:rsidR="00D7495F">
            <w:rPr>
              <w:noProof/>
            </w:rPr>
            <w:t>(Jeselsohn, et al., 2018)</w:t>
          </w:r>
          <w:r w:rsidR="00660F41">
            <w:rPr>
              <w:bCs/>
              <w:lang w:val="en-US"/>
            </w:rPr>
            <w:fldChar w:fldCharType="end"/>
          </w:r>
        </w:sdtContent>
      </w:sdt>
      <w:r w:rsidR="00D7495F">
        <w:rPr>
          <w:bCs/>
          <w:lang w:val="en-US"/>
        </w:rPr>
        <w:t xml:space="preserve"> </w:t>
      </w:r>
      <w:sdt>
        <w:sdtPr>
          <w:rPr>
            <w:bCs/>
            <w:lang w:val="en-US"/>
          </w:rPr>
          <w:id w:val="322139709"/>
          <w:citation/>
        </w:sdtPr>
        <w:sdtEndPr/>
        <w:sdtContent>
          <w:r w:rsidR="00660F41">
            <w:rPr>
              <w:bCs/>
              <w:lang w:val="en-US"/>
            </w:rPr>
            <w:fldChar w:fldCharType="begin"/>
          </w:r>
          <w:r w:rsidR="00D7495F">
            <w:rPr>
              <w:bCs/>
            </w:rPr>
            <w:instrText xml:space="preserve"> CITATION Bid22 \l 3081 </w:instrText>
          </w:r>
          <w:r w:rsidR="00660F41">
            <w:rPr>
              <w:bCs/>
              <w:lang w:val="en-US"/>
            </w:rPr>
            <w:fldChar w:fldCharType="separate"/>
          </w:r>
          <w:r w:rsidR="00D7495F">
            <w:rPr>
              <w:noProof/>
            </w:rPr>
            <w:t>(Bidard, et al., 2022)</w:t>
          </w:r>
          <w:r w:rsidR="00660F41">
            <w:rPr>
              <w:bCs/>
              <w:lang w:val="en-US"/>
            </w:rPr>
            <w:fldChar w:fldCharType="end"/>
          </w:r>
        </w:sdtContent>
      </w:sdt>
      <w:r w:rsidR="00D7495F">
        <w:rPr>
          <w:bCs/>
          <w:lang w:val="en-US"/>
        </w:rPr>
        <w:t xml:space="preserve"> </w:t>
      </w:r>
      <w:sdt>
        <w:sdtPr>
          <w:rPr>
            <w:bCs/>
            <w:lang w:val="en-US"/>
          </w:rPr>
          <w:id w:val="322139710"/>
          <w:citation/>
        </w:sdtPr>
        <w:sdtEndPr/>
        <w:sdtContent>
          <w:r w:rsidR="00660F41">
            <w:rPr>
              <w:bCs/>
              <w:lang w:val="en-US"/>
            </w:rPr>
            <w:fldChar w:fldCharType="begin"/>
          </w:r>
          <w:r w:rsidR="00D7495F">
            <w:rPr>
              <w:bCs/>
            </w:rPr>
            <w:instrText xml:space="preserve"> CITATION All18 \l 3081 </w:instrText>
          </w:r>
          <w:r w:rsidR="00660F41">
            <w:rPr>
              <w:bCs/>
              <w:lang w:val="en-US"/>
            </w:rPr>
            <w:fldChar w:fldCharType="separate"/>
          </w:r>
          <w:r w:rsidR="00D7495F">
            <w:rPr>
              <w:noProof/>
            </w:rPr>
            <w:t>(Allouchery, et al., 2018)</w:t>
          </w:r>
          <w:r w:rsidR="00660F41">
            <w:rPr>
              <w:bCs/>
              <w:lang w:val="en-US"/>
            </w:rPr>
            <w:fldChar w:fldCharType="end"/>
          </w:r>
        </w:sdtContent>
      </w:sdt>
    </w:p>
    <w:p w14:paraId="0B13E945" w14:textId="77777777" w:rsidR="002E059D" w:rsidRPr="00C342B9" w:rsidRDefault="0C31E982" w:rsidP="00A60D27">
      <w:pPr>
        <w:pStyle w:val="BodyText"/>
        <w:numPr>
          <w:ilvl w:val="1"/>
          <w:numId w:val="2"/>
        </w:numPr>
        <w:spacing w:line="240" w:lineRule="auto"/>
        <w:rPr>
          <w:rFonts w:ascii="Segoe UI" w:hAnsi="Segoe UI" w:cs="Segoe UI"/>
        </w:rPr>
      </w:pPr>
      <w:r w:rsidRPr="176B2269">
        <w:rPr>
          <w:rFonts w:ascii="Segoe UI" w:hAnsi="Segoe UI" w:cs="Segoe UI"/>
        </w:rPr>
        <w:t>L</w:t>
      </w:r>
      <w:r w:rsidR="002E059D" w:rsidRPr="176B2269">
        <w:rPr>
          <w:rFonts w:ascii="Segoe UI" w:hAnsi="Segoe UI" w:cs="Segoe UI"/>
        </w:rPr>
        <w:t>iquid b</w:t>
      </w:r>
      <w:r w:rsidR="00FB6116">
        <w:rPr>
          <w:rFonts w:ascii="Segoe UI" w:hAnsi="Segoe UI" w:cs="Segoe UI"/>
        </w:rPr>
        <w:t xml:space="preserve">iopsy has been shown to be </w:t>
      </w:r>
      <w:r w:rsidR="002E059D" w:rsidRPr="176B2269">
        <w:rPr>
          <w:rFonts w:ascii="Segoe UI" w:hAnsi="Segoe UI" w:cs="Segoe UI"/>
        </w:rPr>
        <w:t xml:space="preserve">sensitive for identifying this mutation </w:t>
      </w:r>
    </w:p>
    <w:p w14:paraId="235319E1" w14:textId="77777777" w:rsidR="002E059D" w:rsidRPr="00D6685A" w:rsidRDefault="6A8842E0" w:rsidP="00A60D27">
      <w:pPr>
        <w:numPr>
          <w:ilvl w:val="1"/>
          <w:numId w:val="2"/>
        </w:numPr>
        <w:jc w:val="both"/>
      </w:pPr>
      <w:r w:rsidRPr="00D6685A">
        <w:rPr>
          <w:lang w:val="en-US"/>
        </w:rPr>
        <w:t>Higher prevalence of actionable mutations is detected in</w:t>
      </w:r>
      <w:r w:rsidR="4F997DE5" w:rsidRPr="00D6685A">
        <w:rPr>
          <w:lang w:val="en-US"/>
        </w:rPr>
        <w:t xml:space="preserve"> liquid biopsy</w:t>
      </w:r>
      <w:r w:rsidRPr="00D6685A">
        <w:rPr>
          <w:lang w:val="en-US"/>
        </w:rPr>
        <w:t xml:space="preserve"> vs. </w:t>
      </w:r>
      <w:r w:rsidR="5F3B6174" w:rsidRPr="00D6685A">
        <w:rPr>
          <w:lang w:val="en-US"/>
        </w:rPr>
        <w:t>t</w:t>
      </w:r>
      <w:r w:rsidRPr="00D6685A">
        <w:rPr>
          <w:lang w:val="en-US"/>
        </w:rPr>
        <w:t>issue biopsy</w:t>
      </w:r>
      <w:r w:rsidR="5932774C">
        <w:rPr>
          <w:lang w:val="en-US"/>
        </w:rPr>
        <w:t xml:space="preserve"> </w:t>
      </w:r>
      <w:sdt>
        <w:sdtPr>
          <w:rPr>
            <w:lang w:val="en-US"/>
          </w:rPr>
          <w:id w:val="-278882581"/>
          <w:placeholder>
            <w:docPart w:val="DefaultPlaceholder_1081868574"/>
          </w:placeholder>
          <w:citation/>
        </w:sdtPr>
        <w:sdtEndPr/>
        <w:sdtContent>
          <w:r w:rsidR="00660F41">
            <w:rPr>
              <w:lang w:val="en-US"/>
            </w:rPr>
            <w:fldChar w:fldCharType="begin"/>
          </w:r>
          <w:r w:rsidR="00DA45E8">
            <w:rPr>
              <w:lang w:val="en-US"/>
            </w:rPr>
            <w:instrText xml:space="preserve"> CITATION Dus19 \l 1033  \m Vid21 \m Siv22</w:instrText>
          </w:r>
          <w:r w:rsidR="00660F41">
            <w:rPr>
              <w:lang w:val="en-US"/>
            </w:rPr>
            <w:fldChar w:fldCharType="separate"/>
          </w:r>
          <w:r w:rsidR="5932774C">
            <w:rPr>
              <w:noProof/>
              <w:lang w:val="en-US"/>
            </w:rPr>
            <w:t>(Dustin, Gu, &amp; Fuqua, 2019; Vidula, et al., 2021; Sivakumar, et al., 2022)</w:t>
          </w:r>
          <w:r w:rsidR="00660F41">
            <w:rPr>
              <w:lang w:val="en-US"/>
            </w:rPr>
            <w:fldChar w:fldCharType="end"/>
          </w:r>
        </w:sdtContent>
      </w:sdt>
      <w:r w:rsidRPr="00DA45E8">
        <w:rPr>
          <w:lang w:val="en-US"/>
        </w:rPr>
        <w:t>.</w:t>
      </w:r>
      <w:r w:rsidR="5932774C" w:rsidRPr="00D6685A">
        <w:t xml:space="preserve"> </w:t>
      </w:r>
    </w:p>
    <w:p w14:paraId="38AE41E8" w14:textId="77777777" w:rsidR="002E059D" w:rsidRPr="005B7DED" w:rsidRDefault="002E059D" w:rsidP="00A60D27">
      <w:pPr>
        <w:numPr>
          <w:ilvl w:val="0"/>
          <w:numId w:val="2"/>
        </w:numPr>
        <w:jc w:val="both"/>
        <w:rPr>
          <w:lang w:val="en-US"/>
        </w:rPr>
      </w:pPr>
      <w:r w:rsidRPr="005B7DED">
        <w:rPr>
          <w:bCs/>
          <w:lang w:val="en-US"/>
        </w:rPr>
        <w:t>Archived tissue is not suitable for ESR1 mutational testing</w:t>
      </w:r>
      <w:r w:rsidR="00D7495F">
        <w:rPr>
          <w:bCs/>
          <w:lang w:val="en-US"/>
        </w:rPr>
        <w:t xml:space="preserve"> </w:t>
      </w:r>
      <w:sdt>
        <w:sdtPr>
          <w:rPr>
            <w:bCs/>
            <w:lang w:val="en-US"/>
          </w:rPr>
          <w:id w:val="322139711"/>
          <w:citation/>
        </w:sdtPr>
        <w:sdtEndPr/>
        <w:sdtContent>
          <w:r w:rsidR="00660F41">
            <w:rPr>
              <w:bCs/>
              <w:lang w:val="en-US"/>
            </w:rPr>
            <w:fldChar w:fldCharType="begin"/>
          </w:r>
          <w:r w:rsidR="00D7495F">
            <w:rPr>
              <w:bCs/>
            </w:rPr>
            <w:instrText xml:space="preserve"> CITATION Bar22 \l 3081 </w:instrText>
          </w:r>
          <w:r w:rsidR="00660F41">
            <w:rPr>
              <w:bCs/>
              <w:lang w:val="en-US"/>
            </w:rPr>
            <w:fldChar w:fldCharType="separate"/>
          </w:r>
          <w:r w:rsidR="00D7495F">
            <w:rPr>
              <w:noProof/>
            </w:rPr>
            <w:t>(Bardia, et al., 2022)</w:t>
          </w:r>
          <w:r w:rsidR="00660F41">
            <w:rPr>
              <w:bCs/>
              <w:lang w:val="en-US"/>
            </w:rPr>
            <w:fldChar w:fldCharType="end"/>
          </w:r>
        </w:sdtContent>
      </w:sdt>
    </w:p>
    <w:p w14:paraId="6BD92FC3" w14:textId="77777777" w:rsidR="002E059D" w:rsidRDefault="7AA67A9E" w:rsidP="00A60D27">
      <w:pPr>
        <w:pStyle w:val="BodyText"/>
        <w:numPr>
          <w:ilvl w:val="0"/>
          <w:numId w:val="2"/>
        </w:numPr>
        <w:spacing w:line="240" w:lineRule="auto"/>
        <w:rPr>
          <w:rFonts w:ascii="Segoe UI" w:hAnsi="Segoe UI" w:cs="Segoe UI"/>
        </w:rPr>
      </w:pPr>
      <w:r w:rsidRPr="352624ED">
        <w:rPr>
          <w:rFonts w:ascii="Segoe UI" w:hAnsi="Segoe UI" w:cs="Segoe UI"/>
        </w:rPr>
        <w:t xml:space="preserve">In addition to the predictive value of ESR1 mutations in </w:t>
      </w:r>
      <w:proofErr w:type="spellStart"/>
      <w:r w:rsidRPr="352624ED">
        <w:rPr>
          <w:rFonts w:ascii="Segoe UI" w:hAnsi="Segoe UI" w:cs="Segoe UI"/>
        </w:rPr>
        <w:t>ctDNA</w:t>
      </w:r>
      <w:proofErr w:type="spellEnd"/>
      <w:r w:rsidRPr="352624ED">
        <w:rPr>
          <w:rFonts w:ascii="Segoe UI" w:hAnsi="Segoe UI" w:cs="Segoe UI"/>
        </w:rPr>
        <w:t xml:space="preserve"> extracted from blood, </w:t>
      </w:r>
      <w:r w:rsidR="32E4C96C" w:rsidRPr="352624ED">
        <w:rPr>
          <w:rFonts w:ascii="Segoe UI" w:hAnsi="Segoe UI" w:cs="Segoe UI"/>
        </w:rPr>
        <w:t>t</w:t>
      </w:r>
      <w:r w:rsidR="6A8842E0" w:rsidRPr="352624ED">
        <w:rPr>
          <w:rFonts w:ascii="Segoe UI" w:hAnsi="Segoe UI" w:cs="Segoe UI"/>
        </w:rPr>
        <w:t>he</w:t>
      </w:r>
      <w:r w:rsidR="00D7495F">
        <w:rPr>
          <w:rFonts w:ascii="Segoe UI" w:hAnsi="Segoe UI" w:cs="Segoe UI"/>
        </w:rPr>
        <w:t xml:space="preserve"> ease of use and </w:t>
      </w:r>
      <w:r w:rsidR="6A8842E0" w:rsidRPr="176B2269">
        <w:rPr>
          <w:rFonts w:ascii="Segoe UI" w:hAnsi="Segoe UI" w:cs="Segoe UI"/>
        </w:rPr>
        <w:t xml:space="preserve">timing of tests </w:t>
      </w:r>
      <w:r w:rsidR="394B5FD0" w:rsidRPr="352624ED">
        <w:rPr>
          <w:rFonts w:ascii="Segoe UI" w:hAnsi="Segoe UI" w:cs="Segoe UI"/>
        </w:rPr>
        <w:t xml:space="preserve">are to be considered. Indeed, </w:t>
      </w:r>
      <w:r w:rsidR="6A8842E0" w:rsidRPr="176B2269">
        <w:rPr>
          <w:rFonts w:ascii="Segoe UI" w:hAnsi="Segoe UI" w:cs="Segoe UI"/>
        </w:rPr>
        <w:t xml:space="preserve">repeated tests may be required (after </w:t>
      </w:r>
      <w:r w:rsidR="00947F7A">
        <w:rPr>
          <w:rFonts w:ascii="Segoe UI" w:hAnsi="Segoe UI" w:cs="Segoe UI"/>
        </w:rPr>
        <w:t xml:space="preserve">2L+ </w:t>
      </w:r>
      <w:r w:rsidR="6A8842E0" w:rsidRPr="176B2269">
        <w:rPr>
          <w:rFonts w:ascii="Segoe UI" w:hAnsi="Segoe UI" w:cs="Segoe UI"/>
        </w:rPr>
        <w:t>ET treatment</w:t>
      </w:r>
      <w:r w:rsidR="00D7495F">
        <w:rPr>
          <w:rFonts w:ascii="Segoe UI" w:hAnsi="Segoe UI" w:cs="Segoe UI"/>
        </w:rPr>
        <w:t>)</w:t>
      </w:r>
      <w:r w:rsidR="6A8842E0" w:rsidRPr="176B2269">
        <w:rPr>
          <w:rFonts w:ascii="Segoe UI" w:hAnsi="Segoe UI" w:cs="Segoe UI"/>
        </w:rPr>
        <w:t xml:space="preserve"> and multiple tissue biopsies are not practical</w:t>
      </w:r>
      <w:r w:rsidR="3431CE3E" w:rsidRPr="176B2269">
        <w:rPr>
          <w:rFonts w:ascii="Segoe UI" w:hAnsi="Segoe UI" w:cs="Segoe UI"/>
        </w:rPr>
        <w:t xml:space="preserve"> and inconvenient for a patient.</w:t>
      </w:r>
      <w:r w:rsidR="2F7656FE" w:rsidRPr="176B2269">
        <w:rPr>
          <w:rFonts w:ascii="Segoe UI" w:hAnsi="Segoe UI" w:cs="Segoe UI"/>
        </w:rPr>
        <w:t xml:space="preserve"> </w:t>
      </w:r>
    </w:p>
    <w:p w14:paraId="16DCF8F3" w14:textId="77777777" w:rsidR="002E059D" w:rsidRPr="00947F7A" w:rsidRDefault="00D75B58" w:rsidP="00A60D27">
      <w:pPr>
        <w:numPr>
          <w:ilvl w:val="1"/>
          <w:numId w:val="2"/>
        </w:numPr>
        <w:jc w:val="both"/>
      </w:pPr>
      <w:r w:rsidRPr="71E06A25">
        <w:rPr>
          <w:lang w:val="en-US"/>
        </w:rPr>
        <w:t>T</w:t>
      </w:r>
      <w:r w:rsidR="002E059D" w:rsidRPr="71E06A25">
        <w:rPr>
          <w:lang w:val="en-US"/>
        </w:rPr>
        <w:t xml:space="preserve">esting for ESR1 mutations should occur at each progression during </w:t>
      </w:r>
      <w:r w:rsidR="00D7495F" w:rsidRPr="71E06A25">
        <w:rPr>
          <w:lang w:val="en-US"/>
        </w:rPr>
        <w:t>a/</w:t>
      </w:r>
      <w:proofErr w:type="spellStart"/>
      <w:r w:rsidR="002E059D" w:rsidRPr="71E06A25">
        <w:rPr>
          <w:lang w:val="en-US"/>
        </w:rPr>
        <w:t>mBC</w:t>
      </w:r>
      <w:proofErr w:type="spellEnd"/>
      <w:r w:rsidR="002E059D" w:rsidRPr="71E06A25">
        <w:rPr>
          <w:lang w:val="en-US"/>
        </w:rPr>
        <w:t xml:space="preserve"> treatment course</w:t>
      </w:r>
      <w:r w:rsidR="00AD6653" w:rsidRPr="71E06A25">
        <w:rPr>
          <w:lang w:val="en-US"/>
        </w:rPr>
        <w:t xml:space="preserve"> </w:t>
      </w:r>
      <w:sdt>
        <w:sdtPr>
          <w:rPr>
            <w:lang w:val="en-US"/>
          </w:rPr>
          <w:id w:val="828022577"/>
          <w:placeholder>
            <w:docPart w:val="DefaultPlaceholder_1081868574"/>
          </w:placeholder>
          <w:citation/>
        </w:sdtPr>
        <w:sdtEndPr/>
        <w:sdtContent>
          <w:r w:rsidR="00660F41" w:rsidRPr="71E06A25">
            <w:rPr>
              <w:lang w:val="en-US"/>
            </w:rPr>
            <w:fldChar w:fldCharType="begin"/>
          </w:r>
          <w:r w:rsidR="00AD6653" w:rsidRPr="71E06A25">
            <w:rPr>
              <w:lang w:val="en-US"/>
            </w:rPr>
            <w:instrText xml:space="preserve"> CITATION Jes14 \l 1033 </w:instrText>
          </w:r>
          <w:r w:rsidR="00C1439B" w:rsidRPr="71E06A25">
            <w:rPr>
              <w:lang w:val="en-US"/>
            </w:rPr>
            <w:instrText xml:space="preserve"> \m Jes18 \m All18</w:instrText>
          </w:r>
          <w:r w:rsidR="00F3459C" w:rsidRPr="71E06A25">
            <w:rPr>
              <w:lang w:val="en-US"/>
            </w:rPr>
            <w:instrText xml:space="preserve"> \m Sch15</w:instrText>
          </w:r>
          <w:r w:rsidR="000A57B5" w:rsidRPr="71E06A25">
            <w:rPr>
              <w:lang w:val="en-US"/>
            </w:rPr>
            <w:instrText xml:space="preserve"> \m Bre21</w:instrText>
          </w:r>
          <w:r w:rsidR="00660F41" w:rsidRPr="71E06A25">
            <w:rPr>
              <w:lang w:val="en-US"/>
            </w:rPr>
            <w:fldChar w:fldCharType="separate"/>
          </w:r>
          <w:r w:rsidR="000A57B5">
            <w:rPr>
              <w:noProof/>
              <w:lang w:val="en-US"/>
            </w:rPr>
            <w:t xml:space="preserve">(Jeselsohn, et al., 2014; Jeselsohn, et al., 2018; Allouchery, et al., </w:t>
          </w:r>
          <w:r w:rsidR="000A57B5">
            <w:rPr>
              <w:noProof/>
              <w:lang w:val="en-US"/>
            </w:rPr>
            <w:lastRenderedPageBreak/>
            <w:t>2018; Schiavon, et al., 2015; Brett, Spring, Bardia, &amp; Wander, 2021)</w:t>
          </w:r>
          <w:r w:rsidR="00660F41" w:rsidRPr="71E06A25">
            <w:rPr>
              <w:lang w:val="en-US"/>
            </w:rPr>
            <w:fldChar w:fldCharType="end"/>
          </w:r>
        </w:sdtContent>
      </w:sdt>
      <w:r w:rsidR="002E059D" w:rsidRPr="71E06A25">
        <w:rPr>
          <w:lang w:val="en-US"/>
        </w:rPr>
        <w:t>, if not detected previously</w:t>
      </w:r>
      <w:r w:rsidR="00947F7A" w:rsidRPr="71E06A25">
        <w:rPr>
          <w:lang w:val="en-US"/>
        </w:rPr>
        <w:t>.</w:t>
      </w:r>
    </w:p>
    <w:p w14:paraId="75BFBE7E" w14:textId="77777777" w:rsidR="002E059D" w:rsidRPr="005D6A39" w:rsidRDefault="002E059D" w:rsidP="00A60D27">
      <w:pPr>
        <w:pStyle w:val="Heading2"/>
        <w:jc w:val="both"/>
      </w:pPr>
      <w:r w:rsidRPr="005D6A39">
        <w:t>The proposed health technology</w:t>
      </w:r>
    </w:p>
    <w:p w14:paraId="02EB378F" w14:textId="77777777" w:rsidR="00483606" w:rsidRDefault="00483606" w:rsidP="00A60D27">
      <w:pPr>
        <w:spacing w:after="0"/>
        <w:jc w:val="both"/>
      </w:pPr>
    </w:p>
    <w:p w14:paraId="28C7160B" w14:textId="77777777" w:rsidR="007C4305" w:rsidRPr="003A4E9F" w:rsidRDefault="002E059D" w:rsidP="00A60D27">
      <w:pPr>
        <w:jc w:val="both"/>
        <w:rPr>
          <w:rFonts w:eastAsia="Segoe UI"/>
        </w:rPr>
      </w:pPr>
      <w:r>
        <w:t xml:space="preserve">Testing for ESR1 mutations in </w:t>
      </w:r>
      <w:proofErr w:type="spellStart"/>
      <w:r>
        <w:t>ctDNA</w:t>
      </w:r>
      <w:proofErr w:type="spellEnd"/>
      <w:r>
        <w:t xml:space="preserve"> extracted from blood (liquid biopsy)</w:t>
      </w:r>
      <w:r w:rsidR="00A1360E">
        <w:t xml:space="preserve"> </w:t>
      </w:r>
      <w:r w:rsidRPr="176B2269">
        <w:rPr>
          <w:rFonts w:eastAsia="Segoe UI"/>
        </w:rPr>
        <w:t xml:space="preserve">to determine eligibility for treatment with </w:t>
      </w:r>
      <w:proofErr w:type="spellStart"/>
      <w:r w:rsidRPr="176B2269">
        <w:rPr>
          <w:rFonts w:eastAsia="Segoe UI"/>
        </w:rPr>
        <w:t>elacestrant</w:t>
      </w:r>
      <w:proofErr w:type="spellEnd"/>
      <w:r w:rsidRPr="176B2269">
        <w:rPr>
          <w:rFonts w:eastAsia="Segoe UI"/>
        </w:rPr>
        <w:t>, a SERD to inhibit ER signalling</w:t>
      </w:r>
      <w:r w:rsidR="00C97FC7" w:rsidRPr="176B2269">
        <w:rPr>
          <w:rFonts w:eastAsia="Segoe UI"/>
        </w:rPr>
        <w:t xml:space="preserve">, in </w:t>
      </w:r>
      <w:r w:rsidR="007C4305" w:rsidRPr="176B2269">
        <w:rPr>
          <w:rFonts w:eastAsia="Segoe UI"/>
        </w:rPr>
        <w:t xml:space="preserve">patients with </w:t>
      </w:r>
      <w:r w:rsidR="00AE610C" w:rsidRPr="00483606">
        <w:rPr>
          <w:rFonts w:eastAsia="Segoe UI"/>
        </w:rPr>
        <w:t>ER+/HER2-</w:t>
      </w:r>
      <w:r w:rsidR="007C4305" w:rsidRPr="176B2269">
        <w:rPr>
          <w:rFonts w:eastAsia="Segoe UI"/>
        </w:rPr>
        <w:t xml:space="preserve"> a/</w:t>
      </w:r>
      <w:proofErr w:type="spellStart"/>
      <w:r w:rsidR="007C4305" w:rsidRPr="176B2269">
        <w:rPr>
          <w:rFonts w:eastAsia="Segoe UI"/>
        </w:rPr>
        <w:t>mBC</w:t>
      </w:r>
      <w:proofErr w:type="spellEnd"/>
      <w:r w:rsidR="007C4305" w:rsidRPr="176B2269">
        <w:rPr>
          <w:rFonts w:eastAsia="Segoe UI"/>
        </w:rPr>
        <w:t xml:space="preserve">, who have disease progression following at least one line of </w:t>
      </w:r>
      <w:r w:rsidR="00C36ACB">
        <w:rPr>
          <w:rFonts w:eastAsia="Segoe UI"/>
        </w:rPr>
        <w:t>ET</w:t>
      </w:r>
      <w:r w:rsidR="007C4305" w:rsidRPr="176B2269">
        <w:rPr>
          <w:rFonts w:eastAsia="Segoe UI"/>
        </w:rPr>
        <w:t>, including a CDK4/6</w:t>
      </w:r>
      <w:r w:rsidR="00EB1EDA">
        <w:rPr>
          <w:rFonts w:eastAsia="Segoe UI"/>
        </w:rPr>
        <w:t>i</w:t>
      </w:r>
      <w:r w:rsidR="007C4305" w:rsidRPr="176B2269">
        <w:rPr>
          <w:rFonts w:eastAsia="Segoe UI"/>
        </w:rPr>
        <w:t>.</w:t>
      </w:r>
    </w:p>
    <w:p w14:paraId="5E902C5E" w14:textId="77777777" w:rsidR="00051843" w:rsidRPr="00BC0C43" w:rsidRDefault="00051843" w:rsidP="00A60D27">
      <w:pPr>
        <w:pStyle w:val="Heading2"/>
        <w:jc w:val="both"/>
      </w:pPr>
      <w:r>
        <w:t>Specify any characteristics of patients with</w:t>
      </w:r>
      <w:r w:rsidR="00197915">
        <w:t>, or suspected of having,</w:t>
      </w:r>
      <w:r>
        <w:t xml:space="preserve"> the medical condition, who are proposed to be eligible for the proposed health technology, describing how a patient would be investigated, managed and referred within the Australian healthcare system in the lead up to being considered eligible for the technology:</w:t>
      </w:r>
    </w:p>
    <w:p w14:paraId="6A05A809" w14:textId="77777777" w:rsidR="00483606" w:rsidRDefault="00483606" w:rsidP="00A60D27">
      <w:pPr>
        <w:spacing w:after="0"/>
        <w:jc w:val="both"/>
      </w:pPr>
    </w:p>
    <w:p w14:paraId="4955CBE5" w14:textId="77777777" w:rsidR="00B03369" w:rsidRDefault="009948BF" w:rsidP="0036474D">
      <w:pPr>
        <w:jc w:val="both"/>
      </w:pPr>
      <w:r w:rsidRPr="0025405E">
        <w:t xml:space="preserve">ER+/HER2- </w:t>
      </w:r>
      <w:r w:rsidR="00483606">
        <w:t>a/</w:t>
      </w:r>
      <w:proofErr w:type="spellStart"/>
      <w:r w:rsidRPr="0025405E">
        <w:t>mBC</w:t>
      </w:r>
      <w:proofErr w:type="spellEnd"/>
      <w:r w:rsidRPr="0025405E">
        <w:t xml:space="preserve"> is an incurable disease, therefore the main goals for treatment are delaying disease progression and prolonging survival, while minimising treatment toxicity and preserving </w:t>
      </w:r>
      <w:r w:rsidR="00C36ACB">
        <w:t>health related quality of life (</w:t>
      </w:r>
      <w:proofErr w:type="spellStart"/>
      <w:r w:rsidRPr="0025405E">
        <w:t>HRQoL</w:t>
      </w:r>
      <w:proofErr w:type="spellEnd"/>
      <w:r w:rsidR="00C36ACB">
        <w:t>)</w:t>
      </w:r>
      <w:r w:rsidRPr="0025405E">
        <w:t xml:space="preserve"> for the pa</w:t>
      </w:r>
      <w:r>
        <w:t>tient</w:t>
      </w:r>
      <w:r w:rsidR="00FE7592">
        <w:t xml:space="preserve"> </w:t>
      </w:r>
      <w:sdt>
        <w:sdtPr>
          <w:id w:val="-517004044"/>
          <w:citation/>
        </w:sdtPr>
        <w:sdtEndPr/>
        <w:sdtContent>
          <w:r w:rsidR="00660F41">
            <w:fldChar w:fldCharType="begin"/>
          </w:r>
          <w:r w:rsidR="00FE7592" w:rsidRPr="00C75EFD">
            <w:instrText xml:space="preserve"> CITATION Smi06 \l 1033  \m Har17 \m Wak19</w:instrText>
          </w:r>
          <w:r w:rsidR="00660F41">
            <w:fldChar w:fldCharType="separate"/>
          </w:r>
          <w:r w:rsidR="00FE7592" w:rsidRPr="00C75EFD">
            <w:t>(Smith, 2006; Harbeck &amp; Gnant, 2017; Waks &amp; Winer, 2019)</w:t>
          </w:r>
          <w:r w:rsidR="00660F41">
            <w:fldChar w:fldCharType="end"/>
          </w:r>
        </w:sdtContent>
      </w:sdt>
      <w:r>
        <w:t xml:space="preserve">.  </w:t>
      </w:r>
    </w:p>
    <w:p w14:paraId="7FC5FBA5" w14:textId="77777777" w:rsidR="007927EF" w:rsidRPr="00817514" w:rsidRDefault="007927EF" w:rsidP="0036474D">
      <w:pPr>
        <w:jc w:val="both"/>
      </w:pPr>
      <w:r>
        <w:t>An optimal care pathway, including</w:t>
      </w:r>
      <w:r w:rsidRPr="00E12D5E">
        <w:t xml:space="preserve"> </w:t>
      </w:r>
      <w:r>
        <w:t>diagnosis, staging and treatment planning, has been endorsed by the Australian Government and the Cancer Council</w:t>
      </w:r>
      <w:r w:rsidR="001637FA">
        <w:t xml:space="preserve"> </w:t>
      </w:r>
      <w:sdt>
        <w:sdtPr>
          <w:id w:val="-2107647511"/>
          <w:citation/>
        </w:sdtPr>
        <w:sdtEndPr/>
        <w:sdtContent>
          <w:r w:rsidR="00660F41">
            <w:fldChar w:fldCharType="begin"/>
          </w:r>
          <w:r w:rsidR="00F26C1B" w:rsidRPr="00C75EFD">
            <w:instrText xml:space="preserve">CITATION Can21 \l 1033 </w:instrText>
          </w:r>
          <w:r w:rsidR="00660F41">
            <w:fldChar w:fldCharType="separate"/>
          </w:r>
          <w:r w:rsidR="00F26C1B" w:rsidRPr="00C75EFD">
            <w:t>(Cancer Council Victoria and Department of Health Victoria, 2021)</w:t>
          </w:r>
          <w:r w:rsidR="00660F41">
            <w:fldChar w:fldCharType="end"/>
          </w:r>
        </w:sdtContent>
      </w:sdt>
      <w:r>
        <w:t xml:space="preserve">. </w:t>
      </w:r>
      <w:r w:rsidR="00410596">
        <w:t>The optimal care pathways describe the standard of care that should be available to all cancer patients treated in Australia</w:t>
      </w:r>
      <w:r w:rsidR="00142B06">
        <w:t xml:space="preserve"> including presentation, initia</w:t>
      </w:r>
      <w:r w:rsidR="0069665C">
        <w:t>l</w:t>
      </w:r>
      <w:r w:rsidR="00142B06">
        <w:t xml:space="preserve"> investigations</w:t>
      </w:r>
      <w:r w:rsidR="0069665C">
        <w:t>, referral</w:t>
      </w:r>
      <w:r w:rsidR="00CC34E5">
        <w:t>,</w:t>
      </w:r>
      <w:r w:rsidR="0069665C">
        <w:t xml:space="preserve"> and treatment</w:t>
      </w:r>
      <w:r w:rsidR="00817514">
        <w:t>, which</w:t>
      </w:r>
      <w:r w:rsidRPr="00C75EFD">
        <w:t xml:space="preserve"> consists of surgery, chemotherapy and systemic therapy and/or radiation.</w:t>
      </w:r>
    </w:p>
    <w:p w14:paraId="0A76F4F6" w14:textId="77777777" w:rsidR="00AC73AE" w:rsidRPr="00085278" w:rsidRDefault="00684746" w:rsidP="00A60D27">
      <w:pPr>
        <w:jc w:val="both"/>
        <w:rPr>
          <w:rFonts w:cs="Arial"/>
        </w:rPr>
      </w:pPr>
      <w:r>
        <w:t>Australian clinical practice is informed by international treatment guidelines</w:t>
      </w:r>
      <w:r w:rsidR="00A53FAE">
        <w:t xml:space="preserve">, including those from NCCN and ESMO. </w:t>
      </w:r>
      <w:r w:rsidR="00D62BF8">
        <w:t xml:space="preserve">With the exception of patients with visceral crisis in whom chemotherapy is recommended, </w:t>
      </w:r>
      <w:r w:rsidR="009948BF">
        <w:t>ET</w:t>
      </w:r>
      <w:r w:rsidR="003A4E9F">
        <w:t xml:space="preserve"> </w:t>
      </w:r>
      <w:r w:rsidR="006B785B" w:rsidRPr="00742275">
        <w:t>+</w:t>
      </w:r>
      <w:r w:rsidR="003A4E9F">
        <w:t xml:space="preserve"> </w:t>
      </w:r>
      <w:r w:rsidR="006B785B" w:rsidRPr="00742275">
        <w:t>CDK4/6</w:t>
      </w:r>
      <w:r w:rsidR="001951EE">
        <w:t xml:space="preserve">i </w:t>
      </w:r>
      <w:r w:rsidR="006B785B" w:rsidRPr="00742275">
        <w:t xml:space="preserve">is </w:t>
      </w:r>
      <w:r w:rsidR="00A53FAE">
        <w:t xml:space="preserve">recommended as </w:t>
      </w:r>
      <w:r w:rsidR="006B785B" w:rsidRPr="00742275">
        <w:t>the mainstay 1</w:t>
      </w:r>
      <w:r w:rsidR="006B785B" w:rsidRPr="00742275">
        <w:rPr>
          <w:vertAlign w:val="superscript"/>
        </w:rPr>
        <w:t>st</w:t>
      </w:r>
      <w:r w:rsidR="00947F7A">
        <w:t xml:space="preserve"> line</w:t>
      </w:r>
      <w:r w:rsidR="006B785B" w:rsidRPr="00742275">
        <w:t xml:space="preserve"> treatment</w:t>
      </w:r>
      <w:r w:rsidR="00F26C1B">
        <w:t xml:space="preserve"> </w:t>
      </w:r>
      <w:sdt>
        <w:sdtPr>
          <w:id w:val="1835730511"/>
          <w:placeholder>
            <w:docPart w:val="DefaultPlaceholder_1081868574"/>
          </w:placeholder>
          <w:citation/>
        </w:sdtPr>
        <w:sdtEndPr/>
        <w:sdtContent>
          <w:r w:rsidR="00660F41">
            <w:fldChar w:fldCharType="begin"/>
          </w:r>
          <w:r w:rsidR="00AE75A5">
            <w:rPr>
              <w:lang w:val="en-US"/>
            </w:rPr>
            <w:instrText xml:space="preserve"> CITATION Gen21 \l 1033 </w:instrText>
          </w:r>
          <w:r w:rsidR="00660F41">
            <w:fldChar w:fldCharType="separate"/>
          </w:r>
          <w:r w:rsidR="00AE75A5">
            <w:rPr>
              <w:noProof/>
              <w:lang w:val="en-US"/>
            </w:rPr>
            <w:t>(Gennari, et al., 2021)</w:t>
          </w:r>
          <w:r w:rsidR="00660F41">
            <w:fldChar w:fldCharType="end"/>
          </w:r>
        </w:sdtContent>
      </w:sdt>
      <w:r w:rsidR="006B785B" w:rsidRPr="00742275">
        <w:t xml:space="preserve">. </w:t>
      </w:r>
      <w:r w:rsidR="00D62BF8">
        <w:rPr>
          <w:rFonts w:cs="Arial"/>
        </w:rPr>
        <w:t>In subsequent lines</w:t>
      </w:r>
      <w:r w:rsidR="00947F7A">
        <w:rPr>
          <w:rFonts w:cs="Arial"/>
        </w:rPr>
        <w:t xml:space="preserve"> (2L+)</w:t>
      </w:r>
      <w:r w:rsidR="00D62BF8">
        <w:rPr>
          <w:rFonts w:cs="Arial"/>
        </w:rPr>
        <w:t>, g</w:t>
      </w:r>
      <w:r w:rsidR="00085278" w:rsidRPr="009F653C">
        <w:rPr>
          <w:rFonts w:cs="Arial"/>
        </w:rPr>
        <w:t xml:space="preserve">uidelines recommend sequential </w:t>
      </w:r>
      <w:r w:rsidR="009948BF">
        <w:rPr>
          <w:rFonts w:cs="Arial"/>
        </w:rPr>
        <w:t>ET</w:t>
      </w:r>
      <w:r w:rsidR="00085278" w:rsidRPr="009F653C">
        <w:rPr>
          <w:rFonts w:cs="Arial"/>
        </w:rPr>
        <w:t xml:space="preserve"> until exhaust</w:t>
      </w:r>
      <w:r w:rsidR="00085278">
        <w:rPr>
          <w:rFonts w:cs="Arial"/>
        </w:rPr>
        <w:t>ion</w:t>
      </w:r>
      <w:r w:rsidR="00085278" w:rsidRPr="009F653C">
        <w:rPr>
          <w:rFonts w:cs="Arial"/>
        </w:rPr>
        <w:t xml:space="preserve"> of ET-based options</w:t>
      </w:r>
      <w:r w:rsidR="00D62BF8">
        <w:rPr>
          <w:rFonts w:cs="Arial"/>
        </w:rPr>
        <w:t xml:space="preserve"> or evidence of ET resistance </w:t>
      </w:r>
      <w:sdt>
        <w:sdtPr>
          <w:rPr>
            <w:rFonts w:cs="Arial"/>
            <w:highlight w:val="yellow"/>
          </w:rPr>
          <w:id w:val="-1647811124"/>
          <w:placeholder>
            <w:docPart w:val="DefaultPlaceholder_1081868574"/>
          </w:placeholder>
          <w:citation/>
        </w:sdtPr>
        <w:sdtEndPr/>
        <w:sdtContent>
          <w:r w:rsidR="00660F41" w:rsidRPr="066EBD94">
            <w:rPr>
              <w:rFonts w:cs="Arial"/>
              <w:highlight w:val="yellow"/>
            </w:rPr>
            <w:fldChar w:fldCharType="begin"/>
          </w:r>
          <w:r w:rsidR="00BF2266">
            <w:rPr>
              <w:rFonts w:cs="Arial"/>
              <w:lang w:val="en-US"/>
            </w:rPr>
            <w:instrText xml:space="preserve">CITATION ESM23 \l 1033 </w:instrText>
          </w:r>
          <w:r w:rsidR="00660F41" w:rsidRPr="066EBD94">
            <w:rPr>
              <w:rFonts w:cs="Arial"/>
              <w:highlight w:val="yellow"/>
            </w:rPr>
            <w:fldChar w:fldCharType="separate"/>
          </w:r>
          <w:r w:rsidR="00BF2266" w:rsidRPr="00BF2266">
            <w:rPr>
              <w:rFonts w:cs="Arial"/>
              <w:noProof/>
              <w:lang w:val="en-US"/>
            </w:rPr>
            <w:t>(ESMO, 2023a)</w:t>
          </w:r>
          <w:r w:rsidR="00660F41" w:rsidRPr="066EBD94">
            <w:rPr>
              <w:rFonts w:cs="Arial"/>
              <w:highlight w:val="yellow"/>
            </w:rPr>
            <w:fldChar w:fldCharType="end"/>
          </w:r>
        </w:sdtContent>
      </w:sdt>
      <w:r w:rsidR="00085278" w:rsidRPr="00A1360E">
        <w:rPr>
          <w:rFonts w:cs="Arial"/>
        </w:rPr>
        <w:t>. The optimal sequence of endocrine-based therapy following disease progression on ET + CDK4/6</w:t>
      </w:r>
      <w:r w:rsidR="00947F7A" w:rsidRPr="00A1360E">
        <w:rPr>
          <w:rFonts w:cs="Arial"/>
        </w:rPr>
        <w:t>i</w:t>
      </w:r>
      <w:r w:rsidR="00085278" w:rsidRPr="00A1360E">
        <w:rPr>
          <w:rFonts w:cs="Arial"/>
        </w:rPr>
        <w:t xml:space="preserve"> depends on duration of response, biomarkers, disease burden, prior treatment and patient preference</w:t>
      </w:r>
      <w:r w:rsidR="00234AFC" w:rsidRPr="00A1360E">
        <w:rPr>
          <w:rFonts w:cs="Arial"/>
        </w:rPr>
        <w:t xml:space="preserve"> </w:t>
      </w:r>
      <w:sdt>
        <w:sdtPr>
          <w:rPr>
            <w:rFonts w:cs="Arial"/>
          </w:rPr>
          <w:id w:val="1958525515"/>
          <w:placeholder>
            <w:docPart w:val="DefaultPlaceholder_1081868574"/>
          </w:placeholder>
          <w:citation/>
        </w:sdtPr>
        <w:sdtEndPr/>
        <w:sdtContent>
          <w:r w:rsidR="00660F41" w:rsidRPr="00A1360E">
            <w:rPr>
              <w:rFonts w:cs="Arial"/>
            </w:rPr>
            <w:fldChar w:fldCharType="begin"/>
          </w:r>
          <w:r w:rsidR="007434AE" w:rsidRPr="00A1360E">
            <w:rPr>
              <w:rFonts w:cs="Arial"/>
              <w:lang w:val="en-US"/>
            </w:rPr>
            <w:instrText xml:space="preserve"> CITATION ESM3b \l 1033 </w:instrText>
          </w:r>
          <w:r w:rsidR="00660F41" w:rsidRPr="00A1360E">
            <w:rPr>
              <w:rFonts w:cs="Arial"/>
            </w:rPr>
            <w:fldChar w:fldCharType="separate"/>
          </w:r>
          <w:r w:rsidR="007434AE" w:rsidRPr="00A1360E">
            <w:rPr>
              <w:rFonts w:cs="Arial"/>
              <w:noProof/>
              <w:lang w:val="en-US"/>
            </w:rPr>
            <w:t>(ESMO, 2023b)</w:t>
          </w:r>
          <w:r w:rsidR="00660F41" w:rsidRPr="00A1360E">
            <w:rPr>
              <w:rFonts w:cs="Arial"/>
            </w:rPr>
            <w:fldChar w:fldCharType="end"/>
          </w:r>
        </w:sdtContent>
      </w:sdt>
      <w:r w:rsidR="00085278" w:rsidRPr="00A1360E">
        <w:rPr>
          <w:rFonts w:cs="Arial"/>
        </w:rPr>
        <w:t xml:space="preserve">. </w:t>
      </w:r>
    </w:p>
    <w:p w14:paraId="3635F77E" w14:textId="77777777" w:rsidR="0060586E" w:rsidRPr="003A4E9F" w:rsidRDefault="1642288E" w:rsidP="00A60D27">
      <w:pPr>
        <w:jc w:val="both"/>
      </w:pPr>
      <w:r>
        <w:rPr>
          <w:rFonts w:cs="Arial"/>
          <w:lang w:val="en-GB"/>
        </w:rPr>
        <w:t>A</w:t>
      </w:r>
      <w:r w:rsidR="0060586E" w:rsidRPr="0060586E">
        <w:rPr>
          <w:rFonts w:cs="Arial"/>
          <w:lang w:val="en-GB"/>
        </w:rPr>
        <w:t xml:space="preserve">pproximately 20% of </w:t>
      </w:r>
      <w:r w:rsidR="21371A97" w:rsidRPr="71E06A25">
        <w:rPr>
          <w:rFonts w:cs="Arial"/>
          <w:lang w:val="en-GB"/>
        </w:rPr>
        <w:t>a/</w:t>
      </w:r>
      <w:proofErr w:type="spellStart"/>
      <w:r w:rsidR="0060586E" w:rsidRPr="0060586E">
        <w:rPr>
          <w:rFonts w:cs="Arial"/>
          <w:lang w:val="en-GB"/>
        </w:rPr>
        <w:t>mBC</w:t>
      </w:r>
      <w:proofErr w:type="spellEnd"/>
      <w:r w:rsidR="0060586E" w:rsidRPr="0060586E">
        <w:rPr>
          <w:rFonts w:cs="Arial"/>
          <w:lang w:val="en-GB"/>
        </w:rPr>
        <w:t xml:space="preserve"> patients progress rapidly on initial ET (i.e., </w:t>
      </w:r>
      <w:r w:rsidR="0060586E" w:rsidRPr="003A4E9F">
        <w:rPr>
          <w:lang w:val="en-GB"/>
        </w:rPr>
        <w:t xml:space="preserve">primary resistance, with disease progression within the first 6 months of first-line ET for </w:t>
      </w:r>
      <w:r w:rsidR="009948BF">
        <w:rPr>
          <w:lang w:val="en-GB"/>
        </w:rPr>
        <w:t>a/</w:t>
      </w:r>
      <w:proofErr w:type="spellStart"/>
      <w:r w:rsidR="0060586E" w:rsidRPr="003A4E9F">
        <w:rPr>
          <w:lang w:val="en-GB"/>
        </w:rPr>
        <w:t>mBC</w:t>
      </w:r>
      <w:proofErr w:type="spellEnd"/>
      <w:r w:rsidR="0060586E" w:rsidRPr="003A4E9F">
        <w:rPr>
          <w:lang w:val="en-GB"/>
        </w:rPr>
        <w:t xml:space="preserve"> according to current definitions), while the remaining acquire resistance over time (with disease progression at </w:t>
      </w:r>
      <w:r w:rsidR="0060586E" w:rsidRPr="002A1591">
        <w:rPr>
          <w:lang w:val="en-GB"/>
        </w:rPr>
        <w:t xml:space="preserve">least 6 months after initiating ET for </w:t>
      </w:r>
      <w:r w:rsidR="009948BF" w:rsidRPr="002A1591">
        <w:rPr>
          <w:lang w:val="en-GB"/>
        </w:rPr>
        <w:t>a/</w:t>
      </w:r>
      <w:proofErr w:type="spellStart"/>
      <w:r w:rsidR="0060586E" w:rsidRPr="002A1591">
        <w:rPr>
          <w:lang w:val="en-GB"/>
        </w:rPr>
        <w:t>mBC</w:t>
      </w:r>
      <w:proofErr w:type="spellEnd"/>
      <w:r w:rsidR="009C5A5E" w:rsidRPr="002A1591">
        <w:rPr>
          <w:lang w:val="en-GB"/>
        </w:rPr>
        <w:t xml:space="preserve"> </w:t>
      </w:r>
      <w:sdt>
        <w:sdtPr>
          <w:rPr>
            <w:lang w:val="en-GB"/>
          </w:rPr>
          <w:id w:val="1210760037"/>
          <w:placeholder>
            <w:docPart w:val="DefaultPlaceholder_1081868574"/>
          </w:placeholder>
          <w:citation/>
        </w:sdtPr>
        <w:sdtEndPr/>
        <w:sdtContent>
          <w:r w:rsidR="00660F41" w:rsidRPr="002A1591">
            <w:rPr>
              <w:lang w:val="en-GB"/>
            </w:rPr>
            <w:fldChar w:fldCharType="begin"/>
          </w:r>
          <w:r w:rsidR="009C5A5E" w:rsidRPr="002A1591">
            <w:rPr>
              <w:lang w:val="en-US"/>
            </w:rPr>
            <w:instrText xml:space="preserve"> CITATION Men23 \l 1033 </w:instrText>
          </w:r>
          <w:r w:rsidR="00D20A57" w:rsidRPr="002A1591">
            <w:rPr>
              <w:lang w:val="en-US"/>
            </w:rPr>
            <w:instrText xml:space="preserve"> \m Cog22</w:instrText>
          </w:r>
          <w:r w:rsidR="008F0962" w:rsidRPr="002A1591">
            <w:rPr>
              <w:lang w:val="en-US"/>
            </w:rPr>
            <w:instrText xml:space="preserve"> \m Gen21</w:instrText>
          </w:r>
          <w:r w:rsidR="00491499" w:rsidRPr="002A1591">
            <w:rPr>
              <w:lang w:val="en-US"/>
            </w:rPr>
            <w:instrText xml:space="preserve"> \m Bel21</w:instrText>
          </w:r>
          <w:r w:rsidR="00A44438" w:rsidRPr="002A1591">
            <w:rPr>
              <w:lang w:val="en-US"/>
            </w:rPr>
            <w:instrText xml:space="preserve"> \m Lei19</w:instrText>
          </w:r>
          <w:r w:rsidR="00943643" w:rsidRPr="002A1591">
            <w:rPr>
              <w:lang w:val="en-US"/>
            </w:rPr>
            <w:instrText xml:space="preserve"> \m Pat23</w:instrText>
          </w:r>
          <w:r w:rsidR="009742DC" w:rsidRPr="002A1591">
            <w:rPr>
              <w:lang w:val="en-US"/>
            </w:rPr>
            <w:instrText xml:space="preserve"> \m Ran19</w:instrText>
          </w:r>
          <w:r w:rsidR="00B915F0" w:rsidRPr="002A1591">
            <w:rPr>
              <w:lang w:val="en-US"/>
            </w:rPr>
            <w:instrText xml:space="preserve"> \m Ras21 \m XuX21</w:instrText>
          </w:r>
          <w:r w:rsidR="00660F41" w:rsidRPr="002A1591">
            <w:rPr>
              <w:lang w:val="en-GB"/>
            </w:rPr>
            <w:fldChar w:fldCharType="separate"/>
          </w:r>
          <w:r w:rsidR="00B915F0" w:rsidRPr="002A1591">
            <w:rPr>
              <w:noProof/>
              <w:lang w:val="en-US"/>
            </w:rPr>
            <w:t>(Menarini, 2023; Cogliati, et al., 2022; Gennari, et al., 2021; Belachew &amp; Sewasew, 2021; Lei, Anurag, Haricharan, Gou, &amp; Ellis, 2019; Patel, Klein, Tiersten, &amp; Sparano, 2023; Rani, Stebbing, Giamas, &amp; Murphy, 2019; Rasha, Sharma, &amp; Pruitt, 2021; Xu, et al., 2021)</w:t>
          </w:r>
          <w:r w:rsidR="00660F41" w:rsidRPr="002A1591">
            <w:rPr>
              <w:lang w:val="en-GB"/>
            </w:rPr>
            <w:fldChar w:fldCharType="end"/>
          </w:r>
        </w:sdtContent>
      </w:sdt>
      <w:r w:rsidR="0060586E" w:rsidRPr="002A1591">
        <w:rPr>
          <w:lang w:val="en-GB"/>
        </w:rPr>
        <w:t>.</w:t>
      </w:r>
      <w:r w:rsidR="002A1591" w:rsidRPr="003A4E9F">
        <w:t xml:space="preserve"> </w:t>
      </w:r>
    </w:p>
    <w:p w14:paraId="6A279251" w14:textId="77777777" w:rsidR="0022348C" w:rsidRDefault="0022348C" w:rsidP="00300E92">
      <w:pPr>
        <w:pStyle w:val="BodyText"/>
        <w:spacing w:before="0" w:after="0" w:line="240" w:lineRule="auto"/>
        <w:rPr>
          <w:rFonts w:ascii="Segoe UI" w:hAnsi="Segoe UI" w:cs="Segoe UI"/>
        </w:rPr>
      </w:pPr>
      <w:r w:rsidRPr="003A4E9F">
        <w:rPr>
          <w:rFonts w:ascii="Segoe UI" w:hAnsi="Segoe UI" w:cs="Segoe UI"/>
        </w:rPr>
        <w:t>Several molecular mechanisms have been identified which underl</w:t>
      </w:r>
      <w:r w:rsidR="001210E3">
        <w:rPr>
          <w:rFonts w:ascii="Segoe UI" w:hAnsi="Segoe UI" w:cs="Segoe UI"/>
        </w:rPr>
        <w:t>ie</w:t>
      </w:r>
      <w:r w:rsidRPr="003A4E9F">
        <w:rPr>
          <w:rFonts w:ascii="Segoe UI" w:hAnsi="Segoe UI" w:cs="Segoe UI"/>
        </w:rPr>
        <w:t xml:space="preserve"> acquired endocrine resistance, including acquired mutations in specific genes (e.g., </w:t>
      </w:r>
      <w:r w:rsidRPr="009948BF">
        <w:rPr>
          <w:rFonts w:ascii="Segoe UI" w:hAnsi="Segoe UI" w:cs="Segoe UI"/>
          <w:iCs/>
        </w:rPr>
        <w:t>ESR1</w:t>
      </w:r>
      <w:r w:rsidRPr="009948BF">
        <w:rPr>
          <w:rFonts w:ascii="Segoe UI" w:hAnsi="Segoe UI" w:cs="Segoe UI"/>
        </w:rPr>
        <w:t>,</w:t>
      </w:r>
      <w:r w:rsidRPr="003A4E9F">
        <w:rPr>
          <w:rFonts w:ascii="Segoe UI" w:hAnsi="Segoe UI" w:cs="Segoe UI"/>
        </w:rPr>
        <w:t xml:space="preserve"> the gene which encodes for ERα)</w:t>
      </w:r>
      <w:r w:rsidR="002A1591">
        <w:rPr>
          <w:rFonts w:ascii="Segoe UI" w:hAnsi="Segoe UI" w:cs="Segoe UI"/>
        </w:rPr>
        <w:t xml:space="preserve"> </w:t>
      </w:r>
      <w:sdt>
        <w:sdtPr>
          <w:rPr>
            <w:rFonts w:ascii="Segoe UI" w:hAnsi="Segoe UI" w:cs="Segoe UI"/>
          </w:rPr>
          <w:id w:val="662284435"/>
          <w:citation/>
        </w:sdtPr>
        <w:sdtEndPr/>
        <w:sdtContent>
          <w:r w:rsidR="00660F41">
            <w:rPr>
              <w:rFonts w:ascii="Segoe UI" w:hAnsi="Segoe UI" w:cs="Segoe UI"/>
            </w:rPr>
            <w:fldChar w:fldCharType="begin"/>
          </w:r>
          <w:r w:rsidR="00574334">
            <w:rPr>
              <w:rFonts w:ascii="Segoe UI" w:hAnsi="Segoe UI" w:cs="Segoe UI"/>
              <w:lang w:val="en-US"/>
            </w:rPr>
            <w:instrText xml:space="preserve"> CITATION Che22 \l 1033 </w:instrText>
          </w:r>
          <w:r w:rsidR="00660F41">
            <w:rPr>
              <w:rFonts w:ascii="Segoe UI" w:hAnsi="Segoe UI" w:cs="Segoe UI"/>
            </w:rPr>
            <w:fldChar w:fldCharType="separate"/>
          </w:r>
          <w:r w:rsidR="00574334" w:rsidRPr="00574334">
            <w:rPr>
              <w:rFonts w:ascii="Segoe UI" w:hAnsi="Segoe UI" w:cs="Segoe UI"/>
              <w:noProof/>
              <w:lang w:val="en-US"/>
            </w:rPr>
            <w:t>(Chen, et al., 2022)</w:t>
          </w:r>
          <w:r w:rsidR="00660F41">
            <w:rPr>
              <w:rFonts w:ascii="Segoe UI" w:hAnsi="Segoe UI" w:cs="Segoe UI"/>
            </w:rPr>
            <w:fldChar w:fldCharType="end"/>
          </w:r>
        </w:sdtContent>
      </w:sdt>
      <w:r w:rsidRPr="003A4E9F">
        <w:rPr>
          <w:rFonts w:ascii="Segoe UI" w:hAnsi="Segoe UI" w:cs="Segoe UI"/>
        </w:rPr>
        <w:t>.</w:t>
      </w:r>
      <w:r w:rsidR="00574334" w:rsidRPr="003A4E9F">
        <w:rPr>
          <w:rFonts w:ascii="Segoe UI" w:hAnsi="Segoe UI" w:cs="Segoe UI"/>
        </w:rPr>
        <w:t xml:space="preserve"> </w:t>
      </w:r>
    </w:p>
    <w:p w14:paraId="5A39BBE3" w14:textId="77777777" w:rsidR="00300E92" w:rsidRPr="003A4E9F" w:rsidRDefault="00300E92" w:rsidP="00300E92">
      <w:pPr>
        <w:pStyle w:val="BodyText"/>
        <w:spacing w:before="0" w:after="0" w:line="240" w:lineRule="auto"/>
        <w:rPr>
          <w:rFonts w:ascii="Segoe UI" w:hAnsi="Segoe UI" w:cs="Segoe UI"/>
        </w:rPr>
      </w:pPr>
    </w:p>
    <w:p w14:paraId="3392A32C" w14:textId="107826EA" w:rsidR="0022348C" w:rsidRDefault="0022348C" w:rsidP="00300E92">
      <w:pPr>
        <w:spacing w:after="0"/>
        <w:jc w:val="both"/>
        <w:rPr>
          <w:rFonts w:cs="Arial"/>
        </w:rPr>
      </w:pPr>
      <w:r w:rsidRPr="00A1360E">
        <w:rPr>
          <w:rFonts w:cs="Arial"/>
        </w:rPr>
        <w:t xml:space="preserve">Mutation of the </w:t>
      </w:r>
      <w:r w:rsidR="00892A5A" w:rsidRPr="00A1360E">
        <w:rPr>
          <w:rFonts w:cs="Arial"/>
        </w:rPr>
        <w:t>ESR1</w:t>
      </w:r>
      <w:r w:rsidRPr="00A1360E">
        <w:rPr>
          <w:rFonts w:cs="Arial"/>
        </w:rPr>
        <w:t xml:space="preserve"> gene is a key mechanism of acquired resistance to ET. ESR1 mutations alter the ligand-binding domain of ER, resulting in a ligand-independent, constitutively active </w:t>
      </w:r>
      <w:r w:rsidR="009965C8" w:rsidRPr="00A1360E">
        <w:rPr>
          <w:rFonts w:cs="Arial"/>
        </w:rPr>
        <w:t>receptor</w:t>
      </w:r>
      <w:r w:rsidRPr="00A1360E">
        <w:rPr>
          <w:rFonts w:cs="Arial"/>
        </w:rPr>
        <w:t xml:space="preserve"> that enhances cancer growth, metastasis, and resistance</w:t>
      </w:r>
      <w:r w:rsidR="00574334" w:rsidRPr="00A1360E">
        <w:rPr>
          <w:rFonts w:cs="Arial"/>
        </w:rPr>
        <w:t xml:space="preserve"> </w:t>
      </w:r>
      <w:sdt>
        <w:sdtPr>
          <w:rPr>
            <w:rFonts w:cs="Arial"/>
          </w:rPr>
          <w:id w:val="1305965587"/>
          <w:placeholder>
            <w:docPart w:val="DefaultPlaceholder_1081868574"/>
          </w:placeholder>
          <w:citation/>
        </w:sdtPr>
        <w:sdtEndPr/>
        <w:sdtContent>
          <w:r w:rsidR="00660F41" w:rsidRPr="00A1360E">
            <w:rPr>
              <w:rFonts w:cs="Arial"/>
            </w:rPr>
            <w:fldChar w:fldCharType="begin"/>
          </w:r>
          <w:r w:rsidR="00574334" w:rsidRPr="00A1360E">
            <w:rPr>
              <w:rFonts w:cs="Arial"/>
            </w:rPr>
            <w:instrText xml:space="preserve"> CITATION Bre21 \l 1033 </w:instrText>
          </w:r>
          <w:r w:rsidR="007A621E" w:rsidRPr="00A1360E">
            <w:rPr>
              <w:rFonts w:cs="Arial"/>
            </w:rPr>
            <w:instrText xml:space="preserve"> \m Che22</w:instrText>
          </w:r>
          <w:r w:rsidR="00660F41" w:rsidRPr="00A1360E">
            <w:rPr>
              <w:rFonts w:cs="Arial"/>
            </w:rPr>
            <w:fldChar w:fldCharType="separate"/>
          </w:r>
          <w:r w:rsidR="007A621E" w:rsidRPr="00A1360E">
            <w:rPr>
              <w:rFonts w:cs="Arial"/>
            </w:rPr>
            <w:t>(Brett, Spring, Bardia, &amp; Wander, 2021; Chen, et al., 2022)</w:t>
          </w:r>
          <w:r w:rsidR="00660F41" w:rsidRPr="00A1360E">
            <w:rPr>
              <w:rFonts w:cs="Arial"/>
            </w:rPr>
            <w:fldChar w:fldCharType="end"/>
          </w:r>
        </w:sdtContent>
      </w:sdt>
      <w:r w:rsidR="003A4E9F" w:rsidRPr="00A1360E">
        <w:rPr>
          <w:rFonts w:cs="Arial"/>
        </w:rPr>
        <w:t>.</w:t>
      </w:r>
      <w:r w:rsidR="007A621E" w:rsidRPr="00A1360E">
        <w:rPr>
          <w:rFonts w:cs="Arial"/>
        </w:rPr>
        <w:t xml:space="preserve"> </w:t>
      </w:r>
      <w:r w:rsidRPr="00A1360E">
        <w:rPr>
          <w:rFonts w:cs="Arial"/>
        </w:rPr>
        <w:t xml:space="preserve">This decreases the affinity of ER for </w:t>
      </w:r>
      <w:r w:rsidR="000F66D1">
        <w:rPr>
          <w:rFonts w:cs="Arial"/>
        </w:rPr>
        <w:t>estrogen</w:t>
      </w:r>
      <w:r w:rsidRPr="00A1360E">
        <w:rPr>
          <w:rFonts w:cs="Arial"/>
        </w:rPr>
        <w:t>, SERMs, and SERDs</w:t>
      </w:r>
      <w:r w:rsidR="21CB2551" w:rsidRPr="00A1360E">
        <w:rPr>
          <w:rFonts w:cs="Arial"/>
        </w:rPr>
        <w:t xml:space="preserve">, however </w:t>
      </w:r>
      <w:proofErr w:type="spellStart"/>
      <w:r w:rsidR="21CB2551" w:rsidRPr="00A1360E">
        <w:rPr>
          <w:rFonts w:cs="Arial"/>
        </w:rPr>
        <w:t>elacestrant</w:t>
      </w:r>
      <w:proofErr w:type="spellEnd"/>
      <w:r w:rsidR="21CB2551" w:rsidRPr="00A1360E">
        <w:rPr>
          <w:rFonts w:cs="Arial"/>
        </w:rPr>
        <w:t xml:space="preserve"> as a SERD can still bind to the mutated ER</w:t>
      </w:r>
      <w:r w:rsidRPr="00A1360E">
        <w:rPr>
          <w:rFonts w:cs="Arial"/>
        </w:rPr>
        <w:t xml:space="preserve">. ESR1 mutations are rarely detected in </w:t>
      </w:r>
      <w:r w:rsidRPr="00A1360E">
        <w:rPr>
          <w:rFonts w:cs="Arial"/>
        </w:rPr>
        <w:lastRenderedPageBreak/>
        <w:t>treatment-naive primary tumours</w:t>
      </w:r>
      <w:r w:rsidR="002A1591" w:rsidRPr="00A1360E">
        <w:rPr>
          <w:rFonts w:cs="Arial"/>
        </w:rPr>
        <w:t xml:space="preserve"> </w:t>
      </w:r>
      <w:sdt>
        <w:sdtPr>
          <w:rPr>
            <w:rFonts w:cs="Arial"/>
          </w:rPr>
          <w:id w:val="-939991660"/>
          <w:placeholder>
            <w:docPart w:val="DefaultPlaceholder_1081868574"/>
          </w:placeholder>
          <w:citation/>
        </w:sdtPr>
        <w:sdtEndPr/>
        <w:sdtContent>
          <w:r w:rsidR="00660F41" w:rsidRPr="00A1360E">
            <w:rPr>
              <w:rFonts w:cs="Arial"/>
            </w:rPr>
            <w:fldChar w:fldCharType="begin"/>
          </w:r>
          <w:r w:rsidR="002A1591" w:rsidRPr="00A1360E">
            <w:rPr>
              <w:rFonts w:cs="Arial"/>
            </w:rPr>
            <w:instrText xml:space="preserve"> CITATION Har20 \l 1033 </w:instrText>
          </w:r>
          <w:r w:rsidR="00660F41" w:rsidRPr="00A1360E">
            <w:rPr>
              <w:rFonts w:cs="Arial"/>
            </w:rPr>
            <w:fldChar w:fldCharType="separate"/>
          </w:r>
          <w:r w:rsidR="002A1591" w:rsidRPr="00A1360E">
            <w:rPr>
              <w:rFonts w:cs="Arial"/>
            </w:rPr>
            <w:t>(Hartkopf, Grischke, &amp; Brucker, 2020)</w:t>
          </w:r>
          <w:r w:rsidR="00660F41" w:rsidRPr="00A1360E">
            <w:rPr>
              <w:rFonts w:cs="Arial"/>
            </w:rPr>
            <w:fldChar w:fldCharType="end"/>
          </w:r>
        </w:sdtContent>
      </w:sdt>
      <w:r w:rsidRPr="00A1360E">
        <w:rPr>
          <w:rFonts w:cs="Arial"/>
        </w:rPr>
        <w:t>, and progression due to ESR1-mut</w:t>
      </w:r>
      <w:r w:rsidR="003A4E9F" w:rsidRPr="00A1360E">
        <w:rPr>
          <w:rFonts w:cs="Arial"/>
        </w:rPr>
        <w:t>ation</w:t>
      </w:r>
      <w:r w:rsidRPr="00A1360E">
        <w:rPr>
          <w:rFonts w:cs="Arial"/>
        </w:rPr>
        <w:t xml:space="preserve"> occurs more frequently with longer exposure to ET for </w:t>
      </w:r>
      <w:r w:rsidR="00892A5A" w:rsidRPr="00A1360E">
        <w:rPr>
          <w:rFonts w:cs="Arial"/>
        </w:rPr>
        <w:t>a/</w:t>
      </w:r>
      <w:proofErr w:type="spellStart"/>
      <w:r w:rsidRPr="00A1360E">
        <w:rPr>
          <w:rFonts w:cs="Arial"/>
        </w:rPr>
        <w:t>mBC</w:t>
      </w:r>
      <w:proofErr w:type="spellEnd"/>
      <w:r w:rsidR="007A621E" w:rsidRPr="00A1360E">
        <w:rPr>
          <w:rFonts w:cs="Arial"/>
        </w:rPr>
        <w:t xml:space="preserve"> </w:t>
      </w:r>
      <w:sdt>
        <w:sdtPr>
          <w:rPr>
            <w:rFonts w:cs="Arial"/>
          </w:rPr>
          <w:id w:val="957226395"/>
          <w:placeholder>
            <w:docPart w:val="DefaultPlaceholder_1081868574"/>
          </w:placeholder>
          <w:citation/>
        </w:sdtPr>
        <w:sdtEndPr/>
        <w:sdtContent>
          <w:r w:rsidR="00660F41" w:rsidRPr="00A1360E">
            <w:rPr>
              <w:rFonts w:cs="Arial"/>
            </w:rPr>
            <w:fldChar w:fldCharType="begin"/>
          </w:r>
          <w:r w:rsidR="007A621E" w:rsidRPr="00A1360E">
            <w:rPr>
              <w:rFonts w:cs="Arial"/>
            </w:rPr>
            <w:instrText xml:space="preserve"> CITATION Cog22 \l 1033 </w:instrText>
          </w:r>
          <w:r w:rsidR="0029777C" w:rsidRPr="00A1360E">
            <w:rPr>
              <w:rFonts w:cs="Arial"/>
            </w:rPr>
            <w:instrText xml:space="preserve"> \m Bre21 \m Jes18 \m Jes14 \m Sch15 \m Bid22</w:instrText>
          </w:r>
          <w:r w:rsidR="00297230" w:rsidRPr="00A1360E">
            <w:rPr>
              <w:rFonts w:cs="Arial"/>
            </w:rPr>
            <w:instrText xml:space="preserve"> \m All18</w:instrText>
          </w:r>
          <w:r w:rsidR="00660F41" w:rsidRPr="00A1360E">
            <w:rPr>
              <w:rFonts w:cs="Arial"/>
            </w:rPr>
            <w:fldChar w:fldCharType="separate"/>
          </w:r>
          <w:r w:rsidR="00297230" w:rsidRPr="00A1360E">
            <w:rPr>
              <w:rFonts w:cs="Arial"/>
            </w:rPr>
            <w:t>(Cogliati, et al., 2022; Brett, Spring, Bardia, &amp; Wander, 2021; Jeselsohn, et al., 2018; Jeselsohn, et al., 2014; Schiavon, et al., 2015; Bidard, et al., 2022; Allouchery, et al., 2018)</w:t>
          </w:r>
          <w:r w:rsidR="00660F41" w:rsidRPr="00A1360E">
            <w:rPr>
              <w:rFonts w:cs="Arial"/>
            </w:rPr>
            <w:fldChar w:fldCharType="end"/>
          </w:r>
        </w:sdtContent>
      </w:sdt>
      <w:r w:rsidRPr="00A1360E">
        <w:rPr>
          <w:rFonts w:cs="Arial"/>
        </w:rPr>
        <w:t>. ESR1 mutations affect up to 40% of ER+ cases previously treated with ET in the metastatic setting</w:t>
      </w:r>
      <w:r w:rsidR="00297230" w:rsidRPr="00A1360E">
        <w:rPr>
          <w:rFonts w:cs="Arial"/>
        </w:rPr>
        <w:t xml:space="preserve"> </w:t>
      </w:r>
      <w:sdt>
        <w:sdtPr>
          <w:rPr>
            <w:rFonts w:cs="Arial"/>
          </w:rPr>
          <w:id w:val="-1492255721"/>
          <w:placeholder>
            <w:docPart w:val="DefaultPlaceholder_1081868574"/>
          </w:placeholder>
          <w:citation/>
        </w:sdtPr>
        <w:sdtEndPr/>
        <w:sdtContent>
          <w:r w:rsidR="00660F41" w:rsidRPr="00A1360E">
            <w:rPr>
              <w:rFonts w:cs="Arial"/>
            </w:rPr>
            <w:fldChar w:fldCharType="begin"/>
          </w:r>
          <w:r w:rsidR="00297230" w:rsidRPr="00A1360E">
            <w:rPr>
              <w:rFonts w:cs="Arial"/>
            </w:rPr>
            <w:instrText xml:space="preserve"> CITATION Bre21 \l 1033 </w:instrText>
          </w:r>
          <w:r w:rsidR="00CA48C1" w:rsidRPr="00A1360E">
            <w:rPr>
              <w:rFonts w:cs="Arial"/>
            </w:rPr>
            <w:instrText xml:space="preserve"> \m San23</w:instrText>
          </w:r>
          <w:r w:rsidR="00660F41" w:rsidRPr="00A1360E">
            <w:rPr>
              <w:rFonts w:cs="Arial"/>
            </w:rPr>
            <w:fldChar w:fldCharType="separate"/>
          </w:r>
          <w:r w:rsidR="00CA48C1" w:rsidRPr="00A1360E">
            <w:rPr>
              <w:rFonts w:cs="Arial"/>
            </w:rPr>
            <w:t>(Brett, Spring, Bardia, &amp; Wander, 2021; Santiago Novello, Lobo, Silveira Vilbert, Sanches, &amp; Cesca, 2023)</w:t>
          </w:r>
          <w:r w:rsidR="00660F41" w:rsidRPr="00A1360E">
            <w:rPr>
              <w:rFonts w:cs="Arial"/>
            </w:rPr>
            <w:fldChar w:fldCharType="end"/>
          </w:r>
        </w:sdtContent>
      </w:sdt>
      <w:r w:rsidRPr="00A1360E">
        <w:rPr>
          <w:rFonts w:cs="Arial"/>
        </w:rPr>
        <w:t>.</w:t>
      </w:r>
      <w:r w:rsidR="00CA48C1" w:rsidRPr="00A1360E">
        <w:rPr>
          <w:rFonts w:cs="Arial"/>
        </w:rPr>
        <w:t xml:space="preserve"> </w:t>
      </w:r>
    </w:p>
    <w:p w14:paraId="41C8F396" w14:textId="77777777" w:rsidR="00947F7A" w:rsidRPr="00C75EFD" w:rsidRDefault="00947F7A" w:rsidP="00300E92">
      <w:pPr>
        <w:spacing w:after="0"/>
        <w:jc w:val="both"/>
        <w:rPr>
          <w:rFonts w:cs="Arial"/>
        </w:rPr>
      </w:pPr>
    </w:p>
    <w:p w14:paraId="6E0A59C4" w14:textId="77777777" w:rsidR="00A4436B" w:rsidRPr="00D62BF8" w:rsidRDefault="00D62BF8" w:rsidP="00A60D27">
      <w:pPr>
        <w:jc w:val="both"/>
      </w:pPr>
      <w:r>
        <w:t>Survival</w:t>
      </w:r>
      <w:r w:rsidR="003972B7" w:rsidRPr="003A4E9F">
        <w:t xml:space="preserve"> benefit in 2L+ treatment for ER+/HER2- </w:t>
      </w:r>
      <w:r w:rsidR="00892A5A">
        <w:t>a/</w:t>
      </w:r>
      <w:proofErr w:type="spellStart"/>
      <w:r w:rsidR="003972B7" w:rsidRPr="003A4E9F">
        <w:t>mBC</w:t>
      </w:r>
      <w:proofErr w:type="spellEnd"/>
      <w:r w:rsidR="003972B7" w:rsidRPr="003A4E9F">
        <w:t xml:space="preserve"> is limited and the treatment benefit diminishes with each line of therapy, with worse treatment responses associated with patients with </w:t>
      </w:r>
      <w:r w:rsidR="003972B7" w:rsidRPr="00C75EFD">
        <w:rPr>
          <w:rFonts w:cs="Arial"/>
        </w:rPr>
        <w:t>ESR1</w:t>
      </w:r>
      <w:r w:rsidR="003972B7" w:rsidRPr="003A4E9F">
        <w:t>-mut tumours</w:t>
      </w:r>
      <w:r w:rsidR="00CA48C1">
        <w:t xml:space="preserve"> </w:t>
      </w:r>
      <w:sdt>
        <w:sdtPr>
          <w:id w:val="1013645119"/>
          <w:placeholder>
            <w:docPart w:val="DefaultPlaceholder_1081868574"/>
          </w:placeholder>
          <w:citation/>
        </w:sdtPr>
        <w:sdtEndPr/>
        <w:sdtContent>
          <w:r w:rsidR="00660F41">
            <w:fldChar w:fldCharType="begin"/>
          </w:r>
          <w:r w:rsidR="00D50515" w:rsidRPr="066EBD94">
            <w:rPr>
              <w:rFonts w:cs="Arial"/>
              <w:highlight w:val="yellow"/>
            </w:rPr>
            <w:instrText xml:space="preserve"> CITATION Tur20 \l 1033  \m Lin22 \m Bon15 \m Pla11</w:instrText>
          </w:r>
          <w:r w:rsidR="00366D43" w:rsidRPr="066EBD94">
            <w:rPr>
              <w:rFonts w:cs="Arial"/>
              <w:highlight w:val="yellow"/>
            </w:rPr>
            <w:instrText xml:space="preserve"> \m Rad22</w:instrText>
          </w:r>
          <w:r w:rsidR="00287657" w:rsidRPr="066EBD94">
            <w:rPr>
              <w:rFonts w:cs="Arial"/>
              <w:highlight w:val="yellow"/>
            </w:rPr>
            <w:instrText xml:space="preserve"> \m Sle20</w:instrText>
          </w:r>
          <w:r w:rsidR="00660F41">
            <w:fldChar w:fldCharType="separate"/>
          </w:r>
          <w:r w:rsidR="00287657" w:rsidRPr="00C75EFD">
            <w:rPr>
              <w:rFonts w:cs="Arial"/>
            </w:rPr>
            <w:t>(Turner, et al., 2020; Lindeman, et al., 2022; Bonotto, et al., 2015; Planchat, et al., 2011; Radius Pharmaceuticals Inc., 2022; Sledge, et al., 2020)</w:t>
          </w:r>
          <w:r w:rsidR="00660F41">
            <w:fldChar w:fldCharType="end"/>
          </w:r>
        </w:sdtContent>
      </w:sdt>
      <w:r w:rsidR="00287657">
        <w:t>.</w:t>
      </w:r>
      <w:r w:rsidR="00660F41" w:rsidRPr="066EBD94">
        <w:rPr>
          <w:rFonts w:cs="Arial"/>
          <w:highlight w:val="yellow"/>
        </w:rPr>
        <w:fldChar w:fldCharType="begin">
          <w:fldData xml:space="preserve">PEVuZE5vdGU+PENpdGU+PEF1dGhvcj5CcmV0dDwvQXV0aG9yPjxZZWFyPjIwMjE8L1llYXI+PFJl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</w:fldData>
        </w:fldChar>
      </w:r>
      <w:r w:rsidR="003972B7" w:rsidRPr="066EBD94">
        <w:rPr>
          <w:rFonts w:cs="Arial"/>
          <w:highlight w:val="yellow"/>
        </w:rPr>
        <w:instrText xml:space="preserve"> ADDIN EN.CITE </w:instrText>
      </w:r>
      <w:r w:rsidR="00660F41" w:rsidRPr="066EBD94">
        <w:rPr>
          <w:rFonts w:cs="Arial"/>
          <w:highlight w:val="yellow"/>
        </w:rPr>
        <w:fldChar w:fldCharType="begin">
          <w:fldData xml:space="preserve">PEVuZE5vdGU+PENpdGU+PEF1dGhvcj5CcmV0dDwvQXV0aG9yPjxZZWFyPjIwMjE8L1llYXI+PFJl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</w:fldData>
        </w:fldChar>
      </w:r>
      <w:r w:rsidR="003972B7" w:rsidRPr="066EBD94">
        <w:rPr>
          <w:rFonts w:cs="Arial"/>
          <w:highlight w:val="yellow"/>
        </w:rPr>
        <w:instrText xml:space="preserve"> ADDIN EN.CITE.DATA </w:instrText>
      </w:r>
      <w:r w:rsidR="00660F41" w:rsidRPr="066EBD94">
        <w:rPr>
          <w:rFonts w:cs="Arial"/>
          <w:highlight w:val="yellow"/>
        </w:rPr>
      </w:r>
      <w:r w:rsidR="00660F41" w:rsidRPr="066EBD94">
        <w:rPr>
          <w:rFonts w:cs="Arial"/>
          <w:highlight w:val="yellow"/>
        </w:rPr>
        <w:fldChar w:fldCharType="end"/>
      </w:r>
      <w:r w:rsidR="00660F41" w:rsidRPr="066EBD94">
        <w:rPr>
          <w:rFonts w:cs="Arial"/>
          <w:highlight w:val="yellow"/>
        </w:rPr>
      </w:r>
      <w:r w:rsidR="00660F41" w:rsidRPr="066EBD94">
        <w:rPr>
          <w:rFonts w:cs="Arial"/>
          <w:highlight w:val="yellow"/>
        </w:rPr>
        <w:fldChar w:fldCharType="end"/>
      </w:r>
      <w:r w:rsidR="004F75C7" w:rsidRPr="003A4E9F">
        <w:t xml:space="preserve"> </w:t>
      </w:r>
      <w:r w:rsidR="002C5FEC" w:rsidRPr="003A4E9F">
        <w:t>Additionally, a</w:t>
      </w:r>
      <w:r w:rsidR="004F75C7" w:rsidRPr="003A4E9F">
        <w:t>ll 2L treatment options have limitations in treating patients with ER+/HER2- ESR1-mut</w:t>
      </w:r>
      <w:r w:rsidR="003A4E9F">
        <w:t>ation</w:t>
      </w:r>
      <w:r w:rsidR="004F75C7" w:rsidRPr="003A4E9F">
        <w:t xml:space="preserve"> </w:t>
      </w:r>
      <w:r w:rsidR="003A3027">
        <w:t>a/</w:t>
      </w:r>
      <w:proofErr w:type="spellStart"/>
      <w:r w:rsidR="004F75C7" w:rsidRPr="003A4E9F">
        <w:t>mBC</w:t>
      </w:r>
      <w:proofErr w:type="spellEnd"/>
      <w:r w:rsidR="004F75C7" w:rsidRPr="003A4E9F">
        <w:t xml:space="preserve">, with limited efficacy and safety profiles and no robust efficacy evidence in patients with </w:t>
      </w:r>
      <w:r w:rsidR="004F75C7" w:rsidRPr="00C75EFD">
        <w:rPr>
          <w:rFonts w:cs="Arial"/>
        </w:rPr>
        <w:t>ESR1</w:t>
      </w:r>
      <w:r w:rsidR="004F75C7" w:rsidRPr="003A4E9F">
        <w:t>-mut tumours who have progressed on ET + CDK4/6i</w:t>
      </w:r>
      <w:r w:rsidR="002C5FEC" w:rsidRPr="003A4E9F">
        <w:t>.</w:t>
      </w:r>
    </w:p>
    <w:p w14:paraId="44589DC1" w14:textId="77777777" w:rsidR="00051843" w:rsidRDefault="00051843" w:rsidP="00A60D27">
      <w:pPr>
        <w:pStyle w:val="Heading2"/>
        <w:jc w:val="both"/>
      </w:pPr>
      <w:r>
        <w:t>Provide a rationale for the specifics of the eligible population:</w:t>
      </w:r>
    </w:p>
    <w:p w14:paraId="72A3D3EC" w14:textId="77777777" w:rsidR="00947F7A" w:rsidRPr="00947F7A" w:rsidRDefault="00947F7A" w:rsidP="00947F7A">
      <w:pPr>
        <w:spacing w:after="0"/>
      </w:pPr>
    </w:p>
    <w:p w14:paraId="5CAFDAD4" w14:textId="0FAD7B89" w:rsidR="00165EBD" w:rsidRPr="00165EBD" w:rsidRDefault="001E0511" w:rsidP="00947F7A">
      <w:pPr>
        <w:jc w:val="both"/>
      </w:pPr>
      <w:r w:rsidRPr="00165EBD">
        <w:t xml:space="preserve">ER+/HER2- </w:t>
      </w:r>
      <w:r w:rsidR="00483606">
        <w:t>a/</w:t>
      </w:r>
      <w:proofErr w:type="spellStart"/>
      <w:r w:rsidRPr="00165EBD">
        <w:t>mBC</w:t>
      </w:r>
      <w:proofErr w:type="spellEnd"/>
      <w:r w:rsidRPr="00165EBD">
        <w:t xml:space="preserve"> is a devastating disease with poor treatment outcomes, which diminish with each line of therapy</w:t>
      </w:r>
      <w:r w:rsidR="00287657">
        <w:t xml:space="preserve"> </w:t>
      </w:r>
      <w:sdt>
        <w:sdtPr>
          <w:id w:val="-1809775626"/>
          <w:placeholder>
            <w:docPart w:val="DefaultPlaceholder_1081868574"/>
          </w:placeholder>
          <w:citation/>
        </w:sdtPr>
        <w:sdtEndPr/>
        <w:sdtContent>
          <w:r w:rsidR="00660F41">
            <w:fldChar w:fldCharType="begin"/>
          </w:r>
          <w:r w:rsidR="00287657">
            <w:rPr>
              <w:lang w:val="en-US"/>
            </w:rPr>
            <w:instrText xml:space="preserve"> CITATION Tur20 \l 1033  \m Lin22 \m Bon15 \m Pla11 \m Rad22 \m Sle20</w:instrText>
          </w:r>
          <w:r w:rsidR="00660F41">
            <w:fldChar w:fldCharType="separate"/>
          </w:r>
          <w:r w:rsidR="00287657">
            <w:rPr>
              <w:noProof/>
              <w:lang w:val="en-US"/>
            </w:rPr>
            <w:t>(Turner, et al., 2020; Lindeman, et al., 2022; Bonotto, et al., 2015; Planchat, et al., 2011; Radius Pharmaceuticals Inc., 2022; Sledge, et al., 2020)</w:t>
          </w:r>
          <w:r w:rsidR="00660F41">
            <w:fldChar w:fldCharType="end"/>
          </w:r>
        </w:sdtContent>
      </w:sdt>
      <w:r w:rsidR="00287657">
        <w:t xml:space="preserve">. </w:t>
      </w:r>
      <w:r w:rsidR="00165EBD" w:rsidRPr="00B852AB">
        <w:rPr>
          <w:lang w:val="en-US"/>
        </w:rPr>
        <w:t xml:space="preserve">ESR1 mutations are </w:t>
      </w:r>
      <w:r w:rsidR="00165EBD" w:rsidRPr="00681A42">
        <w:rPr>
          <w:lang w:val="en-US"/>
        </w:rPr>
        <w:t xml:space="preserve">acquired </w:t>
      </w:r>
      <w:r w:rsidR="00165EBD" w:rsidRPr="00B852AB">
        <w:rPr>
          <w:lang w:val="en-US"/>
        </w:rPr>
        <w:t xml:space="preserve">mutations associated with resistance to </w:t>
      </w:r>
      <w:r w:rsidR="00165EBD">
        <w:rPr>
          <w:lang w:val="en-US"/>
        </w:rPr>
        <w:t xml:space="preserve">ET, and </w:t>
      </w:r>
      <w:r w:rsidR="00165EBD" w:rsidRPr="00B852AB">
        <w:rPr>
          <w:lang w:val="en-US"/>
        </w:rPr>
        <w:t xml:space="preserve">patients </w:t>
      </w:r>
      <w:r w:rsidR="005632C7">
        <w:rPr>
          <w:lang w:val="en-US"/>
        </w:rPr>
        <w:t>with a/</w:t>
      </w:r>
      <w:proofErr w:type="spellStart"/>
      <w:r w:rsidR="005632C7">
        <w:rPr>
          <w:lang w:val="en-US"/>
        </w:rPr>
        <w:t>m</w:t>
      </w:r>
      <w:r w:rsidR="005632C7" w:rsidRPr="00B852AB">
        <w:rPr>
          <w:lang w:val="en-US"/>
        </w:rPr>
        <w:t>BC</w:t>
      </w:r>
      <w:proofErr w:type="spellEnd"/>
      <w:r w:rsidR="005632C7" w:rsidRPr="00B852AB">
        <w:rPr>
          <w:lang w:val="en-US"/>
        </w:rPr>
        <w:t xml:space="preserve"> </w:t>
      </w:r>
      <w:r w:rsidR="00165EBD" w:rsidRPr="00B852AB">
        <w:rPr>
          <w:lang w:val="en-US"/>
        </w:rPr>
        <w:t>harboring these mutations have a poorer prognosis</w:t>
      </w:r>
      <w:r w:rsidR="00100E28">
        <w:rPr>
          <w:lang w:val="en-US"/>
        </w:rPr>
        <w:t xml:space="preserve"> </w:t>
      </w:r>
      <w:sdt>
        <w:sdtPr>
          <w:rPr>
            <w:lang w:val="en-US"/>
          </w:rPr>
          <w:id w:val="-1544209050"/>
          <w:placeholder>
            <w:docPart w:val="DefaultPlaceholder_1081868574"/>
          </w:placeholder>
          <w:citation/>
        </w:sdtPr>
        <w:sdtEndPr/>
        <w:sdtContent>
          <w:r w:rsidR="00660F41">
            <w:rPr>
              <w:lang w:val="en-US"/>
            </w:rPr>
            <w:fldChar w:fldCharType="begin"/>
          </w:r>
          <w:r w:rsidR="00100E28">
            <w:rPr>
              <w:lang w:val="en-US"/>
            </w:rPr>
            <w:instrText xml:space="preserve"> CITATION Bre21 \l 1033 </w:instrText>
          </w:r>
          <w:r w:rsidR="00660F41">
            <w:rPr>
              <w:lang w:val="en-US"/>
            </w:rPr>
            <w:fldChar w:fldCharType="separate"/>
          </w:r>
          <w:r w:rsidR="00100E28">
            <w:rPr>
              <w:noProof/>
              <w:lang w:val="en-US"/>
            </w:rPr>
            <w:t>Brett, Spring, Bardia, &amp; Wander, 2021)</w:t>
          </w:r>
          <w:r w:rsidR="00660F41">
            <w:rPr>
              <w:lang w:val="en-US"/>
            </w:rPr>
            <w:fldChar w:fldCharType="end"/>
          </w:r>
        </w:sdtContent>
      </w:sdt>
      <w:r w:rsidR="00165EBD">
        <w:rPr>
          <w:lang w:val="en-US"/>
        </w:rPr>
        <w:t>.</w:t>
      </w:r>
    </w:p>
    <w:p w14:paraId="3913FED7" w14:textId="77777777" w:rsidR="003A4E9F" w:rsidRPr="00165EBD" w:rsidRDefault="00256964" w:rsidP="00A4436B">
      <w:pPr>
        <w:jc w:val="both"/>
        <w:rPr>
          <w:rStyle w:val="BodyTextChar"/>
          <w:rFonts w:ascii="Segoe UI" w:hAnsi="Segoe UI" w:cs="Segoe UI"/>
        </w:rPr>
      </w:pPr>
      <w:r w:rsidRPr="00165EBD">
        <w:t xml:space="preserve">The duration of exposure to ET based regimens in the treatment of 1L ER+/HER2- </w:t>
      </w:r>
      <w:r w:rsidR="00483606">
        <w:t>a/</w:t>
      </w:r>
      <w:proofErr w:type="spellStart"/>
      <w:r w:rsidRPr="00165EBD">
        <w:t>mBC</w:t>
      </w:r>
      <w:proofErr w:type="spellEnd"/>
      <w:r w:rsidRPr="00165EBD">
        <w:t xml:space="preserve"> has increased due to the combination with CDK4/6i (the </w:t>
      </w:r>
      <w:r w:rsidR="0036474D">
        <w:t>m</w:t>
      </w:r>
      <w:r w:rsidR="00947F7A">
        <w:t xml:space="preserve">edian </w:t>
      </w:r>
      <w:r w:rsidR="0036474D">
        <w:t>PFS</w:t>
      </w:r>
      <w:r w:rsidRPr="00165EBD">
        <w:t xml:space="preserve"> of ET+CDK4/6i treatment ranges from </w:t>
      </w:r>
      <w:r w:rsidR="0036474D">
        <w:t>9.5</w:t>
      </w:r>
      <w:r w:rsidRPr="00165EBD">
        <w:t xml:space="preserve"> to 2</w:t>
      </w:r>
      <w:r w:rsidR="0036474D">
        <w:t>8.1</w:t>
      </w:r>
      <w:r w:rsidRPr="00165EBD">
        <w:t xml:space="preserve"> months)</w:t>
      </w:r>
      <w:r w:rsidR="007A719D">
        <w:t xml:space="preserve"> </w:t>
      </w:r>
      <w:sdt>
        <w:sdtPr>
          <w:id w:val="-211189759"/>
          <w:citation/>
        </w:sdtPr>
        <w:sdtEndPr/>
        <w:sdtContent>
          <w:r w:rsidR="00660F41">
            <w:fldChar w:fldCharType="begin"/>
          </w:r>
          <w:r w:rsidR="007A719D">
            <w:rPr>
              <w:lang w:val="en-US"/>
            </w:rPr>
            <w:instrText xml:space="preserve"> CITATION Pie20 \l 1033 </w:instrText>
          </w:r>
          <w:r w:rsidR="00660F41">
            <w:fldChar w:fldCharType="separate"/>
          </w:r>
          <w:r w:rsidR="007A719D">
            <w:rPr>
              <w:noProof/>
              <w:lang w:val="en-US"/>
            </w:rPr>
            <w:t>(Piezzo, et al., 2020)</w:t>
          </w:r>
          <w:r w:rsidR="00660F41">
            <w:fldChar w:fldCharType="end"/>
          </w:r>
        </w:sdtContent>
      </w:sdt>
      <w:r w:rsidRPr="00165EBD">
        <w:t xml:space="preserve">. Longer ET exposure </w:t>
      </w:r>
      <w:r w:rsidR="0036474D">
        <w:t xml:space="preserve">(usually in combination with CDK4/6i) </w:t>
      </w:r>
      <w:r w:rsidRPr="00165EBD">
        <w:t xml:space="preserve">increases the chance </w:t>
      </w:r>
      <w:r w:rsidR="0036474D">
        <w:t>of developing</w:t>
      </w:r>
      <w:r w:rsidRPr="00165EBD">
        <w:t xml:space="preserve"> acquired resistance due to ESR1 mutation. Therefore, a novel patient population with ESR1-mut</w:t>
      </w:r>
      <w:r w:rsidR="00947F7A">
        <w:t>ated</w:t>
      </w:r>
      <w:r w:rsidRPr="00165EBD">
        <w:t xml:space="preserve"> tumours can be identified, with a high unmet need for effective new treatment options in 2L+, with well-tolerated and manageable AEs and that allow maintaining </w:t>
      </w:r>
      <w:proofErr w:type="spellStart"/>
      <w:r w:rsidRPr="00165EBD">
        <w:t>HRQoL</w:t>
      </w:r>
      <w:proofErr w:type="spellEnd"/>
      <w:r w:rsidR="00100E28">
        <w:t xml:space="preserve"> </w:t>
      </w:r>
      <w:sdt>
        <w:sdtPr>
          <w:id w:val="1387607546"/>
          <w:placeholder>
            <w:docPart w:val="DefaultPlaceholder_1081868574"/>
          </w:placeholder>
          <w:citation/>
        </w:sdtPr>
        <w:sdtEndPr/>
        <w:sdtContent>
          <w:r w:rsidR="00660F41">
            <w:fldChar w:fldCharType="begin"/>
          </w:r>
          <w:r w:rsidR="004D10CD">
            <w:rPr>
              <w:lang w:val="en-US"/>
            </w:rPr>
            <w:instrText xml:space="preserve"> CITATION Tur20 \l 1033  \m Bre21 \m Jes18 \m Jes14 \m Sch15 \m Bid22 \m All18</w:instrText>
          </w:r>
          <w:r w:rsidR="00660F41">
            <w:fldChar w:fldCharType="separate"/>
          </w:r>
          <w:r w:rsidR="004D10CD" w:rsidRPr="004D10CD">
            <w:rPr>
              <w:noProof/>
              <w:lang w:val="en-US"/>
            </w:rPr>
            <w:t>(Turner, et al., 2020; Brett, Spring, Bardia, &amp; Wander, 2021; Jeselsohn, et al., 2018; Jeselsohn, et al., 2014; Schiavon, et al., 2015; Bidard, et al., 2022; Allouchery, et al., 2018)</w:t>
          </w:r>
          <w:r w:rsidR="00660F41">
            <w:fldChar w:fldCharType="end"/>
          </w:r>
        </w:sdtContent>
      </w:sdt>
      <w:r w:rsidRPr="00165EBD">
        <w:t>.</w:t>
      </w:r>
      <w:r w:rsidR="004D10CD" w:rsidRPr="00165EBD">
        <w:rPr>
          <w:rStyle w:val="BodyTextChar"/>
          <w:rFonts w:ascii="Segoe UI" w:hAnsi="Segoe UI" w:cs="Segoe UI"/>
        </w:rPr>
        <w:t xml:space="preserve"> </w:t>
      </w:r>
    </w:p>
    <w:p w14:paraId="4798098E" w14:textId="77777777" w:rsidR="003A4E9F" w:rsidRPr="00165EBD" w:rsidRDefault="2DCBA6C4" w:rsidP="00A4436B">
      <w:pPr>
        <w:jc w:val="both"/>
      </w:pPr>
      <w:r>
        <w:t xml:space="preserve">The ESMO </w:t>
      </w:r>
      <w:r w:rsidR="74AB9316">
        <w:t>metastatic breast cancer</w:t>
      </w:r>
      <w:r>
        <w:t xml:space="preserve"> living guideline </w:t>
      </w:r>
      <w:sdt>
        <w:sdtPr>
          <w:id w:val="322139713"/>
          <w:placeholder>
            <w:docPart w:val="DefaultPlaceholder_1081868574"/>
          </w:placeholder>
          <w:citation/>
        </w:sdtPr>
        <w:sdtEndPr/>
        <w:sdtContent>
          <w:r w:rsidR="00660F41">
            <w:fldChar w:fldCharType="begin"/>
          </w:r>
          <w:r w:rsidR="00E54BD6">
            <w:instrText xml:space="preserve"> CITATION ESM3b \l 3081 </w:instrText>
          </w:r>
          <w:r w:rsidR="00660F41">
            <w:fldChar w:fldCharType="separate"/>
          </w:r>
          <w:r w:rsidR="00A60D27">
            <w:rPr>
              <w:noProof/>
            </w:rPr>
            <w:t>(ESMO, 2023b)</w:t>
          </w:r>
          <w:r w:rsidR="00660F41">
            <w:rPr>
              <w:noProof/>
            </w:rPr>
            <w:fldChar w:fldCharType="end"/>
          </w:r>
        </w:sdtContent>
      </w:sdt>
      <w:r w:rsidR="00A60D27">
        <w:t xml:space="preserve"> </w:t>
      </w:r>
      <w:r>
        <w:t>provide</w:t>
      </w:r>
      <w:r w:rsidR="18EDB6D3">
        <w:t>s</w:t>
      </w:r>
      <w:r>
        <w:t xml:space="preserve"> a biomarker-based approach to 2L+ treatment, recommending treatment selection based on presence of PIK3CAm, </w:t>
      </w:r>
      <w:r w:rsidRPr="00947F7A">
        <w:rPr>
          <w:iCs/>
        </w:rPr>
        <w:t>ESR1</w:t>
      </w:r>
      <w:r w:rsidR="00947F7A" w:rsidRPr="00947F7A">
        <w:rPr>
          <w:iCs/>
        </w:rPr>
        <w:t xml:space="preserve"> </w:t>
      </w:r>
      <w:r w:rsidR="351AE377">
        <w:t>m</w:t>
      </w:r>
      <w:r w:rsidR="00947F7A">
        <w:t>utation</w:t>
      </w:r>
      <w:r>
        <w:t xml:space="preserve"> and germline BRCA/PALB2m in patients with no imminent organ failure</w:t>
      </w:r>
      <w:r w:rsidR="0036474D">
        <w:t>.</w:t>
      </w:r>
    </w:p>
    <w:p w14:paraId="0174E720" w14:textId="77777777" w:rsidR="00946831" w:rsidRDefault="00CD2815" w:rsidP="00A4436B">
      <w:pPr>
        <w:jc w:val="both"/>
      </w:pPr>
      <w:r w:rsidRPr="00165EBD">
        <w:t>Currently, there are no</w:t>
      </w:r>
      <w:r w:rsidR="00BC785B" w:rsidRPr="00165EBD">
        <w:t xml:space="preserve"> </w:t>
      </w:r>
      <w:r w:rsidR="003D18F5" w:rsidRPr="00165EBD">
        <w:t xml:space="preserve">reimbursed </w:t>
      </w:r>
      <w:r w:rsidRPr="00165EBD">
        <w:t xml:space="preserve">treatments that specifically target patients with </w:t>
      </w:r>
      <w:r w:rsidRPr="78E53B2C">
        <w:t>ESR1</w:t>
      </w:r>
      <w:r w:rsidRPr="00892A5A">
        <w:t>-mut</w:t>
      </w:r>
      <w:r w:rsidR="00892A5A">
        <w:t>ated</w:t>
      </w:r>
      <w:r w:rsidRPr="00165EBD">
        <w:t xml:space="preserve"> tumours and existing treatments are associated with poor </w:t>
      </w:r>
      <w:r w:rsidR="0036474D">
        <w:t>prognosis</w:t>
      </w:r>
      <w:r w:rsidRPr="00165EBD">
        <w:t xml:space="preserve"> in this patient population</w:t>
      </w:r>
      <w:r w:rsidR="004D10CD">
        <w:t xml:space="preserve"> </w:t>
      </w:r>
      <w:sdt>
        <w:sdtPr>
          <w:id w:val="575858425"/>
          <w:placeholder>
            <w:docPart w:val="DefaultPlaceholder_1081868574"/>
          </w:placeholder>
          <w:citation/>
        </w:sdtPr>
        <w:sdtEndPr/>
        <w:sdtContent>
          <w:r w:rsidR="00660F41">
            <w:fldChar w:fldCharType="begin"/>
          </w:r>
          <w:r w:rsidR="00C71B77">
            <w:rPr>
              <w:lang w:val="en-US"/>
            </w:rPr>
            <w:instrText xml:space="preserve"> CITATION Tur20 \l 1033  \m Bre21 \m Bid22 \m Lin22</w:instrText>
          </w:r>
          <w:r w:rsidR="00660F41">
            <w:fldChar w:fldCharType="separate"/>
          </w:r>
          <w:r w:rsidR="00C71B77" w:rsidRPr="00C71B77">
            <w:rPr>
              <w:noProof/>
              <w:lang w:val="en-US"/>
            </w:rPr>
            <w:t>(Turner, et al., 2020; Brett, Spring, Bardia, &amp; Wander, 2021; Bidard, et al., 2022; Lindeman, et al., 2022)</w:t>
          </w:r>
          <w:r w:rsidR="00660F41">
            <w:fldChar w:fldCharType="end"/>
          </w:r>
        </w:sdtContent>
      </w:sdt>
      <w:r w:rsidR="00C71B77">
        <w:t>.</w:t>
      </w:r>
    </w:p>
    <w:p w14:paraId="592B3DD8" w14:textId="77777777" w:rsidR="00885504" w:rsidRPr="00742275" w:rsidRDefault="00885504" w:rsidP="00A4436B">
      <w:pPr>
        <w:pStyle w:val="BodyText"/>
        <w:shd w:val="clear" w:color="auto" w:fill="F2F2F2" w:themeFill="background1" w:themeFillShade="F2"/>
        <w:spacing w:line="240" w:lineRule="auto"/>
      </w:pPr>
      <w:proofErr w:type="spellStart"/>
      <w:r w:rsidRPr="00742275">
        <w:rPr>
          <w:rFonts w:ascii="Segoe UI" w:hAnsi="Segoe UI" w:cs="Segoe UI"/>
          <w:szCs w:val="22"/>
        </w:rPr>
        <w:t>Elacestrant</w:t>
      </w:r>
      <w:proofErr w:type="spellEnd"/>
      <w:r w:rsidRPr="00742275">
        <w:rPr>
          <w:rFonts w:ascii="Segoe UI" w:hAnsi="Segoe UI" w:cs="Segoe UI"/>
          <w:szCs w:val="22"/>
        </w:rPr>
        <w:t xml:space="preserve"> is a next-generation endocrine treatment for patients with ER+/HER2- a/</w:t>
      </w:r>
      <w:proofErr w:type="spellStart"/>
      <w:r w:rsidRPr="00742275">
        <w:rPr>
          <w:rFonts w:ascii="Segoe UI" w:hAnsi="Segoe UI" w:cs="Segoe UI"/>
          <w:szCs w:val="22"/>
        </w:rPr>
        <w:t>mBC</w:t>
      </w:r>
      <w:proofErr w:type="spellEnd"/>
      <w:r w:rsidRPr="00742275">
        <w:rPr>
          <w:rFonts w:ascii="Segoe UI" w:hAnsi="Segoe UI" w:cs="Segoe UI"/>
          <w:szCs w:val="22"/>
        </w:rPr>
        <w:t xml:space="preserve"> with an activating </w:t>
      </w:r>
      <w:r w:rsidRPr="002E059D">
        <w:rPr>
          <w:rFonts w:ascii="Segoe UI" w:hAnsi="Segoe UI" w:cs="Segoe UI"/>
          <w:szCs w:val="22"/>
        </w:rPr>
        <w:t xml:space="preserve">ESR1 </w:t>
      </w:r>
      <w:r w:rsidRPr="00742275">
        <w:rPr>
          <w:rFonts w:ascii="Segoe UI" w:hAnsi="Segoe UI" w:cs="Segoe UI"/>
          <w:szCs w:val="22"/>
        </w:rPr>
        <w:t>mutation, who have disease progression following at least one line of endocrine therapy including a CDK 4</w:t>
      </w:r>
      <w:r w:rsidR="00877FFD">
        <w:rPr>
          <w:rFonts w:ascii="Segoe UI" w:hAnsi="Segoe UI" w:cs="Segoe UI"/>
          <w:szCs w:val="22"/>
        </w:rPr>
        <w:t xml:space="preserve"> </w:t>
      </w:r>
      <w:r w:rsidRPr="00742275">
        <w:rPr>
          <w:rFonts w:ascii="Segoe UI" w:hAnsi="Segoe UI" w:cs="Segoe UI"/>
          <w:szCs w:val="22"/>
        </w:rPr>
        <w:t>/6 inhibitor.</w:t>
      </w:r>
      <w:r>
        <w:rPr>
          <w:rFonts w:ascii="Segoe UI" w:hAnsi="Segoe UI" w:cs="Segoe UI"/>
          <w:szCs w:val="22"/>
        </w:rPr>
        <w:t xml:space="preserve"> </w:t>
      </w:r>
    </w:p>
    <w:p w14:paraId="6B4F64E7" w14:textId="77777777" w:rsidR="00DB7E1C" w:rsidRDefault="00885504" w:rsidP="0036474D">
      <w:pPr>
        <w:jc w:val="both"/>
      </w:pPr>
      <w:r w:rsidRPr="00742275">
        <w:t xml:space="preserve">In the EMERALD trial, the use of </w:t>
      </w:r>
      <w:proofErr w:type="spellStart"/>
      <w:r w:rsidRPr="00742275">
        <w:t>elacestrant</w:t>
      </w:r>
      <w:proofErr w:type="spellEnd"/>
      <w:r w:rsidRPr="00742275">
        <w:t xml:space="preserve"> significantly improved PFS in patients with ER+/HER2– </w:t>
      </w:r>
      <w:r w:rsidR="0036474D">
        <w:t>a/</w:t>
      </w:r>
      <w:proofErr w:type="spellStart"/>
      <w:r w:rsidR="0036474D" w:rsidRPr="00165EBD">
        <w:t>mBC</w:t>
      </w:r>
      <w:proofErr w:type="spellEnd"/>
      <w:r w:rsidRPr="00742275">
        <w:t xml:space="preserve"> in the overall population and in patients with ESR1 mutations in </w:t>
      </w:r>
      <w:r w:rsidR="00483606">
        <w:t>ER</w:t>
      </w:r>
      <w:r w:rsidR="00F45649">
        <w:t>+</w:t>
      </w:r>
      <w:r w:rsidRPr="00742275">
        <w:t xml:space="preserve">, </w:t>
      </w:r>
      <w:r>
        <w:t>a/</w:t>
      </w:r>
      <w:proofErr w:type="spellStart"/>
      <w:r>
        <w:t>mBC</w:t>
      </w:r>
      <w:proofErr w:type="spellEnd"/>
      <w:r w:rsidRPr="00742275">
        <w:t xml:space="preserve"> cancer who had disease progression during or after previous </w:t>
      </w:r>
      <w:r w:rsidR="00483606">
        <w:t>ET</w:t>
      </w:r>
      <w:r w:rsidRPr="00742275">
        <w:t xml:space="preserve">, with or without a CDK4/6 inhibitor, compared to treatment with </w:t>
      </w:r>
      <w:r>
        <w:t>standard of care (</w:t>
      </w:r>
      <w:r w:rsidRPr="00742275">
        <w:t>SOC</w:t>
      </w:r>
      <w:r>
        <w:t>)</w:t>
      </w:r>
      <w:r w:rsidRPr="00742275">
        <w:t xml:space="preserve"> alone</w:t>
      </w:r>
      <w:r w:rsidR="00AC1037">
        <w:t xml:space="preserve"> </w:t>
      </w:r>
      <w:sdt>
        <w:sdtPr>
          <w:id w:val="1486751919"/>
          <w:placeholder>
            <w:docPart w:val="DefaultPlaceholder_1081868574"/>
          </w:placeholder>
          <w:citation/>
        </w:sdtPr>
        <w:sdtEndPr/>
        <w:sdtContent>
          <w:r w:rsidR="00660F41">
            <w:fldChar w:fldCharType="begin"/>
          </w:r>
          <w:r w:rsidR="00AC1037">
            <w:rPr>
              <w:lang w:val="en-US"/>
            </w:rPr>
            <w:instrText xml:space="preserve"> CITATION Bar19 \l 1033 </w:instrText>
          </w:r>
          <w:r w:rsidR="00660F41">
            <w:fldChar w:fldCharType="separate"/>
          </w:r>
          <w:r w:rsidR="00AC1037" w:rsidRPr="00AC1037">
            <w:rPr>
              <w:noProof/>
              <w:lang w:val="en-US"/>
            </w:rPr>
            <w:t>(Bardia, et al., 2019)</w:t>
          </w:r>
          <w:r w:rsidR="00660F41">
            <w:fldChar w:fldCharType="end"/>
          </w:r>
        </w:sdtContent>
      </w:sdt>
      <w:r w:rsidRPr="00742275">
        <w:t>.</w:t>
      </w:r>
      <w:r w:rsidR="0036474D">
        <w:t xml:space="preserve"> </w:t>
      </w:r>
      <w:proofErr w:type="spellStart"/>
      <w:r w:rsidR="00DB7E1C" w:rsidRPr="00DB7E1C">
        <w:t>Elacestrant</w:t>
      </w:r>
      <w:proofErr w:type="spellEnd"/>
      <w:r w:rsidR="00DB7E1C" w:rsidRPr="00DB7E1C">
        <w:t xml:space="preserve"> significantly reduced the risk of progression</w:t>
      </w:r>
      <w:r w:rsidR="00DB7E1C">
        <w:t xml:space="preserve"> </w:t>
      </w:r>
      <w:r w:rsidR="00DB7E1C" w:rsidRPr="00DB7E1C">
        <w:t>or death b</w:t>
      </w:r>
      <w:r w:rsidR="00067DDF">
        <w:t>y 45% vs SOC ET in patients</w:t>
      </w:r>
      <w:r w:rsidR="00DB7E1C" w:rsidRPr="00DB7E1C">
        <w:t xml:space="preserve"> with </w:t>
      </w:r>
      <w:r w:rsidR="00DB7E1C" w:rsidRPr="7C238E52">
        <w:t>ESR1-mu</w:t>
      </w:r>
      <w:r w:rsidR="00DB7E1C" w:rsidRPr="00067DDF">
        <w:t>t</w:t>
      </w:r>
      <w:r w:rsidR="00067DDF" w:rsidRPr="00067DDF">
        <w:t>ated</w:t>
      </w:r>
      <w:r w:rsidR="00DB7E1C" w:rsidRPr="00DB7E1C">
        <w:t xml:space="preserve"> tumours</w:t>
      </w:r>
      <w:r w:rsidR="00DB7E1C">
        <w:t xml:space="preserve"> </w:t>
      </w:r>
      <w:r w:rsidR="00DB7E1C" w:rsidRPr="00DB7E1C">
        <w:t>(HR = 0.55; 95% CI, 0.39 to 0.77; P = 0.</w:t>
      </w:r>
      <w:r w:rsidR="00DB7E1C" w:rsidRPr="00745A46">
        <w:t xml:space="preserve">0005). Patients receiving </w:t>
      </w:r>
      <w:proofErr w:type="spellStart"/>
      <w:r w:rsidR="00DB7E1C" w:rsidRPr="00745A46">
        <w:t>elacestrant</w:t>
      </w:r>
      <w:proofErr w:type="spellEnd"/>
      <w:r w:rsidR="00DB7E1C" w:rsidRPr="00745A46">
        <w:t xml:space="preserve"> experienced a m</w:t>
      </w:r>
      <w:r w:rsidR="00067DDF" w:rsidRPr="00745A46">
        <w:t xml:space="preserve">edian </w:t>
      </w:r>
      <w:r w:rsidR="00DB7E1C" w:rsidRPr="00745A46">
        <w:t xml:space="preserve">PFS of </w:t>
      </w:r>
      <w:r w:rsidR="00DB7E1C" w:rsidRPr="00745A46">
        <w:lastRenderedPageBreak/>
        <w:t>3.8 months vs 1.9 months with SOC</w:t>
      </w:r>
      <w:r w:rsidR="00745A46" w:rsidRPr="00745A46">
        <w:t xml:space="preserve"> </w:t>
      </w:r>
      <w:sdt>
        <w:sdtPr>
          <w:id w:val="377205167"/>
          <w:placeholder>
            <w:docPart w:val="DefaultPlaceholder_1081868574"/>
          </w:placeholder>
          <w:citation/>
        </w:sdtPr>
        <w:sdtEndPr/>
        <w:sdtContent>
          <w:r w:rsidR="00660F41" w:rsidRPr="00745A46">
            <w:fldChar w:fldCharType="begin"/>
          </w:r>
          <w:r w:rsidR="00745A46" w:rsidRPr="00745A46">
            <w:rPr>
              <w:lang w:val="en-US"/>
            </w:rPr>
            <w:instrText xml:space="preserve"> CITATION Bid22 \l 1033 </w:instrText>
          </w:r>
          <w:r w:rsidR="00660F41" w:rsidRPr="00745A46">
            <w:fldChar w:fldCharType="separate"/>
          </w:r>
          <w:r w:rsidR="00745A46" w:rsidRPr="00745A46">
            <w:rPr>
              <w:noProof/>
              <w:lang w:val="en-US"/>
            </w:rPr>
            <w:t>(Bidard, et al., 2022)</w:t>
          </w:r>
          <w:r w:rsidR="00660F41" w:rsidRPr="00745A46">
            <w:fldChar w:fldCharType="end"/>
          </w:r>
        </w:sdtContent>
      </w:sdt>
      <w:r w:rsidR="00DB7E1C" w:rsidRPr="00745A46">
        <w:t xml:space="preserve">. Patients with </w:t>
      </w:r>
      <w:r w:rsidR="00DB7E1C" w:rsidRPr="7C238E52">
        <w:t>ESR1</w:t>
      </w:r>
      <w:r w:rsidR="00DB7E1C" w:rsidRPr="00745A46">
        <w:t>-mut</w:t>
      </w:r>
      <w:r w:rsidR="00067DDF" w:rsidRPr="00745A46">
        <w:t>ated</w:t>
      </w:r>
      <w:r w:rsidR="00DB7E1C" w:rsidRPr="00745A46">
        <w:t xml:space="preserve"> tumo</w:t>
      </w:r>
      <w:r w:rsidR="00067DDF" w:rsidRPr="00745A46">
        <w:t>u</w:t>
      </w:r>
      <w:r w:rsidR="00DB7E1C" w:rsidRPr="00745A46">
        <w:t>rs that received ≥12 months of prior CDK4/6i, achieved a m</w:t>
      </w:r>
      <w:r w:rsidR="00067DDF" w:rsidRPr="00745A46">
        <w:t xml:space="preserve">edian </w:t>
      </w:r>
      <w:r w:rsidR="00DB7E1C" w:rsidRPr="00745A46">
        <w:t xml:space="preserve">PFS of 8.6 months with </w:t>
      </w:r>
      <w:proofErr w:type="spellStart"/>
      <w:r w:rsidR="00DB7E1C" w:rsidRPr="00745A46">
        <w:t>elacestrant</w:t>
      </w:r>
      <w:proofErr w:type="spellEnd"/>
      <w:r w:rsidR="00DB7E1C" w:rsidRPr="00745A46">
        <w:t xml:space="preserve"> vs 1.9 months with SOC ET (HR 0.410; 95% CI, 0.262 to 0.634)</w:t>
      </w:r>
      <w:r w:rsidR="00745A46" w:rsidRPr="00745A46">
        <w:t xml:space="preserve"> </w:t>
      </w:r>
      <w:sdt>
        <w:sdtPr>
          <w:id w:val="179255006"/>
          <w:placeholder>
            <w:docPart w:val="DefaultPlaceholder_1081868574"/>
          </w:placeholder>
          <w:citation/>
        </w:sdtPr>
        <w:sdtEndPr/>
        <w:sdtContent>
          <w:r w:rsidR="00660F41" w:rsidRPr="00745A46">
            <w:fldChar w:fldCharType="begin"/>
          </w:r>
          <w:r w:rsidR="00745A46" w:rsidRPr="00745A46">
            <w:rPr>
              <w:lang w:val="en-US"/>
            </w:rPr>
            <w:instrText xml:space="preserve"> CITATION Bar23 \l 1033 </w:instrText>
          </w:r>
          <w:r w:rsidR="00660F41" w:rsidRPr="00745A46">
            <w:fldChar w:fldCharType="separate"/>
          </w:r>
          <w:r w:rsidR="00745A46" w:rsidRPr="00745A46">
            <w:rPr>
              <w:noProof/>
              <w:lang w:val="en-US"/>
            </w:rPr>
            <w:t>(Bardia A. , et al., 2023)</w:t>
          </w:r>
          <w:r w:rsidR="00660F41" w:rsidRPr="00745A46">
            <w:fldChar w:fldCharType="end"/>
          </w:r>
        </w:sdtContent>
      </w:sdt>
      <w:r w:rsidR="00DB7E1C" w:rsidRPr="00745A46">
        <w:t>.</w:t>
      </w:r>
    </w:p>
    <w:p w14:paraId="5172839B" w14:textId="0D8BB5BD" w:rsidR="00EB2BD6" w:rsidRPr="00892A5A" w:rsidRDefault="004B4B54" w:rsidP="00A4436B">
      <w:pPr>
        <w:jc w:val="both"/>
        <w:rPr>
          <w:bCs/>
          <w:shd w:val="clear" w:color="auto" w:fill="F2F2F2" w:themeFill="background1" w:themeFillShade="F2"/>
          <w:lang w:val="en-GB"/>
        </w:rPr>
      </w:pPr>
      <w:r w:rsidRPr="00814241">
        <w:rPr>
          <w:bCs/>
          <w:lang w:val="en-GB"/>
        </w:rPr>
        <w:t xml:space="preserve">The EMERALD trial results </w:t>
      </w:r>
      <w:r w:rsidR="00B852AB" w:rsidRPr="00814241">
        <w:rPr>
          <w:bCs/>
          <w:lang w:val="en-GB"/>
        </w:rPr>
        <w:t>highlighted this</w:t>
      </w:r>
      <w:r w:rsidRPr="00814241">
        <w:rPr>
          <w:bCs/>
          <w:lang w:val="en-GB"/>
        </w:rPr>
        <w:t xml:space="preserve"> role of ESR1 mutational status </w:t>
      </w:r>
      <w:r w:rsidR="00681A42">
        <w:rPr>
          <w:bCs/>
          <w:lang w:val="en-GB"/>
        </w:rPr>
        <w:t xml:space="preserve">using </w:t>
      </w:r>
      <w:proofErr w:type="spellStart"/>
      <w:r w:rsidR="65A4DC5E" w:rsidRPr="352624ED">
        <w:rPr>
          <w:lang w:val="en-GB"/>
        </w:rPr>
        <w:t>ctDNA</w:t>
      </w:r>
      <w:proofErr w:type="spellEnd"/>
      <w:r w:rsidR="65A4DC5E" w:rsidRPr="352624ED">
        <w:rPr>
          <w:lang w:val="en-GB"/>
        </w:rPr>
        <w:t xml:space="preserve"> extracted from blood (</w:t>
      </w:r>
      <w:r w:rsidR="00681A42">
        <w:rPr>
          <w:bCs/>
          <w:lang w:val="en-GB"/>
        </w:rPr>
        <w:t>liquid b</w:t>
      </w:r>
      <w:r w:rsidR="00B852AB" w:rsidRPr="000F551F">
        <w:rPr>
          <w:bCs/>
          <w:lang w:val="en-GB"/>
        </w:rPr>
        <w:t>iopsy</w:t>
      </w:r>
      <w:r w:rsidR="2968F4F0" w:rsidRPr="352624ED">
        <w:rPr>
          <w:lang w:val="en-GB"/>
        </w:rPr>
        <w:t>)</w:t>
      </w:r>
      <w:r w:rsidR="00067DDF">
        <w:rPr>
          <w:bCs/>
          <w:lang w:val="en-GB"/>
        </w:rPr>
        <w:t xml:space="preserve"> </w:t>
      </w:r>
      <w:r w:rsidRPr="00814241">
        <w:rPr>
          <w:bCs/>
          <w:lang w:val="en-GB"/>
        </w:rPr>
        <w:t>as a predictive biomarker and a tool to guide clinici</w:t>
      </w:r>
      <w:r w:rsidR="00B852AB" w:rsidRPr="00814241">
        <w:rPr>
          <w:bCs/>
          <w:lang w:val="en-GB"/>
        </w:rPr>
        <w:t>ans in innovative and personalis</w:t>
      </w:r>
      <w:r w:rsidRPr="00814241">
        <w:rPr>
          <w:bCs/>
          <w:lang w:val="en-GB"/>
        </w:rPr>
        <w:t>ed therapeutic decisions</w:t>
      </w:r>
      <w:r w:rsidR="00F24C1E">
        <w:rPr>
          <w:bCs/>
          <w:lang w:val="en-GB"/>
        </w:rPr>
        <w:t xml:space="preserve"> </w:t>
      </w:r>
      <w:sdt>
        <w:sdtPr>
          <w:rPr>
            <w:bCs/>
            <w:lang w:val="en-GB"/>
          </w:rPr>
          <w:id w:val="-1612660962"/>
          <w:citation/>
        </w:sdtPr>
        <w:sdtEndPr/>
        <w:sdtContent>
          <w:r w:rsidR="00660F41">
            <w:rPr>
              <w:lang w:val="en-US"/>
            </w:rPr>
            <w:fldChar w:fldCharType="begin"/>
          </w:r>
          <w:r w:rsidR="000E7ED1" w:rsidRPr="352624ED">
            <w:rPr>
              <w:lang w:val="en-GB"/>
            </w:rPr>
            <w:instrText xml:space="preserve"> CITATION Bid22 \l 1033 </w:instrText>
          </w:r>
          <w:r w:rsidR="00660F41">
            <w:rPr>
              <w:bCs/>
              <w:lang w:val="en-GB"/>
            </w:rPr>
            <w:fldChar w:fldCharType="separate"/>
          </w:r>
          <w:r w:rsidR="000E7ED1">
            <w:rPr>
              <w:lang w:val="en-GB"/>
            </w:rPr>
            <w:t>(Bidard, et al., 2022)</w:t>
          </w:r>
          <w:r w:rsidR="00660F41">
            <w:rPr>
              <w:bCs/>
              <w:lang w:val="en-GB"/>
            </w:rPr>
            <w:fldChar w:fldCharType="end"/>
          </w:r>
        </w:sdtContent>
      </w:sdt>
      <w:r w:rsidRPr="00814241">
        <w:rPr>
          <w:bCs/>
          <w:lang w:val="en-GB"/>
        </w:rPr>
        <w:t>.</w:t>
      </w:r>
      <w:r w:rsidR="00892A5A" w:rsidRPr="00892A5A">
        <w:rPr>
          <w:bCs/>
          <w:lang w:val="en-GB"/>
        </w:rPr>
        <w:t xml:space="preserve"> </w:t>
      </w:r>
      <w:r w:rsidR="00B852AB" w:rsidRPr="00814241">
        <w:rPr>
          <w:bCs/>
          <w:lang w:val="en-GB"/>
        </w:rPr>
        <w:t xml:space="preserve">Indeed, </w:t>
      </w:r>
      <w:proofErr w:type="spellStart"/>
      <w:r w:rsidR="00B852AB" w:rsidRPr="00814241">
        <w:rPr>
          <w:bCs/>
          <w:lang w:val="en-GB"/>
        </w:rPr>
        <w:t>elacestrant</w:t>
      </w:r>
      <w:proofErr w:type="spellEnd"/>
      <w:r w:rsidR="00B852AB" w:rsidRPr="00814241">
        <w:rPr>
          <w:bCs/>
          <w:lang w:val="en-GB"/>
        </w:rPr>
        <w:t xml:space="preserve"> is the </w:t>
      </w:r>
      <w:r w:rsidRPr="00814241">
        <w:rPr>
          <w:bCs/>
          <w:lang w:val="en-US"/>
        </w:rPr>
        <w:t xml:space="preserve">first </w:t>
      </w:r>
      <w:r w:rsidR="000F66D1">
        <w:rPr>
          <w:bCs/>
          <w:lang w:val="en-US"/>
        </w:rPr>
        <w:t>estrogen</w:t>
      </w:r>
      <w:r w:rsidRPr="00814241">
        <w:rPr>
          <w:bCs/>
          <w:lang w:val="en-US"/>
        </w:rPr>
        <w:t xml:space="preserve"> receptor antagonist showing efficacy in </w:t>
      </w:r>
      <w:r w:rsidR="00681A42">
        <w:rPr>
          <w:bCs/>
          <w:lang w:val="en-US"/>
        </w:rPr>
        <w:t xml:space="preserve">an </w:t>
      </w:r>
      <w:r w:rsidRPr="00814241">
        <w:rPr>
          <w:bCs/>
          <w:lang w:val="en-US"/>
        </w:rPr>
        <w:t>ESR1 mutant populatio</w:t>
      </w:r>
      <w:r w:rsidRPr="00681A42">
        <w:rPr>
          <w:bCs/>
          <w:lang w:val="en-US"/>
        </w:rPr>
        <w:t>n</w:t>
      </w:r>
      <w:r w:rsidR="00681A42" w:rsidRPr="00681A42">
        <w:rPr>
          <w:bCs/>
          <w:lang w:val="en-US"/>
        </w:rPr>
        <w:t>.</w:t>
      </w:r>
    </w:p>
    <w:p w14:paraId="507DFCB3" w14:textId="77777777" w:rsidR="005D6A39" w:rsidRPr="005D6A39" w:rsidRDefault="00681A42" w:rsidP="00A4436B">
      <w:pPr>
        <w:shd w:val="clear" w:color="auto" w:fill="F2F2F2" w:themeFill="background1" w:themeFillShade="F2"/>
        <w:jc w:val="both"/>
        <w:rPr>
          <w:rFonts w:eastAsia="Segoe UI"/>
        </w:rPr>
      </w:pPr>
      <w:r>
        <w:rPr>
          <w:lang w:val="en-GB"/>
        </w:rPr>
        <w:t>T</w:t>
      </w:r>
      <w:r w:rsidR="0004090F" w:rsidRPr="0004090F">
        <w:rPr>
          <w:lang w:val="en-GB"/>
        </w:rPr>
        <w:t xml:space="preserve">he proposed </w:t>
      </w:r>
      <w:r w:rsidR="0004090F" w:rsidRPr="0004090F">
        <w:rPr>
          <w:rFonts w:eastAsia="Segoe UI"/>
          <w:bCs/>
        </w:rPr>
        <w:t xml:space="preserve">medical service is </w:t>
      </w:r>
      <w:r w:rsidR="78546D68" w:rsidRPr="352624ED">
        <w:rPr>
          <w:rFonts w:eastAsia="Segoe UI"/>
        </w:rPr>
        <w:t xml:space="preserve">testing for ESR1 mutations </w:t>
      </w:r>
      <w:r w:rsidR="002A60B7">
        <w:rPr>
          <w:bCs/>
          <w:lang w:val="en-GB"/>
        </w:rPr>
        <w:t xml:space="preserve">using </w:t>
      </w:r>
      <w:proofErr w:type="spellStart"/>
      <w:r w:rsidR="002A60B7" w:rsidRPr="352624ED">
        <w:rPr>
          <w:lang w:val="en-GB"/>
        </w:rPr>
        <w:t>ctDNA</w:t>
      </w:r>
      <w:proofErr w:type="spellEnd"/>
      <w:r w:rsidR="002A60B7" w:rsidRPr="352624ED">
        <w:rPr>
          <w:lang w:val="en-GB"/>
        </w:rPr>
        <w:t xml:space="preserve"> extracted from blood (</w:t>
      </w:r>
      <w:r w:rsidR="002A60B7">
        <w:rPr>
          <w:bCs/>
          <w:lang w:val="en-GB"/>
        </w:rPr>
        <w:t>liquid b</w:t>
      </w:r>
      <w:r w:rsidR="002A60B7" w:rsidRPr="000F551F">
        <w:rPr>
          <w:bCs/>
          <w:lang w:val="en-GB"/>
        </w:rPr>
        <w:t>iopsy</w:t>
      </w:r>
      <w:r w:rsidR="002A60B7" w:rsidRPr="352624ED">
        <w:rPr>
          <w:lang w:val="en-GB"/>
        </w:rPr>
        <w:t>)</w:t>
      </w:r>
      <w:r w:rsidR="002A60B7">
        <w:rPr>
          <w:lang w:val="en-GB"/>
        </w:rPr>
        <w:t xml:space="preserve"> </w:t>
      </w:r>
      <w:r w:rsidR="0004090F" w:rsidRPr="0004090F">
        <w:rPr>
          <w:rFonts w:eastAsia="Segoe UI"/>
          <w:bCs/>
        </w:rPr>
        <w:t xml:space="preserve">in patients with </w:t>
      </w:r>
      <w:r w:rsidR="002A60B7" w:rsidRPr="00742275">
        <w:t>ER+/HER2- a/</w:t>
      </w:r>
      <w:proofErr w:type="spellStart"/>
      <w:r w:rsidR="002A60B7" w:rsidRPr="00742275">
        <w:t>mBC</w:t>
      </w:r>
      <w:proofErr w:type="spellEnd"/>
      <w:r w:rsidR="002A60B7" w:rsidRPr="00742275">
        <w:t xml:space="preserve"> </w:t>
      </w:r>
      <w:r w:rsidR="005D6A39" w:rsidRPr="00CE0F94">
        <w:rPr>
          <w:rFonts w:eastAsia="Segoe UI"/>
        </w:rPr>
        <w:t xml:space="preserve">who have disease progression following at least one line of </w:t>
      </w:r>
      <w:r w:rsidR="002A60B7">
        <w:rPr>
          <w:rFonts w:eastAsia="Segoe UI"/>
        </w:rPr>
        <w:t>ET</w:t>
      </w:r>
      <w:r w:rsidR="005D6A39" w:rsidRPr="00CE0F94">
        <w:rPr>
          <w:rFonts w:eastAsia="Segoe UI"/>
        </w:rPr>
        <w:t xml:space="preserve"> including a CDK</w:t>
      </w:r>
      <w:r w:rsidR="00877FFD">
        <w:rPr>
          <w:rFonts w:eastAsia="Segoe UI"/>
        </w:rPr>
        <w:t xml:space="preserve"> </w:t>
      </w:r>
      <w:r w:rsidR="005D6A39" w:rsidRPr="00CE0F94">
        <w:rPr>
          <w:rFonts w:eastAsia="Segoe UI"/>
        </w:rPr>
        <w:t>4/</w:t>
      </w:r>
      <w:r w:rsidR="00877FFD">
        <w:rPr>
          <w:rFonts w:eastAsia="Segoe UI"/>
        </w:rPr>
        <w:t>6i</w:t>
      </w:r>
      <w:r w:rsidR="005B185C">
        <w:rPr>
          <w:rFonts w:eastAsia="Segoe UI"/>
        </w:rPr>
        <w:t>, to determine eligibility for PBS-subsidi</w:t>
      </w:r>
      <w:r w:rsidR="00F35D5E">
        <w:rPr>
          <w:rFonts w:eastAsia="Segoe UI"/>
        </w:rPr>
        <w:t xml:space="preserve">sed </w:t>
      </w:r>
      <w:proofErr w:type="spellStart"/>
      <w:r w:rsidR="00F35D5E">
        <w:rPr>
          <w:rFonts w:eastAsia="Segoe UI"/>
        </w:rPr>
        <w:t>elacestrant</w:t>
      </w:r>
      <w:proofErr w:type="spellEnd"/>
      <w:r w:rsidR="00F35D5E">
        <w:rPr>
          <w:rFonts w:eastAsia="Segoe UI"/>
        </w:rPr>
        <w:t>.</w:t>
      </w:r>
    </w:p>
    <w:p w14:paraId="465469F8" w14:textId="77777777" w:rsidR="00051843" w:rsidRDefault="00051843" w:rsidP="00A60D27">
      <w:pPr>
        <w:pStyle w:val="Heading2"/>
        <w:jc w:val="both"/>
      </w:pPr>
      <w:r>
        <w:t xml:space="preserve">Are there any prerequisite tests? </w:t>
      </w:r>
    </w:p>
    <w:p w14:paraId="65804BD3" w14:textId="77777777" w:rsidR="009F620A" w:rsidRDefault="00BC0C43" w:rsidP="00A60D27">
      <w:pPr>
        <w:jc w:val="both"/>
      </w:pPr>
      <w:r w:rsidRPr="00BF4BAA">
        <w:rPr>
          <w:highlight w:val="lightGray"/>
        </w:rPr>
        <w:t>No</w:t>
      </w:r>
    </w:p>
    <w:p w14:paraId="499F57D0" w14:textId="77777777" w:rsidR="00051843" w:rsidRDefault="00051843" w:rsidP="00A60D27">
      <w:pPr>
        <w:pStyle w:val="Heading2"/>
        <w:jc w:val="both"/>
      </w:pPr>
      <w:r>
        <w:t>Are the prerequisite tests MBS funded?</w:t>
      </w:r>
    </w:p>
    <w:p w14:paraId="7C5AC6C2" w14:textId="77777777" w:rsidR="00A4436B" w:rsidRDefault="00051843" w:rsidP="00A60D27">
      <w:pPr>
        <w:jc w:val="both"/>
      </w:pPr>
      <w:r w:rsidRPr="00BF4BAA">
        <w:rPr>
          <w:highlight w:val="lightGray"/>
        </w:rPr>
        <w:t>No</w:t>
      </w:r>
    </w:p>
    <w:p w14:paraId="5EDAC367" w14:textId="77777777" w:rsidR="00A4436B" w:rsidRPr="00A4436B" w:rsidRDefault="00EA0AA0" w:rsidP="00A4436B">
      <w:pPr>
        <w:pStyle w:val="Heading2"/>
        <w:jc w:val="both"/>
      </w:pPr>
      <w:r>
        <w:t>P</w:t>
      </w:r>
      <w:r w:rsidR="00051843">
        <w:t>rovide details to fund the prerequisite tests:</w:t>
      </w:r>
    </w:p>
    <w:p w14:paraId="0D0B940D" w14:textId="77777777" w:rsidR="00F45649" w:rsidRDefault="00F45649" w:rsidP="00F45649">
      <w:pPr>
        <w:spacing w:after="0"/>
        <w:jc w:val="both"/>
        <w:rPr>
          <w:rFonts w:eastAsia="Segoe UI"/>
        </w:rPr>
      </w:pPr>
    </w:p>
    <w:p w14:paraId="647DC43A" w14:textId="77777777" w:rsidR="00F45649" w:rsidRDefault="00AB6A4D" w:rsidP="00DB0DA4">
      <w:pPr>
        <w:jc w:val="both"/>
      </w:pPr>
      <w:proofErr w:type="spellStart"/>
      <w:r>
        <w:t>Elacestrant</w:t>
      </w:r>
      <w:proofErr w:type="spellEnd"/>
      <w:r w:rsidR="00814241">
        <w:t xml:space="preserve"> is for use in </w:t>
      </w:r>
      <w:r w:rsidR="00877FFD">
        <w:t xml:space="preserve">patients with </w:t>
      </w:r>
      <w:r w:rsidR="0004090F">
        <w:t xml:space="preserve">ER+/HER2- </w:t>
      </w:r>
      <w:r w:rsidR="00681A42">
        <w:t>a/</w:t>
      </w:r>
      <w:proofErr w:type="spellStart"/>
      <w:r w:rsidR="00681A42">
        <w:t>mBC</w:t>
      </w:r>
      <w:proofErr w:type="spellEnd"/>
      <w:r w:rsidR="0004090F">
        <w:t xml:space="preserve"> who have relapsed on</w:t>
      </w:r>
      <w:r w:rsidR="0004090F" w:rsidRPr="005F2EBE">
        <w:rPr>
          <w:rFonts w:cs="Arial"/>
        </w:rPr>
        <w:t xml:space="preserve"> </w:t>
      </w:r>
      <w:r w:rsidR="00681A42" w:rsidRPr="005F2EBE">
        <w:t>ET</w:t>
      </w:r>
      <w:r w:rsidR="0004090F">
        <w:t xml:space="preserve">. </w:t>
      </w:r>
      <w:r w:rsidR="00483606">
        <w:t>As stated above, o</w:t>
      </w:r>
      <w:r w:rsidR="0004090F">
        <w:t xml:space="preserve">ne of the mechanisms of resistance to </w:t>
      </w:r>
      <w:r w:rsidR="00483606">
        <w:t>ET</w:t>
      </w:r>
      <w:r w:rsidR="0004090F">
        <w:t xml:space="preserve"> is the appearance of activating ESR1 missense mutations which can lead to unregulated signalling.</w:t>
      </w:r>
    </w:p>
    <w:p w14:paraId="0E27B00A" w14:textId="77777777" w:rsidR="00DB0DA4" w:rsidRDefault="00DB0DA4" w:rsidP="00DB0DA4">
      <w:pPr>
        <w:jc w:val="both"/>
      </w:pPr>
    </w:p>
    <w:p w14:paraId="7F401727" w14:textId="77777777" w:rsidR="00DB0DA4" w:rsidRPr="00897D9F" w:rsidRDefault="00DB0DA4" w:rsidP="00DB0DA4">
      <w:pPr>
        <w:pStyle w:val="BodyText"/>
        <w:numPr>
          <w:ilvl w:val="0"/>
          <w:numId w:val="19"/>
        </w:numPr>
        <w:spacing w:line="240" w:lineRule="auto"/>
        <w:rPr>
          <w:rFonts w:ascii="Segoe UI" w:hAnsi="Segoe UI" w:cs="Segoe UI"/>
        </w:rPr>
      </w:pPr>
      <w:r w:rsidRPr="176B2269">
        <w:rPr>
          <w:rFonts w:ascii="Segoe UI" w:hAnsi="Segoe UI" w:cs="Segoe UI"/>
        </w:rPr>
        <w:t xml:space="preserve">The clinical evidence </w:t>
      </w:r>
      <w:proofErr w:type="gramStart"/>
      <w:r w:rsidRPr="176B2269">
        <w:rPr>
          <w:rFonts w:ascii="Segoe UI" w:hAnsi="Segoe UI" w:cs="Segoe UI"/>
        </w:rPr>
        <w:t>base</w:t>
      </w:r>
      <w:proofErr w:type="gramEnd"/>
      <w:r w:rsidRPr="176B2269">
        <w:rPr>
          <w:rFonts w:ascii="Segoe UI" w:hAnsi="Segoe UI" w:cs="Segoe UI"/>
        </w:rPr>
        <w:t xml:space="preserve"> for </w:t>
      </w:r>
      <w:proofErr w:type="spellStart"/>
      <w:r w:rsidRPr="176B2269">
        <w:rPr>
          <w:rFonts w:ascii="Segoe UI" w:hAnsi="Segoe UI" w:cs="Segoe UI"/>
        </w:rPr>
        <w:t>elacestrant</w:t>
      </w:r>
      <w:proofErr w:type="spellEnd"/>
      <w:r w:rsidRPr="176B2269">
        <w:rPr>
          <w:rFonts w:ascii="Segoe UI" w:hAnsi="Segoe UI" w:cs="Segoe UI"/>
        </w:rPr>
        <w:t xml:space="preserve">, the </w:t>
      </w:r>
      <w:r>
        <w:rPr>
          <w:rFonts w:ascii="Segoe UI" w:hAnsi="Segoe UI" w:cs="Segoe UI"/>
        </w:rPr>
        <w:t xml:space="preserve">pivotal </w:t>
      </w:r>
      <w:r w:rsidRPr="176B2269">
        <w:rPr>
          <w:rFonts w:ascii="Segoe UI" w:hAnsi="Segoe UI" w:cs="Segoe UI"/>
        </w:rPr>
        <w:t xml:space="preserve">EMERALD trial, utilised only a liquid biopsy as biological specimen to assess the presence of a ESR1 mutation in </w:t>
      </w:r>
      <w:proofErr w:type="spellStart"/>
      <w:r w:rsidRPr="176B2269">
        <w:rPr>
          <w:rFonts w:ascii="Segoe UI" w:hAnsi="Segoe UI" w:cs="Segoe UI"/>
        </w:rPr>
        <w:t>ctDNA</w:t>
      </w:r>
      <w:proofErr w:type="spellEnd"/>
      <w:r w:rsidRPr="176B2269">
        <w:rPr>
          <w:rFonts w:ascii="Segoe UI" w:hAnsi="Segoe UI" w:cs="Segoe UI"/>
        </w:rPr>
        <w:t xml:space="preserve"> (extracted from blood)</w:t>
      </w:r>
    </w:p>
    <w:p w14:paraId="20B9DB98" w14:textId="77777777" w:rsidR="00DB0DA4" w:rsidRPr="005B7DED" w:rsidRDefault="00DB0DA4" w:rsidP="00DB0DA4">
      <w:pPr>
        <w:numPr>
          <w:ilvl w:val="0"/>
          <w:numId w:val="19"/>
        </w:numPr>
        <w:jc w:val="both"/>
      </w:pPr>
      <w:r w:rsidRPr="005B7DED">
        <w:rPr>
          <w:bCs/>
          <w:lang w:val="en-US"/>
        </w:rPr>
        <w:t>The biology of the tumour</w:t>
      </w:r>
    </w:p>
    <w:p w14:paraId="7A070FE5" w14:textId="77777777" w:rsidR="00DB0DA4" w:rsidRPr="005B7DED" w:rsidRDefault="00DB0DA4" w:rsidP="00DB0DA4">
      <w:pPr>
        <w:numPr>
          <w:ilvl w:val="1"/>
          <w:numId w:val="19"/>
        </w:numPr>
        <w:jc w:val="both"/>
        <w:rPr>
          <w:lang w:val="en-US"/>
        </w:rPr>
      </w:pPr>
      <w:r w:rsidRPr="176B2269">
        <w:rPr>
          <w:lang w:val="en-US"/>
        </w:rPr>
        <w:t>ESR1 mutations often emerge at the time of first or subsequent progressions post ET/AI treatment</w:t>
      </w:r>
      <w:sdt>
        <w:sdtPr>
          <w:rPr>
            <w:lang w:val="en-US"/>
          </w:rPr>
          <w:id w:val="-541290241"/>
          <w:citation/>
        </w:sdtPr>
        <w:sdtEndPr/>
        <w:sdtContent>
          <w:r w:rsidR="00660F41">
            <w:fldChar w:fldCharType="begin"/>
          </w:r>
          <w:r>
            <w:instrText xml:space="preserve"> CITATION Bre21 \l 3081 </w:instrText>
          </w:r>
          <w:r w:rsidR="00660F41">
            <w:fldChar w:fldCharType="separate"/>
          </w:r>
          <w:r>
            <w:rPr>
              <w:noProof/>
            </w:rPr>
            <w:t xml:space="preserve"> (Brett, Spring, Bardia, &amp; Wander, 2021)</w:t>
          </w:r>
          <w:r w:rsidR="00660F41">
            <w:rPr>
              <w:noProof/>
            </w:rPr>
            <w:fldChar w:fldCharType="end"/>
          </w:r>
        </w:sdtContent>
      </w:sdt>
      <w:r>
        <w:rPr>
          <w:lang w:val="en-US"/>
        </w:rPr>
        <w:t xml:space="preserve"> </w:t>
      </w:r>
      <w:sdt>
        <w:sdtPr>
          <w:rPr>
            <w:lang w:val="en-US"/>
          </w:rPr>
          <w:id w:val="-384257276"/>
          <w:citation/>
        </w:sdtPr>
        <w:sdtEndPr/>
        <w:sdtContent>
          <w:r w:rsidR="00660F41">
            <w:fldChar w:fldCharType="begin"/>
          </w:r>
          <w:r>
            <w:instrText xml:space="preserve"> CITATION Jes14 \l 3081 </w:instrText>
          </w:r>
          <w:r w:rsidR="00660F41">
            <w:fldChar w:fldCharType="separate"/>
          </w:r>
          <w:r>
            <w:rPr>
              <w:noProof/>
            </w:rPr>
            <w:t>(Jeselsohn, et al., 2014)</w:t>
          </w:r>
          <w:r w:rsidR="00660F41">
            <w:rPr>
              <w:noProof/>
            </w:rPr>
            <w:fldChar w:fldCharType="end"/>
          </w:r>
        </w:sdtContent>
      </w:sdt>
    </w:p>
    <w:p w14:paraId="19CD7E0A" w14:textId="77777777" w:rsidR="00DB0DA4" w:rsidRPr="005B7DED" w:rsidRDefault="00DB0DA4" w:rsidP="00DB0DA4">
      <w:pPr>
        <w:numPr>
          <w:ilvl w:val="1"/>
          <w:numId w:val="19"/>
        </w:numPr>
        <w:jc w:val="both"/>
        <w:rPr>
          <w:lang w:val="en-US"/>
        </w:rPr>
      </w:pPr>
      <w:r w:rsidRPr="005B7DED">
        <w:rPr>
          <w:bCs/>
          <w:lang w:val="en-US"/>
        </w:rPr>
        <w:t>The frequency of ESR1 mutations changes during the course of the disease</w:t>
      </w:r>
      <w:r>
        <w:rPr>
          <w:bCs/>
          <w:lang w:val="en-US"/>
        </w:rPr>
        <w:t xml:space="preserve"> </w:t>
      </w:r>
      <w:sdt>
        <w:sdtPr>
          <w:rPr>
            <w:bCs/>
            <w:lang w:val="en-US"/>
          </w:rPr>
          <w:id w:val="-241188526"/>
          <w:citation/>
        </w:sdtPr>
        <w:sdtEndPr/>
        <w:sdtContent>
          <w:r w:rsidR="00660F41">
            <w:rPr>
              <w:bCs/>
              <w:lang w:val="en-US"/>
            </w:rPr>
            <w:fldChar w:fldCharType="begin"/>
          </w:r>
          <w:r>
            <w:rPr>
              <w:bCs/>
            </w:rPr>
            <w:instrText xml:space="preserve"> CITATION Cog22 \l 3081 </w:instrText>
          </w:r>
          <w:r w:rsidR="00660F41">
            <w:rPr>
              <w:bCs/>
              <w:lang w:val="en-US"/>
            </w:rPr>
            <w:fldChar w:fldCharType="separate"/>
          </w:r>
          <w:r>
            <w:rPr>
              <w:noProof/>
            </w:rPr>
            <w:t>(Cogliati, et al., 2022)</w:t>
          </w:r>
          <w:r w:rsidR="00660F41">
            <w:rPr>
              <w:bCs/>
              <w:lang w:val="en-US"/>
            </w:rPr>
            <w:fldChar w:fldCharType="end"/>
          </w:r>
        </w:sdtContent>
      </w:sdt>
      <w:r>
        <w:rPr>
          <w:bCs/>
          <w:lang w:val="en-US"/>
        </w:rPr>
        <w:t xml:space="preserve"> </w:t>
      </w:r>
      <w:sdt>
        <w:sdtPr>
          <w:rPr>
            <w:bCs/>
            <w:lang w:val="en-US"/>
          </w:rPr>
          <w:id w:val="-1087461463"/>
          <w:citation/>
        </w:sdtPr>
        <w:sdtEndPr/>
        <w:sdtContent>
          <w:r w:rsidR="00660F41">
            <w:rPr>
              <w:bCs/>
              <w:lang w:val="en-US"/>
            </w:rPr>
            <w:fldChar w:fldCharType="begin"/>
          </w:r>
          <w:r>
            <w:rPr>
              <w:bCs/>
            </w:rPr>
            <w:instrText xml:space="preserve"> CITATION Bre21 \l 3081 </w:instrText>
          </w:r>
          <w:r w:rsidR="00660F41">
            <w:rPr>
              <w:bCs/>
              <w:lang w:val="en-US"/>
            </w:rPr>
            <w:fldChar w:fldCharType="separate"/>
          </w:r>
          <w:r>
            <w:rPr>
              <w:noProof/>
            </w:rPr>
            <w:t>(Brett, Spring, Bardia, &amp; Wander, 2021)</w:t>
          </w:r>
          <w:r w:rsidR="00660F41">
            <w:rPr>
              <w:bCs/>
              <w:lang w:val="en-US"/>
            </w:rPr>
            <w:fldChar w:fldCharType="end"/>
          </w:r>
        </w:sdtContent>
      </w:sdt>
      <w:r>
        <w:rPr>
          <w:bCs/>
          <w:lang w:val="en-US"/>
        </w:rPr>
        <w:t xml:space="preserve"> </w:t>
      </w:r>
      <w:sdt>
        <w:sdtPr>
          <w:rPr>
            <w:bCs/>
            <w:lang w:val="en-US"/>
          </w:rPr>
          <w:id w:val="1882126577"/>
          <w:citation/>
        </w:sdtPr>
        <w:sdtEndPr/>
        <w:sdtContent>
          <w:r w:rsidR="00660F41">
            <w:rPr>
              <w:bCs/>
              <w:lang w:val="en-US"/>
            </w:rPr>
            <w:fldChar w:fldCharType="begin"/>
          </w:r>
          <w:r>
            <w:rPr>
              <w:bCs/>
            </w:rPr>
            <w:instrText xml:space="preserve"> CITATION Jes14 \l 3081 </w:instrText>
          </w:r>
          <w:r w:rsidR="00660F41">
            <w:rPr>
              <w:bCs/>
              <w:lang w:val="en-US"/>
            </w:rPr>
            <w:fldChar w:fldCharType="separate"/>
          </w:r>
          <w:r>
            <w:rPr>
              <w:noProof/>
            </w:rPr>
            <w:t>(Jeselsohn, et al., 2014)</w:t>
          </w:r>
          <w:r w:rsidR="00660F41">
            <w:rPr>
              <w:bCs/>
              <w:lang w:val="en-US"/>
            </w:rPr>
            <w:fldChar w:fldCharType="end"/>
          </w:r>
        </w:sdtContent>
      </w:sdt>
      <w:r>
        <w:rPr>
          <w:bCs/>
          <w:lang w:val="en-US"/>
        </w:rPr>
        <w:t xml:space="preserve"> </w:t>
      </w:r>
      <w:sdt>
        <w:sdtPr>
          <w:rPr>
            <w:bCs/>
            <w:lang w:val="en-US"/>
          </w:rPr>
          <w:id w:val="-1737243643"/>
          <w:citation/>
        </w:sdtPr>
        <w:sdtEndPr/>
        <w:sdtContent>
          <w:r w:rsidR="00660F41">
            <w:rPr>
              <w:bCs/>
              <w:lang w:val="en-US"/>
            </w:rPr>
            <w:fldChar w:fldCharType="begin"/>
          </w:r>
          <w:r>
            <w:rPr>
              <w:bCs/>
            </w:rPr>
            <w:instrText xml:space="preserve"> CITATION Jes18 \l 3081 </w:instrText>
          </w:r>
          <w:r w:rsidR="00660F41">
            <w:rPr>
              <w:bCs/>
              <w:lang w:val="en-US"/>
            </w:rPr>
            <w:fldChar w:fldCharType="separate"/>
          </w:r>
          <w:r>
            <w:rPr>
              <w:noProof/>
            </w:rPr>
            <w:t>(Jeselsohn, et al., 2018)</w:t>
          </w:r>
          <w:r w:rsidR="00660F41">
            <w:rPr>
              <w:bCs/>
              <w:lang w:val="en-US"/>
            </w:rPr>
            <w:fldChar w:fldCharType="end"/>
          </w:r>
        </w:sdtContent>
      </w:sdt>
      <w:r>
        <w:rPr>
          <w:bCs/>
          <w:lang w:val="en-US"/>
        </w:rPr>
        <w:t xml:space="preserve"> </w:t>
      </w:r>
      <w:sdt>
        <w:sdtPr>
          <w:rPr>
            <w:bCs/>
            <w:lang w:val="en-US"/>
          </w:rPr>
          <w:id w:val="1562982774"/>
          <w:citation/>
        </w:sdtPr>
        <w:sdtEndPr/>
        <w:sdtContent>
          <w:r w:rsidR="00660F41">
            <w:rPr>
              <w:bCs/>
              <w:lang w:val="en-US"/>
            </w:rPr>
            <w:fldChar w:fldCharType="begin"/>
          </w:r>
          <w:r>
            <w:rPr>
              <w:bCs/>
            </w:rPr>
            <w:instrText xml:space="preserve"> CITATION Bid22 \l 3081 </w:instrText>
          </w:r>
          <w:r w:rsidR="00660F41">
            <w:rPr>
              <w:bCs/>
              <w:lang w:val="en-US"/>
            </w:rPr>
            <w:fldChar w:fldCharType="separate"/>
          </w:r>
          <w:r>
            <w:rPr>
              <w:noProof/>
            </w:rPr>
            <w:t>(Bidard, et al., 2022)</w:t>
          </w:r>
          <w:r w:rsidR="00660F41">
            <w:rPr>
              <w:bCs/>
              <w:lang w:val="en-US"/>
            </w:rPr>
            <w:fldChar w:fldCharType="end"/>
          </w:r>
        </w:sdtContent>
      </w:sdt>
      <w:r>
        <w:rPr>
          <w:bCs/>
          <w:lang w:val="en-US"/>
        </w:rPr>
        <w:t xml:space="preserve"> </w:t>
      </w:r>
      <w:sdt>
        <w:sdtPr>
          <w:rPr>
            <w:bCs/>
            <w:lang w:val="en-US"/>
          </w:rPr>
          <w:id w:val="-1130400408"/>
          <w:citation/>
        </w:sdtPr>
        <w:sdtEndPr/>
        <w:sdtContent>
          <w:r w:rsidR="00660F41">
            <w:rPr>
              <w:bCs/>
              <w:lang w:val="en-US"/>
            </w:rPr>
            <w:fldChar w:fldCharType="begin"/>
          </w:r>
          <w:r>
            <w:rPr>
              <w:bCs/>
            </w:rPr>
            <w:instrText xml:space="preserve"> CITATION All18 \l 3081 </w:instrText>
          </w:r>
          <w:r w:rsidR="00660F41">
            <w:rPr>
              <w:bCs/>
              <w:lang w:val="en-US"/>
            </w:rPr>
            <w:fldChar w:fldCharType="separate"/>
          </w:r>
          <w:r>
            <w:rPr>
              <w:noProof/>
            </w:rPr>
            <w:t>(Allouchery, et al., 2018)</w:t>
          </w:r>
          <w:r w:rsidR="00660F41">
            <w:rPr>
              <w:bCs/>
              <w:lang w:val="en-US"/>
            </w:rPr>
            <w:fldChar w:fldCharType="end"/>
          </w:r>
        </w:sdtContent>
      </w:sdt>
    </w:p>
    <w:p w14:paraId="5A3A6B6A" w14:textId="77777777" w:rsidR="00DB0DA4" w:rsidRPr="00C342B9" w:rsidRDefault="00DB0DA4" w:rsidP="00DB0DA4">
      <w:pPr>
        <w:pStyle w:val="BodyText"/>
        <w:numPr>
          <w:ilvl w:val="1"/>
          <w:numId w:val="19"/>
        </w:numPr>
        <w:spacing w:line="240" w:lineRule="auto"/>
        <w:rPr>
          <w:rFonts w:ascii="Segoe UI" w:hAnsi="Segoe UI" w:cs="Segoe UI"/>
        </w:rPr>
      </w:pPr>
      <w:r w:rsidRPr="176B2269">
        <w:rPr>
          <w:rFonts w:ascii="Segoe UI" w:hAnsi="Segoe UI" w:cs="Segoe UI"/>
        </w:rPr>
        <w:t>Liquid b</w:t>
      </w:r>
      <w:r>
        <w:rPr>
          <w:rFonts w:ascii="Segoe UI" w:hAnsi="Segoe UI" w:cs="Segoe UI"/>
        </w:rPr>
        <w:t xml:space="preserve">iopsy has been shown to be </w:t>
      </w:r>
      <w:r w:rsidRPr="176B2269">
        <w:rPr>
          <w:rFonts w:ascii="Segoe UI" w:hAnsi="Segoe UI" w:cs="Segoe UI"/>
        </w:rPr>
        <w:t xml:space="preserve">sensitive for identifying this mutation </w:t>
      </w:r>
    </w:p>
    <w:p w14:paraId="22E510D8" w14:textId="77777777" w:rsidR="00DB0DA4" w:rsidRPr="00D6685A" w:rsidRDefault="00DB0DA4" w:rsidP="00DB0DA4">
      <w:pPr>
        <w:numPr>
          <w:ilvl w:val="1"/>
          <w:numId w:val="19"/>
        </w:numPr>
        <w:jc w:val="both"/>
      </w:pPr>
      <w:r w:rsidRPr="00D6685A">
        <w:rPr>
          <w:lang w:val="en-US"/>
        </w:rPr>
        <w:t>Higher prevalence of actionable mutations is detected in liquid biopsy vs. tissue biopsy</w:t>
      </w:r>
      <w:r>
        <w:rPr>
          <w:lang w:val="en-US"/>
        </w:rPr>
        <w:t xml:space="preserve"> </w:t>
      </w:r>
      <w:sdt>
        <w:sdtPr>
          <w:rPr>
            <w:lang w:val="en-US"/>
          </w:rPr>
          <w:id w:val="2095662536"/>
          <w:citation/>
        </w:sdtPr>
        <w:sdtEndPr/>
        <w:sdtContent>
          <w:r w:rsidR="00660F41">
            <w:rPr>
              <w:lang w:val="en-US"/>
            </w:rPr>
            <w:fldChar w:fldCharType="begin"/>
          </w:r>
          <w:r>
            <w:rPr>
              <w:lang w:val="en-US"/>
            </w:rPr>
            <w:instrText xml:space="preserve"> CITATION Dus19 \l 1033  \m Vid21 \m Siv22</w:instrText>
          </w:r>
          <w:r w:rsidR="00660F41">
            <w:rPr>
              <w:lang w:val="en-US"/>
            </w:rPr>
            <w:fldChar w:fldCharType="separate"/>
          </w:r>
          <w:r>
            <w:rPr>
              <w:noProof/>
              <w:lang w:val="en-US"/>
            </w:rPr>
            <w:t>(Dustin, Gu, &amp; Fuqua, 2019; Vidula, et al., 2021; Sivakumar, et al., 2022)</w:t>
          </w:r>
          <w:r w:rsidR="00660F41">
            <w:rPr>
              <w:lang w:val="en-US"/>
            </w:rPr>
            <w:fldChar w:fldCharType="end"/>
          </w:r>
        </w:sdtContent>
      </w:sdt>
      <w:r w:rsidRPr="00DA45E8">
        <w:rPr>
          <w:lang w:val="en-US"/>
        </w:rPr>
        <w:t>.</w:t>
      </w:r>
      <w:r w:rsidRPr="00D6685A">
        <w:t xml:space="preserve"> </w:t>
      </w:r>
    </w:p>
    <w:p w14:paraId="4B658E81" w14:textId="77777777" w:rsidR="00DB0DA4" w:rsidRPr="005B7DED" w:rsidRDefault="00DB0DA4" w:rsidP="00DB0DA4">
      <w:pPr>
        <w:numPr>
          <w:ilvl w:val="0"/>
          <w:numId w:val="19"/>
        </w:numPr>
        <w:jc w:val="both"/>
        <w:rPr>
          <w:lang w:val="en-US"/>
        </w:rPr>
      </w:pPr>
      <w:r w:rsidRPr="005B7DED">
        <w:rPr>
          <w:bCs/>
          <w:lang w:val="en-US"/>
        </w:rPr>
        <w:t>Archived tissue is not suitable for ESR1 mutational testing</w:t>
      </w:r>
      <w:r>
        <w:rPr>
          <w:bCs/>
          <w:lang w:val="en-US"/>
        </w:rPr>
        <w:t xml:space="preserve"> </w:t>
      </w:r>
      <w:sdt>
        <w:sdtPr>
          <w:rPr>
            <w:bCs/>
            <w:lang w:val="en-US"/>
          </w:rPr>
          <w:id w:val="1865707097"/>
          <w:citation/>
        </w:sdtPr>
        <w:sdtEndPr/>
        <w:sdtContent>
          <w:r w:rsidR="00660F41">
            <w:rPr>
              <w:bCs/>
              <w:lang w:val="en-US"/>
            </w:rPr>
            <w:fldChar w:fldCharType="begin"/>
          </w:r>
          <w:r>
            <w:rPr>
              <w:bCs/>
            </w:rPr>
            <w:instrText xml:space="preserve"> CITATION Bar22 \l 3081 </w:instrText>
          </w:r>
          <w:r w:rsidR="00660F41">
            <w:rPr>
              <w:bCs/>
              <w:lang w:val="en-US"/>
            </w:rPr>
            <w:fldChar w:fldCharType="separate"/>
          </w:r>
          <w:r>
            <w:rPr>
              <w:noProof/>
            </w:rPr>
            <w:t>(Bardia, et al., 2022)</w:t>
          </w:r>
          <w:r w:rsidR="00660F41">
            <w:rPr>
              <w:bCs/>
              <w:lang w:val="en-US"/>
            </w:rPr>
            <w:fldChar w:fldCharType="end"/>
          </w:r>
        </w:sdtContent>
      </w:sdt>
    </w:p>
    <w:p w14:paraId="4F9F33CF" w14:textId="77777777" w:rsidR="00DB0DA4" w:rsidRDefault="00DB0DA4" w:rsidP="00DB0DA4">
      <w:pPr>
        <w:pStyle w:val="BodyText"/>
        <w:numPr>
          <w:ilvl w:val="0"/>
          <w:numId w:val="19"/>
        </w:numPr>
        <w:spacing w:line="240" w:lineRule="auto"/>
        <w:rPr>
          <w:rFonts w:ascii="Segoe UI" w:hAnsi="Segoe UI" w:cs="Segoe UI"/>
        </w:rPr>
      </w:pPr>
      <w:r w:rsidRPr="352624ED">
        <w:rPr>
          <w:rFonts w:ascii="Segoe UI" w:hAnsi="Segoe UI" w:cs="Segoe UI"/>
        </w:rPr>
        <w:t xml:space="preserve">In addition to the predictive value of ESR1 mutations in </w:t>
      </w:r>
      <w:proofErr w:type="spellStart"/>
      <w:r w:rsidRPr="352624ED">
        <w:rPr>
          <w:rFonts w:ascii="Segoe UI" w:hAnsi="Segoe UI" w:cs="Segoe UI"/>
        </w:rPr>
        <w:t>ctDNA</w:t>
      </w:r>
      <w:proofErr w:type="spellEnd"/>
      <w:r w:rsidRPr="352624ED">
        <w:rPr>
          <w:rFonts w:ascii="Segoe UI" w:hAnsi="Segoe UI" w:cs="Segoe UI"/>
        </w:rPr>
        <w:t xml:space="preserve"> extracted from blood, the</w:t>
      </w:r>
      <w:r>
        <w:rPr>
          <w:rFonts w:ascii="Segoe UI" w:hAnsi="Segoe UI" w:cs="Segoe UI"/>
        </w:rPr>
        <w:t xml:space="preserve"> ease of use and </w:t>
      </w:r>
      <w:r w:rsidRPr="176B2269">
        <w:rPr>
          <w:rFonts w:ascii="Segoe UI" w:hAnsi="Segoe UI" w:cs="Segoe UI"/>
        </w:rPr>
        <w:t xml:space="preserve">timing of tests </w:t>
      </w:r>
      <w:r w:rsidRPr="352624ED">
        <w:rPr>
          <w:rFonts w:ascii="Segoe UI" w:hAnsi="Segoe UI" w:cs="Segoe UI"/>
        </w:rPr>
        <w:t xml:space="preserve">are to be considered. Indeed, </w:t>
      </w:r>
      <w:r w:rsidRPr="176B2269">
        <w:rPr>
          <w:rFonts w:ascii="Segoe UI" w:hAnsi="Segoe UI" w:cs="Segoe UI"/>
        </w:rPr>
        <w:t xml:space="preserve">repeated tests may be required (after </w:t>
      </w:r>
      <w:r>
        <w:rPr>
          <w:rFonts w:ascii="Segoe UI" w:hAnsi="Segoe UI" w:cs="Segoe UI"/>
        </w:rPr>
        <w:t xml:space="preserve">2L+ </w:t>
      </w:r>
      <w:r w:rsidRPr="176B2269">
        <w:rPr>
          <w:rFonts w:ascii="Segoe UI" w:hAnsi="Segoe UI" w:cs="Segoe UI"/>
        </w:rPr>
        <w:t>ET treatment</w:t>
      </w:r>
      <w:r>
        <w:rPr>
          <w:rFonts w:ascii="Segoe UI" w:hAnsi="Segoe UI" w:cs="Segoe UI"/>
        </w:rPr>
        <w:t>)</w:t>
      </w:r>
      <w:r w:rsidRPr="176B2269">
        <w:rPr>
          <w:rFonts w:ascii="Segoe UI" w:hAnsi="Segoe UI" w:cs="Segoe UI"/>
        </w:rPr>
        <w:t xml:space="preserve"> and multiple tissue biopsies are not practical and inconvenient for a patient. </w:t>
      </w:r>
    </w:p>
    <w:p w14:paraId="60061E4C" w14:textId="77777777" w:rsidR="00DB0DA4" w:rsidRDefault="00DB0DA4" w:rsidP="00DB0DA4">
      <w:pPr>
        <w:jc w:val="both"/>
      </w:pPr>
    </w:p>
    <w:p w14:paraId="2AE8AD9C" w14:textId="77777777" w:rsidR="0004090F" w:rsidRDefault="0004090F" w:rsidP="00DB0DA4">
      <w:pPr>
        <w:jc w:val="both"/>
      </w:pPr>
      <w:r>
        <w:t xml:space="preserve">Testing for these </w:t>
      </w:r>
      <w:r w:rsidR="00814241">
        <w:t xml:space="preserve">activating </w:t>
      </w:r>
      <w:r>
        <w:t>mutations is not currently routinely performed</w:t>
      </w:r>
      <w:r w:rsidR="00814241">
        <w:t xml:space="preserve"> as there is no available drug to treat this population</w:t>
      </w:r>
      <w:r>
        <w:t>.</w:t>
      </w:r>
      <w:r w:rsidR="00814241" w:rsidRPr="003B0492">
        <w:rPr>
          <w:rFonts w:cs="Arial"/>
        </w:rPr>
        <w:t xml:space="preserve"> </w:t>
      </w:r>
      <w:r>
        <w:t>Based on the</w:t>
      </w:r>
      <w:r w:rsidR="00DB0DA4">
        <w:t xml:space="preserve"> clinical evidence base for </w:t>
      </w:r>
      <w:proofErr w:type="spellStart"/>
      <w:r w:rsidR="00DB0DA4">
        <w:t>elacestrant</w:t>
      </w:r>
      <w:proofErr w:type="spellEnd"/>
      <w:r w:rsidR="00DB0DA4">
        <w:t>, the</w:t>
      </w:r>
      <w:r>
        <w:t xml:space="preserve"> biology </w:t>
      </w:r>
      <w:r w:rsidR="00DB0DA4">
        <w:t xml:space="preserve">of the </w:t>
      </w:r>
      <w:r w:rsidR="00DB0DA4">
        <w:lastRenderedPageBreak/>
        <w:t>tumour</w:t>
      </w:r>
      <w:r>
        <w:t xml:space="preserve"> and the </w:t>
      </w:r>
      <w:r w:rsidR="00DB0DA4">
        <w:t>need for repeat testing</w:t>
      </w:r>
      <w:r>
        <w:t xml:space="preserve">, </w:t>
      </w:r>
      <w:proofErr w:type="spellStart"/>
      <w:r>
        <w:t>ctDNA</w:t>
      </w:r>
      <w:proofErr w:type="spellEnd"/>
      <w:r>
        <w:t xml:space="preserve"> extracted from blood </w:t>
      </w:r>
      <w:r w:rsidR="00DB0DA4">
        <w:t>i</w:t>
      </w:r>
      <w:r>
        <w:t xml:space="preserve">s the preferred </w:t>
      </w:r>
      <w:r w:rsidR="62EEA6C1">
        <w:t>specimen</w:t>
      </w:r>
      <w:r>
        <w:t xml:space="preserve"> to test for ESR1 mutations. Therefore, the proposed </w:t>
      </w:r>
      <w:r w:rsidR="00DB0DA4">
        <w:t>ESR1 mutational testing</w:t>
      </w:r>
      <w:r>
        <w:t xml:space="preserve"> </w:t>
      </w:r>
      <w:r w:rsidR="00DB0DA4">
        <w:t>is</w:t>
      </w:r>
      <w:r>
        <w:t xml:space="preserve"> conducted </w:t>
      </w:r>
      <w:r w:rsidR="00705E83">
        <w:t>using</w:t>
      </w:r>
      <w:r>
        <w:t xml:space="preserve"> </w:t>
      </w:r>
      <w:proofErr w:type="spellStart"/>
      <w:r>
        <w:t>ctDNA</w:t>
      </w:r>
      <w:proofErr w:type="spellEnd"/>
      <w:r>
        <w:t xml:space="preserve"> extracted from blood (liquid biopsy) and performed by a molecular pathologist and/or a registered anatomical pathologist in an accredited laboratory.</w:t>
      </w:r>
      <w:r w:rsidRPr="066EBD94">
        <w:rPr>
          <w:rFonts w:cs="Arial"/>
          <w:highlight w:val="yellow"/>
        </w:rPr>
        <w:t xml:space="preserve"> </w:t>
      </w:r>
    </w:p>
    <w:p w14:paraId="5E05CE99" w14:textId="77777777" w:rsidR="00873D1F" w:rsidRPr="00873D1F" w:rsidRDefault="00814241" w:rsidP="00A60D27">
      <w:pPr>
        <w:jc w:val="both"/>
        <w:rPr>
          <w:i/>
        </w:rPr>
      </w:pPr>
      <w:r w:rsidRPr="00814241">
        <w:rPr>
          <w:i/>
        </w:rPr>
        <w:t xml:space="preserve">The proposed test – </w:t>
      </w:r>
      <w:r w:rsidR="18F3C1B6" w:rsidRPr="352624ED">
        <w:rPr>
          <w:i/>
          <w:iCs/>
        </w:rPr>
        <w:t xml:space="preserve">Testing for ESR1 mutations </w:t>
      </w:r>
      <w:r w:rsidR="00A75A14">
        <w:rPr>
          <w:i/>
          <w:iCs/>
        </w:rPr>
        <w:t>using</w:t>
      </w:r>
      <w:r w:rsidR="18F3C1B6" w:rsidRPr="352624ED">
        <w:rPr>
          <w:i/>
          <w:iCs/>
        </w:rPr>
        <w:t xml:space="preserve"> </w:t>
      </w:r>
      <w:proofErr w:type="spellStart"/>
      <w:r w:rsidR="18F3C1B6" w:rsidRPr="352624ED">
        <w:rPr>
          <w:i/>
          <w:iCs/>
        </w:rPr>
        <w:t>ctDNA</w:t>
      </w:r>
      <w:proofErr w:type="spellEnd"/>
      <w:r w:rsidR="18F3C1B6" w:rsidRPr="352624ED">
        <w:rPr>
          <w:i/>
          <w:iCs/>
        </w:rPr>
        <w:t xml:space="preserve"> extracted from blood (</w:t>
      </w:r>
      <w:r w:rsidRPr="00814241">
        <w:rPr>
          <w:i/>
        </w:rPr>
        <w:t>liquid biopsy</w:t>
      </w:r>
      <w:r w:rsidR="25C628E0" w:rsidRPr="352624ED">
        <w:rPr>
          <w:i/>
          <w:iCs/>
        </w:rPr>
        <w:t>)</w:t>
      </w:r>
      <w:r w:rsidRPr="00814241">
        <w:rPr>
          <w:i/>
        </w:rPr>
        <w:t xml:space="preserve"> </w:t>
      </w:r>
    </w:p>
    <w:p w14:paraId="4C5E225C" w14:textId="77777777" w:rsidR="00873D1F" w:rsidRDefault="00873D1F" w:rsidP="00A60D27">
      <w:pPr>
        <w:jc w:val="both"/>
      </w:pPr>
      <w:r w:rsidRPr="00483606">
        <w:t xml:space="preserve">Using </w:t>
      </w:r>
      <w:r w:rsidRPr="00483606">
        <w:rPr>
          <w:iCs/>
        </w:rPr>
        <w:t>ESR1</w:t>
      </w:r>
      <w:r w:rsidRPr="00B706D1">
        <w:t xml:space="preserve"> mutations as </w:t>
      </w:r>
      <w:r w:rsidR="048F2EF5" w:rsidRPr="00B706D1">
        <w:t xml:space="preserve">a </w:t>
      </w:r>
      <w:r w:rsidRPr="00B706D1">
        <w:t xml:space="preserve">predictive biomarker for </w:t>
      </w:r>
      <w:r>
        <w:t>treatment with</w:t>
      </w:r>
      <w:r w:rsidRPr="00B706D1">
        <w:t xml:space="preserve"> </w:t>
      </w:r>
      <w:proofErr w:type="spellStart"/>
      <w:r w:rsidRPr="00B706D1">
        <w:t>elacestrant</w:t>
      </w:r>
      <w:proofErr w:type="spellEnd"/>
      <w:r w:rsidRPr="00B706D1">
        <w:t xml:space="preserve"> optimises treatment outcomes and </w:t>
      </w:r>
      <w:r w:rsidRPr="008878C3">
        <w:t>informs physicians</w:t>
      </w:r>
      <w:r w:rsidRPr="00B706D1">
        <w:t xml:space="preserve"> about the potential clinical benefit in ER+/HER2- </w:t>
      </w:r>
      <w:r w:rsidR="00483606">
        <w:t>a/</w:t>
      </w:r>
      <w:proofErr w:type="spellStart"/>
      <w:r w:rsidRPr="00B706D1">
        <w:t>mBC</w:t>
      </w:r>
      <w:proofErr w:type="spellEnd"/>
      <w:r w:rsidRPr="00B706D1">
        <w:t xml:space="preserve"> patients</w:t>
      </w:r>
      <w:r w:rsidR="00AC1037">
        <w:t xml:space="preserve"> </w:t>
      </w:r>
      <w:sdt>
        <w:sdtPr>
          <w:id w:val="-1951384634"/>
          <w:citation/>
        </w:sdtPr>
        <w:sdtEndPr/>
        <w:sdtContent>
          <w:r w:rsidR="00660F41">
            <w:fldChar w:fldCharType="begin"/>
          </w:r>
          <w:r w:rsidR="008A6128">
            <w:rPr>
              <w:lang w:val="en-US"/>
            </w:rPr>
            <w:instrText xml:space="preserve"> CITATION Bid22 \l 1033 </w:instrText>
          </w:r>
          <w:r w:rsidR="00660F41">
            <w:fldChar w:fldCharType="separate"/>
          </w:r>
          <w:r w:rsidR="008A6128">
            <w:rPr>
              <w:noProof/>
              <w:lang w:val="en-US"/>
            </w:rPr>
            <w:t>(Bidard, et al., 2022)</w:t>
          </w:r>
          <w:r w:rsidR="00660F41">
            <w:fldChar w:fldCharType="end"/>
          </w:r>
        </w:sdtContent>
      </w:sdt>
      <w:r w:rsidRPr="00B706D1">
        <w:t xml:space="preserve">. </w:t>
      </w:r>
    </w:p>
    <w:p w14:paraId="725AE283" w14:textId="77777777" w:rsidR="00993344" w:rsidRDefault="00CE0F94" w:rsidP="00A60D27">
      <w:pPr>
        <w:jc w:val="both"/>
      </w:pPr>
      <w:r>
        <w:t>The key phase III EM</w:t>
      </w:r>
      <w:r w:rsidR="00892A5A">
        <w:t>E</w:t>
      </w:r>
      <w:r>
        <w:t>RALD trial has established that ESR1 mutation</w:t>
      </w:r>
      <w:r w:rsidR="1977F3D8">
        <w:t>s</w:t>
      </w:r>
      <w:r>
        <w:t xml:space="preserve"> in blood is a predictive biomarker </w:t>
      </w:r>
      <w:r w:rsidR="53EF767E">
        <w:t xml:space="preserve">to </w:t>
      </w:r>
      <w:r w:rsidR="53EF767E" w:rsidRPr="352624ED">
        <w:rPr>
          <w:lang w:val="en-GB"/>
        </w:rPr>
        <w:t xml:space="preserve">guide clinicians in innovative and personalised therapeutic decisions with </w:t>
      </w:r>
      <w:proofErr w:type="spellStart"/>
      <w:r w:rsidR="53EF767E" w:rsidRPr="352624ED">
        <w:rPr>
          <w:lang w:val="en-GB"/>
        </w:rPr>
        <w:t>elacestrant</w:t>
      </w:r>
      <w:proofErr w:type="spellEnd"/>
      <w:r w:rsidR="53EF767E" w:rsidRPr="352624ED">
        <w:rPr>
          <w:lang w:val="en-GB"/>
        </w:rPr>
        <w:t>.</w:t>
      </w:r>
      <w:r>
        <w:t xml:space="preserve"> </w:t>
      </w:r>
      <w:r w:rsidR="00993344" w:rsidRPr="00993344">
        <w:t>Longer exposure to ET (specifically to AI) increases the risk of developing acquired resistance due to ESR1 mutation</w:t>
      </w:r>
      <w:r w:rsidR="00993344" w:rsidRPr="00993344">
        <w:rPr>
          <w:rStyle w:val="CommentReference"/>
        </w:rPr>
        <w:t>.</w:t>
      </w:r>
      <w:r w:rsidR="00993344">
        <w:rPr>
          <w:rStyle w:val="CommentReference"/>
        </w:rPr>
        <w:t xml:space="preserve"> </w:t>
      </w:r>
      <w:r w:rsidR="00DB0DA4">
        <w:t>ESR1</w:t>
      </w:r>
      <w:r w:rsidR="00993344">
        <w:t xml:space="preserve"> mutation is unlikely to be detectable on diagnosis of early BC where this mutation is rare</w:t>
      </w:r>
      <w:r w:rsidR="00993344" w:rsidRPr="00B706D1">
        <w:t xml:space="preserve">, </w:t>
      </w:r>
      <w:r w:rsidR="00993344">
        <w:t xml:space="preserve">and therefore </w:t>
      </w:r>
      <w:r w:rsidR="00993344" w:rsidRPr="00B706D1">
        <w:t xml:space="preserve">testing </w:t>
      </w:r>
      <w:r w:rsidR="00993344" w:rsidRPr="008B4509">
        <w:t xml:space="preserve">for </w:t>
      </w:r>
      <w:r w:rsidR="00993344" w:rsidRPr="4F3E578F">
        <w:t>ESR1</w:t>
      </w:r>
      <w:r w:rsidR="00993344" w:rsidRPr="00B706D1">
        <w:t xml:space="preserve"> mutations </w:t>
      </w:r>
      <w:r w:rsidR="00993344">
        <w:t>is</w:t>
      </w:r>
      <w:r w:rsidR="00993344" w:rsidRPr="00B706D1">
        <w:t xml:space="preserve"> relevant at each progression during t</w:t>
      </w:r>
      <w:r w:rsidR="00993344">
        <w:t xml:space="preserve">he metastatic treatment course </w:t>
      </w:r>
      <w:sdt>
        <w:sdtPr>
          <w:id w:val="807904751"/>
          <w:placeholder>
            <w:docPart w:val="DefaultPlaceholder_1081868574"/>
          </w:placeholder>
          <w:citation/>
        </w:sdtPr>
        <w:sdtEndPr/>
        <w:sdtContent>
          <w:r w:rsidR="00660F41">
            <w:fldChar w:fldCharType="begin"/>
          </w:r>
          <w:r w:rsidR="00993344">
            <w:rPr>
              <w:lang w:val="en-US"/>
            </w:rPr>
            <w:instrText xml:space="preserve"> CITATION Bre21 \l 1033  \m All18</w:instrText>
          </w:r>
          <w:r w:rsidR="00660F41">
            <w:fldChar w:fldCharType="separate"/>
          </w:r>
          <w:r w:rsidR="00993344">
            <w:rPr>
              <w:noProof/>
              <w:lang w:val="en-US"/>
            </w:rPr>
            <w:t>(Brett, Spring, Bardia, &amp; Wander, 2021; Allouchery, et al., 2018)</w:t>
          </w:r>
          <w:r w:rsidR="00660F41">
            <w:fldChar w:fldCharType="end"/>
          </w:r>
        </w:sdtContent>
      </w:sdt>
      <w:r w:rsidR="00993344" w:rsidRPr="00B706D1">
        <w:t>.</w:t>
      </w:r>
    </w:p>
    <w:p w14:paraId="6CE47D39" w14:textId="77777777" w:rsidR="002954C0" w:rsidRDefault="00FB6116" w:rsidP="00A60D27">
      <w:pPr>
        <w:jc w:val="both"/>
      </w:pPr>
      <w:r>
        <w:t>A</w:t>
      </w:r>
      <w:r w:rsidRPr="00FB6116">
        <w:t xml:space="preserve">n archived sample from a tissue biopsy at time of first diagnosis of BC is </w:t>
      </w:r>
      <w:r w:rsidR="00A60D27">
        <w:t xml:space="preserve">therefore </w:t>
      </w:r>
      <w:r w:rsidRPr="00FB6116">
        <w:t xml:space="preserve">not adequate. </w:t>
      </w:r>
      <w:proofErr w:type="spellStart"/>
      <w:r w:rsidRPr="00FB6116">
        <w:t>ctDNA</w:t>
      </w:r>
      <w:proofErr w:type="spellEnd"/>
      <w:r w:rsidRPr="00FB6116">
        <w:t xml:space="preserve"> extracted from blood </w:t>
      </w:r>
      <w:r w:rsidR="00FF02F3">
        <w:t>(</w:t>
      </w:r>
      <w:r w:rsidRPr="00FB6116">
        <w:t>liquid biopsy</w:t>
      </w:r>
      <w:r w:rsidR="00FF02F3">
        <w:t>)</w:t>
      </w:r>
      <w:r w:rsidRPr="00FB6116">
        <w:t xml:space="preserve"> is required as a specimen after exposure to ET to determine the ESR1 mutational status</w:t>
      </w:r>
      <w:r w:rsidR="000B1BA1">
        <w:t>,</w:t>
      </w:r>
      <w:r>
        <w:t xml:space="preserve"> and </w:t>
      </w:r>
      <w:r w:rsidRPr="00FB6116">
        <w:t xml:space="preserve">is the </w:t>
      </w:r>
      <w:r w:rsidRPr="00FB6116">
        <w:rPr>
          <w:lang w:val="en-US"/>
        </w:rPr>
        <w:t>only suitable specimen</w:t>
      </w:r>
      <w:r w:rsidRPr="00FB6116">
        <w:t>:</w:t>
      </w:r>
      <w:r w:rsidRPr="00C342B9">
        <w:t xml:space="preserve"> </w:t>
      </w:r>
    </w:p>
    <w:p w14:paraId="66EAA932" w14:textId="77777777" w:rsidR="00A60D27" w:rsidRPr="00897D9F" w:rsidRDefault="00A60D27" w:rsidP="00A60D27">
      <w:pPr>
        <w:pStyle w:val="BodyText"/>
        <w:numPr>
          <w:ilvl w:val="0"/>
          <w:numId w:val="17"/>
        </w:numPr>
        <w:spacing w:line="240" w:lineRule="auto"/>
        <w:rPr>
          <w:rFonts w:ascii="Segoe UI" w:hAnsi="Segoe UI" w:cs="Segoe UI"/>
        </w:rPr>
      </w:pPr>
      <w:r w:rsidRPr="176B2269">
        <w:rPr>
          <w:rFonts w:ascii="Segoe UI" w:hAnsi="Segoe UI" w:cs="Segoe UI"/>
        </w:rPr>
        <w:t xml:space="preserve">The clinical evidence </w:t>
      </w:r>
      <w:proofErr w:type="gramStart"/>
      <w:r w:rsidRPr="176B2269">
        <w:rPr>
          <w:rFonts w:ascii="Segoe UI" w:hAnsi="Segoe UI" w:cs="Segoe UI"/>
        </w:rPr>
        <w:t>base</w:t>
      </w:r>
      <w:proofErr w:type="gramEnd"/>
      <w:r w:rsidRPr="176B2269">
        <w:rPr>
          <w:rFonts w:ascii="Segoe UI" w:hAnsi="Segoe UI" w:cs="Segoe UI"/>
        </w:rPr>
        <w:t xml:space="preserve"> for </w:t>
      </w:r>
      <w:proofErr w:type="spellStart"/>
      <w:r w:rsidRPr="176B2269">
        <w:rPr>
          <w:rFonts w:ascii="Segoe UI" w:hAnsi="Segoe UI" w:cs="Segoe UI"/>
        </w:rPr>
        <w:t>elacestrant</w:t>
      </w:r>
      <w:proofErr w:type="spellEnd"/>
      <w:r w:rsidRPr="176B2269">
        <w:rPr>
          <w:rFonts w:ascii="Segoe UI" w:hAnsi="Segoe UI" w:cs="Segoe UI"/>
        </w:rPr>
        <w:t xml:space="preserve">, the </w:t>
      </w:r>
      <w:r w:rsidR="0035032F">
        <w:rPr>
          <w:rFonts w:ascii="Segoe UI" w:hAnsi="Segoe UI" w:cs="Segoe UI"/>
        </w:rPr>
        <w:t xml:space="preserve">pivotal </w:t>
      </w:r>
      <w:r w:rsidRPr="176B2269">
        <w:rPr>
          <w:rFonts w:ascii="Segoe UI" w:hAnsi="Segoe UI" w:cs="Segoe UI"/>
        </w:rPr>
        <w:t xml:space="preserve">EMERALD trial, utilised only a liquid biopsy as biological specimen to assess the presence of a ESR1 mutation in </w:t>
      </w:r>
      <w:proofErr w:type="spellStart"/>
      <w:r w:rsidRPr="176B2269">
        <w:rPr>
          <w:rFonts w:ascii="Segoe UI" w:hAnsi="Segoe UI" w:cs="Segoe UI"/>
        </w:rPr>
        <w:t>ctDNA</w:t>
      </w:r>
      <w:proofErr w:type="spellEnd"/>
      <w:r w:rsidRPr="176B2269">
        <w:rPr>
          <w:rFonts w:ascii="Segoe UI" w:hAnsi="Segoe UI" w:cs="Segoe UI"/>
        </w:rPr>
        <w:t xml:space="preserve"> (extracted from blood)</w:t>
      </w:r>
    </w:p>
    <w:p w14:paraId="0021D904" w14:textId="77777777" w:rsidR="00A60D27" w:rsidRPr="005B7DED" w:rsidRDefault="00A60D27" w:rsidP="00A60D27">
      <w:pPr>
        <w:numPr>
          <w:ilvl w:val="0"/>
          <w:numId w:val="17"/>
        </w:numPr>
        <w:jc w:val="both"/>
      </w:pPr>
      <w:r w:rsidRPr="005B7DED">
        <w:rPr>
          <w:bCs/>
          <w:lang w:val="en-US"/>
        </w:rPr>
        <w:t>The biology of the tumour</w:t>
      </w:r>
    </w:p>
    <w:p w14:paraId="2D4CE389" w14:textId="77777777" w:rsidR="00A60D27" w:rsidRPr="005B7DED" w:rsidRDefault="00A60D27" w:rsidP="00A60D27">
      <w:pPr>
        <w:numPr>
          <w:ilvl w:val="1"/>
          <w:numId w:val="17"/>
        </w:numPr>
        <w:jc w:val="both"/>
        <w:rPr>
          <w:lang w:val="en-US"/>
        </w:rPr>
      </w:pPr>
      <w:r w:rsidRPr="176B2269">
        <w:rPr>
          <w:lang w:val="en-US"/>
        </w:rPr>
        <w:t>ESR1 mutations often emerge at the time of first or subsequent progressions post ET/AI treatment</w:t>
      </w:r>
      <w:sdt>
        <w:sdtPr>
          <w:rPr>
            <w:lang w:val="en-US"/>
          </w:rPr>
          <w:id w:val="322139716"/>
          <w:citation/>
        </w:sdtPr>
        <w:sdtEndPr/>
        <w:sdtContent>
          <w:r w:rsidR="00660F41">
            <w:fldChar w:fldCharType="begin"/>
          </w:r>
          <w:r w:rsidR="00E54BD6">
            <w:instrText xml:space="preserve"> CITATION Bre21 \l 3081 </w:instrText>
          </w:r>
          <w:r w:rsidR="00660F41">
            <w:fldChar w:fldCharType="separate"/>
          </w:r>
          <w:r>
            <w:rPr>
              <w:noProof/>
            </w:rPr>
            <w:t xml:space="preserve"> (Brett, Spring, Bardia, &amp; Wander, 2021)</w:t>
          </w:r>
          <w:r w:rsidR="00660F41">
            <w:rPr>
              <w:noProof/>
            </w:rPr>
            <w:fldChar w:fldCharType="end"/>
          </w:r>
        </w:sdtContent>
      </w:sdt>
      <w:r>
        <w:rPr>
          <w:lang w:val="en-US"/>
        </w:rPr>
        <w:t xml:space="preserve"> </w:t>
      </w:r>
      <w:sdt>
        <w:sdtPr>
          <w:rPr>
            <w:lang w:val="en-US"/>
          </w:rPr>
          <w:id w:val="322139717"/>
          <w:citation/>
        </w:sdtPr>
        <w:sdtEndPr/>
        <w:sdtContent>
          <w:r w:rsidR="00660F41">
            <w:fldChar w:fldCharType="begin"/>
          </w:r>
          <w:r w:rsidR="00E54BD6">
            <w:instrText xml:space="preserve"> CITATION Jes14 \l 3081 </w:instrText>
          </w:r>
          <w:r w:rsidR="00660F41">
            <w:fldChar w:fldCharType="separate"/>
          </w:r>
          <w:r>
            <w:rPr>
              <w:noProof/>
            </w:rPr>
            <w:t>(Jeselsohn, et al., 2014)</w:t>
          </w:r>
          <w:r w:rsidR="00660F41">
            <w:rPr>
              <w:noProof/>
            </w:rPr>
            <w:fldChar w:fldCharType="end"/>
          </w:r>
        </w:sdtContent>
      </w:sdt>
    </w:p>
    <w:p w14:paraId="024FF8EE" w14:textId="77777777" w:rsidR="00A60D27" w:rsidRPr="005B7DED" w:rsidRDefault="00A60D27" w:rsidP="00A60D27">
      <w:pPr>
        <w:numPr>
          <w:ilvl w:val="1"/>
          <w:numId w:val="17"/>
        </w:numPr>
        <w:jc w:val="both"/>
        <w:rPr>
          <w:lang w:val="en-US"/>
        </w:rPr>
      </w:pPr>
      <w:r w:rsidRPr="005B7DED">
        <w:rPr>
          <w:bCs/>
          <w:lang w:val="en-US"/>
        </w:rPr>
        <w:t>The frequency of ESR1 mutations changes during the course of the disease</w:t>
      </w:r>
      <w:r>
        <w:rPr>
          <w:bCs/>
          <w:lang w:val="en-US"/>
        </w:rPr>
        <w:t xml:space="preserve"> </w:t>
      </w:r>
      <w:sdt>
        <w:sdtPr>
          <w:rPr>
            <w:bCs/>
            <w:lang w:val="en-US"/>
          </w:rPr>
          <w:id w:val="322139718"/>
          <w:citation/>
        </w:sdtPr>
        <w:sdtEndPr/>
        <w:sdtContent>
          <w:r w:rsidR="00660F41">
            <w:rPr>
              <w:bCs/>
              <w:lang w:val="en-US"/>
            </w:rPr>
            <w:fldChar w:fldCharType="begin"/>
          </w:r>
          <w:r>
            <w:rPr>
              <w:bCs/>
            </w:rPr>
            <w:instrText xml:space="preserve"> CITATION Cog22 \l 3081 </w:instrText>
          </w:r>
          <w:r w:rsidR="00660F41">
            <w:rPr>
              <w:bCs/>
              <w:lang w:val="en-US"/>
            </w:rPr>
            <w:fldChar w:fldCharType="separate"/>
          </w:r>
          <w:r>
            <w:rPr>
              <w:noProof/>
            </w:rPr>
            <w:t>(Cogliati, et al., 2022)</w:t>
          </w:r>
          <w:r w:rsidR="00660F41">
            <w:rPr>
              <w:bCs/>
              <w:lang w:val="en-US"/>
            </w:rPr>
            <w:fldChar w:fldCharType="end"/>
          </w:r>
        </w:sdtContent>
      </w:sdt>
      <w:r>
        <w:rPr>
          <w:bCs/>
          <w:lang w:val="en-US"/>
        </w:rPr>
        <w:t xml:space="preserve"> </w:t>
      </w:r>
      <w:sdt>
        <w:sdtPr>
          <w:rPr>
            <w:bCs/>
            <w:lang w:val="en-US"/>
          </w:rPr>
          <w:id w:val="322139719"/>
          <w:citation/>
        </w:sdtPr>
        <w:sdtEndPr/>
        <w:sdtContent>
          <w:r w:rsidR="00660F41">
            <w:rPr>
              <w:bCs/>
              <w:lang w:val="en-US"/>
            </w:rPr>
            <w:fldChar w:fldCharType="begin"/>
          </w:r>
          <w:r>
            <w:rPr>
              <w:bCs/>
            </w:rPr>
            <w:instrText xml:space="preserve"> CITATION Bre21 \l 3081 </w:instrText>
          </w:r>
          <w:r w:rsidR="00660F41">
            <w:rPr>
              <w:bCs/>
              <w:lang w:val="en-US"/>
            </w:rPr>
            <w:fldChar w:fldCharType="separate"/>
          </w:r>
          <w:r>
            <w:rPr>
              <w:noProof/>
            </w:rPr>
            <w:t>(Brett, Spring, Bardia, &amp; Wander, 2021)</w:t>
          </w:r>
          <w:r w:rsidR="00660F41">
            <w:rPr>
              <w:bCs/>
              <w:lang w:val="en-US"/>
            </w:rPr>
            <w:fldChar w:fldCharType="end"/>
          </w:r>
        </w:sdtContent>
      </w:sdt>
      <w:r>
        <w:rPr>
          <w:bCs/>
          <w:lang w:val="en-US"/>
        </w:rPr>
        <w:t xml:space="preserve"> </w:t>
      </w:r>
      <w:sdt>
        <w:sdtPr>
          <w:rPr>
            <w:bCs/>
            <w:lang w:val="en-US"/>
          </w:rPr>
          <w:id w:val="322139720"/>
          <w:citation/>
        </w:sdtPr>
        <w:sdtEndPr/>
        <w:sdtContent>
          <w:r w:rsidR="00660F41">
            <w:rPr>
              <w:bCs/>
              <w:lang w:val="en-US"/>
            </w:rPr>
            <w:fldChar w:fldCharType="begin"/>
          </w:r>
          <w:r>
            <w:rPr>
              <w:bCs/>
            </w:rPr>
            <w:instrText xml:space="preserve"> CITATION Jes14 \l 3081 </w:instrText>
          </w:r>
          <w:r w:rsidR="00660F41">
            <w:rPr>
              <w:bCs/>
              <w:lang w:val="en-US"/>
            </w:rPr>
            <w:fldChar w:fldCharType="separate"/>
          </w:r>
          <w:r>
            <w:rPr>
              <w:noProof/>
            </w:rPr>
            <w:t>(Jeselsohn, et al., 2014)</w:t>
          </w:r>
          <w:r w:rsidR="00660F41">
            <w:rPr>
              <w:bCs/>
              <w:lang w:val="en-US"/>
            </w:rPr>
            <w:fldChar w:fldCharType="end"/>
          </w:r>
        </w:sdtContent>
      </w:sdt>
      <w:r>
        <w:rPr>
          <w:bCs/>
          <w:lang w:val="en-US"/>
        </w:rPr>
        <w:t xml:space="preserve"> </w:t>
      </w:r>
      <w:sdt>
        <w:sdtPr>
          <w:rPr>
            <w:bCs/>
            <w:lang w:val="en-US"/>
          </w:rPr>
          <w:id w:val="322139721"/>
          <w:citation/>
        </w:sdtPr>
        <w:sdtEndPr/>
        <w:sdtContent>
          <w:r w:rsidR="00660F41">
            <w:rPr>
              <w:bCs/>
              <w:lang w:val="en-US"/>
            </w:rPr>
            <w:fldChar w:fldCharType="begin"/>
          </w:r>
          <w:r>
            <w:rPr>
              <w:bCs/>
            </w:rPr>
            <w:instrText xml:space="preserve"> CITATION Jes18 \l 3081 </w:instrText>
          </w:r>
          <w:r w:rsidR="00660F41">
            <w:rPr>
              <w:bCs/>
              <w:lang w:val="en-US"/>
            </w:rPr>
            <w:fldChar w:fldCharType="separate"/>
          </w:r>
          <w:r>
            <w:rPr>
              <w:noProof/>
            </w:rPr>
            <w:t>(Jeselsohn, et al., 2018)</w:t>
          </w:r>
          <w:r w:rsidR="00660F41">
            <w:rPr>
              <w:bCs/>
              <w:lang w:val="en-US"/>
            </w:rPr>
            <w:fldChar w:fldCharType="end"/>
          </w:r>
        </w:sdtContent>
      </w:sdt>
      <w:r>
        <w:rPr>
          <w:bCs/>
          <w:lang w:val="en-US"/>
        </w:rPr>
        <w:t xml:space="preserve"> </w:t>
      </w:r>
      <w:sdt>
        <w:sdtPr>
          <w:rPr>
            <w:bCs/>
            <w:lang w:val="en-US"/>
          </w:rPr>
          <w:id w:val="322139722"/>
          <w:citation/>
        </w:sdtPr>
        <w:sdtEndPr/>
        <w:sdtContent>
          <w:r w:rsidR="00660F41">
            <w:rPr>
              <w:bCs/>
              <w:lang w:val="en-US"/>
            </w:rPr>
            <w:fldChar w:fldCharType="begin"/>
          </w:r>
          <w:r>
            <w:rPr>
              <w:bCs/>
            </w:rPr>
            <w:instrText xml:space="preserve"> CITATION Bid22 \l 3081 </w:instrText>
          </w:r>
          <w:r w:rsidR="00660F41">
            <w:rPr>
              <w:bCs/>
              <w:lang w:val="en-US"/>
            </w:rPr>
            <w:fldChar w:fldCharType="separate"/>
          </w:r>
          <w:r>
            <w:rPr>
              <w:noProof/>
            </w:rPr>
            <w:t>(Bidard, et al., 2022)</w:t>
          </w:r>
          <w:r w:rsidR="00660F41">
            <w:rPr>
              <w:bCs/>
              <w:lang w:val="en-US"/>
            </w:rPr>
            <w:fldChar w:fldCharType="end"/>
          </w:r>
        </w:sdtContent>
      </w:sdt>
      <w:r>
        <w:rPr>
          <w:bCs/>
          <w:lang w:val="en-US"/>
        </w:rPr>
        <w:t xml:space="preserve"> </w:t>
      </w:r>
      <w:sdt>
        <w:sdtPr>
          <w:rPr>
            <w:bCs/>
            <w:lang w:val="en-US"/>
          </w:rPr>
          <w:id w:val="322139723"/>
          <w:citation/>
        </w:sdtPr>
        <w:sdtEndPr/>
        <w:sdtContent>
          <w:r w:rsidR="00660F41">
            <w:rPr>
              <w:bCs/>
              <w:lang w:val="en-US"/>
            </w:rPr>
            <w:fldChar w:fldCharType="begin"/>
          </w:r>
          <w:r>
            <w:rPr>
              <w:bCs/>
            </w:rPr>
            <w:instrText xml:space="preserve"> CITATION All18 \l 3081 </w:instrText>
          </w:r>
          <w:r w:rsidR="00660F41">
            <w:rPr>
              <w:bCs/>
              <w:lang w:val="en-US"/>
            </w:rPr>
            <w:fldChar w:fldCharType="separate"/>
          </w:r>
          <w:r>
            <w:rPr>
              <w:noProof/>
            </w:rPr>
            <w:t>(Allouchery, et al., 2018)</w:t>
          </w:r>
          <w:r w:rsidR="00660F41">
            <w:rPr>
              <w:bCs/>
              <w:lang w:val="en-US"/>
            </w:rPr>
            <w:fldChar w:fldCharType="end"/>
          </w:r>
        </w:sdtContent>
      </w:sdt>
    </w:p>
    <w:p w14:paraId="45BFACDC" w14:textId="77777777" w:rsidR="00A60D27" w:rsidRPr="00C342B9" w:rsidRDefault="00A60D27" w:rsidP="00A60D27">
      <w:pPr>
        <w:pStyle w:val="BodyText"/>
        <w:numPr>
          <w:ilvl w:val="1"/>
          <w:numId w:val="17"/>
        </w:numPr>
        <w:spacing w:line="240" w:lineRule="auto"/>
        <w:rPr>
          <w:rFonts w:ascii="Segoe UI" w:hAnsi="Segoe UI" w:cs="Segoe UI"/>
        </w:rPr>
      </w:pPr>
      <w:r w:rsidRPr="52F5B073">
        <w:rPr>
          <w:rFonts w:ascii="Segoe UI" w:hAnsi="Segoe UI" w:cs="Segoe UI"/>
        </w:rPr>
        <w:t>Liquid biopsy has been shown to be sensitive for identifying th</w:t>
      </w:r>
      <w:r w:rsidR="00DB0DA4">
        <w:rPr>
          <w:rFonts w:ascii="Segoe UI" w:hAnsi="Segoe UI" w:cs="Segoe UI"/>
        </w:rPr>
        <w:t>ese</w:t>
      </w:r>
      <w:r w:rsidRPr="52F5B073">
        <w:rPr>
          <w:rFonts w:ascii="Segoe UI" w:hAnsi="Segoe UI" w:cs="Segoe UI"/>
        </w:rPr>
        <w:t xml:space="preserve"> mutation</w:t>
      </w:r>
      <w:r w:rsidR="00DB0DA4">
        <w:rPr>
          <w:rFonts w:ascii="Segoe UI" w:hAnsi="Segoe UI" w:cs="Segoe UI"/>
        </w:rPr>
        <w:t>s</w:t>
      </w:r>
      <w:r w:rsidRPr="52F5B073">
        <w:rPr>
          <w:rFonts w:ascii="Segoe UI" w:hAnsi="Segoe UI" w:cs="Segoe UI"/>
        </w:rPr>
        <w:t xml:space="preserve"> </w:t>
      </w:r>
    </w:p>
    <w:p w14:paraId="4450A75E" w14:textId="77777777" w:rsidR="00A60D27" w:rsidRPr="00D6685A" w:rsidRDefault="00A60D27" w:rsidP="00A60D27">
      <w:pPr>
        <w:numPr>
          <w:ilvl w:val="1"/>
          <w:numId w:val="17"/>
        </w:numPr>
        <w:jc w:val="both"/>
      </w:pPr>
      <w:r w:rsidRPr="00D6685A">
        <w:rPr>
          <w:lang w:val="en-US"/>
        </w:rPr>
        <w:t>Higher prevalence of actionable mutations is detected in liquid biopsy vs. tissue biopsy</w:t>
      </w:r>
      <w:r>
        <w:rPr>
          <w:lang w:val="en-US"/>
        </w:rPr>
        <w:t xml:space="preserve"> </w:t>
      </w:r>
      <w:sdt>
        <w:sdtPr>
          <w:rPr>
            <w:lang w:val="en-US"/>
          </w:rPr>
          <w:id w:val="322139724"/>
          <w:citation/>
        </w:sdtPr>
        <w:sdtEndPr/>
        <w:sdtContent>
          <w:r w:rsidR="00660F41">
            <w:rPr>
              <w:lang w:val="en-US"/>
            </w:rPr>
            <w:fldChar w:fldCharType="begin"/>
          </w:r>
          <w:r>
            <w:rPr>
              <w:lang w:val="en-US"/>
            </w:rPr>
            <w:instrText xml:space="preserve"> CITATION Dus19 \l 1033  \m Vid21 \m Siv22</w:instrText>
          </w:r>
          <w:r w:rsidR="00660F41">
            <w:rPr>
              <w:lang w:val="en-US"/>
            </w:rPr>
            <w:fldChar w:fldCharType="separate"/>
          </w:r>
          <w:r>
            <w:rPr>
              <w:noProof/>
              <w:lang w:val="en-US"/>
            </w:rPr>
            <w:t>(Dustin, Gu, &amp; Fuqua, 2019; Vidula, et al., 2021; Sivakumar, et al., 2022)</w:t>
          </w:r>
          <w:r w:rsidR="00660F41">
            <w:rPr>
              <w:lang w:val="en-US"/>
            </w:rPr>
            <w:fldChar w:fldCharType="end"/>
          </w:r>
        </w:sdtContent>
      </w:sdt>
      <w:r w:rsidRPr="00DA45E8">
        <w:rPr>
          <w:lang w:val="en-US"/>
        </w:rPr>
        <w:t>.</w:t>
      </w:r>
      <w:r w:rsidRPr="00D6685A">
        <w:t xml:space="preserve"> </w:t>
      </w:r>
    </w:p>
    <w:p w14:paraId="1186C130" w14:textId="77777777" w:rsidR="00A60D27" w:rsidRPr="005B7DED" w:rsidRDefault="00A60D27" w:rsidP="00A60D27">
      <w:pPr>
        <w:numPr>
          <w:ilvl w:val="0"/>
          <w:numId w:val="17"/>
        </w:numPr>
        <w:jc w:val="both"/>
        <w:rPr>
          <w:lang w:val="en-US"/>
        </w:rPr>
      </w:pPr>
      <w:r w:rsidRPr="005B7DED">
        <w:rPr>
          <w:bCs/>
          <w:lang w:val="en-US"/>
        </w:rPr>
        <w:t>Archived tissue is not suitable for ESR1 mutational testing</w:t>
      </w:r>
      <w:r>
        <w:rPr>
          <w:bCs/>
          <w:lang w:val="en-US"/>
        </w:rPr>
        <w:t xml:space="preserve"> </w:t>
      </w:r>
      <w:sdt>
        <w:sdtPr>
          <w:rPr>
            <w:bCs/>
            <w:lang w:val="en-US"/>
          </w:rPr>
          <w:id w:val="322139725"/>
          <w:citation/>
        </w:sdtPr>
        <w:sdtEndPr/>
        <w:sdtContent>
          <w:r w:rsidR="00660F41">
            <w:rPr>
              <w:bCs/>
              <w:lang w:val="en-US"/>
            </w:rPr>
            <w:fldChar w:fldCharType="begin"/>
          </w:r>
          <w:r>
            <w:rPr>
              <w:bCs/>
            </w:rPr>
            <w:instrText xml:space="preserve"> CITATION Bar22 \l 3081 </w:instrText>
          </w:r>
          <w:r w:rsidR="00660F41">
            <w:rPr>
              <w:bCs/>
              <w:lang w:val="en-US"/>
            </w:rPr>
            <w:fldChar w:fldCharType="separate"/>
          </w:r>
          <w:r>
            <w:rPr>
              <w:noProof/>
            </w:rPr>
            <w:t>(Bardia, et al., 2022)</w:t>
          </w:r>
          <w:r w:rsidR="00660F41">
            <w:rPr>
              <w:bCs/>
              <w:lang w:val="en-US"/>
            </w:rPr>
            <w:fldChar w:fldCharType="end"/>
          </w:r>
        </w:sdtContent>
      </w:sdt>
    </w:p>
    <w:p w14:paraId="72E05D60" w14:textId="77777777" w:rsidR="00A60D27" w:rsidRDefault="00A60D27" w:rsidP="00A60D27">
      <w:pPr>
        <w:pStyle w:val="BodyText"/>
        <w:numPr>
          <w:ilvl w:val="0"/>
          <w:numId w:val="17"/>
        </w:numPr>
        <w:spacing w:line="240" w:lineRule="auto"/>
        <w:rPr>
          <w:rFonts w:ascii="Segoe UI" w:hAnsi="Segoe UI" w:cs="Segoe UI"/>
        </w:rPr>
      </w:pPr>
      <w:r w:rsidRPr="352624ED">
        <w:rPr>
          <w:rFonts w:ascii="Segoe UI" w:hAnsi="Segoe UI" w:cs="Segoe UI"/>
        </w:rPr>
        <w:t xml:space="preserve">In addition to the predictive value of ESR1 mutations in </w:t>
      </w:r>
      <w:proofErr w:type="spellStart"/>
      <w:r w:rsidRPr="352624ED">
        <w:rPr>
          <w:rFonts w:ascii="Segoe UI" w:hAnsi="Segoe UI" w:cs="Segoe UI"/>
        </w:rPr>
        <w:t>ctDNA</w:t>
      </w:r>
      <w:proofErr w:type="spellEnd"/>
      <w:r w:rsidRPr="352624ED">
        <w:rPr>
          <w:rFonts w:ascii="Segoe UI" w:hAnsi="Segoe UI" w:cs="Segoe UI"/>
        </w:rPr>
        <w:t xml:space="preserve"> extracted from blood, the</w:t>
      </w:r>
      <w:r>
        <w:rPr>
          <w:rFonts w:ascii="Segoe UI" w:hAnsi="Segoe UI" w:cs="Segoe UI"/>
        </w:rPr>
        <w:t xml:space="preserve"> ease of use and </w:t>
      </w:r>
      <w:r w:rsidRPr="176B2269">
        <w:rPr>
          <w:rFonts w:ascii="Segoe UI" w:hAnsi="Segoe UI" w:cs="Segoe UI"/>
        </w:rPr>
        <w:t xml:space="preserve">timing of tests </w:t>
      </w:r>
      <w:r w:rsidRPr="352624ED">
        <w:rPr>
          <w:rFonts w:ascii="Segoe UI" w:hAnsi="Segoe UI" w:cs="Segoe UI"/>
        </w:rPr>
        <w:t xml:space="preserve">are to be considered. Indeed, </w:t>
      </w:r>
      <w:r w:rsidRPr="176B2269">
        <w:rPr>
          <w:rFonts w:ascii="Segoe UI" w:hAnsi="Segoe UI" w:cs="Segoe UI"/>
        </w:rPr>
        <w:t>repeated tests may be required (after 2</w:t>
      </w:r>
      <w:r w:rsidRPr="176B2269">
        <w:rPr>
          <w:rFonts w:ascii="Segoe UI" w:hAnsi="Segoe UI" w:cs="Segoe UI"/>
          <w:vertAlign w:val="superscript"/>
        </w:rPr>
        <w:t>nd</w:t>
      </w:r>
      <w:r w:rsidRPr="176B2269">
        <w:rPr>
          <w:rFonts w:ascii="Segoe UI" w:hAnsi="Segoe UI" w:cs="Segoe UI"/>
        </w:rPr>
        <w:t xml:space="preserve"> line or 3</w:t>
      </w:r>
      <w:r w:rsidRPr="176B2269">
        <w:rPr>
          <w:rFonts w:ascii="Segoe UI" w:hAnsi="Segoe UI" w:cs="Segoe UI"/>
          <w:vertAlign w:val="superscript"/>
        </w:rPr>
        <w:t>rd</w:t>
      </w:r>
      <w:r w:rsidRPr="176B2269">
        <w:rPr>
          <w:rFonts w:ascii="Segoe UI" w:hAnsi="Segoe UI" w:cs="Segoe UI"/>
        </w:rPr>
        <w:t xml:space="preserve"> line ET treatment</w:t>
      </w:r>
      <w:r>
        <w:rPr>
          <w:rFonts w:ascii="Segoe UI" w:hAnsi="Segoe UI" w:cs="Segoe UI"/>
        </w:rPr>
        <w:t>)</w:t>
      </w:r>
      <w:r w:rsidRPr="176B2269">
        <w:rPr>
          <w:rFonts w:ascii="Segoe UI" w:hAnsi="Segoe UI" w:cs="Segoe UI"/>
        </w:rPr>
        <w:t xml:space="preserve"> and multiple tissue biopsies are not practical and inconvenient for a patient. </w:t>
      </w:r>
    </w:p>
    <w:p w14:paraId="1F3F5041" w14:textId="7618413B" w:rsidR="00814241" w:rsidRDefault="00A60D27" w:rsidP="78E53B2C">
      <w:pPr>
        <w:numPr>
          <w:ilvl w:val="1"/>
          <w:numId w:val="17"/>
        </w:numPr>
        <w:jc w:val="both"/>
        <w:rPr>
          <w:lang w:val="en-US"/>
        </w:rPr>
      </w:pPr>
      <w:r w:rsidRPr="78E53B2C">
        <w:rPr>
          <w:lang w:val="en-US"/>
        </w:rPr>
        <w:t>testing for ESR1 mutations should occur at each progression during a/</w:t>
      </w:r>
      <w:proofErr w:type="spellStart"/>
      <w:r w:rsidRPr="78E53B2C">
        <w:rPr>
          <w:lang w:val="en-US"/>
        </w:rPr>
        <w:t>mBC</w:t>
      </w:r>
      <w:proofErr w:type="spellEnd"/>
      <w:r w:rsidRPr="78E53B2C">
        <w:rPr>
          <w:lang w:val="en-US"/>
        </w:rPr>
        <w:t xml:space="preserve"> treatment course </w:t>
      </w:r>
      <w:r w:rsidR="4AC06357" w:rsidRPr="7C238E52">
        <w:rPr>
          <w:lang w:val="en-US"/>
        </w:rPr>
        <w:t>if not detected previously.</w:t>
      </w:r>
      <w:r w:rsidR="4AC06357" w:rsidRPr="7C238E52">
        <w:rPr>
          <w:noProof/>
          <w:lang w:val="en-US"/>
        </w:rPr>
        <w:t xml:space="preserve"> </w:t>
      </w:r>
    </w:p>
    <w:p w14:paraId="44EAFD9C" w14:textId="239A1AD6" w:rsidR="00F45649" w:rsidRPr="00814241" w:rsidRDefault="00340FB8" w:rsidP="005F2EBE">
      <w:pPr>
        <w:spacing w:after="0"/>
        <w:jc w:val="both"/>
        <w:rPr>
          <w:lang w:val="en-US"/>
        </w:rPr>
      </w:pPr>
      <w:sdt>
        <w:sdtPr>
          <w:rPr>
            <w:lang w:val="en-US"/>
          </w:rPr>
          <w:id w:val="322139726"/>
          <w:placeholder>
            <w:docPart w:val="DefaultPlaceholder_1081868574"/>
          </w:placeholder>
          <w:citation/>
        </w:sdtPr>
        <w:sdtEndPr/>
        <w:sdtContent>
          <w:r w:rsidR="00660F41" w:rsidRPr="78E53B2C">
            <w:rPr>
              <w:lang w:val="en-US"/>
            </w:rPr>
            <w:fldChar w:fldCharType="begin"/>
          </w:r>
          <w:r w:rsidR="00A60D27" w:rsidRPr="78E53B2C">
            <w:rPr>
              <w:lang w:val="en-US"/>
            </w:rPr>
            <w:instrText xml:space="preserve"> CITATION Jes14 \l 1033  \m Jes18 \m All18 \m Sch15 \m Bre21</w:instrText>
          </w:r>
          <w:r w:rsidR="00212411">
            <w:rPr>
              <w:lang w:val="en-US"/>
            </w:rPr>
            <w:instrText xml:space="preserve"> \m Bur23</w:instrText>
          </w:r>
          <w:r w:rsidR="00660F41" w:rsidRPr="78E53B2C">
            <w:rPr>
              <w:lang w:val="en-US"/>
            </w:rPr>
            <w:fldChar w:fldCharType="separate"/>
          </w:r>
          <w:r w:rsidR="00212411">
            <w:rPr>
              <w:noProof/>
              <w:lang w:val="en-US"/>
            </w:rPr>
            <w:t>(Jeselsohn, et al., 2014; Jeselsohn, et al., 2018; Allouchery, et al., 2018; Schiavon, et al., 2015; Brett, Spring, Bardia, &amp; Wander, 2021; Burstein, DeMichele, Somerfield, &amp; Henry, 2023)</w:t>
          </w:r>
          <w:r w:rsidR="00660F41" w:rsidRPr="78E53B2C">
            <w:rPr>
              <w:lang w:val="en-US"/>
            </w:rPr>
            <w:fldChar w:fldCharType="end"/>
          </w:r>
        </w:sdtContent>
      </w:sdt>
      <w:r w:rsidR="00A60D27" w:rsidRPr="78E53B2C">
        <w:rPr>
          <w:lang w:val="en-US"/>
        </w:rPr>
        <w:t xml:space="preserve">, </w:t>
      </w:r>
    </w:p>
    <w:p w14:paraId="2C2AD0BE" w14:textId="77777777" w:rsidR="0004090F" w:rsidRDefault="0004090F" w:rsidP="00A60D27">
      <w:pPr>
        <w:keepNext/>
        <w:keepLines/>
        <w:spacing w:after="0"/>
        <w:jc w:val="both"/>
        <w:rPr>
          <w:rFonts w:eastAsia="Segoe UI"/>
          <w:b/>
        </w:rPr>
      </w:pPr>
      <w:bookmarkStart w:id="1" w:name="_Ref117954839"/>
      <w:r w:rsidRPr="00CE0F94">
        <w:rPr>
          <w:rFonts w:eastAsia="Segoe UI"/>
          <w:b/>
        </w:rPr>
        <w:lastRenderedPageBreak/>
        <w:t>Table 1</w:t>
      </w:r>
      <w:bookmarkEnd w:id="1"/>
      <w:r w:rsidRPr="00CE0F94">
        <w:rPr>
          <w:rFonts w:eastAsia="Segoe UI"/>
          <w:b/>
        </w:rPr>
        <w:t xml:space="preserve"> </w:t>
      </w:r>
      <w:r w:rsidRPr="00CE0F94">
        <w:rPr>
          <w:rFonts w:eastAsia="Segoe UI"/>
          <w:b/>
        </w:rPr>
        <w:tab/>
        <w:t>Requested new MBS item descriptor</w:t>
      </w:r>
    </w:p>
    <w:p w14:paraId="4B94D5A5" w14:textId="77777777" w:rsidR="00CE0F94" w:rsidRPr="00CE0F94" w:rsidRDefault="00CE0F94" w:rsidP="00A60D27">
      <w:pPr>
        <w:keepNext/>
        <w:keepLines/>
        <w:spacing w:after="0"/>
        <w:jc w:val="both"/>
        <w:rPr>
          <w:rFonts w:eastAsia="Segoe UI"/>
          <w:b/>
        </w:rPr>
      </w:pPr>
    </w:p>
    <w:tbl>
      <w:tblPr>
        <w:tblStyle w:val="TableGrid"/>
        <w:tblW w:w="0" w:type="auto"/>
        <w:tblLook w:val="04A0" w:firstRow="1" w:lastRow="0" w:firstColumn="1" w:lastColumn="0" w:noHBand="0" w:noVBand="1"/>
      </w:tblPr>
      <w:tblGrid>
        <w:gridCol w:w="4083"/>
        <w:gridCol w:w="5404"/>
      </w:tblGrid>
      <w:tr w:rsidR="0004090F" w:rsidRPr="00141B6E" w14:paraId="3A5BF140" w14:textId="77777777" w:rsidTr="176B2269">
        <w:tc>
          <w:tcPr>
            <w:tcW w:w="10768" w:type="dxa"/>
            <w:gridSpan w:val="2"/>
            <w:tcBorders>
              <w:top w:val="single" w:sz="4" w:space="0" w:color="auto"/>
              <w:left w:val="single" w:sz="4" w:space="0" w:color="auto"/>
              <w:bottom w:val="single" w:sz="4" w:space="0" w:color="auto"/>
              <w:right w:val="single" w:sz="4" w:space="0" w:color="auto"/>
            </w:tcBorders>
          </w:tcPr>
          <w:p w14:paraId="602523BF" w14:textId="77777777" w:rsidR="0004090F" w:rsidRPr="00141B6E" w:rsidRDefault="0004090F" w:rsidP="00A60D27">
            <w:pPr>
              <w:pStyle w:val="TableText"/>
              <w:keepLines/>
              <w:spacing w:before="0" w:after="0"/>
              <w:jc w:val="both"/>
              <w:rPr>
                <w:rFonts w:ascii="Arial Narrow" w:hAnsi="Arial Narrow" w:cs="Arial"/>
                <w:color w:val="auto"/>
                <w:sz w:val="20"/>
                <w:szCs w:val="20"/>
              </w:rPr>
            </w:pPr>
            <w:r w:rsidRPr="00141B6E">
              <w:rPr>
                <w:rFonts w:ascii="Arial Narrow" w:hAnsi="Arial Narrow" w:cs="Arial"/>
                <w:color w:val="auto"/>
                <w:sz w:val="20"/>
                <w:szCs w:val="20"/>
              </w:rPr>
              <w:t>Category 6 – Pathology Services</w:t>
            </w:r>
          </w:p>
        </w:tc>
      </w:tr>
      <w:tr w:rsidR="0004090F" w:rsidRPr="00141B6E" w14:paraId="2B50F6B6" w14:textId="77777777" w:rsidTr="176B2269">
        <w:tc>
          <w:tcPr>
            <w:tcW w:w="4621" w:type="dxa"/>
            <w:tcBorders>
              <w:top w:val="single" w:sz="4" w:space="0" w:color="auto"/>
              <w:left w:val="single" w:sz="4" w:space="0" w:color="auto"/>
              <w:bottom w:val="single" w:sz="4" w:space="0" w:color="auto"/>
              <w:right w:val="single" w:sz="4" w:space="0" w:color="auto"/>
            </w:tcBorders>
          </w:tcPr>
          <w:p w14:paraId="32B0012B" w14:textId="77777777" w:rsidR="0004090F" w:rsidRPr="00141B6E" w:rsidRDefault="0004090F" w:rsidP="00A60D27">
            <w:pPr>
              <w:pStyle w:val="TableText"/>
              <w:keepLines/>
              <w:spacing w:before="0" w:after="0"/>
              <w:jc w:val="both"/>
              <w:rPr>
                <w:rFonts w:ascii="Arial Narrow" w:hAnsi="Arial Narrow" w:cs="Arial"/>
                <w:color w:val="auto"/>
                <w:sz w:val="20"/>
                <w:szCs w:val="20"/>
              </w:rPr>
            </w:pPr>
            <w:r w:rsidRPr="00141B6E">
              <w:rPr>
                <w:rFonts w:ascii="Arial Narrow" w:hAnsi="Arial Narrow" w:cs="Arial"/>
                <w:color w:val="auto"/>
                <w:sz w:val="20"/>
                <w:szCs w:val="20"/>
              </w:rPr>
              <w:t>MBS item XXXX</w:t>
            </w:r>
          </w:p>
        </w:tc>
        <w:tc>
          <w:tcPr>
            <w:tcW w:w="6147" w:type="dxa"/>
            <w:tcBorders>
              <w:top w:val="single" w:sz="4" w:space="0" w:color="auto"/>
              <w:left w:val="single" w:sz="4" w:space="0" w:color="auto"/>
              <w:bottom w:val="single" w:sz="4" w:space="0" w:color="auto"/>
              <w:right w:val="single" w:sz="4" w:space="0" w:color="auto"/>
            </w:tcBorders>
          </w:tcPr>
          <w:p w14:paraId="6A8A330D" w14:textId="77777777" w:rsidR="0004090F" w:rsidRPr="00141B6E" w:rsidRDefault="0004090F" w:rsidP="00A60D27">
            <w:pPr>
              <w:pStyle w:val="TableText"/>
              <w:keepLines/>
              <w:spacing w:before="0" w:after="0"/>
              <w:jc w:val="both"/>
              <w:rPr>
                <w:rFonts w:ascii="Arial Narrow" w:hAnsi="Arial Narrow" w:cs="Arial"/>
                <w:color w:val="auto"/>
                <w:sz w:val="20"/>
                <w:szCs w:val="20"/>
              </w:rPr>
            </w:pPr>
            <w:r w:rsidRPr="00141B6E">
              <w:rPr>
                <w:rFonts w:ascii="Arial Narrow" w:hAnsi="Arial Narrow" w:cs="Arial"/>
                <w:color w:val="auto"/>
                <w:sz w:val="20"/>
                <w:szCs w:val="20"/>
              </w:rPr>
              <w:t>Group P7 – Genetics</w:t>
            </w:r>
          </w:p>
        </w:tc>
      </w:tr>
      <w:tr w:rsidR="0004090F" w:rsidRPr="00141B6E" w14:paraId="31B61C7B" w14:textId="77777777" w:rsidTr="176B2269">
        <w:tc>
          <w:tcPr>
            <w:tcW w:w="10768" w:type="dxa"/>
            <w:gridSpan w:val="2"/>
            <w:tcBorders>
              <w:top w:val="single" w:sz="4" w:space="0" w:color="auto"/>
              <w:left w:val="single" w:sz="4" w:space="0" w:color="auto"/>
              <w:bottom w:val="single" w:sz="4" w:space="0" w:color="auto"/>
              <w:right w:val="single" w:sz="4" w:space="0" w:color="auto"/>
            </w:tcBorders>
          </w:tcPr>
          <w:p w14:paraId="228890C9" w14:textId="77777777" w:rsidR="0004090F" w:rsidRPr="00F17635" w:rsidRDefault="6F80A2AD" w:rsidP="00A60D27">
            <w:pPr>
              <w:pStyle w:val="TableText"/>
              <w:keepLines/>
              <w:spacing w:after="0"/>
              <w:jc w:val="both"/>
              <w:rPr>
                <w:rFonts w:ascii="Arial Narrow" w:hAnsi="Arial Narrow" w:cs="Arial"/>
                <w:color w:val="auto"/>
                <w:sz w:val="20"/>
                <w:szCs w:val="20"/>
              </w:rPr>
            </w:pPr>
            <w:r w:rsidRPr="176B2269">
              <w:rPr>
                <w:rFonts w:ascii="Arial Narrow" w:hAnsi="Arial Narrow" w:cs="Arial"/>
                <w:color w:val="auto"/>
                <w:sz w:val="20"/>
                <w:szCs w:val="20"/>
              </w:rPr>
              <w:t xml:space="preserve">A test of </w:t>
            </w:r>
            <w:proofErr w:type="spellStart"/>
            <w:r w:rsidRPr="176B2269">
              <w:rPr>
                <w:rFonts w:ascii="Arial Narrow" w:hAnsi="Arial Narrow" w:cs="Arial"/>
                <w:color w:val="auto"/>
                <w:sz w:val="20"/>
                <w:szCs w:val="20"/>
              </w:rPr>
              <w:t>ctDNA</w:t>
            </w:r>
            <w:proofErr w:type="spellEnd"/>
            <w:r w:rsidRPr="176B2269">
              <w:rPr>
                <w:rFonts w:ascii="Arial Narrow" w:hAnsi="Arial Narrow" w:cs="Arial"/>
                <w:color w:val="auto"/>
                <w:sz w:val="20"/>
                <w:szCs w:val="20"/>
              </w:rPr>
              <w:t xml:space="preserve"> extracted from blood plasma for the detection of ESR1 </w:t>
            </w:r>
            <w:r w:rsidR="39CBE670" w:rsidRPr="352624ED">
              <w:rPr>
                <w:rFonts w:ascii="Arial Narrow" w:hAnsi="Arial Narrow" w:cs="Arial"/>
                <w:color w:val="auto"/>
                <w:sz w:val="20"/>
                <w:szCs w:val="20"/>
              </w:rPr>
              <w:t>activating</w:t>
            </w:r>
            <w:r w:rsidR="00FB6116">
              <w:rPr>
                <w:rFonts w:ascii="Arial Narrow" w:hAnsi="Arial Narrow" w:cs="Arial"/>
                <w:color w:val="auto"/>
                <w:sz w:val="20"/>
                <w:szCs w:val="20"/>
              </w:rPr>
              <w:t xml:space="preserve"> </w:t>
            </w:r>
            <w:r w:rsidRPr="176B2269">
              <w:rPr>
                <w:rFonts w:ascii="Arial Narrow" w:hAnsi="Arial Narrow" w:cs="Arial"/>
                <w:color w:val="auto"/>
                <w:sz w:val="20"/>
                <w:szCs w:val="20"/>
              </w:rPr>
              <w:t>mutations in an altered tumour, in a patient with:</w:t>
            </w:r>
          </w:p>
          <w:p w14:paraId="23CF45A8" w14:textId="77777777" w:rsidR="0004090F" w:rsidRDefault="0004090F" w:rsidP="00A60D27">
            <w:pPr>
              <w:pStyle w:val="TableText"/>
              <w:keepLines/>
              <w:numPr>
                <w:ilvl w:val="0"/>
                <w:numId w:val="4"/>
              </w:numPr>
              <w:spacing w:after="120"/>
              <w:ind w:left="1077"/>
              <w:jc w:val="both"/>
              <w:rPr>
                <w:rFonts w:ascii="Arial Narrow" w:hAnsi="Arial Narrow" w:cs="Arial"/>
                <w:color w:val="auto"/>
                <w:sz w:val="20"/>
                <w:szCs w:val="20"/>
              </w:rPr>
            </w:pPr>
            <w:r w:rsidRPr="48D0B9AE">
              <w:rPr>
                <w:rFonts w:ascii="Arial Narrow" w:hAnsi="Arial Narrow" w:cs="Arial"/>
                <w:color w:val="auto"/>
                <w:sz w:val="20"/>
                <w:szCs w:val="20"/>
              </w:rPr>
              <w:t>locally advanced or metastatic E</w:t>
            </w:r>
            <w:r w:rsidR="007F5651">
              <w:rPr>
                <w:rFonts w:ascii="Arial Narrow" w:hAnsi="Arial Narrow" w:cs="Arial"/>
                <w:color w:val="auto"/>
                <w:sz w:val="20"/>
                <w:szCs w:val="20"/>
              </w:rPr>
              <w:t>R</w:t>
            </w:r>
            <w:r w:rsidRPr="48D0B9AE">
              <w:rPr>
                <w:rFonts w:ascii="Arial Narrow" w:hAnsi="Arial Narrow" w:cs="Arial"/>
                <w:color w:val="auto"/>
                <w:sz w:val="20"/>
                <w:szCs w:val="20"/>
              </w:rPr>
              <w:t>-positive, HER2-negative breast cancer who ha</w:t>
            </w:r>
            <w:r w:rsidR="007F5651">
              <w:rPr>
                <w:rFonts w:ascii="Arial Narrow" w:hAnsi="Arial Narrow" w:cs="Arial"/>
                <w:color w:val="auto"/>
                <w:sz w:val="20"/>
                <w:szCs w:val="20"/>
              </w:rPr>
              <w:t>s</w:t>
            </w:r>
            <w:r w:rsidRPr="48D0B9AE">
              <w:rPr>
                <w:rFonts w:ascii="Arial Narrow" w:hAnsi="Arial Narrow" w:cs="Arial"/>
                <w:color w:val="auto"/>
                <w:sz w:val="20"/>
                <w:szCs w:val="20"/>
              </w:rPr>
              <w:t xml:space="preserve"> disease progression following at least one line of endocrine therapy</w:t>
            </w:r>
            <w:r w:rsidR="00FA5CCC">
              <w:rPr>
                <w:rFonts w:ascii="Arial Narrow" w:hAnsi="Arial Narrow" w:cs="Arial"/>
                <w:color w:val="auto"/>
                <w:sz w:val="20"/>
                <w:szCs w:val="20"/>
              </w:rPr>
              <w:t>,</w:t>
            </w:r>
            <w:r w:rsidRPr="48D0B9AE">
              <w:rPr>
                <w:rFonts w:ascii="Arial Narrow" w:hAnsi="Arial Narrow" w:cs="Arial"/>
                <w:color w:val="auto"/>
                <w:sz w:val="20"/>
                <w:szCs w:val="20"/>
              </w:rPr>
              <w:t xml:space="preserve"> including a CDK 4/6 inhibitor. </w:t>
            </w:r>
          </w:p>
          <w:p w14:paraId="79A1FF79" w14:textId="77777777" w:rsidR="0004090F" w:rsidRPr="00F17635" w:rsidRDefault="0004090F" w:rsidP="00A60D27">
            <w:pPr>
              <w:pStyle w:val="TableText"/>
              <w:keepLines/>
              <w:spacing w:after="0"/>
              <w:jc w:val="both"/>
              <w:rPr>
                <w:rFonts w:ascii="Arial Narrow" w:hAnsi="Arial Narrow" w:cs="Arial"/>
                <w:color w:val="auto"/>
                <w:sz w:val="20"/>
                <w:szCs w:val="20"/>
              </w:rPr>
            </w:pPr>
            <w:r>
              <w:rPr>
                <w:rFonts w:ascii="Arial Narrow" w:hAnsi="Arial Narrow" w:cs="Arial"/>
                <w:color w:val="auto"/>
                <w:sz w:val="20"/>
                <w:szCs w:val="20"/>
              </w:rPr>
              <w:t xml:space="preserve">As </w:t>
            </w:r>
            <w:r w:rsidRPr="00F17635">
              <w:rPr>
                <w:rFonts w:ascii="Arial Narrow" w:hAnsi="Arial Narrow" w:cs="Arial"/>
                <w:color w:val="auto"/>
                <w:sz w:val="20"/>
                <w:szCs w:val="20"/>
              </w:rPr>
              <w:t xml:space="preserve">requested by a specialist or consultant physician, to determine eligibility for treatment </w:t>
            </w:r>
            <w:r>
              <w:rPr>
                <w:rFonts w:ascii="Arial Narrow" w:hAnsi="Arial Narrow" w:cs="Arial"/>
                <w:color w:val="auto"/>
                <w:sz w:val="20"/>
                <w:szCs w:val="20"/>
              </w:rPr>
              <w:t xml:space="preserve">with </w:t>
            </w:r>
            <w:proofErr w:type="spellStart"/>
            <w:r w:rsidR="00343915">
              <w:rPr>
                <w:rFonts w:ascii="Arial Narrow" w:hAnsi="Arial Narrow" w:cs="Arial"/>
                <w:color w:val="auto"/>
                <w:sz w:val="20"/>
                <w:szCs w:val="20"/>
              </w:rPr>
              <w:t>e</w:t>
            </w:r>
            <w:r>
              <w:rPr>
                <w:rFonts w:ascii="Arial Narrow" w:hAnsi="Arial Narrow" w:cs="Arial"/>
                <w:color w:val="auto"/>
                <w:sz w:val="20"/>
                <w:szCs w:val="20"/>
              </w:rPr>
              <w:t>lacestrant</w:t>
            </w:r>
            <w:proofErr w:type="spellEnd"/>
            <w:r>
              <w:rPr>
                <w:rFonts w:ascii="Arial Narrow" w:hAnsi="Arial Narrow" w:cs="Arial"/>
                <w:color w:val="auto"/>
                <w:sz w:val="20"/>
                <w:szCs w:val="20"/>
              </w:rPr>
              <w:t xml:space="preserve"> </w:t>
            </w:r>
            <w:r w:rsidRPr="00F17635">
              <w:rPr>
                <w:rFonts w:ascii="Arial Narrow" w:hAnsi="Arial Narrow" w:cs="Arial"/>
                <w:color w:val="auto"/>
                <w:sz w:val="20"/>
                <w:szCs w:val="20"/>
              </w:rPr>
              <w:t>under the Pharmaceutical Benefits Scheme (PBS)</w:t>
            </w:r>
          </w:p>
          <w:p w14:paraId="3DEEC669" w14:textId="77777777" w:rsidR="0004090F" w:rsidRPr="00F17635" w:rsidRDefault="0004090F" w:rsidP="00A60D27">
            <w:pPr>
              <w:pStyle w:val="TableText"/>
              <w:keepLines/>
              <w:spacing w:after="0"/>
              <w:jc w:val="both"/>
              <w:rPr>
                <w:rFonts w:ascii="Arial Narrow" w:hAnsi="Arial Narrow" w:cs="Arial"/>
                <w:color w:val="auto"/>
                <w:sz w:val="20"/>
                <w:szCs w:val="20"/>
              </w:rPr>
            </w:pPr>
          </w:p>
          <w:p w14:paraId="71F792C9" w14:textId="77777777" w:rsidR="0004090F" w:rsidRPr="00141B6E" w:rsidRDefault="0004090F" w:rsidP="00A60D27">
            <w:pPr>
              <w:pStyle w:val="TableText"/>
              <w:keepLines/>
              <w:spacing w:before="0" w:after="0"/>
              <w:jc w:val="both"/>
              <w:rPr>
                <w:rFonts w:ascii="Arial Narrow" w:hAnsi="Arial Narrow" w:cs="Arial"/>
                <w:color w:val="auto"/>
                <w:sz w:val="20"/>
                <w:szCs w:val="20"/>
              </w:rPr>
            </w:pPr>
            <w:r w:rsidRPr="00141B6E">
              <w:rPr>
                <w:rFonts w:ascii="Arial Narrow" w:hAnsi="Arial Narrow" w:cs="Arial"/>
                <w:color w:val="auto"/>
                <w:sz w:val="20"/>
                <w:szCs w:val="20"/>
              </w:rPr>
              <w:t>Fee: $</w:t>
            </w:r>
            <w:r>
              <w:rPr>
                <w:rFonts w:ascii="Arial Narrow" w:hAnsi="Arial Narrow" w:cs="Arial"/>
                <w:color w:val="auto"/>
                <w:sz w:val="20"/>
                <w:szCs w:val="20"/>
              </w:rPr>
              <w:t>XX</w:t>
            </w:r>
            <w:r w:rsidRPr="00141B6E">
              <w:rPr>
                <w:rFonts w:ascii="Arial Narrow" w:hAnsi="Arial Narrow" w:cs="Arial"/>
                <w:color w:val="auto"/>
                <w:sz w:val="20"/>
                <w:szCs w:val="20"/>
              </w:rPr>
              <w:tab/>
            </w:r>
            <w:r>
              <w:rPr>
                <w:rFonts w:ascii="Arial Narrow" w:hAnsi="Arial Narrow" w:cs="Arial"/>
                <w:color w:val="auto"/>
                <w:sz w:val="20"/>
                <w:szCs w:val="20"/>
              </w:rPr>
              <w:tab/>
            </w:r>
            <w:r w:rsidRPr="00141B6E">
              <w:rPr>
                <w:rFonts w:ascii="Arial Narrow" w:hAnsi="Arial Narrow" w:cs="Arial"/>
                <w:color w:val="auto"/>
                <w:sz w:val="20"/>
                <w:szCs w:val="20"/>
              </w:rPr>
              <w:t>Benefit: 75% = $</w:t>
            </w:r>
            <w:r>
              <w:rPr>
                <w:rFonts w:ascii="Arial Narrow" w:hAnsi="Arial Narrow" w:cs="Arial"/>
                <w:color w:val="auto"/>
                <w:sz w:val="20"/>
                <w:szCs w:val="20"/>
              </w:rPr>
              <w:t>XX</w:t>
            </w:r>
            <w:r w:rsidRPr="00141B6E">
              <w:rPr>
                <w:rFonts w:ascii="Arial Narrow" w:hAnsi="Arial Narrow" w:cs="Arial"/>
                <w:color w:val="auto"/>
                <w:sz w:val="20"/>
                <w:szCs w:val="20"/>
              </w:rPr>
              <w:tab/>
            </w:r>
            <w:r>
              <w:rPr>
                <w:rFonts w:ascii="Arial Narrow" w:hAnsi="Arial Narrow" w:cs="Arial"/>
                <w:color w:val="auto"/>
                <w:sz w:val="20"/>
                <w:szCs w:val="20"/>
              </w:rPr>
              <w:tab/>
            </w:r>
            <w:r w:rsidRPr="00141B6E">
              <w:rPr>
                <w:rFonts w:ascii="Arial Narrow" w:hAnsi="Arial Narrow" w:cs="Arial"/>
                <w:color w:val="auto"/>
                <w:sz w:val="20"/>
                <w:szCs w:val="20"/>
              </w:rPr>
              <w:t>85% = $</w:t>
            </w:r>
            <w:r>
              <w:rPr>
                <w:rFonts w:ascii="Arial Narrow" w:hAnsi="Arial Narrow" w:cs="Arial"/>
                <w:color w:val="auto"/>
                <w:sz w:val="20"/>
                <w:szCs w:val="20"/>
              </w:rPr>
              <w:t>XX</w:t>
            </w:r>
          </w:p>
        </w:tc>
      </w:tr>
      <w:tr w:rsidR="0004090F" w:rsidRPr="00141B6E" w14:paraId="3656B9AB" w14:textId="77777777" w:rsidTr="176B2269">
        <w:tc>
          <w:tcPr>
            <w:tcW w:w="10768" w:type="dxa"/>
            <w:gridSpan w:val="2"/>
            <w:tcBorders>
              <w:top w:val="single" w:sz="4" w:space="0" w:color="auto"/>
              <w:left w:val="single" w:sz="4" w:space="0" w:color="auto"/>
              <w:bottom w:val="single" w:sz="4" w:space="0" w:color="auto"/>
              <w:right w:val="single" w:sz="4" w:space="0" w:color="auto"/>
            </w:tcBorders>
          </w:tcPr>
          <w:p w14:paraId="45FB0818" w14:textId="77777777" w:rsidR="0004090F" w:rsidRPr="00851C8D" w:rsidRDefault="0004090F" w:rsidP="00A60D27">
            <w:pPr>
              <w:pStyle w:val="TableText"/>
              <w:keepLines/>
              <w:spacing w:before="0" w:after="0"/>
              <w:jc w:val="both"/>
              <w:rPr>
                <w:rFonts w:ascii="Arial Narrow" w:hAnsi="Arial Narrow" w:cs="Arial"/>
                <w:color w:val="auto"/>
                <w:sz w:val="20"/>
                <w:szCs w:val="20"/>
              </w:rPr>
            </w:pPr>
          </w:p>
        </w:tc>
      </w:tr>
    </w:tbl>
    <w:p w14:paraId="049F31CB" w14:textId="77777777" w:rsidR="009F620A" w:rsidRPr="00582377" w:rsidRDefault="009F620A" w:rsidP="00A60D27">
      <w:pPr>
        <w:jc w:val="both"/>
        <w:rPr>
          <w:rFonts w:asciiTheme="minorHAnsi" w:eastAsia="Segoe UI" w:hAnsiTheme="minorHAnsi" w:cstheme="minorHAnsi"/>
          <w:color w:val="000000"/>
        </w:rPr>
      </w:pPr>
    </w:p>
    <w:p w14:paraId="6EC08AF9" w14:textId="77777777" w:rsidR="00280050" w:rsidRPr="00EA0AA0" w:rsidRDefault="00051843" w:rsidP="00A60D27">
      <w:pPr>
        <w:pStyle w:val="Heading1"/>
        <w:jc w:val="both"/>
      </w:pPr>
      <w:r w:rsidRPr="00EA0AA0">
        <w:t>Intervention</w:t>
      </w:r>
    </w:p>
    <w:p w14:paraId="77E74806" w14:textId="77777777" w:rsidR="00665487" w:rsidRPr="00BC0C43" w:rsidRDefault="00665487" w:rsidP="00A60D27">
      <w:pPr>
        <w:pStyle w:val="Heading2"/>
        <w:jc w:val="both"/>
      </w:pPr>
      <w:r w:rsidRPr="00BC0C43">
        <w:t>Name of the proposed health technology:</w:t>
      </w:r>
    </w:p>
    <w:p w14:paraId="7F09A26D" w14:textId="6A045483" w:rsidR="005E7756" w:rsidRPr="00CE0F94" w:rsidRDefault="00C41F64" w:rsidP="00A60D27">
      <w:pPr>
        <w:pBdr>
          <w:top w:val="single" w:sz="4" w:space="1" w:color="auto"/>
          <w:left w:val="single" w:sz="4" w:space="4" w:color="auto"/>
          <w:bottom w:val="single" w:sz="4" w:space="1" w:color="auto"/>
          <w:right w:val="single" w:sz="4" w:space="4" w:color="auto"/>
        </w:pBdr>
        <w:jc w:val="both"/>
      </w:pPr>
      <w:r>
        <w:t xml:space="preserve">Test: </w:t>
      </w:r>
      <w:bookmarkStart w:id="2" w:name="_Hlk161941809"/>
      <w:r w:rsidR="005D6A39">
        <w:t xml:space="preserve">Testing for ESR1 mutations in </w:t>
      </w:r>
      <w:proofErr w:type="spellStart"/>
      <w:r w:rsidR="005D6A39">
        <w:t>ctDNA</w:t>
      </w:r>
      <w:proofErr w:type="spellEnd"/>
      <w:r w:rsidR="005D6A39">
        <w:t xml:space="preserve"> extracted from blood (liquid biopsy) </w:t>
      </w:r>
      <w:r w:rsidR="00D8169B" w:rsidRPr="00681A42">
        <w:rPr>
          <w:rFonts w:eastAsia="Segoe UI"/>
        </w:rPr>
        <w:t>to determine eligibility for treatment with</w:t>
      </w:r>
      <w:r w:rsidR="00D8169B">
        <w:rPr>
          <w:rFonts w:eastAsia="Segoe UI"/>
        </w:rPr>
        <w:t xml:space="preserve"> </w:t>
      </w:r>
      <w:proofErr w:type="spellStart"/>
      <w:r w:rsidR="005D6A39">
        <w:rPr>
          <w:rFonts w:eastAsia="Segoe UI"/>
        </w:rPr>
        <w:t>elacestrant</w:t>
      </w:r>
      <w:proofErr w:type="spellEnd"/>
      <w:r w:rsidR="005D6A39">
        <w:rPr>
          <w:rFonts w:eastAsia="Segoe UI"/>
        </w:rPr>
        <w:t>,</w:t>
      </w:r>
      <w:r w:rsidR="005D6A39" w:rsidRPr="00314269">
        <w:rPr>
          <w:rFonts w:eastAsia="Segoe UI"/>
        </w:rPr>
        <w:t xml:space="preserve"> a</w:t>
      </w:r>
      <w:r w:rsidR="005D6A39">
        <w:rPr>
          <w:rFonts w:eastAsia="Segoe UI"/>
        </w:rPr>
        <w:t xml:space="preserve"> selective </w:t>
      </w:r>
      <w:r w:rsidR="000F66D1">
        <w:rPr>
          <w:rFonts w:eastAsia="Segoe UI"/>
        </w:rPr>
        <w:t>estrogen</w:t>
      </w:r>
      <w:r w:rsidR="005D6A39">
        <w:rPr>
          <w:rFonts w:eastAsia="Segoe UI"/>
        </w:rPr>
        <w:t xml:space="preserve"> receptor degrader (SERD) to inhibit</w:t>
      </w:r>
      <w:r w:rsidR="005D6A39" w:rsidRPr="00314269">
        <w:rPr>
          <w:rFonts w:eastAsia="Segoe UI"/>
        </w:rPr>
        <w:t xml:space="preserve"> ER signallin</w:t>
      </w:r>
      <w:r w:rsidR="00463D9B">
        <w:rPr>
          <w:rFonts w:eastAsia="Segoe UI"/>
        </w:rPr>
        <w:t>g</w:t>
      </w:r>
      <w:r w:rsidR="005E7756">
        <w:t>.</w:t>
      </w:r>
    </w:p>
    <w:bookmarkEnd w:id="2"/>
    <w:p w14:paraId="0F35A82D" w14:textId="77777777" w:rsidR="00E511FA" w:rsidRPr="00D334FD" w:rsidRDefault="4A82860A" w:rsidP="00A60D27">
      <w:pPr>
        <w:jc w:val="both"/>
        <w:rPr>
          <w:rFonts w:cs="Arial"/>
        </w:rPr>
      </w:pPr>
      <w:r w:rsidRPr="00D334FD">
        <w:rPr>
          <w:rFonts w:cs="Arial"/>
        </w:rPr>
        <w:t xml:space="preserve">In the EMERALD clinical trial, </w:t>
      </w:r>
      <w:r w:rsidR="292C65EB" w:rsidRPr="00D334FD">
        <w:rPr>
          <w:rFonts w:cs="Arial"/>
        </w:rPr>
        <w:t>t</w:t>
      </w:r>
      <w:r w:rsidR="00E56CF4" w:rsidRPr="00D334FD">
        <w:rPr>
          <w:rFonts w:cs="Arial"/>
        </w:rPr>
        <w:t xml:space="preserve">he Guardant360® </w:t>
      </w:r>
      <w:proofErr w:type="spellStart"/>
      <w:r w:rsidR="00E56CF4" w:rsidRPr="00D334FD">
        <w:rPr>
          <w:rFonts w:cs="Arial"/>
        </w:rPr>
        <w:t>CDx</w:t>
      </w:r>
      <w:proofErr w:type="spellEnd"/>
      <w:r w:rsidR="00E56CF4" w:rsidRPr="00D334FD">
        <w:rPr>
          <w:rFonts w:cs="Arial"/>
        </w:rPr>
        <w:t xml:space="preserve"> </w:t>
      </w:r>
      <w:r w:rsidR="01348884" w:rsidRPr="00D334FD">
        <w:rPr>
          <w:rFonts w:cs="Arial"/>
        </w:rPr>
        <w:t xml:space="preserve">test </w:t>
      </w:r>
      <w:r w:rsidR="1D8BFDFD" w:rsidRPr="00D334FD">
        <w:rPr>
          <w:rFonts w:cs="Arial"/>
        </w:rPr>
        <w:t xml:space="preserve">(liquid biopsy) </w:t>
      </w:r>
      <w:r w:rsidR="00E56CF4" w:rsidRPr="00D334FD">
        <w:rPr>
          <w:rFonts w:cs="Arial"/>
        </w:rPr>
        <w:t xml:space="preserve">was used </w:t>
      </w:r>
      <w:r w:rsidR="040C3AF9" w:rsidRPr="00D334FD">
        <w:rPr>
          <w:rFonts w:cs="Arial"/>
        </w:rPr>
        <w:t xml:space="preserve">to identify </w:t>
      </w:r>
      <w:r w:rsidR="00E56CF4" w:rsidRPr="00D334FD">
        <w:rPr>
          <w:rFonts w:cs="Arial"/>
        </w:rPr>
        <w:t xml:space="preserve">patients </w:t>
      </w:r>
      <w:r w:rsidR="5CEF034B" w:rsidRPr="00D334FD">
        <w:rPr>
          <w:rFonts w:cs="Arial"/>
        </w:rPr>
        <w:t xml:space="preserve">harbouring </w:t>
      </w:r>
      <w:r w:rsidR="00E56CF4" w:rsidRPr="00D334FD">
        <w:rPr>
          <w:rFonts w:cs="Arial"/>
        </w:rPr>
        <w:t>ESR1-mut</w:t>
      </w:r>
      <w:r w:rsidR="00483606" w:rsidRPr="00D334FD">
        <w:rPr>
          <w:rFonts w:cs="Arial"/>
        </w:rPr>
        <w:t>ation</w:t>
      </w:r>
      <w:r w:rsidR="1619AF2C" w:rsidRPr="00D334FD">
        <w:rPr>
          <w:rFonts w:cs="Arial"/>
        </w:rPr>
        <w:t>s</w:t>
      </w:r>
      <w:r w:rsidR="00E56CF4" w:rsidRPr="00D334FD">
        <w:rPr>
          <w:rFonts w:cs="Arial"/>
        </w:rPr>
        <w:t xml:space="preserve"> following progression on </w:t>
      </w:r>
      <w:r w:rsidR="00067DDF" w:rsidRPr="00D334FD">
        <w:rPr>
          <w:rFonts w:cs="Arial"/>
        </w:rPr>
        <w:t>ET</w:t>
      </w:r>
      <w:r w:rsidR="009E05C9" w:rsidRPr="00D334FD">
        <w:rPr>
          <w:rFonts w:cs="Arial"/>
        </w:rPr>
        <w:t xml:space="preserve">. </w:t>
      </w:r>
      <w:r w:rsidR="00E511FA" w:rsidRPr="00D334FD">
        <w:rPr>
          <w:rFonts w:cs="Arial"/>
        </w:rPr>
        <w:t xml:space="preserve">The Guardant360® </w:t>
      </w:r>
      <w:proofErr w:type="spellStart"/>
      <w:r w:rsidR="00E511FA" w:rsidRPr="00D334FD">
        <w:rPr>
          <w:rFonts w:cs="Arial"/>
        </w:rPr>
        <w:t>CDx</w:t>
      </w:r>
      <w:proofErr w:type="spellEnd"/>
      <w:r w:rsidR="00E511FA" w:rsidRPr="00D334FD">
        <w:rPr>
          <w:rFonts w:cs="Arial"/>
        </w:rPr>
        <w:t xml:space="preserve"> uses NGS and high throughput hybridisation-based capture technology to detect single nucleotide variants (SNVs), insertions and deletions (indels), copy number amplifications (CNAs) and fusions in a targeted panel of 55 genes. This includes full coverage of the ESR1 gene, encompassing missense mutations in the ligand-binding domain. </w:t>
      </w:r>
    </w:p>
    <w:p w14:paraId="57BC24D8" w14:textId="77777777" w:rsidR="007C4E9C" w:rsidRDefault="00E511FA" w:rsidP="00A60D27">
      <w:pPr>
        <w:jc w:val="both"/>
        <w:rPr>
          <w:rFonts w:cs="Arial"/>
        </w:rPr>
      </w:pPr>
      <w:r w:rsidRPr="00D334FD">
        <w:rPr>
          <w:rFonts w:cs="Arial"/>
        </w:rPr>
        <w:t xml:space="preserve">The Guardant360® </w:t>
      </w:r>
      <w:proofErr w:type="spellStart"/>
      <w:r w:rsidRPr="00D334FD">
        <w:rPr>
          <w:rFonts w:cs="Arial"/>
        </w:rPr>
        <w:t>CDx</w:t>
      </w:r>
      <w:proofErr w:type="spellEnd"/>
      <w:r w:rsidR="009E05C9" w:rsidRPr="00D334FD">
        <w:rPr>
          <w:rFonts w:cs="Arial"/>
        </w:rPr>
        <w:t xml:space="preserve"> is not available in Australia and</w:t>
      </w:r>
      <w:r w:rsidR="00E56CF4" w:rsidRPr="00D334FD">
        <w:rPr>
          <w:rFonts w:cs="Arial"/>
        </w:rPr>
        <w:t xml:space="preserve"> </w:t>
      </w:r>
      <w:r w:rsidR="00BB0491" w:rsidRPr="00D334FD">
        <w:rPr>
          <w:rFonts w:cs="Arial"/>
        </w:rPr>
        <w:t>is proposed as</w:t>
      </w:r>
      <w:r w:rsidR="00E56CF4" w:rsidRPr="00D334FD">
        <w:rPr>
          <w:rFonts w:cs="Arial"/>
        </w:rPr>
        <w:t xml:space="preserve"> the </w:t>
      </w:r>
      <w:r w:rsidR="009E05C9" w:rsidRPr="00D334FD">
        <w:rPr>
          <w:rFonts w:cs="Arial"/>
        </w:rPr>
        <w:t>reference</w:t>
      </w:r>
      <w:r w:rsidR="00E56CF4" w:rsidRPr="00D334FD">
        <w:rPr>
          <w:rFonts w:cs="Arial"/>
        </w:rPr>
        <w:t xml:space="preserve"> standard </w:t>
      </w:r>
      <w:r w:rsidRPr="00D334FD">
        <w:rPr>
          <w:rFonts w:cs="Arial"/>
        </w:rPr>
        <w:t xml:space="preserve">for </w:t>
      </w:r>
      <w:r w:rsidR="00E56CF4" w:rsidRPr="00D334FD">
        <w:rPr>
          <w:rFonts w:cs="Arial"/>
        </w:rPr>
        <w:t>the submission.</w:t>
      </w:r>
    </w:p>
    <w:p w14:paraId="089ADF2B" w14:textId="7913D8E7" w:rsidR="007A4C46" w:rsidRPr="00E82854" w:rsidRDefault="00B0581E" w:rsidP="066EBD94">
      <w:pPr>
        <w:jc w:val="both"/>
        <w:rPr>
          <w:rFonts w:cs="Arial"/>
        </w:rPr>
      </w:pPr>
      <w:r w:rsidRPr="00E82854">
        <w:rPr>
          <w:rFonts w:cs="Arial"/>
        </w:rPr>
        <w:t>N</w:t>
      </w:r>
      <w:r w:rsidR="71950B6D" w:rsidRPr="00E82854">
        <w:rPr>
          <w:rFonts w:cs="Arial"/>
        </w:rPr>
        <w:t>ext-generation sequencing (NGS) or digital droplet PCR (</w:t>
      </w:r>
      <w:proofErr w:type="spellStart"/>
      <w:r w:rsidR="71950B6D" w:rsidRPr="00E82854">
        <w:rPr>
          <w:rFonts w:cs="Arial"/>
        </w:rPr>
        <w:t>ddPCR</w:t>
      </w:r>
      <w:proofErr w:type="spellEnd"/>
      <w:r w:rsidR="71950B6D" w:rsidRPr="00E82854">
        <w:rPr>
          <w:rFonts w:cs="Arial"/>
        </w:rPr>
        <w:t xml:space="preserve">) techniques </w:t>
      </w:r>
      <w:r w:rsidR="00D334FD" w:rsidRPr="00E82854">
        <w:rPr>
          <w:rFonts w:cs="Arial"/>
        </w:rPr>
        <w:t>can be</w:t>
      </w:r>
      <w:r w:rsidR="71950B6D" w:rsidRPr="00E82854">
        <w:rPr>
          <w:rFonts w:cs="Arial"/>
        </w:rPr>
        <w:t xml:space="preserve"> utilised </w:t>
      </w:r>
      <w:r w:rsidR="45282B19" w:rsidRPr="00E82854">
        <w:rPr>
          <w:rFonts w:cs="Arial"/>
        </w:rPr>
        <w:t>for ESR1 mutational testing</w:t>
      </w:r>
      <w:r w:rsidRPr="00E82854">
        <w:rPr>
          <w:rFonts w:cs="Arial"/>
        </w:rPr>
        <w:t>.</w:t>
      </w:r>
      <w:r w:rsidR="00E35F7B" w:rsidRPr="00E82854">
        <w:rPr>
          <w:rFonts w:cs="Arial"/>
        </w:rPr>
        <w:t xml:space="preserve"> </w:t>
      </w:r>
      <w:r w:rsidR="3EC2DCFE" w:rsidRPr="00E82854">
        <w:rPr>
          <w:rFonts w:cs="Arial"/>
        </w:rPr>
        <w:t xml:space="preserve">In EMERALD, ESR1 mutations in liquid biopsy were assessed using an NGS method </w:t>
      </w:r>
      <w:r w:rsidR="007C131E" w:rsidRPr="00E82854">
        <w:rPr>
          <w:rFonts w:cs="Arial"/>
        </w:rPr>
        <w:t xml:space="preserve"> </w:t>
      </w:r>
    </w:p>
    <w:p w14:paraId="5F9A5914" w14:textId="7A7308B6" w:rsidR="009C7F1F" w:rsidRPr="00E82854" w:rsidRDefault="00353854" w:rsidP="066EBD94">
      <w:pPr>
        <w:jc w:val="both"/>
        <w:rPr>
          <w:rFonts w:cs="Arial"/>
        </w:rPr>
      </w:pPr>
      <w:r w:rsidRPr="00E82854">
        <w:rPr>
          <w:rFonts w:cs="Arial"/>
        </w:rPr>
        <w:t>NGS</w:t>
      </w:r>
      <w:r w:rsidR="007C131E" w:rsidRPr="00E82854">
        <w:rPr>
          <w:rFonts w:cs="Arial"/>
        </w:rPr>
        <w:t xml:space="preserve"> </w:t>
      </w:r>
      <w:r w:rsidR="22654B1B" w:rsidRPr="00E82854">
        <w:rPr>
          <w:rFonts w:cs="Arial"/>
        </w:rPr>
        <w:t>assays</w:t>
      </w:r>
      <w:r w:rsidR="0B7E3014" w:rsidRPr="00E82854">
        <w:rPr>
          <w:rFonts w:cs="Arial"/>
        </w:rPr>
        <w:t xml:space="preserve"> including the ESR1 gene</w:t>
      </w:r>
      <w:r w:rsidR="7A2B1226" w:rsidRPr="00E82854">
        <w:rPr>
          <w:rFonts w:cs="Arial"/>
        </w:rPr>
        <w:t xml:space="preserve"> </w:t>
      </w:r>
      <w:r w:rsidR="007C131E" w:rsidRPr="00E82854">
        <w:rPr>
          <w:rFonts w:cs="Arial"/>
        </w:rPr>
        <w:t xml:space="preserve">cover the full </w:t>
      </w:r>
      <w:r w:rsidR="00D34F85" w:rsidRPr="00E82854">
        <w:rPr>
          <w:rFonts w:cs="Arial"/>
        </w:rPr>
        <w:t>ligand binding domain of the ESR1 gene where t</w:t>
      </w:r>
      <w:r w:rsidR="00641AE9" w:rsidRPr="00E82854">
        <w:rPr>
          <w:rFonts w:cs="Arial"/>
        </w:rPr>
        <w:t>he</w:t>
      </w:r>
      <w:r w:rsidR="00D34F85" w:rsidRPr="00E82854">
        <w:rPr>
          <w:rFonts w:cs="Arial"/>
        </w:rPr>
        <w:t xml:space="preserve"> </w:t>
      </w:r>
      <w:r w:rsidR="007E7F90" w:rsidRPr="00E82854">
        <w:rPr>
          <w:rFonts w:cs="Arial"/>
        </w:rPr>
        <w:t xml:space="preserve">missense mutations of interest </w:t>
      </w:r>
      <w:r w:rsidR="44A80A7A" w:rsidRPr="00E82854">
        <w:rPr>
          <w:rFonts w:cs="Arial"/>
        </w:rPr>
        <w:t xml:space="preserve">are located. </w:t>
      </w:r>
      <w:r w:rsidR="7E9AF7D1" w:rsidRPr="00E82854">
        <w:rPr>
          <w:rFonts w:cs="Arial"/>
        </w:rPr>
        <w:t>T</w:t>
      </w:r>
      <w:r w:rsidR="005100B1" w:rsidRPr="00E82854">
        <w:rPr>
          <w:rFonts w:cs="Arial"/>
        </w:rPr>
        <w:t xml:space="preserve">he availability of </w:t>
      </w:r>
      <w:r w:rsidR="00C65809" w:rsidRPr="00E82854">
        <w:rPr>
          <w:rFonts w:cs="Arial"/>
        </w:rPr>
        <w:t xml:space="preserve">various </w:t>
      </w:r>
      <w:r w:rsidR="005100B1" w:rsidRPr="00E82854">
        <w:rPr>
          <w:rFonts w:cs="Arial"/>
        </w:rPr>
        <w:t>commercial</w:t>
      </w:r>
      <w:r w:rsidR="00C65809" w:rsidRPr="00E82854">
        <w:rPr>
          <w:rFonts w:cs="Arial"/>
        </w:rPr>
        <w:t xml:space="preserve"> </w:t>
      </w:r>
      <w:r w:rsidR="6CD37083" w:rsidRPr="00E82854">
        <w:rPr>
          <w:rFonts w:cs="Arial"/>
        </w:rPr>
        <w:t xml:space="preserve">NGS </w:t>
      </w:r>
      <w:r w:rsidR="00C65809" w:rsidRPr="00E82854">
        <w:rPr>
          <w:rFonts w:cs="Arial"/>
        </w:rPr>
        <w:t xml:space="preserve">assays </w:t>
      </w:r>
      <w:r w:rsidR="007E7F90" w:rsidRPr="00E82854">
        <w:rPr>
          <w:rFonts w:cs="Arial"/>
        </w:rPr>
        <w:t>offer</w:t>
      </w:r>
      <w:r w:rsidR="00DE05AA" w:rsidRPr="00E82854">
        <w:rPr>
          <w:rFonts w:cs="Arial"/>
        </w:rPr>
        <w:t>s</w:t>
      </w:r>
      <w:r w:rsidR="007E7F90" w:rsidRPr="00E82854">
        <w:rPr>
          <w:rFonts w:cs="Arial"/>
        </w:rPr>
        <w:t xml:space="preserve"> </w:t>
      </w:r>
      <w:r w:rsidR="00F17B0F" w:rsidRPr="00E82854">
        <w:rPr>
          <w:rFonts w:cs="Arial"/>
        </w:rPr>
        <w:t xml:space="preserve">pathologists </w:t>
      </w:r>
      <w:r w:rsidR="007E7F90" w:rsidRPr="00E82854">
        <w:rPr>
          <w:rFonts w:cs="Arial"/>
        </w:rPr>
        <w:t>a</w:t>
      </w:r>
      <w:r w:rsidR="515BF355" w:rsidRPr="00E82854">
        <w:rPr>
          <w:rFonts w:cs="Arial"/>
        </w:rPr>
        <w:t xml:space="preserve"> ready-to-use</w:t>
      </w:r>
      <w:r w:rsidR="007E7F90" w:rsidRPr="00E82854">
        <w:rPr>
          <w:rFonts w:cs="Arial"/>
        </w:rPr>
        <w:t xml:space="preserve"> </w:t>
      </w:r>
      <w:r w:rsidR="005100B1" w:rsidRPr="00E82854">
        <w:rPr>
          <w:rFonts w:cs="Arial"/>
        </w:rPr>
        <w:t>solution</w:t>
      </w:r>
      <w:r w:rsidR="00DE05AA" w:rsidRPr="00E82854">
        <w:rPr>
          <w:rFonts w:cs="Arial"/>
        </w:rPr>
        <w:t xml:space="preserve"> which can minimise the level of technical failure</w:t>
      </w:r>
      <w:r w:rsidR="5DCE4E3F" w:rsidRPr="00E82854">
        <w:rPr>
          <w:rFonts w:cs="Arial"/>
        </w:rPr>
        <w:t xml:space="preserve"> and can easily be implemented in a laboratory. Moreover, </w:t>
      </w:r>
      <w:r w:rsidR="00417B91" w:rsidRPr="00E82854">
        <w:rPr>
          <w:rFonts w:cs="Arial"/>
        </w:rPr>
        <w:t xml:space="preserve"> NGS</w:t>
      </w:r>
      <w:r w:rsidR="00730F5D" w:rsidRPr="00E82854">
        <w:rPr>
          <w:rFonts w:cs="Arial"/>
        </w:rPr>
        <w:t xml:space="preserve"> technology</w:t>
      </w:r>
      <w:r w:rsidR="00E35F7B" w:rsidRPr="00E82854">
        <w:rPr>
          <w:rFonts w:cs="Arial"/>
        </w:rPr>
        <w:t xml:space="preserve"> is </w:t>
      </w:r>
      <w:r w:rsidR="007B118D" w:rsidRPr="00E82854">
        <w:rPr>
          <w:rFonts w:cs="Arial"/>
        </w:rPr>
        <w:t xml:space="preserve">now </w:t>
      </w:r>
      <w:r w:rsidR="00670B49" w:rsidRPr="00E82854">
        <w:rPr>
          <w:rFonts w:cs="Arial"/>
        </w:rPr>
        <w:t xml:space="preserve">an </w:t>
      </w:r>
      <w:r w:rsidR="00E35F7B" w:rsidRPr="00E82854">
        <w:rPr>
          <w:rFonts w:cs="Arial"/>
        </w:rPr>
        <w:t xml:space="preserve">established </w:t>
      </w:r>
      <w:r w:rsidR="00670B49" w:rsidRPr="00E82854">
        <w:rPr>
          <w:rFonts w:cs="Arial"/>
        </w:rPr>
        <w:t xml:space="preserve">technology </w:t>
      </w:r>
      <w:r w:rsidR="00E35F7B" w:rsidRPr="00E82854">
        <w:rPr>
          <w:rFonts w:cs="Arial"/>
        </w:rPr>
        <w:t>in Australia</w:t>
      </w:r>
      <w:r w:rsidR="00730F5D" w:rsidRPr="00E82854">
        <w:rPr>
          <w:rFonts w:cs="Arial"/>
        </w:rPr>
        <w:t xml:space="preserve">. </w:t>
      </w:r>
    </w:p>
    <w:p w14:paraId="15BE19CC" w14:textId="416D4E63" w:rsidR="00293D5F" w:rsidRPr="00E82854" w:rsidRDefault="160C9D0D" w:rsidP="066EBD94">
      <w:pPr>
        <w:jc w:val="both"/>
        <w:rPr>
          <w:rFonts w:eastAsia="Segoe UI"/>
          <w:color w:val="000000"/>
        </w:rPr>
      </w:pPr>
      <w:r w:rsidRPr="00E82854">
        <w:rPr>
          <w:rFonts w:eastAsia="Segoe UI"/>
        </w:rPr>
        <w:t xml:space="preserve">There is a lack of </w:t>
      </w:r>
      <w:r w:rsidR="252F079E" w:rsidRPr="00E82854">
        <w:rPr>
          <w:rFonts w:eastAsia="Segoe UI"/>
        </w:rPr>
        <w:t xml:space="preserve">commercially available </w:t>
      </w:r>
      <w:proofErr w:type="spellStart"/>
      <w:r w:rsidR="34D8C078" w:rsidRPr="00E82854">
        <w:rPr>
          <w:rFonts w:eastAsia="Segoe UI"/>
        </w:rPr>
        <w:t>d</w:t>
      </w:r>
      <w:r w:rsidR="00293D5F" w:rsidRPr="00E82854">
        <w:rPr>
          <w:rFonts w:eastAsia="Segoe UI"/>
        </w:rPr>
        <w:t>dPCR</w:t>
      </w:r>
      <w:proofErr w:type="spellEnd"/>
      <w:r w:rsidR="3319AD1A" w:rsidRPr="00E82854">
        <w:rPr>
          <w:rFonts w:eastAsia="Segoe UI"/>
        </w:rPr>
        <w:t>-based</w:t>
      </w:r>
      <w:r w:rsidR="00293D5F" w:rsidRPr="00E82854">
        <w:rPr>
          <w:rFonts w:eastAsia="Segoe UI"/>
        </w:rPr>
        <w:t xml:space="preserve"> </w:t>
      </w:r>
      <w:r w:rsidR="7798437E" w:rsidRPr="00E82854">
        <w:rPr>
          <w:rFonts w:eastAsia="Segoe UI"/>
        </w:rPr>
        <w:t>assays</w:t>
      </w:r>
      <w:r w:rsidR="357272E6" w:rsidRPr="00E82854">
        <w:rPr>
          <w:rFonts w:eastAsia="Segoe UI"/>
        </w:rPr>
        <w:t xml:space="preserve"> for ESR1 mutations</w:t>
      </w:r>
      <w:r w:rsidR="7798437E" w:rsidRPr="00E82854">
        <w:rPr>
          <w:rFonts w:eastAsia="Segoe UI"/>
        </w:rPr>
        <w:t xml:space="preserve">. </w:t>
      </w:r>
      <w:r w:rsidR="0A0364B5" w:rsidRPr="00E82854">
        <w:rPr>
          <w:rFonts w:eastAsia="Segoe UI"/>
        </w:rPr>
        <w:t>A</w:t>
      </w:r>
      <w:r w:rsidR="7798437E" w:rsidRPr="00E82854">
        <w:rPr>
          <w:rFonts w:eastAsia="Segoe UI"/>
        </w:rPr>
        <w:t xml:space="preserve"> laboratory would need</w:t>
      </w:r>
      <w:r w:rsidR="1F1B2FF4" w:rsidRPr="00E82854">
        <w:rPr>
          <w:rFonts w:eastAsia="Segoe UI"/>
        </w:rPr>
        <w:t xml:space="preserve"> to assemble </w:t>
      </w:r>
      <w:r w:rsidR="5E6E8A51" w:rsidRPr="00E82854">
        <w:rPr>
          <w:rFonts w:eastAsia="Segoe UI"/>
        </w:rPr>
        <w:t xml:space="preserve">its own </w:t>
      </w:r>
      <w:proofErr w:type="spellStart"/>
      <w:r w:rsidR="1F1B2FF4" w:rsidRPr="00E82854">
        <w:rPr>
          <w:rFonts w:eastAsia="Segoe UI"/>
        </w:rPr>
        <w:t>ddPCR</w:t>
      </w:r>
      <w:proofErr w:type="spellEnd"/>
      <w:r w:rsidR="1F1B2FF4" w:rsidRPr="00E82854">
        <w:rPr>
          <w:rFonts w:eastAsia="Segoe UI"/>
        </w:rPr>
        <w:t xml:space="preserve"> assay</w:t>
      </w:r>
      <w:r w:rsidR="1D810EEE" w:rsidRPr="00E82854">
        <w:rPr>
          <w:rFonts w:eastAsia="Segoe UI"/>
        </w:rPr>
        <w:t xml:space="preserve">. Such an assay would only detect a defined number of mutations </w:t>
      </w:r>
      <w:r w:rsidR="51A15D89" w:rsidRPr="00E82854">
        <w:rPr>
          <w:rFonts w:eastAsia="Segoe UI"/>
        </w:rPr>
        <w:t>(essentially hotspot mutations)</w:t>
      </w:r>
      <w:r w:rsidR="6ED86A03" w:rsidRPr="00E82854">
        <w:rPr>
          <w:rFonts w:eastAsia="Segoe UI"/>
        </w:rPr>
        <w:t>.</w:t>
      </w:r>
      <w:r w:rsidR="51A15D89" w:rsidRPr="00E82854">
        <w:rPr>
          <w:rFonts w:eastAsia="Segoe UI"/>
        </w:rPr>
        <w:t xml:space="preserve"> </w:t>
      </w:r>
      <w:r w:rsidR="00670B49" w:rsidRPr="00E82854">
        <w:rPr>
          <w:rFonts w:cs="Arial"/>
        </w:rPr>
        <w:t xml:space="preserve">As such, </w:t>
      </w:r>
      <w:proofErr w:type="spellStart"/>
      <w:r w:rsidR="00670B49" w:rsidRPr="00E82854">
        <w:rPr>
          <w:rFonts w:cs="Arial"/>
        </w:rPr>
        <w:t>ddPCR</w:t>
      </w:r>
      <w:proofErr w:type="spellEnd"/>
      <w:r w:rsidR="00670B49" w:rsidRPr="00E82854">
        <w:rPr>
          <w:rFonts w:cs="Arial"/>
        </w:rPr>
        <w:t xml:space="preserve"> may present some challenges with regard to ease of use and implementation</w:t>
      </w:r>
      <w:r w:rsidR="615B5143" w:rsidRPr="00E82854">
        <w:rPr>
          <w:rFonts w:cs="Arial"/>
        </w:rPr>
        <w:t xml:space="preserve"> and utilization in routine clinical practice</w:t>
      </w:r>
      <w:r w:rsidR="00670B49" w:rsidRPr="00E82854">
        <w:rPr>
          <w:rFonts w:cs="Arial"/>
        </w:rPr>
        <w:t>.</w:t>
      </w:r>
    </w:p>
    <w:p w14:paraId="33002DEA" w14:textId="1964F4CC" w:rsidR="066EBD94" w:rsidRPr="00E82854" w:rsidRDefault="066EBD94" w:rsidP="066EBD94">
      <w:pPr>
        <w:jc w:val="both"/>
        <w:rPr>
          <w:rFonts w:cs="Arial"/>
        </w:rPr>
      </w:pPr>
      <w:r w:rsidRPr="00E82854">
        <w:rPr>
          <w:rFonts w:cs="Arial"/>
        </w:rPr>
        <w:t>The applicant continues to engage with local laboratories and experts to understand the utilisation of these</w:t>
      </w:r>
      <w:r w:rsidR="2169CF13" w:rsidRPr="00E82854">
        <w:rPr>
          <w:rFonts w:cs="Arial"/>
        </w:rPr>
        <w:t xml:space="preserve"> methods</w:t>
      </w:r>
      <w:r w:rsidRPr="00E82854">
        <w:rPr>
          <w:rFonts w:cs="Arial"/>
        </w:rPr>
        <w:t xml:space="preserve"> in the context of this codependent submission.</w:t>
      </w:r>
      <w:r w:rsidR="5B7B8BA6" w:rsidRPr="00E82854">
        <w:rPr>
          <w:rFonts w:cs="Arial"/>
        </w:rPr>
        <w:t xml:space="preserve"> </w:t>
      </w:r>
    </w:p>
    <w:p w14:paraId="53128261" w14:textId="77777777" w:rsidR="00E71C8E" w:rsidRDefault="00E71C8E" w:rsidP="00A60D27">
      <w:pPr>
        <w:pStyle w:val="CommentText"/>
        <w:jc w:val="both"/>
        <w:rPr>
          <w:i/>
          <w:sz w:val="22"/>
          <w:szCs w:val="22"/>
        </w:rPr>
      </w:pPr>
    </w:p>
    <w:p w14:paraId="501DFF1D" w14:textId="77777777" w:rsidR="00E82854" w:rsidRDefault="00E82854">
      <w:pPr>
        <w:spacing w:after="160" w:line="259" w:lineRule="auto"/>
        <w:rPr>
          <w:i/>
        </w:rPr>
      </w:pPr>
      <w:r>
        <w:rPr>
          <w:i/>
        </w:rPr>
        <w:br w:type="page"/>
      </w:r>
    </w:p>
    <w:p w14:paraId="488BABBD" w14:textId="2425904F" w:rsidR="00F3773F" w:rsidRPr="00681A42" w:rsidRDefault="00F3773F" w:rsidP="00A60D27">
      <w:pPr>
        <w:pStyle w:val="CommentText"/>
        <w:jc w:val="both"/>
        <w:rPr>
          <w:i/>
          <w:sz w:val="22"/>
          <w:szCs w:val="22"/>
        </w:rPr>
      </w:pPr>
      <w:r w:rsidRPr="00681A42">
        <w:rPr>
          <w:i/>
          <w:sz w:val="22"/>
          <w:szCs w:val="22"/>
        </w:rPr>
        <w:lastRenderedPageBreak/>
        <w:t xml:space="preserve">Drug: </w:t>
      </w:r>
      <w:proofErr w:type="spellStart"/>
      <w:r w:rsidRPr="00681A42">
        <w:rPr>
          <w:i/>
          <w:sz w:val="22"/>
          <w:szCs w:val="22"/>
        </w:rPr>
        <w:t>Orserdu</w:t>
      </w:r>
      <w:proofErr w:type="spellEnd"/>
      <w:r w:rsidRPr="00681A42">
        <w:rPr>
          <w:i/>
          <w:sz w:val="22"/>
          <w:szCs w:val="22"/>
        </w:rPr>
        <w:t xml:space="preserve"> (</w:t>
      </w:r>
      <w:proofErr w:type="spellStart"/>
      <w:r w:rsidRPr="00681A42">
        <w:rPr>
          <w:i/>
          <w:sz w:val="22"/>
          <w:szCs w:val="22"/>
        </w:rPr>
        <w:t>elacestrant</w:t>
      </w:r>
      <w:proofErr w:type="spellEnd"/>
      <w:r w:rsidRPr="00681A42">
        <w:rPr>
          <w:i/>
          <w:sz w:val="22"/>
          <w:szCs w:val="22"/>
        </w:rPr>
        <w:t>)</w:t>
      </w:r>
    </w:p>
    <w:p w14:paraId="51504EAF" w14:textId="6DB14C6F" w:rsidR="00FD1476" w:rsidRDefault="45BAD1A5" w:rsidP="00A60D27">
      <w:pPr>
        <w:jc w:val="both"/>
        <w:rPr>
          <w:rFonts w:cs="Arial"/>
        </w:rPr>
      </w:pPr>
      <w:proofErr w:type="spellStart"/>
      <w:r w:rsidRPr="00E71C8E">
        <w:rPr>
          <w:rFonts w:cs="Arial"/>
        </w:rPr>
        <w:t>Elacestrant</w:t>
      </w:r>
      <w:proofErr w:type="spellEnd"/>
      <w:r w:rsidRPr="00E71C8E">
        <w:rPr>
          <w:rFonts w:cs="Arial"/>
        </w:rPr>
        <w:t xml:space="preserve"> is a </w:t>
      </w:r>
      <w:r w:rsidR="00DA64F0" w:rsidRPr="00E71C8E">
        <w:rPr>
          <w:rFonts w:cs="Arial"/>
        </w:rPr>
        <w:t xml:space="preserve">next generation, </w:t>
      </w:r>
      <w:r w:rsidRPr="00E71C8E">
        <w:rPr>
          <w:rFonts w:cs="Arial"/>
        </w:rPr>
        <w:t xml:space="preserve">potent, selective and orally active </w:t>
      </w:r>
      <w:r w:rsidR="000F66D1">
        <w:rPr>
          <w:rFonts w:cs="Arial"/>
        </w:rPr>
        <w:t>estrogen</w:t>
      </w:r>
      <w:r w:rsidRPr="00E71C8E">
        <w:rPr>
          <w:rFonts w:cs="Arial"/>
        </w:rPr>
        <w:t xml:space="preserve"> receptor antagonist and degrader </w:t>
      </w:r>
      <w:r w:rsidR="00DA64F0" w:rsidRPr="00E71C8E">
        <w:rPr>
          <w:rFonts w:cs="Arial"/>
        </w:rPr>
        <w:t>that</w:t>
      </w:r>
      <w:r w:rsidRPr="00E71C8E">
        <w:rPr>
          <w:rFonts w:cs="Arial"/>
        </w:rPr>
        <w:t xml:space="preserve"> acts by binding and targeting the ER for degradation, thus limiting ER-induced tumour growth</w:t>
      </w:r>
      <w:r w:rsidR="34CE24D5" w:rsidRPr="00E71C8E">
        <w:rPr>
          <w:rFonts w:cs="Arial"/>
        </w:rPr>
        <w:t xml:space="preserve"> </w:t>
      </w:r>
      <w:r w:rsidR="00E71C8E">
        <w:rPr>
          <w:rFonts w:cs="Arial"/>
        </w:rPr>
        <w:t>(</w:t>
      </w:r>
      <w:sdt>
        <w:sdtPr>
          <w:rPr>
            <w:rFonts w:cs="Arial"/>
          </w:rPr>
          <w:id w:val="-912860460"/>
          <w:placeholder>
            <w:docPart w:val="DefaultPlaceholder_1081868574"/>
          </w:placeholder>
          <w:citation/>
        </w:sdtPr>
        <w:sdtEndPr/>
        <w:sdtContent>
          <w:r w:rsidR="00660F41" w:rsidRPr="00E71C8E">
            <w:rPr>
              <w:rFonts w:cs="Arial"/>
            </w:rPr>
            <w:fldChar w:fldCharType="begin"/>
          </w:r>
          <w:r w:rsidR="00BC0F49" w:rsidRPr="00E71C8E">
            <w:rPr>
              <w:rFonts w:cs="Arial"/>
              <w:lang w:val="en-US"/>
            </w:rPr>
            <w:instrText xml:space="preserve"> CITATION FDA23 \l 1033  \m EMA231</w:instrText>
          </w:r>
          <w:r w:rsidR="00660F41" w:rsidRPr="00E71C8E">
            <w:rPr>
              <w:rFonts w:cs="Arial"/>
            </w:rPr>
            <w:fldChar w:fldCharType="separate"/>
          </w:r>
          <w:r w:rsidR="46BFD2CA" w:rsidRPr="00E71C8E">
            <w:rPr>
              <w:rFonts w:cs="Arial"/>
              <w:noProof/>
              <w:lang w:val="en-US"/>
            </w:rPr>
            <w:t>FDA, 2023; EMA, 2023)</w:t>
          </w:r>
          <w:r w:rsidR="00660F41" w:rsidRPr="00E71C8E">
            <w:rPr>
              <w:rFonts w:cs="Arial"/>
            </w:rPr>
            <w:fldChar w:fldCharType="end"/>
          </w:r>
        </w:sdtContent>
      </w:sdt>
      <w:r w:rsidRPr="00E71C8E">
        <w:rPr>
          <w:rFonts w:cs="Arial"/>
        </w:rPr>
        <w:t xml:space="preserve">. In contrast to </w:t>
      </w:r>
      <w:proofErr w:type="spellStart"/>
      <w:r w:rsidRPr="00E71C8E">
        <w:rPr>
          <w:rFonts w:cs="Arial"/>
        </w:rPr>
        <w:t>fulvestrant</w:t>
      </w:r>
      <w:proofErr w:type="spellEnd"/>
      <w:r w:rsidRPr="00E71C8E">
        <w:rPr>
          <w:rFonts w:cs="Arial"/>
        </w:rPr>
        <w:t xml:space="preserve">, </w:t>
      </w:r>
      <w:proofErr w:type="spellStart"/>
      <w:r w:rsidRPr="00E71C8E">
        <w:rPr>
          <w:rFonts w:cs="Arial"/>
        </w:rPr>
        <w:t>elacestrant</w:t>
      </w:r>
      <w:proofErr w:type="spellEnd"/>
      <w:r w:rsidRPr="00E71C8E">
        <w:rPr>
          <w:rFonts w:cs="Arial"/>
        </w:rPr>
        <w:t xml:space="preserve"> has oral bioavailability and can be administered as a single daily tablet</w:t>
      </w:r>
      <w:r w:rsidR="46BFD2CA" w:rsidRPr="00E71C8E">
        <w:rPr>
          <w:rFonts w:cs="Arial"/>
        </w:rPr>
        <w:t xml:space="preserve"> </w:t>
      </w:r>
      <w:sdt>
        <w:sdtPr>
          <w:rPr>
            <w:rFonts w:cs="Arial"/>
          </w:rPr>
          <w:id w:val="-1889945105"/>
          <w:placeholder>
            <w:docPart w:val="DefaultPlaceholder_1081868574"/>
          </w:placeholder>
          <w:citation/>
        </w:sdtPr>
        <w:sdtEndPr/>
        <w:sdtContent>
          <w:r w:rsidR="00660F41" w:rsidRPr="00E71C8E">
            <w:rPr>
              <w:rFonts w:cs="Arial"/>
            </w:rPr>
            <w:fldChar w:fldCharType="begin"/>
          </w:r>
          <w:r w:rsidR="00BC0F49" w:rsidRPr="00E71C8E">
            <w:rPr>
              <w:rFonts w:cs="Arial"/>
              <w:lang w:val="en-US"/>
            </w:rPr>
            <w:instrText xml:space="preserve"> CITATION FDA23 \l 1033  \m EMA231</w:instrText>
          </w:r>
          <w:r w:rsidR="00660F41" w:rsidRPr="00E71C8E">
            <w:rPr>
              <w:rFonts w:cs="Arial"/>
            </w:rPr>
            <w:fldChar w:fldCharType="separate"/>
          </w:r>
          <w:r w:rsidR="46BFD2CA" w:rsidRPr="00E71C8E">
            <w:rPr>
              <w:rFonts w:cs="Arial"/>
              <w:noProof/>
              <w:lang w:val="en-US"/>
            </w:rPr>
            <w:t>(FDA, 2023; EMA, 2023)</w:t>
          </w:r>
          <w:r w:rsidR="00660F41" w:rsidRPr="00E71C8E">
            <w:rPr>
              <w:rFonts w:cs="Arial"/>
            </w:rPr>
            <w:fldChar w:fldCharType="end"/>
          </w:r>
        </w:sdtContent>
      </w:sdt>
      <w:r w:rsidRPr="00E71C8E">
        <w:rPr>
          <w:rFonts w:cs="Arial"/>
        </w:rPr>
        <w:t xml:space="preserve">. </w:t>
      </w:r>
      <w:proofErr w:type="spellStart"/>
      <w:r w:rsidRPr="00E71C8E">
        <w:rPr>
          <w:rFonts w:cs="Arial"/>
        </w:rPr>
        <w:t>Elacestrant</w:t>
      </w:r>
      <w:proofErr w:type="spellEnd"/>
      <w:r w:rsidRPr="00E71C8E">
        <w:rPr>
          <w:rFonts w:cs="Arial"/>
        </w:rPr>
        <w:t xml:space="preserve"> provides an</w:t>
      </w:r>
      <w:r w:rsidRPr="009F653C">
        <w:rPr>
          <w:rFonts w:cs="Arial"/>
        </w:rPr>
        <w:t xml:space="preserve"> </w:t>
      </w:r>
      <w:r w:rsidRPr="00E71C8E">
        <w:rPr>
          <w:rFonts w:cs="Arial"/>
        </w:rPr>
        <w:t xml:space="preserve">innovative 2L+ treatment for patients with </w:t>
      </w:r>
      <w:r w:rsidR="68A5BD07" w:rsidRPr="00E71C8E">
        <w:rPr>
          <w:rFonts w:cs="Arial"/>
        </w:rPr>
        <w:t>E</w:t>
      </w:r>
      <w:r w:rsidRPr="00E71C8E">
        <w:rPr>
          <w:rFonts w:cs="Arial"/>
        </w:rPr>
        <w:t xml:space="preserve">R+/HER2- </w:t>
      </w:r>
      <w:r w:rsidR="0CBB5D4D" w:rsidRPr="00E71C8E">
        <w:rPr>
          <w:rFonts w:cs="Arial"/>
        </w:rPr>
        <w:t>a/</w:t>
      </w:r>
      <w:proofErr w:type="spellStart"/>
      <w:r w:rsidRPr="00E71C8E">
        <w:rPr>
          <w:rFonts w:cs="Arial"/>
        </w:rPr>
        <w:t>mBC</w:t>
      </w:r>
      <w:proofErr w:type="spellEnd"/>
      <w:r w:rsidRPr="00E71C8E">
        <w:rPr>
          <w:rFonts w:cs="Arial"/>
        </w:rPr>
        <w:t xml:space="preserve"> with tumours with activating ESR1-mut</w:t>
      </w:r>
      <w:r w:rsidR="0CBB5D4D" w:rsidRPr="00E71C8E">
        <w:rPr>
          <w:rFonts w:cs="Arial"/>
        </w:rPr>
        <w:t>ation</w:t>
      </w:r>
      <w:r w:rsidR="63B4BCEB" w:rsidRPr="00E71C8E">
        <w:rPr>
          <w:rFonts w:cs="Arial"/>
        </w:rPr>
        <w:t>s</w:t>
      </w:r>
      <w:r w:rsidRPr="00E71C8E">
        <w:rPr>
          <w:rFonts w:cs="Arial"/>
        </w:rPr>
        <w:t>.</w:t>
      </w:r>
    </w:p>
    <w:p w14:paraId="677B1AFF" w14:textId="77777777" w:rsidR="00F3773F" w:rsidRPr="00C75EFD" w:rsidRDefault="00F3773F" w:rsidP="00A60D27">
      <w:pPr>
        <w:jc w:val="both"/>
        <w:rPr>
          <w:rFonts w:eastAsia="Segoe UI"/>
        </w:rPr>
      </w:pPr>
      <w:proofErr w:type="spellStart"/>
      <w:r>
        <w:rPr>
          <w:rFonts w:eastAsia="Segoe UI"/>
        </w:rPr>
        <w:t>Elacestrant</w:t>
      </w:r>
      <w:proofErr w:type="spellEnd"/>
      <w:r>
        <w:rPr>
          <w:rFonts w:eastAsia="Segoe UI"/>
        </w:rPr>
        <w:t xml:space="preserve"> is currently undergoing TGA evaluation for treatment in this population. </w:t>
      </w:r>
    </w:p>
    <w:p w14:paraId="02874BF8" w14:textId="77777777" w:rsidR="00BE6B22" w:rsidRPr="00BC0C43" w:rsidRDefault="00665487" w:rsidP="00A60D27">
      <w:pPr>
        <w:pStyle w:val="Heading2"/>
        <w:keepNext/>
        <w:jc w:val="both"/>
      </w:pPr>
      <w:r w:rsidRPr="00B15CDF">
        <w:t>Describe the key components and clinical steps involved in delivering the proposed health technology</w:t>
      </w:r>
      <w:r w:rsidR="00BE6B22">
        <w:t>:</w:t>
      </w:r>
    </w:p>
    <w:p w14:paraId="62486C05" w14:textId="77777777" w:rsidR="00F45649" w:rsidRDefault="00F45649" w:rsidP="00F45649">
      <w:pPr>
        <w:spacing w:after="0"/>
        <w:jc w:val="both"/>
        <w:rPr>
          <w:rFonts w:eastAsia="Segoe UI"/>
        </w:rPr>
      </w:pPr>
    </w:p>
    <w:p w14:paraId="2323498C" w14:textId="77777777" w:rsidR="00F45649" w:rsidRPr="00BA4BE9" w:rsidRDefault="00154A77" w:rsidP="00BA4BE9">
      <w:pPr>
        <w:jc w:val="both"/>
        <w:rPr>
          <w:rFonts w:cs="Arial"/>
          <w:highlight w:val="yellow"/>
        </w:rPr>
      </w:pPr>
      <w:r>
        <w:t xml:space="preserve">The </w:t>
      </w:r>
      <w:r w:rsidR="00F06CB9">
        <w:t>proposed test</w:t>
      </w:r>
      <w:r w:rsidR="003A7780">
        <w:t xml:space="preserve"> involves</w:t>
      </w:r>
      <w:r w:rsidR="00F06CB9">
        <w:t xml:space="preserve"> </w:t>
      </w:r>
      <w:r w:rsidR="00957C9E">
        <w:t>i</w:t>
      </w:r>
      <w:r w:rsidR="0091782D" w:rsidRPr="618952DB">
        <w:t xml:space="preserve">dentification of </w:t>
      </w:r>
      <w:r w:rsidR="0091782D">
        <w:t xml:space="preserve">ESR1 mutations </w:t>
      </w:r>
      <w:r w:rsidR="0091782D" w:rsidRPr="00746064">
        <w:t xml:space="preserve">using </w:t>
      </w:r>
      <w:proofErr w:type="spellStart"/>
      <w:r w:rsidR="0091782D">
        <w:t>ctDNA</w:t>
      </w:r>
      <w:proofErr w:type="spellEnd"/>
      <w:r w:rsidR="0091782D">
        <w:t xml:space="preserve"> extracted from blood (liquid biopsy) </w:t>
      </w:r>
      <w:r w:rsidR="0091782D" w:rsidRPr="00746064">
        <w:t xml:space="preserve">from patients with HR+/HER2- </w:t>
      </w:r>
      <w:r w:rsidR="00957C9E">
        <w:t>a/</w:t>
      </w:r>
      <w:proofErr w:type="spellStart"/>
      <w:r w:rsidR="00957C9E">
        <w:t>mBC</w:t>
      </w:r>
      <w:proofErr w:type="spellEnd"/>
      <w:r w:rsidR="0091782D" w:rsidRPr="618952DB">
        <w:t>.</w:t>
      </w:r>
      <w:r w:rsidR="00D067E8">
        <w:t xml:space="preserve"> </w:t>
      </w:r>
      <w:r w:rsidR="00F53EAF" w:rsidRPr="00E82854">
        <w:rPr>
          <w:rFonts w:cs="Arial"/>
        </w:rPr>
        <w:t xml:space="preserve">NGS or </w:t>
      </w:r>
      <w:proofErr w:type="spellStart"/>
      <w:r w:rsidR="00F53EAF" w:rsidRPr="00E82854">
        <w:rPr>
          <w:rFonts w:cs="Arial"/>
        </w:rPr>
        <w:t>ddPCR</w:t>
      </w:r>
      <w:proofErr w:type="spellEnd"/>
      <w:r w:rsidR="00F53EAF" w:rsidRPr="00E82854">
        <w:rPr>
          <w:rFonts w:cs="Arial"/>
        </w:rPr>
        <w:t xml:space="preserve"> techniques can be utilised for ESR1 mutational testing </w:t>
      </w:r>
      <w:r w:rsidR="00AC3667" w:rsidRPr="00E82854">
        <w:rPr>
          <w:rFonts w:cs="Arial"/>
        </w:rPr>
        <w:t xml:space="preserve">and it is understood that </w:t>
      </w:r>
      <w:r w:rsidR="00F53EAF" w:rsidRPr="00E82854">
        <w:rPr>
          <w:rFonts w:cs="Arial"/>
        </w:rPr>
        <w:t xml:space="preserve">NGS is the preferred technique. </w:t>
      </w:r>
    </w:p>
    <w:p w14:paraId="06CFFB90" w14:textId="77777777" w:rsidR="00E97D44" w:rsidRPr="00BA4BE9" w:rsidRDefault="001B315C" w:rsidP="00A60D27">
      <w:pPr>
        <w:jc w:val="both"/>
        <w:rPr>
          <w:color w:val="000000" w:themeColor="text1"/>
        </w:rPr>
      </w:pPr>
      <w:r w:rsidRPr="52F5B073">
        <w:t>NGS enables the identification of hundreds of genes at one time.</w:t>
      </w:r>
      <w:r w:rsidR="00E97D44">
        <w:t xml:space="preserve"> </w:t>
      </w:r>
      <w:r w:rsidR="38164FB0" w:rsidRPr="4F3E578F">
        <w:rPr>
          <w:color w:val="000000" w:themeColor="text1"/>
        </w:rPr>
        <w:t>Using NGS the pathologist will be able to preselect the genes to identify - often referred to as ‘A Testing Panel’</w:t>
      </w:r>
      <w:r w:rsidR="00E20B6B">
        <w:rPr>
          <w:color w:val="000000" w:themeColor="text1"/>
        </w:rPr>
        <w:t>. I</w:t>
      </w:r>
      <w:r w:rsidR="38164FB0" w:rsidRPr="4F3E578F">
        <w:rPr>
          <w:color w:val="000000" w:themeColor="text1"/>
        </w:rPr>
        <w:t>n this case, a</w:t>
      </w:r>
      <w:r w:rsidR="004B5BE7">
        <w:rPr>
          <w:color w:val="000000" w:themeColor="text1"/>
        </w:rPr>
        <w:t xml:space="preserve"> panel </w:t>
      </w:r>
      <w:r w:rsidR="00C63DB5">
        <w:rPr>
          <w:color w:val="000000" w:themeColor="text1"/>
        </w:rPr>
        <w:t>will be used to identify ESR1 mutations and potentially also PIK3CA</w:t>
      </w:r>
      <w:r w:rsidR="00E20B6B">
        <w:rPr>
          <w:color w:val="000000" w:themeColor="text1"/>
        </w:rPr>
        <w:t>,</w:t>
      </w:r>
      <w:r w:rsidR="00C63DB5">
        <w:rPr>
          <w:color w:val="000000" w:themeColor="text1"/>
        </w:rPr>
        <w:t xml:space="preserve"> or others.</w:t>
      </w:r>
      <w:r w:rsidR="38164FB0" w:rsidRPr="4F3E578F">
        <w:rPr>
          <w:color w:val="000000" w:themeColor="text1"/>
        </w:rPr>
        <w:t xml:space="preserve"> </w:t>
      </w:r>
    </w:p>
    <w:p w14:paraId="2AE6600B" w14:textId="77777777" w:rsidR="00BE6B22" w:rsidRPr="00BC0C43" w:rsidRDefault="00665487" w:rsidP="00A60D27">
      <w:pPr>
        <w:pStyle w:val="Heading2"/>
        <w:jc w:val="both"/>
      </w:pPr>
      <w:r w:rsidRPr="00BC0C43">
        <w:rPr>
          <w:rStyle w:val="Heading2Char"/>
          <w:b/>
          <w:bCs/>
        </w:rPr>
        <w:t>Identify how the proposed technology achieves the intended patient outcomes</w:t>
      </w:r>
      <w:r w:rsidR="00BE6B22" w:rsidRPr="00BC0C43">
        <w:t>:</w:t>
      </w:r>
    </w:p>
    <w:p w14:paraId="4101652C" w14:textId="77777777" w:rsidR="002428C7" w:rsidRDefault="002428C7" w:rsidP="00A60D27">
      <w:pPr>
        <w:pStyle w:val="CommentText"/>
        <w:spacing w:after="0"/>
        <w:jc w:val="both"/>
        <w:rPr>
          <w:sz w:val="22"/>
          <w:szCs w:val="22"/>
        </w:rPr>
      </w:pPr>
    </w:p>
    <w:p w14:paraId="56325D99" w14:textId="77777777" w:rsidR="00946382" w:rsidRPr="00892A5A" w:rsidRDefault="00946382" w:rsidP="00A60D27">
      <w:pPr>
        <w:pStyle w:val="CommentText"/>
        <w:jc w:val="both"/>
        <w:rPr>
          <w:sz w:val="22"/>
          <w:szCs w:val="22"/>
        </w:rPr>
      </w:pPr>
      <w:r w:rsidRPr="00892A5A">
        <w:rPr>
          <w:sz w:val="22"/>
          <w:szCs w:val="22"/>
        </w:rPr>
        <w:t xml:space="preserve">The application requests MBS funding for testing to identify activating ESR1 </w:t>
      </w:r>
      <w:r w:rsidR="00483606">
        <w:rPr>
          <w:sz w:val="22"/>
          <w:szCs w:val="22"/>
        </w:rPr>
        <w:t>mutations</w:t>
      </w:r>
      <w:r w:rsidRPr="00892A5A">
        <w:rPr>
          <w:sz w:val="22"/>
          <w:szCs w:val="22"/>
        </w:rPr>
        <w:t xml:space="preserve"> in patients with </w:t>
      </w:r>
      <w:r w:rsidR="003826D6" w:rsidRPr="003826D6">
        <w:rPr>
          <w:sz w:val="22"/>
          <w:szCs w:val="22"/>
        </w:rPr>
        <w:t>ER+/HER2- a/</w:t>
      </w:r>
      <w:proofErr w:type="spellStart"/>
      <w:r w:rsidR="003826D6" w:rsidRPr="003826D6">
        <w:rPr>
          <w:sz w:val="22"/>
          <w:szCs w:val="22"/>
        </w:rPr>
        <w:t>mBC</w:t>
      </w:r>
      <w:proofErr w:type="spellEnd"/>
      <w:r w:rsidRPr="00892A5A">
        <w:rPr>
          <w:sz w:val="22"/>
          <w:szCs w:val="22"/>
        </w:rPr>
        <w:t>, who have disease progression following at least one line of ET, including a CDK 4/6</w:t>
      </w:r>
      <w:r w:rsidR="00262172">
        <w:rPr>
          <w:sz w:val="22"/>
          <w:szCs w:val="22"/>
        </w:rPr>
        <w:t>i</w:t>
      </w:r>
      <w:r w:rsidRPr="00892A5A">
        <w:rPr>
          <w:sz w:val="22"/>
          <w:szCs w:val="22"/>
        </w:rPr>
        <w:t xml:space="preserve">, to determine PBS eligibility for </w:t>
      </w:r>
      <w:proofErr w:type="spellStart"/>
      <w:r w:rsidRPr="00892A5A">
        <w:rPr>
          <w:sz w:val="22"/>
          <w:szCs w:val="22"/>
        </w:rPr>
        <w:t>elacestrant</w:t>
      </w:r>
      <w:proofErr w:type="spellEnd"/>
      <w:r w:rsidRPr="00892A5A">
        <w:rPr>
          <w:sz w:val="22"/>
          <w:szCs w:val="22"/>
        </w:rPr>
        <w:t>.</w:t>
      </w:r>
    </w:p>
    <w:p w14:paraId="4B221785" w14:textId="77777777" w:rsidR="0091782D" w:rsidRPr="009E168D" w:rsidRDefault="0CBB5D4D" w:rsidP="00A60D27">
      <w:pPr>
        <w:jc w:val="both"/>
        <w:rPr>
          <w:rFonts w:cs="Arial"/>
        </w:rPr>
      </w:pPr>
      <w:r w:rsidRPr="00E71C8E">
        <w:rPr>
          <w:rFonts w:cs="Arial"/>
        </w:rPr>
        <w:t>In the pivotal trial</w:t>
      </w:r>
      <w:r w:rsidR="00233F66" w:rsidRPr="00E71C8E">
        <w:rPr>
          <w:rFonts w:cs="Arial"/>
        </w:rPr>
        <w:t>,</w:t>
      </w:r>
      <w:r w:rsidR="05544303">
        <w:rPr>
          <w:rFonts w:cs="Arial"/>
        </w:rPr>
        <w:t xml:space="preserve"> EMERALD, </w:t>
      </w:r>
      <w:proofErr w:type="spellStart"/>
      <w:r w:rsidR="00993344">
        <w:t>e</w:t>
      </w:r>
      <w:r w:rsidR="00993344" w:rsidRPr="00DB7E1C">
        <w:t>lacestrant</w:t>
      </w:r>
      <w:proofErr w:type="spellEnd"/>
      <w:r w:rsidR="00C1799B" w:rsidRPr="00DB7E1C">
        <w:t xml:space="preserve"> significantly reduced </w:t>
      </w:r>
      <w:r w:rsidR="00993344" w:rsidRPr="00DB7E1C">
        <w:t>the risk of progression</w:t>
      </w:r>
      <w:r w:rsidR="00993344">
        <w:t xml:space="preserve"> </w:t>
      </w:r>
      <w:r w:rsidR="00993344" w:rsidRPr="00DB7E1C">
        <w:t xml:space="preserve">or death </w:t>
      </w:r>
      <w:r w:rsidR="00C1799B" w:rsidRPr="00DB7E1C">
        <w:t>by 45% vs</w:t>
      </w:r>
      <w:r w:rsidR="00993344" w:rsidRPr="00DB7E1C">
        <w:t xml:space="preserve"> SOC </w:t>
      </w:r>
      <w:r w:rsidR="00C1799B" w:rsidRPr="00DB7E1C">
        <w:t xml:space="preserve">ET </w:t>
      </w:r>
      <w:r w:rsidR="00993344" w:rsidRPr="00DB7E1C">
        <w:t xml:space="preserve">in </w:t>
      </w:r>
      <w:r w:rsidR="00C1799B" w:rsidRPr="00DB7E1C">
        <w:t>p</w:t>
      </w:r>
      <w:r w:rsidR="00067DDF">
        <w:t>atients</w:t>
      </w:r>
      <w:r w:rsidR="00993344" w:rsidRPr="00DB7E1C">
        <w:t xml:space="preserve"> with ESR1-mut</w:t>
      </w:r>
      <w:r w:rsidR="00067DDF">
        <w:t>ated</w:t>
      </w:r>
      <w:r w:rsidR="00993344" w:rsidRPr="00DB7E1C">
        <w:t xml:space="preserve"> </w:t>
      </w:r>
      <w:r w:rsidR="00993344" w:rsidRPr="00233F66">
        <w:t xml:space="preserve">tumours </w:t>
      </w:r>
      <w:r w:rsidR="00993344" w:rsidRPr="00DB7E1C">
        <w:t>(HR</w:t>
      </w:r>
      <w:r w:rsidR="00C1799B" w:rsidRPr="00DB7E1C">
        <w:t xml:space="preserve"> =</w:t>
      </w:r>
      <w:r w:rsidR="00993344" w:rsidRPr="00DB7E1C">
        <w:t xml:space="preserve"> 0.</w:t>
      </w:r>
      <w:r w:rsidR="00C1799B" w:rsidRPr="00DB7E1C">
        <w:t>55</w:t>
      </w:r>
      <w:r w:rsidR="00993344" w:rsidRPr="00DB7E1C">
        <w:t>; 95% CI</w:t>
      </w:r>
      <w:r w:rsidR="00C1799B" w:rsidRPr="00DB7E1C">
        <w:t>,</w:t>
      </w:r>
      <w:r w:rsidR="00993344" w:rsidRPr="00DB7E1C">
        <w:t xml:space="preserve"> 0.</w:t>
      </w:r>
      <w:r w:rsidR="00C1799B" w:rsidRPr="00DB7E1C">
        <w:t xml:space="preserve">39 to </w:t>
      </w:r>
      <w:r w:rsidR="00993344" w:rsidRPr="00DB7E1C">
        <w:t>0.</w:t>
      </w:r>
      <w:r w:rsidR="00C1799B" w:rsidRPr="00DB7E1C">
        <w:t xml:space="preserve">77; P = </w:t>
      </w:r>
      <w:r w:rsidR="00993344" w:rsidRPr="00DB7E1C">
        <w:t xml:space="preserve">0.0005). </w:t>
      </w:r>
      <w:r w:rsidR="00C1799B" w:rsidRPr="00DB7E1C">
        <w:t>Patients</w:t>
      </w:r>
      <w:r w:rsidR="00C1799B" w:rsidRPr="00233F66">
        <w:t xml:space="preserve"> </w:t>
      </w:r>
      <w:r w:rsidR="00C1799B" w:rsidRPr="00DB7E1C">
        <w:t xml:space="preserve">receiving </w:t>
      </w:r>
      <w:proofErr w:type="spellStart"/>
      <w:r w:rsidR="00C1799B" w:rsidRPr="00DB7E1C">
        <w:t>elacestrant</w:t>
      </w:r>
      <w:proofErr w:type="spellEnd"/>
      <w:r w:rsidR="00C1799B" w:rsidRPr="00DB7E1C">
        <w:t xml:space="preserve"> experienced a m</w:t>
      </w:r>
      <w:r w:rsidR="00067DDF">
        <w:t xml:space="preserve">edian </w:t>
      </w:r>
      <w:r w:rsidR="00C1799B" w:rsidRPr="00DB7E1C">
        <w:t>PFS of 3.8 months</w:t>
      </w:r>
      <w:r w:rsidR="00C1799B" w:rsidRPr="00233F66">
        <w:t xml:space="preserve"> </w:t>
      </w:r>
      <w:r w:rsidR="00C1799B" w:rsidRPr="00DB7E1C">
        <w:t>vs 1.9 months with SOC</w:t>
      </w:r>
      <w:r w:rsidR="00745A46">
        <w:t xml:space="preserve"> </w:t>
      </w:r>
      <w:sdt>
        <w:sdtPr>
          <w:id w:val="-1241094311"/>
          <w:placeholder>
            <w:docPart w:val="DefaultPlaceholder_1081868574"/>
          </w:placeholder>
          <w:citation/>
        </w:sdtPr>
        <w:sdtEndPr/>
        <w:sdtContent>
          <w:r w:rsidR="00660F41" w:rsidRPr="00745A46">
            <w:fldChar w:fldCharType="begin"/>
          </w:r>
          <w:r w:rsidR="00745A46" w:rsidRPr="00745A46">
            <w:rPr>
              <w:lang w:val="en-US"/>
            </w:rPr>
            <w:instrText xml:space="preserve"> CITATION Bid22 \l 1033 </w:instrText>
          </w:r>
          <w:r w:rsidR="00660F41" w:rsidRPr="00745A46">
            <w:fldChar w:fldCharType="separate"/>
          </w:r>
          <w:r w:rsidR="00745A46" w:rsidRPr="00745A46">
            <w:rPr>
              <w:noProof/>
              <w:lang w:val="en-US"/>
            </w:rPr>
            <w:t>(Bidard, et al., 2022)</w:t>
          </w:r>
          <w:r w:rsidR="00660F41" w:rsidRPr="00745A46">
            <w:fldChar w:fldCharType="end"/>
          </w:r>
        </w:sdtContent>
      </w:sdt>
      <w:r w:rsidR="00C1799B" w:rsidRPr="00DB7E1C">
        <w:t>.</w:t>
      </w:r>
      <w:r w:rsidR="00C1799B" w:rsidRPr="00745A46">
        <w:t>34</w:t>
      </w:r>
      <w:r w:rsidR="00C1799B" w:rsidRPr="00233F66">
        <w:t xml:space="preserve"> </w:t>
      </w:r>
      <w:r w:rsidR="00C1799B" w:rsidRPr="00DB7E1C">
        <w:t>Patients with ESR1-mut</w:t>
      </w:r>
      <w:r w:rsidR="00067DDF">
        <w:t>ated</w:t>
      </w:r>
      <w:r w:rsidR="00C1799B" w:rsidRPr="00DB7E1C">
        <w:t xml:space="preserve"> </w:t>
      </w:r>
      <w:r w:rsidR="00233F66" w:rsidRPr="00DB7E1C">
        <w:t>tumours</w:t>
      </w:r>
      <w:r w:rsidR="00C1799B" w:rsidRPr="00DB7E1C">
        <w:t xml:space="preserve"> that received ≥12</w:t>
      </w:r>
      <w:r w:rsidR="00C1799B">
        <w:t xml:space="preserve"> </w:t>
      </w:r>
      <w:r w:rsidR="00C1799B" w:rsidRPr="00DB7E1C">
        <w:t>months of prior CDK4/6i, achieved a m</w:t>
      </w:r>
      <w:r w:rsidR="00067DDF">
        <w:t xml:space="preserve">edian </w:t>
      </w:r>
      <w:r w:rsidR="00C1799B" w:rsidRPr="00DB7E1C">
        <w:t>PFS of 8.6 months</w:t>
      </w:r>
      <w:r w:rsidR="00C1799B">
        <w:t xml:space="preserve"> </w:t>
      </w:r>
      <w:r w:rsidR="00C1799B" w:rsidRPr="00DB7E1C">
        <w:t xml:space="preserve">with </w:t>
      </w:r>
      <w:proofErr w:type="spellStart"/>
      <w:r w:rsidR="00C1799B" w:rsidRPr="00DB7E1C">
        <w:t>elacestrant</w:t>
      </w:r>
      <w:proofErr w:type="spellEnd"/>
      <w:r w:rsidR="00C1799B" w:rsidRPr="00DB7E1C">
        <w:t xml:space="preserve"> vs 1.9 months with SOC ET (HR 0.410;</w:t>
      </w:r>
      <w:r w:rsidR="00C1799B">
        <w:t xml:space="preserve"> </w:t>
      </w:r>
      <w:r w:rsidR="00C1799B" w:rsidRPr="00DB7E1C">
        <w:t>95% CI, 0.262 to 0.634)</w:t>
      </w:r>
      <w:r w:rsidR="00745A46">
        <w:t xml:space="preserve"> </w:t>
      </w:r>
      <w:sdt>
        <w:sdtPr>
          <w:id w:val="45036502"/>
          <w:placeholder>
            <w:docPart w:val="DefaultPlaceholder_1081868574"/>
          </w:placeholder>
          <w:citation/>
        </w:sdtPr>
        <w:sdtEndPr/>
        <w:sdtContent>
          <w:r w:rsidR="00660F41" w:rsidRPr="00745A46">
            <w:fldChar w:fldCharType="begin"/>
          </w:r>
          <w:r w:rsidR="00745A46" w:rsidRPr="00745A46">
            <w:rPr>
              <w:lang w:val="en-US"/>
            </w:rPr>
            <w:instrText xml:space="preserve"> CITATION Bar23 \l 1033 </w:instrText>
          </w:r>
          <w:r w:rsidR="00660F41" w:rsidRPr="00745A46">
            <w:fldChar w:fldCharType="separate"/>
          </w:r>
          <w:r w:rsidR="00745A46" w:rsidRPr="00745A46">
            <w:rPr>
              <w:noProof/>
              <w:lang w:val="en-US"/>
            </w:rPr>
            <w:t>(Bardia A. , et al., 2023)</w:t>
          </w:r>
          <w:r w:rsidR="00660F41" w:rsidRPr="00745A46">
            <w:fldChar w:fldCharType="end"/>
          </w:r>
        </w:sdtContent>
      </w:sdt>
      <w:r w:rsidR="00C1799B" w:rsidRPr="00DB7E1C">
        <w:t>.</w:t>
      </w:r>
      <w:r w:rsidR="00067DDF">
        <w:t xml:space="preserve"> </w:t>
      </w:r>
      <w:proofErr w:type="spellStart"/>
      <w:r w:rsidR="131137AF" w:rsidRPr="00892A5A">
        <w:t>Elacestrant</w:t>
      </w:r>
      <w:proofErr w:type="spellEnd"/>
      <w:r w:rsidR="131137AF" w:rsidRPr="00892A5A">
        <w:t xml:space="preserve"> had a well-tolerated and manageable safety profile, with a low discontinuation rate. </w:t>
      </w:r>
    </w:p>
    <w:p w14:paraId="27762897" w14:textId="77777777" w:rsidR="00BE6B22" w:rsidRPr="00665487" w:rsidRDefault="00665487" w:rsidP="00A60D27">
      <w:pPr>
        <w:pStyle w:val="Heading2"/>
        <w:jc w:val="both"/>
      </w:pPr>
      <w:r w:rsidRPr="00BC0C43">
        <w:t>Does the proposed health</w:t>
      </w:r>
      <w:r w:rsidRPr="00B15CDF">
        <w:t xml:space="preserve"> technology include a registered trademark component with characteristics that distinguishes it from other similar health components</w:t>
      </w:r>
      <w:r w:rsidR="00BE6B22">
        <w:t xml:space="preserve">? </w:t>
      </w:r>
    </w:p>
    <w:p w14:paraId="1A09B756" w14:textId="77777777" w:rsidR="009F620A" w:rsidRDefault="00BE6B22" w:rsidP="00A60D27">
      <w:pPr>
        <w:jc w:val="both"/>
      </w:pPr>
      <w:r w:rsidRPr="00BF4BAA">
        <w:rPr>
          <w:highlight w:val="lightGray"/>
        </w:rPr>
        <w:t>No</w:t>
      </w:r>
    </w:p>
    <w:p w14:paraId="2A46A07C" w14:textId="77777777" w:rsidR="00B759D1" w:rsidRPr="00BC0C43" w:rsidRDefault="00665487" w:rsidP="00A60D27">
      <w:pPr>
        <w:pStyle w:val="Heading2"/>
        <w:jc w:val="both"/>
      </w:pPr>
      <w:r w:rsidRPr="00B15CDF">
        <w:t>Explain whether it is essential to have this trademark component or whether there would be other components that would be suitable</w:t>
      </w:r>
      <w:r w:rsidR="00B759D1">
        <w:t>:</w:t>
      </w:r>
    </w:p>
    <w:p w14:paraId="629D792A" w14:textId="77777777" w:rsidR="009F620A" w:rsidRPr="00C75EFD" w:rsidRDefault="0091782D" w:rsidP="00A60D27">
      <w:pPr>
        <w:jc w:val="both"/>
      </w:pPr>
      <w:r>
        <w:t>N/A</w:t>
      </w:r>
    </w:p>
    <w:p w14:paraId="3795FDCF" w14:textId="77777777" w:rsidR="00665487" w:rsidRDefault="00EA7B42" w:rsidP="00A60D27">
      <w:pPr>
        <w:pStyle w:val="Heading2"/>
        <w:jc w:val="both"/>
      </w:pPr>
      <w:r w:rsidRPr="00B15CDF">
        <w:t>Are there any proposed limitations on the provision of the proposed health technology delivered to the patient (For example: accessibility, dosage, quantity, duration or frequency)</w:t>
      </w:r>
      <w:r>
        <w:t>:</w:t>
      </w:r>
      <w:r w:rsidR="00665487">
        <w:t xml:space="preserve"> </w:t>
      </w:r>
    </w:p>
    <w:p w14:paraId="749A7119" w14:textId="77777777" w:rsidR="00665487" w:rsidRDefault="00665487" w:rsidP="00A60D27">
      <w:pPr>
        <w:jc w:val="both"/>
      </w:pPr>
      <w:r w:rsidRPr="00BF4BAA">
        <w:rPr>
          <w:highlight w:val="lightGray"/>
        </w:rPr>
        <w:t>No</w:t>
      </w:r>
    </w:p>
    <w:p w14:paraId="2669A5FB" w14:textId="77777777" w:rsidR="00665487" w:rsidRPr="00BC0C43" w:rsidRDefault="00EA7B42" w:rsidP="00A60D27">
      <w:pPr>
        <w:pStyle w:val="Heading2"/>
        <w:jc w:val="both"/>
      </w:pPr>
      <w:r>
        <w:t>Provide details and explain</w:t>
      </w:r>
      <w:r w:rsidR="00665487">
        <w:t>:</w:t>
      </w:r>
    </w:p>
    <w:p w14:paraId="4B99056E" w14:textId="77777777" w:rsidR="00F45649" w:rsidRDefault="00F45649" w:rsidP="00F45649">
      <w:pPr>
        <w:pStyle w:val="CommentText"/>
        <w:spacing w:after="0"/>
        <w:jc w:val="both"/>
        <w:rPr>
          <w:sz w:val="22"/>
          <w:szCs w:val="22"/>
          <w:lang w:val="en-GB"/>
        </w:rPr>
      </w:pPr>
    </w:p>
    <w:p w14:paraId="74A24D7E" w14:textId="77777777" w:rsidR="00DB4270" w:rsidRPr="00892A5A" w:rsidRDefault="00DB4270" w:rsidP="00A60D27">
      <w:pPr>
        <w:pStyle w:val="CommentText"/>
        <w:jc w:val="both"/>
        <w:rPr>
          <w:sz w:val="22"/>
          <w:szCs w:val="22"/>
        </w:rPr>
      </w:pPr>
      <w:r w:rsidRPr="00892A5A">
        <w:rPr>
          <w:sz w:val="22"/>
          <w:szCs w:val="22"/>
          <w:lang w:val="en-GB"/>
        </w:rPr>
        <w:lastRenderedPageBreak/>
        <w:t xml:space="preserve">In Australia, </w:t>
      </w:r>
      <w:proofErr w:type="spellStart"/>
      <w:r w:rsidRPr="00892A5A">
        <w:rPr>
          <w:sz w:val="22"/>
          <w:szCs w:val="22"/>
          <w:lang w:val="en-GB"/>
        </w:rPr>
        <w:t>Menarini</w:t>
      </w:r>
      <w:proofErr w:type="spellEnd"/>
      <w:r w:rsidRPr="00892A5A">
        <w:rPr>
          <w:sz w:val="22"/>
          <w:szCs w:val="22"/>
          <w:lang w:val="en-GB"/>
        </w:rPr>
        <w:t xml:space="preserve"> is striving to facilitate ESR1 testing in </w:t>
      </w:r>
      <w:proofErr w:type="spellStart"/>
      <w:r w:rsidR="06004E1B" w:rsidRPr="352624ED">
        <w:rPr>
          <w:sz w:val="22"/>
          <w:szCs w:val="22"/>
          <w:lang w:val="en-GB"/>
        </w:rPr>
        <w:t>ctDNA</w:t>
      </w:r>
      <w:proofErr w:type="spellEnd"/>
      <w:r w:rsidR="06004E1B" w:rsidRPr="352624ED">
        <w:rPr>
          <w:sz w:val="22"/>
          <w:szCs w:val="22"/>
          <w:lang w:val="en-GB"/>
        </w:rPr>
        <w:t xml:space="preserve"> extracted from blood (</w:t>
      </w:r>
      <w:r w:rsidRPr="00892A5A">
        <w:rPr>
          <w:sz w:val="22"/>
          <w:szCs w:val="22"/>
          <w:lang w:val="en-GB"/>
        </w:rPr>
        <w:t>liquid biopsy</w:t>
      </w:r>
      <w:r w:rsidR="6552C0B3" w:rsidRPr="352624ED">
        <w:rPr>
          <w:sz w:val="22"/>
          <w:szCs w:val="22"/>
          <w:lang w:val="en-GB"/>
        </w:rPr>
        <w:t>)</w:t>
      </w:r>
      <w:r w:rsidRPr="00892A5A">
        <w:rPr>
          <w:sz w:val="22"/>
          <w:szCs w:val="22"/>
          <w:lang w:val="en-GB"/>
        </w:rPr>
        <w:t xml:space="preserve"> by leveraging established pathology laboratories (NATA accredited) across the country as reference labs for genomic testing</w:t>
      </w:r>
      <w:r w:rsidRPr="00892A5A">
        <w:rPr>
          <w:color w:val="D13438"/>
          <w:sz w:val="22"/>
          <w:szCs w:val="22"/>
          <w:lang w:val="en-GB"/>
        </w:rPr>
        <w:t xml:space="preserve">. </w:t>
      </w:r>
      <w:r w:rsidRPr="00892A5A">
        <w:rPr>
          <w:sz w:val="22"/>
          <w:szCs w:val="22"/>
          <w:lang w:val="en-GB"/>
        </w:rPr>
        <w:t xml:space="preserve">To achieve this goal, </w:t>
      </w:r>
      <w:proofErr w:type="spellStart"/>
      <w:r w:rsidRPr="00892A5A">
        <w:rPr>
          <w:sz w:val="22"/>
          <w:szCs w:val="22"/>
          <w:lang w:val="en-GB"/>
        </w:rPr>
        <w:t>Menarini</w:t>
      </w:r>
      <w:proofErr w:type="spellEnd"/>
      <w:r w:rsidRPr="00892A5A">
        <w:rPr>
          <w:sz w:val="22"/>
          <w:szCs w:val="22"/>
          <w:lang w:val="en-GB"/>
        </w:rPr>
        <w:t xml:space="preserve"> has initiated pivotal activities to prepare for the future commercial availability of </w:t>
      </w:r>
      <w:proofErr w:type="spellStart"/>
      <w:r w:rsidRPr="00892A5A">
        <w:rPr>
          <w:sz w:val="22"/>
          <w:szCs w:val="22"/>
          <w:lang w:val="en-GB"/>
        </w:rPr>
        <w:t>elacestrant</w:t>
      </w:r>
      <w:proofErr w:type="spellEnd"/>
      <w:r w:rsidRPr="00892A5A">
        <w:rPr>
          <w:sz w:val="22"/>
          <w:szCs w:val="22"/>
          <w:lang w:val="en-GB"/>
        </w:rPr>
        <w:t>:</w:t>
      </w:r>
    </w:p>
    <w:p w14:paraId="4CF49EE5" w14:textId="77777777" w:rsidR="00DB4270" w:rsidRPr="00892A5A" w:rsidRDefault="00DB4270" w:rsidP="00A60D27">
      <w:pPr>
        <w:pStyle w:val="CommentText"/>
        <w:numPr>
          <w:ilvl w:val="0"/>
          <w:numId w:val="15"/>
        </w:numPr>
        <w:jc w:val="both"/>
        <w:rPr>
          <w:sz w:val="22"/>
          <w:szCs w:val="22"/>
        </w:rPr>
      </w:pPr>
      <w:r w:rsidRPr="00892A5A">
        <w:rPr>
          <w:sz w:val="22"/>
          <w:szCs w:val="22"/>
          <w:lang w:val="en-GB"/>
        </w:rPr>
        <w:t>Building infrastructure and ensuring technical readiness for ESR1 mutation liquid biopsy testing</w:t>
      </w:r>
    </w:p>
    <w:p w14:paraId="3B74B630" w14:textId="77777777" w:rsidR="00DB4270" w:rsidRPr="00892A5A" w:rsidRDefault="00DB4270" w:rsidP="00A60D27">
      <w:pPr>
        <w:pStyle w:val="CommentText"/>
        <w:numPr>
          <w:ilvl w:val="0"/>
          <w:numId w:val="15"/>
        </w:numPr>
        <w:jc w:val="both"/>
        <w:rPr>
          <w:sz w:val="22"/>
          <w:szCs w:val="22"/>
        </w:rPr>
      </w:pPr>
      <w:r w:rsidRPr="00892A5A">
        <w:rPr>
          <w:sz w:val="22"/>
          <w:szCs w:val="22"/>
          <w:lang w:val="en-GB"/>
        </w:rPr>
        <w:t>Implementing an External Quality Program (EQA) for ESR1 mutation testing in liquid biopsy</w:t>
      </w:r>
    </w:p>
    <w:p w14:paraId="05E89DF9" w14:textId="77777777" w:rsidR="00DB4270" w:rsidRPr="00892A5A" w:rsidRDefault="00DB4270" w:rsidP="00A60D27">
      <w:pPr>
        <w:pStyle w:val="CommentText"/>
        <w:numPr>
          <w:ilvl w:val="0"/>
          <w:numId w:val="15"/>
        </w:numPr>
        <w:jc w:val="both"/>
        <w:rPr>
          <w:sz w:val="22"/>
          <w:szCs w:val="22"/>
        </w:rPr>
      </w:pPr>
      <w:r w:rsidRPr="00892A5A">
        <w:rPr>
          <w:sz w:val="22"/>
          <w:szCs w:val="22"/>
          <w:lang w:val="en-GB"/>
        </w:rPr>
        <w:t>Raising awareness about ESR1 mutation testing in liquid biopsy</w:t>
      </w:r>
    </w:p>
    <w:p w14:paraId="14965194" w14:textId="77777777" w:rsidR="006227EF" w:rsidRPr="00BC0C43" w:rsidRDefault="006227EF" w:rsidP="00A60D27">
      <w:pPr>
        <w:pStyle w:val="Heading2"/>
        <w:jc w:val="both"/>
      </w:pPr>
      <w:r>
        <w:t>If applicable, advise which health professionals will be needed to provide the proposed health technology:</w:t>
      </w:r>
    </w:p>
    <w:p w14:paraId="1299C43A" w14:textId="77777777" w:rsidR="00F45649" w:rsidRDefault="00F45649" w:rsidP="00F45649">
      <w:pPr>
        <w:spacing w:after="0"/>
        <w:jc w:val="both"/>
      </w:pPr>
    </w:p>
    <w:p w14:paraId="7BCAAA51" w14:textId="77777777" w:rsidR="00F72EE1" w:rsidRPr="00C75EFD" w:rsidRDefault="00F72EE1" w:rsidP="00A60D27">
      <w:pPr>
        <w:jc w:val="both"/>
        <w:rPr>
          <w:rFonts w:cs="Arial"/>
        </w:rPr>
      </w:pPr>
      <w:r>
        <w:t>Oncologists who assess eligibility of patients for ESR1 mutational testing, draw a blood sample from the patient and send the sample to a clinical laboratory or refer the patient to a clinical laboratory or collection point where a blood sample is drawn and samples are then sent to the clinical laboratory</w:t>
      </w:r>
      <w:r w:rsidR="005C4ED7">
        <w:t>.</w:t>
      </w:r>
    </w:p>
    <w:p w14:paraId="25BF028B" w14:textId="77777777" w:rsidR="009F620A" w:rsidRPr="00C75EFD" w:rsidRDefault="00F72EE1" w:rsidP="00A60D27">
      <w:pPr>
        <w:jc w:val="both"/>
        <w:rPr>
          <w:rFonts w:cs="Arial"/>
        </w:rPr>
      </w:pPr>
      <w:r w:rsidRPr="066EBD94">
        <w:rPr>
          <w:rFonts w:eastAsia="Segoe UI"/>
        </w:rPr>
        <w:t>A registered molecular pathologist and a registered anatomical pathologist are responsible for conducting the detection, diagnosis and reporting of the pathology result to help guide and determine treatment.</w:t>
      </w:r>
    </w:p>
    <w:p w14:paraId="2C705B4E" w14:textId="77777777" w:rsidR="006227EF" w:rsidRPr="00BC0C43" w:rsidRDefault="006227EF" w:rsidP="00A60D27">
      <w:pPr>
        <w:pStyle w:val="Heading2"/>
        <w:jc w:val="both"/>
      </w:pPr>
      <w:r w:rsidRPr="00BE0612">
        <w:t xml:space="preserve">If applicable, advise </w:t>
      </w:r>
      <w:r w:rsidR="00BE0612" w:rsidRPr="00BE0612">
        <w:t>whether delivery of the proposed health technology can be delegated to another</w:t>
      </w:r>
      <w:r w:rsidRPr="00BE0612">
        <w:t xml:space="preserve"> health professional:</w:t>
      </w:r>
    </w:p>
    <w:p w14:paraId="34824FA9" w14:textId="77777777" w:rsidR="009F620A" w:rsidRPr="00C75EFD" w:rsidRDefault="00F72EE1" w:rsidP="00A60D27">
      <w:pPr>
        <w:jc w:val="both"/>
      </w:pPr>
      <w:r>
        <w:t>N/A</w:t>
      </w:r>
    </w:p>
    <w:p w14:paraId="457FFCAD" w14:textId="77777777" w:rsidR="006227EF" w:rsidRPr="00BC0C43" w:rsidRDefault="006227EF" w:rsidP="00A60D27">
      <w:pPr>
        <w:pStyle w:val="Heading2"/>
        <w:jc w:val="both"/>
      </w:pPr>
      <w:r w:rsidRPr="00BE0612">
        <w:t xml:space="preserve">If applicable, advise </w:t>
      </w:r>
      <w:r w:rsidR="00BE0612" w:rsidRPr="00BE0612">
        <w:t>if there are any limitations on which health professionals might provide a referral for</w:t>
      </w:r>
      <w:r w:rsidRPr="00BE0612">
        <w:t xml:space="preserve"> the proposed health technology:</w:t>
      </w:r>
    </w:p>
    <w:p w14:paraId="4DDBEF00" w14:textId="77777777" w:rsidR="00F45649" w:rsidRDefault="00F45649" w:rsidP="00F45649">
      <w:pPr>
        <w:spacing w:after="0"/>
        <w:jc w:val="both"/>
        <w:rPr>
          <w:rFonts w:eastAsia="Segoe UI"/>
        </w:rPr>
      </w:pPr>
    </w:p>
    <w:p w14:paraId="2FBBEB93" w14:textId="77777777" w:rsidR="009F620A" w:rsidRPr="00C75EFD" w:rsidRDefault="00F72EE1" w:rsidP="00A60D27">
      <w:pPr>
        <w:jc w:val="both"/>
        <w:rPr>
          <w:rFonts w:eastAsia="Segoe UI"/>
        </w:rPr>
      </w:pPr>
      <w:r w:rsidRPr="00F72EE1">
        <w:rPr>
          <w:rFonts w:eastAsia="Segoe UI"/>
        </w:rPr>
        <w:t xml:space="preserve">A registered anatomical pathologist is responsible for conducting the detection, diagnosis and reporting of the pathology results which guide and determine treatment. A specialist (medical oncologist, breast surgeon, interventional radiologist) provides the specimen and a test request form for </w:t>
      </w:r>
      <w:r w:rsidR="34CFF82A" w:rsidRPr="352624ED">
        <w:rPr>
          <w:rFonts w:eastAsia="Segoe UI"/>
        </w:rPr>
        <w:t>testing.</w:t>
      </w:r>
    </w:p>
    <w:p w14:paraId="752F518B" w14:textId="77777777" w:rsidR="00380C41" w:rsidRDefault="00380C41" w:rsidP="00A60D27">
      <w:pPr>
        <w:pStyle w:val="Heading2"/>
        <w:jc w:val="both"/>
      </w:pPr>
      <w:r>
        <w:t xml:space="preserve">Is there specific training or qualifications required to provide or deliver the proposed service, and/or any accreditation requirements to support delivery of the health technology? </w:t>
      </w:r>
    </w:p>
    <w:p w14:paraId="5B7FDD25" w14:textId="77777777" w:rsidR="00F72EE1" w:rsidRDefault="00380C41" w:rsidP="00A60D27">
      <w:pPr>
        <w:jc w:val="both"/>
      </w:pPr>
      <w:r w:rsidRPr="00BF4BAA">
        <w:rPr>
          <w:highlight w:val="lightGray"/>
        </w:rPr>
        <w:t>Yes</w:t>
      </w:r>
    </w:p>
    <w:p w14:paraId="6D0FCD85" w14:textId="77777777" w:rsidR="00380C41" w:rsidRPr="00BC0C43" w:rsidRDefault="00380C41" w:rsidP="00A60D27">
      <w:pPr>
        <w:pStyle w:val="Heading2"/>
        <w:jc w:val="both"/>
      </w:pPr>
      <w:r>
        <w:t>Provide details and explain:</w:t>
      </w:r>
    </w:p>
    <w:p w14:paraId="3461D779" w14:textId="77777777" w:rsidR="00F45649" w:rsidRDefault="00F45649" w:rsidP="00F45649">
      <w:pPr>
        <w:spacing w:after="0"/>
        <w:jc w:val="both"/>
        <w:rPr>
          <w:rFonts w:eastAsia="Segoe UI"/>
          <w:bCs/>
          <w:color w:val="000000" w:themeColor="text1"/>
        </w:rPr>
      </w:pPr>
    </w:p>
    <w:p w14:paraId="3955C68A" w14:textId="77777777" w:rsidR="001046A7" w:rsidRDefault="001C7990" w:rsidP="00A60D27">
      <w:pPr>
        <w:jc w:val="both"/>
        <w:rPr>
          <w:rFonts w:eastAsia="Segoe UI"/>
          <w:bCs/>
          <w:color w:val="000000" w:themeColor="text1"/>
        </w:rPr>
      </w:pPr>
      <w:r w:rsidRPr="00E22FA5">
        <w:rPr>
          <w:rFonts w:eastAsia="Segoe UI"/>
          <w:bCs/>
          <w:color w:val="000000" w:themeColor="text1"/>
        </w:rPr>
        <w:t xml:space="preserve">Training and qualifications for laboratory personnel performing the testing of ESR1 mutations by NGS or </w:t>
      </w:r>
      <w:proofErr w:type="spellStart"/>
      <w:r w:rsidRPr="00E22FA5">
        <w:rPr>
          <w:rFonts w:eastAsia="Segoe UI"/>
          <w:bCs/>
          <w:color w:val="000000" w:themeColor="text1"/>
        </w:rPr>
        <w:t>dPCR</w:t>
      </w:r>
      <w:proofErr w:type="spellEnd"/>
      <w:r w:rsidRPr="00E22FA5">
        <w:rPr>
          <w:rFonts w:eastAsia="Segoe UI"/>
          <w:bCs/>
          <w:color w:val="000000" w:themeColor="text1"/>
        </w:rPr>
        <w:t xml:space="preserve"> would be the same as those required for laboratory personnel currently performing other cancer biomarker genomic testing. </w:t>
      </w:r>
    </w:p>
    <w:p w14:paraId="07BF396C" w14:textId="77777777" w:rsidR="009F620A" w:rsidRPr="00892A5A" w:rsidRDefault="001C7990" w:rsidP="00A60D27">
      <w:pPr>
        <w:jc w:val="both"/>
      </w:pPr>
      <w:r w:rsidRPr="00E22FA5">
        <w:rPr>
          <w:rFonts w:eastAsia="Segoe UI"/>
          <w:bCs/>
          <w:color w:val="000000" w:themeColor="text1"/>
        </w:rPr>
        <w:t xml:space="preserve">Pathology laboratories performing NGS or </w:t>
      </w:r>
      <w:proofErr w:type="spellStart"/>
      <w:r w:rsidRPr="00E22FA5">
        <w:rPr>
          <w:rFonts w:eastAsia="Segoe UI"/>
          <w:bCs/>
          <w:color w:val="000000" w:themeColor="text1"/>
        </w:rPr>
        <w:t>dPCR</w:t>
      </w:r>
      <w:proofErr w:type="spellEnd"/>
      <w:r w:rsidRPr="00E22FA5">
        <w:rPr>
          <w:rFonts w:eastAsia="Segoe UI"/>
          <w:bCs/>
          <w:color w:val="000000" w:themeColor="text1"/>
        </w:rPr>
        <w:t xml:space="preserve"> testing would need to be NATA-accredited, and as per other cancer biomarker genomic tests, competence in ESR1 mutation testing would be monitored via a Quality Assurance Program (QAP) by the Royal College of Pathologists of Australia (RCPA). Often RCPA cooperates with QAP providers in Europe and Australian labs are included in their programs. </w:t>
      </w:r>
      <w:proofErr w:type="spellStart"/>
      <w:r w:rsidRPr="00E22FA5">
        <w:rPr>
          <w:rFonts w:eastAsia="Segoe UI"/>
          <w:bCs/>
          <w:color w:val="000000" w:themeColor="text1"/>
        </w:rPr>
        <w:t>Menarini-Stemline</w:t>
      </w:r>
      <w:proofErr w:type="spellEnd"/>
      <w:r w:rsidRPr="00E22FA5">
        <w:rPr>
          <w:rFonts w:eastAsia="Segoe UI"/>
          <w:bCs/>
          <w:color w:val="000000" w:themeColor="text1"/>
        </w:rPr>
        <w:t xml:space="preserve"> is currently supporting similar QAPs for ESR1 mutational testing </w:t>
      </w:r>
      <w:r w:rsidRPr="00E22FA5">
        <w:rPr>
          <w:rFonts w:eastAsia="Segoe UI"/>
          <w:bCs/>
          <w:color w:val="000000" w:themeColor="text1"/>
        </w:rPr>
        <w:lastRenderedPageBreak/>
        <w:t xml:space="preserve">in Europe with </w:t>
      </w:r>
      <w:r w:rsidR="1A890127" w:rsidRPr="352624ED">
        <w:rPr>
          <w:rFonts w:eastAsia="Segoe UI"/>
          <w:color w:val="000000" w:themeColor="text1"/>
        </w:rPr>
        <w:t>appropriate</w:t>
      </w:r>
      <w:r w:rsidRPr="00E22FA5">
        <w:rPr>
          <w:rFonts w:eastAsia="Segoe UI"/>
          <w:bCs/>
          <w:color w:val="000000" w:themeColor="text1"/>
        </w:rPr>
        <w:t xml:space="preserve"> proficiency testing organizations. Contact </w:t>
      </w:r>
      <w:r w:rsidR="000C2A7A">
        <w:rPr>
          <w:rFonts w:eastAsia="Segoe UI"/>
          <w:bCs/>
          <w:color w:val="000000" w:themeColor="text1"/>
        </w:rPr>
        <w:t>with</w:t>
      </w:r>
      <w:r w:rsidRPr="00E22FA5">
        <w:rPr>
          <w:rFonts w:eastAsia="Segoe UI"/>
          <w:bCs/>
          <w:color w:val="000000" w:themeColor="text1"/>
        </w:rPr>
        <w:t xml:space="preserve"> RCPA has been </w:t>
      </w:r>
      <w:r w:rsidR="000C2A7A">
        <w:rPr>
          <w:rFonts w:eastAsia="Segoe UI"/>
          <w:bCs/>
          <w:color w:val="000000" w:themeColor="text1"/>
        </w:rPr>
        <w:t>initiated</w:t>
      </w:r>
      <w:r w:rsidRPr="00E22FA5">
        <w:rPr>
          <w:rFonts w:eastAsia="Segoe UI"/>
          <w:bCs/>
          <w:color w:val="000000" w:themeColor="text1"/>
        </w:rPr>
        <w:t xml:space="preserve"> to discuss details of a potential QAP in Australia.</w:t>
      </w:r>
    </w:p>
    <w:p w14:paraId="6D9D28E5" w14:textId="77777777" w:rsidR="00380C41" w:rsidRDefault="00BB494A" w:rsidP="00A60D27">
      <w:pPr>
        <w:pStyle w:val="Heading2"/>
        <w:jc w:val="both"/>
        <w:rPr>
          <w:rStyle w:val="InstructionsChar"/>
        </w:rPr>
      </w:pPr>
      <w:r>
        <w:t xml:space="preserve">Indicate the proposed setting(s) in which the proposed health technology will be delivered: </w:t>
      </w:r>
    </w:p>
    <w:p w14:paraId="6A0F9EA2" w14:textId="77777777" w:rsidR="00582377" w:rsidRPr="00582377" w:rsidRDefault="00582377" w:rsidP="00A60D27">
      <w:pPr>
        <w:pStyle w:val="Instructions"/>
        <w:jc w:val="both"/>
      </w:pPr>
      <w:r w:rsidRPr="00582377">
        <w:rPr>
          <w:rStyle w:val="InstructionsChar"/>
          <w:i/>
          <w:iCs/>
          <w:color w:val="538135" w:themeColor="accent6" w:themeShade="BF"/>
        </w:rPr>
        <w:t>(Select all relevant settings)</w:t>
      </w:r>
    </w:p>
    <w:p w14:paraId="1AA67666" w14:textId="77777777" w:rsidR="00BC0C43" w:rsidRPr="00BC0C43" w:rsidRDefault="00660F41" w:rsidP="00A60D27">
      <w:pPr>
        <w:pStyle w:val="Tickboxes"/>
        <w:jc w:val="both"/>
      </w:pPr>
      <w:r w:rsidRPr="00BC0C43">
        <w:fldChar w:fldCharType="begin">
          <w:ffData>
            <w:name w:val="Check1"/>
            <w:enabled/>
            <w:calcOnExit w:val="0"/>
            <w:checkBox>
              <w:sizeAuto/>
              <w:default w:val="0"/>
            </w:checkBox>
          </w:ffData>
        </w:fldChar>
      </w:r>
      <w:r w:rsidR="00BC0C43" w:rsidRPr="00BC0C43">
        <w:instrText xml:space="preserve"> FORMCHECKBOX </w:instrText>
      </w:r>
      <w:r w:rsidR="00340FB8">
        <w:fldChar w:fldCharType="separate"/>
      </w:r>
      <w:r w:rsidRPr="00BC0C43">
        <w:fldChar w:fldCharType="end"/>
      </w:r>
      <w:r w:rsidR="00BC0C43" w:rsidRPr="00BC0C43">
        <w:t xml:space="preserve"> </w:t>
      </w:r>
      <w:r w:rsidR="00BB494A" w:rsidRPr="00BC0C43">
        <w:t>Consulting rooms</w:t>
      </w:r>
      <w:r w:rsidR="00380C41" w:rsidRPr="00BC0C43">
        <w:t xml:space="preserve"> </w:t>
      </w:r>
    </w:p>
    <w:p w14:paraId="5660E115" w14:textId="77777777" w:rsidR="00380C41" w:rsidRPr="001C7990" w:rsidRDefault="00660F41" w:rsidP="00A60D27">
      <w:pPr>
        <w:pStyle w:val="Tickboxes"/>
        <w:jc w:val="both"/>
      </w:pPr>
      <w:r w:rsidRPr="00BC0C43">
        <w:fldChar w:fldCharType="begin">
          <w:ffData>
            <w:name w:val="Check2"/>
            <w:enabled/>
            <w:calcOnExit w:val="0"/>
            <w:checkBox>
              <w:sizeAuto/>
              <w:default w:val="0"/>
            </w:checkBox>
          </w:ffData>
        </w:fldChar>
      </w:r>
      <w:r w:rsidR="00380C41" w:rsidRPr="00BC0C43">
        <w:instrText xml:space="preserve"> FORMCHECKBOX </w:instrText>
      </w:r>
      <w:r w:rsidR="00340FB8">
        <w:fldChar w:fldCharType="separate"/>
      </w:r>
      <w:r w:rsidRPr="00BC0C43">
        <w:fldChar w:fldCharType="end"/>
      </w:r>
      <w:r w:rsidR="00380C41" w:rsidRPr="00BC0C43">
        <w:t xml:space="preserve"> </w:t>
      </w:r>
      <w:r w:rsidR="00BB494A" w:rsidRPr="001C7990">
        <w:t>Day surgery centre</w:t>
      </w:r>
    </w:p>
    <w:p w14:paraId="238CF314" w14:textId="77777777" w:rsidR="00380C41" w:rsidRPr="001C7990" w:rsidRDefault="00660F41" w:rsidP="00A60D27">
      <w:pPr>
        <w:pStyle w:val="Tickboxes"/>
        <w:jc w:val="both"/>
      </w:pPr>
      <w:r w:rsidRPr="001C7990">
        <w:fldChar w:fldCharType="begin">
          <w:ffData>
            <w:name w:val="Check1"/>
            <w:enabled/>
            <w:calcOnExit w:val="0"/>
            <w:checkBox>
              <w:sizeAuto/>
              <w:default w:val="0"/>
            </w:checkBox>
          </w:ffData>
        </w:fldChar>
      </w:r>
      <w:r w:rsidR="00380C41" w:rsidRPr="001C7990">
        <w:instrText xml:space="preserve"> FORMCHECKBOX </w:instrText>
      </w:r>
      <w:r w:rsidR="00340FB8">
        <w:fldChar w:fldCharType="separate"/>
      </w:r>
      <w:r w:rsidRPr="001C7990">
        <w:fldChar w:fldCharType="end"/>
      </w:r>
      <w:r w:rsidR="00380C41" w:rsidRPr="001C7990">
        <w:t xml:space="preserve"> </w:t>
      </w:r>
      <w:r w:rsidR="00BB494A" w:rsidRPr="001C7990">
        <w:t>Emergency Department</w:t>
      </w:r>
      <w:r w:rsidR="00380C41" w:rsidRPr="001C7990">
        <w:t xml:space="preserve"> </w:t>
      </w:r>
    </w:p>
    <w:p w14:paraId="55EEFAA9" w14:textId="77777777" w:rsidR="00380C41" w:rsidRPr="001C7990" w:rsidRDefault="00660F41" w:rsidP="00A60D27">
      <w:pPr>
        <w:pStyle w:val="Tickboxes"/>
        <w:jc w:val="both"/>
      </w:pPr>
      <w:r w:rsidRPr="001C7990">
        <w:fldChar w:fldCharType="begin">
          <w:ffData>
            <w:name w:val="Check2"/>
            <w:enabled/>
            <w:calcOnExit w:val="0"/>
            <w:checkBox>
              <w:sizeAuto/>
              <w:default w:val="0"/>
            </w:checkBox>
          </w:ffData>
        </w:fldChar>
      </w:r>
      <w:r w:rsidR="00380C41" w:rsidRPr="001C7990">
        <w:instrText xml:space="preserve"> FORMCHECKBOX </w:instrText>
      </w:r>
      <w:r w:rsidR="00340FB8">
        <w:fldChar w:fldCharType="separate"/>
      </w:r>
      <w:r w:rsidRPr="001C7990">
        <w:fldChar w:fldCharType="end"/>
      </w:r>
      <w:r w:rsidR="00380C41" w:rsidRPr="001C7990">
        <w:t xml:space="preserve"> </w:t>
      </w:r>
      <w:r w:rsidR="00BB494A" w:rsidRPr="001C7990">
        <w:t>Inpatient private hospital</w:t>
      </w:r>
    </w:p>
    <w:p w14:paraId="6BA11702" w14:textId="77777777" w:rsidR="00BB494A" w:rsidRPr="001C7990" w:rsidRDefault="00660F41" w:rsidP="00A60D27">
      <w:pPr>
        <w:pStyle w:val="Tickboxes"/>
        <w:jc w:val="both"/>
      </w:pPr>
      <w:r w:rsidRPr="001C7990">
        <w:fldChar w:fldCharType="begin">
          <w:ffData>
            <w:name w:val="Check1"/>
            <w:enabled/>
            <w:calcOnExit w:val="0"/>
            <w:checkBox>
              <w:sizeAuto/>
              <w:default w:val="0"/>
            </w:checkBox>
          </w:ffData>
        </w:fldChar>
      </w:r>
      <w:r w:rsidR="00BB494A" w:rsidRPr="001C7990">
        <w:instrText xml:space="preserve"> FORMCHECKBOX </w:instrText>
      </w:r>
      <w:r w:rsidR="00340FB8">
        <w:fldChar w:fldCharType="separate"/>
      </w:r>
      <w:r w:rsidRPr="001C7990">
        <w:fldChar w:fldCharType="end"/>
      </w:r>
      <w:r w:rsidR="00BB494A" w:rsidRPr="001C7990">
        <w:t xml:space="preserve"> Inpatient public hospital</w:t>
      </w:r>
    </w:p>
    <w:p w14:paraId="136060EF" w14:textId="77777777" w:rsidR="001C7990" w:rsidRPr="001C7990" w:rsidRDefault="00660F41" w:rsidP="00A60D27">
      <w:pPr>
        <w:pStyle w:val="Tickboxes"/>
        <w:jc w:val="both"/>
      </w:pPr>
      <w:r w:rsidRPr="001C7990">
        <w:fldChar w:fldCharType="begin">
          <w:ffData>
            <w:name w:val="Check2"/>
            <w:enabled/>
            <w:calcOnExit w:val="0"/>
            <w:checkBox>
              <w:sizeAuto/>
              <w:default w:val="1"/>
            </w:checkBox>
          </w:ffData>
        </w:fldChar>
      </w:r>
      <w:bookmarkStart w:id="3" w:name="Check2"/>
      <w:r w:rsidR="001C7990" w:rsidRPr="001C7990">
        <w:instrText xml:space="preserve"> FORMCHECKBOX </w:instrText>
      </w:r>
      <w:r w:rsidR="00340FB8">
        <w:fldChar w:fldCharType="separate"/>
      </w:r>
      <w:r w:rsidRPr="001C7990">
        <w:fldChar w:fldCharType="end"/>
      </w:r>
      <w:bookmarkEnd w:id="3"/>
      <w:r w:rsidR="001C7990" w:rsidRPr="001C7990">
        <w:t xml:space="preserve"> Laboratory</w:t>
      </w:r>
    </w:p>
    <w:p w14:paraId="3000B7D5" w14:textId="77777777" w:rsidR="00BB494A" w:rsidRPr="001C7990" w:rsidRDefault="00660F41" w:rsidP="00A60D27">
      <w:pPr>
        <w:pStyle w:val="Tickboxes"/>
        <w:jc w:val="both"/>
      </w:pPr>
      <w:r w:rsidRPr="001C7990">
        <w:fldChar w:fldCharType="begin">
          <w:ffData>
            <w:name w:val="Check1"/>
            <w:enabled/>
            <w:calcOnExit w:val="0"/>
            <w:checkBox>
              <w:sizeAuto/>
              <w:default w:val="0"/>
            </w:checkBox>
          </w:ffData>
        </w:fldChar>
      </w:r>
      <w:r w:rsidR="00BB494A" w:rsidRPr="001C7990">
        <w:instrText xml:space="preserve"> FORMCHECKBOX </w:instrText>
      </w:r>
      <w:r w:rsidR="00340FB8">
        <w:fldChar w:fldCharType="separate"/>
      </w:r>
      <w:r w:rsidRPr="001C7990">
        <w:fldChar w:fldCharType="end"/>
      </w:r>
      <w:r w:rsidR="00BB494A" w:rsidRPr="001C7990">
        <w:t xml:space="preserve"> Outpatient clinic </w:t>
      </w:r>
    </w:p>
    <w:p w14:paraId="249B90CC" w14:textId="77777777" w:rsidR="00BB494A" w:rsidRPr="001C7990" w:rsidRDefault="00660F41" w:rsidP="00A60D27">
      <w:pPr>
        <w:pStyle w:val="Tickboxes"/>
        <w:jc w:val="both"/>
      </w:pPr>
      <w:r w:rsidRPr="001C7990">
        <w:fldChar w:fldCharType="begin">
          <w:ffData>
            <w:name w:val="Check2"/>
            <w:enabled/>
            <w:calcOnExit w:val="0"/>
            <w:checkBox>
              <w:sizeAuto/>
              <w:default w:val="0"/>
            </w:checkBox>
          </w:ffData>
        </w:fldChar>
      </w:r>
      <w:r w:rsidR="00BB494A" w:rsidRPr="001C7990">
        <w:instrText xml:space="preserve"> FORMCHECKBOX </w:instrText>
      </w:r>
      <w:r w:rsidR="00340FB8">
        <w:fldChar w:fldCharType="separate"/>
      </w:r>
      <w:r w:rsidRPr="001C7990">
        <w:fldChar w:fldCharType="end"/>
      </w:r>
      <w:r w:rsidR="00BB494A" w:rsidRPr="001C7990">
        <w:t xml:space="preserve"> Patient’s home</w:t>
      </w:r>
    </w:p>
    <w:p w14:paraId="53C13678" w14:textId="77777777" w:rsidR="00BB494A" w:rsidRPr="001C7990" w:rsidRDefault="00660F41" w:rsidP="00A60D27">
      <w:pPr>
        <w:pStyle w:val="Tickboxes"/>
        <w:jc w:val="both"/>
      </w:pPr>
      <w:r w:rsidRPr="001C7990">
        <w:fldChar w:fldCharType="begin">
          <w:ffData>
            <w:name w:val="Check1"/>
            <w:enabled/>
            <w:calcOnExit w:val="0"/>
            <w:checkBox>
              <w:sizeAuto/>
              <w:default w:val="0"/>
            </w:checkBox>
          </w:ffData>
        </w:fldChar>
      </w:r>
      <w:r w:rsidR="00BB494A" w:rsidRPr="001C7990">
        <w:instrText xml:space="preserve"> FORMCHECKBOX </w:instrText>
      </w:r>
      <w:r w:rsidR="00340FB8">
        <w:fldChar w:fldCharType="separate"/>
      </w:r>
      <w:r w:rsidRPr="001C7990">
        <w:fldChar w:fldCharType="end"/>
      </w:r>
      <w:r w:rsidR="00BB494A" w:rsidRPr="001C7990">
        <w:t xml:space="preserve"> Point of care testing </w:t>
      </w:r>
    </w:p>
    <w:p w14:paraId="7022850E" w14:textId="77777777" w:rsidR="00BB494A" w:rsidRPr="001C7990" w:rsidRDefault="00660F41" w:rsidP="00A60D27">
      <w:pPr>
        <w:pStyle w:val="Tickboxes"/>
        <w:jc w:val="both"/>
      </w:pPr>
      <w:r w:rsidRPr="001C7990">
        <w:fldChar w:fldCharType="begin">
          <w:ffData>
            <w:name w:val="Check2"/>
            <w:enabled/>
            <w:calcOnExit w:val="0"/>
            <w:checkBox>
              <w:sizeAuto/>
              <w:default w:val="0"/>
            </w:checkBox>
          </w:ffData>
        </w:fldChar>
      </w:r>
      <w:r w:rsidR="00BB494A" w:rsidRPr="001C7990">
        <w:instrText xml:space="preserve"> FORMCHECKBOX </w:instrText>
      </w:r>
      <w:r w:rsidR="00340FB8">
        <w:fldChar w:fldCharType="separate"/>
      </w:r>
      <w:r w:rsidRPr="001C7990">
        <w:fldChar w:fldCharType="end"/>
      </w:r>
      <w:r w:rsidR="00BB494A" w:rsidRPr="001C7990">
        <w:t xml:space="preserve"> Residential aged care facility</w:t>
      </w:r>
    </w:p>
    <w:p w14:paraId="6B23BCEB" w14:textId="77777777" w:rsidR="00BB494A" w:rsidRDefault="00660F41" w:rsidP="00993344">
      <w:pPr>
        <w:pStyle w:val="Tickboxes"/>
        <w:jc w:val="both"/>
      </w:pPr>
      <w:r w:rsidRPr="001C7990">
        <w:fldChar w:fldCharType="begin">
          <w:ffData>
            <w:name w:val="Check1"/>
            <w:enabled/>
            <w:calcOnExit w:val="0"/>
            <w:checkBox>
              <w:sizeAuto/>
              <w:default w:val="0"/>
            </w:checkBox>
          </w:ffData>
        </w:fldChar>
      </w:r>
      <w:r w:rsidR="00BB494A" w:rsidRPr="001C7990">
        <w:instrText xml:space="preserve"> FORMCHECKBOX </w:instrText>
      </w:r>
      <w:r w:rsidR="00340FB8">
        <w:fldChar w:fldCharType="separate"/>
      </w:r>
      <w:r w:rsidRPr="001C7990">
        <w:fldChar w:fldCharType="end"/>
      </w:r>
      <w:r w:rsidR="00BB494A" w:rsidRPr="001C7990">
        <w:t xml:space="preserve"> Other (please</w:t>
      </w:r>
      <w:r w:rsidR="00BB494A" w:rsidRPr="00BC0C43">
        <w:t xml:space="preserve"> specify) </w:t>
      </w:r>
    </w:p>
    <w:p w14:paraId="2EEE36C7" w14:textId="77777777" w:rsidR="002D7216" w:rsidRDefault="002D7216" w:rsidP="00A60D27">
      <w:pPr>
        <w:pStyle w:val="Heading2"/>
        <w:jc w:val="both"/>
      </w:pPr>
      <w:r>
        <w:t xml:space="preserve">Is the proposed health technology intended to be entirely rendered inside Australia? </w:t>
      </w:r>
    </w:p>
    <w:p w14:paraId="55239733" w14:textId="77777777" w:rsidR="009F620A" w:rsidRDefault="002D7216" w:rsidP="00A60D27">
      <w:pPr>
        <w:jc w:val="both"/>
      </w:pPr>
      <w:r w:rsidRPr="00BF4BAA">
        <w:rPr>
          <w:highlight w:val="lightGray"/>
        </w:rPr>
        <w:t>Yes</w:t>
      </w:r>
    </w:p>
    <w:p w14:paraId="27AA2861" w14:textId="77777777" w:rsidR="002D7216" w:rsidRPr="00BC0C43" w:rsidRDefault="00EA0AA0" w:rsidP="00A60D27">
      <w:pPr>
        <w:pStyle w:val="Heading2"/>
        <w:jc w:val="both"/>
      </w:pPr>
      <w:r>
        <w:t>P</w:t>
      </w:r>
      <w:r w:rsidR="002D7216">
        <w:t>rovide additional details on the proposed health technology to be rendered outside of Australia:</w:t>
      </w:r>
    </w:p>
    <w:p w14:paraId="7546AC13" w14:textId="77777777" w:rsidR="009F620A" w:rsidRPr="00592109" w:rsidRDefault="001C7990" w:rsidP="00A60D27">
      <w:pPr>
        <w:jc w:val="both"/>
      </w:pPr>
      <w:r>
        <w:t>N/A</w:t>
      </w:r>
    </w:p>
    <w:p w14:paraId="27CA2802" w14:textId="77777777" w:rsidR="00FE257E" w:rsidRPr="00EA0AA0" w:rsidRDefault="00FE257E" w:rsidP="00A60D27">
      <w:pPr>
        <w:pStyle w:val="Heading1"/>
        <w:jc w:val="both"/>
      </w:pPr>
      <w:r w:rsidRPr="00EA0AA0">
        <w:t>Comparator</w:t>
      </w:r>
    </w:p>
    <w:p w14:paraId="33741A09" w14:textId="77777777" w:rsidR="00FE257E" w:rsidRDefault="00FE257E" w:rsidP="00A60D27">
      <w:pPr>
        <w:pStyle w:val="Heading2"/>
        <w:jc w:val="both"/>
      </w:pPr>
      <w:r w:rsidRPr="00FE257E">
        <w:t>Nominate the appropriate comparator(s) for the proposed medical service (i.e.</w:t>
      </w:r>
      <w:r w:rsidR="00010AAA">
        <w:t>,</w:t>
      </w:r>
      <w:r w:rsidRPr="00FE257E">
        <w:t xml:space="preserve"> how is the proposed population currently managed in the absence of the proposed medical service being available in the </w:t>
      </w:r>
      <w:r w:rsidRPr="00FE257E">
        <w:rPr>
          <w:u w:val="single"/>
        </w:rPr>
        <w:t>Australian healthcare system)</w:t>
      </w:r>
      <w:r w:rsidRPr="00FE257E">
        <w:t>. This includes identifying healthcare resources that are needed to be delivered at the same time as the comparator service</w:t>
      </w:r>
      <w:r>
        <w:t>:</w:t>
      </w:r>
    </w:p>
    <w:p w14:paraId="3CF2D8B6" w14:textId="77777777" w:rsidR="00067DDF" w:rsidRDefault="00067DDF" w:rsidP="00067DDF">
      <w:pPr>
        <w:spacing w:after="0"/>
        <w:jc w:val="both"/>
      </w:pPr>
    </w:p>
    <w:p w14:paraId="5E24A399" w14:textId="77777777" w:rsidR="006D60EC" w:rsidRPr="00721E60" w:rsidRDefault="00464704" w:rsidP="00993344">
      <w:pPr>
        <w:jc w:val="both"/>
        <w:rPr>
          <w:color w:val="000000"/>
        </w:rPr>
      </w:pPr>
      <w:r>
        <w:t xml:space="preserve">Test: </w:t>
      </w:r>
      <w:r w:rsidR="006D60EC" w:rsidRPr="2D592D98">
        <w:t xml:space="preserve">The nominated comparator is no </w:t>
      </w:r>
      <w:r w:rsidR="006D60EC" w:rsidRPr="46A0E538">
        <w:t>test.</w:t>
      </w:r>
    </w:p>
    <w:p w14:paraId="351AFCB9" w14:textId="77777777" w:rsidR="00700739" w:rsidRPr="00993344" w:rsidRDefault="00700739" w:rsidP="00993344">
      <w:pPr>
        <w:jc w:val="both"/>
      </w:pPr>
      <w:r>
        <w:t>T</w:t>
      </w:r>
      <w:r w:rsidR="00F8289A" w:rsidRPr="00900FDC">
        <w:t xml:space="preserve">esting for </w:t>
      </w:r>
      <w:r w:rsidR="00F8289A" w:rsidRPr="00900FDC">
        <w:rPr>
          <w:iCs/>
        </w:rPr>
        <w:t>ESR1</w:t>
      </w:r>
      <w:r w:rsidR="00F8289A" w:rsidRPr="00900FDC">
        <w:t xml:space="preserve"> mutation is not currently funded for </w:t>
      </w:r>
      <w:r w:rsidR="00F8289A">
        <w:t>BC</w:t>
      </w:r>
      <w:r w:rsidR="00F8289A" w:rsidRPr="00900FDC">
        <w:t xml:space="preserve"> patients, </w:t>
      </w:r>
      <w:r>
        <w:t xml:space="preserve">therefore </w:t>
      </w:r>
      <w:r w:rsidR="00F8289A" w:rsidRPr="00900FDC">
        <w:t xml:space="preserve">the comparator </w:t>
      </w:r>
      <w:r>
        <w:t xml:space="preserve">is </w:t>
      </w:r>
      <w:r w:rsidR="00F8289A" w:rsidRPr="00900FDC">
        <w:t xml:space="preserve">no </w:t>
      </w:r>
      <w:r>
        <w:t>test.</w:t>
      </w:r>
    </w:p>
    <w:p w14:paraId="192DBC0C" w14:textId="77777777" w:rsidR="00336948" w:rsidRPr="00F41ADE" w:rsidRDefault="34EA7722" w:rsidP="00993344">
      <w:pPr>
        <w:jc w:val="both"/>
      </w:pPr>
      <w:r w:rsidRPr="00F41ADE">
        <w:t xml:space="preserve">In the recently updated </w:t>
      </w:r>
      <w:r w:rsidR="25BB1892">
        <w:t xml:space="preserve">NCCN </w:t>
      </w:r>
      <w:r w:rsidRPr="00F41ADE">
        <w:t xml:space="preserve">guidelines, the panel has included </w:t>
      </w:r>
      <w:proofErr w:type="spellStart"/>
      <w:r w:rsidRPr="00F41ADE">
        <w:t>elacestrant</w:t>
      </w:r>
      <w:proofErr w:type="spellEnd"/>
      <w:r w:rsidRPr="00F41ADE">
        <w:t xml:space="preserve"> as a new treatment option for postmenopausal females or adult males with ER-positive, HER2-negative,</w:t>
      </w:r>
      <w:r w:rsidR="25BB1892">
        <w:t xml:space="preserve"> </w:t>
      </w:r>
      <w:r w:rsidRPr="4F3E578F">
        <w:rPr>
          <w:rStyle w:val="Emphasis"/>
          <w:i w:val="0"/>
          <w:iCs w:val="0"/>
        </w:rPr>
        <w:t>ESR1</w:t>
      </w:r>
      <w:r w:rsidRPr="4F3E578F">
        <w:rPr>
          <w:i/>
          <w:iCs/>
        </w:rPr>
        <w:t>-</w:t>
      </w:r>
      <w:r w:rsidRPr="00F41ADE">
        <w:t>mutated tumo</w:t>
      </w:r>
      <w:r w:rsidR="3F8A41DB">
        <w:t>u</w:t>
      </w:r>
      <w:r w:rsidRPr="00F41ADE">
        <w:t xml:space="preserve">rs after disease progression on 1 or 2 prior lines of </w:t>
      </w:r>
      <w:r w:rsidR="36293ECA">
        <w:t>ET</w:t>
      </w:r>
      <w:r w:rsidRPr="00F41ADE">
        <w:t>, including 1 line containing a CDK4/6 inhibitor</w:t>
      </w:r>
      <w:r w:rsidR="0EB58CE8">
        <w:t xml:space="preserve"> </w:t>
      </w:r>
      <w:sdt>
        <w:sdtPr>
          <w:id w:val="-959259391"/>
          <w:placeholder>
            <w:docPart w:val="DefaultPlaceholder_1081868574"/>
          </w:placeholder>
          <w:citation/>
        </w:sdtPr>
        <w:sdtEndPr/>
        <w:sdtContent>
          <w:r w:rsidR="00660F41">
            <w:fldChar w:fldCharType="begin"/>
          </w:r>
          <w:r w:rsidR="003D1F90">
            <w:rPr>
              <w:lang w:val="en-US"/>
            </w:rPr>
            <w:instrText xml:space="preserve"> CITATION Gra23 \l 1033 </w:instrText>
          </w:r>
          <w:r w:rsidR="00660F41">
            <w:fldChar w:fldCharType="separate"/>
          </w:r>
          <w:r w:rsidR="6F97FE6C">
            <w:rPr>
              <w:noProof/>
              <w:lang w:val="en-US"/>
            </w:rPr>
            <w:t>(Gradishar, et al., 2023)</w:t>
          </w:r>
          <w:r w:rsidR="00660F41">
            <w:fldChar w:fldCharType="end"/>
          </w:r>
        </w:sdtContent>
      </w:sdt>
      <w:r w:rsidR="25BB1892">
        <w:t>.</w:t>
      </w:r>
      <w:r w:rsidRPr="00F41ADE">
        <w:t xml:space="preserve"> The panel recommends evaluating</w:t>
      </w:r>
      <w:r w:rsidR="25BB1892">
        <w:t xml:space="preserve"> </w:t>
      </w:r>
      <w:r w:rsidRPr="4F3E578F">
        <w:rPr>
          <w:rStyle w:val="Emphasis"/>
          <w:i w:val="0"/>
          <w:iCs w:val="0"/>
        </w:rPr>
        <w:t>ESR1</w:t>
      </w:r>
      <w:r w:rsidR="25BB1892" w:rsidRPr="4F3E578F">
        <w:rPr>
          <w:rStyle w:val="Emphasis"/>
          <w:i w:val="0"/>
          <w:iCs w:val="0"/>
        </w:rPr>
        <w:t xml:space="preserve"> </w:t>
      </w:r>
      <w:r w:rsidRPr="00415A00">
        <w:t>m</w:t>
      </w:r>
      <w:r w:rsidRPr="00F41ADE">
        <w:t xml:space="preserve">utational status using next-generation sequencing or by assessing the </w:t>
      </w:r>
      <w:proofErr w:type="spellStart"/>
      <w:r w:rsidRPr="00F41ADE">
        <w:t>ctDNA</w:t>
      </w:r>
      <w:proofErr w:type="spellEnd"/>
      <w:r w:rsidRPr="00F41ADE">
        <w:t xml:space="preserve"> in the blood using </w:t>
      </w:r>
      <w:r w:rsidR="3F364A83" w:rsidRPr="00F41ADE">
        <w:t xml:space="preserve">NGS or </w:t>
      </w:r>
      <w:r w:rsidRPr="00F41ADE">
        <w:t>PCR. Because</w:t>
      </w:r>
      <w:r w:rsidR="25BB1892">
        <w:t xml:space="preserve"> </w:t>
      </w:r>
      <w:r w:rsidRPr="4F3E578F">
        <w:rPr>
          <w:rStyle w:val="Emphasis"/>
          <w:i w:val="0"/>
          <w:iCs w:val="0"/>
        </w:rPr>
        <w:t>ESR1</w:t>
      </w:r>
      <w:r w:rsidR="25BB1892">
        <w:t xml:space="preserve"> </w:t>
      </w:r>
      <w:r w:rsidRPr="00F41ADE">
        <w:t xml:space="preserve">mutations are acquired during treatment, primary archived </w:t>
      </w:r>
      <w:r w:rsidR="3F8A41DB">
        <w:t>BC</w:t>
      </w:r>
      <w:r w:rsidRPr="00F41ADE">
        <w:t xml:space="preserve"> should not be used as a source of </w:t>
      </w:r>
      <w:r w:rsidR="3F8A41DB" w:rsidRPr="00F41ADE">
        <w:t>tumou</w:t>
      </w:r>
      <w:r w:rsidR="3F8A41DB">
        <w:t>r</w:t>
      </w:r>
      <w:r w:rsidRPr="00F41ADE">
        <w:t xml:space="preserve"> tissue </w:t>
      </w:r>
      <w:r w:rsidRPr="001046A7">
        <w:t>for</w:t>
      </w:r>
      <w:r w:rsidR="25BB1892" w:rsidRPr="001046A7">
        <w:t xml:space="preserve"> </w:t>
      </w:r>
      <w:r w:rsidRPr="4F3E578F">
        <w:rPr>
          <w:rStyle w:val="Emphasis"/>
          <w:i w:val="0"/>
          <w:iCs w:val="0"/>
        </w:rPr>
        <w:t>ESR1</w:t>
      </w:r>
      <w:r w:rsidR="25BB1892" w:rsidRPr="001046A7">
        <w:t xml:space="preserve"> </w:t>
      </w:r>
      <w:r w:rsidRPr="001046A7">
        <w:t>mutation</w:t>
      </w:r>
      <w:r w:rsidRPr="00F41ADE">
        <w:t xml:space="preserve"> testing.</w:t>
      </w:r>
    </w:p>
    <w:p w14:paraId="0FB78278" w14:textId="77777777" w:rsidR="001C7990" w:rsidRPr="00F41ADE" w:rsidRDefault="001C7990" w:rsidP="00A60D27">
      <w:pPr>
        <w:jc w:val="both"/>
      </w:pPr>
    </w:p>
    <w:p w14:paraId="46F8D142" w14:textId="77777777" w:rsidR="00A863CC" w:rsidRDefault="00A863CC">
      <w:pPr>
        <w:spacing w:after="160" w:line="259" w:lineRule="auto"/>
        <w:rPr>
          <w:rFonts w:eastAsia="Segoe UI"/>
          <w:b/>
        </w:rPr>
      </w:pPr>
      <w:r>
        <w:rPr>
          <w:rFonts w:eastAsia="Segoe UI"/>
          <w:b/>
        </w:rPr>
        <w:br w:type="page"/>
      </w:r>
    </w:p>
    <w:p w14:paraId="73D240BD" w14:textId="096D739C" w:rsidR="00A863CC" w:rsidRDefault="00A863CC" w:rsidP="00A863CC">
      <w:pPr>
        <w:keepNext/>
        <w:keepLines/>
        <w:spacing w:after="0"/>
        <w:jc w:val="both"/>
        <w:rPr>
          <w:rFonts w:eastAsia="Segoe UI"/>
          <w:b/>
        </w:rPr>
      </w:pPr>
      <w:r w:rsidRPr="00CE0F94">
        <w:rPr>
          <w:rFonts w:eastAsia="Segoe UI"/>
          <w:b/>
        </w:rPr>
        <w:lastRenderedPageBreak/>
        <w:t xml:space="preserve">Table </w:t>
      </w:r>
      <w:r>
        <w:rPr>
          <w:rFonts w:eastAsia="Segoe UI"/>
          <w:b/>
        </w:rPr>
        <w:t>2</w:t>
      </w:r>
      <w:r w:rsidRPr="00CE0F94">
        <w:rPr>
          <w:rFonts w:eastAsia="Segoe UI"/>
          <w:b/>
        </w:rPr>
        <w:t xml:space="preserve"> </w:t>
      </w:r>
      <w:r w:rsidRPr="00CE0F94">
        <w:rPr>
          <w:rFonts w:eastAsia="Segoe UI"/>
          <w:b/>
        </w:rPr>
        <w:tab/>
      </w:r>
      <w:r w:rsidRPr="0033299E">
        <w:rPr>
          <w:rFonts w:eastAsia="Segoe UI"/>
          <w:b/>
        </w:rPr>
        <w:t>Biomarkers associated with FDA-approved therapies</w:t>
      </w:r>
    </w:p>
    <w:p w14:paraId="5A8AC01F" w14:textId="77777777" w:rsidR="00A863CC" w:rsidRPr="00F41ADE" w:rsidRDefault="00A863CC" w:rsidP="00A60D27">
      <w:pPr>
        <w:jc w:val="both"/>
      </w:pPr>
    </w:p>
    <w:tbl>
      <w:tblPr>
        <w:tblStyle w:val="TableGrid"/>
        <w:tblW w:w="0" w:type="auto"/>
        <w:tblLook w:val="04A0" w:firstRow="1" w:lastRow="0" w:firstColumn="1" w:lastColumn="0" w:noHBand="0" w:noVBand="1"/>
      </w:tblPr>
      <w:tblGrid>
        <w:gridCol w:w="1520"/>
        <w:gridCol w:w="1541"/>
        <w:gridCol w:w="1532"/>
        <w:gridCol w:w="1740"/>
        <w:gridCol w:w="1523"/>
        <w:gridCol w:w="1631"/>
      </w:tblGrid>
      <w:tr w:rsidR="00A863CC" w:rsidRPr="007D434A" w14:paraId="7942BA67" w14:textId="77777777" w:rsidTr="00627D53">
        <w:tc>
          <w:tcPr>
            <w:tcW w:w="1520" w:type="dxa"/>
            <w:shd w:val="clear" w:color="auto" w:fill="D9D9D9" w:themeFill="background1" w:themeFillShade="D9"/>
          </w:tcPr>
          <w:p w14:paraId="17F952CF" w14:textId="77777777" w:rsidR="00A863CC" w:rsidRPr="007D434A" w:rsidRDefault="00A863CC" w:rsidP="00627D53">
            <w:pPr>
              <w:keepNext/>
              <w:rPr>
                <w:b/>
                <w:bCs/>
                <w:sz w:val="20"/>
                <w:szCs w:val="20"/>
              </w:rPr>
            </w:pPr>
            <w:r w:rsidRPr="007D434A">
              <w:rPr>
                <w:b/>
                <w:bCs/>
                <w:sz w:val="20"/>
                <w:szCs w:val="20"/>
              </w:rPr>
              <w:t>Breast Cancer Subtype</w:t>
            </w:r>
          </w:p>
        </w:tc>
        <w:tc>
          <w:tcPr>
            <w:tcW w:w="1541" w:type="dxa"/>
            <w:shd w:val="clear" w:color="auto" w:fill="D9D9D9" w:themeFill="background1" w:themeFillShade="D9"/>
          </w:tcPr>
          <w:p w14:paraId="52EA981B" w14:textId="77777777" w:rsidR="00A863CC" w:rsidRPr="007D434A" w:rsidRDefault="00A863CC" w:rsidP="00627D53">
            <w:pPr>
              <w:keepNext/>
              <w:rPr>
                <w:b/>
                <w:bCs/>
                <w:sz w:val="20"/>
                <w:szCs w:val="20"/>
              </w:rPr>
            </w:pPr>
            <w:r w:rsidRPr="007D434A">
              <w:rPr>
                <w:b/>
                <w:bCs/>
                <w:sz w:val="20"/>
                <w:szCs w:val="20"/>
              </w:rPr>
              <w:t>Biomarker</w:t>
            </w:r>
          </w:p>
        </w:tc>
        <w:tc>
          <w:tcPr>
            <w:tcW w:w="1532" w:type="dxa"/>
            <w:shd w:val="clear" w:color="auto" w:fill="D9D9D9" w:themeFill="background1" w:themeFillShade="D9"/>
          </w:tcPr>
          <w:p w14:paraId="0CDA1389" w14:textId="77777777" w:rsidR="00A863CC" w:rsidRPr="007D434A" w:rsidRDefault="00A863CC" w:rsidP="00627D53">
            <w:pPr>
              <w:keepNext/>
              <w:rPr>
                <w:b/>
                <w:bCs/>
                <w:sz w:val="20"/>
                <w:szCs w:val="20"/>
              </w:rPr>
            </w:pPr>
            <w:r w:rsidRPr="007D434A">
              <w:rPr>
                <w:b/>
                <w:bCs/>
                <w:sz w:val="20"/>
                <w:szCs w:val="20"/>
              </w:rPr>
              <w:t>Detection</w:t>
            </w:r>
          </w:p>
        </w:tc>
        <w:tc>
          <w:tcPr>
            <w:tcW w:w="1740" w:type="dxa"/>
            <w:shd w:val="clear" w:color="auto" w:fill="D9D9D9" w:themeFill="background1" w:themeFillShade="D9"/>
          </w:tcPr>
          <w:p w14:paraId="252C2C70" w14:textId="77777777" w:rsidR="00A863CC" w:rsidRPr="007D434A" w:rsidRDefault="00A863CC" w:rsidP="00627D53">
            <w:pPr>
              <w:keepNext/>
              <w:rPr>
                <w:b/>
                <w:bCs/>
                <w:sz w:val="20"/>
                <w:szCs w:val="20"/>
              </w:rPr>
            </w:pPr>
            <w:r w:rsidRPr="007D434A">
              <w:rPr>
                <w:b/>
                <w:bCs/>
                <w:sz w:val="20"/>
                <w:szCs w:val="20"/>
              </w:rPr>
              <w:t>FDA-Approved Agents</w:t>
            </w:r>
          </w:p>
        </w:tc>
        <w:tc>
          <w:tcPr>
            <w:tcW w:w="1523" w:type="dxa"/>
            <w:shd w:val="clear" w:color="auto" w:fill="D9D9D9" w:themeFill="background1" w:themeFillShade="D9"/>
          </w:tcPr>
          <w:p w14:paraId="2AB18AF9" w14:textId="77777777" w:rsidR="00A863CC" w:rsidRPr="007D434A" w:rsidRDefault="00A863CC" w:rsidP="00627D53">
            <w:pPr>
              <w:keepNext/>
              <w:rPr>
                <w:b/>
                <w:bCs/>
                <w:sz w:val="20"/>
                <w:szCs w:val="20"/>
              </w:rPr>
            </w:pPr>
            <w:r w:rsidRPr="007D434A">
              <w:rPr>
                <w:b/>
                <w:bCs/>
                <w:sz w:val="20"/>
                <w:szCs w:val="20"/>
              </w:rPr>
              <w:t>NCCN Category of Evidence</w:t>
            </w:r>
          </w:p>
        </w:tc>
        <w:tc>
          <w:tcPr>
            <w:tcW w:w="1631" w:type="dxa"/>
            <w:shd w:val="clear" w:color="auto" w:fill="D9D9D9" w:themeFill="background1" w:themeFillShade="D9"/>
          </w:tcPr>
          <w:p w14:paraId="782D3477" w14:textId="77777777" w:rsidR="00A863CC" w:rsidRPr="007D434A" w:rsidRDefault="00A863CC" w:rsidP="00627D53">
            <w:pPr>
              <w:keepNext/>
              <w:rPr>
                <w:b/>
                <w:bCs/>
                <w:sz w:val="20"/>
                <w:szCs w:val="20"/>
              </w:rPr>
            </w:pPr>
            <w:r w:rsidRPr="007D434A">
              <w:rPr>
                <w:b/>
                <w:bCs/>
                <w:sz w:val="20"/>
                <w:szCs w:val="20"/>
              </w:rPr>
              <w:t>NCCN Category of Preference</w:t>
            </w:r>
          </w:p>
        </w:tc>
      </w:tr>
      <w:tr w:rsidR="00A863CC" w:rsidRPr="007D434A" w14:paraId="00ED4FD4" w14:textId="77777777" w:rsidTr="00627D53">
        <w:tc>
          <w:tcPr>
            <w:tcW w:w="1520" w:type="dxa"/>
          </w:tcPr>
          <w:p w14:paraId="0FF60751" w14:textId="77777777" w:rsidR="00A863CC" w:rsidRPr="007D434A" w:rsidRDefault="00A863CC" w:rsidP="00627D53">
            <w:pPr>
              <w:keepNext/>
              <w:rPr>
                <w:sz w:val="20"/>
                <w:szCs w:val="20"/>
              </w:rPr>
            </w:pPr>
            <w:r w:rsidRPr="007D434A">
              <w:rPr>
                <w:sz w:val="20"/>
                <w:szCs w:val="20"/>
              </w:rPr>
              <w:t>HR-positive/ HER2-negative</w:t>
            </w:r>
          </w:p>
        </w:tc>
        <w:tc>
          <w:tcPr>
            <w:tcW w:w="1541" w:type="dxa"/>
          </w:tcPr>
          <w:p w14:paraId="6C8378AD" w14:textId="77777777" w:rsidR="00A863CC" w:rsidRPr="007D434A" w:rsidRDefault="00A863CC" w:rsidP="00627D53">
            <w:pPr>
              <w:keepNext/>
              <w:rPr>
                <w:sz w:val="20"/>
                <w:szCs w:val="20"/>
              </w:rPr>
            </w:pPr>
            <w:r w:rsidRPr="007D434A">
              <w:rPr>
                <w:sz w:val="20"/>
                <w:szCs w:val="20"/>
              </w:rPr>
              <w:t>PIK3CA activating mutation</w:t>
            </w:r>
          </w:p>
        </w:tc>
        <w:tc>
          <w:tcPr>
            <w:tcW w:w="1532" w:type="dxa"/>
          </w:tcPr>
          <w:p w14:paraId="0AB98547" w14:textId="77777777" w:rsidR="00A863CC" w:rsidRPr="007D434A" w:rsidRDefault="00A863CC" w:rsidP="00627D53">
            <w:pPr>
              <w:keepNext/>
              <w:rPr>
                <w:sz w:val="20"/>
                <w:szCs w:val="20"/>
              </w:rPr>
            </w:pPr>
            <w:r w:rsidRPr="007D434A">
              <w:rPr>
                <w:sz w:val="20"/>
                <w:szCs w:val="20"/>
              </w:rPr>
              <w:t>PCR (blood or tissue block if blood negative)</w:t>
            </w:r>
          </w:p>
        </w:tc>
        <w:tc>
          <w:tcPr>
            <w:tcW w:w="1740" w:type="dxa"/>
          </w:tcPr>
          <w:p w14:paraId="0A3AB529" w14:textId="77777777" w:rsidR="00A863CC" w:rsidRPr="007D434A" w:rsidRDefault="00A863CC" w:rsidP="00627D53">
            <w:pPr>
              <w:keepNext/>
              <w:rPr>
                <w:sz w:val="20"/>
                <w:szCs w:val="20"/>
              </w:rPr>
            </w:pPr>
            <w:proofErr w:type="spellStart"/>
            <w:r w:rsidRPr="007D434A">
              <w:rPr>
                <w:sz w:val="20"/>
                <w:szCs w:val="20"/>
              </w:rPr>
              <w:t>Alpelisib</w:t>
            </w:r>
            <w:proofErr w:type="spellEnd"/>
            <w:r w:rsidRPr="007D434A">
              <w:rPr>
                <w:sz w:val="20"/>
                <w:szCs w:val="20"/>
              </w:rPr>
              <w:t xml:space="preserve"> + </w:t>
            </w:r>
            <w:proofErr w:type="spellStart"/>
            <w:r w:rsidRPr="007D434A">
              <w:rPr>
                <w:sz w:val="20"/>
                <w:szCs w:val="20"/>
              </w:rPr>
              <w:t>fulvestrant</w:t>
            </w:r>
            <w:proofErr w:type="spellEnd"/>
          </w:p>
        </w:tc>
        <w:tc>
          <w:tcPr>
            <w:tcW w:w="1523" w:type="dxa"/>
          </w:tcPr>
          <w:p w14:paraId="09449A7F" w14:textId="77777777" w:rsidR="00A863CC" w:rsidRPr="007D434A" w:rsidRDefault="00A863CC" w:rsidP="00627D53">
            <w:pPr>
              <w:keepNext/>
              <w:rPr>
                <w:sz w:val="20"/>
                <w:szCs w:val="20"/>
              </w:rPr>
            </w:pPr>
            <w:r w:rsidRPr="007D434A">
              <w:rPr>
                <w:sz w:val="20"/>
                <w:szCs w:val="20"/>
              </w:rPr>
              <w:t>Category 1</w:t>
            </w:r>
          </w:p>
        </w:tc>
        <w:tc>
          <w:tcPr>
            <w:tcW w:w="1631" w:type="dxa"/>
          </w:tcPr>
          <w:p w14:paraId="27E7C13F" w14:textId="77777777" w:rsidR="00A863CC" w:rsidRPr="007D434A" w:rsidRDefault="00A863CC" w:rsidP="00627D53">
            <w:pPr>
              <w:keepNext/>
              <w:rPr>
                <w:sz w:val="20"/>
                <w:szCs w:val="20"/>
              </w:rPr>
            </w:pPr>
            <w:r w:rsidRPr="007D434A">
              <w:rPr>
                <w:sz w:val="20"/>
                <w:szCs w:val="20"/>
              </w:rPr>
              <w:t>Preferred second- or subsequent-line therapy</w:t>
            </w:r>
          </w:p>
        </w:tc>
      </w:tr>
      <w:tr w:rsidR="00A863CC" w:rsidRPr="007D434A" w14:paraId="0354484B" w14:textId="77777777" w:rsidTr="00627D53">
        <w:tc>
          <w:tcPr>
            <w:tcW w:w="1520" w:type="dxa"/>
          </w:tcPr>
          <w:p w14:paraId="2B1C2580" w14:textId="77777777" w:rsidR="00A863CC" w:rsidRPr="007D3946" w:rsidRDefault="00A863CC" w:rsidP="00627D53">
            <w:pPr>
              <w:rPr>
                <w:color w:val="4472C4" w:themeColor="accent1"/>
                <w:sz w:val="20"/>
                <w:szCs w:val="20"/>
              </w:rPr>
            </w:pPr>
            <w:r w:rsidRPr="007D3946">
              <w:rPr>
                <w:color w:val="4472C4" w:themeColor="accent1"/>
                <w:sz w:val="20"/>
                <w:szCs w:val="20"/>
              </w:rPr>
              <w:t>HR-positive/ HER2-negative</w:t>
            </w:r>
            <w:r w:rsidRPr="007D3946">
              <w:rPr>
                <w:color w:val="4472C4" w:themeColor="accent1"/>
                <w:sz w:val="20"/>
                <w:szCs w:val="20"/>
                <w:vertAlign w:val="superscript"/>
              </w:rPr>
              <w:t>1</w:t>
            </w:r>
          </w:p>
        </w:tc>
        <w:tc>
          <w:tcPr>
            <w:tcW w:w="1541" w:type="dxa"/>
          </w:tcPr>
          <w:p w14:paraId="71D75CCA" w14:textId="77777777" w:rsidR="00A863CC" w:rsidRPr="007D3946" w:rsidRDefault="00A863CC" w:rsidP="00627D53">
            <w:pPr>
              <w:rPr>
                <w:color w:val="4472C4" w:themeColor="accent1"/>
                <w:sz w:val="20"/>
                <w:szCs w:val="20"/>
              </w:rPr>
            </w:pPr>
            <w:r w:rsidRPr="007D3946">
              <w:rPr>
                <w:color w:val="4472C4" w:themeColor="accent1"/>
                <w:sz w:val="20"/>
                <w:szCs w:val="20"/>
              </w:rPr>
              <w:t>ESR1 mutation</w:t>
            </w:r>
          </w:p>
        </w:tc>
        <w:tc>
          <w:tcPr>
            <w:tcW w:w="1532" w:type="dxa"/>
          </w:tcPr>
          <w:p w14:paraId="6E0FAD0D" w14:textId="77777777" w:rsidR="00A863CC" w:rsidRPr="007D3946" w:rsidRDefault="00A863CC" w:rsidP="00627D53">
            <w:pPr>
              <w:rPr>
                <w:color w:val="4472C4" w:themeColor="accent1"/>
                <w:sz w:val="20"/>
                <w:szCs w:val="20"/>
              </w:rPr>
            </w:pPr>
            <w:r w:rsidRPr="007D3946">
              <w:rPr>
                <w:color w:val="4472C4" w:themeColor="accent1"/>
                <w:sz w:val="20"/>
                <w:szCs w:val="20"/>
              </w:rPr>
              <w:t>NGS, PCR (blood)</w:t>
            </w:r>
          </w:p>
        </w:tc>
        <w:tc>
          <w:tcPr>
            <w:tcW w:w="1740" w:type="dxa"/>
          </w:tcPr>
          <w:p w14:paraId="6A6EB119" w14:textId="77777777" w:rsidR="00A863CC" w:rsidRPr="007D3946" w:rsidRDefault="00A863CC" w:rsidP="00627D53">
            <w:pPr>
              <w:rPr>
                <w:color w:val="4472C4" w:themeColor="accent1"/>
                <w:sz w:val="20"/>
                <w:szCs w:val="20"/>
              </w:rPr>
            </w:pPr>
            <w:proofErr w:type="spellStart"/>
            <w:r w:rsidRPr="007D3946">
              <w:rPr>
                <w:color w:val="4472C4" w:themeColor="accent1"/>
                <w:sz w:val="20"/>
                <w:szCs w:val="20"/>
              </w:rPr>
              <w:t>Elacestrant</w:t>
            </w:r>
            <w:proofErr w:type="spellEnd"/>
          </w:p>
        </w:tc>
        <w:tc>
          <w:tcPr>
            <w:tcW w:w="1523" w:type="dxa"/>
          </w:tcPr>
          <w:p w14:paraId="338D0325" w14:textId="77777777" w:rsidR="00A863CC" w:rsidRPr="007D3946" w:rsidRDefault="00A863CC" w:rsidP="00627D53">
            <w:pPr>
              <w:rPr>
                <w:color w:val="4472C4" w:themeColor="accent1"/>
                <w:sz w:val="20"/>
                <w:szCs w:val="20"/>
              </w:rPr>
            </w:pPr>
            <w:r w:rsidRPr="007D3946">
              <w:rPr>
                <w:color w:val="4472C4" w:themeColor="accent1"/>
                <w:sz w:val="20"/>
                <w:szCs w:val="20"/>
              </w:rPr>
              <w:t>Category 2A</w:t>
            </w:r>
          </w:p>
          <w:p w14:paraId="43BE6DF8" w14:textId="77777777" w:rsidR="00A863CC" w:rsidRPr="007D3946" w:rsidRDefault="00A863CC" w:rsidP="00627D53">
            <w:pPr>
              <w:rPr>
                <w:color w:val="4472C4" w:themeColor="accent1"/>
                <w:sz w:val="20"/>
                <w:szCs w:val="20"/>
              </w:rPr>
            </w:pPr>
          </w:p>
        </w:tc>
        <w:tc>
          <w:tcPr>
            <w:tcW w:w="1631" w:type="dxa"/>
          </w:tcPr>
          <w:p w14:paraId="7B8DA087" w14:textId="77777777" w:rsidR="00A863CC" w:rsidRPr="007D3946" w:rsidRDefault="00A863CC" w:rsidP="00627D53">
            <w:pPr>
              <w:rPr>
                <w:color w:val="4472C4" w:themeColor="accent1"/>
                <w:sz w:val="20"/>
                <w:szCs w:val="20"/>
              </w:rPr>
            </w:pPr>
            <w:r w:rsidRPr="007D3946">
              <w:rPr>
                <w:color w:val="4472C4" w:themeColor="accent1"/>
                <w:sz w:val="20"/>
                <w:szCs w:val="20"/>
              </w:rPr>
              <w:t>Other recommended regimen</w:t>
            </w:r>
          </w:p>
        </w:tc>
      </w:tr>
      <w:tr w:rsidR="00A863CC" w:rsidRPr="007D434A" w14:paraId="61EECA51" w14:textId="77777777" w:rsidTr="00627D53">
        <w:tc>
          <w:tcPr>
            <w:tcW w:w="1520" w:type="dxa"/>
          </w:tcPr>
          <w:p w14:paraId="5366126D" w14:textId="77777777" w:rsidR="00A863CC" w:rsidRPr="007D434A" w:rsidRDefault="00A863CC" w:rsidP="00627D53">
            <w:pPr>
              <w:rPr>
                <w:sz w:val="20"/>
                <w:szCs w:val="20"/>
              </w:rPr>
            </w:pPr>
            <w:r w:rsidRPr="007D434A">
              <w:rPr>
                <w:sz w:val="20"/>
                <w:szCs w:val="20"/>
              </w:rPr>
              <w:t>Any</w:t>
            </w:r>
          </w:p>
        </w:tc>
        <w:tc>
          <w:tcPr>
            <w:tcW w:w="1541" w:type="dxa"/>
          </w:tcPr>
          <w:p w14:paraId="0DDDCDBF" w14:textId="77777777" w:rsidR="00A863CC" w:rsidRPr="007D434A" w:rsidRDefault="00A863CC" w:rsidP="00627D53">
            <w:pPr>
              <w:rPr>
                <w:sz w:val="20"/>
                <w:szCs w:val="20"/>
              </w:rPr>
            </w:pPr>
            <w:r w:rsidRPr="007D434A">
              <w:rPr>
                <w:sz w:val="20"/>
                <w:szCs w:val="20"/>
              </w:rPr>
              <w:t>NTRK fusion</w:t>
            </w:r>
          </w:p>
        </w:tc>
        <w:tc>
          <w:tcPr>
            <w:tcW w:w="1532" w:type="dxa"/>
          </w:tcPr>
          <w:p w14:paraId="112AE351" w14:textId="77777777" w:rsidR="00A863CC" w:rsidRPr="007D434A" w:rsidRDefault="00A863CC" w:rsidP="00627D53">
            <w:pPr>
              <w:rPr>
                <w:sz w:val="20"/>
                <w:szCs w:val="20"/>
              </w:rPr>
            </w:pPr>
            <w:r w:rsidRPr="007D434A">
              <w:rPr>
                <w:sz w:val="20"/>
                <w:szCs w:val="20"/>
              </w:rPr>
              <w:t>FISH, NGS, PCR (tissue block)</w:t>
            </w:r>
          </w:p>
        </w:tc>
        <w:tc>
          <w:tcPr>
            <w:tcW w:w="1740" w:type="dxa"/>
          </w:tcPr>
          <w:p w14:paraId="355F667B" w14:textId="77777777" w:rsidR="00A863CC" w:rsidRPr="007D434A" w:rsidRDefault="00A863CC" w:rsidP="00627D53">
            <w:pPr>
              <w:rPr>
                <w:sz w:val="20"/>
                <w:szCs w:val="20"/>
              </w:rPr>
            </w:pPr>
            <w:r w:rsidRPr="007D434A">
              <w:rPr>
                <w:sz w:val="20"/>
                <w:szCs w:val="20"/>
              </w:rPr>
              <w:t>Larotrectinib</w:t>
            </w:r>
          </w:p>
          <w:p w14:paraId="27EB3E2C" w14:textId="77777777" w:rsidR="00A863CC" w:rsidRPr="007D434A" w:rsidRDefault="00A863CC" w:rsidP="00627D53">
            <w:pPr>
              <w:rPr>
                <w:sz w:val="20"/>
                <w:szCs w:val="20"/>
              </w:rPr>
            </w:pPr>
            <w:proofErr w:type="spellStart"/>
            <w:r w:rsidRPr="007D434A">
              <w:rPr>
                <w:sz w:val="20"/>
                <w:szCs w:val="20"/>
              </w:rPr>
              <w:t>Entrectinib</w:t>
            </w:r>
            <w:proofErr w:type="spellEnd"/>
          </w:p>
        </w:tc>
        <w:tc>
          <w:tcPr>
            <w:tcW w:w="1523" w:type="dxa"/>
          </w:tcPr>
          <w:p w14:paraId="06BCEE63" w14:textId="77777777" w:rsidR="00A863CC" w:rsidRPr="007D434A" w:rsidRDefault="00A863CC" w:rsidP="00627D53">
            <w:pPr>
              <w:rPr>
                <w:sz w:val="20"/>
                <w:szCs w:val="20"/>
              </w:rPr>
            </w:pPr>
            <w:r w:rsidRPr="007D434A">
              <w:rPr>
                <w:sz w:val="20"/>
                <w:szCs w:val="20"/>
              </w:rPr>
              <w:t>Category 2A</w:t>
            </w:r>
          </w:p>
        </w:tc>
        <w:tc>
          <w:tcPr>
            <w:tcW w:w="1631" w:type="dxa"/>
            <w:vMerge w:val="restart"/>
            <w:vAlign w:val="center"/>
          </w:tcPr>
          <w:p w14:paraId="1911FB9F" w14:textId="77777777" w:rsidR="00A863CC" w:rsidRPr="007D434A" w:rsidRDefault="00A863CC" w:rsidP="00627D53">
            <w:pPr>
              <w:rPr>
                <w:sz w:val="20"/>
                <w:szCs w:val="20"/>
              </w:rPr>
            </w:pPr>
            <w:r w:rsidRPr="007D434A">
              <w:rPr>
                <w:sz w:val="20"/>
                <w:szCs w:val="20"/>
              </w:rPr>
              <w:t>Useful in certain circumstances</w:t>
            </w:r>
          </w:p>
        </w:tc>
      </w:tr>
      <w:tr w:rsidR="00A863CC" w:rsidRPr="007D434A" w14:paraId="2E674A7A" w14:textId="77777777" w:rsidTr="00627D53">
        <w:tc>
          <w:tcPr>
            <w:tcW w:w="1520" w:type="dxa"/>
          </w:tcPr>
          <w:p w14:paraId="20D4712D" w14:textId="77777777" w:rsidR="00A863CC" w:rsidRPr="007D434A" w:rsidRDefault="00A863CC" w:rsidP="00627D53">
            <w:pPr>
              <w:rPr>
                <w:sz w:val="20"/>
                <w:szCs w:val="20"/>
              </w:rPr>
            </w:pPr>
            <w:r w:rsidRPr="007D434A">
              <w:rPr>
                <w:sz w:val="20"/>
                <w:szCs w:val="20"/>
              </w:rPr>
              <w:t>Any</w:t>
            </w:r>
          </w:p>
        </w:tc>
        <w:tc>
          <w:tcPr>
            <w:tcW w:w="1541" w:type="dxa"/>
          </w:tcPr>
          <w:p w14:paraId="11068678" w14:textId="77777777" w:rsidR="00A863CC" w:rsidRPr="007D434A" w:rsidRDefault="00A863CC" w:rsidP="00627D53">
            <w:pPr>
              <w:rPr>
                <w:sz w:val="20"/>
                <w:szCs w:val="20"/>
              </w:rPr>
            </w:pPr>
            <w:r w:rsidRPr="007D434A">
              <w:rPr>
                <w:sz w:val="20"/>
                <w:szCs w:val="20"/>
              </w:rPr>
              <w:t>MSI-H/</w:t>
            </w:r>
            <w:proofErr w:type="spellStart"/>
            <w:r w:rsidRPr="007D434A">
              <w:rPr>
                <w:sz w:val="20"/>
                <w:szCs w:val="20"/>
              </w:rPr>
              <w:t>dMMR</w:t>
            </w:r>
            <w:proofErr w:type="spellEnd"/>
          </w:p>
        </w:tc>
        <w:tc>
          <w:tcPr>
            <w:tcW w:w="1532" w:type="dxa"/>
          </w:tcPr>
          <w:p w14:paraId="42616922" w14:textId="77777777" w:rsidR="00A863CC" w:rsidRPr="007D434A" w:rsidRDefault="00A863CC" w:rsidP="00627D53">
            <w:pPr>
              <w:rPr>
                <w:sz w:val="20"/>
                <w:szCs w:val="20"/>
              </w:rPr>
            </w:pPr>
            <w:r w:rsidRPr="007D434A">
              <w:rPr>
                <w:sz w:val="20"/>
                <w:szCs w:val="20"/>
              </w:rPr>
              <w:t>IHC, NGS, PCR (tissue block)</w:t>
            </w:r>
          </w:p>
        </w:tc>
        <w:tc>
          <w:tcPr>
            <w:tcW w:w="1740" w:type="dxa"/>
          </w:tcPr>
          <w:p w14:paraId="2E0B1864" w14:textId="77777777" w:rsidR="00A863CC" w:rsidRPr="007D434A" w:rsidRDefault="00A863CC" w:rsidP="00627D53">
            <w:pPr>
              <w:rPr>
                <w:sz w:val="20"/>
                <w:szCs w:val="20"/>
              </w:rPr>
            </w:pPr>
            <w:r w:rsidRPr="007D434A">
              <w:rPr>
                <w:sz w:val="20"/>
                <w:szCs w:val="20"/>
              </w:rPr>
              <w:t>Pembrolizumab</w:t>
            </w:r>
          </w:p>
          <w:p w14:paraId="7AB38266" w14:textId="77777777" w:rsidR="00A863CC" w:rsidRPr="007D434A" w:rsidRDefault="00A863CC" w:rsidP="00627D53">
            <w:pPr>
              <w:rPr>
                <w:sz w:val="20"/>
                <w:szCs w:val="20"/>
              </w:rPr>
            </w:pPr>
            <w:proofErr w:type="spellStart"/>
            <w:r w:rsidRPr="007D434A">
              <w:rPr>
                <w:sz w:val="20"/>
                <w:szCs w:val="20"/>
              </w:rPr>
              <w:t>Dostarlimab-gxly</w:t>
            </w:r>
            <w:proofErr w:type="spellEnd"/>
          </w:p>
        </w:tc>
        <w:tc>
          <w:tcPr>
            <w:tcW w:w="1523" w:type="dxa"/>
          </w:tcPr>
          <w:p w14:paraId="539E8D99" w14:textId="77777777" w:rsidR="00A863CC" w:rsidRPr="007D434A" w:rsidRDefault="00A863CC" w:rsidP="00627D53">
            <w:pPr>
              <w:rPr>
                <w:sz w:val="20"/>
                <w:szCs w:val="20"/>
              </w:rPr>
            </w:pPr>
            <w:r w:rsidRPr="007D434A">
              <w:rPr>
                <w:sz w:val="20"/>
                <w:szCs w:val="20"/>
              </w:rPr>
              <w:t>Category 2A</w:t>
            </w:r>
          </w:p>
        </w:tc>
        <w:tc>
          <w:tcPr>
            <w:tcW w:w="1631" w:type="dxa"/>
            <w:vMerge/>
            <w:vAlign w:val="center"/>
          </w:tcPr>
          <w:p w14:paraId="04AAFAE1" w14:textId="77777777" w:rsidR="00A863CC" w:rsidRPr="007D434A" w:rsidRDefault="00A863CC" w:rsidP="00627D53">
            <w:pPr>
              <w:rPr>
                <w:sz w:val="20"/>
                <w:szCs w:val="20"/>
              </w:rPr>
            </w:pPr>
          </w:p>
        </w:tc>
      </w:tr>
      <w:tr w:rsidR="00A863CC" w:rsidRPr="007D434A" w14:paraId="57EF0B82" w14:textId="77777777" w:rsidTr="00627D53">
        <w:tc>
          <w:tcPr>
            <w:tcW w:w="1520" w:type="dxa"/>
          </w:tcPr>
          <w:p w14:paraId="4BA101C3" w14:textId="77777777" w:rsidR="00A863CC" w:rsidRPr="007D434A" w:rsidRDefault="00A863CC" w:rsidP="00627D53">
            <w:pPr>
              <w:rPr>
                <w:sz w:val="20"/>
                <w:szCs w:val="20"/>
              </w:rPr>
            </w:pPr>
            <w:r w:rsidRPr="007D434A">
              <w:rPr>
                <w:sz w:val="20"/>
                <w:szCs w:val="20"/>
              </w:rPr>
              <w:t>Any</w:t>
            </w:r>
          </w:p>
        </w:tc>
        <w:tc>
          <w:tcPr>
            <w:tcW w:w="1541" w:type="dxa"/>
          </w:tcPr>
          <w:p w14:paraId="7ACD6EB4" w14:textId="77777777" w:rsidR="00A863CC" w:rsidRPr="007D434A" w:rsidRDefault="00A863CC" w:rsidP="00627D53">
            <w:pPr>
              <w:rPr>
                <w:sz w:val="20"/>
                <w:szCs w:val="20"/>
              </w:rPr>
            </w:pPr>
            <w:r w:rsidRPr="007D434A">
              <w:rPr>
                <w:sz w:val="20"/>
                <w:szCs w:val="20"/>
              </w:rPr>
              <w:t>TMB-H (≥10 mut/mb)</w:t>
            </w:r>
          </w:p>
        </w:tc>
        <w:tc>
          <w:tcPr>
            <w:tcW w:w="1532" w:type="dxa"/>
          </w:tcPr>
          <w:p w14:paraId="361CD991" w14:textId="77777777" w:rsidR="00A863CC" w:rsidRPr="007D434A" w:rsidRDefault="00A863CC" w:rsidP="00627D53">
            <w:pPr>
              <w:rPr>
                <w:sz w:val="20"/>
                <w:szCs w:val="20"/>
              </w:rPr>
            </w:pPr>
            <w:r w:rsidRPr="007D434A">
              <w:rPr>
                <w:sz w:val="20"/>
                <w:szCs w:val="20"/>
              </w:rPr>
              <w:t>NGS</w:t>
            </w:r>
          </w:p>
        </w:tc>
        <w:tc>
          <w:tcPr>
            <w:tcW w:w="1740" w:type="dxa"/>
          </w:tcPr>
          <w:p w14:paraId="0BD351FE" w14:textId="77777777" w:rsidR="00A863CC" w:rsidRPr="007D434A" w:rsidRDefault="00A863CC" w:rsidP="00627D53">
            <w:pPr>
              <w:rPr>
                <w:sz w:val="20"/>
                <w:szCs w:val="20"/>
              </w:rPr>
            </w:pPr>
            <w:r w:rsidRPr="007D434A">
              <w:rPr>
                <w:sz w:val="20"/>
                <w:szCs w:val="20"/>
              </w:rPr>
              <w:t>Pembrolizumab</w:t>
            </w:r>
          </w:p>
        </w:tc>
        <w:tc>
          <w:tcPr>
            <w:tcW w:w="1523" w:type="dxa"/>
          </w:tcPr>
          <w:p w14:paraId="44FD273C" w14:textId="77777777" w:rsidR="00A863CC" w:rsidRPr="007D434A" w:rsidRDefault="00A863CC" w:rsidP="00627D53">
            <w:pPr>
              <w:rPr>
                <w:sz w:val="20"/>
                <w:szCs w:val="20"/>
              </w:rPr>
            </w:pPr>
            <w:r w:rsidRPr="007D434A">
              <w:rPr>
                <w:sz w:val="20"/>
                <w:szCs w:val="20"/>
              </w:rPr>
              <w:t>Category 2A</w:t>
            </w:r>
          </w:p>
        </w:tc>
        <w:tc>
          <w:tcPr>
            <w:tcW w:w="1631" w:type="dxa"/>
            <w:vMerge/>
            <w:vAlign w:val="center"/>
          </w:tcPr>
          <w:p w14:paraId="3ED6F7D9" w14:textId="77777777" w:rsidR="00A863CC" w:rsidRPr="007D434A" w:rsidRDefault="00A863CC" w:rsidP="00627D53">
            <w:pPr>
              <w:rPr>
                <w:sz w:val="20"/>
                <w:szCs w:val="20"/>
              </w:rPr>
            </w:pPr>
          </w:p>
        </w:tc>
      </w:tr>
      <w:tr w:rsidR="00A863CC" w:rsidRPr="007D434A" w14:paraId="54330240" w14:textId="77777777" w:rsidTr="00627D53">
        <w:tc>
          <w:tcPr>
            <w:tcW w:w="1520" w:type="dxa"/>
          </w:tcPr>
          <w:p w14:paraId="0899659A" w14:textId="77777777" w:rsidR="00A863CC" w:rsidRPr="007D434A" w:rsidRDefault="00A863CC" w:rsidP="00627D53">
            <w:pPr>
              <w:rPr>
                <w:sz w:val="20"/>
                <w:szCs w:val="20"/>
              </w:rPr>
            </w:pPr>
            <w:r w:rsidRPr="007D434A">
              <w:rPr>
                <w:sz w:val="20"/>
                <w:szCs w:val="20"/>
              </w:rPr>
              <w:t>Any</w:t>
            </w:r>
          </w:p>
        </w:tc>
        <w:tc>
          <w:tcPr>
            <w:tcW w:w="1541" w:type="dxa"/>
          </w:tcPr>
          <w:p w14:paraId="7FDB8395" w14:textId="77777777" w:rsidR="00A863CC" w:rsidRPr="007D434A" w:rsidRDefault="00A863CC" w:rsidP="00627D53">
            <w:pPr>
              <w:rPr>
                <w:sz w:val="20"/>
                <w:szCs w:val="20"/>
              </w:rPr>
            </w:pPr>
            <w:r w:rsidRPr="007D434A">
              <w:rPr>
                <w:sz w:val="20"/>
                <w:szCs w:val="20"/>
              </w:rPr>
              <w:t>RET-fusion</w:t>
            </w:r>
          </w:p>
        </w:tc>
        <w:tc>
          <w:tcPr>
            <w:tcW w:w="1532" w:type="dxa"/>
          </w:tcPr>
          <w:p w14:paraId="2353E5A4" w14:textId="77777777" w:rsidR="00A863CC" w:rsidRPr="007D434A" w:rsidRDefault="00A863CC" w:rsidP="00627D53">
            <w:pPr>
              <w:rPr>
                <w:sz w:val="20"/>
                <w:szCs w:val="20"/>
              </w:rPr>
            </w:pPr>
            <w:r w:rsidRPr="007D434A">
              <w:rPr>
                <w:sz w:val="20"/>
                <w:szCs w:val="20"/>
              </w:rPr>
              <w:t>NGS</w:t>
            </w:r>
          </w:p>
        </w:tc>
        <w:tc>
          <w:tcPr>
            <w:tcW w:w="1740" w:type="dxa"/>
          </w:tcPr>
          <w:p w14:paraId="649D7774" w14:textId="77777777" w:rsidR="00A863CC" w:rsidRPr="007D434A" w:rsidRDefault="00A863CC" w:rsidP="00627D53">
            <w:pPr>
              <w:rPr>
                <w:sz w:val="20"/>
                <w:szCs w:val="20"/>
              </w:rPr>
            </w:pPr>
            <w:proofErr w:type="spellStart"/>
            <w:r w:rsidRPr="007D434A">
              <w:rPr>
                <w:sz w:val="20"/>
                <w:szCs w:val="20"/>
              </w:rPr>
              <w:t>Selpercatinib</w:t>
            </w:r>
            <w:proofErr w:type="spellEnd"/>
          </w:p>
        </w:tc>
        <w:tc>
          <w:tcPr>
            <w:tcW w:w="1523" w:type="dxa"/>
          </w:tcPr>
          <w:p w14:paraId="07FC83CC" w14:textId="77777777" w:rsidR="00A863CC" w:rsidRPr="007D434A" w:rsidRDefault="00A863CC" w:rsidP="00627D53">
            <w:pPr>
              <w:rPr>
                <w:sz w:val="20"/>
                <w:szCs w:val="20"/>
              </w:rPr>
            </w:pPr>
            <w:r w:rsidRPr="007D434A">
              <w:rPr>
                <w:sz w:val="20"/>
                <w:szCs w:val="20"/>
              </w:rPr>
              <w:t>Category 2A</w:t>
            </w:r>
          </w:p>
        </w:tc>
        <w:tc>
          <w:tcPr>
            <w:tcW w:w="1631" w:type="dxa"/>
            <w:vMerge/>
            <w:vAlign w:val="center"/>
          </w:tcPr>
          <w:p w14:paraId="7D58D6BD" w14:textId="77777777" w:rsidR="00A863CC" w:rsidRPr="007D434A" w:rsidRDefault="00A863CC" w:rsidP="00627D53">
            <w:pPr>
              <w:rPr>
                <w:sz w:val="20"/>
                <w:szCs w:val="20"/>
              </w:rPr>
            </w:pPr>
          </w:p>
        </w:tc>
      </w:tr>
    </w:tbl>
    <w:p w14:paraId="4DC237EB" w14:textId="77777777" w:rsidR="00A863CC" w:rsidRPr="007D3946" w:rsidRDefault="00A863CC" w:rsidP="00A863CC">
      <w:pPr>
        <w:jc w:val="both"/>
        <w:rPr>
          <w:color w:val="4472C4" w:themeColor="accent1"/>
          <w:sz w:val="16"/>
          <w:szCs w:val="16"/>
        </w:rPr>
      </w:pPr>
      <w:r w:rsidRPr="007D3946">
        <w:rPr>
          <w:color w:val="4472C4" w:themeColor="accent1"/>
          <w:sz w:val="16"/>
          <w:szCs w:val="16"/>
        </w:rPr>
        <w:t>1.  For postmenopausal females or adult males with ER-positive, HER2-negative, ESR1-mutated disease after progression on one or two prior lines of endocrine therapy, including one line containing a CDK4/6 inhibitor.</w:t>
      </w:r>
    </w:p>
    <w:p w14:paraId="2EE8211E" w14:textId="77777777" w:rsidR="00A863CC" w:rsidRPr="00295694" w:rsidRDefault="00A863CC" w:rsidP="00A863CC">
      <w:pPr>
        <w:jc w:val="both"/>
        <w:rPr>
          <w:sz w:val="16"/>
          <w:szCs w:val="16"/>
        </w:rPr>
      </w:pPr>
      <w:r w:rsidRPr="008878C3">
        <w:rPr>
          <w:sz w:val="16"/>
          <w:szCs w:val="16"/>
        </w:rPr>
        <w:t xml:space="preserve">Source: </w:t>
      </w:r>
      <w:r>
        <w:rPr>
          <w:sz w:val="16"/>
          <w:szCs w:val="16"/>
        </w:rPr>
        <w:t xml:space="preserve">Adapted from </w:t>
      </w:r>
      <w:r w:rsidRPr="008878C3">
        <w:rPr>
          <w:sz w:val="16"/>
          <w:szCs w:val="16"/>
        </w:rPr>
        <w:t>NCCN Guidelines 2023</w:t>
      </w:r>
    </w:p>
    <w:p w14:paraId="0562CB0E" w14:textId="77777777" w:rsidR="008878C3" w:rsidRDefault="008878C3" w:rsidP="00A60D27">
      <w:pPr>
        <w:jc w:val="both"/>
      </w:pPr>
    </w:p>
    <w:p w14:paraId="30E464A5" w14:textId="77777777" w:rsidR="00464704" w:rsidRPr="00700739" w:rsidRDefault="00464704" w:rsidP="00A60D27">
      <w:pPr>
        <w:jc w:val="both"/>
      </w:pPr>
      <w:r>
        <w:t>Drug: The comparator is</w:t>
      </w:r>
      <w:r w:rsidR="00F71870">
        <w:t xml:space="preserve"> </w:t>
      </w:r>
      <w:r w:rsidR="009062CA">
        <w:t>standard of care (</w:t>
      </w:r>
      <w:r w:rsidR="00B143B7">
        <w:t>SOC</w:t>
      </w:r>
      <w:r w:rsidR="009062CA">
        <w:t>)</w:t>
      </w:r>
      <w:r w:rsidR="00B143B7">
        <w:t xml:space="preserve"> 2L+ treatment, including </w:t>
      </w:r>
      <w:r w:rsidR="00BE1EF0">
        <w:t>ET (</w:t>
      </w:r>
      <w:r w:rsidR="00F6636D">
        <w:t>the definition of SOC will be refined for the submission based on local clinical practice).</w:t>
      </w:r>
    </w:p>
    <w:p w14:paraId="4D01E0F2" w14:textId="77777777" w:rsidR="00FE257E" w:rsidRDefault="00955904" w:rsidP="00A60D27">
      <w:pPr>
        <w:pStyle w:val="Heading2"/>
        <w:jc w:val="both"/>
      </w:pPr>
      <w:r>
        <w:t>List any existing MBS item numbers that are relevant for the nominated comparators</w:t>
      </w:r>
      <w:r w:rsidR="000627EF">
        <w:t>:</w:t>
      </w:r>
      <w:r w:rsidR="00FE257E">
        <w:t xml:space="preserve"> </w:t>
      </w:r>
    </w:p>
    <w:p w14:paraId="7759889B" w14:textId="77777777" w:rsidR="009F620A" w:rsidRPr="00F8289A" w:rsidRDefault="00F8289A" w:rsidP="00A60D27">
      <w:pPr>
        <w:jc w:val="both"/>
      </w:pPr>
      <w:r>
        <w:t>N/A</w:t>
      </w:r>
    </w:p>
    <w:p w14:paraId="7D391766" w14:textId="77777777" w:rsidR="00FE257E" w:rsidRPr="00BC0C43" w:rsidRDefault="00EA0AA0" w:rsidP="00A60D27">
      <w:pPr>
        <w:pStyle w:val="Heading2"/>
        <w:jc w:val="both"/>
      </w:pPr>
      <w:r>
        <w:t>P</w:t>
      </w:r>
      <w:r w:rsidR="005B5A58">
        <w:t>rovide a rationale for why this is a comparator</w:t>
      </w:r>
      <w:r w:rsidR="000627EF">
        <w:t>:</w:t>
      </w:r>
    </w:p>
    <w:p w14:paraId="2F5090EE" w14:textId="77777777" w:rsidR="00F8289A" w:rsidRDefault="00415A00" w:rsidP="00A60D27">
      <w:pPr>
        <w:jc w:val="both"/>
      </w:pPr>
      <w:r>
        <w:t>N/A</w:t>
      </w:r>
    </w:p>
    <w:p w14:paraId="18A378E6" w14:textId="77777777" w:rsidR="00361BBE" w:rsidRDefault="005B5A58" w:rsidP="00A60D27">
      <w:pPr>
        <w:pStyle w:val="Heading2"/>
        <w:jc w:val="both"/>
      </w:pPr>
      <w:r>
        <w:t xml:space="preserve">Pattern of substitution – Will the proposed health technology wholly replace the proposed comparator, partially replace </w:t>
      </w:r>
      <w:r w:rsidR="000627EF">
        <w:t>the proposed comparator, displace the proposed comparator or be used in combination with the proposed comparator?</w:t>
      </w:r>
      <w:r w:rsidR="00DB2D53">
        <w:t xml:space="preserve"> </w:t>
      </w:r>
    </w:p>
    <w:p w14:paraId="10AD6BA3" w14:textId="77777777" w:rsidR="000627EF" w:rsidRPr="00361BBE" w:rsidRDefault="00DB2D53" w:rsidP="00A60D27">
      <w:pPr>
        <w:pStyle w:val="Instructions"/>
        <w:jc w:val="both"/>
        <w:rPr>
          <w:rStyle w:val="InstructionsChar"/>
          <w:b/>
          <w:bCs/>
          <w:i/>
          <w:iCs/>
        </w:rPr>
      </w:pPr>
      <w:r w:rsidRPr="00361BBE">
        <w:rPr>
          <w:rStyle w:val="InstructionsChar"/>
          <w:i/>
          <w:iCs/>
          <w:color w:val="538135" w:themeColor="accent6" w:themeShade="BF"/>
        </w:rPr>
        <w:t>(</w:t>
      </w:r>
      <w:r w:rsidR="00582377" w:rsidRPr="00361BBE">
        <w:rPr>
          <w:rStyle w:val="InstructionsChar"/>
          <w:i/>
          <w:iCs/>
          <w:color w:val="538135" w:themeColor="accent6" w:themeShade="BF"/>
        </w:rPr>
        <w:t>P</w:t>
      </w:r>
      <w:r w:rsidRPr="00361BBE">
        <w:rPr>
          <w:rStyle w:val="InstructionsChar"/>
          <w:i/>
          <w:iCs/>
          <w:color w:val="538135" w:themeColor="accent6" w:themeShade="BF"/>
        </w:rPr>
        <w:t>lease select your response)</w:t>
      </w:r>
    </w:p>
    <w:p w14:paraId="2AE2E245" w14:textId="77777777" w:rsidR="00F8289A" w:rsidRPr="00F8289A" w:rsidRDefault="00660F41" w:rsidP="00A60D27">
      <w:pPr>
        <w:pStyle w:val="Tickboxes"/>
        <w:tabs>
          <w:tab w:val="left" w:pos="142"/>
        </w:tabs>
        <w:ind w:left="284" w:hanging="284"/>
        <w:jc w:val="both"/>
      </w:pPr>
      <w:r w:rsidRPr="00F8289A">
        <w:fldChar w:fldCharType="begin">
          <w:ffData>
            <w:name w:val="Check1"/>
            <w:enabled/>
            <w:calcOnExit w:val="0"/>
            <w:checkBox>
              <w:sizeAuto/>
              <w:default w:val="1"/>
            </w:checkBox>
          </w:ffData>
        </w:fldChar>
      </w:r>
      <w:bookmarkStart w:id="4" w:name="Check1"/>
      <w:r w:rsidR="00F8289A" w:rsidRPr="00F8289A">
        <w:instrText xml:space="preserve"> FORMCHECKBOX </w:instrText>
      </w:r>
      <w:r w:rsidR="00340FB8">
        <w:fldChar w:fldCharType="separate"/>
      </w:r>
      <w:r w:rsidRPr="00F8289A">
        <w:fldChar w:fldCharType="end"/>
      </w:r>
      <w:bookmarkEnd w:id="4"/>
      <w:r w:rsidR="00F8289A" w:rsidRPr="00F8289A">
        <w:t xml:space="preserve"> None – used with the comparator </w:t>
      </w:r>
    </w:p>
    <w:p w14:paraId="155C6FBC" w14:textId="77777777" w:rsidR="000627EF" w:rsidRPr="00F8289A" w:rsidRDefault="00660F41" w:rsidP="00A60D27">
      <w:pPr>
        <w:pStyle w:val="Tickboxes"/>
        <w:jc w:val="both"/>
      </w:pPr>
      <w:r w:rsidRPr="00F8289A">
        <w:fldChar w:fldCharType="begin">
          <w:ffData>
            <w:name w:val="Check2"/>
            <w:enabled/>
            <w:calcOnExit w:val="0"/>
            <w:checkBox>
              <w:sizeAuto/>
              <w:default w:val="0"/>
            </w:checkBox>
          </w:ffData>
        </w:fldChar>
      </w:r>
      <w:r w:rsidR="000627EF" w:rsidRPr="00F8289A">
        <w:instrText xml:space="preserve"> FORMCHECKBOX </w:instrText>
      </w:r>
      <w:r w:rsidR="00340FB8">
        <w:fldChar w:fldCharType="separate"/>
      </w:r>
      <w:r w:rsidRPr="00F8289A">
        <w:fldChar w:fldCharType="end"/>
      </w:r>
      <w:r w:rsidR="000627EF" w:rsidRPr="00F8289A">
        <w:t xml:space="preserve"> Displaced </w:t>
      </w:r>
      <w:r w:rsidR="00BC0C43" w:rsidRPr="00F8289A">
        <w:t>(c</w:t>
      </w:r>
      <w:r w:rsidR="000627EF" w:rsidRPr="00F8289A">
        <w:t>omparator will likely be used following the proposed technology in some patients</w:t>
      </w:r>
      <w:r w:rsidR="00BC0C43" w:rsidRPr="00F8289A">
        <w:t>)</w:t>
      </w:r>
    </w:p>
    <w:p w14:paraId="11FB0678" w14:textId="77777777" w:rsidR="000627EF" w:rsidRPr="00582377" w:rsidRDefault="00660F41" w:rsidP="00A60D27">
      <w:pPr>
        <w:pStyle w:val="Tickboxes"/>
        <w:jc w:val="both"/>
      </w:pPr>
      <w:r w:rsidRPr="00582377">
        <w:fldChar w:fldCharType="begin">
          <w:ffData>
            <w:name w:val="Check1"/>
            <w:enabled/>
            <w:calcOnExit w:val="0"/>
            <w:checkBox>
              <w:sizeAuto/>
              <w:default w:val="0"/>
            </w:checkBox>
          </w:ffData>
        </w:fldChar>
      </w:r>
      <w:r w:rsidR="000627EF" w:rsidRPr="00582377">
        <w:instrText xml:space="preserve"> FORMCHECKBOX </w:instrText>
      </w:r>
      <w:r w:rsidR="00340FB8">
        <w:fldChar w:fldCharType="separate"/>
      </w:r>
      <w:r w:rsidRPr="00582377">
        <w:fldChar w:fldCharType="end"/>
      </w:r>
      <w:r w:rsidR="000627EF" w:rsidRPr="00582377">
        <w:t xml:space="preserve"> Partial </w:t>
      </w:r>
      <w:r w:rsidR="00BC0C43" w:rsidRPr="00582377">
        <w:t>(in</w:t>
      </w:r>
      <w:r w:rsidR="000627EF" w:rsidRPr="00582377">
        <w:t xml:space="preserve"> some cases, the proposed technology will replace the use of the comparator, but not all</w:t>
      </w:r>
      <w:r w:rsidR="00BC0C43" w:rsidRPr="00582377">
        <w:t>)</w:t>
      </w:r>
      <w:r w:rsidR="000627EF" w:rsidRPr="00582377">
        <w:t xml:space="preserve"> </w:t>
      </w:r>
    </w:p>
    <w:p w14:paraId="4CF5B32E" w14:textId="77777777" w:rsidR="000627EF" w:rsidRPr="00582377" w:rsidRDefault="00660F41" w:rsidP="00A60D27">
      <w:pPr>
        <w:pStyle w:val="Tickboxes"/>
        <w:jc w:val="both"/>
      </w:pPr>
      <w:r w:rsidRPr="00582377">
        <w:fldChar w:fldCharType="begin">
          <w:ffData>
            <w:name w:val="Check2"/>
            <w:enabled/>
            <w:calcOnExit w:val="0"/>
            <w:checkBox>
              <w:sizeAuto/>
              <w:default w:val="0"/>
            </w:checkBox>
          </w:ffData>
        </w:fldChar>
      </w:r>
      <w:r w:rsidR="000627EF" w:rsidRPr="00582377">
        <w:instrText xml:space="preserve"> FORMCHECKBOX </w:instrText>
      </w:r>
      <w:r w:rsidR="00340FB8">
        <w:fldChar w:fldCharType="separate"/>
      </w:r>
      <w:r w:rsidRPr="00582377">
        <w:fldChar w:fldCharType="end"/>
      </w:r>
      <w:r w:rsidR="000627EF" w:rsidRPr="00582377">
        <w:t xml:space="preserve"> Full </w:t>
      </w:r>
      <w:r w:rsidR="00BC0C43" w:rsidRPr="00582377">
        <w:t>(s</w:t>
      </w:r>
      <w:r w:rsidR="000627EF" w:rsidRPr="00582377">
        <w:t>ubjects who receive the proposed intervention will not receive the comparator</w:t>
      </w:r>
      <w:r w:rsidR="00BC0C43" w:rsidRPr="00582377">
        <w:t>)</w:t>
      </w:r>
    </w:p>
    <w:p w14:paraId="0D55F656" w14:textId="77777777" w:rsidR="000627EF" w:rsidRPr="00582377" w:rsidRDefault="00EA0AA0" w:rsidP="00A60D27">
      <w:pPr>
        <w:pStyle w:val="Heading2"/>
        <w:jc w:val="both"/>
      </w:pPr>
      <w:r>
        <w:t>Outline and e</w:t>
      </w:r>
      <w:r w:rsidR="000627EF" w:rsidRPr="00582377">
        <w:t>xplain the extent to which the current comparator is expected to be substituted:</w:t>
      </w:r>
    </w:p>
    <w:p w14:paraId="34CE0A41" w14:textId="77777777" w:rsidR="00067DDF" w:rsidRDefault="00067DDF" w:rsidP="00A60D27">
      <w:pPr>
        <w:jc w:val="both"/>
      </w:pPr>
    </w:p>
    <w:p w14:paraId="30E82F5C" w14:textId="77777777" w:rsidR="00F45649" w:rsidRPr="00592109" w:rsidRDefault="00FC6A79" w:rsidP="00A60D27">
      <w:pPr>
        <w:jc w:val="both"/>
      </w:pPr>
      <w:r>
        <w:t>The nominated comparator is no test.</w:t>
      </w:r>
    </w:p>
    <w:p w14:paraId="2ABB3E09" w14:textId="77777777" w:rsidR="0016065A" w:rsidRPr="00EA0AA0" w:rsidRDefault="0016065A" w:rsidP="00A60D27">
      <w:pPr>
        <w:pStyle w:val="Heading1"/>
        <w:jc w:val="both"/>
      </w:pPr>
      <w:r w:rsidRPr="00EA0AA0">
        <w:lastRenderedPageBreak/>
        <w:t>Outcome</w:t>
      </w:r>
      <w:r w:rsidR="00770FA6" w:rsidRPr="00EA0AA0">
        <w:t>s</w:t>
      </w:r>
    </w:p>
    <w:p w14:paraId="26FE2F16" w14:textId="77777777" w:rsidR="00361BBE" w:rsidRDefault="004C02B7" w:rsidP="00A60D27">
      <w:pPr>
        <w:pStyle w:val="Heading2"/>
        <w:spacing w:after="120"/>
        <w:jc w:val="both"/>
      </w:pPr>
      <w:r>
        <w:t>List the key health outcomes (major and minor – prioritising major key health outcomes first) that will need to be measured in assessing the clinical claim for the proposed medical service/technology (versus the comparator):</w:t>
      </w:r>
      <w:r w:rsidR="00DB2D53">
        <w:t xml:space="preserve"> </w:t>
      </w:r>
    </w:p>
    <w:p w14:paraId="17CACD23" w14:textId="77777777" w:rsidR="004C02B7" w:rsidRPr="00061233" w:rsidRDefault="00582377" w:rsidP="00A60D27">
      <w:pPr>
        <w:pStyle w:val="Instructions"/>
        <w:jc w:val="both"/>
        <w:rPr>
          <w:i/>
          <w:iCs/>
          <w:color w:val="538135" w:themeColor="accent6" w:themeShade="BF"/>
        </w:rPr>
      </w:pPr>
      <w:r w:rsidRPr="00061233">
        <w:rPr>
          <w:rStyle w:val="InstructionsChar"/>
          <w:i/>
          <w:iCs/>
          <w:color w:val="538135" w:themeColor="accent6" w:themeShade="BF"/>
        </w:rPr>
        <w:t>(Please select your response)</w:t>
      </w:r>
    </w:p>
    <w:p w14:paraId="1DEE0FA2" w14:textId="77777777" w:rsidR="00D811AC" w:rsidRPr="00D811AC" w:rsidRDefault="00660F41" w:rsidP="00A60D27">
      <w:pPr>
        <w:pStyle w:val="Tickboxes"/>
        <w:jc w:val="both"/>
      </w:pPr>
      <w:r w:rsidRPr="00D811AC">
        <w:fldChar w:fldCharType="begin">
          <w:ffData>
            <w:name w:val=""/>
            <w:enabled/>
            <w:calcOnExit w:val="0"/>
            <w:checkBox>
              <w:sizeAuto/>
              <w:default w:val="1"/>
            </w:checkBox>
          </w:ffData>
        </w:fldChar>
      </w:r>
      <w:r w:rsidR="00D811AC" w:rsidRPr="00D811AC">
        <w:instrText xml:space="preserve"> FORMCHECKBOX </w:instrText>
      </w:r>
      <w:r w:rsidR="00340FB8">
        <w:fldChar w:fldCharType="separate"/>
      </w:r>
      <w:r w:rsidRPr="00D811AC">
        <w:fldChar w:fldCharType="end"/>
      </w:r>
      <w:r w:rsidR="00D811AC" w:rsidRPr="00D811AC">
        <w:t xml:space="preserve"> Health benefits </w:t>
      </w:r>
    </w:p>
    <w:p w14:paraId="3997898A" w14:textId="77777777" w:rsidR="004C02B7" w:rsidRPr="00BC0C43" w:rsidRDefault="00660F41" w:rsidP="00A60D27">
      <w:pPr>
        <w:pStyle w:val="Tickboxes"/>
        <w:jc w:val="both"/>
      </w:pPr>
      <w:r w:rsidRPr="00BC0C43">
        <w:fldChar w:fldCharType="begin">
          <w:ffData>
            <w:name w:val="Check2"/>
            <w:enabled/>
            <w:calcOnExit w:val="0"/>
            <w:checkBox>
              <w:sizeAuto/>
              <w:default w:val="0"/>
            </w:checkBox>
          </w:ffData>
        </w:fldChar>
      </w:r>
      <w:r w:rsidR="004C02B7" w:rsidRPr="00BC0C43">
        <w:instrText xml:space="preserve"> FORMCHECKBOX </w:instrText>
      </w:r>
      <w:r w:rsidR="00340FB8">
        <w:fldChar w:fldCharType="separate"/>
      </w:r>
      <w:r w:rsidRPr="00BC0C43">
        <w:fldChar w:fldCharType="end"/>
      </w:r>
      <w:r w:rsidR="004C02B7" w:rsidRPr="00BC0C43">
        <w:t xml:space="preserve"> Health harms</w:t>
      </w:r>
    </w:p>
    <w:p w14:paraId="34A4460B" w14:textId="77777777" w:rsidR="004C02B7" w:rsidRPr="00BC0C43" w:rsidRDefault="00660F41" w:rsidP="00A60D27">
      <w:pPr>
        <w:pStyle w:val="Tickboxes"/>
        <w:jc w:val="both"/>
      </w:pPr>
      <w:r w:rsidRPr="00BC0C43">
        <w:fldChar w:fldCharType="begin">
          <w:ffData>
            <w:name w:val="Check1"/>
            <w:enabled/>
            <w:calcOnExit w:val="0"/>
            <w:checkBox>
              <w:sizeAuto/>
              <w:default w:val="0"/>
            </w:checkBox>
          </w:ffData>
        </w:fldChar>
      </w:r>
      <w:r w:rsidR="004C02B7" w:rsidRPr="00BC0C43">
        <w:instrText xml:space="preserve"> FORMCHECKBOX </w:instrText>
      </w:r>
      <w:r w:rsidR="00340FB8">
        <w:fldChar w:fldCharType="separate"/>
      </w:r>
      <w:r w:rsidRPr="00BC0C43">
        <w:fldChar w:fldCharType="end"/>
      </w:r>
      <w:r w:rsidR="004C02B7" w:rsidRPr="00BC0C43">
        <w:t xml:space="preserve"> Resources </w:t>
      </w:r>
    </w:p>
    <w:p w14:paraId="228CF314" w14:textId="77777777" w:rsidR="00E00CD3" w:rsidRDefault="00660F41" w:rsidP="00A60D27">
      <w:pPr>
        <w:pStyle w:val="Tickboxes"/>
        <w:jc w:val="both"/>
      </w:pPr>
      <w:r w:rsidRPr="00BC0C43">
        <w:fldChar w:fldCharType="begin">
          <w:ffData>
            <w:name w:val="Check2"/>
            <w:enabled/>
            <w:calcOnExit w:val="0"/>
            <w:checkBox>
              <w:sizeAuto/>
              <w:default w:val="0"/>
            </w:checkBox>
          </w:ffData>
        </w:fldChar>
      </w:r>
      <w:r w:rsidR="004C02B7" w:rsidRPr="00BC0C43">
        <w:instrText xml:space="preserve"> FORMCHECKBOX </w:instrText>
      </w:r>
      <w:r w:rsidR="00340FB8">
        <w:fldChar w:fldCharType="separate"/>
      </w:r>
      <w:r w:rsidRPr="00BC0C43">
        <w:fldChar w:fldCharType="end"/>
      </w:r>
      <w:r w:rsidR="004C02B7" w:rsidRPr="00BC0C43">
        <w:t xml:space="preserve"> Value of knowing</w:t>
      </w:r>
    </w:p>
    <w:p w14:paraId="62EBF3C5" w14:textId="77777777" w:rsidR="009F620A" w:rsidRDefault="009F620A" w:rsidP="00A60D27">
      <w:pPr>
        <w:pStyle w:val="Tickboxes"/>
        <w:jc w:val="both"/>
      </w:pPr>
    </w:p>
    <w:p w14:paraId="6DE5CB35" w14:textId="77777777" w:rsidR="004C02B7" w:rsidRPr="00BC0C43" w:rsidRDefault="00E00CD3" w:rsidP="00067DDF">
      <w:pPr>
        <w:pStyle w:val="Heading2"/>
        <w:spacing w:before="0"/>
        <w:jc w:val="both"/>
      </w:pPr>
      <w:r>
        <w:t>O</w:t>
      </w:r>
      <w:r w:rsidR="00CB5480">
        <w:t>utcome description</w:t>
      </w:r>
      <w:r>
        <w:t xml:space="preserve"> –</w:t>
      </w:r>
      <w:r w:rsidR="00EA0AA0">
        <w:t xml:space="preserve"> </w:t>
      </w:r>
      <w:r>
        <w:t>include information about whether a change in patient management, or prognosis, occurs as a result of the test information</w:t>
      </w:r>
      <w:r w:rsidR="004C02B7">
        <w:t>:</w:t>
      </w:r>
    </w:p>
    <w:p w14:paraId="6D98A12B" w14:textId="77777777" w:rsidR="00067DDF" w:rsidRDefault="00067DDF" w:rsidP="00067DDF">
      <w:pPr>
        <w:spacing w:after="0"/>
        <w:jc w:val="both"/>
      </w:pPr>
    </w:p>
    <w:p w14:paraId="52A188EA" w14:textId="77777777" w:rsidR="00067DDF" w:rsidRPr="00592109" w:rsidRDefault="00A75889" w:rsidP="00957C9E">
      <w:pPr>
        <w:jc w:val="both"/>
      </w:pPr>
      <w:r>
        <w:t>T</w:t>
      </w:r>
      <w:r w:rsidR="004659D5" w:rsidRPr="00592109">
        <w:t>he EMERALD trial</w:t>
      </w:r>
      <w:r w:rsidR="00B36614">
        <w:t xml:space="preserve"> was</w:t>
      </w:r>
      <w:r w:rsidR="004659D5" w:rsidRPr="00592109">
        <w:t xml:space="preserve"> a multinational, open-label, randomised study comparing the efficacy and safety of </w:t>
      </w:r>
      <w:proofErr w:type="spellStart"/>
      <w:r w:rsidR="004659D5" w:rsidRPr="00592109">
        <w:t>elace</w:t>
      </w:r>
      <w:r w:rsidR="001046A7" w:rsidRPr="00592109">
        <w:t>strant</w:t>
      </w:r>
      <w:proofErr w:type="spellEnd"/>
      <w:r w:rsidR="001046A7" w:rsidRPr="00592109">
        <w:t xml:space="preserve"> with SO</w:t>
      </w:r>
      <w:r w:rsidR="004659D5" w:rsidRPr="00592109">
        <w:t xml:space="preserve">C </w:t>
      </w:r>
      <w:r w:rsidR="00B36614">
        <w:t>ET</w:t>
      </w:r>
      <w:r w:rsidR="004659D5" w:rsidRPr="00592109">
        <w:t xml:space="preserve"> (</w:t>
      </w:r>
      <w:proofErr w:type="spellStart"/>
      <w:r w:rsidR="004659D5" w:rsidRPr="00592109">
        <w:t>fulvestrant</w:t>
      </w:r>
      <w:proofErr w:type="spellEnd"/>
      <w:r w:rsidR="004659D5" w:rsidRPr="00592109">
        <w:t xml:space="preserve"> or AI) in </w:t>
      </w:r>
      <w:r w:rsidR="009062CA" w:rsidRPr="00592109">
        <w:t xml:space="preserve">patients </w:t>
      </w:r>
      <w:r w:rsidR="009062CA">
        <w:t xml:space="preserve">with </w:t>
      </w:r>
      <w:r w:rsidR="004659D5" w:rsidRPr="00592109">
        <w:t xml:space="preserve">ER+/HER2- </w:t>
      </w:r>
      <w:r w:rsidR="001046A7" w:rsidRPr="00592109">
        <w:t>a/</w:t>
      </w:r>
      <w:proofErr w:type="spellStart"/>
      <w:r w:rsidR="004659D5" w:rsidRPr="00592109">
        <w:t>mBC</w:t>
      </w:r>
      <w:proofErr w:type="spellEnd"/>
      <w:r w:rsidR="004659D5" w:rsidRPr="00592109">
        <w:t xml:space="preserve"> previously treated with one or two lines of ET, including a CDK4/6i</w:t>
      </w:r>
      <w:r w:rsidR="005B0832" w:rsidRPr="00592109">
        <w:t xml:space="preserve"> </w:t>
      </w:r>
      <w:sdt>
        <w:sdtPr>
          <w:id w:val="-810638284"/>
          <w:citation/>
        </w:sdtPr>
        <w:sdtEndPr/>
        <w:sdtContent>
          <w:r w:rsidR="00660F41" w:rsidRPr="00592109">
            <w:fldChar w:fldCharType="begin"/>
          </w:r>
          <w:r w:rsidR="005B0832" w:rsidRPr="00592109">
            <w:instrText xml:space="preserve"> CITATION Bid22 \l 1033 </w:instrText>
          </w:r>
          <w:r w:rsidR="00660F41" w:rsidRPr="00592109">
            <w:fldChar w:fldCharType="separate"/>
          </w:r>
          <w:r w:rsidR="005B0832" w:rsidRPr="00592109">
            <w:t>(Bidard, et al., 2022)</w:t>
          </w:r>
          <w:r w:rsidR="00660F41" w:rsidRPr="00592109">
            <w:fldChar w:fldCharType="end"/>
          </w:r>
        </w:sdtContent>
      </w:sdt>
      <w:r w:rsidR="004659D5" w:rsidRPr="00592109">
        <w:t xml:space="preserve">. In the EMERALD trial, </w:t>
      </w:r>
      <w:proofErr w:type="spellStart"/>
      <w:r w:rsidR="004659D5" w:rsidRPr="00592109">
        <w:t>elacestrant</w:t>
      </w:r>
      <w:proofErr w:type="spellEnd"/>
      <w:r w:rsidR="004659D5" w:rsidRPr="00592109">
        <w:t xml:space="preserve"> demonstrated a statistically significant and clinically meaningful 45% reduction in the ris</w:t>
      </w:r>
      <w:r w:rsidR="001046A7" w:rsidRPr="00592109">
        <w:t>k of progression or death vs. SO</w:t>
      </w:r>
      <w:r w:rsidR="004659D5" w:rsidRPr="00592109">
        <w:t>C endocrine monotherapy (HR: 0.55; 95% CI: 0.39, 0.77, p=0.0005; median PFS: 3.8 months vs. 1.9 months) in patients with ESR1-mut</w:t>
      </w:r>
      <w:r w:rsidR="001046A7" w:rsidRPr="00592109">
        <w:t>ated</w:t>
      </w:r>
      <w:r w:rsidR="004659D5" w:rsidRPr="00592109">
        <w:t xml:space="preserve"> tumours</w:t>
      </w:r>
      <w:r w:rsidR="005B0832" w:rsidRPr="00592109">
        <w:t xml:space="preserve"> </w:t>
      </w:r>
      <w:sdt>
        <w:sdtPr>
          <w:id w:val="-744095567"/>
          <w:citation/>
        </w:sdtPr>
        <w:sdtEndPr/>
        <w:sdtContent>
          <w:r w:rsidR="00660F41" w:rsidRPr="00592109">
            <w:fldChar w:fldCharType="begin"/>
          </w:r>
          <w:r w:rsidR="005B0832" w:rsidRPr="00592109">
            <w:instrText xml:space="preserve"> CITATION Bid22 \l 1033 </w:instrText>
          </w:r>
          <w:r w:rsidR="00660F41" w:rsidRPr="00592109">
            <w:fldChar w:fldCharType="separate"/>
          </w:r>
          <w:r w:rsidR="005B0832" w:rsidRPr="00592109">
            <w:t>(Bidard, et al., 2022)</w:t>
          </w:r>
          <w:r w:rsidR="00660F41" w:rsidRPr="00592109">
            <w:fldChar w:fldCharType="end"/>
          </w:r>
        </w:sdtContent>
      </w:sdt>
      <w:r w:rsidR="004659D5" w:rsidRPr="00592109">
        <w:t>.</w:t>
      </w:r>
      <w:r w:rsidR="005B0832" w:rsidRPr="00592109">
        <w:t xml:space="preserve"> </w:t>
      </w:r>
    </w:p>
    <w:p w14:paraId="2DE04813" w14:textId="77777777" w:rsidR="00A4436B" w:rsidRDefault="6E0D6509" w:rsidP="00957C9E">
      <w:pPr>
        <w:jc w:val="both"/>
      </w:pPr>
      <w:proofErr w:type="spellStart"/>
      <w:r w:rsidRPr="00592109">
        <w:t>Elacestrant</w:t>
      </w:r>
      <w:proofErr w:type="spellEnd"/>
      <w:r w:rsidRPr="00592109">
        <w:t xml:space="preserve"> demonstrated long and sustained patient benefit, with 26.8% patients free of progression at 12 months vs. 8.2% in the S</w:t>
      </w:r>
      <w:r w:rsidR="00A417A2">
        <w:t>O</w:t>
      </w:r>
      <w:r w:rsidRPr="00592109">
        <w:t xml:space="preserve">C arm, a 3-fold increment in the rates of patients alive or free of progression at one year for </w:t>
      </w:r>
      <w:proofErr w:type="spellStart"/>
      <w:r w:rsidRPr="00592109">
        <w:t>elacestrant</w:t>
      </w:r>
      <w:proofErr w:type="spellEnd"/>
      <w:r w:rsidRPr="00592109">
        <w:t>-treated pati</w:t>
      </w:r>
      <w:r w:rsidR="3F8A41DB" w:rsidRPr="00592109">
        <w:t>ents vs patients treated with SO</w:t>
      </w:r>
      <w:r w:rsidRPr="00592109">
        <w:t>C.</w:t>
      </w:r>
      <w:r w:rsidR="00993344">
        <w:t xml:space="preserve"> </w:t>
      </w:r>
      <w:r w:rsidR="00993344" w:rsidRPr="00993344">
        <w:rPr>
          <w:lang w:val="en-GB"/>
        </w:rPr>
        <w:t>A</w:t>
      </w:r>
      <w:r w:rsidR="00993344">
        <w:rPr>
          <w:lang w:val="en-GB"/>
        </w:rPr>
        <w:t>n a</w:t>
      </w:r>
      <w:r w:rsidR="00993344" w:rsidRPr="00993344">
        <w:rPr>
          <w:lang w:val="en-GB"/>
        </w:rPr>
        <w:t>bsolute increase of 6.7 months in median PFS vs S</w:t>
      </w:r>
      <w:r w:rsidR="00993344">
        <w:rPr>
          <w:lang w:val="en-GB"/>
        </w:rPr>
        <w:t>O</w:t>
      </w:r>
      <w:r w:rsidR="00993344" w:rsidRPr="00993344">
        <w:rPr>
          <w:lang w:val="en-GB"/>
        </w:rPr>
        <w:t xml:space="preserve">C (8.6 months vs.1.9 months) in endocrine sensitive patients with prior CDK4/6i exposure of at least 12 months (71.6% of patients harbouring </w:t>
      </w:r>
      <w:r w:rsidR="00993344" w:rsidRPr="00D53D28">
        <w:rPr>
          <w:lang w:val="en-GB"/>
        </w:rPr>
        <w:t>ESR1</w:t>
      </w:r>
      <w:r w:rsidR="00993344" w:rsidRPr="00993344">
        <w:rPr>
          <w:lang w:val="en-GB"/>
        </w:rPr>
        <w:t>-mut tumours in the EMERALD trial)</w:t>
      </w:r>
      <w:r w:rsidR="00993344">
        <w:t xml:space="preserve"> </w:t>
      </w:r>
      <w:sdt>
        <w:sdtPr>
          <w:id w:val="1950820321"/>
          <w:placeholder>
            <w:docPart w:val="DefaultPlaceholder_1081868574"/>
          </w:placeholder>
          <w:citation/>
        </w:sdtPr>
        <w:sdtEndPr/>
        <w:sdtContent>
          <w:r w:rsidR="00660F41" w:rsidRPr="00592109">
            <w:fldChar w:fldCharType="begin"/>
          </w:r>
          <w:r w:rsidR="008F55F4" w:rsidRPr="00592109">
            <w:instrText xml:space="preserve"> CITATION Kak23 \l 1033 </w:instrText>
          </w:r>
          <w:r w:rsidR="00AE2BAD" w:rsidRPr="00592109">
            <w:instrText xml:space="preserve"> \m Bar22</w:instrText>
          </w:r>
          <w:r w:rsidR="008935B4" w:rsidRPr="00592109">
            <w:instrText xml:space="preserve"> \m Var23</w:instrText>
          </w:r>
          <w:r w:rsidR="00660F41" w:rsidRPr="00592109">
            <w:fldChar w:fldCharType="separate"/>
          </w:r>
          <w:r w:rsidR="65FC53F7" w:rsidRPr="00592109">
            <w:t>(Kaklamani, et al., 2023; Bardia, et al., 2022; Varella &amp; Cristofanilli, 2023)</w:t>
          </w:r>
          <w:r w:rsidR="00660F41" w:rsidRPr="00592109">
            <w:fldChar w:fldCharType="end"/>
          </w:r>
        </w:sdtContent>
      </w:sdt>
      <w:r w:rsidRPr="00592109">
        <w:t>.</w:t>
      </w:r>
      <w:r w:rsidR="65FC53F7" w:rsidRPr="00592109">
        <w:t xml:space="preserve"> </w:t>
      </w:r>
    </w:p>
    <w:p w14:paraId="671E097F" w14:textId="77777777" w:rsidR="000A3694" w:rsidRPr="0041176E" w:rsidRDefault="000A3694" w:rsidP="00957C9E">
      <w:pPr>
        <w:jc w:val="both"/>
      </w:pPr>
      <w:r w:rsidRPr="000A3694">
        <w:t xml:space="preserve">Testing for ESR1 mutations in </w:t>
      </w:r>
      <w:proofErr w:type="spellStart"/>
      <w:r w:rsidRPr="000A3694">
        <w:t>ctDNA</w:t>
      </w:r>
      <w:proofErr w:type="spellEnd"/>
      <w:r w:rsidRPr="000A3694">
        <w:t xml:space="preserve"> extracted from blood (liquid biopsy) </w:t>
      </w:r>
      <w:r w:rsidRPr="006D3A2A">
        <w:t>is expected to lead to a change in clinical management</w:t>
      </w:r>
      <w:r w:rsidRPr="000A3694">
        <w:t xml:space="preserve"> </w:t>
      </w:r>
      <w:r w:rsidRPr="006D3A2A">
        <w:t xml:space="preserve">as </w:t>
      </w:r>
      <w:r>
        <w:t>patients with a positive result may be eligible to</w:t>
      </w:r>
      <w:r w:rsidRPr="006D3A2A">
        <w:t xml:space="preserve"> receive </w:t>
      </w:r>
      <w:r w:rsidRPr="0041176E">
        <w:t xml:space="preserve">treatment with </w:t>
      </w:r>
      <w:proofErr w:type="spellStart"/>
      <w:r w:rsidRPr="0041176E">
        <w:t>elacestrant</w:t>
      </w:r>
      <w:proofErr w:type="spellEnd"/>
      <w:r w:rsidRPr="0041176E">
        <w:t>. This change is expected to lead to a significant improvement in clinical outcomes, as demonstrated by the pivotal EMERALD trial.</w:t>
      </w:r>
    </w:p>
    <w:p w14:paraId="6B6CCA86" w14:textId="77777777" w:rsidR="000A3694" w:rsidRPr="0041176E" w:rsidRDefault="000A3694" w:rsidP="000A3694">
      <w:pPr>
        <w:jc w:val="both"/>
        <w:rPr>
          <w:i/>
          <w:iCs/>
        </w:rPr>
      </w:pPr>
      <w:r w:rsidRPr="0041176E">
        <w:rPr>
          <w:i/>
          <w:iCs/>
        </w:rPr>
        <w:t>Test outcomes:</w:t>
      </w:r>
    </w:p>
    <w:p w14:paraId="140D08D1" w14:textId="77777777" w:rsidR="000A3694" w:rsidRPr="0041176E" w:rsidRDefault="000A3694" w:rsidP="000A3694">
      <w:pPr>
        <w:jc w:val="both"/>
        <w:rPr>
          <w:rFonts w:eastAsia="Segoe UI"/>
          <w:color w:val="000000"/>
        </w:rPr>
      </w:pPr>
      <w:r w:rsidRPr="0041176E">
        <w:rPr>
          <w:rFonts w:eastAsia="Segoe UI"/>
          <w:color w:val="000000"/>
        </w:rPr>
        <w:t>Sensitivity, specificity, positivity predictive value (PPV), negative predictive value (NPV)</w:t>
      </w:r>
      <w:r w:rsidR="00286872">
        <w:rPr>
          <w:rFonts w:eastAsia="Segoe UI"/>
          <w:color w:val="000000"/>
        </w:rPr>
        <w:t>.</w:t>
      </w:r>
    </w:p>
    <w:p w14:paraId="205D1CC9" w14:textId="77777777" w:rsidR="000A3694" w:rsidRPr="0041176E" w:rsidRDefault="000A3694" w:rsidP="000A3694">
      <w:pPr>
        <w:jc w:val="both"/>
        <w:rPr>
          <w:rFonts w:eastAsia="Segoe UI"/>
          <w:i/>
          <w:iCs/>
          <w:color w:val="000000"/>
        </w:rPr>
      </w:pPr>
      <w:r w:rsidRPr="0041176E">
        <w:rPr>
          <w:rFonts w:eastAsia="Segoe UI"/>
          <w:i/>
          <w:iCs/>
          <w:color w:val="000000"/>
        </w:rPr>
        <w:t>Treatment outcomes:</w:t>
      </w:r>
    </w:p>
    <w:p w14:paraId="6E0AED52" w14:textId="77777777" w:rsidR="0041176E" w:rsidRPr="0041176E" w:rsidRDefault="0041176E" w:rsidP="0041176E">
      <w:pPr>
        <w:pStyle w:val="ListParagraph"/>
        <w:numPr>
          <w:ilvl w:val="0"/>
          <w:numId w:val="4"/>
        </w:numPr>
        <w:jc w:val="both"/>
        <w:rPr>
          <w:rFonts w:ascii="Segoe UI" w:hAnsi="Segoe UI" w:cs="Segoe UI"/>
          <w:sz w:val="22"/>
          <w:szCs w:val="22"/>
        </w:rPr>
      </w:pPr>
      <w:r w:rsidRPr="0041176E">
        <w:rPr>
          <w:rFonts w:ascii="Segoe UI" w:hAnsi="Segoe UI" w:cs="Segoe UI"/>
          <w:sz w:val="22"/>
          <w:szCs w:val="22"/>
        </w:rPr>
        <w:t>Progression-free survival (PFS)</w:t>
      </w:r>
    </w:p>
    <w:p w14:paraId="476F4F0E" w14:textId="77777777" w:rsidR="0041176E" w:rsidRPr="0041176E" w:rsidRDefault="0041176E" w:rsidP="0041176E">
      <w:pPr>
        <w:pStyle w:val="ListParagraph"/>
        <w:numPr>
          <w:ilvl w:val="0"/>
          <w:numId w:val="4"/>
        </w:numPr>
        <w:jc w:val="both"/>
        <w:rPr>
          <w:rFonts w:ascii="Segoe UI" w:hAnsi="Segoe UI" w:cs="Segoe UI"/>
          <w:sz w:val="22"/>
          <w:szCs w:val="22"/>
        </w:rPr>
      </w:pPr>
      <w:r w:rsidRPr="0041176E">
        <w:rPr>
          <w:rFonts w:ascii="Segoe UI" w:hAnsi="Segoe UI" w:cs="Segoe UI"/>
          <w:sz w:val="22"/>
          <w:szCs w:val="22"/>
        </w:rPr>
        <w:t>Overall survival (OS)</w:t>
      </w:r>
    </w:p>
    <w:p w14:paraId="5DB492C0" w14:textId="77777777" w:rsidR="0041176E" w:rsidRPr="0041176E" w:rsidRDefault="0041176E" w:rsidP="0041176E">
      <w:pPr>
        <w:pStyle w:val="ListParagraph"/>
        <w:numPr>
          <w:ilvl w:val="0"/>
          <w:numId w:val="4"/>
        </w:numPr>
        <w:jc w:val="both"/>
        <w:rPr>
          <w:rFonts w:ascii="Segoe UI" w:hAnsi="Segoe UI" w:cs="Segoe UI"/>
          <w:sz w:val="22"/>
          <w:szCs w:val="22"/>
        </w:rPr>
      </w:pPr>
      <w:r w:rsidRPr="0041176E">
        <w:rPr>
          <w:rFonts w:ascii="Segoe UI" w:hAnsi="Segoe UI" w:cs="Segoe UI"/>
          <w:sz w:val="22"/>
          <w:szCs w:val="22"/>
        </w:rPr>
        <w:t>Overall response rate (ORR), Complete re</w:t>
      </w:r>
      <w:r>
        <w:rPr>
          <w:rFonts w:ascii="Segoe UI" w:hAnsi="Segoe UI" w:cs="Segoe UI"/>
          <w:sz w:val="22"/>
          <w:szCs w:val="22"/>
        </w:rPr>
        <w:t>s</w:t>
      </w:r>
      <w:r w:rsidRPr="0041176E">
        <w:rPr>
          <w:rFonts w:ascii="Segoe UI" w:hAnsi="Segoe UI" w:cs="Segoe UI"/>
          <w:sz w:val="22"/>
          <w:szCs w:val="22"/>
        </w:rPr>
        <w:t>ponse (CR), partial response (PR), stable disease (SD)</w:t>
      </w:r>
    </w:p>
    <w:p w14:paraId="24A0FC2D" w14:textId="77777777" w:rsidR="0041176E" w:rsidRPr="0041176E" w:rsidRDefault="0041176E" w:rsidP="0041176E">
      <w:pPr>
        <w:pStyle w:val="ListParagraph"/>
        <w:numPr>
          <w:ilvl w:val="0"/>
          <w:numId w:val="4"/>
        </w:numPr>
        <w:jc w:val="both"/>
        <w:rPr>
          <w:rFonts w:ascii="Segoe UI" w:hAnsi="Segoe UI" w:cs="Segoe UI"/>
          <w:sz w:val="22"/>
          <w:szCs w:val="22"/>
        </w:rPr>
      </w:pPr>
      <w:r w:rsidRPr="0041176E">
        <w:rPr>
          <w:rFonts w:ascii="Segoe UI" w:hAnsi="Segoe UI" w:cs="Segoe UI"/>
          <w:sz w:val="22"/>
          <w:szCs w:val="22"/>
        </w:rPr>
        <w:t>Duration of response (DR)</w:t>
      </w:r>
    </w:p>
    <w:p w14:paraId="057018BC" w14:textId="77777777" w:rsidR="00286872" w:rsidRPr="00286872" w:rsidRDefault="0041176E" w:rsidP="00286872">
      <w:pPr>
        <w:pStyle w:val="ListParagraph"/>
        <w:numPr>
          <w:ilvl w:val="0"/>
          <w:numId w:val="4"/>
        </w:numPr>
        <w:spacing w:line="276" w:lineRule="auto"/>
        <w:jc w:val="both"/>
        <w:rPr>
          <w:rFonts w:ascii="Segoe UI" w:hAnsi="Segoe UI" w:cs="Segoe UI"/>
          <w:sz w:val="22"/>
          <w:szCs w:val="22"/>
        </w:rPr>
      </w:pPr>
      <w:r w:rsidRPr="0041176E">
        <w:rPr>
          <w:rFonts w:ascii="Segoe UI" w:hAnsi="Segoe UI" w:cs="Segoe UI"/>
          <w:sz w:val="22"/>
          <w:szCs w:val="22"/>
        </w:rPr>
        <w:t>Safety, tolerability</w:t>
      </w:r>
    </w:p>
    <w:p w14:paraId="2EA9FA64" w14:textId="77777777" w:rsidR="000A3694" w:rsidRPr="0041176E" w:rsidRDefault="000A3694" w:rsidP="00286872">
      <w:pPr>
        <w:spacing w:after="0" w:line="276" w:lineRule="auto"/>
        <w:jc w:val="both"/>
        <w:rPr>
          <w:i/>
          <w:iCs/>
        </w:rPr>
      </w:pPr>
      <w:r w:rsidRPr="0041176E">
        <w:rPr>
          <w:i/>
          <w:iCs/>
        </w:rPr>
        <w:t>Health care system:</w:t>
      </w:r>
    </w:p>
    <w:p w14:paraId="4E119955" w14:textId="77777777" w:rsidR="000A3694" w:rsidRPr="0041176E" w:rsidRDefault="000A3694" w:rsidP="0041176E">
      <w:pPr>
        <w:pStyle w:val="ListParagraph"/>
        <w:numPr>
          <w:ilvl w:val="0"/>
          <w:numId w:val="18"/>
        </w:numPr>
        <w:jc w:val="both"/>
        <w:rPr>
          <w:rFonts w:ascii="Segoe UI" w:hAnsi="Segoe UI" w:cs="Segoe UI"/>
          <w:sz w:val="22"/>
          <w:szCs w:val="22"/>
        </w:rPr>
      </w:pPr>
      <w:r w:rsidRPr="0041176E">
        <w:rPr>
          <w:rFonts w:ascii="Segoe UI" w:hAnsi="Segoe UI" w:cs="Segoe UI"/>
          <w:sz w:val="22"/>
          <w:szCs w:val="22"/>
        </w:rPr>
        <w:t>Cost effectiveness of testing and treatment, financial implications</w:t>
      </w:r>
    </w:p>
    <w:p w14:paraId="7009961B" w14:textId="77777777" w:rsidR="00566CF9" w:rsidRPr="00EA0AA0" w:rsidRDefault="00566CF9" w:rsidP="00A60D27">
      <w:pPr>
        <w:pStyle w:val="Heading1"/>
        <w:jc w:val="both"/>
      </w:pPr>
      <w:r w:rsidRPr="00EA0AA0">
        <w:lastRenderedPageBreak/>
        <w:t>Proposed MBS items</w:t>
      </w:r>
    </w:p>
    <w:p w14:paraId="53BCDF74" w14:textId="77777777" w:rsidR="009C0554" w:rsidRDefault="009C0554" w:rsidP="00A60D27">
      <w:pPr>
        <w:pStyle w:val="Heading2"/>
        <w:jc w:val="both"/>
      </w:pPr>
      <w:r>
        <w:t>How is the technology/service funded at present? (</w:t>
      </w:r>
      <w:r w:rsidR="00EA0AA0">
        <w:t>e.g.,</w:t>
      </w:r>
      <w:r>
        <w:t xml:space="preserve"> research funding; State-based funding; self-funded by patients; no funding or payments): </w:t>
      </w:r>
    </w:p>
    <w:p w14:paraId="2946DB82" w14:textId="77777777" w:rsidR="00E32BD9" w:rsidRDefault="00E32BD9" w:rsidP="00A60D27">
      <w:pPr>
        <w:spacing w:after="0"/>
        <w:jc w:val="both"/>
      </w:pPr>
    </w:p>
    <w:p w14:paraId="14B20339" w14:textId="77777777" w:rsidR="009F620A" w:rsidRPr="00D811AC" w:rsidRDefault="004659D5" w:rsidP="00A60D27">
      <w:pPr>
        <w:spacing w:after="0"/>
        <w:jc w:val="both"/>
      </w:pPr>
      <w:r w:rsidRPr="19F3BFC9">
        <w:t xml:space="preserve">Currently, </w:t>
      </w:r>
      <w:r w:rsidR="004E5854">
        <w:t xml:space="preserve">any </w:t>
      </w:r>
      <w:r>
        <w:t xml:space="preserve">testing for ESR1 mutations in </w:t>
      </w:r>
      <w:proofErr w:type="spellStart"/>
      <w:r>
        <w:t>ctDNA</w:t>
      </w:r>
      <w:proofErr w:type="spellEnd"/>
      <w:r>
        <w:t xml:space="preserve"> extracted from blood </w:t>
      </w:r>
      <w:r w:rsidRPr="19F3BFC9">
        <w:t xml:space="preserve">is </w:t>
      </w:r>
      <w:r w:rsidR="00AD5000">
        <w:t>self-</w:t>
      </w:r>
      <w:r w:rsidRPr="19F3BFC9">
        <w:t>funded by patients</w:t>
      </w:r>
      <w:r>
        <w:t>.</w:t>
      </w:r>
    </w:p>
    <w:p w14:paraId="454DB680" w14:textId="77777777" w:rsidR="00361BBE" w:rsidRDefault="00EA0AA0" w:rsidP="00A60D27">
      <w:pPr>
        <w:pStyle w:val="Heading2"/>
        <w:jc w:val="both"/>
      </w:pPr>
      <w:r>
        <w:t>P</w:t>
      </w:r>
      <w:r w:rsidR="00566CF9">
        <w:t xml:space="preserve">rovide at least one proposed item with their descriptor and associated costs, for each </w:t>
      </w:r>
      <w:r>
        <w:t>P</w:t>
      </w:r>
      <w:r w:rsidR="00566CF9">
        <w:t xml:space="preserve">opulation/Intervention: </w:t>
      </w:r>
    </w:p>
    <w:p w14:paraId="5997CC1D" w14:textId="77777777" w:rsidR="00A4436B" w:rsidRPr="00A4436B" w:rsidRDefault="00A4436B" w:rsidP="00A4436B"/>
    <w:tbl>
      <w:tblPr>
        <w:tblStyle w:val="TableGrid"/>
        <w:tblW w:w="0" w:type="auto"/>
        <w:tblLook w:val="04A0" w:firstRow="1" w:lastRow="0" w:firstColumn="1" w:lastColumn="0" w:noHBand="0" w:noVBand="1"/>
      </w:tblPr>
      <w:tblGrid>
        <w:gridCol w:w="3256"/>
        <w:gridCol w:w="6209"/>
      </w:tblGrid>
      <w:tr w:rsidR="00C13C4C" w:rsidRPr="00C13C4C" w14:paraId="469961A3" w14:textId="77777777" w:rsidTr="0036581B">
        <w:tc>
          <w:tcPr>
            <w:tcW w:w="3256" w:type="dxa"/>
          </w:tcPr>
          <w:p w14:paraId="62D562B2" w14:textId="77777777" w:rsidR="00C13C4C" w:rsidRPr="00C13C4C" w:rsidRDefault="00C13C4C" w:rsidP="00A60D27">
            <w:pPr>
              <w:jc w:val="both"/>
              <w:rPr>
                <w:rFonts w:eastAsia="Segoe UI"/>
                <w:bCs/>
                <w:sz w:val="20"/>
                <w:szCs w:val="20"/>
              </w:rPr>
            </w:pPr>
            <w:r w:rsidRPr="00C13C4C">
              <w:rPr>
                <w:rFonts w:eastAsia="Segoe UI"/>
                <w:bCs/>
                <w:sz w:val="20"/>
                <w:szCs w:val="20"/>
              </w:rPr>
              <w:t>MBS item number</w:t>
            </w:r>
          </w:p>
        </w:tc>
        <w:tc>
          <w:tcPr>
            <w:tcW w:w="6209" w:type="dxa"/>
          </w:tcPr>
          <w:p w14:paraId="74AD7423" w14:textId="77777777" w:rsidR="00C13C4C" w:rsidRPr="00C13C4C" w:rsidRDefault="00C13C4C" w:rsidP="00A60D27">
            <w:pPr>
              <w:jc w:val="both"/>
              <w:rPr>
                <w:sz w:val="20"/>
                <w:szCs w:val="20"/>
              </w:rPr>
            </w:pPr>
            <w:r w:rsidRPr="00C13C4C">
              <w:rPr>
                <w:sz w:val="20"/>
                <w:szCs w:val="20"/>
              </w:rPr>
              <w:t xml:space="preserve">N/A </w:t>
            </w:r>
          </w:p>
        </w:tc>
      </w:tr>
      <w:tr w:rsidR="00C13C4C" w:rsidRPr="00C13C4C" w14:paraId="025475C7" w14:textId="77777777" w:rsidTr="0036581B">
        <w:tc>
          <w:tcPr>
            <w:tcW w:w="3256" w:type="dxa"/>
          </w:tcPr>
          <w:p w14:paraId="697F4A25" w14:textId="77777777" w:rsidR="00C13C4C" w:rsidRPr="00C13C4C" w:rsidRDefault="00C13C4C" w:rsidP="00A60D27">
            <w:pPr>
              <w:jc w:val="both"/>
              <w:rPr>
                <w:rFonts w:eastAsia="Segoe UI"/>
                <w:bCs/>
                <w:sz w:val="20"/>
                <w:szCs w:val="20"/>
              </w:rPr>
            </w:pPr>
            <w:r w:rsidRPr="00C13C4C">
              <w:rPr>
                <w:rFonts w:eastAsia="Segoe UI"/>
                <w:bCs/>
                <w:sz w:val="20"/>
                <w:szCs w:val="20"/>
              </w:rPr>
              <w:t>Category number</w:t>
            </w:r>
          </w:p>
        </w:tc>
        <w:tc>
          <w:tcPr>
            <w:tcW w:w="6209" w:type="dxa"/>
          </w:tcPr>
          <w:p w14:paraId="616A0A2E" w14:textId="77777777" w:rsidR="00C13C4C" w:rsidRPr="00C13C4C" w:rsidRDefault="00C13C4C" w:rsidP="00A60D27">
            <w:pPr>
              <w:jc w:val="both"/>
              <w:rPr>
                <w:sz w:val="20"/>
                <w:szCs w:val="20"/>
              </w:rPr>
            </w:pPr>
            <w:r w:rsidRPr="00C13C4C">
              <w:rPr>
                <w:sz w:val="20"/>
                <w:szCs w:val="20"/>
              </w:rPr>
              <w:t xml:space="preserve">Category 6 – Pathology Services </w:t>
            </w:r>
          </w:p>
        </w:tc>
      </w:tr>
      <w:tr w:rsidR="00C13C4C" w:rsidRPr="00C13C4C" w14:paraId="55CA5B12" w14:textId="77777777" w:rsidTr="0036581B">
        <w:tc>
          <w:tcPr>
            <w:tcW w:w="3256" w:type="dxa"/>
          </w:tcPr>
          <w:p w14:paraId="0B5F5898" w14:textId="77777777" w:rsidR="00C13C4C" w:rsidRPr="00C13C4C" w:rsidRDefault="00C13C4C" w:rsidP="00A60D27">
            <w:pPr>
              <w:jc w:val="both"/>
              <w:rPr>
                <w:rFonts w:eastAsia="Segoe UI"/>
                <w:bCs/>
                <w:sz w:val="20"/>
                <w:szCs w:val="20"/>
              </w:rPr>
            </w:pPr>
            <w:r w:rsidRPr="00C13C4C">
              <w:rPr>
                <w:rFonts w:eastAsia="Segoe UI"/>
                <w:bCs/>
                <w:sz w:val="20"/>
                <w:szCs w:val="20"/>
              </w:rPr>
              <w:t>Category description</w:t>
            </w:r>
          </w:p>
        </w:tc>
        <w:tc>
          <w:tcPr>
            <w:tcW w:w="6209" w:type="dxa"/>
          </w:tcPr>
          <w:p w14:paraId="3123A641" w14:textId="77777777" w:rsidR="00C13C4C" w:rsidRPr="00C13C4C" w:rsidRDefault="00C13C4C" w:rsidP="00A60D27">
            <w:pPr>
              <w:jc w:val="both"/>
              <w:rPr>
                <w:sz w:val="20"/>
                <w:szCs w:val="20"/>
              </w:rPr>
            </w:pPr>
            <w:r w:rsidRPr="00C13C4C">
              <w:rPr>
                <w:sz w:val="20"/>
                <w:szCs w:val="20"/>
              </w:rPr>
              <w:t>Group P7 – Genetics</w:t>
            </w:r>
          </w:p>
        </w:tc>
      </w:tr>
      <w:tr w:rsidR="00C13C4C" w:rsidRPr="00C13C4C" w14:paraId="11418CCB" w14:textId="77777777" w:rsidTr="0036581B">
        <w:tc>
          <w:tcPr>
            <w:tcW w:w="3256" w:type="dxa"/>
          </w:tcPr>
          <w:p w14:paraId="3C626753" w14:textId="77777777" w:rsidR="00C13C4C" w:rsidRPr="00C13C4C" w:rsidRDefault="00C13C4C" w:rsidP="00A60D27">
            <w:pPr>
              <w:jc w:val="both"/>
              <w:rPr>
                <w:rFonts w:eastAsia="Segoe UI"/>
                <w:bCs/>
                <w:sz w:val="20"/>
                <w:szCs w:val="20"/>
              </w:rPr>
            </w:pPr>
            <w:r w:rsidRPr="00C13C4C">
              <w:rPr>
                <w:rFonts w:eastAsia="Segoe UI"/>
                <w:bCs/>
                <w:sz w:val="20"/>
                <w:szCs w:val="20"/>
              </w:rPr>
              <w:t>Proposed item descriptor</w:t>
            </w:r>
          </w:p>
        </w:tc>
        <w:tc>
          <w:tcPr>
            <w:tcW w:w="6209" w:type="dxa"/>
          </w:tcPr>
          <w:p w14:paraId="266B52E0" w14:textId="77777777" w:rsidR="00C13C4C" w:rsidRPr="00C13C4C" w:rsidRDefault="00C13C4C" w:rsidP="00A60D27">
            <w:pPr>
              <w:pStyle w:val="TableText"/>
              <w:keepLines/>
              <w:spacing w:after="0"/>
              <w:jc w:val="both"/>
              <w:rPr>
                <w:rFonts w:ascii="Segoe UI" w:hAnsi="Segoe UI" w:cs="Segoe UI"/>
                <w:color w:val="auto"/>
                <w:sz w:val="20"/>
                <w:szCs w:val="20"/>
              </w:rPr>
            </w:pPr>
            <w:r w:rsidRPr="00C13C4C">
              <w:rPr>
                <w:rFonts w:ascii="Segoe UI" w:hAnsi="Segoe UI" w:cs="Segoe UI"/>
                <w:color w:val="auto"/>
                <w:sz w:val="20"/>
                <w:szCs w:val="20"/>
              </w:rPr>
              <w:t xml:space="preserve">A test of </w:t>
            </w:r>
            <w:proofErr w:type="spellStart"/>
            <w:r w:rsidRPr="00C13C4C">
              <w:rPr>
                <w:rFonts w:ascii="Segoe UI" w:hAnsi="Segoe UI" w:cs="Segoe UI"/>
                <w:color w:val="auto"/>
                <w:sz w:val="20"/>
                <w:szCs w:val="20"/>
              </w:rPr>
              <w:t>ctDNA</w:t>
            </w:r>
            <w:proofErr w:type="spellEnd"/>
            <w:r w:rsidRPr="00C13C4C">
              <w:rPr>
                <w:rFonts w:ascii="Segoe UI" w:hAnsi="Segoe UI" w:cs="Segoe UI"/>
                <w:color w:val="auto"/>
                <w:sz w:val="20"/>
                <w:szCs w:val="20"/>
              </w:rPr>
              <w:t xml:space="preserve"> extracted from blood plasma for the detection of ESR1 missense mutations in an altered tumour, in a patient with:</w:t>
            </w:r>
          </w:p>
          <w:p w14:paraId="76BECF63" w14:textId="77777777" w:rsidR="00C13C4C" w:rsidRPr="00C13C4C" w:rsidRDefault="00C13C4C" w:rsidP="00A60D27">
            <w:pPr>
              <w:pStyle w:val="TableText"/>
              <w:keepLines/>
              <w:numPr>
                <w:ilvl w:val="0"/>
                <w:numId w:val="4"/>
              </w:numPr>
              <w:spacing w:after="120"/>
              <w:ind w:left="1077"/>
              <w:jc w:val="both"/>
              <w:rPr>
                <w:rFonts w:ascii="Segoe UI" w:hAnsi="Segoe UI" w:cs="Segoe UI"/>
                <w:color w:val="auto"/>
                <w:sz w:val="20"/>
                <w:szCs w:val="20"/>
              </w:rPr>
            </w:pPr>
            <w:r w:rsidRPr="00C13C4C">
              <w:rPr>
                <w:rFonts w:ascii="Segoe UI" w:hAnsi="Segoe UI" w:cs="Segoe UI"/>
                <w:color w:val="auto"/>
                <w:sz w:val="20"/>
                <w:szCs w:val="20"/>
              </w:rPr>
              <w:t xml:space="preserve">locally advanced or metastatic </w:t>
            </w:r>
            <w:r w:rsidR="002C363D">
              <w:rPr>
                <w:rFonts w:ascii="Segoe UI" w:hAnsi="Segoe UI" w:cs="Segoe UI"/>
                <w:color w:val="auto"/>
                <w:sz w:val="20"/>
                <w:szCs w:val="20"/>
              </w:rPr>
              <w:t>ER-</w:t>
            </w:r>
            <w:r w:rsidRPr="00C13C4C">
              <w:rPr>
                <w:rFonts w:ascii="Segoe UI" w:hAnsi="Segoe UI" w:cs="Segoe UI"/>
                <w:color w:val="auto"/>
                <w:sz w:val="20"/>
                <w:szCs w:val="20"/>
              </w:rPr>
              <w:t>positive, HER2-negative breast cancer who ha</w:t>
            </w:r>
            <w:r w:rsidR="002C363D">
              <w:rPr>
                <w:rFonts w:ascii="Segoe UI" w:hAnsi="Segoe UI" w:cs="Segoe UI"/>
                <w:color w:val="auto"/>
                <w:sz w:val="20"/>
                <w:szCs w:val="20"/>
              </w:rPr>
              <w:t>s</w:t>
            </w:r>
            <w:r w:rsidRPr="00C13C4C">
              <w:rPr>
                <w:rFonts w:ascii="Segoe UI" w:hAnsi="Segoe UI" w:cs="Segoe UI"/>
                <w:color w:val="auto"/>
                <w:sz w:val="20"/>
                <w:szCs w:val="20"/>
              </w:rPr>
              <w:t xml:space="preserve"> disease progression following at least one line of endocrine therapy</w:t>
            </w:r>
            <w:r w:rsidR="00EE1495">
              <w:rPr>
                <w:rFonts w:ascii="Segoe UI" w:hAnsi="Segoe UI" w:cs="Segoe UI"/>
                <w:color w:val="auto"/>
                <w:sz w:val="20"/>
                <w:szCs w:val="20"/>
              </w:rPr>
              <w:t>,</w:t>
            </w:r>
            <w:r w:rsidRPr="00C13C4C">
              <w:rPr>
                <w:rFonts w:ascii="Segoe UI" w:hAnsi="Segoe UI" w:cs="Segoe UI"/>
                <w:color w:val="auto"/>
                <w:sz w:val="20"/>
                <w:szCs w:val="20"/>
              </w:rPr>
              <w:t xml:space="preserve"> including a CDK 4/6 inhibitor. </w:t>
            </w:r>
          </w:p>
          <w:p w14:paraId="78279EC3" w14:textId="77777777" w:rsidR="00C13C4C" w:rsidRPr="00C13C4C" w:rsidRDefault="00C13C4C" w:rsidP="00A60D27">
            <w:pPr>
              <w:pStyle w:val="TableText"/>
              <w:keepLines/>
              <w:spacing w:after="0"/>
              <w:jc w:val="both"/>
              <w:rPr>
                <w:rFonts w:ascii="Segoe UI" w:hAnsi="Segoe UI" w:cs="Segoe UI"/>
                <w:color w:val="auto"/>
                <w:sz w:val="20"/>
                <w:szCs w:val="20"/>
              </w:rPr>
            </w:pPr>
            <w:r w:rsidRPr="00C13C4C">
              <w:rPr>
                <w:rFonts w:ascii="Segoe UI" w:hAnsi="Segoe UI" w:cs="Segoe UI"/>
                <w:color w:val="auto"/>
                <w:sz w:val="20"/>
                <w:szCs w:val="20"/>
              </w:rPr>
              <w:t xml:space="preserve">As requested by a specialist or consultant physician, to determine eligibility for treatment with </w:t>
            </w:r>
            <w:proofErr w:type="spellStart"/>
            <w:r w:rsidR="00EE1495">
              <w:rPr>
                <w:rFonts w:ascii="Segoe UI" w:hAnsi="Segoe UI" w:cs="Segoe UI"/>
                <w:color w:val="auto"/>
                <w:sz w:val="20"/>
                <w:szCs w:val="20"/>
              </w:rPr>
              <w:t>e</w:t>
            </w:r>
            <w:r w:rsidRPr="00C13C4C">
              <w:rPr>
                <w:rFonts w:ascii="Segoe UI" w:hAnsi="Segoe UI" w:cs="Segoe UI"/>
                <w:color w:val="auto"/>
                <w:sz w:val="20"/>
                <w:szCs w:val="20"/>
              </w:rPr>
              <w:t>lacestrant</w:t>
            </w:r>
            <w:proofErr w:type="spellEnd"/>
            <w:r w:rsidRPr="00C13C4C">
              <w:rPr>
                <w:rFonts w:ascii="Segoe UI" w:hAnsi="Segoe UI" w:cs="Segoe UI"/>
                <w:color w:val="auto"/>
                <w:sz w:val="20"/>
                <w:szCs w:val="20"/>
              </w:rPr>
              <w:t xml:space="preserve"> under the Pharmaceutical Benefits Scheme (PBS)</w:t>
            </w:r>
          </w:p>
          <w:p w14:paraId="110FFD37" w14:textId="77777777" w:rsidR="00C13C4C" w:rsidRPr="00C13C4C" w:rsidRDefault="00C13C4C" w:rsidP="00A60D27">
            <w:pPr>
              <w:jc w:val="both"/>
              <w:rPr>
                <w:sz w:val="20"/>
                <w:szCs w:val="20"/>
              </w:rPr>
            </w:pPr>
          </w:p>
        </w:tc>
      </w:tr>
      <w:tr w:rsidR="00C13C4C" w:rsidRPr="00C13C4C" w14:paraId="3BD4417D" w14:textId="77777777" w:rsidTr="0036581B">
        <w:tc>
          <w:tcPr>
            <w:tcW w:w="3256" w:type="dxa"/>
          </w:tcPr>
          <w:p w14:paraId="669EA95B" w14:textId="77777777" w:rsidR="00C13C4C" w:rsidRPr="00C13C4C" w:rsidRDefault="00C13C4C" w:rsidP="00A60D27">
            <w:pPr>
              <w:jc w:val="both"/>
              <w:rPr>
                <w:rFonts w:eastAsia="Segoe UI"/>
                <w:bCs/>
                <w:sz w:val="20"/>
                <w:szCs w:val="20"/>
              </w:rPr>
            </w:pPr>
            <w:r w:rsidRPr="00C13C4C">
              <w:rPr>
                <w:rFonts w:eastAsia="Segoe UI"/>
                <w:bCs/>
                <w:sz w:val="20"/>
                <w:szCs w:val="20"/>
              </w:rPr>
              <w:t>Proposed MBS fee</w:t>
            </w:r>
          </w:p>
        </w:tc>
        <w:tc>
          <w:tcPr>
            <w:tcW w:w="6209" w:type="dxa"/>
          </w:tcPr>
          <w:p w14:paraId="2F84D97C" w14:textId="77777777" w:rsidR="00C13C4C" w:rsidRPr="00C13C4C" w:rsidRDefault="00C13C4C" w:rsidP="00A60D27">
            <w:pPr>
              <w:jc w:val="both"/>
              <w:rPr>
                <w:sz w:val="20"/>
                <w:szCs w:val="20"/>
              </w:rPr>
            </w:pPr>
            <w:r w:rsidRPr="00C13C4C">
              <w:rPr>
                <w:sz w:val="20"/>
                <w:szCs w:val="20"/>
              </w:rPr>
              <w:t>The proposed MBS fee is currently unavailable</w:t>
            </w:r>
          </w:p>
        </w:tc>
      </w:tr>
      <w:tr w:rsidR="00C13C4C" w:rsidRPr="00C13C4C" w14:paraId="6D306FC6" w14:textId="77777777" w:rsidTr="0036581B">
        <w:tc>
          <w:tcPr>
            <w:tcW w:w="3256" w:type="dxa"/>
          </w:tcPr>
          <w:p w14:paraId="2F7640E3" w14:textId="77777777" w:rsidR="00C13C4C" w:rsidRPr="00C13C4C" w:rsidRDefault="00C13C4C" w:rsidP="00A60D27">
            <w:pPr>
              <w:jc w:val="both"/>
              <w:rPr>
                <w:rFonts w:eastAsia="Segoe UI"/>
                <w:bCs/>
                <w:sz w:val="20"/>
                <w:szCs w:val="20"/>
              </w:rPr>
            </w:pPr>
            <w:r w:rsidRPr="00C13C4C">
              <w:rPr>
                <w:rFonts w:eastAsia="Segoe UI"/>
                <w:bCs/>
                <w:sz w:val="20"/>
                <w:szCs w:val="20"/>
              </w:rPr>
              <w:t>Indicate the overall cost per patient of providing the proposed health technology</w:t>
            </w:r>
          </w:p>
        </w:tc>
        <w:tc>
          <w:tcPr>
            <w:tcW w:w="6209" w:type="dxa"/>
          </w:tcPr>
          <w:p w14:paraId="156678A3" w14:textId="77777777" w:rsidR="00C13C4C" w:rsidRPr="00C13C4C" w:rsidRDefault="00C13C4C" w:rsidP="00A60D27">
            <w:pPr>
              <w:jc w:val="both"/>
              <w:rPr>
                <w:sz w:val="20"/>
                <w:szCs w:val="20"/>
              </w:rPr>
            </w:pPr>
            <w:r w:rsidRPr="00C13C4C">
              <w:rPr>
                <w:sz w:val="20"/>
                <w:szCs w:val="20"/>
              </w:rPr>
              <w:t>A detailed utilisation analysis will be presented in the integrated co-dependent MSAC/PBAC submission.</w:t>
            </w:r>
          </w:p>
        </w:tc>
      </w:tr>
      <w:tr w:rsidR="00C13C4C" w:rsidRPr="00C13C4C" w14:paraId="088C85A4" w14:textId="77777777" w:rsidTr="0036581B">
        <w:tc>
          <w:tcPr>
            <w:tcW w:w="3256" w:type="dxa"/>
          </w:tcPr>
          <w:p w14:paraId="5CEC6B5D" w14:textId="77777777" w:rsidR="00C13C4C" w:rsidRPr="00C13C4C" w:rsidRDefault="00C13C4C" w:rsidP="00A60D27">
            <w:pPr>
              <w:jc w:val="both"/>
              <w:rPr>
                <w:rFonts w:eastAsia="Segoe UI"/>
                <w:bCs/>
                <w:sz w:val="20"/>
                <w:szCs w:val="20"/>
              </w:rPr>
            </w:pPr>
            <w:r w:rsidRPr="00C13C4C">
              <w:rPr>
                <w:rFonts w:eastAsia="Segoe UI"/>
                <w:bCs/>
                <w:sz w:val="20"/>
                <w:szCs w:val="20"/>
              </w:rPr>
              <w:t>Please specify any anticipated out of pocket expenses</w:t>
            </w:r>
          </w:p>
        </w:tc>
        <w:tc>
          <w:tcPr>
            <w:tcW w:w="6209" w:type="dxa"/>
          </w:tcPr>
          <w:p w14:paraId="66D7F8F2" w14:textId="77777777" w:rsidR="00C13C4C" w:rsidRPr="00C13C4C" w:rsidRDefault="00C13C4C" w:rsidP="00A60D27">
            <w:pPr>
              <w:jc w:val="both"/>
              <w:rPr>
                <w:rFonts w:eastAsia="Segoe UI"/>
                <w:bCs/>
                <w:sz w:val="20"/>
                <w:szCs w:val="20"/>
              </w:rPr>
            </w:pPr>
            <w:r w:rsidRPr="00C13C4C">
              <w:rPr>
                <w:sz w:val="20"/>
                <w:szCs w:val="20"/>
              </w:rPr>
              <w:t>A detailed utilisation analysis will be presented in the integrated co-dependent MSAC/PBAC submission.</w:t>
            </w:r>
            <w:r w:rsidRPr="00C13C4C">
              <w:rPr>
                <w:rFonts w:eastAsia="Segoe UI"/>
                <w:bCs/>
                <w:sz w:val="20"/>
                <w:szCs w:val="20"/>
              </w:rPr>
              <w:t xml:space="preserve"> </w:t>
            </w:r>
          </w:p>
        </w:tc>
      </w:tr>
      <w:tr w:rsidR="00C13C4C" w:rsidRPr="00C13C4C" w14:paraId="27A1F0D7" w14:textId="77777777" w:rsidTr="0036581B">
        <w:tc>
          <w:tcPr>
            <w:tcW w:w="3256" w:type="dxa"/>
          </w:tcPr>
          <w:p w14:paraId="31B3F6A9" w14:textId="77777777" w:rsidR="00C13C4C" w:rsidRPr="00C13C4C" w:rsidRDefault="00C13C4C" w:rsidP="00A60D27">
            <w:pPr>
              <w:jc w:val="both"/>
              <w:rPr>
                <w:rFonts w:eastAsia="Segoe UI"/>
                <w:bCs/>
                <w:sz w:val="20"/>
                <w:szCs w:val="20"/>
              </w:rPr>
            </w:pPr>
            <w:r w:rsidRPr="00C13C4C">
              <w:rPr>
                <w:rFonts w:eastAsia="Segoe UI"/>
                <w:bCs/>
                <w:sz w:val="20"/>
                <w:szCs w:val="20"/>
              </w:rPr>
              <w:t>Provide any further details and explain</w:t>
            </w:r>
          </w:p>
        </w:tc>
        <w:tc>
          <w:tcPr>
            <w:tcW w:w="6209" w:type="dxa"/>
          </w:tcPr>
          <w:p w14:paraId="341AB6D4" w14:textId="77777777" w:rsidR="00C13C4C" w:rsidRPr="00C13C4C" w:rsidRDefault="00C13C4C" w:rsidP="00A60D27">
            <w:pPr>
              <w:jc w:val="both"/>
              <w:rPr>
                <w:rFonts w:eastAsia="Segoe UI"/>
                <w:bCs/>
                <w:sz w:val="20"/>
                <w:szCs w:val="20"/>
              </w:rPr>
            </w:pPr>
            <w:r w:rsidRPr="00C13C4C">
              <w:rPr>
                <w:sz w:val="20"/>
                <w:szCs w:val="20"/>
              </w:rPr>
              <w:t>A detailed utilisation analysis will be presented in the integrated co-dependent MSAC/PBAC submission.</w:t>
            </w:r>
            <w:r w:rsidRPr="00C13C4C">
              <w:rPr>
                <w:rFonts w:eastAsia="Segoe UI"/>
                <w:bCs/>
                <w:sz w:val="20"/>
                <w:szCs w:val="20"/>
              </w:rPr>
              <w:t xml:space="preserve"> </w:t>
            </w:r>
          </w:p>
        </w:tc>
      </w:tr>
    </w:tbl>
    <w:p w14:paraId="6B699379" w14:textId="77777777" w:rsidR="00C13C4C" w:rsidRPr="00C13C4C" w:rsidRDefault="00C13C4C" w:rsidP="00A60D27">
      <w:pPr>
        <w:jc w:val="both"/>
        <w:rPr>
          <w:sz w:val="20"/>
          <w:szCs w:val="20"/>
        </w:rPr>
      </w:pPr>
    </w:p>
    <w:p w14:paraId="4E0D0671" w14:textId="77777777" w:rsidR="005E1CFB" w:rsidRPr="00EA0AA0" w:rsidRDefault="0090168B" w:rsidP="00A60D27">
      <w:pPr>
        <w:pStyle w:val="Heading1"/>
        <w:keepNext/>
        <w:jc w:val="both"/>
      </w:pPr>
      <w:r w:rsidRPr="00EA0AA0">
        <w:t>Algorithms</w:t>
      </w:r>
    </w:p>
    <w:p w14:paraId="24CF1D44" w14:textId="77777777" w:rsidR="0090168B" w:rsidRPr="0041176E" w:rsidRDefault="00EA0AA0" w:rsidP="00A60D27">
      <w:pPr>
        <w:pStyle w:val="Heading2"/>
        <w:jc w:val="both"/>
      </w:pPr>
      <w:r w:rsidRPr="0041176E">
        <w:t>PREPARATION FOR USING THE HEALTH TECHNOLOGY</w:t>
      </w:r>
    </w:p>
    <w:p w14:paraId="59BCD135" w14:textId="77777777" w:rsidR="00A47D47" w:rsidRPr="00BC0C43" w:rsidRDefault="00A47D47" w:rsidP="00A60D27">
      <w:pPr>
        <w:pStyle w:val="Heading2"/>
        <w:jc w:val="both"/>
      </w:pPr>
      <w:r>
        <w:t xml:space="preserve">Define and summarise the clinical management algorithm, including any required tests or healthcare resources, before patients would be eligible for the </w:t>
      </w:r>
      <w:r w:rsidRPr="00DD0A06">
        <w:rPr>
          <w:u w:val="single"/>
        </w:rPr>
        <w:t>proposed health technology</w:t>
      </w:r>
      <w:r>
        <w:t>:</w:t>
      </w:r>
    </w:p>
    <w:p w14:paraId="3FE9F23F" w14:textId="77777777" w:rsidR="00E32BD9" w:rsidRDefault="00E32BD9" w:rsidP="00A60D27">
      <w:pPr>
        <w:spacing w:after="0"/>
        <w:jc w:val="both"/>
        <w:rPr>
          <w:rFonts w:cs="Arial"/>
        </w:rPr>
      </w:pPr>
    </w:p>
    <w:p w14:paraId="19E687AD" w14:textId="77777777" w:rsidR="00E0065B" w:rsidRPr="00592109" w:rsidRDefault="00E0065B" w:rsidP="00A60D27">
      <w:pPr>
        <w:jc w:val="both"/>
        <w:rPr>
          <w:rFonts w:cs="Arial"/>
        </w:rPr>
      </w:pPr>
      <w:r w:rsidRPr="066EBD94">
        <w:rPr>
          <w:rFonts w:cs="Arial"/>
        </w:rPr>
        <w:t>A clinical management algorithm is provided below.</w:t>
      </w:r>
    </w:p>
    <w:p w14:paraId="43A5E393" w14:textId="77777777" w:rsidR="00156CBB" w:rsidRPr="00592109" w:rsidRDefault="00D74571" w:rsidP="00A60D27">
      <w:pPr>
        <w:jc w:val="both"/>
        <w:rPr>
          <w:rFonts w:cs="Arial"/>
        </w:rPr>
      </w:pPr>
      <w:r w:rsidRPr="066EBD94">
        <w:rPr>
          <w:rFonts w:cs="Arial"/>
        </w:rPr>
        <w:t xml:space="preserve">Prior to being eligible for the proposed health technology, patients </w:t>
      </w:r>
      <w:r w:rsidR="009009DC" w:rsidRPr="066EBD94">
        <w:rPr>
          <w:rFonts w:cs="Arial"/>
        </w:rPr>
        <w:t xml:space="preserve">will have been diagnosed with </w:t>
      </w:r>
      <w:r w:rsidR="00554649" w:rsidRPr="066EBD94">
        <w:rPr>
          <w:rFonts w:cs="Arial"/>
        </w:rPr>
        <w:t>ER-positive, HER2-negative, a/</w:t>
      </w:r>
      <w:proofErr w:type="spellStart"/>
      <w:r w:rsidR="00554649" w:rsidRPr="066EBD94">
        <w:rPr>
          <w:rFonts w:cs="Arial"/>
        </w:rPr>
        <w:t>mBC</w:t>
      </w:r>
      <w:proofErr w:type="spellEnd"/>
      <w:r w:rsidR="009009DC" w:rsidRPr="066EBD94">
        <w:rPr>
          <w:rFonts w:cs="Arial"/>
        </w:rPr>
        <w:t xml:space="preserve"> and</w:t>
      </w:r>
      <w:r w:rsidR="00554649" w:rsidRPr="066EBD94">
        <w:rPr>
          <w:rFonts w:cs="Arial"/>
        </w:rPr>
        <w:t xml:space="preserve"> have </w:t>
      </w:r>
      <w:r w:rsidR="00C54741" w:rsidRPr="066EBD94">
        <w:rPr>
          <w:rFonts w:cs="Arial"/>
        </w:rPr>
        <w:t xml:space="preserve">experienced </w:t>
      </w:r>
      <w:r w:rsidR="00554649" w:rsidRPr="066EBD94">
        <w:rPr>
          <w:rFonts w:cs="Arial"/>
        </w:rPr>
        <w:t xml:space="preserve">disease progression following at least one line of endocrine therapy (ET), including a CDK 4/6 </w:t>
      </w:r>
      <w:r w:rsidR="00554649" w:rsidRPr="00E9724D">
        <w:rPr>
          <w:rFonts w:cs="Arial"/>
        </w:rPr>
        <w:t>inhibitor</w:t>
      </w:r>
      <w:r w:rsidR="00C54741" w:rsidRPr="00E9724D">
        <w:rPr>
          <w:rFonts w:cs="Arial"/>
        </w:rPr>
        <w:t>.</w:t>
      </w:r>
    </w:p>
    <w:p w14:paraId="05BE6D56" w14:textId="77777777" w:rsidR="005E1CFB" w:rsidRPr="007D20BE" w:rsidRDefault="0090168B" w:rsidP="00A60D27">
      <w:pPr>
        <w:jc w:val="both"/>
        <w:rPr>
          <w:bCs/>
        </w:rPr>
      </w:pPr>
      <w:r w:rsidRPr="00BC0C43">
        <w:rPr>
          <w:rStyle w:val="Heading2Char"/>
        </w:rPr>
        <w:lastRenderedPageBreak/>
        <w:t>Is there any expectation that the clinical management algorithm before the health technology is used will change due to the introduction of the proposed health technology</w:t>
      </w:r>
      <w:r w:rsidR="005E1CFB" w:rsidRPr="00BC0C43">
        <w:rPr>
          <w:rStyle w:val="Heading2Char"/>
        </w:rPr>
        <w:t xml:space="preserve">? </w:t>
      </w:r>
    </w:p>
    <w:p w14:paraId="32AFB29E" w14:textId="77777777" w:rsidR="009F620A" w:rsidRDefault="00E814A1" w:rsidP="00A60D27">
      <w:pPr>
        <w:jc w:val="both"/>
      </w:pPr>
      <w:r>
        <w:t>No.</w:t>
      </w:r>
    </w:p>
    <w:p w14:paraId="3ED9B4C2" w14:textId="77777777" w:rsidR="005E1CFB" w:rsidRPr="00BC0C43" w:rsidRDefault="0090168B" w:rsidP="00A60D27">
      <w:pPr>
        <w:pStyle w:val="Heading2"/>
        <w:jc w:val="both"/>
      </w:pPr>
      <w:r>
        <w:t xml:space="preserve">Describe and explain any differences in the clinical management algorithm prior to the use of the </w:t>
      </w:r>
      <w:r w:rsidRPr="00DD0A06">
        <w:rPr>
          <w:u w:val="single"/>
        </w:rPr>
        <w:t>proposed health technology</w:t>
      </w:r>
      <w:r>
        <w:t xml:space="preserve"> vs. the </w:t>
      </w:r>
      <w:r w:rsidRPr="00DD0A06">
        <w:rPr>
          <w:u w:val="single"/>
        </w:rPr>
        <w:t>comparator health technology</w:t>
      </w:r>
      <w:r w:rsidR="005E1CFB">
        <w:t>:</w:t>
      </w:r>
    </w:p>
    <w:p w14:paraId="1F72F646" w14:textId="77777777" w:rsidR="00E32BD9" w:rsidRDefault="00E32BD9" w:rsidP="00A60D27">
      <w:pPr>
        <w:spacing w:after="0"/>
        <w:jc w:val="both"/>
        <w:rPr>
          <w:rFonts w:cs="Arial"/>
        </w:rPr>
      </w:pPr>
    </w:p>
    <w:p w14:paraId="3B090DFF" w14:textId="77777777" w:rsidR="454A5772" w:rsidRDefault="454A5772" w:rsidP="00A60D27">
      <w:pPr>
        <w:jc w:val="both"/>
        <w:rPr>
          <w:rFonts w:cs="Arial"/>
        </w:rPr>
      </w:pPr>
      <w:r w:rsidRPr="00C76C5F">
        <w:rPr>
          <w:rFonts w:cs="Arial"/>
        </w:rPr>
        <w:t>The only difference in the management</w:t>
      </w:r>
      <w:r w:rsidR="7E0CD861" w:rsidRPr="00C76C5F">
        <w:rPr>
          <w:rFonts w:cs="Arial"/>
        </w:rPr>
        <w:t xml:space="preserve"> is the requirement of a blood draw</w:t>
      </w:r>
      <w:r w:rsidRPr="00C76C5F">
        <w:rPr>
          <w:rFonts w:cs="Arial"/>
        </w:rPr>
        <w:t xml:space="preserve"> </w:t>
      </w:r>
      <w:r w:rsidR="005A2A3F" w:rsidRPr="00C76C5F">
        <w:rPr>
          <w:rFonts w:cs="Arial"/>
        </w:rPr>
        <w:t>from</w:t>
      </w:r>
      <w:r w:rsidRPr="00C76C5F">
        <w:rPr>
          <w:rFonts w:cs="Arial"/>
        </w:rPr>
        <w:t xml:space="preserve"> patien</w:t>
      </w:r>
      <w:r w:rsidR="6924137E" w:rsidRPr="00C76C5F">
        <w:rPr>
          <w:rFonts w:cs="Arial"/>
        </w:rPr>
        <w:t>ts</w:t>
      </w:r>
      <w:r w:rsidRPr="00C76C5F">
        <w:rPr>
          <w:rFonts w:cs="Arial"/>
        </w:rPr>
        <w:t xml:space="preserve"> </w:t>
      </w:r>
      <w:r w:rsidR="69A845A0" w:rsidRPr="00C76C5F">
        <w:rPr>
          <w:rFonts w:cs="Arial"/>
        </w:rPr>
        <w:t>to assess the presence of ESR1 mutations</w:t>
      </w:r>
      <w:r w:rsidR="005A2A3F" w:rsidRPr="00C76C5F">
        <w:rPr>
          <w:rFonts w:cs="Arial"/>
        </w:rPr>
        <w:t>,</w:t>
      </w:r>
      <w:r w:rsidR="69A845A0" w:rsidRPr="00C76C5F">
        <w:rPr>
          <w:rFonts w:cs="Arial"/>
        </w:rPr>
        <w:t xml:space="preserve"> as compared to the comparator health technology</w:t>
      </w:r>
      <w:r w:rsidRPr="00C76C5F">
        <w:rPr>
          <w:rFonts w:cs="Arial"/>
        </w:rPr>
        <w:t xml:space="preserve">. </w:t>
      </w:r>
    </w:p>
    <w:p w14:paraId="08CE6F91" w14:textId="77777777" w:rsidR="00E32BD9" w:rsidRPr="00592109" w:rsidRDefault="00E32BD9" w:rsidP="00A60D27">
      <w:pPr>
        <w:spacing w:after="0"/>
        <w:jc w:val="both"/>
        <w:rPr>
          <w:rFonts w:cs="Arial"/>
        </w:rPr>
      </w:pPr>
    </w:p>
    <w:p w14:paraId="5F8EF923" w14:textId="77777777" w:rsidR="00F16239" w:rsidRPr="0041176E" w:rsidRDefault="00EA0AA0" w:rsidP="00A60D27">
      <w:pPr>
        <w:pStyle w:val="Heading2"/>
        <w:jc w:val="both"/>
      </w:pPr>
      <w:r w:rsidRPr="0041176E">
        <w:t>USE OF THE HEALTH TECHNOLOGY</w:t>
      </w:r>
    </w:p>
    <w:p w14:paraId="43929EB2" w14:textId="77777777" w:rsidR="0090168B" w:rsidRPr="00BC0C43" w:rsidRDefault="00F16239" w:rsidP="00A60D27">
      <w:pPr>
        <w:pStyle w:val="Heading2"/>
        <w:jc w:val="both"/>
      </w:pPr>
      <w:r>
        <w:t xml:space="preserve">Explain what other healthcare resources are used in conjunction with delivering the </w:t>
      </w:r>
      <w:r w:rsidRPr="00DD0A06">
        <w:rPr>
          <w:u w:val="single"/>
        </w:rPr>
        <w:t>proposed health technology</w:t>
      </w:r>
      <w:r w:rsidR="0090168B">
        <w:t>:</w:t>
      </w:r>
    </w:p>
    <w:p w14:paraId="61CDCEAD" w14:textId="77777777" w:rsidR="00E32BD9" w:rsidRDefault="00E32BD9" w:rsidP="00A60D27">
      <w:pPr>
        <w:spacing w:after="0"/>
        <w:jc w:val="both"/>
        <w:rPr>
          <w:rFonts w:cs="Arial"/>
        </w:rPr>
      </w:pPr>
    </w:p>
    <w:p w14:paraId="7BF5E6DB" w14:textId="77777777" w:rsidR="00C4569B" w:rsidRPr="00592109" w:rsidRDefault="00C4569B" w:rsidP="00A60D27">
      <w:pPr>
        <w:jc w:val="both"/>
        <w:rPr>
          <w:rFonts w:cs="Arial"/>
        </w:rPr>
      </w:pPr>
      <w:r w:rsidRPr="066EBD94">
        <w:rPr>
          <w:rFonts w:cs="Arial"/>
        </w:rPr>
        <w:t xml:space="preserve">The key components and clinical steps involved in delivering a </w:t>
      </w:r>
      <w:proofErr w:type="spellStart"/>
      <w:r w:rsidRPr="066EBD94">
        <w:rPr>
          <w:rFonts w:cs="Arial"/>
        </w:rPr>
        <w:t>ctDNA</w:t>
      </w:r>
      <w:proofErr w:type="spellEnd"/>
      <w:r w:rsidRPr="066EBD94">
        <w:rPr>
          <w:rFonts w:cs="Arial"/>
        </w:rPr>
        <w:t xml:space="preserve"> extracted from blood plasma (liquid biopsy) genetic mutation test in patients with HR-positive/HER2-negative breast cancer are as follows:</w:t>
      </w:r>
    </w:p>
    <w:p w14:paraId="261F4DA8" w14:textId="77777777" w:rsidR="00C4569B" w:rsidRPr="00BA0205" w:rsidRDefault="00C4569B" w:rsidP="00A60D27">
      <w:pPr>
        <w:pStyle w:val="ListParagraph"/>
        <w:numPr>
          <w:ilvl w:val="0"/>
          <w:numId w:val="4"/>
        </w:numPr>
        <w:jc w:val="both"/>
        <w:rPr>
          <w:rFonts w:ascii="Segoe UI" w:eastAsia="Segoe UI" w:hAnsi="Segoe UI" w:cs="Segoe UI"/>
          <w:sz w:val="22"/>
          <w:szCs w:val="22"/>
        </w:rPr>
      </w:pPr>
      <w:r w:rsidRPr="00BA0205">
        <w:rPr>
          <w:rFonts w:ascii="Segoe UI" w:hAnsi="Segoe UI" w:cs="Segoe UI"/>
          <w:sz w:val="22"/>
          <w:szCs w:val="22"/>
        </w:rPr>
        <w:t>Oncologists who assess eligibility of patients for ESR1 mutational testing, draw a blood sample from the patient and send the sample to a clinical laboratory or refer the patient to a clinical laboratory or collection point where a blood sample is drawn and samples are then sent to the clinical laboratory.</w:t>
      </w:r>
      <w:r w:rsidR="0082564B" w:rsidRPr="0082564B">
        <w:t xml:space="preserve"> </w:t>
      </w:r>
      <w:r w:rsidR="0082564B" w:rsidRPr="0082564B">
        <w:rPr>
          <w:rFonts w:ascii="Segoe UI" w:hAnsi="Segoe UI" w:cs="Segoe UI"/>
          <w:sz w:val="22"/>
          <w:szCs w:val="22"/>
        </w:rPr>
        <w:t xml:space="preserve">Sample collection is non-invasive and rapid.  </w:t>
      </w:r>
    </w:p>
    <w:p w14:paraId="23E09D8D" w14:textId="77777777" w:rsidR="00C4569B" w:rsidRPr="00BA0205" w:rsidRDefault="00C4569B" w:rsidP="00A60D27">
      <w:pPr>
        <w:pStyle w:val="ListParagraph"/>
        <w:numPr>
          <w:ilvl w:val="0"/>
          <w:numId w:val="4"/>
        </w:numPr>
        <w:jc w:val="both"/>
        <w:rPr>
          <w:rFonts w:ascii="Segoe UI" w:eastAsia="Segoe UI" w:hAnsi="Segoe UI" w:cs="Segoe UI"/>
          <w:sz w:val="22"/>
          <w:szCs w:val="22"/>
        </w:rPr>
      </w:pPr>
      <w:r w:rsidRPr="00BA0205">
        <w:rPr>
          <w:rFonts w:ascii="Segoe UI" w:eastAsia="Segoe UI" w:hAnsi="Segoe UI" w:cs="Segoe UI"/>
          <w:sz w:val="22"/>
          <w:szCs w:val="22"/>
        </w:rPr>
        <w:t xml:space="preserve">A registered molecular pathologist and a registered anatomical pathologist are responsible for conducting the detection, diagnosis and reporting of the pathology result </w:t>
      </w:r>
      <w:r w:rsidR="00993344">
        <w:rPr>
          <w:rFonts w:ascii="Segoe UI" w:eastAsia="Segoe UI" w:hAnsi="Segoe UI" w:cs="Segoe UI"/>
          <w:sz w:val="22"/>
          <w:szCs w:val="22"/>
        </w:rPr>
        <w:t xml:space="preserve">in a NATA accredited laboratory </w:t>
      </w:r>
      <w:r w:rsidRPr="00BA0205">
        <w:rPr>
          <w:rFonts w:ascii="Segoe UI" w:eastAsia="Segoe UI" w:hAnsi="Segoe UI" w:cs="Segoe UI"/>
          <w:sz w:val="22"/>
          <w:szCs w:val="22"/>
        </w:rPr>
        <w:t xml:space="preserve">using NGS or </w:t>
      </w:r>
      <w:proofErr w:type="spellStart"/>
      <w:r w:rsidRPr="00BA0205">
        <w:rPr>
          <w:rFonts w:ascii="Segoe UI" w:eastAsia="Segoe UI" w:hAnsi="Segoe UI" w:cs="Segoe UI"/>
          <w:sz w:val="22"/>
          <w:szCs w:val="22"/>
        </w:rPr>
        <w:t>dPCR</w:t>
      </w:r>
      <w:proofErr w:type="spellEnd"/>
      <w:r w:rsidRPr="00BA0205">
        <w:rPr>
          <w:rFonts w:ascii="Segoe UI" w:eastAsia="Segoe UI" w:hAnsi="Segoe UI" w:cs="Segoe UI"/>
          <w:sz w:val="22"/>
          <w:szCs w:val="22"/>
        </w:rPr>
        <w:t xml:space="preserve"> to help guide and determine treatment.</w:t>
      </w:r>
    </w:p>
    <w:p w14:paraId="6BB9E253" w14:textId="77777777" w:rsidR="002428C7" w:rsidRDefault="002428C7" w:rsidP="00A60D27">
      <w:pPr>
        <w:spacing w:after="0"/>
        <w:jc w:val="both"/>
        <w:rPr>
          <w:rFonts w:cs="Arial"/>
        </w:rPr>
      </w:pPr>
    </w:p>
    <w:p w14:paraId="4FF547B3" w14:textId="77777777" w:rsidR="00C4569B" w:rsidRPr="00592109" w:rsidRDefault="00C4569B" w:rsidP="00A60D27">
      <w:pPr>
        <w:jc w:val="both"/>
        <w:rPr>
          <w:rFonts w:cs="Arial"/>
        </w:rPr>
      </w:pPr>
      <w:r w:rsidRPr="066EBD94">
        <w:rPr>
          <w:rFonts w:cs="Arial"/>
        </w:rPr>
        <w:t xml:space="preserve">If the presence of ESR1 activating mutations is confirmed in </w:t>
      </w:r>
      <w:proofErr w:type="spellStart"/>
      <w:r w:rsidRPr="066EBD94">
        <w:rPr>
          <w:rFonts w:cs="Arial"/>
        </w:rPr>
        <w:t>ctDNA</w:t>
      </w:r>
      <w:proofErr w:type="spellEnd"/>
      <w:r w:rsidRPr="066EBD94">
        <w:rPr>
          <w:rFonts w:cs="Arial"/>
        </w:rPr>
        <w:t xml:space="preserve"> extracted from blood, the patient may be eligible for PBS-subsidised treatment with </w:t>
      </w:r>
      <w:proofErr w:type="spellStart"/>
      <w:r w:rsidRPr="066EBD94">
        <w:rPr>
          <w:rFonts w:cs="Arial"/>
        </w:rPr>
        <w:t>elacestrant</w:t>
      </w:r>
      <w:proofErr w:type="spellEnd"/>
      <w:r w:rsidRPr="066EBD94">
        <w:rPr>
          <w:rFonts w:cs="Arial"/>
        </w:rPr>
        <w:t>.</w:t>
      </w:r>
    </w:p>
    <w:p w14:paraId="071BFC9D" w14:textId="77777777" w:rsidR="0090168B" w:rsidRPr="00BC0C43" w:rsidRDefault="00F16239" w:rsidP="00A60D27">
      <w:pPr>
        <w:pStyle w:val="Heading2"/>
        <w:jc w:val="both"/>
      </w:pPr>
      <w:r>
        <w:t xml:space="preserve">Explain what other healthcare resources are used in conjunction with the </w:t>
      </w:r>
      <w:r w:rsidRPr="00DD0A06">
        <w:rPr>
          <w:u w:val="single"/>
        </w:rPr>
        <w:t>comparator health technology</w:t>
      </w:r>
      <w:r w:rsidR="0090168B">
        <w:t>:</w:t>
      </w:r>
    </w:p>
    <w:p w14:paraId="23DE523C" w14:textId="77777777" w:rsidR="00E32BD9" w:rsidRDefault="00E32BD9" w:rsidP="00A60D27">
      <w:pPr>
        <w:spacing w:after="0"/>
        <w:jc w:val="both"/>
        <w:rPr>
          <w:rFonts w:cs="Arial"/>
        </w:rPr>
      </w:pPr>
    </w:p>
    <w:p w14:paraId="4BC75883" w14:textId="77777777" w:rsidR="009F620A" w:rsidRPr="00592109" w:rsidRDefault="00A47D47" w:rsidP="00A60D27">
      <w:pPr>
        <w:jc w:val="both"/>
        <w:rPr>
          <w:rFonts w:cs="Arial"/>
        </w:rPr>
      </w:pPr>
      <w:r w:rsidRPr="00C76C5F">
        <w:rPr>
          <w:rFonts w:cs="Arial"/>
        </w:rPr>
        <w:t xml:space="preserve">The current comparator is no </w:t>
      </w:r>
      <w:r w:rsidR="00BE1F6E" w:rsidRPr="00C76C5F">
        <w:rPr>
          <w:rFonts w:cs="Arial"/>
        </w:rPr>
        <w:t>test</w:t>
      </w:r>
      <w:r w:rsidRPr="00C76C5F">
        <w:rPr>
          <w:rFonts w:cs="Arial"/>
        </w:rPr>
        <w:t>.</w:t>
      </w:r>
      <w:r w:rsidR="001F13BA" w:rsidRPr="00C76C5F">
        <w:rPr>
          <w:rFonts w:cs="Arial"/>
        </w:rPr>
        <w:t xml:space="preserve"> Patients would receive SOC 2L+ treatments</w:t>
      </w:r>
      <w:r w:rsidR="0005424C" w:rsidRPr="00C76C5F">
        <w:rPr>
          <w:rFonts w:cs="Arial"/>
        </w:rPr>
        <w:t>, predominantly accessed via the PBS.</w:t>
      </w:r>
    </w:p>
    <w:p w14:paraId="67713BDA" w14:textId="77777777" w:rsidR="00F16239" w:rsidRPr="00BC0C43" w:rsidRDefault="00F16239" w:rsidP="00A60D27">
      <w:pPr>
        <w:pStyle w:val="Heading2"/>
        <w:jc w:val="both"/>
      </w:pPr>
      <w:r>
        <w:t xml:space="preserve">Describe and explain any differences in the healthcare resources used in conjunction with the </w:t>
      </w:r>
      <w:r w:rsidRPr="00DD0A06">
        <w:rPr>
          <w:u w:val="single"/>
        </w:rPr>
        <w:t>proposed health technology</w:t>
      </w:r>
      <w:r>
        <w:t xml:space="preserve"> vs. the </w:t>
      </w:r>
      <w:r w:rsidRPr="00DD0A06">
        <w:rPr>
          <w:u w:val="single"/>
        </w:rPr>
        <w:t>comparator health technology</w:t>
      </w:r>
      <w:r>
        <w:t>:</w:t>
      </w:r>
    </w:p>
    <w:p w14:paraId="52E56223" w14:textId="77777777" w:rsidR="00E32BD9" w:rsidRDefault="00E32BD9" w:rsidP="00A60D27">
      <w:pPr>
        <w:spacing w:after="0"/>
        <w:jc w:val="both"/>
        <w:rPr>
          <w:rFonts w:cs="Arial"/>
        </w:rPr>
      </w:pPr>
    </w:p>
    <w:p w14:paraId="5D27025F" w14:textId="77777777" w:rsidR="00B32F42" w:rsidRPr="00C76C5F" w:rsidRDefault="00B32F42" w:rsidP="00A60D27">
      <w:pPr>
        <w:jc w:val="both"/>
        <w:rPr>
          <w:rFonts w:cs="Arial"/>
        </w:rPr>
      </w:pPr>
      <w:r w:rsidRPr="00C76C5F">
        <w:rPr>
          <w:rFonts w:cs="Arial"/>
        </w:rPr>
        <w:t>Currently, there are no treatments that specifically target patients with ESR1 activating mutation tumours and as such, no testing for this mutation occurs as part of routine clinical practice.</w:t>
      </w:r>
    </w:p>
    <w:p w14:paraId="61CDAF45" w14:textId="77777777" w:rsidR="00B32F42" w:rsidRPr="00C76C5F" w:rsidRDefault="00B32F42" w:rsidP="00A60D27">
      <w:pPr>
        <w:jc w:val="both"/>
        <w:rPr>
          <w:rFonts w:cs="Arial"/>
        </w:rPr>
      </w:pPr>
      <w:r w:rsidRPr="00C76C5F">
        <w:rPr>
          <w:rFonts w:cs="Arial"/>
        </w:rPr>
        <w:t xml:space="preserve">With the availability of </w:t>
      </w:r>
      <w:proofErr w:type="spellStart"/>
      <w:r w:rsidRPr="00C76C5F">
        <w:rPr>
          <w:rFonts w:cs="Arial"/>
        </w:rPr>
        <w:t>ctDNA</w:t>
      </w:r>
      <w:proofErr w:type="spellEnd"/>
      <w:r w:rsidRPr="00C76C5F">
        <w:rPr>
          <w:rFonts w:cs="Arial"/>
        </w:rPr>
        <w:t xml:space="preserve"> extracted from blood plasma (liquid biopsy) ESR1 mutation testing, patients with confirmed ESR1 activating mutations may be eligible for PBS-reimbursed </w:t>
      </w:r>
      <w:proofErr w:type="spellStart"/>
      <w:r w:rsidRPr="00C76C5F">
        <w:rPr>
          <w:rFonts w:cs="Arial"/>
        </w:rPr>
        <w:t>elacestrant</w:t>
      </w:r>
      <w:proofErr w:type="spellEnd"/>
      <w:r w:rsidRPr="00C76C5F">
        <w:rPr>
          <w:rFonts w:cs="Arial"/>
        </w:rPr>
        <w:t xml:space="preserve"> treatment. </w:t>
      </w:r>
    </w:p>
    <w:p w14:paraId="6031DED8" w14:textId="77777777" w:rsidR="00B269E6" w:rsidRPr="00592109" w:rsidRDefault="00E505C0" w:rsidP="00A60D27">
      <w:pPr>
        <w:jc w:val="both"/>
        <w:rPr>
          <w:rFonts w:cs="Arial"/>
        </w:rPr>
      </w:pPr>
      <w:r w:rsidRPr="00C76C5F">
        <w:rPr>
          <w:rFonts w:cs="Arial"/>
        </w:rPr>
        <w:t xml:space="preserve">Using ESR1 mutations as a predictive biomarker for the benefit of </w:t>
      </w:r>
      <w:proofErr w:type="spellStart"/>
      <w:r w:rsidRPr="00C76C5F">
        <w:rPr>
          <w:rFonts w:cs="Arial"/>
        </w:rPr>
        <w:t>elacestrant</w:t>
      </w:r>
      <w:proofErr w:type="spellEnd"/>
      <w:r w:rsidRPr="00C76C5F">
        <w:rPr>
          <w:rFonts w:cs="Arial"/>
        </w:rPr>
        <w:t xml:space="preserve"> optimises treatment outcomes.</w:t>
      </w:r>
      <w:r w:rsidR="003F10B6" w:rsidRPr="00C76C5F">
        <w:rPr>
          <w:rFonts w:cs="Arial"/>
        </w:rPr>
        <w:t xml:space="preserve"> </w:t>
      </w:r>
      <w:r w:rsidRPr="00C76C5F">
        <w:rPr>
          <w:rFonts w:cs="Arial"/>
        </w:rPr>
        <w:t>This</w:t>
      </w:r>
      <w:r w:rsidR="00F97D87" w:rsidRPr="00C76C5F">
        <w:rPr>
          <w:rFonts w:cs="Arial"/>
        </w:rPr>
        <w:t xml:space="preserve"> </w:t>
      </w:r>
      <w:r w:rsidR="00B269E6" w:rsidRPr="00C76C5F">
        <w:rPr>
          <w:rFonts w:cs="Arial"/>
        </w:rPr>
        <w:t>may create healthcare system efficiencies, in terms of costs and resource allocation</w:t>
      </w:r>
      <w:r w:rsidRPr="00C76C5F">
        <w:rPr>
          <w:rFonts w:cs="Arial"/>
        </w:rPr>
        <w:t>.</w:t>
      </w:r>
    </w:p>
    <w:p w14:paraId="3525F2FD" w14:textId="77777777" w:rsidR="00F16239" w:rsidRPr="0041176E" w:rsidRDefault="00EA0AA0" w:rsidP="00A60D27">
      <w:pPr>
        <w:pStyle w:val="Heading2"/>
        <w:jc w:val="both"/>
      </w:pPr>
      <w:r w:rsidRPr="0041176E">
        <w:lastRenderedPageBreak/>
        <w:t>CLINICAL MANAGEMENT AFTER THE USE OF HEALTH TECHNOLOGY</w:t>
      </w:r>
    </w:p>
    <w:p w14:paraId="354AF54A" w14:textId="77777777" w:rsidR="00F16239" w:rsidRPr="00BC0C43" w:rsidRDefault="00F16239" w:rsidP="00A60D27">
      <w:pPr>
        <w:pStyle w:val="Heading2"/>
        <w:jc w:val="both"/>
      </w:pPr>
      <w:r>
        <w:t xml:space="preserve">Define and summarise the clinical management algorithm, including any required tests or healthcare resources, </w:t>
      </w:r>
      <w:r w:rsidRPr="00DD0A06">
        <w:rPr>
          <w:i/>
          <w:iCs/>
        </w:rPr>
        <w:t>after</w:t>
      </w:r>
      <w:r>
        <w:t xml:space="preserve"> the use of the </w:t>
      </w:r>
      <w:r w:rsidRPr="00DD0A06">
        <w:rPr>
          <w:u w:val="single"/>
        </w:rPr>
        <w:t>proposed health technology</w:t>
      </w:r>
      <w:r>
        <w:t>:</w:t>
      </w:r>
    </w:p>
    <w:p w14:paraId="07547A01" w14:textId="77777777" w:rsidR="00E32BD9" w:rsidRDefault="00E32BD9" w:rsidP="00A60D27">
      <w:pPr>
        <w:spacing w:after="0"/>
        <w:jc w:val="both"/>
        <w:rPr>
          <w:rFonts w:cs="Arial"/>
        </w:rPr>
      </w:pPr>
    </w:p>
    <w:p w14:paraId="3B683458" w14:textId="77777777" w:rsidR="0067516B" w:rsidRPr="00592109" w:rsidRDefault="00E4449E" w:rsidP="00A60D27">
      <w:pPr>
        <w:jc w:val="both"/>
        <w:rPr>
          <w:rFonts w:cs="Arial"/>
        </w:rPr>
      </w:pPr>
      <w:r w:rsidRPr="066EBD94">
        <w:rPr>
          <w:rFonts w:cs="Arial"/>
        </w:rPr>
        <w:t xml:space="preserve">With the availability of </w:t>
      </w:r>
      <w:proofErr w:type="spellStart"/>
      <w:r w:rsidRPr="066EBD94">
        <w:rPr>
          <w:rFonts w:cs="Arial"/>
        </w:rPr>
        <w:t>ctDNA</w:t>
      </w:r>
      <w:proofErr w:type="spellEnd"/>
      <w:r w:rsidRPr="066EBD94">
        <w:rPr>
          <w:rFonts w:cs="Arial"/>
        </w:rPr>
        <w:t xml:space="preserve"> extracted from blood plasma (liquid biopsy) ESR1 mutation testing, patients with confirmed ESR1 activating mutations may be eligible for PBS-reimbursed </w:t>
      </w:r>
      <w:proofErr w:type="spellStart"/>
      <w:r w:rsidRPr="066EBD94">
        <w:rPr>
          <w:rFonts w:cs="Arial"/>
        </w:rPr>
        <w:t>elacestrant</w:t>
      </w:r>
      <w:proofErr w:type="spellEnd"/>
      <w:r w:rsidRPr="066EBD94">
        <w:rPr>
          <w:rFonts w:cs="Arial"/>
        </w:rPr>
        <w:t xml:space="preserve"> treatment. </w:t>
      </w:r>
    </w:p>
    <w:p w14:paraId="245DED89" w14:textId="77777777" w:rsidR="00F16239" w:rsidRPr="00BC0C43" w:rsidRDefault="00F16239" w:rsidP="00A60D27">
      <w:pPr>
        <w:pStyle w:val="Heading2"/>
        <w:jc w:val="both"/>
      </w:pPr>
      <w:r>
        <w:t xml:space="preserve">Define and summarise the clinical management algorithm, including any required tests or healthcare resources, </w:t>
      </w:r>
      <w:r w:rsidRPr="00545A4C">
        <w:rPr>
          <w:i/>
          <w:iCs/>
        </w:rPr>
        <w:t>after</w:t>
      </w:r>
      <w:r>
        <w:t xml:space="preserve"> the use of the </w:t>
      </w:r>
      <w:r w:rsidRPr="00545A4C">
        <w:rPr>
          <w:u w:val="single"/>
        </w:rPr>
        <w:t>comparator health technology</w:t>
      </w:r>
      <w:r>
        <w:t>:</w:t>
      </w:r>
    </w:p>
    <w:p w14:paraId="5043CB0F" w14:textId="77777777" w:rsidR="0041176E" w:rsidRDefault="0041176E" w:rsidP="00A60D27">
      <w:pPr>
        <w:jc w:val="both"/>
        <w:rPr>
          <w:rFonts w:cs="Arial"/>
        </w:rPr>
      </w:pPr>
    </w:p>
    <w:p w14:paraId="3B0FBB74" w14:textId="77777777" w:rsidR="000B6364" w:rsidRPr="00592109" w:rsidRDefault="000B6364" w:rsidP="00A60D27">
      <w:pPr>
        <w:jc w:val="both"/>
        <w:rPr>
          <w:rFonts w:cs="Arial"/>
        </w:rPr>
      </w:pPr>
      <w:r w:rsidRPr="066EBD94">
        <w:rPr>
          <w:rFonts w:cs="Arial"/>
        </w:rPr>
        <w:t>An ESR1 mutation may emerge at each progression, therefore testing for ESR1 mutations would be relevant at each progression during the metastatic treatment course (if not detected earlier).</w:t>
      </w:r>
    </w:p>
    <w:p w14:paraId="7D446472" w14:textId="77777777" w:rsidR="009F620A" w:rsidRPr="00592109" w:rsidRDefault="00371779" w:rsidP="00A60D27">
      <w:pPr>
        <w:jc w:val="both"/>
        <w:rPr>
          <w:rFonts w:cs="Arial"/>
        </w:rPr>
      </w:pPr>
      <w:r w:rsidRPr="066EBD94">
        <w:rPr>
          <w:rFonts w:cs="Arial"/>
        </w:rPr>
        <w:t xml:space="preserve">If the presence of ESR1 activating mutations is confirmed in </w:t>
      </w:r>
      <w:proofErr w:type="spellStart"/>
      <w:r w:rsidRPr="066EBD94">
        <w:rPr>
          <w:rFonts w:cs="Arial"/>
        </w:rPr>
        <w:t>ctDNA</w:t>
      </w:r>
      <w:proofErr w:type="spellEnd"/>
      <w:r w:rsidRPr="066EBD94">
        <w:rPr>
          <w:rFonts w:cs="Arial"/>
        </w:rPr>
        <w:t xml:space="preserve"> extracted from blood, the patient may be eligible for PBS-subsidised treatment with </w:t>
      </w:r>
      <w:proofErr w:type="spellStart"/>
      <w:r w:rsidRPr="066EBD94">
        <w:rPr>
          <w:rFonts w:cs="Arial"/>
        </w:rPr>
        <w:t>elacestrant</w:t>
      </w:r>
      <w:proofErr w:type="spellEnd"/>
      <w:r w:rsidRPr="066EBD94">
        <w:rPr>
          <w:rFonts w:cs="Arial"/>
        </w:rPr>
        <w:t>.</w:t>
      </w:r>
    </w:p>
    <w:p w14:paraId="4482181F" w14:textId="77777777" w:rsidR="00F16239" w:rsidRPr="00BC0C43" w:rsidRDefault="00F16239" w:rsidP="00A60D27">
      <w:pPr>
        <w:pStyle w:val="Heading2"/>
        <w:jc w:val="both"/>
      </w:pPr>
      <w:r>
        <w:t xml:space="preserve">Describe and explain any differences in the healthcare resources used </w:t>
      </w:r>
      <w:r w:rsidRPr="00545A4C">
        <w:rPr>
          <w:i/>
          <w:iCs/>
        </w:rPr>
        <w:t>after</w:t>
      </w:r>
      <w:r>
        <w:t xml:space="preserve"> the </w:t>
      </w:r>
      <w:r w:rsidRPr="00545A4C">
        <w:rPr>
          <w:u w:val="single"/>
        </w:rPr>
        <w:t>proposed health technology</w:t>
      </w:r>
      <w:r>
        <w:t xml:space="preserve"> vs. the </w:t>
      </w:r>
      <w:r w:rsidRPr="00545A4C">
        <w:rPr>
          <w:u w:val="single"/>
        </w:rPr>
        <w:t>comparator health technology</w:t>
      </w:r>
      <w:r>
        <w:t>:</w:t>
      </w:r>
    </w:p>
    <w:p w14:paraId="07459315" w14:textId="77777777" w:rsidR="00E32BD9" w:rsidRDefault="00E32BD9" w:rsidP="00A60D27">
      <w:pPr>
        <w:spacing w:after="0"/>
        <w:jc w:val="both"/>
        <w:rPr>
          <w:rFonts w:cs="Arial"/>
        </w:rPr>
      </w:pPr>
    </w:p>
    <w:p w14:paraId="469A28FF" w14:textId="77777777" w:rsidR="009F620A" w:rsidRPr="00592109" w:rsidRDefault="00CB7B64" w:rsidP="00A60D27">
      <w:pPr>
        <w:jc w:val="both"/>
        <w:rPr>
          <w:rFonts w:cs="Arial"/>
        </w:rPr>
      </w:pPr>
      <w:r w:rsidRPr="066EBD94">
        <w:rPr>
          <w:rFonts w:cs="Arial"/>
        </w:rPr>
        <w:t xml:space="preserve">As </w:t>
      </w:r>
      <w:r w:rsidR="008A3826" w:rsidRPr="066EBD94">
        <w:rPr>
          <w:rFonts w:cs="Arial"/>
        </w:rPr>
        <w:t>demonstrated</w:t>
      </w:r>
      <w:r w:rsidRPr="066EBD94">
        <w:rPr>
          <w:rFonts w:cs="Arial"/>
        </w:rPr>
        <w:t xml:space="preserve"> in the clinical algorithm below, there are a number of treatment options available in the </w:t>
      </w:r>
      <w:r w:rsidR="00D5142C" w:rsidRPr="066EBD94">
        <w:rPr>
          <w:rFonts w:cs="Arial"/>
        </w:rPr>
        <w:t>2L+</w:t>
      </w:r>
      <w:r w:rsidRPr="066EBD94">
        <w:rPr>
          <w:rFonts w:cs="Arial"/>
        </w:rPr>
        <w:t xml:space="preserve"> setting. Patients may subsequently move between these treatment options for later lines of therapy, including moving to best supportive care.</w:t>
      </w:r>
    </w:p>
    <w:p w14:paraId="496FA100" w14:textId="77777777" w:rsidR="00695B84" w:rsidRDefault="00364572" w:rsidP="00A60D27">
      <w:pPr>
        <w:pStyle w:val="Heading2"/>
        <w:keepNext/>
        <w:jc w:val="both"/>
      </w:pPr>
      <w:r>
        <w:t xml:space="preserve">Insert </w:t>
      </w:r>
      <w:r w:rsidR="00545A4C">
        <w:t>diagrams demonstrating the clinical management algorithm with and without the proposed health technology:</w:t>
      </w:r>
    </w:p>
    <w:p w14:paraId="6537F28F" w14:textId="77777777" w:rsidR="00695B84" w:rsidRDefault="00695B84" w:rsidP="00E9724D">
      <w:pPr>
        <w:keepNext/>
        <w:spacing w:after="0"/>
        <w:jc w:val="both"/>
      </w:pPr>
    </w:p>
    <w:p w14:paraId="26EC7979" w14:textId="77777777" w:rsidR="00E9724D" w:rsidRDefault="00E9724D">
      <w:pPr>
        <w:spacing w:after="160" w:line="259" w:lineRule="auto"/>
      </w:pPr>
      <w:r>
        <w:br w:type="page"/>
      </w:r>
    </w:p>
    <w:p w14:paraId="7D0BA407" w14:textId="5AAC8162" w:rsidR="0046650C" w:rsidRDefault="00F45916" w:rsidP="00E9724D">
      <w:pPr>
        <w:keepNext/>
        <w:spacing w:after="0"/>
        <w:jc w:val="both"/>
        <w:rPr>
          <w:rFonts w:cs="Arial"/>
        </w:rPr>
      </w:pPr>
      <w:r w:rsidRPr="00C76C5F">
        <w:lastRenderedPageBreak/>
        <w:t xml:space="preserve">A clinical management algorithm is provided below. </w:t>
      </w:r>
      <w:r w:rsidR="720BED05" w:rsidRPr="00C76C5F">
        <w:t xml:space="preserve">Guideline recommended </w:t>
      </w:r>
      <w:r w:rsidR="00582192" w:rsidRPr="00C76C5F">
        <w:rPr>
          <w:rFonts w:cs="Arial"/>
        </w:rPr>
        <w:t xml:space="preserve">treatment options available in the 2L+ setting include </w:t>
      </w:r>
      <w:proofErr w:type="spellStart"/>
      <w:r w:rsidR="1FEB4AE6" w:rsidRPr="00C76C5F">
        <w:rPr>
          <w:rFonts w:cs="Arial"/>
        </w:rPr>
        <w:t>fulvestrant</w:t>
      </w:r>
      <w:proofErr w:type="spellEnd"/>
      <w:r w:rsidR="1FEB4AE6" w:rsidRPr="00C76C5F">
        <w:rPr>
          <w:rFonts w:cs="Arial"/>
        </w:rPr>
        <w:t xml:space="preserve"> monotherapy, </w:t>
      </w:r>
      <w:proofErr w:type="spellStart"/>
      <w:r w:rsidR="25581BCE" w:rsidRPr="00C76C5F">
        <w:rPr>
          <w:rFonts w:cs="Arial"/>
        </w:rPr>
        <w:t>everolimus</w:t>
      </w:r>
      <w:proofErr w:type="spellEnd"/>
      <w:r w:rsidR="25581BCE" w:rsidRPr="00C76C5F">
        <w:rPr>
          <w:rFonts w:cs="Arial"/>
        </w:rPr>
        <w:t xml:space="preserve"> </w:t>
      </w:r>
      <w:r w:rsidR="78440FC0" w:rsidRPr="00C76C5F">
        <w:rPr>
          <w:rFonts w:cs="Arial"/>
        </w:rPr>
        <w:t>+</w:t>
      </w:r>
      <w:r w:rsidR="25581BCE" w:rsidRPr="00C76C5F">
        <w:rPr>
          <w:rFonts w:cs="Arial"/>
        </w:rPr>
        <w:t xml:space="preserve"> exemestane</w:t>
      </w:r>
      <w:r w:rsidR="78440FC0" w:rsidRPr="00C76C5F">
        <w:rPr>
          <w:rFonts w:cs="Arial"/>
        </w:rPr>
        <w:t>,</w:t>
      </w:r>
      <w:r w:rsidR="47ACE85E" w:rsidRPr="00C76C5F">
        <w:rPr>
          <w:rFonts w:cs="Arial"/>
        </w:rPr>
        <w:t xml:space="preserve"> switch ET</w:t>
      </w:r>
      <w:r w:rsidR="4CA4CC0D" w:rsidRPr="00C76C5F">
        <w:rPr>
          <w:rFonts w:cs="Arial"/>
        </w:rPr>
        <w:t>,</w:t>
      </w:r>
      <w:r w:rsidR="00E9724D">
        <w:rPr>
          <w:rFonts w:cs="Arial"/>
        </w:rPr>
        <w:t xml:space="preserve"> </w:t>
      </w:r>
      <w:r w:rsidR="78440FC0" w:rsidRPr="00C76C5F">
        <w:rPr>
          <w:rFonts w:cs="Arial"/>
        </w:rPr>
        <w:t>and chemotherapy.</w:t>
      </w:r>
      <w:r w:rsidR="4DD8E438" w:rsidRPr="00C76C5F">
        <w:rPr>
          <w:rFonts w:cs="Arial"/>
        </w:rPr>
        <w:t xml:space="preserve"> </w:t>
      </w:r>
      <w:r w:rsidR="0046650C" w:rsidRPr="00C76C5F">
        <w:rPr>
          <w:rFonts w:cs="Arial"/>
        </w:rPr>
        <w:t>For patients with imminent organ failure/visceral crisis, chemotherapy is generally recommended.</w:t>
      </w:r>
    </w:p>
    <w:p w14:paraId="151B3895" w14:textId="77777777" w:rsidR="00F80729" w:rsidRDefault="00A60D27" w:rsidP="00A4436B">
      <w:pPr>
        <w:keepNext/>
        <w:jc w:val="both"/>
      </w:pPr>
      <w:r>
        <w:t xml:space="preserve">SOC (informed by international guidelines) </w:t>
      </w:r>
      <w:r w:rsidR="00445D54">
        <w:t xml:space="preserve">is </w:t>
      </w:r>
      <w:r>
        <w:t>to be validated with local clinicians.</w:t>
      </w:r>
    </w:p>
    <w:p w14:paraId="72FB5058" w14:textId="77777777" w:rsidR="00F80729" w:rsidRDefault="00F80729" w:rsidP="00F80729">
      <w:pPr>
        <w:pStyle w:val="Caption"/>
        <w:keepNext/>
        <w:jc w:val="both"/>
      </w:pPr>
      <w:r>
        <w:t xml:space="preserve">Figure </w:t>
      </w:r>
      <w:r w:rsidR="00660F41">
        <w:fldChar w:fldCharType="begin"/>
      </w:r>
      <w:r>
        <w:instrText xml:space="preserve"> SEQ Figure \* ARABIC </w:instrText>
      </w:r>
      <w:r w:rsidR="00660F41">
        <w:fldChar w:fldCharType="separate"/>
      </w:r>
      <w:r>
        <w:rPr>
          <w:noProof/>
        </w:rPr>
        <w:t>1</w:t>
      </w:r>
      <w:r w:rsidR="00660F41">
        <w:fldChar w:fldCharType="end"/>
      </w:r>
      <w:r>
        <w:t>: Clinical management algorithm</w:t>
      </w:r>
    </w:p>
    <w:p w14:paraId="6DFB9E20" w14:textId="77777777" w:rsidR="00F80729" w:rsidRDefault="00F80729" w:rsidP="00A60D27">
      <w:pPr>
        <w:keepNext/>
        <w:jc w:val="both"/>
      </w:pPr>
      <w:r>
        <w:rPr>
          <w:noProof/>
          <w:lang w:eastAsia="en-AU"/>
        </w:rPr>
        <w:drawing>
          <wp:inline distT="0" distB="0" distL="0" distR="0" wp14:anchorId="15D13E9E" wp14:editId="63D7EB0C">
            <wp:extent cx="6501493" cy="4147457"/>
            <wp:effectExtent l="19050" t="0" r="0" b="0"/>
            <wp:docPr id="1397094501" name="Graphic 1" descr="Clinical management algorithm with the proposed health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094501" name="Graphic 1" descr="Clinical management algorithm with the proposed health technology."/>
                    <pic:cNvPicPr/>
                  </pic:nvPicPr>
                  <pic:blipFill>
                    <a:blip r:embed="rId8" cstate="print">
                      <a:extLst>
                        <a:ext uri="{96DAC541-7B7A-43D3-8B79-37D633B846F1}">
                          <asvg:svgBlip xmlns:asvg="http://schemas.microsoft.com/office/drawing/2016/SVG/main" r:embed="rId9"/>
                        </a:ext>
                      </a:extLst>
                    </a:blip>
                    <a:stretch>
                      <a:fillRect/>
                    </a:stretch>
                  </pic:blipFill>
                  <pic:spPr>
                    <a:xfrm>
                      <a:off x="0" y="0"/>
                      <a:ext cx="6506282" cy="4150512"/>
                    </a:xfrm>
                    <a:prstGeom prst="rect">
                      <a:avLst/>
                    </a:prstGeom>
                  </pic:spPr>
                </pic:pic>
              </a:graphicData>
            </a:graphic>
          </wp:inline>
        </w:drawing>
      </w:r>
    </w:p>
    <w:p w14:paraId="3A6DE840" w14:textId="27627448" w:rsidR="008878C3" w:rsidRDefault="007A3D14" w:rsidP="00A60D27">
      <w:pPr>
        <w:spacing w:after="160" w:line="259" w:lineRule="auto"/>
        <w:jc w:val="both"/>
        <w:rPr>
          <w:sz w:val="16"/>
          <w:szCs w:val="16"/>
        </w:rPr>
      </w:pPr>
      <w:r w:rsidRPr="008878C3">
        <w:rPr>
          <w:sz w:val="16"/>
          <w:szCs w:val="16"/>
        </w:rPr>
        <w:t xml:space="preserve">Abbreviations: BC = breast cancer, </w:t>
      </w:r>
      <w:proofErr w:type="spellStart"/>
      <w:r w:rsidR="009711AC" w:rsidRPr="008878C3">
        <w:rPr>
          <w:sz w:val="16"/>
          <w:szCs w:val="16"/>
        </w:rPr>
        <w:t>ChT</w:t>
      </w:r>
      <w:proofErr w:type="spellEnd"/>
      <w:r w:rsidR="009711AC" w:rsidRPr="008878C3">
        <w:rPr>
          <w:sz w:val="16"/>
          <w:szCs w:val="16"/>
        </w:rPr>
        <w:t xml:space="preserve"> = chemotherapy, </w:t>
      </w:r>
      <w:r w:rsidR="008878C3" w:rsidRPr="008878C3">
        <w:rPr>
          <w:sz w:val="16"/>
          <w:szCs w:val="16"/>
        </w:rPr>
        <w:t xml:space="preserve">ER+/HER2- = </w:t>
      </w:r>
      <w:r w:rsidR="000F66D1">
        <w:rPr>
          <w:rFonts w:eastAsia="Segoe UI"/>
          <w:sz w:val="16"/>
          <w:szCs w:val="16"/>
        </w:rPr>
        <w:t>estrogen</w:t>
      </w:r>
      <w:r w:rsidR="008878C3" w:rsidRPr="008878C3">
        <w:rPr>
          <w:rFonts w:eastAsia="Segoe UI"/>
          <w:sz w:val="16"/>
          <w:szCs w:val="16"/>
        </w:rPr>
        <w:t xml:space="preserve"> receptor (ER)-positive, </w:t>
      </w:r>
      <w:r w:rsidR="008878C3" w:rsidRPr="008878C3">
        <w:rPr>
          <w:sz w:val="16"/>
          <w:szCs w:val="16"/>
        </w:rPr>
        <w:t>human epidermal growth factor receptor 2 (</w:t>
      </w:r>
      <w:r w:rsidR="008878C3" w:rsidRPr="008878C3">
        <w:rPr>
          <w:rFonts w:eastAsia="Segoe UI"/>
          <w:sz w:val="16"/>
          <w:szCs w:val="16"/>
        </w:rPr>
        <w:t xml:space="preserve">HER2)-negative; ESR1 = </w:t>
      </w:r>
      <w:r w:rsidR="000F66D1">
        <w:rPr>
          <w:rFonts w:eastAsia="Segoe UI"/>
          <w:sz w:val="16"/>
          <w:szCs w:val="16"/>
        </w:rPr>
        <w:t>estrogen</w:t>
      </w:r>
      <w:r w:rsidR="008878C3" w:rsidRPr="008878C3">
        <w:rPr>
          <w:rFonts w:eastAsia="Segoe UI"/>
          <w:sz w:val="16"/>
          <w:szCs w:val="16"/>
        </w:rPr>
        <w:t xml:space="preserve"> receptor 1; </w:t>
      </w:r>
      <w:r w:rsidR="008878C3" w:rsidRPr="008878C3">
        <w:rPr>
          <w:sz w:val="16"/>
          <w:szCs w:val="16"/>
        </w:rPr>
        <w:t xml:space="preserve">ET = endocrine therapy; </w:t>
      </w:r>
      <w:r w:rsidR="009711AC" w:rsidRPr="008878C3">
        <w:rPr>
          <w:sz w:val="16"/>
          <w:szCs w:val="16"/>
        </w:rPr>
        <w:t>SOC = standard of care</w:t>
      </w:r>
    </w:p>
    <w:p w14:paraId="4E9862ED" w14:textId="77777777" w:rsidR="004A45BE" w:rsidRDefault="004A45BE" w:rsidP="00A60D27">
      <w:pPr>
        <w:pStyle w:val="Heading1"/>
        <w:jc w:val="both"/>
      </w:pPr>
      <w:r>
        <w:t>Claims</w:t>
      </w:r>
    </w:p>
    <w:p w14:paraId="6A56FFE4" w14:textId="77777777" w:rsidR="00361BBE" w:rsidRDefault="004A45BE" w:rsidP="00A60D27">
      <w:pPr>
        <w:pStyle w:val="Heading2"/>
        <w:jc w:val="both"/>
      </w:pPr>
      <w:bookmarkStart w:id="5" w:name="_Hlk121218597"/>
      <w:r>
        <w:t xml:space="preserve">In terms of health outcomes (comparative benefits and harms), is the proposed technology claimed to be superior, non-inferior or inferior to the comparator(s)? </w:t>
      </w:r>
    </w:p>
    <w:p w14:paraId="1BAB723C" w14:textId="77777777" w:rsidR="00582377" w:rsidRPr="00361BBE" w:rsidRDefault="00582377" w:rsidP="00A60D27">
      <w:pPr>
        <w:pStyle w:val="Instructions"/>
        <w:jc w:val="both"/>
        <w:rPr>
          <w:rStyle w:val="InstructionsChar"/>
          <w:b/>
          <w:bCs/>
          <w:i/>
          <w:iCs/>
          <w:color w:val="538135" w:themeColor="accent6" w:themeShade="BF"/>
        </w:rPr>
      </w:pPr>
      <w:r w:rsidRPr="00361BBE">
        <w:rPr>
          <w:rStyle w:val="InstructionsChar"/>
          <w:i/>
          <w:iCs/>
          <w:color w:val="538135" w:themeColor="accent6" w:themeShade="BF"/>
        </w:rPr>
        <w:t>(Please select your response)</w:t>
      </w:r>
    </w:p>
    <w:p w14:paraId="0D31B113" w14:textId="77777777" w:rsidR="00024876" w:rsidRPr="00024876" w:rsidRDefault="00660F41" w:rsidP="00A60D27">
      <w:pPr>
        <w:pStyle w:val="Tickboxes"/>
        <w:jc w:val="both"/>
        <w:rPr>
          <w:sz w:val="22"/>
          <w:szCs w:val="22"/>
        </w:rPr>
      </w:pPr>
      <w:r w:rsidRPr="00024876">
        <w:rPr>
          <w:sz w:val="22"/>
          <w:szCs w:val="22"/>
        </w:rPr>
        <w:fldChar w:fldCharType="begin">
          <w:ffData>
            <w:name w:val=""/>
            <w:enabled/>
            <w:calcOnExit w:val="0"/>
            <w:checkBox>
              <w:sizeAuto/>
              <w:default w:val="1"/>
            </w:checkBox>
          </w:ffData>
        </w:fldChar>
      </w:r>
      <w:r w:rsidR="00024876" w:rsidRPr="00024876">
        <w:rPr>
          <w:sz w:val="22"/>
          <w:szCs w:val="22"/>
        </w:rPr>
        <w:instrText xml:space="preserve"> FORMCHECKBOX </w:instrText>
      </w:r>
      <w:r w:rsidR="00340FB8">
        <w:rPr>
          <w:sz w:val="22"/>
          <w:szCs w:val="22"/>
        </w:rPr>
      </w:r>
      <w:r w:rsidR="00340FB8">
        <w:rPr>
          <w:sz w:val="22"/>
          <w:szCs w:val="22"/>
        </w:rPr>
        <w:fldChar w:fldCharType="separate"/>
      </w:r>
      <w:r w:rsidRPr="00024876">
        <w:rPr>
          <w:sz w:val="22"/>
          <w:szCs w:val="22"/>
        </w:rPr>
        <w:fldChar w:fldCharType="end"/>
      </w:r>
      <w:r w:rsidR="00024876" w:rsidRPr="00024876">
        <w:rPr>
          <w:sz w:val="22"/>
          <w:szCs w:val="22"/>
        </w:rPr>
        <w:t xml:space="preserve"> </w:t>
      </w:r>
      <w:r w:rsidR="00024876" w:rsidRPr="00957C9E">
        <w:t>Superior</w:t>
      </w:r>
      <w:r w:rsidR="00024876" w:rsidRPr="00957C9E">
        <w:rPr>
          <w:sz w:val="20"/>
          <w:szCs w:val="20"/>
        </w:rPr>
        <w:t xml:space="preserve"> </w:t>
      </w:r>
    </w:p>
    <w:p w14:paraId="2E25D08C" w14:textId="77777777" w:rsidR="004209FC" w:rsidRPr="00BC0C43" w:rsidRDefault="00660F41" w:rsidP="00A60D27">
      <w:pPr>
        <w:pStyle w:val="Tickboxes"/>
        <w:jc w:val="both"/>
      </w:pPr>
      <w:r w:rsidRPr="00BC0C43">
        <w:fldChar w:fldCharType="begin">
          <w:ffData>
            <w:name w:val="Check2"/>
            <w:enabled/>
            <w:calcOnExit w:val="0"/>
            <w:checkBox>
              <w:sizeAuto/>
              <w:default w:val="0"/>
            </w:checkBox>
          </w:ffData>
        </w:fldChar>
      </w:r>
      <w:r w:rsidR="004209FC" w:rsidRPr="00BC0C43">
        <w:instrText xml:space="preserve"> FORMCHECKBOX </w:instrText>
      </w:r>
      <w:r w:rsidR="00340FB8">
        <w:fldChar w:fldCharType="separate"/>
      </w:r>
      <w:r w:rsidRPr="00BC0C43">
        <w:fldChar w:fldCharType="end"/>
      </w:r>
      <w:r w:rsidR="004209FC" w:rsidRPr="00BC0C43">
        <w:t xml:space="preserve"> Non-inferior</w:t>
      </w:r>
    </w:p>
    <w:p w14:paraId="1345869F" w14:textId="77777777" w:rsidR="00364572" w:rsidRDefault="00660F41" w:rsidP="00A60D27">
      <w:pPr>
        <w:pStyle w:val="Tickboxes"/>
        <w:jc w:val="both"/>
      </w:pPr>
      <w:r w:rsidRPr="00BC0C43">
        <w:fldChar w:fldCharType="begin">
          <w:ffData>
            <w:name w:val="Check1"/>
            <w:enabled/>
            <w:calcOnExit w:val="0"/>
            <w:checkBox>
              <w:sizeAuto/>
              <w:default w:val="0"/>
            </w:checkBox>
          </w:ffData>
        </w:fldChar>
      </w:r>
      <w:r w:rsidR="004209FC" w:rsidRPr="00BC0C43">
        <w:instrText xml:space="preserve"> FORMCHECKBOX </w:instrText>
      </w:r>
      <w:r w:rsidR="00340FB8">
        <w:fldChar w:fldCharType="separate"/>
      </w:r>
      <w:r w:rsidRPr="00BC0C43">
        <w:fldChar w:fldCharType="end"/>
      </w:r>
      <w:r w:rsidR="004209FC" w:rsidRPr="00BC0C43">
        <w:t xml:space="preserve"> Inferior </w:t>
      </w:r>
    </w:p>
    <w:p w14:paraId="2B8ACB40" w14:textId="77777777" w:rsidR="004A45BE" w:rsidRPr="00BC0C43" w:rsidRDefault="00364572" w:rsidP="00A60D27">
      <w:pPr>
        <w:pStyle w:val="Heading2"/>
        <w:jc w:val="both"/>
      </w:pPr>
      <w:r w:rsidRPr="0026282C">
        <w:t>Please state what the overall claim is, and provide a rationale</w:t>
      </w:r>
      <w:r w:rsidRPr="00B15CDF">
        <w:t>:</w:t>
      </w:r>
    </w:p>
    <w:bookmarkEnd w:id="5"/>
    <w:p w14:paraId="144A5D23" w14:textId="77777777" w:rsidR="0041176E" w:rsidRDefault="0041176E" w:rsidP="00A60D27">
      <w:pPr>
        <w:spacing w:after="0"/>
        <w:jc w:val="both"/>
      </w:pPr>
    </w:p>
    <w:p w14:paraId="0154451B" w14:textId="77777777" w:rsidR="009F620A" w:rsidRPr="00F837F9" w:rsidRDefault="00C10318" w:rsidP="00A60D27">
      <w:pPr>
        <w:spacing w:after="0"/>
        <w:jc w:val="both"/>
        <w:rPr>
          <w:rFonts w:eastAsia="Segoe UI"/>
          <w:bCs/>
        </w:rPr>
      </w:pPr>
      <w:r>
        <w:t>Based on the results of the pivotal trial, EMERALD, t</w:t>
      </w:r>
      <w:r w:rsidR="00E47152" w:rsidRPr="005D6A39">
        <w:t xml:space="preserve">esting for ESR1 mutations in </w:t>
      </w:r>
      <w:proofErr w:type="spellStart"/>
      <w:r w:rsidR="00E47152" w:rsidRPr="005D6A39">
        <w:t>ctDNA</w:t>
      </w:r>
      <w:proofErr w:type="spellEnd"/>
      <w:r w:rsidR="00E47152" w:rsidRPr="005D6A39">
        <w:t xml:space="preserve"> extracted from blood (liquid biopsy)</w:t>
      </w:r>
      <w:r w:rsidR="00E47152">
        <w:t xml:space="preserve"> + </w:t>
      </w:r>
      <w:proofErr w:type="spellStart"/>
      <w:r w:rsidR="00E47152">
        <w:t>elacestrant</w:t>
      </w:r>
      <w:proofErr w:type="spellEnd"/>
      <w:r w:rsidR="00E47152">
        <w:t xml:space="preserve"> </w:t>
      </w:r>
      <w:r w:rsidR="00746714">
        <w:t xml:space="preserve">is </w:t>
      </w:r>
      <w:r w:rsidR="00746714">
        <w:rPr>
          <w:rFonts w:eastAsia="Segoe UI"/>
          <w:bCs/>
        </w:rPr>
        <w:t>s</w:t>
      </w:r>
      <w:r w:rsidR="00024876" w:rsidRPr="00024876">
        <w:rPr>
          <w:rFonts w:eastAsia="Segoe UI"/>
          <w:bCs/>
        </w:rPr>
        <w:t>uperior</w:t>
      </w:r>
      <w:r w:rsidR="00746714">
        <w:rPr>
          <w:rFonts w:eastAsia="Segoe UI"/>
          <w:bCs/>
        </w:rPr>
        <w:t xml:space="preserve"> to no testing + </w:t>
      </w:r>
      <w:r w:rsidR="00746714">
        <w:t>SOC 2L+ treatment, including ET</w:t>
      </w:r>
      <w:r>
        <w:t>.</w:t>
      </w:r>
    </w:p>
    <w:p w14:paraId="05FA674F" w14:textId="77777777" w:rsidR="004A45BE" w:rsidRPr="00BC0C43" w:rsidRDefault="004A45BE" w:rsidP="00A60D27">
      <w:pPr>
        <w:pStyle w:val="Heading2"/>
        <w:jc w:val="both"/>
      </w:pPr>
      <w:r>
        <w:lastRenderedPageBreak/>
        <w:t>Why would the requestor seek to use the proposed investigative technology rather than the comparator(s)?</w:t>
      </w:r>
    </w:p>
    <w:p w14:paraId="738610EB" w14:textId="77777777" w:rsidR="00E32BD9" w:rsidRDefault="00E32BD9" w:rsidP="00A60D27">
      <w:pPr>
        <w:spacing w:after="0"/>
        <w:jc w:val="both"/>
        <w:rPr>
          <w:lang w:val="en-GB"/>
        </w:rPr>
      </w:pPr>
    </w:p>
    <w:p w14:paraId="2921BFA0" w14:textId="77777777" w:rsidR="00F94AFD" w:rsidRPr="00F94AFD" w:rsidRDefault="00F94AFD" w:rsidP="00A60D27">
      <w:pPr>
        <w:jc w:val="both"/>
        <w:rPr>
          <w:lang w:val="en-GB"/>
        </w:rPr>
      </w:pPr>
      <w:r w:rsidRPr="00F94AFD">
        <w:rPr>
          <w:lang w:val="en-GB"/>
        </w:rPr>
        <w:t xml:space="preserve">Due to the acquisition of mutations in </w:t>
      </w:r>
      <w:r w:rsidRPr="00E32BD9">
        <w:rPr>
          <w:iCs/>
          <w:lang w:val="en-GB"/>
        </w:rPr>
        <w:t>ESR1</w:t>
      </w:r>
      <w:r w:rsidRPr="00E32BD9">
        <w:rPr>
          <w:lang w:val="en-GB"/>
        </w:rPr>
        <w:t xml:space="preserve"> </w:t>
      </w:r>
      <w:r w:rsidRPr="00F94AFD">
        <w:rPr>
          <w:lang w:val="en-GB"/>
        </w:rPr>
        <w:t xml:space="preserve">as a result of longer exposure to ET (specifically, to AI) in combination with CDK4/6i, a new patient population can be identified that is in urgent need of a treatment with superior efficacy, a well-tolerated and manageable safety profile that allows to maintain </w:t>
      </w:r>
      <w:proofErr w:type="spellStart"/>
      <w:r w:rsidRPr="00F94AFD">
        <w:rPr>
          <w:lang w:val="en-GB"/>
        </w:rPr>
        <w:t>HRQoL</w:t>
      </w:r>
      <w:proofErr w:type="spellEnd"/>
      <w:r w:rsidRPr="00F94AFD">
        <w:rPr>
          <w:lang w:val="en-GB"/>
        </w:rPr>
        <w:t xml:space="preserve"> compared to the current 2L+ options</w:t>
      </w:r>
      <w:r w:rsidR="00B0528F">
        <w:rPr>
          <w:lang w:val="en-GB"/>
        </w:rPr>
        <w:t xml:space="preserve"> </w:t>
      </w:r>
      <w:sdt>
        <w:sdtPr>
          <w:rPr>
            <w:lang w:val="en-GB"/>
          </w:rPr>
          <w:id w:val="-1754119029"/>
          <w:citation/>
        </w:sdtPr>
        <w:sdtEndPr/>
        <w:sdtContent>
          <w:r w:rsidR="00660F41">
            <w:rPr>
              <w:lang w:val="en-GB"/>
            </w:rPr>
            <w:fldChar w:fldCharType="begin"/>
          </w:r>
          <w:r w:rsidR="001E31CD">
            <w:rPr>
              <w:lang w:val="en-US"/>
            </w:rPr>
            <w:instrText xml:space="preserve"> CITATION Bre21 \l 1033 </w:instrText>
          </w:r>
          <w:r w:rsidR="0030720B">
            <w:rPr>
              <w:lang w:val="en-US"/>
            </w:rPr>
            <w:instrText xml:space="preserve"> \m Jes18 \m Jes14 \m Sch15</w:instrText>
          </w:r>
          <w:r w:rsidR="00BA400A">
            <w:rPr>
              <w:lang w:val="en-US"/>
            </w:rPr>
            <w:instrText xml:space="preserve"> \m Bid22 \m All18</w:instrText>
          </w:r>
          <w:r w:rsidR="00660F41">
            <w:rPr>
              <w:lang w:val="en-GB"/>
            </w:rPr>
            <w:fldChar w:fldCharType="separate"/>
          </w:r>
          <w:r w:rsidR="00BA400A">
            <w:rPr>
              <w:noProof/>
              <w:lang w:val="en-US"/>
            </w:rPr>
            <w:t>(Brett, Spring, Bardia, &amp; Wander, 2021; Jeselsohn, et al., 2018; Jeselsohn, et al., 2014; Schiavon, et al., 2015; Bidard, et al., 2022; Allouchery, et al., 2018)</w:t>
          </w:r>
          <w:r w:rsidR="00660F41">
            <w:rPr>
              <w:lang w:val="en-GB"/>
            </w:rPr>
            <w:fldChar w:fldCharType="end"/>
          </w:r>
        </w:sdtContent>
      </w:sdt>
      <w:r w:rsidRPr="00F94AFD">
        <w:rPr>
          <w:lang w:val="en-GB"/>
        </w:rPr>
        <w:t>.</w:t>
      </w:r>
      <w:r w:rsidR="00BA400A" w:rsidRPr="00F94AFD">
        <w:rPr>
          <w:lang w:val="en-GB"/>
        </w:rPr>
        <w:t xml:space="preserve"> </w:t>
      </w:r>
    </w:p>
    <w:p w14:paraId="29FA6C95" w14:textId="77777777" w:rsidR="009F620A" w:rsidRPr="00793794" w:rsidRDefault="00F94AFD" w:rsidP="00A60D27">
      <w:pPr>
        <w:jc w:val="both"/>
        <w:rPr>
          <w:lang w:val="en-GB"/>
        </w:rPr>
      </w:pPr>
      <w:proofErr w:type="spellStart"/>
      <w:r w:rsidRPr="00F94AFD">
        <w:rPr>
          <w:lang w:val="en-GB"/>
        </w:rPr>
        <w:t>Elacestrant</w:t>
      </w:r>
      <w:proofErr w:type="spellEnd"/>
      <w:r w:rsidRPr="00F94AFD">
        <w:rPr>
          <w:lang w:val="en-GB"/>
        </w:rPr>
        <w:t xml:space="preserve"> is the first biomarker-driven endocrine treatment for patients with ER+/HER2- </w:t>
      </w:r>
      <w:r w:rsidRPr="00E32BD9">
        <w:rPr>
          <w:iCs/>
          <w:lang w:val="en-GB"/>
        </w:rPr>
        <w:t>ESR1</w:t>
      </w:r>
      <w:r w:rsidRPr="00E32BD9">
        <w:rPr>
          <w:lang w:val="en-GB"/>
        </w:rPr>
        <w:t>-mut</w:t>
      </w:r>
      <w:r w:rsidR="00E32BD9">
        <w:rPr>
          <w:lang w:val="en-GB"/>
        </w:rPr>
        <w:t>ation</w:t>
      </w:r>
      <w:r w:rsidRPr="00E32BD9">
        <w:rPr>
          <w:lang w:val="en-GB"/>
        </w:rPr>
        <w:t xml:space="preserve"> </w:t>
      </w:r>
      <w:r w:rsidR="00E32BD9">
        <w:rPr>
          <w:lang w:val="en-GB"/>
        </w:rPr>
        <w:t>a/</w:t>
      </w:r>
      <w:proofErr w:type="spellStart"/>
      <w:r w:rsidRPr="00F94AFD">
        <w:rPr>
          <w:lang w:val="en-GB"/>
        </w:rPr>
        <w:t>mBC</w:t>
      </w:r>
      <w:proofErr w:type="spellEnd"/>
      <w:r w:rsidRPr="00F94AFD">
        <w:rPr>
          <w:lang w:val="en-GB"/>
        </w:rPr>
        <w:t xml:space="preserve"> with who have progressed following at least one line of ET + CDK4/6i and fills the unmet need of patients with </w:t>
      </w:r>
      <w:r w:rsidRPr="00E32BD9">
        <w:rPr>
          <w:iCs/>
          <w:lang w:val="en-GB"/>
        </w:rPr>
        <w:t>ESR1</w:t>
      </w:r>
      <w:r w:rsidRPr="00E32BD9">
        <w:rPr>
          <w:lang w:val="en-GB"/>
        </w:rPr>
        <w:t>-</w:t>
      </w:r>
      <w:r w:rsidRPr="00F94AFD">
        <w:rPr>
          <w:lang w:val="en-GB"/>
        </w:rPr>
        <w:t xml:space="preserve"> mut</w:t>
      </w:r>
      <w:r w:rsidR="00E32BD9">
        <w:rPr>
          <w:lang w:val="en-GB"/>
        </w:rPr>
        <w:t>ation</w:t>
      </w:r>
      <w:r w:rsidRPr="00F94AFD">
        <w:rPr>
          <w:lang w:val="en-GB"/>
        </w:rPr>
        <w:t xml:space="preserve"> tumours</w:t>
      </w:r>
      <w:r w:rsidR="00B0528F">
        <w:rPr>
          <w:lang w:val="en-GB"/>
        </w:rPr>
        <w:t xml:space="preserve"> </w:t>
      </w:r>
      <w:sdt>
        <w:sdtPr>
          <w:rPr>
            <w:lang w:val="en-GB"/>
          </w:rPr>
          <w:id w:val="-276413126"/>
          <w:citation/>
        </w:sdtPr>
        <w:sdtEndPr/>
        <w:sdtContent>
          <w:r w:rsidR="00660F41">
            <w:rPr>
              <w:lang w:val="en-GB"/>
            </w:rPr>
            <w:fldChar w:fldCharType="begin"/>
          </w:r>
          <w:r w:rsidR="00BA400A">
            <w:rPr>
              <w:lang w:val="en-US"/>
            </w:rPr>
            <w:instrText xml:space="preserve"> CITATION Bid22 \l 1033 </w:instrText>
          </w:r>
          <w:r w:rsidR="00660F41">
            <w:rPr>
              <w:lang w:val="en-GB"/>
            </w:rPr>
            <w:fldChar w:fldCharType="separate"/>
          </w:r>
          <w:r w:rsidR="00BA400A">
            <w:rPr>
              <w:noProof/>
              <w:lang w:val="en-US"/>
            </w:rPr>
            <w:t>(Bidard, et al., 2022)</w:t>
          </w:r>
          <w:r w:rsidR="00660F41">
            <w:rPr>
              <w:lang w:val="en-GB"/>
            </w:rPr>
            <w:fldChar w:fldCharType="end"/>
          </w:r>
        </w:sdtContent>
      </w:sdt>
      <w:r w:rsidRPr="00F94AFD">
        <w:rPr>
          <w:lang w:val="en-GB"/>
        </w:rPr>
        <w:t>.</w:t>
      </w:r>
      <w:r w:rsidR="00BA400A" w:rsidRPr="00793794">
        <w:rPr>
          <w:lang w:val="en-GB"/>
        </w:rPr>
        <w:t xml:space="preserve"> </w:t>
      </w:r>
    </w:p>
    <w:p w14:paraId="378E0B9F" w14:textId="77777777" w:rsidR="004A45BE" w:rsidRPr="00BC0C43" w:rsidRDefault="004A45BE" w:rsidP="00A60D27">
      <w:pPr>
        <w:pStyle w:val="Heading2"/>
        <w:jc w:val="both"/>
      </w:pPr>
      <w:r w:rsidRPr="00B15CDF">
        <w:t>Identify how the proposed technology achieves the intended patient outcomes</w:t>
      </w:r>
      <w:r>
        <w:t>:</w:t>
      </w:r>
    </w:p>
    <w:p w14:paraId="637805D2" w14:textId="77777777" w:rsidR="0041176E" w:rsidRDefault="0041176E" w:rsidP="0041176E">
      <w:pPr>
        <w:spacing w:after="0"/>
        <w:jc w:val="both"/>
        <w:rPr>
          <w:rFonts w:cs="Arial"/>
        </w:rPr>
      </w:pPr>
    </w:p>
    <w:p w14:paraId="3B9ED020" w14:textId="77777777" w:rsidR="00EB6940" w:rsidRDefault="00C84F90" w:rsidP="0041176E">
      <w:pPr>
        <w:spacing w:after="0"/>
        <w:jc w:val="both"/>
      </w:pPr>
      <w:r w:rsidRPr="00EB6940">
        <w:rPr>
          <w:rFonts w:cs="Arial"/>
        </w:rPr>
        <w:t xml:space="preserve">In the EMERALD trial, </w:t>
      </w:r>
      <w:proofErr w:type="spellStart"/>
      <w:r w:rsidR="00EB6940" w:rsidRPr="00EB6940">
        <w:t>elacestrant</w:t>
      </w:r>
      <w:proofErr w:type="spellEnd"/>
      <w:r w:rsidR="00EB6940" w:rsidRPr="00EB6940">
        <w:t xml:space="preserve"> significantly reduced the risk of progression </w:t>
      </w:r>
      <w:r w:rsidR="0041176E">
        <w:t>or death by 45% vs SOC ET in patients</w:t>
      </w:r>
      <w:r w:rsidR="00EB6940" w:rsidRPr="00DB7E1C">
        <w:t xml:space="preserve"> with ESR1-mut</w:t>
      </w:r>
      <w:r w:rsidR="0041176E">
        <w:t>ated</w:t>
      </w:r>
      <w:r w:rsidR="00EB6940" w:rsidRPr="00DB7E1C">
        <w:t xml:space="preserve"> </w:t>
      </w:r>
      <w:r w:rsidR="00EB6940" w:rsidRPr="00EB6940">
        <w:t xml:space="preserve">tumours </w:t>
      </w:r>
      <w:r w:rsidR="00EB6940" w:rsidRPr="00DB7E1C">
        <w:t>(HR = 0.55; 95% CI, 0.39 to 0.77; P = 0.0005). Patients</w:t>
      </w:r>
      <w:r w:rsidR="00EB6940" w:rsidRPr="00EB6940">
        <w:t xml:space="preserve"> </w:t>
      </w:r>
      <w:r w:rsidR="00EB6940" w:rsidRPr="00DB7E1C">
        <w:t xml:space="preserve">receiving </w:t>
      </w:r>
      <w:proofErr w:type="spellStart"/>
      <w:r w:rsidR="00EB6940" w:rsidRPr="00DB7E1C">
        <w:t>elacestrant</w:t>
      </w:r>
      <w:proofErr w:type="spellEnd"/>
      <w:r w:rsidR="00EB6940" w:rsidRPr="00DB7E1C">
        <w:t xml:space="preserve"> experienced a m</w:t>
      </w:r>
      <w:r w:rsidR="0041176E">
        <w:t xml:space="preserve">edian </w:t>
      </w:r>
      <w:r w:rsidR="00EB6940" w:rsidRPr="00DB7E1C">
        <w:t>PFS of 3.8 months</w:t>
      </w:r>
      <w:r w:rsidR="00EB6940" w:rsidRPr="00EB6940">
        <w:t xml:space="preserve"> </w:t>
      </w:r>
      <w:r w:rsidR="00EB6940" w:rsidRPr="00DB7E1C">
        <w:t>vs 1.9 months with SOC</w:t>
      </w:r>
      <w:r w:rsidR="00966560">
        <w:t xml:space="preserve"> </w:t>
      </w:r>
      <w:sdt>
        <w:sdtPr>
          <w:id w:val="1156342711"/>
          <w:citation/>
        </w:sdtPr>
        <w:sdtEndPr/>
        <w:sdtContent>
          <w:r w:rsidR="00660F41">
            <w:fldChar w:fldCharType="begin"/>
          </w:r>
          <w:r w:rsidR="00966560">
            <w:rPr>
              <w:lang w:val="en-US"/>
            </w:rPr>
            <w:instrText xml:space="preserve"> CITATION Bid22 \l 1033 </w:instrText>
          </w:r>
          <w:r w:rsidR="00660F41">
            <w:fldChar w:fldCharType="separate"/>
          </w:r>
          <w:r w:rsidR="00966560">
            <w:rPr>
              <w:noProof/>
              <w:lang w:val="en-US"/>
            </w:rPr>
            <w:t>(Bidard, et al., 2022)</w:t>
          </w:r>
          <w:r w:rsidR="00660F41">
            <w:fldChar w:fldCharType="end"/>
          </w:r>
        </w:sdtContent>
      </w:sdt>
      <w:r w:rsidR="00EB6940" w:rsidRPr="00DB7E1C">
        <w:t>.</w:t>
      </w:r>
      <w:r w:rsidR="00EB6940" w:rsidRPr="00EB6940">
        <w:t xml:space="preserve"> </w:t>
      </w:r>
      <w:r w:rsidR="00EB6940" w:rsidRPr="00DB7E1C">
        <w:t>Patients with ESR1-mut</w:t>
      </w:r>
      <w:r w:rsidR="0041176E">
        <w:t>ated</w:t>
      </w:r>
      <w:r w:rsidR="00EB6940" w:rsidRPr="00DB7E1C">
        <w:t xml:space="preserve"> tumours that received ≥12</w:t>
      </w:r>
      <w:r w:rsidR="00EB6940" w:rsidRPr="00EB6940">
        <w:t xml:space="preserve"> </w:t>
      </w:r>
      <w:r w:rsidR="00EB6940" w:rsidRPr="00DB7E1C">
        <w:t>months of prior CDK4/6i, achieved a m</w:t>
      </w:r>
      <w:r w:rsidR="0041176E">
        <w:t xml:space="preserve">edian </w:t>
      </w:r>
      <w:r w:rsidR="00EB6940" w:rsidRPr="00DB7E1C">
        <w:t>PFS of 8.6 months</w:t>
      </w:r>
      <w:r w:rsidR="00EB6940" w:rsidRPr="00EB6940">
        <w:t xml:space="preserve"> </w:t>
      </w:r>
      <w:r w:rsidR="00EB6940" w:rsidRPr="00DB7E1C">
        <w:t xml:space="preserve">with </w:t>
      </w:r>
      <w:proofErr w:type="spellStart"/>
      <w:r w:rsidR="00EB6940" w:rsidRPr="00DB7E1C">
        <w:t>elacestrant</w:t>
      </w:r>
      <w:proofErr w:type="spellEnd"/>
      <w:r w:rsidR="00EB6940" w:rsidRPr="00DB7E1C">
        <w:t xml:space="preserve"> vs 1.9 months with SOC ET (HR 0.410;</w:t>
      </w:r>
      <w:r w:rsidR="00EB6940" w:rsidRPr="00EB6940">
        <w:t xml:space="preserve"> 95% CI, 0.262 to 0.634)</w:t>
      </w:r>
      <w:r w:rsidR="00966560">
        <w:t xml:space="preserve"> </w:t>
      </w:r>
      <w:sdt>
        <w:sdtPr>
          <w:id w:val="667295220"/>
          <w:citation/>
        </w:sdtPr>
        <w:sdtEndPr/>
        <w:sdtContent>
          <w:r w:rsidR="00660F41">
            <w:fldChar w:fldCharType="begin"/>
          </w:r>
          <w:r w:rsidR="00966560">
            <w:rPr>
              <w:lang w:val="en-US"/>
            </w:rPr>
            <w:instrText xml:space="preserve"> CITATION Bar23 \l 1033 </w:instrText>
          </w:r>
          <w:r w:rsidR="00660F41">
            <w:fldChar w:fldCharType="separate"/>
          </w:r>
          <w:r w:rsidR="00966560">
            <w:rPr>
              <w:noProof/>
              <w:lang w:val="en-US"/>
            </w:rPr>
            <w:t>(Bardia A. , et al., 2023)</w:t>
          </w:r>
          <w:r w:rsidR="00660F41">
            <w:fldChar w:fldCharType="end"/>
          </w:r>
        </w:sdtContent>
      </w:sdt>
      <w:r w:rsidR="00EB6940" w:rsidRPr="00EB6940">
        <w:t>.</w:t>
      </w:r>
    </w:p>
    <w:p w14:paraId="463F29E8" w14:textId="77777777" w:rsidR="0041176E" w:rsidRPr="00EB6940" w:rsidRDefault="0041176E" w:rsidP="0041176E">
      <w:pPr>
        <w:spacing w:after="0"/>
        <w:jc w:val="both"/>
      </w:pPr>
    </w:p>
    <w:p w14:paraId="528A4493" w14:textId="77777777" w:rsidR="00993344" w:rsidRPr="00592109" w:rsidRDefault="00C84F90" w:rsidP="00993344">
      <w:pPr>
        <w:jc w:val="both"/>
        <w:rPr>
          <w:rFonts w:cs="Arial"/>
        </w:rPr>
      </w:pPr>
      <w:proofErr w:type="spellStart"/>
      <w:r w:rsidRPr="00C76C5F">
        <w:rPr>
          <w:rFonts w:cs="Arial"/>
        </w:rPr>
        <w:t>Elacestrant</w:t>
      </w:r>
      <w:proofErr w:type="spellEnd"/>
      <w:r w:rsidRPr="00C76C5F">
        <w:rPr>
          <w:rFonts w:cs="Arial"/>
        </w:rPr>
        <w:t xml:space="preserve"> demonstrated long and sustained patient benefit, with 26.8% patients free of progression</w:t>
      </w:r>
      <w:r w:rsidR="0041176E" w:rsidRPr="00C76C5F">
        <w:rPr>
          <w:rFonts w:cs="Arial"/>
        </w:rPr>
        <w:t xml:space="preserve"> at 12 months vs. 8.2% in the SO</w:t>
      </w:r>
      <w:r w:rsidRPr="00C76C5F">
        <w:rPr>
          <w:rFonts w:cs="Arial"/>
        </w:rPr>
        <w:t xml:space="preserve">C arm, a 3-fold increment in the rates of patients alive or free of progression at one year for </w:t>
      </w:r>
      <w:proofErr w:type="spellStart"/>
      <w:r w:rsidRPr="00C76C5F">
        <w:rPr>
          <w:rFonts w:cs="Arial"/>
        </w:rPr>
        <w:t>elacestrant</w:t>
      </w:r>
      <w:proofErr w:type="spellEnd"/>
      <w:r w:rsidRPr="00C76C5F">
        <w:rPr>
          <w:rFonts w:cs="Arial"/>
        </w:rPr>
        <w:t xml:space="preserve">-treated patients vs patients treated with SOC. </w:t>
      </w:r>
      <w:r w:rsidR="00993344" w:rsidRPr="00C76C5F">
        <w:rPr>
          <w:rFonts w:cs="Arial"/>
          <w:lang w:val="en-GB"/>
        </w:rPr>
        <w:t>An absolute increase of 6.7 months in median PFS vs SOC (8.6 months vs.1.9 months) in endocrine sensitive patients with prior CDK4/6i exposure of at least 12 months (71.6% of patients harbouring ESR1-mut</w:t>
      </w:r>
      <w:r w:rsidR="0041176E" w:rsidRPr="00C76C5F">
        <w:rPr>
          <w:rFonts w:cs="Arial"/>
          <w:lang w:val="en-GB"/>
        </w:rPr>
        <w:t>ated</w:t>
      </w:r>
      <w:r w:rsidR="00993344" w:rsidRPr="00C76C5F">
        <w:rPr>
          <w:rFonts w:cs="Arial"/>
          <w:lang w:val="en-GB"/>
        </w:rPr>
        <w:t xml:space="preserve"> tumours in the EMERALD trial)</w:t>
      </w:r>
      <w:r w:rsidR="00993344" w:rsidRPr="00C76C5F">
        <w:rPr>
          <w:rFonts w:cs="Arial"/>
        </w:rPr>
        <w:t xml:space="preserve"> </w:t>
      </w:r>
      <w:sdt>
        <w:sdtPr>
          <w:rPr>
            <w:rFonts w:cs="Arial"/>
          </w:rPr>
          <w:id w:val="-125391763"/>
          <w:placeholder>
            <w:docPart w:val="DefaultPlaceholder_1081868574"/>
          </w:placeholder>
          <w:citation/>
        </w:sdtPr>
        <w:sdtEndPr/>
        <w:sdtContent>
          <w:r w:rsidR="00660F41" w:rsidRPr="00C76C5F">
            <w:rPr>
              <w:rFonts w:cs="Arial"/>
            </w:rPr>
            <w:fldChar w:fldCharType="begin"/>
          </w:r>
          <w:r w:rsidR="00993344" w:rsidRPr="00C76C5F">
            <w:rPr>
              <w:rFonts w:cs="Arial"/>
            </w:rPr>
            <w:instrText xml:space="preserve"> CITATION Kak23 \l 1033  \m Bar22 \m Var23</w:instrText>
          </w:r>
          <w:r w:rsidR="00660F41" w:rsidRPr="00C76C5F">
            <w:rPr>
              <w:rFonts w:cs="Arial"/>
            </w:rPr>
            <w:fldChar w:fldCharType="separate"/>
          </w:r>
          <w:r w:rsidR="00993344" w:rsidRPr="00C76C5F">
            <w:rPr>
              <w:rFonts w:cs="Arial"/>
            </w:rPr>
            <w:t>(Kaklamani, et al., 2023; Bardia, et al., 2022; Varella &amp; Cristofanilli, 2023)</w:t>
          </w:r>
          <w:r w:rsidR="00660F41" w:rsidRPr="00C76C5F">
            <w:rPr>
              <w:rFonts w:cs="Arial"/>
            </w:rPr>
            <w:fldChar w:fldCharType="end"/>
          </w:r>
        </w:sdtContent>
      </w:sdt>
      <w:r w:rsidR="00993344" w:rsidRPr="00C76C5F">
        <w:rPr>
          <w:rFonts w:cs="Arial"/>
        </w:rPr>
        <w:t xml:space="preserve">. </w:t>
      </w:r>
    </w:p>
    <w:p w14:paraId="14E1122F" w14:textId="77777777" w:rsidR="004A45BE" w:rsidRDefault="004A45BE" w:rsidP="00993344">
      <w:pPr>
        <w:jc w:val="both"/>
      </w:pPr>
      <w:r>
        <w:t xml:space="preserve">For some people, compared with the comparator(s), does the test information result in: </w:t>
      </w:r>
    </w:p>
    <w:p w14:paraId="134D229C" w14:textId="77777777" w:rsidR="009139B7" w:rsidRPr="009139B7" w:rsidRDefault="009139B7" w:rsidP="00A60D27">
      <w:pPr>
        <w:jc w:val="both"/>
        <w:rPr>
          <w:rFonts w:eastAsia="Segoe UI"/>
          <w:bCs/>
          <w:i/>
          <w:iCs/>
          <w:color w:val="538135" w:themeColor="accent6" w:themeShade="BF"/>
        </w:rPr>
      </w:pPr>
      <w:bookmarkStart w:id="6" w:name="_Hlk158208945"/>
      <w:r w:rsidRPr="00582377">
        <w:rPr>
          <w:i/>
          <w:iCs/>
          <w:color w:val="538135" w:themeColor="accent6" w:themeShade="BF"/>
        </w:rPr>
        <w:t xml:space="preserve">(Please </w:t>
      </w:r>
      <w:r>
        <w:rPr>
          <w:i/>
          <w:iCs/>
          <w:color w:val="538135" w:themeColor="accent6" w:themeShade="BF"/>
        </w:rPr>
        <w:t>answer either Yes or No, deleting text as required</w:t>
      </w:r>
      <w:r w:rsidRPr="00582377">
        <w:rPr>
          <w:rFonts w:eastAsia="Segoe UI"/>
          <w:bCs/>
          <w:i/>
          <w:iCs/>
          <w:color w:val="538135" w:themeColor="accent6" w:themeShade="BF"/>
        </w:rPr>
        <w:t>)</w:t>
      </w:r>
    </w:p>
    <w:bookmarkEnd w:id="6"/>
    <w:p w14:paraId="6FD0ED74" w14:textId="77777777" w:rsidR="004A45BE" w:rsidRPr="00BC0C43" w:rsidRDefault="004A45BE" w:rsidP="00A60D27">
      <w:pPr>
        <w:spacing w:before="120"/>
        <w:jc w:val="both"/>
        <w:rPr>
          <w:bCs/>
        </w:rPr>
      </w:pPr>
      <w:r w:rsidRPr="00361BBE">
        <w:rPr>
          <w:b/>
          <w:bCs/>
        </w:rPr>
        <w:t>A change in clinical management?</w:t>
      </w:r>
      <w:r>
        <w:rPr>
          <w:bCs/>
        </w:rPr>
        <w:tab/>
      </w:r>
      <w:r w:rsidRPr="00BF4BAA">
        <w:rPr>
          <w:bCs/>
          <w:highlight w:val="lightGray"/>
        </w:rPr>
        <w:t>Yes</w:t>
      </w:r>
    </w:p>
    <w:p w14:paraId="26D3C208" w14:textId="77777777" w:rsidR="004A45BE" w:rsidRPr="00BC0C43" w:rsidRDefault="004A45BE" w:rsidP="00A60D27">
      <w:pPr>
        <w:jc w:val="both"/>
        <w:rPr>
          <w:bCs/>
        </w:rPr>
      </w:pPr>
      <w:r w:rsidRPr="00361BBE">
        <w:rPr>
          <w:b/>
          <w:bCs/>
        </w:rPr>
        <w:t>A change in health outcome?</w:t>
      </w:r>
      <w:r>
        <w:rPr>
          <w:bCs/>
        </w:rPr>
        <w:tab/>
      </w:r>
      <w:r w:rsidRPr="00BF4BAA">
        <w:rPr>
          <w:bCs/>
          <w:highlight w:val="lightGray"/>
        </w:rPr>
        <w:t>Yes</w:t>
      </w:r>
    </w:p>
    <w:p w14:paraId="73CD0BBB" w14:textId="77777777" w:rsidR="009F620A" w:rsidRDefault="004A45BE" w:rsidP="00A60D27">
      <w:pPr>
        <w:jc w:val="both"/>
        <w:rPr>
          <w:bCs/>
        </w:rPr>
      </w:pPr>
      <w:r w:rsidRPr="00361BBE">
        <w:rPr>
          <w:b/>
          <w:bCs/>
        </w:rPr>
        <w:t>Other benefits?</w:t>
      </w:r>
      <w:r w:rsidRPr="00361BBE">
        <w:rPr>
          <w:b/>
          <w:bCs/>
        </w:rPr>
        <w:tab/>
      </w:r>
      <w:r>
        <w:rPr>
          <w:bCs/>
        </w:rPr>
        <w:tab/>
      </w:r>
      <w:r>
        <w:rPr>
          <w:bCs/>
        </w:rPr>
        <w:tab/>
      </w:r>
      <w:r w:rsidRPr="00BF4BAA">
        <w:rPr>
          <w:bCs/>
          <w:highlight w:val="lightGray"/>
        </w:rPr>
        <w:t>No</w:t>
      </w:r>
    </w:p>
    <w:p w14:paraId="3B7B4B86" w14:textId="77777777" w:rsidR="004C1ED9" w:rsidRPr="00BC0C43" w:rsidRDefault="004C1ED9" w:rsidP="00E9724D">
      <w:pPr>
        <w:spacing w:after="0"/>
        <w:jc w:val="both"/>
        <w:rPr>
          <w:bCs/>
        </w:rPr>
      </w:pPr>
    </w:p>
    <w:p w14:paraId="265E8592" w14:textId="77777777" w:rsidR="004A45BE" w:rsidRPr="00BC0C43" w:rsidRDefault="009D5D20" w:rsidP="00E9724D">
      <w:pPr>
        <w:pStyle w:val="Heading2"/>
        <w:spacing w:before="0"/>
        <w:jc w:val="both"/>
      </w:pPr>
      <w:r>
        <w:t>Please provide a rationale, and information on other benefits if relevant</w:t>
      </w:r>
      <w:r w:rsidR="004A45BE">
        <w:t>:</w:t>
      </w:r>
    </w:p>
    <w:p w14:paraId="0DAEB215" w14:textId="77777777" w:rsidR="009F620A" w:rsidRPr="00DF6CE9" w:rsidRDefault="006C75A0" w:rsidP="00A60D27">
      <w:pPr>
        <w:jc w:val="both"/>
      </w:pPr>
      <w:r>
        <w:t>N/A</w:t>
      </w:r>
    </w:p>
    <w:p w14:paraId="6F3238C7" w14:textId="77777777" w:rsidR="00361BBE" w:rsidRDefault="009D5D20" w:rsidP="00A60D27">
      <w:pPr>
        <w:pStyle w:val="Heading2"/>
        <w:jc w:val="both"/>
      </w:pPr>
      <w:r>
        <w:t>In terms of the immediate costs of the proposed technology (and immediate cost consequences, such as procedural costs, testing costs etc.), is the proposed technology claimed to be more costly, the same cost or less costly than the comparator?</w:t>
      </w:r>
      <w:r w:rsidR="004A45BE">
        <w:t xml:space="preserve"> </w:t>
      </w:r>
    </w:p>
    <w:p w14:paraId="3F3578B8" w14:textId="77777777" w:rsidR="00582377" w:rsidRPr="00361BBE" w:rsidRDefault="00582377" w:rsidP="00A60D27">
      <w:pPr>
        <w:pStyle w:val="Instructions"/>
        <w:jc w:val="both"/>
        <w:rPr>
          <w:rStyle w:val="InstructionsChar"/>
          <w:b/>
          <w:bCs/>
          <w:i/>
          <w:iCs/>
          <w:color w:val="538135" w:themeColor="accent6" w:themeShade="BF"/>
        </w:rPr>
      </w:pPr>
      <w:r w:rsidRPr="00361BBE">
        <w:rPr>
          <w:rStyle w:val="InstructionsChar"/>
          <w:i/>
          <w:iCs/>
          <w:color w:val="538135" w:themeColor="accent6" w:themeShade="BF"/>
        </w:rPr>
        <w:t>(Please select your response)</w:t>
      </w:r>
    </w:p>
    <w:p w14:paraId="489EC466" w14:textId="77777777" w:rsidR="006C75A0" w:rsidRPr="006C75A0" w:rsidRDefault="00660F41" w:rsidP="00A60D27">
      <w:pPr>
        <w:pStyle w:val="Tickboxes"/>
        <w:jc w:val="both"/>
        <w:rPr>
          <w:sz w:val="22"/>
          <w:szCs w:val="22"/>
        </w:rPr>
      </w:pPr>
      <w:r w:rsidRPr="006C75A0">
        <w:rPr>
          <w:sz w:val="22"/>
          <w:szCs w:val="22"/>
        </w:rPr>
        <w:fldChar w:fldCharType="begin">
          <w:ffData>
            <w:name w:val=""/>
            <w:enabled/>
            <w:calcOnExit w:val="0"/>
            <w:checkBox>
              <w:sizeAuto/>
              <w:default w:val="1"/>
            </w:checkBox>
          </w:ffData>
        </w:fldChar>
      </w:r>
      <w:r w:rsidR="006C75A0" w:rsidRPr="006C75A0">
        <w:rPr>
          <w:sz w:val="22"/>
          <w:szCs w:val="22"/>
        </w:rPr>
        <w:instrText xml:space="preserve"> FORMCHECKBOX </w:instrText>
      </w:r>
      <w:r w:rsidR="00340FB8">
        <w:rPr>
          <w:sz w:val="22"/>
          <w:szCs w:val="22"/>
        </w:rPr>
      </w:r>
      <w:r w:rsidR="00340FB8">
        <w:rPr>
          <w:sz w:val="22"/>
          <w:szCs w:val="22"/>
        </w:rPr>
        <w:fldChar w:fldCharType="separate"/>
      </w:r>
      <w:r w:rsidRPr="006C75A0">
        <w:rPr>
          <w:sz w:val="22"/>
          <w:szCs w:val="22"/>
        </w:rPr>
        <w:fldChar w:fldCharType="end"/>
      </w:r>
      <w:r w:rsidR="006C75A0" w:rsidRPr="006C75A0">
        <w:rPr>
          <w:sz w:val="22"/>
          <w:szCs w:val="22"/>
        </w:rPr>
        <w:t xml:space="preserve"> More costly </w:t>
      </w:r>
    </w:p>
    <w:p w14:paraId="4A305461" w14:textId="77777777" w:rsidR="006437E6" w:rsidRPr="00582377" w:rsidRDefault="00660F41" w:rsidP="00A60D27">
      <w:pPr>
        <w:pStyle w:val="Tickboxes"/>
        <w:jc w:val="both"/>
      </w:pPr>
      <w:r w:rsidRPr="00582377">
        <w:fldChar w:fldCharType="begin">
          <w:ffData>
            <w:name w:val="Check2"/>
            <w:enabled/>
            <w:calcOnExit w:val="0"/>
            <w:checkBox>
              <w:sizeAuto/>
              <w:default w:val="0"/>
            </w:checkBox>
          </w:ffData>
        </w:fldChar>
      </w:r>
      <w:r w:rsidR="006437E6" w:rsidRPr="00582377">
        <w:instrText xml:space="preserve"> FORMCHECKBOX </w:instrText>
      </w:r>
      <w:r w:rsidR="00340FB8">
        <w:fldChar w:fldCharType="separate"/>
      </w:r>
      <w:r w:rsidRPr="00582377">
        <w:fldChar w:fldCharType="end"/>
      </w:r>
      <w:r w:rsidR="006437E6" w:rsidRPr="00582377">
        <w:t xml:space="preserve"> Same cost</w:t>
      </w:r>
    </w:p>
    <w:p w14:paraId="2C4F66DF" w14:textId="77777777" w:rsidR="00025969" w:rsidRPr="00582377" w:rsidRDefault="00660F41" w:rsidP="00A60D27">
      <w:pPr>
        <w:pStyle w:val="Tickboxes"/>
        <w:jc w:val="both"/>
      </w:pPr>
      <w:r w:rsidRPr="00582377">
        <w:fldChar w:fldCharType="begin">
          <w:ffData>
            <w:name w:val="Check1"/>
            <w:enabled/>
            <w:calcOnExit w:val="0"/>
            <w:checkBox>
              <w:sizeAuto/>
              <w:default w:val="0"/>
            </w:checkBox>
          </w:ffData>
        </w:fldChar>
      </w:r>
      <w:r w:rsidR="006437E6" w:rsidRPr="00582377">
        <w:instrText xml:space="preserve"> FORMCHECKBOX </w:instrText>
      </w:r>
      <w:r w:rsidR="00340FB8">
        <w:fldChar w:fldCharType="separate"/>
      </w:r>
      <w:r w:rsidRPr="00582377">
        <w:fldChar w:fldCharType="end"/>
      </w:r>
      <w:r w:rsidR="006437E6" w:rsidRPr="00582377">
        <w:t xml:space="preserve"> Less costly </w:t>
      </w:r>
    </w:p>
    <w:p w14:paraId="1B3AADC8" w14:textId="77777777" w:rsidR="004A45BE" w:rsidRPr="00BC0C43" w:rsidRDefault="009D5D20" w:rsidP="00A60D27">
      <w:pPr>
        <w:pStyle w:val="Heading2"/>
        <w:jc w:val="both"/>
      </w:pPr>
      <w:r>
        <w:lastRenderedPageBreak/>
        <w:t>Provide a brief rationale for the claim</w:t>
      </w:r>
      <w:r w:rsidR="004A45BE">
        <w:t>:</w:t>
      </w:r>
    </w:p>
    <w:p w14:paraId="3A0FF5F2" w14:textId="77777777" w:rsidR="0041176E" w:rsidRDefault="0041176E" w:rsidP="00A60D27">
      <w:pPr>
        <w:jc w:val="both"/>
        <w:rPr>
          <w:rFonts w:eastAsia="Segoe UI"/>
        </w:rPr>
      </w:pPr>
    </w:p>
    <w:p w14:paraId="5EBAAAD4" w14:textId="77777777" w:rsidR="005C690B" w:rsidRPr="00F251A0" w:rsidRDefault="005C690B" w:rsidP="00A60D27">
      <w:pPr>
        <w:jc w:val="both"/>
        <w:rPr>
          <w:rFonts w:eastAsia="Segoe UI"/>
        </w:rPr>
      </w:pPr>
      <w:r w:rsidRPr="00F251A0">
        <w:rPr>
          <w:rFonts w:eastAsia="Segoe UI"/>
        </w:rPr>
        <w:t xml:space="preserve">The PBS listing of </w:t>
      </w:r>
      <w:proofErr w:type="spellStart"/>
      <w:r w:rsidRPr="00F251A0">
        <w:rPr>
          <w:rFonts w:eastAsia="Segoe UI"/>
        </w:rPr>
        <w:t>elacestrant</w:t>
      </w:r>
      <w:proofErr w:type="spellEnd"/>
      <w:r w:rsidRPr="00F251A0">
        <w:rPr>
          <w:rFonts w:eastAsia="Segoe UI"/>
        </w:rPr>
        <w:t xml:space="preserve"> will </w:t>
      </w:r>
      <w:r>
        <w:rPr>
          <w:rFonts w:eastAsia="Segoe UI"/>
        </w:rPr>
        <w:t>result in the</w:t>
      </w:r>
      <w:r w:rsidRPr="00F251A0">
        <w:rPr>
          <w:rFonts w:eastAsia="Segoe UI"/>
        </w:rPr>
        <w:t xml:space="preserve"> utilisation of liquid biopsy for the testing of ESR1</w:t>
      </w:r>
      <w:r>
        <w:rPr>
          <w:rFonts w:eastAsia="Segoe UI"/>
        </w:rPr>
        <w:t xml:space="preserve"> </w:t>
      </w:r>
      <w:r w:rsidRPr="00F251A0">
        <w:rPr>
          <w:rFonts w:eastAsia="Segoe UI"/>
        </w:rPr>
        <w:t>mutations.</w:t>
      </w:r>
    </w:p>
    <w:p w14:paraId="1A59FEF2" w14:textId="77777777" w:rsidR="009F620A" w:rsidRDefault="005C690B" w:rsidP="00A60D27">
      <w:pPr>
        <w:spacing w:after="0"/>
        <w:jc w:val="both"/>
      </w:pPr>
      <w:r>
        <w:t>Overall, t</w:t>
      </w:r>
      <w:r w:rsidR="00111F81">
        <w:t>he listing of t</w:t>
      </w:r>
      <w:r w:rsidR="00111F81" w:rsidRPr="005D6A39">
        <w:t xml:space="preserve">esting for ESR1 mutations in </w:t>
      </w:r>
      <w:proofErr w:type="spellStart"/>
      <w:r w:rsidR="00111F81" w:rsidRPr="005D6A39">
        <w:t>ctDNA</w:t>
      </w:r>
      <w:proofErr w:type="spellEnd"/>
      <w:r w:rsidR="00111F81" w:rsidRPr="005D6A39">
        <w:t xml:space="preserve"> extracted from blood (liquid biopsy)</w:t>
      </w:r>
      <w:r w:rsidR="00111F81">
        <w:t xml:space="preserve"> and </w:t>
      </w:r>
      <w:proofErr w:type="spellStart"/>
      <w:r w:rsidR="00111F81">
        <w:t>elacestrant</w:t>
      </w:r>
      <w:proofErr w:type="spellEnd"/>
      <w:r w:rsidR="00111F81">
        <w:t xml:space="preserve"> on the MBS and PBS, respectively, is </w:t>
      </w:r>
      <w:r w:rsidR="00111F81">
        <w:rPr>
          <w:rFonts w:eastAsia="Segoe UI"/>
          <w:bCs/>
        </w:rPr>
        <w:t xml:space="preserve">expected to be more costly than no testing + </w:t>
      </w:r>
      <w:r w:rsidR="00111F81">
        <w:t>SOC 2L+ treatment, including ET.</w:t>
      </w:r>
    </w:p>
    <w:p w14:paraId="5630AD66" w14:textId="77777777" w:rsidR="00E32BD9" w:rsidRPr="005C690B" w:rsidRDefault="00E32BD9" w:rsidP="00A60D27">
      <w:pPr>
        <w:spacing w:after="0"/>
        <w:jc w:val="both"/>
        <w:rPr>
          <w:rFonts w:eastAsia="Segoe UI"/>
          <w:bCs/>
        </w:rPr>
      </w:pPr>
    </w:p>
    <w:p w14:paraId="61829076" w14:textId="77777777" w:rsidR="00BC0C43" w:rsidRDefault="00BC0C43" w:rsidP="00A60D27">
      <w:pPr>
        <w:spacing w:after="160"/>
        <w:jc w:val="both"/>
      </w:pPr>
      <w:bookmarkStart w:id="7" w:name="_Hlk122532620"/>
    </w:p>
    <w:p w14:paraId="2BA226A1" w14:textId="77777777" w:rsidR="00BF4BAA" w:rsidRDefault="00BF4BAA" w:rsidP="00345B56">
      <w:pPr>
        <w:pStyle w:val="Heading1"/>
        <w:jc w:val="both"/>
        <w:sectPr w:rsidR="00BF4BAA" w:rsidSect="00421AFC">
          <w:headerReference w:type="even" r:id="rId10"/>
          <w:headerReference w:type="default" r:id="rId11"/>
          <w:footerReference w:type="even" r:id="rId12"/>
          <w:footerReference w:type="default" r:id="rId13"/>
          <w:headerReference w:type="first" r:id="rId14"/>
          <w:footerReference w:type="first" r:id="rId15"/>
          <w:pgSz w:w="11906" w:h="16838"/>
          <w:pgMar w:top="993" w:right="1133" w:bottom="993" w:left="1276" w:header="426" w:footer="252" w:gutter="0"/>
          <w:pgNumType w:start="0"/>
          <w:cols w:space="708"/>
          <w:titlePg/>
          <w:docGrid w:linePitch="360"/>
        </w:sectPr>
      </w:pPr>
    </w:p>
    <w:p w14:paraId="3CE67506" w14:textId="77777777" w:rsidR="0030566C" w:rsidRDefault="0030566C" w:rsidP="00E9724D">
      <w:pPr>
        <w:pStyle w:val="Heading1"/>
        <w:spacing w:before="120"/>
        <w:jc w:val="both"/>
      </w:pPr>
      <w:r>
        <w:lastRenderedPageBreak/>
        <w:t>Summary of Evidence</w:t>
      </w:r>
    </w:p>
    <w:p w14:paraId="5F8C78C6" w14:textId="77777777" w:rsidR="00BC0C43" w:rsidRPr="00BC0C43" w:rsidRDefault="0030566C" w:rsidP="00E9724D">
      <w:pPr>
        <w:pStyle w:val="Heading2"/>
        <w:spacing w:after="120"/>
        <w:jc w:val="both"/>
      </w:pPr>
      <w:r w:rsidRPr="00BC0C43">
        <w:t xml:space="preserve">Provide one or more recent (published) high quality clinical studies that support use of the proposed health service/technology. At ‘Application Form lodgement’, </w:t>
      </w:r>
    </w:p>
    <w:tbl>
      <w:tblPr>
        <w:tblStyle w:val="TableGrid"/>
        <w:tblW w:w="5000" w:type="pct"/>
        <w:tblLayout w:type="fixed"/>
        <w:tblLook w:val="04A0" w:firstRow="1" w:lastRow="0" w:firstColumn="1" w:lastColumn="0" w:noHBand="0" w:noVBand="1"/>
      </w:tblPr>
      <w:tblGrid>
        <w:gridCol w:w="471"/>
        <w:gridCol w:w="1862"/>
        <w:gridCol w:w="3191"/>
        <w:gridCol w:w="4111"/>
        <w:gridCol w:w="2891"/>
        <w:gridCol w:w="1727"/>
      </w:tblGrid>
      <w:tr w:rsidR="006E6510" w:rsidRPr="00085139" w14:paraId="2853D95E" w14:textId="77777777" w:rsidTr="00E9724D">
        <w:trPr>
          <w:tblHeader/>
        </w:trPr>
        <w:tc>
          <w:tcPr>
            <w:tcW w:w="165" w:type="pct"/>
            <w:shd w:val="clear" w:color="auto" w:fill="D9D9D9" w:themeFill="background1" w:themeFillShade="D9"/>
          </w:tcPr>
          <w:p w14:paraId="17AD93B2" w14:textId="77777777" w:rsidR="006E6510" w:rsidRPr="00085139" w:rsidRDefault="006E6510" w:rsidP="00085139">
            <w:pPr>
              <w:jc w:val="center"/>
              <w:rPr>
                <w:sz w:val="20"/>
                <w:szCs w:val="20"/>
              </w:rPr>
            </w:pPr>
          </w:p>
        </w:tc>
        <w:tc>
          <w:tcPr>
            <w:tcW w:w="653" w:type="pct"/>
            <w:shd w:val="clear" w:color="auto" w:fill="D9D9D9" w:themeFill="background1" w:themeFillShade="D9"/>
          </w:tcPr>
          <w:p w14:paraId="07826D0D" w14:textId="77777777" w:rsidR="006E6510" w:rsidRPr="00085139" w:rsidRDefault="006E6510" w:rsidP="00085139">
            <w:pPr>
              <w:jc w:val="center"/>
              <w:rPr>
                <w:b/>
                <w:bCs/>
                <w:sz w:val="20"/>
                <w:szCs w:val="20"/>
              </w:rPr>
            </w:pPr>
            <w:r w:rsidRPr="00085139">
              <w:rPr>
                <w:b/>
                <w:bCs/>
                <w:sz w:val="20"/>
                <w:szCs w:val="20"/>
              </w:rPr>
              <w:t>Type of study design*</w:t>
            </w:r>
          </w:p>
        </w:tc>
        <w:tc>
          <w:tcPr>
            <w:tcW w:w="1119" w:type="pct"/>
            <w:shd w:val="clear" w:color="auto" w:fill="D9D9D9" w:themeFill="background1" w:themeFillShade="D9"/>
          </w:tcPr>
          <w:p w14:paraId="58173A9F" w14:textId="77777777" w:rsidR="006E6510" w:rsidRPr="00085139" w:rsidRDefault="006E6510" w:rsidP="00085139">
            <w:pPr>
              <w:jc w:val="center"/>
              <w:rPr>
                <w:b/>
                <w:bCs/>
                <w:sz w:val="20"/>
                <w:szCs w:val="20"/>
              </w:rPr>
            </w:pPr>
            <w:r w:rsidRPr="00085139">
              <w:rPr>
                <w:b/>
                <w:bCs/>
                <w:sz w:val="20"/>
                <w:szCs w:val="20"/>
              </w:rPr>
              <w:t>Title of journal article or research project (including any trial identifier or study lead if relevant)</w:t>
            </w:r>
          </w:p>
        </w:tc>
        <w:tc>
          <w:tcPr>
            <w:tcW w:w="1442" w:type="pct"/>
            <w:shd w:val="clear" w:color="auto" w:fill="D9D9D9" w:themeFill="background1" w:themeFillShade="D9"/>
          </w:tcPr>
          <w:p w14:paraId="6F489CE5" w14:textId="77777777" w:rsidR="006E6510" w:rsidRPr="00085139" w:rsidRDefault="006E6510" w:rsidP="00085139">
            <w:pPr>
              <w:jc w:val="center"/>
              <w:rPr>
                <w:b/>
                <w:bCs/>
                <w:sz w:val="20"/>
                <w:szCs w:val="20"/>
              </w:rPr>
            </w:pPr>
            <w:r w:rsidRPr="00085139">
              <w:rPr>
                <w:b/>
                <w:bCs/>
                <w:sz w:val="20"/>
                <w:szCs w:val="20"/>
              </w:rPr>
              <w:t>Short description of research (max 50 words)**</w:t>
            </w:r>
          </w:p>
        </w:tc>
        <w:tc>
          <w:tcPr>
            <w:tcW w:w="1014" w:type="pct"/>
            <w:shd w:val="clear" w:color="auto" w:fill="D9D9D9" w:themeFill="background1" w:themeFillShade="D9"/>
          </w:tcPr>
          <w:p w14:paraId="2FF36F80" w14:textId="77777777" w:rsidR="006E6510" w:rsidRPr="00085139" w:rsidRDefault="6E72712F" w:rsidP="00085139">
            <w:pPr>
              <w:jc w:val="center"/>
              <w:rPr>
                <w:b/>
                <w:bCs/>
                <w:sz w:val="20"/>
                <w:szCs w:val="20"/>
              </w:rPr>
            </w:pPr>
            <w:r w:rsidRPr="00085139">
              <w:rPr>
                <w:b/>
                <w:bCs/>
                <w:sz w:val="20"/>
                <w:szCs w:val="20"/>
              </w:rPr>
              <w:t>Website link to journal article or research (if available)</w:t>
            </w:r>
          </w:p>
        </w:tc>
        <w:tc>
          <w:tcPr>
            <w:tcW w:w="606" w:type="pct"/>
            <w:shd w:val="clear" w:color="auto" w:fill="D9D9D9" w:themeFill="background1" w:themeFillShade="D9"/>
          </w:tcPr>
          <w:p w14:paraId="4897E1DD" w14:textId="77777777" w:rsidR="006E6510" w:rsidRPr="00085139" w:rsidRDefault="006E6510" w:rsidP="00085139">
            <w:pPr>
              <w:jc w:val="center"/>
              <w:rPr>
                <w:b/>
                <w:bCs/>
                <w:sz w:val="20"/>
                <w:szCs w:val="20"/>
              </w:rPr>
            </w:pPr>
            <w:r w:rsidRPr="00085139">
              <w:rPr>
                <w:b/>
                <w:bCs/>
                <w:sz w:val="20"/>
                <w:szCs w:val="20"/>
              </w:rPr>
              <w:t>Date of publication***</w:t>
            </w:r>
          </w:p>
        </w:tc>
      </w:tr>
      <w:tr w:rsidR="006E6510" w:rsidRPr="00085139" w14:paraId="35301202" w14:textId="77777777" w:rsidTr="00E9724D">
        <w:tc>
          <w:tcPr>
            <w:tcW w:w="165" w:type="pct"/>
          </w:tcPr>
          <w:p w14:paraId="0135CBF0" w14:textId="77777777" w:rsidR="006E6510" w:rsidRPr="00085139" w:rsidRDefault="006E6510" w:rsidP="00085139">
            <w:pPr>
              <w:rPr>
                <w:sz w:val="20"/>
                <w:szCs w:val="20"/>
              </w:rPr>
            </w:pPr>
            <w:r w:rsidRPr="00085139">
              <w:rPr>
                <w:sz w:val="20"/>
                <w:szCs w:val="20"/>
              </w:rPr>
              <w:t>1.</w:t>
            </w:r>
          </w:p>
        </w:tc>
        <w:tc>
          <w:tcPr>
            <w:tcW w:w="653" w:type="pct"/>
          </w:tcPr>
          <w:p w14:paraId="1118921C" w14:textId="77777777" w:rsidR="006E6510" w:rsidRPr="00085139" w:rsidRDefault="006E6510" w:rsidP="00085139">
            <w:pPr>
              <w:rPr>
                <w:sz w:val="20"/>
                <w:szCs w:val="20"/>
              </w:rPr>
            </w:pPr>
            <w:r w:rsidRPr="00085139">
              <w:rPr>
                <w:sz w:val="20"/>
                <w:szCs w:val="20"/>
              </w:rPr>
              <w:t>Review</w:t>
            </w:r>
          </w:p>
        </w:tc>
        <w:tc>
          <w:tcPr>
            <w:tcW w:w="1119" w:type="pct"/>
          </w:tcPr>
          <w:p w14:paraId="39D880A6" w14:textId="77777777" w:rsidR="006E6510" w:rsidRPr="00085139" w:rsidRDefault="006E6510" w:rsidP="00085139">
            <w:pPr>
              <w:rPr>
                <w:sz w:val="20"/>
                <w:szCs w:val="20"/>
              </w:rPr>
            </w:pPr>
            <w:r w:rsidRPr="00085139">
              <w:rPr>
                <w:sz w:val="20"/>
                <w:szCs w:val="20"/>
              </w:rPr>
              <w:t>ESR1 gene mutations and liquid biopsy in ER-positive breast cancers: a small step forward, a giant leap for personalization of endocrine therapy</w:t>
            </w:r>
          </w:p>
        </w:tc>
        <w:tc>
          <w:tcPr>
            <w:tcW w:w="1442" w:type="pct"/>
          </w:tcPr>
          <w:p w14:paraId="78E0FE09" w14:textId="77777777" w:rsidR="006E6510" w:rsidRPr="00085139" w:rsidRDefault="006E6510" w:rsidP="00085139">
            <w:pPr>
              <w:autoSpaceDE w:val="0"/>
              <w:autoSpaceDN w:val="0"/>
              <w:adjustRightInd w:val="0"/>
              <w:spacing w:after="0"/>
              <w:rPr>
                <w:sz w:val="20"/>
                <w:szCs w:val="20"/>
                <w:lang w:val="en-GB"/>
              </w:rPr>
            </w:pPr>
            <w:r w:rsidRPr="00085139">
              <w:rPr>
                <w:sz w:val="20"/>
                <w:szCs w:val="20"/>
                <w:lang w:val="en-GB"/>
              </w:rPr>
              <w:t>Technically, several</w:t>
            </w:r>
            <w:r w:rsidR="001D721C" w:rsidRPr="00085139">
              <w:rPr>
                <w:sz w:val="20"/>
                <w:szCs w:val="20"/>
                <w:lang w:val="en-GB"/>
              </w:rPr>
              <w:t xml:space="preserve"> </w:t>
            </w:r>
            <w:r w:rsidRPr="00085139">
              <w:rPr>
                <w:sz w:val="20"/>
                <w:szCs w:val="20"/>
                <w:lang w:val="en-GB"/>
              </w:rPr>
              <w:t>options exist, including Next Generation Sequencing and ultra-sensitive PCR-based techniques. In this context, personalization of ET through the surveillance of ESR1 mutations in the plasma of HR+ BC patients throughout the disease course represents an innovative way to improve the standard of care.</w:t>
            </w:r>
          </w:p>
        </w:tc>
        <w:tc>
          <w:tcPr>
            <w:tcW w:w="1014" w:type="pct"/>
          </w:tcPr>
          <w:p w14:paraId="50681D17" w14:textId="3E43D8CE" w:rsidR="006E6510" w:rsidRPr="00085139" w:rsidRDefault="006E6510" w:rsidP="0072278F">
            <w:pPr>
              <w:autoSpaceDE w:val="0"/>
              <w:autoSpaceDN w:val="0"/>
              <w:adjustRightInd w:val="0"/>
              <w:spacing w:after="0"/>
              <w:rPr>
                <w:sz w:val="20"/>
                <w:szCs w:val="20"/>
                <w:lang w:val="en-GB"/>
              </w:rPr>
            </w:pPr>
            <w:r w:rsidRPr="00085139">
              <w:rPr>
                <w:sz w:val="20"/>
                <w:szCs w:val="20"/>
                <w:lang w:val="en-GB"/>
              </w:rPr>
              <w:t>Betz M. et al. Cancers 2023; 15: 5169</w:t>
            </w:r>
            <w:r w:rsidRPr="00085139">
              <w:rPr>
                <w:sz w:val="20"/>
                <w:szCs w:val="20"/>
                <w:lang w:val="en-GB"/>
              </w:rPr>
              <w:br/>
            </w:r>
            <w:hyperlink r:id="rId16" w:history="1">
              <w:r w:rsidRPr="0072278F">
                <w:rPr>
                  <w:rStyle w:val="Hyperlink"/>
                  <w:sz w:val="20"/>
                  <w:szCs w:val="20"/>
                  <w:lang w:val="en-GB"/>
                </w:rPr>
                <w:t>https://doi.org/10.3390/cancers15215</w:t>
              </w:r>
            </w:hyperlink>
          </w:p>
        </w:tc>
        <w:tc>
          <w:tcPr>
            <w:tcW w:w="606" w:type="pct"/>
          </w:tcPr>
          <w:p w14:paraId="73F56A6F" w14:textId="77777777" w:rsidR="006E6510" w:rsidRPr="00085139" w:rsidRDefault="006E6510" w:rsidP="00085139">
            <w:pPr>
              <w:jc w:val="both"/>
              <w:rPr>
                <w:sz w:val="20"/>
                <w:szCs w:val="20"/>
              </w:rPr>
            </w:pPr>
            <w:r w:rsidRPr="00085139">
              <w:rPr>
                <w:sz w:val="20"/>
                <w:szCs w:val="20"/>
              </w:rPr>
              <w:t>2023</w:t>
            </w:r>
          </w:p>
        </w:tc>
      </w:tr>
      <w:tr w:rsidR="006E6510" w:rsidRPr="00085139" w14:paraId="3B6F5C81" w14:textId="77777777" w:rsidTr="00E9724D">
        <w:tc>
          <w:tcPr>
            <w:tcW w:w="165" w:type="pct"/>
          </w:tcPr>
          <w:p w14:paraId="47886996" w14:textId="77777777" w:rsidR="006E6510" w:rsidRPr="00085139" w:rsidRDefault="004038BF" w:rsidP="00085139">
            <w:pPr>
              <w:rPr>
                <w:sz w:val="20"/>
                <w:szCs w:val="20"/>
              </w:rPr>
            </w:pPr>
            <w:r w:rsidRPr="00085139">
              <w:rPr>
                <w:sz w:val="20"/>
                <w:szCs w:val="20"/>
              </w:rPr>
              <w:t>2</w:t>
            </w:r>
            <w:r w:rsidR="006E6510" w:rsidRPr="00085139">
              <w:rPr>
                <w:sz w:val="20"/>
                <w:szCs w:val="20"/>
              </w:rPr>
              <w:t>.</w:t>
            </w:r>
          </w:p>
        </w:tc>
        <w:tc>
          <w:tcPr>
            <w:tcW w:w="653" w:type="pct"/>
          </w:tcPr>
          <w:p w14:paraId="712CFC06" w14:textId="77777777" w:rsidR="006E6510" w:rsidRPr="00085139" w:rsidRDefault="006E6510" w:rsidP="00085139">
            <w:pPr>
              <w:rPr>
                <w:sz w:val="20"/>
                <w:szCs w:val="20"/>
              </w:rPr>
            </w:pPr>
            <w:r w:rsidRPr="00085139">
              <w:rPr>
                <w:sz w:val="20"/>
                <w:szCs w:val="20"/>
              </w:rPr>
              <w:t>Phase III open-label, prospective randomized</w:t>
            </w:r>
          </w:p>
        </w:tc>
        <w:tc>
          <w:tcPr>
            <w:tcW w:w="1119" w:type="pct"/>
          </w:tcPr>
          <w:p w14:paraId="654B9E8C" w14:textId="77777777" w:rsidR="006E6510" w:rsidRPr="00085139" w:rsidRDefault="006E6510" w:rsidP="00085139">
            <w:pPr>
              <w:rPr>
                <w:sz w:val="20"/>
                <w:szCs w:val="20"/>
              </w:rPr>
            </w:pPr>
            <w:proofErr w:type="spellStart"/>
            <w:r w:rsidRPr="00085139">
              <w:rPr>
                <w:sz w:val="20"/>
                <w:szCs w:val="20"/>
              </w:rPr>
              <w:t>Elacestrant</w:t>
            </w:r>
            <w:proofErr w:type="spellEnd"/>
            <w:r w:rsidRPr="00085139">
              <w:rPr>
                <w:sz w:val="20"/>
                <w:szCs w:val="20"/>
              </w:rPr>
              <w:t xml:space="preserve"> (oral selective estrogen receptor degrader) Versus Standard Endocrine Therapy for Estrogen Receptor–Positive, Human Epidermal Growth Factor Receptor 2–Negative Advanced Breast Cancer: Results From the Randomized Phase III EMERALD Trial</w:t>
            </w:r>
          </w:p>
        </w:tc>
        <w:tc>
          <w:tcPr>
            <w:tcW w:w="1442" w:type="pct"/>
          </w:tcPr>
          <w:p w14:paraId="6A5A59D3" w14:textId="00E364FB" w:rsidR="006E6510" w:rsidRPr="00085139" w:rsidRDefault="006E6510" w:rsidP="00C27E78">
            <w:pPr>
              <w:autoSpaceDE w:val="0"/>
              <w:autoSpaceDN w:val="0"/>
              <w:adjustRightInd w:val="0"/>
              <w:spacing w:after="0"/>
              <w:rPr>
                <w:sz w:val="20"/>
                <w:szCs w:val="20"/>
                <w:lang w:val="en-GB"/>
              </w:rPr>
            </w:pPr>
            <w:proofErr w:type="spellStart"/>
            <w:r w:rsidRPr="00085139">
              <w:rPr>
                <w:sz w:val="20"/>
                <w:szCs w:val="20"/>
                <w:lang w:val="en-GB"/>
              </w:rPr>
              <w:t>Elacestrant</w:t>
            </w:r>
            <w:proofErr w:type="spellEnd"/>
            <w:r w:rsidRPr="00085139">
              <w:rPr>
                <w:sz w:val="20"/>
                <w:szCs w:val="20"/>
                <w:lang w:val="en-GB"/>
              </w:rPr>
              <w:t xml:space="preserve"> is the first oral selective ER degrader demonstrating a significant PFS improvement</w:t>
            </w:r>
            <w:r w:rsidR="00C27E78">
              <w:rPr>
                <w:sz w:val="20"/>
                <w:szCs w:val="20"/>
                <w:lang w:val="en-GB"/>
              </w:rPr>
              <w:t xml:space="preserve"> </w:t>
            </w:r>
            <w:r w:rsidRPr="00085139">
              <w:rPr>
                <w:sz w:val="20"/>
                <w:szCs w:val="20"/>
                <w:lang w:val="en-GB"/>
              </w:rPr>
              <w:t>versus SOC both in the overall population and in patients with ESR1 mutations with manageable safety in a phase</w:t>
            </w:r>
            <w:r w:rsidR="00C27E78">
              <w:rPr>
                <w:sz w:val="20"/>
                <w:szCs w:val="20"/>
                <w:lang w:val="en-GB"/>
              </w:rPr>
              <w:t xml:space="preserve"> </w:t>
            </w:r>
            <w:r w:rsidRPr="00085139">
              <w:rPr>
                <w:sz w:val="20"/>
                <w:szCs w:val="20"/>
                <w:lang w:val="en-GB"/>
              </w:rPr>
              <w:t xml:space="preserve">III trial for patients with ER-positive/HER2-negative advanced breast cancer. Acquired ESR1 missense mutations are a predictive biomarker for the use </w:t>
            </w:r>
            <w:proofErr w:type="spellStart"/>
            <w:r w:rsidRPr="00085139">
              <w:rPr>
                <w:sz w:val="20"/>
                <w:szCs w:val="20"/>
                <w:lang w:val="en-GB"/>
              </w:rPr>
              <w:t>Elacestrant</w:t>
            </w:r>
            <w:proofErr w:type="spellEnd"/>
            <w:r w:rsidRPr="00085139">
              <w:rPr>
                <w:sz w:val="20"/>
                <w:szCs w:val="20"/>
                <w:lang w:val="en-GB"/>
              </w:rPr>
              <w:t xml:space="preserve"> in advanced ER+, HER2- breast cancer patients</w:t>
            </w:r>
          </w:p>
        </w:tc>
        <w:tc>
          <w:tcPr>
            <w:tcW w:w="1014" w:type="pct"/>
          </w:tcPr>
          <w:p w14:paraId="6A79BE86" w14:textId="77777777" w:rsidR="006E6510" w:rsidRPr="00085139" w:rsidRDefault="006E6510" w:rsidP="00085139">
            <w:pPr>
              <w:autoSpaceDE w:val="0"/>
              <w:autoSpaceDN w:val="0"/>
              <w:adjustRightInd w:val="0"/>
              <w:spacing w:after="0"/>
              <w:rPr>
                <w:bCs/>
                <w:sz w:val="20"/>
                <w:szCs w:val="20"/>
              </w:rPr>
            </w:pPr>
            <w:r w:rsidRPr="00085139">
              <w:rPr>
                <w:sz w:val="20"/>
                <w:szCs w:val="20"/>
                <w:lang w:val="fr-CH"/>
              </w:rPr>
              <w:t xml:space="preserve">Bidard FC. </w:t>
            </w:r>
            <w:proofErr w:type="gramStart"/>
            <w:r w:rsidRPr="00085139">
              <w:rPr>
                <w:sz w:val="20"/>
                <w:szCs w:val="20"/>
                <w:lang w:val="fr-CH"/>
              </w:rPr>
              <w:t>et</w:t>
            </w:r>
            <w:proofErr w:type="gramEnd"/>
            <w:r w:rsidRPr="00085139">
              <w:rPr>
                <w:sz w:val="20"/>
                <w:szCs w:val="20"/>
                <w:lang w:val="fr-CH"/>
              </w:rPr>
              <w:t xml:space="preserve"> al. </w:t>
            </w:r>
            <w:proofErr w:type="spellStart"/>
            <w:r w:rsidRPr="00085139">
              <w:rPr>
                <w:bCs/>
                <w:sz w:val="20"/>
                <w:szCs w:val="20"/>
              </w:rPr>
              <w:t>Elacestrant</w:t>
            </w:r>
            <w:proofErr w:type="spellEnd"/>
            <w:r w:rsidRPr="00085139">
              <w:rPr>
                <w:bCs/>
                <w:sz w:val="20"/>
                <w:szCs w:val="20"/>
              </w:rPr>
              <w:t xml:space="preserve"> (oral selective estrogen receptor degrader) Versus Standard Endocrine Therapy for Estrogen Receptor–Positive, Human</w:t>
            </w:r>
          </w:p>
          <w:p w14:paraId="17586E26" w14:textId="77777777" w:rsidR="006E6510" w:rsidRPr="00085139" w:rsidRDefault="006E6510" w:rsidP="00085139">
            <w:pPr>
              <w:autoSpaceDE w:val="0"/>
              <w:autoSpaceDN w:val="0"/>
              <w:adjustRightInd w:val="0"/>
              <w:spacing w:after="0"/>
              <w:rPr>
                <w:bCs/>
                <w:sz w:val="20"/>
                <w:szCs w:val="20"/>
              </w:rPr>
            </w:pPr>
            <w:r w:rsidRPr="00085139">
              <w:rPr>
                <w:bCs/>
                <w:sz w:val="20"/>
                <w:szCs w:val="20"/>
              </w:rPr>
              <w:t>Epidermal Growth Factor Receptor 2–Negative Advanced Breast Cancer: Results From the Randomized Phase III EMERALD Trial.</w:t>
            </w:r>
          </w:p>
          <w:p w14:paraId="34476ED6" w14:textId="77777777" w:rsidR="006E6510" w:rsidRPr="00085139" w:rsidRDefault="006E6510" w:rsidP="00085139">
            <w:pPr>
              <w:autoSpaceDE w:val="0"/>
              <w:autoSpaceDN w:val="0"/>
              <w:adjustRightInd w:val="0"/>
              <w:spacing w:after="0"/>
              <w:rPr>
                <w:sz w:val="20"/>
                <w:szCs w:val="20"/>
              </w:rPr>
            </w:pPr>
            <w:r w:rsidRPr="00085139">
              <w:rPr>
                <w:sz w:val="20"/>
                <w:szCs w:val="20"/>
              </w:rPr>
              <w:t>J. Clin. Oncol. 2022; 40: 3246-3256</w:t>
            </w:r>
          </w:p>
          <w:p w14:paraId="017AEF45" w14:textId="1E496AA1" w:rsidR="006E6510" w:rsidRPr="00085139" w:rsidRDefault="006E6510" w:rsidP="00085139">
            <w:pPr>
              <w:rPr>
                <w:sz w:val="20"/>
                <w:szCs w:val="20"/>
                <w:lang w:val="fr-CH"/>
              </w:rPr>
            </w:pPr>
            <w:r w:rsidRPr="00085139">
              <w:rPr>
                <w:sz w:val="20"/>
                <w:szCs w:val="20"/>
                <w:lang w:val="fr-CH"/>
              </w:rPr>
              <w:t xml:space="preserve">Bidard FC. </w:t>
            </w:r>
            <w:proofErr w:type="gramStart"/>
            <w:r w:rsidRPr="00085139">
              <w:rPr>
                <w:sz w:val="20"/>
                <w:szCs w:val="20"/>
                <w:lang w:val="fr-CH"/>
              </w:rPr>
              <w:t>et</w:t>
            </w:r>
            <w:proofErr w:type="gramEnd"/>
            <w:r w:rsidRPr="00085139">
              <w:rPr>
                <w:sz w:val="20"/>
                <w:szCs w:val="20"/>
                <w:lang w:val="fr-CH"/>
              </w:rPr>
              <w:t xml:space="preserve"> al. JCO </w:t>
            </w:r>
            <w:proofErr w:type="gramStart"/>
            <w:r w:rsidRPr="00085139">
              <w:rPr>
                <w:sz w:val="20"/>
                <w:szCs w:val="20"/>
                <w:lang w:val="fr-CH"/>
              </w:rPr>
              <w:t>2022;</w:t>
            </w:r>
            <w:proofErr w:type="gramEnd"/>
            <w:r w:rsidRPr="00085139">
              <w:rPr>
                <w:sz w:val="20"/>
                <w:szCs w:val="20"/>
                <w:lang w:val="fr-CH"/>
              </w:rPr>
              <w:t xml:space="preserve"> 40: 3246-3256</w:t>
            </w:r>
            <w:r w:rsidRPr="00085139">
              <w:rPr>
                <w:sz w:val="20"/>
                <w:szCs w:val="20"/>
                <w:lang w:val="fr-CH"/>
              </w:rPr>
              <w:br/>
            </w:r>
            <w:hyperlink r:id="rId17" w:history="1">
              <w:r w:rsidRPr="0072278F">
                <w:rPr>
                  <w:rStyle w:val="Hyperlink"/>
                  <w:sz w:val="20"/>
                  <w:szCs w:val="20"/>
                  <w:lang w:val="fr-CH"/>
                </w:rPr>
                <w:t>https://doi:10.1200/JCO.22.00338</w:t>
              </w:r>
            </w:hyperlink>
          </w:p>
        </w:tc>
        <w:tc>
          <w:tcPr>
            <w:tcW w:w="606" w:type="pct"/>
          </w:tcPr>
          <w:p w14:paraId="1FBE425F" w14:textId="77777777" w:rsidR="006E6510" w:rsidRPr="00085139" w:rsidRDefault="006E6510" w:rsidP="00085139">
            <w:pPr>
              <w:jc w:val="both"/>
              <w:rPr>
                <w:sz w:val="20"/>
                <w:szCs w:val="20"/>
              </w:rPr>
            </w:pPr>
            <w:r w:rsidRPr="00085139">
              <w:rPr>
                <w:sz w:val="20"/>
                <w:szCs w:val="20"/>
              </w:rPr>
              <w:t>2022</w:t>
            </w:r>
          </w:p>
        </w:tc>
      </w:tr>
      <w:tr w:rsidR="006E6510" w:rsidRPr="00085139" w14:paraId="2B929FDA" w14:textId="77777777" w:rsidTr="00E9724D">
        <w:trPr>
          <w:cantSplit/>
        </w:trPr>
        <w:tc>
          <w:tcPr>
            <w:tcW w:w="165" w:type="pct"/>
          </w:tcPr>
          <w:p w14:paraId="1F75A9DD" w14:textId="77777777" w:rsidR="006E6510" w:rsidRPr="00085139" w:rsidRDefault="004038BF" w:rsidP="00085139">
            <w:pPr>
              <w:rPr>
                <w:sz w:val="20"/>
                <w:szCs w:val="20"/>
              </w:rPr>
            </w:pPr>
            <w:r w:rsidRPr="00085139">
              <w:rPr>
                <w:sz w:val="20"/>
                <w:szCs w:val="20"/>
              </w:rPr>
              <w:lastRenderedPageBreak/>
              <w:t>3</w:t>
            </w:r>
            <w:r w:rsidR="006E6510" w:rsidRPr="00085139">
              <w:rPr>
                <w:sz w:val="20"/>
                <w:szCs w:val="20"/>
              </w:rPr>
              <w:t>.</w:t>
            </w:r>
          </w:p>
        </w:tc>
        <w:tc>
          <w:tcPr>
            <w:tcW w:w="653" w:type="pct"/>
          </w:tcPr>
          <w:p w14:paraId="3F165BD4" w14:textId="77777777" w:rsidR="006E6510" w:rsidRPr="00085139" w:rsidRDefault="006E6510" w:rsidP="00085139">
            <w:pPr>
              <w:rPr>
                <w:sz w:val="20"/>
                <w:szCs w:val="20"/>
              </w:rPr>
            </w:pPr>
            <w:r w:rsidRPr="00085139">
              <w:rPr>
                <w:sz w:val="20"/>
                <w:szCs w:val="20"/>
              </w:rPr>
              <w:t>Phase III open-label, prospective randomized</w:t>
            </w:r>
          </w:p>
        </w:tc>
        <w:tc>
          <w:tcPr>
            <w:tcW w:w="1119" w:type="pct"/>
          </w:tcPr>
          <w:p w14:paraId="5CB2BE49" w14:textId="77777777" w:rsidR="006E6510" w:rsidRPr="00085139" w:rsidRDefault="006E6510" w:rsidP="00085139">
            <w:pPr>
              <w:rPr>
                <w:sz w:val="20"/>
                <w:szCs w:val="20"/>
              </w:rPr>
            </w:pPr>
            <w:r w:rsidRPr="00085139">
              <w:rPr>
                <w:sz w:val="20"/>
                <w:szCs w:val="20"/>
              </w:rPr>
              <w:t xml:space="preserve">Switch to </w:t>
            </w:r>
            <w:proofErr w:type="spellStart"/>
            <w:r w:rsidRPr="00085139">
              <w:rPr>
                <w:sz w:val="20"/>
                <w:szCs w:val="20"/>
              </w:rPr>
              <w:t>fulvestrant</w:t>
            </w:r>
            <w:proofErr w:type="spellEnd"/>
            <w:r w:rsidRPr="00085139">
              <w:rPr>
                <w:sz w:val="20"/>
                <w:szCs w:val="20"/>
              </w:rPr>
              <w:t xml:space="preserve"> and </w:t>
            </w:r>
            <w:proofErr w:type="spellStart"/>
            <w:r w:rsidRPr="00085139">
              <w:rPr>
                <w:sz w:val="20"/>
                <w:szCs w:val="20"/>
              </w:rPr>
              <w:t>palbociclib</w:t>
            </w:r>
            <w:proofErr w:type="spellEnd"/>
            <w:r w:rsidRPr="00085139">
              <w:rPr>
                <w:sz w:val="20"/>
                <w:szCs w:val="20"/>
              </w:rPr>
              <w:t xml:space="preserve"> versus no switch in advanced breast cancer with rising ESR1 mutation during aromatase inhibitor and </w:t>
            </w:r>
            <w:proofErr w:type="spellStart"/>
            <w:r w:rsidRPr="00085139">
              <w:rPr>
                <w:sz w:val="20"/>
                <w:szCs w:val="20"/>
              </w:rPr>
              <w:t>palbociclib</w:t>
            </w:r>
            <w:proofErr w:type="spellEnd"/>
            <w:r w:rsidRPr="00085139">
              <w:rPr>
                <w:sz w:val="20"/>
                <w:szCs w:val="20"/>
              </w:rPr>
              <w:t xml:space="preserve"> therapy (PADA-1): a randomised, open-label, multicentre, phase 3 trial</w:t>
            </w:r>
          </w:p>
        </w:tc>
        <w:tc>
          <w:tcPr>
            <w:tcW w:w="1442" w:type="pct"/>
          </w:tcPr>
          <w:p w14:paraId="20455E29" w14:textId="77777777" w:rsidR="006E6510" w:rsidRPr="00085139" w:rsidRDefault="006E6510" w:rsidP="00085139">
            <w:pPr>
              <w:rPr>
                <w:sz w:val="20"/>
                <w:szCs w:val="20"/>
                <w:lang w:val="en-GB"/>
              </w:rPr>
            </w:pPr>
            <w:r w:rsidRPr="00085139">
              <w:rPr>
                <w:sz w:val="20"/>
                <w:szCs w:val="20"/>
              </w:rPr>
              <w:t>Trial showed that the early therapeutic targeting of ESR1 mutations detected in blood results in significant clinical benefit</w:t>
            </w:r>
          </w:p>
        </w:tc>
        <w:tc>
          <w:tcPr>
            <w:tcW w:w="1014" w:type="pct"/>
          </w:tcPr>
          <w:p w14:paraId="6558EE61" w14:textId="0AFA9CDB" w:rsidR="006E6510" w:rsidRPr="00085139" w:rsidRDefault="006E6510" w:rsidP="00085139">
            <w:pPr>
              <w:pStyle w:val="Default"/>
              <w:rPr>
                <w:rFonts w:ascii="Segoe UI" w:hAnsi="Segoe UI" w:cs="Segoe UI"/>
                <w:sz w:val="20"/>
                <w:szCs w:val="20"/>
                <w:lang w:val="en-GB"/>
              </w:rPr>
            </w:pPr>
            <w:r w:rsidRPr="00085139">
              <w:rPr>
                <w:rFonts w:ascii="Segoe UI" w:hAnsi="Segoe UI" w:cs="Segoe UI"/>
                <w:sz w:val="20"/>
                <w:szCs w:val="20"/>
                <w:lang w:val="fr-CH"/>
              </w:rPr>
              <w:t xml:space="preserve">Bidard FC. </w:t>
            </w:r>
            <w:proofErr w:type="gramStart"/>
            <w:r w:rsidRPr="00085139">
              <w:rPr>
                <w:rFonts w:ascii="Segoe UI" w:hAnsi="Segoe UI" w:cs="Segoe UI"/>
                <w:sz w:val="20"/>
                <w:szCs w:val="20"/>
                <w:lang w:val="fr-CH"/>
              </w:rPr>
              <w:t>et</w:t>
            </w:r>
            <w:proofErr w:type="gramEnd"/>
            <w:r w:rsidRPr="00085139">
              <w:rPr>
                <w:rFonts w:ascii="Segoe UI" w:hAnsi="Segoe UI" w:cs="Segoe UI"/>
                <w:sz w:val="20"/>
                <w:szCs w:val="20"/>
                <w:lang w:val="fr-CH"/>
              </w:rPr>
              <w:t xml:space="preserve"> al. Lancet </w:t>
            </w:r>
            <w:proofErr w:type="spellStart"/>
            <w:r w:rsidRPr="00085139">
              <w:rPr>
                <w:rFonts w:ascii="Segoe UI" w:hAnsi="Segoe UI" w:cs="Segoe UI"/>
                <w:sz w:val="20"/>
                <w:szCs w:val="20"/>
                <w:lang w:val="fr-CH"/>
              </w:rPr>
              <w:t>Oncol</w:t>
            </w:r>
            <w:proofErr w:type="spellEnd"/>
            <w:r w:rsidRPr="00085139">
              <w:rPr>
                <w:rFonts w:ascii="Segoe UI" w:hAnsi="Segoe UI" w:cs="Segoe UI"/>
                <w:sz w:val="20"/>
                <w:szCs w:val="20"/>
                <w:lang w:val="fr-CH"/>
              </w:rPr>
              <w:t xml:space="preserve">. </w:t>
            </w:r>
            <w:r w:rsidRPr="00085139">
              <w:rPr>
                <w:rFonts w:ascii="Segoe UI" w:hAnsi="Segoe UI" w:cs="Segoe UI"/>
                <w:sz w:val="20"/>
                <w:szCs w:val="20"/>
                <w:lang w:val="en-GB"/>
              </w:rPr>
              <w:t xml:space="preserve">2022; 23: 1367-1377 </w:t>
            </w:r>
            <w:r w:rsidRPr="00085139">
              <w:rPr>
                <w:rFonts w:ascii="Segoe UI" w:hAnsi="Segoe UI" w:cs="Segoe UI"/>
                <w:sz w:val="20"/>
                <w:szCs w:val="20"/>
                <w:lang w:val="en-GB"/>
              </w:rPr>
              <w:br/>
            </w:r>
            <w:hyperlink r:id="rId18" w:history="1">
              <w:r w:rsidRPr="0072278F">
                <w:rPr>
                  <w:rStyle w:val="Hyperlink"/>
                  <w:rFonts w:ascii="Segoe UI" w:hAnsi="Segoe UI" w:cs="Segoe UI"/>
                  <w:sz w:val="20"/>
                  <w:szCs w:val="20"/>
                </w:rPr>
                <w:t>https://doi.org/10.1016/ S1470-2045(22)00555-1</w:t>
              </w:r>
            </w:hyperlink>
          </w:p>
        </w:tc>
        <w:tc>
          <w:tcPr>
            <w:tcW w:w="606" w:type="pct"/>
          </w:tcPr>
          <w:p w14:paraId="78066D58" w14:textId="77777777" w:rsidR="006E6510" w:rsidRPr="00085139" w:rsidRDefault="006E6510" w:rsidP="00085139">
            <w:pPr>
              <w:jc w:val="both"/>
              <w:rPr>
                <w:sz w:val="20"/>
                <w:szCs w:val="20"/>
              </w:rPr>
            </w:pPr>
            <w:r w:rsidRPr="00085139">
              <w:rPr>
                <w:sz w:val="20"/>
                <w:szCs w:val="20"/>
              </w:rPr>
              <w:t>2022</w:t>
            </w:r>
          </w:p>
        </w:tc>
      </w:tr>
      <w:tr w:rsidR="006E6510" w:rsidRPr="00085139" w14:paraId="3A7C96C8" w14:textId="77777777" w:rsidTr="00E9724D">
        <w:trPr>
          <w:cantSplit/>
        </w:trPr>
        <w:tc>
          <w:tcPr>
            <w:tcW w:w="165" w:type="pct"/>
          </w:tcPr>
          <w:p w14:paraId="0F9ABB3F" w14:textId="77777777" w:rsidR="006E6510" w:rsidRPr="00085139" w:rsidRDefault="004038BF" w:rsidP="00085139">
            <w:pPr>
              <w:rPr>
                <w:sz w:val="20"/>
                <w:szCs w:val="20"/>
              </w:rPr>
            </w:pPr>
            <w:r w:rsidRPr="00085139">
              <w:rPr>
                <w:sz w:val="20"/>
                <w:szCs w:val="20"/>
              </w:rPr>
              <w:t>4</w:t>
            </w:r>
            <w:r w:rsidR="006E6510" w:rsidRPr="00085139">
              <w:rPr>
                <w:sz w:val="20"/>
                <w:szCs w:val="20"/>
              </w:rPr>
              <w:t>.</w:t>
            </w:r>
          </w:p>
        </w:tc>
        <w:tc>
          <w:tcPr>
            <w:tcW w:w="653" w:type="pct"/>
          </w:tcPr>
          <w:p w14:paraId="7E8D4490" w14:textId="77777777" w:rsidR="006E6510" w:rsidRPr="00085139" w:rsidRDefault="006E6510" w:rsidP="00085139">
            <w:pPr>
              <w:rPr>
                <w:sz w:val="20"/>
                <w:szCs w:val="20"/>
                <w:lang w:val="en-GB"/>
              </w:rPr>
            </w:pPr>
            <w:r w:rsidRPr="00085139">
              <w:rPr>
                <w:sz w:val="20"/>
                <w:szCs w:val="20"/>
              </w:rPr>
              <w:t xml:space="preserve">Phase I/II open-label, </w:t>
            </w:r>
            <w:proofErr w:type="spellStart"/>
            <w:r w:rsidRPr="00085139">
              <w:rPr>
                <w:sz w:val="20"/>
                <w:szCs w:val="20"/>
              </w:rPr>
              <w:t>multicenter</w:t>
            </w:r>
            <w:proofErr w:type="spellEnd"/>
            <w:r w:rsidRPr="00085139">
              <w:rPr>
                <w:sz w:val="20"/>
                <w:szCs w:val="20"/>
              </w:rPr>
              <w:t xml:space="preserve"> single-arm</w:t>
            </w:r>
          </w:p>
        </w:tc>
        <w:tc>
          <w:tcPr>
            <w:tcW w:w="1119" w:type="pct"/>
          </w:tcPr>
          <w:p w14:paraId="395DC69D" w14:textId="77777777" w:rsidR="006E6510" w:rsidRPr="00BA0675" w:rsidRDefault="006E6510" w:rsidP="00085139">
            <w:pPr>
              <w:rPr>
                <w:sz w:val="20"/>
                <w:szCs w:val="20"/>
              </w:rPr>
            </w:pPr>
            <w:r w:rsidRPr="00085139">
              <w:rPr>
                <w:sz w:val="20"/>
                <w:szCs w:val="20"/>
              </w:rPr>
              <w:t xml:space="preserve">Phase I/II Trial of Exemestane, </w:t>
            </w:r>
            <w:proofErr w:type="spellStart"/>
            <w:r w:rsidRPr="00085139">
              <w:rPr>
                <w:sz w:val="20"/>
                <w:szCs w:val="20"/>
              </w:rPr>
              <w:t>Ribociclib</w:t>
            </w:r>
            <w:proofErr w:type="spellEnd"/>
            <w:r w:rsidRPr="00085139">
              <w:rPr>
                <w:sz w:val="20"/>
                <w:szCs w:val="20"/>
              </w:rPr>
              <w:t xml:space="preserve">, and </w:t>
            </w:r>
            <w:proofErr w:type="spellStart"/>
            <w:r w:rsidRPr="00085139">
              <w:rPr>
                <w:sz w:val="20"/>
                <w:szCs w:val="20"/>
              </w:rPr>
              <w:t>Everolimus</w:t>
            </w:r>
            <w:proofErr w:type="spellEnd"/>
            <w:r w:rsidRPr="00085139">
              <w:rPr>
                <w:sz w:val="20"/>
                <w:szCs w:val="20"/>
              </w:rPr>
              <w:t xml:space="preserve"> Women with HR+/HER2_ Advanced Breast Cancer</w:t>
            </w:r>
            <w:r w:rsidR="00BA0675">
              <w:rPr>
                <w:sz w:val="20"/>
                <w:szCs w:val="20"/>
              </w:rPr>
              <w:t xml:space="preserve"> </w:t>
            </w:r>
            <w:r w:rsidRPr="00085139">
              <w:rPr>
                <w:sz w:val="20"/>
                <w:szCs w:val="20"/>
              </w:rPr>
              <w:t>after Progression on CDK4/6 Inhibitors (TRINITI-1)</w:t>
            </w:r>
          </w:p>
        </w:tc>
        <w:tc>
          <w:tcPr>
            <w:tcW w:w="1442" w:type="pct"/>
          </w:tcPr>
          <w:p w14:paraId="3A5269B4" w14:textId="77777777" w:rsidR="006E6510" w:rsidRPr="00085139" w:rsidRDefault="006E6510" w:rsidP="00085139">
            <w:pPr>
              <w:rPr>
                <w:sz w:val="20"/>
                <w:szCs w:val="20"/>
              </w:rPr>
            </w:pPr>
            <w:r w:rsidRPr="00085139">
              <w:rPr>
                <w:sz w:val="20"/>
                <w:szCs w:val="20"/>
              </w:rPr>
              <w:t>ESR1 mutations were amongst the most common mutations at baseline. Patients with wildtype ESR1 at baseline had a numerically longer median PFS than patients who had mutated ESR1</w:t>
            </w:r>
          </w:p>
        </w:tc>
        <w:tc>
          <w:tcPr>
            <w:tcW w:w="1014" w:type="pct"/>
          </w:tcPr>
          <w:p w14:paraId="440248C8" w14:textId="3E587A01" w:rsidR="006E6510" w:rsidRPr="00085139" w:rsidRDefault="006E6510" w:rsidP="00085139">
            <w:pPr>
              <w:rPr>
                <w:sz w:val="20"/>
                <w:szCs w:val="20"/>
                <w:lang w:val="it-IT"/>
              </w:rPr>
            </w:pPr>
            <w:r w:rsidRPr="00085139">
              <w:rPr>
                <w:sz w:val="20"/>
                <w:szCs w:val="20"/>
                <w:lang w:val="it-IT"/>
              </w:rPr>
              <w:t>Bardia J. et al. JCO 2021; 39: 1360-1370</w:t>
            </w:r>
            <w:r w:rsidRPr="00085139">
              <w:rPr>
                <w:sz w:val="20"/>
                <w:szCs w:val="20"/>
                <w:lang w:val="it-IT"/>
              </w:rPr>
              <w:br/>
            </w:r>
            <w:hyperlink r:id="rId19" w:history="1">
              <w:r w:rsidRPr="0072278F">
                <w:rPr>
                  <w:rStyle w:val="Hyperlink"/>
                  <w:sz w:val="20"/>
                  <w:szCs w:val="20"/>
                  <w:lang w:val="it-IT"/>
                </w:rPr>
                <w:t>https://doi:10.1158/1078-0432.CCR-20-2114</w:t>
              </w:r>
            </w:hyperlink>
          </w:p>
        </w:tc>
        <w:tc>
          <w:tcPr>
            <w:tcW w:w="606" w:type="pct"/>
          </w:tcPr>
          <w:p w14:paraId="65B281B9" w14:textId="77777777" w:rsidR="006E6510" w:rsidRPr="00085139" w:rsidRDefault="006E6510" w:rsidP="00085139">
            <w:pPr>
              <w:jc w:val="both"/>
              <w:rPr>
                <w:sz w:val="20"/>
                <w:szCs w:val="20"/>
              </w:rPr>
            </w:pPr>
            <w:r w:rsidRPr="00085139">
              <w:rPr>
                <w:sz w:val="20"/>
                <w:szCs w:val="20"/>
              </w:rPr>
              <w:t>2021</w:t>
            </w:r>
          </w:p>
        </w:tc>
      </w:tr>
      <w:tr w:rsidR="0072278F" w:rsidRPr="00085139" w14:paraId="2BFD65EA" w14:textId="77777777" w:rsidTr="00E9724D">
        <w:tc>
          <w:tcPr>
            <w:tcW w:w="165" w:type="pct"/>
          </w:tcPr>
          <w:p w14:paraId="561D307B" w14:textId="77777777" w:rsidR="0072278F" w:rsidRPr="00085139" w:rsidRDefault="0072278F" w:rsidP="0072278F">
            <w:pPr>
              <w:rPr>
                <w:sz w:val="20"/>
                <w:szCs w:val="20"/>
              </w:rPr>
            </w:pPr>
            <w:r w:rsidRPr="00085139">
              <w:rPr>
                <w:sz w:val="20"/>
                <w:szCs w:val="20"/>
              </w:rPr>
              <w:t xml:space="preserve">5. </w:t>
            </w:r>
          </w:p>
        </w:tc>
        <w:tc>
          <w:tcPr>
            <w:tcW w:w="653" w:type="pct"/>
          </w:tcPr>
          <w:p w14:paraId="417C3B75" w14:textId="77777777" w:rsidR="0072278F" w:rsidRPr="00085139" w:rsidRDefault="0072278F" w:rsidP="0072278F">
            <w:pPr>
              <w:rPr>
                <w:sz w:val="20"/>
                <w:szCs w:val="20"/>
              </w:rPr>
            </w:pPr>
            <w:r w:rsidRPr="00085139">
              <w:rPr>
                <w:sz w:val="20"/>
                <w:szCs w:val="20"/>
              </w:rPr>
              <w:t>Phase II, double blind, prospective, randomised</w:t>
            </w:r>
          </w:p>
        </w:tc>
        <w:tc>
          <w:tcPr>
            <w:tcW w:w="1119" w:type="pct"/>
          </w:tcPr>
          <w:p w14:paraId="254F26F9" w14:textId="77777777" w:rsidR="0072278F" w:rsidRPr="00085139" w:rsidRDefault="0072278F" w:rsidP="0072278F">
            <w:pPr>
              <w:rPr>
                <w:sz w:val="20"/>
                <w:szCs w:val="20"/>
              </w:rPr>
            </w:pPr>
            <w:r w:rsidRPr="00085139">
              <w:rPr>
                <w:sz w:val="20"/>
                <w:szCs w:val="20"/>
              </w:rPr>
              <w:t xml:space="preserve">Phase II trial of endocrine therapy with or without </w:t>
            </w:r>
            <w:proofErr w:type="spellStart"/>
            <w:r w:rsidRPr="00085139">
              <w:rPr>
                <w:sz w:val="20"/>
                <w:szCs w:val="20"/>
              </w:rPr>
              <w:t>ribociclib</w:t>
            </w:r>
            <w:proofErr w:type="spellEnd"/>
            <w:r w:rsidRPr="00085139">
              <w:rPr>
                <w:sz w:val="20"/>
                <w:szCs w:val="20"/>
              </w:rPr>
              <w:t xml:space="preserve"> after progression on CDK 4/6 inhibition in HR–positive, HER 2–negative metastatic breast cancer.</w:t>
            </w:r>
          </w:p>
          <w:p w14:paraId="0DE4B5B7" w14:textId="77777777" w:rsidR="0072278F" w:rsidRPr="00085139" w:rsidRDefault="0072278F" w:rsidP="0072278F">
            <w:pPr>
              <w:rPr>
                <w:sz w:val="20"/>
                <w:szCs w:val="20"/>
              </w:rPr>
            </w:pPr>
          </w:p>
        </w:tc>
        <w:tc>
          <w:tcPr>
            <w:tcW w:w="1442" w:type="pct"/>
            <w:shd w:val="clear" w:color="auto" w:fill="auto"/>
          </w:tcPr>
          <w:p w14:paraId="6C6804ED" w14:textId="77777777" w:rsidR="0072278F" w:rsidRPr="00085139" w:rsidRDefault="0072278F" w:rsidP="0072278F">
            <w:pPr>
              <w:autoSpaceDE w:val="0"/>
              <w:autoSpaceDN w:val="0"/>
              <w:adjustRightInd w:val="0"/>
              <w:spacing w:after="0"/>
              <w:rPr>
                <w:sz w:val="20"/>
                <w:szCs w:val="20"/>
                <w:lang w:val="en-GB"/>
              </w:rPr>
            </w:pPr>
            <w:r w:rsidRPr="00BA0675">
              <w:rPr>
                <w:spacing w:val="3"/>
                <w:sz w:val="20"/>
                <w:szCs w:val="20"/>
              </w:rPr>
              <w:t xml:space="preserve">There was a statistically significant PFS improvement for patients randomly assigned to switched ET plus </w:t>
            </w:r>
            <w:proofErr w:type="spellStart"/>
            <w:r w:rsidRPr="00BA0675">
              <w:rPr>
                <w:spacing w:val="3"/>
                <w:sz w:val="20"/>
                <w:szCs w:val="20"/>
              </w:rPr>
              <w:t>ribociclib</w:t>
            </w:r>
            <w:proofErr w:type="spellEnd"/>
            <w:r w:rsidRPr="00BA0675">
              <w:rPr>
                <w:spacing w:val="3"/>
                <w:sz w:val="20"/>
                <w:szCs w:val="20"/>
              </w:rPr>
              <w:t xml:space="preserve"> (median, 5.29 months; 95% CI, 3.02 to 8.12 months) versus switched ET plus placebo (median, 2.76 months; 95% CI, 2.66 to 3.25 months) HR, 0.57 (95% CI, 0.39 to 0.85); </w:t>
            </w:r>
            <w:r w:rsidRPr="00BA0675">
              <w:rPr>
                <w:i/>
                <w:iCs/>
                <w:spacing w:val="3"/>
                <w:sz w:val="20"/>
                <w:szCs w:val="20"/>
              </w:rPr>
              <w:t>P</w:t>
            </w:r>
            <w:r w:rsidRPr="00BA0675">
              <w:rPr>
                <w:spacing w:val="3"/>
                <w:sz w:val="20"/>
                <w:szCs w:val="20"/>
              </w:rPr>
              <w:t xml:space="preserve"> = .006. At 6 and 12 months, the PFS rate was 41.2% and 24.6% with </w:t>
            </w:r>
            <w:proofErr w:type="spellStart"/>
            <w:r w:rsidRPr="00BA0675">
              <w:rPr>
                <w:spacing w:val="3"/>
                <w:sz w:val="20"/>
                <w:szCs w:val="20"/>
              </w:rPr>
              <w:t>ribociclib</w:t>
            </w:r>
            <w:proofErr w:type="spellEnd"/>
            <w:r w:rsidRPr="00BA0675">
              <w:rPr>
                <w:spacing w:val="3"/>
                <w:sz w:val="20"/>
                <w:szCs w:val="20"/>
              </w:rPr>
              <w:t>, respectively, compared with 23.9% and 7.4% with placebo</w:t>
            </w:r>
            <w:r w:rsidRPr="00BA0675">
              <w:rPr>
                <w:spacing w:val="3"/>
                <w:sz w:val="20"/>
                <w:szCs w:val="20"/>
                <w:shd w:val="clear" w:color="auto" w:fill="F6F6F6"/>
              </w:rPr>
              <w:t>.</w:t>
            </w:r>
          </w:p>
        </w:tc>
        <w:tc>
          <w:tcPr>
            <w:tcW w:w="1014" w:type="pct"/>
          </w:tcPr>
          <w:p w14:paraId="2630D7B7" w14:textId="77777777" w:rsidR="0072278F" w:rsidRPr="00085139" w:rsidRDefault="0072278F" w:rsidP="0072278F">
            <w:pPr>
              <w:spacing w:after="0"/>
              <w:rPr>
                <w:sz w:val="20"/>
                <w:szCs w:val="20"/>
              </w:rPr>
            </w:pPr>
            <w:proofErr w:type="spellStart"/>
            <w:r w:rsidRPr="00085139">
              <w:rPr>
                <w:sz w:val="20"/>
                <w:szCs w:val="20"/>
              </w:rPr>
              <w:t>Kalinsky</w:t>
            </w:r>
            <w:proofErr w:type="spellEnd"/>
            <w:r w:rsidRPr="00085139">
              <w:rPr>
                <w:sz w:val="20"/>
                <w:szCs w:val="20"/>
              </w:rPr>
              <w:t xml:space="preserve"> K et al. 2023.</w:t>
            </w:r>
          </w:p>
          <w:p w14:paraId="3AD040A7" w14:textId="77777777" w:rsidR="0072278F" w:rsidRDefault="0072278F" w:rsidP="0072278F">
            <w:pPr>
              <w:spacing w:after="0"/>
              <w:rPr>
                <w:color w:val="212121"/>
                <w:sz w:val="20"/>
                <w:szCs w:val="20"/>
                <w:shd w:val="clear" w:color="auto" w:fill="FFFFFF"/>
              </w:rPr>
            </w:pPr>
            <w:r w:rsidRPr="00085139">
              <w:rPr>
                <w:sz w:val="20"/>
                <w:szCs w:val="20"/>
              </w:rPr>
              <w:t>Journal of Clinical Oncology, 41 (24): 4004-4013</w:t>
            </w:r>
            <w:r w:rsidRPr="00085139">
              <w:rPr>
                <w:color w:val="212121"/>
                <w:sz w:val="20"/>
                <w:szCs w:val="20"/>
                <w:shd w:val="clear" w:color="auto" w:fill="FFFFFF"/>
              </w:rPr>
              <w:t xml:space="preserve">. </w:t>
            </w:r>
          </w:p>
          <w:p w14:paraId="7ECA6E2E" w14:textId="624D10D8" w:rsidR="0072278F" w:rsidRPr="00085139" w:rsidRDefault="00340FB8" w:rsidP="0072278F">
            <w:pPr>
              <w:spacing w:after="0"/>
              <w:rPr>
                <w:sz w:val="20"/>
                <w:szCs w:val="20"/>
              </w:rPr>
            </w:pPr>
            <w:hyperlink r:id="rId20" w:history="1">
              <w:r w:rsidR="0072278F" w:rsidRPr="005721AA">
                <w:rPr>
                  <w:rStyle w:val="Hyperlink"/>
                  <w:sz w:val="20"/>
                  <w:szCs w:val="20"/>
                </w:rPr>
                <w:t>https://pubmed.ncbi.nlm.nih.gov/37207300/</w:t>
              </w:r>
            </w:hyperlink>
          </w:p>
        </w:tc>
        <w:tc>
          <w:tcPr>
            <w:tcW w:w="606" w:type="pct"/>
          </w:tcPr>
          <w:p w14:paraId="1C623E38" w14:textId="77777777" w:rsidR="0072278F" w:rsidRPr="00085139" w:rsidRDefault="0072278F" w:rsidP="0072278F">
            <w:pPr>
              <w:jc w:val="both"/>
              <w:rPr>
                <w:sz w:val="20"/>
                <w:szCs w:val="20"/>
              </w:rPr>
            </w:pPr>
            <w:r w:rsidRPr="00085139">
              <w:rPr>
                <w:sz w:val="20"/>
                <w:szCs w:val="20"/>
              </w:rPr>
              <w:t>2023</w:t>
            </w:r>
          </w:p>
        </w:tc>
      </w:tr>
      <w:tr w:rsidR="0072278F" w:rsidRPr="00085139" w14:paraId="00A9CE50" w14:textId="77777777" w:rsidTr="00E9724D">
        <w:trPr>
          <w:cantSplit/>
        </w:trPr>
        <w:tc>
          <w:tcPr>
            <w:tcW w:w="165" w:type="pct"/>
          </w:tcPr>
          <w:p w14:paraId="4BC6DBBF" w14:textId="77777777" w:rsidR="0072278F" w:rsidRPr="00085139" w:rsidRDefault="0072278F" w:rsidP="0072278F">
            <w:pPr>
              <w:rPr>
                <w:sz w:val="20"/>
                <w:szCs w:val="20"/>
              </w:rPr>
            </w:pPr>
            <w:r w:rsidRPr="00085139">
              <w:rPr>
                <w:sz w:val="20"/>
                <w:szCs w:val="20"/>
              </w:rPr>
              <w:lastRenderedPageBreak/>
              <w:t>6.</w:t>
            </w:r>
          </w:p>
        </w:tc>
        <w:tc>
          <w:tcPr>
            <w:tcW w:w="653" w:type="pct"/>
          </w:tcPr>
          <w:p w14:paraId="65C76BCB" w14:textId="77777777" w:rsidR="0072278F" w:rsidRPr="00085139" w:rsidRDefault="0072278F" w:rsidP="0072278F">
            <w:pPr>
              <w:rPr>
                <w:sz w:val="20"/>
                <w:szCs w:val="20"/>
              </w:rPr>
            </w:pPr>
            <w:r w:rsidRPr="00085139">
              <w:rPr>
                <w:sz w:val="20"/>
                <w:szCs w:val="20"/>
              </w:rPr>
              <w:t xml:space="preserve">Phase II, prospective, randomised, </w:t>
            </w:r>
            <w:proofErr w:type="spellStart"/>
            <w:r w:rsidRPr="00085139">
              <w:rPr>
                <w:sz w:val="20"/>
                <w:szCs w:val="20"/>
              </w:rPr>
              <w:t>mulitcentre</w:t>
            </w:r>
            <w:proofErr w:type="spellEnd"/>
          </w:p>
        </w:tc>
        <w:tc>
          <w:tcPr>
            <w:tcW w:w="1119" w:type="pct"/>
          </w:tcPr>
          <w:p w14:paraId="49A70213" w14:textId="77777777" w:rsidR="0072278F" w:rsidRPr="00085139" w:rsidRDefault="0072278F" w:rsidP="0072278F">
            <w:pPr>
              <w:rPr>
                <w:sz w:val="20"/>
                <w:szCs w:val="20"/>
              </w:rPr>
            </w:pPr>
            <w:r w:rsidRPr="00085139">
              <w:rPr>
                <w:sz w:val="20"/>
                <w:szCs w:val="20"/>
              </w:rPr>
              <w:t xml:space="preserve">A randomized phase II study of </w:t>
            </w:r>
            <w:proofErr w:type="spellStart"/>
            <w:r w:rsidRPr="00085139">
              <w:rPr>
                <w:sz w:val="20"/>
                <w:szCs w:val="20"/>
              </w:rPr>
              <w:t>fulvestrant</w:t>
            </w:r>
            <w:proofErr w:type="spellEnd"/>
            <w:r w:rsidRPr="00085139">
              <w:rPr>
                <w:sz w:val="20"/>
                <w:szCs w:val="20"/>
              </w:rPr>
              <w:t xml:space="preserve">, </w:t>
            </w:r>
            <w:proofErr w:type="spellStart"/>
            <w:r w:rsidRPr="00085139">
              <w:rPr>
                <w:sz w:val="20"/>
                <w:szCs w:val="20"/>
              </w:rPr>
              <w:t>palbociclib</w:t>
            </w:r>
            <w:proofErr w:type="spellEnd"/>
            <w:r w:rsidRPr="00085139">
              <w:rPr>
                <w:sz w:val="20"/>
                <w:szCs w:val="20"/>
              </w:rPr>
              <w:t>, and avelumab after progression on CDK 4/6 inhibitor and aromatase inhibitor for HR–positive/HER2–negative metastatic breast cancer</w:t>
            </w:r>
          </w:p>
          <w:p w14:paraId="66204FF1" w14:textId="77777777" w:rsidR="0072278F" w:rsidRPr="00085139" w:rsidRDefault="0072278F" w:rsidP="0072278F">
            <w:pPr>
              <w:rPr>
                <w:sz w:val="20"/>
                <w:szCs w:val="20"/>
              </w:rPr>
            </w:pPr>
          </w:p>
        </w:tc>
        <w:tc>
          <w:tcPr>
            <w:tcW w:w="1442" w:type="pct"/>
            <w:shd w:val="clear" w:color="auto" w:fill="auto"/>
          </w:tcPr>
          <w:p w14:paraId="5FE727EF" w14:textId="77777777" w:rsidR="0072278F" w:rsidRPr="00085139" w:rsidRDefault="0072278F" w:rsidP="0072278F">
            <w:pPr>
              <w:rPr>
                <w:sz w:val="20"/>
                <w:szCs w:val="20"/>
              </w:rPr>
            </w:pPr>
            <w:r w:rsidRPr="00085139">
              <w:rPr>
                <w:sz w:val="20"/>
                <w:szCs w:val="20"/>
              </w:rPr>
              <w:t xml:space="preserve">The addition of </w:t>
            </w:r>
            <w:proofErr w:type="spellStart"/>
            <w:r w:rsidRPr="00085139">
              <w:rPr>
                <w:sz w:val="20"/>
                <w:szCs w:val="20"/>
              </w:rPr>
              <w:t>palbociclib</w:t>
            </w:r>
            <w:proofErr w:type="spellEnd"/>
            <w:r w:rsidRPr="00085139">
              <w:rPr>
                <w:sz w:val="20"/>
                <w:szCs w:val="20"/>
              </w:rPr>
              <w:t xml:space="preserve"> to </w:t>
            </w:r>
            <w:proofErr w:type="spellStart"/>
            <w:r w:rsidRPr="00085139">
              <w:rPr>
                <w:sz w:val="20"/>
                <w:szCs w:val="20"/>
              </w:rPr>
              <w:t>fulvestrant</w:t>
            </w:r>
            <w:proofErr w:type="spellEnd"/>
            <w:r w:rsidRPr="00085139">
              <w:rPr>
                <w:sz w:val="20"/>
                <w:szCs w:val="20"/>
              </w:rPr>
              <w:t xml:space="preserve"> did not improve PFS versus </w:t>
            </w:r>
            <w:proofErr w:type="spellStart"/>
            <w:r w:rsidRPr="00085139">
              <w:rPr>
                <w:sz w:val="20"/>
                <w:szCs w:val="20"/>
              </w:rPr>
              <w:t>fulvestrant</w:t>
            </w:r>
            <w:proofErr w:type="spellEnd"/>
            <w:r w:rsidRPr="00085139">
              <w:rPr>
                <w:sz w:val="20"/>
                <w:szCs w:val="20"/>
              </w:rPr>
              <w:t xml:space="preserve"> alone among patients with hormone receptor–positive/HER2– MBC whose disease had progressed on a previous CDK4/6i plus AI. The increased PFS seen with the addition of avelumab warrants further investigation in this patient population.</w:t>
            </w:r>
          </w:p>
        </w:tc>
        <w:tc>
          <w:tcPr>
            <w:tcW w:w="1014" w:type="pct"/>
          </w:tcPr>
          <w:p w14:paraId="38E499CC" w14:textId="77777777" w:rsidR="0072278F" w:rsidRPr="00085139" w:rsidRDefault="0072278F" w:rsidP="0072278F">
            <w:pPr>
              <w:spacing w:after="0"/>
              <w:rPr>
                <w:sz w:val="20"/>
                <w:szCs w:val="20"/>
              </w:rPr>
            </w:pPr>
            <w:r w:rsidRPr="00085139">
              <w:rPr>
                <w:sz w:val="20"/>
                <w:szCs w:val="20"/>
              </w:rPr>
              <w:t xml:space="preserve">Mayer EL et al. </w:t>
            </w:r>
          </w:p>
          <w:p w14:paraId="34ECF3C3" w14:textId="77777777" w:rsidR="0072278F" w:rsidRDefault="0072278F" w:rsidP="0072278F">
            <w:pPr>
              <w:spacing w:after="0"/>
              <w:rPr>
                <w:sz w:val="20"/>
                <w:szCs w:val="20"/>
              </w:rPr>
            </w:pPr>
            <w:r w:rsidRPr="00085139">
              <w:rPr>
                <w:sz w:val="20"/>
                <w:szCs w:val="20"/>
              </w:rPr>
              <w:t>J. Clin. Oncol. March 21, 2024.</w:t>
            </w:r>
          </w:p>
          <w:p w14:paraId="572033A3" w14:textId="015052B7" w:rsidR="0072278F" w:rsidRPr="00085139" w:rsidRDefault="00340FB8" w:rsidP="0072278F">
            <w:pPr>
              <w:spacing w:after="0"/>
              <w:rPr>
                <w:sz w:val="20"/>
                <w:szCs w:val="20"/>
              </w:rPr>
            </w:pPr>
            <w:hyperlink r:id="rId21" w:history="1">
              <w:r w:rsidR="0072278F" w:rsidRPr="005721AA">
                <w:rPr>
                  <w:rStyle w:val="Hyperlink"/>
                  <w:sz w:val="20"/>
                  <w:szCs w:val="20"/>
                </w:rPr>
                <w:t>https://ascopubs.org/doi/abs/10.1200/JCO.23.01940</w:t>
              </w:r>
            </w:hyperlink>
          </w:p>
        </w:tc>
        <w:tc>
          <w:tcPr>
            <w:tcW w:w="606" w:type="pct"/>
          </w:tcPr>
          <w:p w14:paraId="3C04FD3E" w14:textId="77777777" w:rsidR="0072278F" w:rsidRPr="00085139" w:rsidRDefault="0072278F" w:rsidP="0072278F">
            <w:pPr>
              <w:rPr>
                <w:sz w:val="20"/>
                <w:szCs w:val="20"/>
              </w:rPr>
            </w:pPr>
            <w:r w:rsidRPr="00085139">
              <w:rPr>
                <w:sz w:val="20"/>
                <w:szCs w:val="20"/>
              </w:rPr>
              <w:t>2024</w:t>
            </w:r>
          </w:p>
        </w:tc>
      </w:tr>
      <w:tr w:rsidR="00085139" w:rsidRPr="00085139" w14:paraId="3166F1AF" w14:textId="77777777" w:rsidTr="00E9724D">
        <w:tc>
          <w:tcPr>
            <w:tcW w:w="165" w:type="pct"/>
          </w:tcPr>
          <w:p w14:paraId="56C72689" w14:textId="77777777" w:rsidR="00085139" w:rsidRPr="00085139" w:rsidRDefault="00085139" w:rsidP="00085139">
            <w:pPr>
              <w:rPr>
                <w:sz w:val="20"/>
                <w:szCs w:val="20"/>
              </w:rPr>
            </w:pPr>
            <w:r w:rsidRPr="00085139">
              <w:rPr>
                <w:sz w:val="20"/>
                <w:szCs w:val="20"/>
              </w:rPr>
              <w:t>5.</w:t>
            </w:r>
          </w:p>
        </w:tc>
        <w:tc>
          <w:tcPr>
            <w:tcW w:w="653" w:type="pct"/>
          </w:tcPr>
          <w:p w14:paraId="4FF73F2E" w14:textId="77777777" w:rsidR="00085139" w:rsidRPr="00085139" w:rsidRDefault="00085139" w:rsidP="00085139">
            <w:pPr>
              <w:rPr>
                <w:sz w:val="20"/>
                <w:szCs w:val="20"/>
              </w:rPr>
            </w:pPr>
            <w:r w:rsidRPr="00085139">
              <w:rPr>
                <w:sz w:val="20"/>
                <w:szCs w:val="20"/>
              </w:rPr>
              <w:t>Review</w:t>
            </w:r>
          </w:p>
        </w:tc>
        <w:tc>
          <w:tcPr>
            <w:tcW w:w="1119" w:type="pct"/>
          </w:tcPr>
          <w:p w14:paraId="55BD82A6" w14:textId="77777777" w:rsidR="00085139" w:rsidRPr="00085139" w:rsidRDefault="00085139" w:rsidP="00085139">
            <w:pPr>
              <w:rPr>
                <w:sz w:val="20"/>
                <w:szCs w:val="20"/>
              </w:rPr>
            </w:pPr>
            <w:r w:rsidRPr="00085139">
              <w:rPr>
                <w:sz w:val="20"/>
                <w:szCs w:val="20"/>
              </w:rPr>
              <w:t>ESR1 mutations as an emerging clinical biomarker in metastatic hormone receptor-positive breast cancer</w:t>
            </w:r>
          </w:p>
        </w:tc>
        <w:tc>
          <w:tcPr>
            <w:tcW w:w="1442" w:type="pct"/>
          </w:tcPr>
          <w:p w14:paraId="4D545956" w14:textId="77777777" w:rsidR="00085139" w:rsidRPr="00085139" w:rsidRDefault="00085139" w:rsidP="00085139">
            <w:pPr>
              <w:autoSpaceDE w:val="0"/>
              <w:autoSpaceDN w:val="0"/>
              <w:adjustRightInd w:val="0"/>
              <w:spacing w:after="0"/>
              <w:rPr>
                <w:sz w:val="20"/>
                <w:szCs w:val="20"/>
                <w:lang w:val="en-GB"/>
              </w:rPr>
            </w:pPr>
            <w:r w:rsidRPr="00085139">
              <w:rPr>
                <w:sz w:val="20"/>
                <w:szCs w:val="20"/>
                <w:lang w:val="en-GB"/>
              </w:rPr>
              <w:t>ESR1-MUT arises in patients who receive AI in the metastatic setting, and this causes resistance to AI monotherapy, with cfDNA detection of ESR1-MUT preceding radiologic progression by 3-7 months</w:t>
            </w:r>
          </w:p>
        </w:tc>
        <w:tc>
          <w:tcPr>
            <w:tcW w:w="1014" w:type="pct"/>
          </w:tcPr>
          <w:p w14:paraId="37FD6934" w14:textId="5BCBD872" w:rsidR="00085139" w:rsidRPr="00085139" w:rsidRDefault="00085139" w:rsidP="00085139">
            <w:pPr>
              <w:rPr>
                <w:sz w:val="20"/>
                <w:szCs w:val="20"/>
                <w:lang w:val="en-GB"/>
              </w:rPr>
            </w:pPr>
            <w:r w:rsidRPr="00085139">
              <w:rPr>
                <w:sz w:val="20"/>
                <w:szCs w:val="20"/>
                <w:lang w:val="fr-CH"/>
              </w:rPr>
              <w:t xml:space="preserve">Brett O. et al. </w:t>
            </w:r>
            <w:r w:rsidRPr="00085139">
              <w:rPr>
                <w:sz w:val="20"/>
                <w:szCs w:val="20"/>
                <w:lang w:val="en-GB"/>
              </w:rPr>
              <w:t>Breast Cancer Res. 2021; 23: 85</w:t>
            </w:r>
            <w:r w:rsidRPr="00085139">
              <w:rPr>
                <w:sz w:val="20"/>
                <w:szCs w:val="20"/>
                <w:lang w:val="en-GB"/>
              </w:rPr>
              <w:br/>
            </w:r>
            <w:hyperlink r:id="rId22" w:history="1">
              <w:r w:rsidRPr="0072278F">
                <w:rPr>
                  <w:rStyle w:val="Hyperlink"/>
                  <w:sz w:val="20"/>
                  <w:szCs w:val="20"/>
                  <w:lang w:val="en-GB"/>
                </w:rPr>
                <w:t>https://doi.org/10.1186/s13058-021-01462-3</w:t>
              </w:r>
            </w:hyperlink>
          </w:p>
        </w:tc>
        <w:tc>
          <w:tcPr>
            <w:tcW w:w="606" w:type="pct"/>
          </w:tcPr>
          <w:p w14:paraId="1897C7B7" w14:textId="77777777" w:rsidR="00085139" w:rsidRPr="00085139" w:rsidRDefault="00085139" w:rsidP="00085139">
            <w:pPr>
              <w:jc w:val="both"/>
              <w:rPr>
                <w:sz w:val="20"/>
                <w:szCs w:val="20"/>
              </w:rPr>
            </w:pPr>
            <w:r w:rsidRPr="00085139">
              <w:rPr>
                <w:sz w:val="20"/>
                <w:szCs w:val="20"/>
              </w:rPr>
              <w:t>2021</w:t>
            </w:r>
          </w:p>
        </w:tc>
      </w:tr>
      <w:tr w:rsidR="00085139" w:rsidRPr="00085139" w14:paraId="6288365A" w14:textId="77777777" w:rsidTr="00E9724D">
        <w:trPr>
          <w:trHeight w:val="2092"/>
        </w:trPr>
        <w:tc>
          <w:tcPr>
            <w:tcW w:w="165" w:type="pct"/>
          </w:tcPr>
          <w:p w14:paraId="78212400" w14:textId="77777777" w:rsidR="00085139" w:rsidRPr="00085139" w:rsidRDefault="00085139" w:rsidP="00085139">
            <w:pPr>
              <w:rPr>
                <w:sz w:val="20"/>
                <w:szCs w:val="20"/>
              </w:rPr>
            </w:pPr>
            <w:r w:rsidRPr="00085139">
              <w:rPr>
                <w:sz w:val="20"/>
                <w:szCs w:val="20"/>
              </w:rPr>
              <w:t>6.</w:t>
            </w:r>
          </w:p>
        </w:tc>
        <w:tc>
          <w:tcPr>
            <w:tcW w:w="653" w:type="pct"/>
          </w:tcPr>
          <w:p w14:paraId="74625CE7" w14:textId="77777777" w:rsidR="00085139" w:rsidRPr="00085139" w:rsidRDefault="00085139" w:rsidP="00085139">
            <w:pPr>
              <w:rPr>
                <w:sz w:val="20"/>
                <w:szCs w:val="20"/>
              </w:rPr>
            </w:pPr>
            <w:r w:rsidRPr="00085139">
              <w:rPr>
                <w:sz w:val="20"/>
                <w:szCs w:val="20"/>
              </w:rPr>
              <w:t>Real-world clinical data study</w:t>
            </w:r>
          </w:p>
        </w:tc>
        <w:tc>
          <w:tcPr>
            <w:tcW w:w="1119" w:type="pct"/>
          </w:tcPr>
          <w:p w14:paraId="70D6C378" w14:textId="77777777" w:rsidR="00085139" w:rsidRPr="00085139" w:rsidRDefault="00085139" w:rsidP="00085139">
            <w:pPr>
              <w:rPr>
                <w:sz w:val="20"/>
                <w:szCs w:val="20"/>
              </w:rPr>
            </w:pPr>
            <w:r w:rsidRPr="00085139">
              <w:rPr>
                <w:sz w:val="20"/>
                <w:szCs w:val="20"/>
              </w:rPr>
              <w:t xml:space="preserve">Real-world clinical-genomic data identifies the ESR1 clonal and </w:t>
            </w:r>
            <w:proofErr w:type="spellStart"/>
            <w:r w:rsidRPr="00085139">
              <w:rPr>
                <w:sz w:val="20"/>
                <w:szCs w:val="20"/>
              </w:rPr>
              <w:t>subclonal</w:t>
            </w:r>
            <w:proofErr w:type="spellEnd"/>
            <w:r w:rsidRPr="00085139">
              <w:rPr>
                <w:sz w:val="20"/>
                <w:szCs w:val="20"/>
              </w:rPr>
              <w:t xml:space="preserve"> circulating </w:t>
            </w:r>
            <w:proofErr w:type="spellStart"/>
            <w:r w:rsidRPr="00085139">
              <w:rPr>
                <w:sz w:val="20"/>
                <w:szCs w:val="20"/>
              </w:rPr>
              <w:t>tumor</w:t>
            </w:r>
            <w:proofErr w:type="spellEnd"/>
            <w:r w:rsidRPr="00085139">
              <w:rPr>
                <w:sz w:val="20"/>
                <w:szCs w:val="20"/>
              </w:rPr>
              <w:t xml:space="preserve"> DNA (</w:t>
            </w:r>
            <w:proofErr w:type="spellStart"/>
            <w:r w:rsidRPr="00085139">
              <w:rPr>
                <w:sz w:val="20"/>
                <w:szCs w:val="20"/>
              </w:rPr>
              <w:t>ctDNA</w:t>
            </w:r>
            <w:proofErr w:type="spellEnd"/>
            <w:r w:rsidRPr="00085139">
              <w:rPr>
                <w:sz w:val="20"/>
                <w:szCs w:val="20"/>
              </w:rPr>
              <w:t>) landscape and provides insight into clinical outcomes</w:t>
            </w:r>
          </w:p>
          <w:p w14:paraId="2DBF0D7D" w14:textId="77777777" w:rsidR="00085139" w:rsidRPr="00085139" w:rsidRDefault="00085139" w:rsidP="00085139">
            <w:pPr>
              <w:rPr>
                <w:sz w:val="20"/>
                <w:szCs w:val="20"/>
              </w:rPr>
            </w:pPr>
          </w:p>
        </w:tc>
        <w:tc>
          <w:tcPr>
            <w:tcW w:w="1442" w:type="pct"/>
          </w:tcPr>
          <w:p w14:paraId="1C7AEBCC" w14:textId="77777777" w:rsidR="00085139" w:rsidRPr="00085139" w:rsidRDefault="00085139" w:rsidP="00085139">
            <w:pPr>
              <w:autoSpaceDE w:val="0"/>
              <w:autoSpaceDN w:val="0"/>
              <w:adjustRightInd w:val="0"/>
              <w:spacing w:after="0"/>
              <w:rPr>
                <w:sz w:val="20"/>
                <w:szCs w:val="20"/>
              </w:rPr>
            </w:pPr>
            <w:r w:rsidRPr="00085139">
              <w:rPr>
                <w:sz w:val="20"/>
                <w:szCs w:val="20"/>
                <w:lang w:val="en-GB"/>
              </w:rPr>
              <w:t xml:space="preserve">Uniquely well-characterized clinical-genomic data in a proprietary dataset identified that approx. 30% of patients with advanced breast cancer had somatic ESR1 mutations following AI therapy, consistent with previously published data. The majority of patients had multiple </w:t>
            </w:r>
            <w:proofErr w:type="spellStart"/>
            <w:r w:rsidRPr="00085139">
              <w:rPr>
                <w:sz w:val="20"/>
                <w:szCs w:val="20"/>
                <w:lang w:val="en-GB"/>
              </w:rPr>
              <w:t>subclonal</w:t>
            </w:r>
            <w:proofErr w:type="spellEnd"/>
            <w:r w:rsidRPr="00085139">
              <w:rPr>
                <w:sz w:val="20"/>
                <w:szCs w:val="20"/>
                <w:lang w:val="en-GB"/>
              </w:rPr>
              <w:t> ESR1 resistance mutations following AI treatment.</w:t>
            </w:r>
          </w:p>
        </w:tc>
        <w:tc>
          <w:tcPr>
            <w:tcW w:w="1014" w:type="pct"/>
          </w:tcPr>
          <w:p w14:paraId="5192E6A3" w14:textId="2736279A" w:rsidR="00085139" w:rsidRPr="00085139" w:rsidRDefault="00085139" w:rsidP="00085139">
            <w:pPr>
              <w:rPr>
                <w:sz w:val="20"/>
                <w:szCs w:val="20"/>
                <w:lang w:val="it-IT"/>
              </w:rPr>
            </w:pPr>
            <w:r w:rsidRPr="00085139">
              <w:rPr>
                <w:sz w:val="20"/>
                <w:szCs w:val="20"/>
                <w:lang w:val="it-IT"/>
              </w:rPr>
              <w:t>Hanna D. et al. Cancer Res. 2021; 81(Suppl. 4), PS18-15</w:t>
            </w:r>
            <w:r w:rsidRPr="00085139">
              <w:rPr>
                <w:sz w:val="20"/>
                <w:szCs w:val="20"/>
                <w:lang w:val="it-IT"/>
              </w:rPr>
              <w:br/>
            </w:r>
            <w:hyperlink r:id="rId23" w:history="1">
              <w:r w:rsidRPr="0072278F">
                <w:rPr>
                  <w:rStyle w:val="Hyperlink"/>
                  <w:sz w:val="20"/>
                  <w:szCs w:val="20"/>
                  <w:lang w:val="it-IT"/>
                </w:rPr>
                <w:t>https://doi.org/10.1158/1538-7445.SABCS20-PS18-15</w:t>
              </w:r>
            </w:hyperlink>
          </w:p>
        </w:tc>
        <w:tc>
          <w:tcPr>
            <w:tcW w:w="606" w:type="pct"/>
          </w:tcPr>
          <w:p w14:paraId="6EC9CF6B" w14:textId="77777777" w:rsidR="00085139" w:rsidRPr="00085139" w:rsidRDefault="00085139" w:rsidP="00085139">
            <w:pPr>
              <w:jc w:val="both"/>
              <w:rPr>
                <w:sz w:val="20"/>
                <w:szCs w:val="20"/>
              </w:rPr>
            </w:pPr>
            <w:r w:rsidRPr="00085139">
              <w:rPr>
                <w:sz w:val="20"/>
                <w:szCs w:val="20"/>
              </w:rPr>
              <w:t>2021</w:t>
            </w:r>
          </w:p>
        </w:tc>
      </w:tr>
      <w:tr w:rsidR="00085139" w:rsidRPr="00085139" w14:paraId="20FD8277" w14:textId="77777777" w:rsidTr="00E9724D">
        <w:tc>
          <w:tcPr>
            <w:tcW w:w="165" w:type="pct"/>
          </w:tcPr>
          <w:p w14:paraId="45CB103B" w14:textId="77777777" w:rsidR="00085139" w:rsidRPr="00085139" w:rsidDel="00B77DB8" w:rsidRDefault="00085139" w:rsidP="00085139">
            <w:pPr>
              <w:rPr>
                <w:sz w:val="20"/>
                <w:szCs w:val="20"/>
              </w:rPr>
            </w:pPr>
            <w:r w:rsidRPr="00085139">
              <w:rPr>
                <w:sz w:val="20"/>
                <w:szCs w:val="20"/>
              </w:rPr>
              <w:t>7.</w:t>
            </w:r>
          </w:p>
        </w:tc>
        <w:tc>
          <w:tcPr>
            <w:tcW w:w="653" w:type="pct"/>
          </w:tcPr>
          <w:p w14:paraId="7B1131E9" w14:textId="77777777" w:rsidR="00085139" w:rsidRPr="00085139" w:rsidRDefault="00085139" w:rsidP="00085139">
            <w:pPr>
              <w:rPr>
                <w:sz w:val="20"/>
                <w:szCs w:val="20"/>
              </w:rPr>
            </w:pPr>
            <w:r w:rsidRPr="00085139">
              <w:rPr>
                <w:sz w:val="20"/>
                <w:szCs w:val="20"/>
              </w:rPr>
              <w:t>Prospective-retrospective analysis from archived baseline plasma samples</w:t>
            </w:r>
          </w:p>
        </w:tc>
        <w:tc>
          <w:tcPr>
            <w:tcW w:w="1119" w:type="pct"/>
          </w:tcPr>
          <w:p w14:paraId="333C58AC" w14:textId="77777777" w:rsidR="00085139" w:rsidRPr="00085139" w:rsidRDefault="00085139" w:rsidP="00085139">
            <w:pPr>
              <w:rPr>
                <w:sz w:val="20"/>
                <w:szCs w:val="20"/>
                <w:lang w:val="en-GB"/>
              </w:rPr>
            </w:pPr>
            <w:r w:rsidRPr="00085139">
              <w:rPr>
                <w:sz w:val="20"/>
                <w:szCs w:val="20"/>
                <w:lang w:val="en-GB"/>
              </w:rPr>
              <w:t xml:space="preserve">Plasma ESR1 mutations and the treatment of </w:t>
            </w:r>
            <w:proofErr w:type="spellStart"/>
            <w:r w:rsidRPr="00085139">
              <w:rPr>
                <w:sz w:val="20"/>
                <w:szCs w:val="20"/>
                <w:lang w:val="en-GB"/>
              </w:rPr>
              <w:t>estrogen</w:t>
            </w:r>
            <w:proofErr w:type="spellEnd"/>
            <w:r w:rsidRPr="00085139">
              <w:rPr>
                <w:sz w:val="20"/>
                <w:szCs w:val="20"/>
                <w:lang w:val="en-GB"/>
              </w:rPr>
              <w:t xml:space="preserve"> receptor-positive advanced breast cancer</w:t>
            </w:r>
          </w:p>
        </w:tc>
        <w:tc>
          <w:tcPr>
            <w:tcW w:w="1442" w:type="pct"/>
          </w:tcPr>
          <w:p w14:paraId="6026604B" w14:textId="77777777" w:rsidR="00085139" w:rsidRPr="00085139" w:rsidRDefault="00085139" w:rsidP="00085139">
            <w:pPr>
              <w:autoSpaceDE w:val="0"/>
              <w:autoSpaceDN w:val="0"/>
              <w:adjustRightInd w:val="0"/>
              <w:spacing w:after="0"/>
              <w:rPr>
                <w:sz w:val="20"/>
                <w:szCs w:val="20"/>
                <w:lang w:val="en-GB"/>
              </w:rPr>
            </w:pPr>
            <w:r w:rsidRPr="00085139">
              <w:rPr>
                <w:sz w:val="20"/>
                <w:szCs w:val="20"/>
                <w:lang w:val="en-GB"/>
              </w:rPr>
              <w:t>ESR1 mutation analysis in plasma after progression after prior AI therapy may help direct choice of further endocrine-based therapy</w:t>
            </w:r>
          </w:p>
        </w:tc>
        <w:tc>
          <w:tcPr>
            <w:tcW w:w="1014" w:type="pct"/>
          </w:tcPr>
          <w:p w14:paraId="4BD03B05" w14:textId="7EDAC48D" w:rsidR="0072278F" w:rsidRPr="00085139" w:rsidRDefault="00085139" w:rsidP="0072278F">
            <w:pPr>
              <w:rPr>
                <w:sz w:val="20"/>
                <w:szCs w:val="20"/>
                <w:lang w:val="fr-CH"/>
              </w:rPr>
            </w:pPr>
            <w:proofErr w:type="spellStart"/>
            <w:r w:rsidRPr="00085139">
              <w:rPr>
                <w:sz w:val="20"/>
                <w:szCs w:val="20"/>
                <w:lang w:val="fr-CH"/>
              </w:rPr>
              <w:t>Fribbens</w:t>
            </w:r>
            <w:proofErr w:type="spellEnd"/>
            <w:r w:rsidRPr="00085139">
              <w:rPr>
                <w:sz w:val="20"/>
                <w:szCs w:val="20"/>
                <w:lang w:val="fr-CH"/>
              </w:rPr>
              <w:t xml:space="preserve"> C. et al. JCO </w:t>
            </w:r>
            <w:proofErr w:type="gramStart"/>
            <w:r w:rsidRPr="00085139">
              <w:rPr>
                <w:sz w:val="20"/>
                <w:szCs w:val="20"/>
                <w:lang w:val="fr-CH"/>
              </w:rPr>
              <w:t>2016;</w:t>
            </w:r>
            <w:proofErr w:type="gramEnd"/>
            <w:r w:rsidRPr="00085139">
              <w:rPr>
                <w:sz w:val="20"/>
                <w:szCs w:val="20"/>
                <w:lang w:val="fr-CH"/>
              </w:rPr>
              <w:t xml:space="preserve"> 34: 2961-2968 </w:t>
            </w:r>
            <w:hyperlink r:id="rId24" w:history="1">
              <w:r w:rsidR="0072278F" w:rsidRPr="005721AA">
                <w:rPr>
                  <w:rStyle w:val="Hyperlink"/>
                  <w:sz w:val="20"/>
                  <w:szCs w:val="20"/>
                  <w:lang w:val="fr-CH"/>
                </w:rPr>
                <w:t>https://pubmed.ncbi.nlm.nih.gov/27269946/</w:t>
              </w:r>
            </w:hyperlink>
          </w:p>
        </w:tc>
        <w:tc>
          <w:tcPr>
            <w:tcW w:w="606" w:type="pct"/>
          </w:tcPr>
          <w:p w14:paraId="7D1E0FE1" w14:textId="77777777" w:rsidR="00085139" w:rsidRPr="00085139" w:rsidRDefault="00085139" w:rsidP="00085139">
            <w:pPr>
              <w:jc w:val="both"/>
              <w:rPr>
                <w:sz w:val="20"/>
                <w:szCs w:val="20"/>
                <w:lang w:val="fr-CH"/>
              </w:rPr>
            </w:pPr>
            <w:r w:rsidRPr="00085139">
              <w:rPr>
                <w:sz w:val="20"/>
                <w:szCs w:val="20"/>
                <w:lang w:val="fr-CH"/>
              </w:rPr>
              <w:t>2016</w:t>
            </w:r>
          </w:p>
        </w:tc>
      </w:tr>
      <w:tr w:rsidR="00085139" w:rsidRPr="00085139" w14:paraId="73FC06AB" w14:textId="77777777" w:rsidTr="00E9724D">
        <w:trPr>
          <w:cantSplit/>
        </w:trPr>
        <w:tc>
          <w:tcPr>
            <w:tcW w:w="165" w:type="pct"/>
          </w:tcPr>
          <w:p w14:paraId="3DF6D3BA" w14:textId="77777777" w:rsidR="00085139" w:rsidRPr="00085139" w:rsidRDefault="00085139" w:rsidP="00085139">
            <w:pPr>
              <w:rPr>
                <w:sz w:val="20"/>
                <w:szCs w:val="20"/>
              </w:rPr>
            </w:pPr>
            <w:r w:rsidRPr="00085139">
              <w:rPr>
                <w:sz w:val="20"/>
                <w:szCs w:val="20"/>
              </w:rPr>
              <w:lastRenderedPageBreak/>
              <w:t>8.</w:t>
            </w:r>
          </w:p>
        </w:tc>
        <w:tc>
          <w:tcPr>
            <w:tcW w:w="653" w:type="pct"/>
          </w:tcPr>
          <w:p w14:paraId="51B645D8" w14:textId="77777777" w:rsidR="00085139" w:rsidRPr="00085139" w:rsidRDefault="00085139" w:rsidP="00085139">
            <w:pPr>
              <w:rPr>
                <w:sz w:val="20"/>
                <w:szCs w:val="20"/>
              </w:rPr>
            </w:pPr>
            <w:r w:rsidRPr="00085139">
              <w:rPr>
                <w:sz w:val="20"/>
                <w:szCs w:val="20"/>
              </w:rPr>
              <w:t>Meta-analysis</w:t>
            </w:r>
          </w:p>
        </w:tc>
        <w:tc>
          <w:tcPr>
            <w:tcW w:w="1119" w:type="pct"/>
          </w:tcPr>
          <w:p w14:paraId="5876FAE8" w14:textId="77777777" w:rsidR="00085139" w:rsidRPr="00085139" w:rsidRDefault="00085139" w:rsidP="00085139">
            <w:pPr>
              <w:rPr>
                <w:sz w:val="20"/>
                <w:szCs w:val="20"/>
                <w:lang w:val="en-GB"/>
              </w:rPr>
            </w:pPr>
            <w:r w:rsidRPr="00085139">
              <w:rPr>
                <w:sz w:val="20"/>
                <w:szCs w:val="20"/>
                <w:lang w:val="en-GB"/>
              </w:rPr>
              <w:t>Clinical value of circulating ESR1 mutations for patients with metastatic breast cancer: a meta-analysis</w:t>
            </w:r>
          </w:p>
        </w:tc>
        <w:tc>
          <w:tcPr>
            <w:tcW w:w="1442" w:type="pct"/>
          </w:tcPr>
          <w:p w14:paraId="45E793E7" w14:textId="77777777" w:rsidR="00085139" w:rsidRPr="00085139" w:rsidRDefault="00085139" w:rsidP="00085139">
            <w:pPr>
              <w:autoSpaceDE w:val="0"/>
              <w:autoSpaceDN w:val="0"/>
              <w:adjustRightInd w:val="0"/>
              <w:spacing w:after="0"/>
              <w:rPr>
                <w:sz w:val="20"/>
                <w:szCs w:val="20"/>
                <w:lang w:val="en-GB"/>
              </w:rPr>
            </w:pPr>
            <w:r w:rsidRPr="00085139">
              <w:rPr>
                <w:sz w:val="20"/>
                <w:szCs w:val="20"/>
                <w:lang w:val="en-GB"/>
              </w:rPr>
              <w:t>The meta-analysis indicated that plasma ESR1 mutation assessment has prognostic significance and clinical value in guiding further endocrine therapy choice in ER+ MBC patients who received prior AI therapy.</w:t>
            </w:r>
          </w:p>
        </w:tc>
        <w:tc>
          <w:tcPr>
            <w:tcW w:w="1014" w:type="pct"/>
          </w:tcPr>
          <w:p w14:paraId="16364CE9" w14:textId="16D5085C" w:rsidR="00085139" w:rsidRPr="00085139" w:rsidRDefault="00085139" w:rsidP="00085139">
            <w:pPr>
              <w:rPr>
                <w:sz w:val="20"/>
                <w:szCs w:val="20"/>
                <w:lang w:val="en-GB"/>
              </w:rPr>
            </w:pPr>
            <w:r w:rsidRPr="00085139">
              <w:rPr>
                <w:sz w:val="20"/>
                <w:szCs w:val="20"/>
                <w:lang w:val="en-GB"/>
              </w:rPr>
              <w:t>Zhang K. et al.</w:t>
            </w:r>
            <w:r w:rsidRPr="00085139">
              <w:rPr>
                <w:sz w:val="20"/>
                <w:szCs w:val="20"/>
                <w:lang w:val="en-GB"/>
              </w:rPr>
              <w:br/>
              <w:t>Cancer Management and Res. 2018; 10: 2573-2580</w:t>
            </w:r>
            <w:r w:rsidRPr="00085139">
              <w:rPr>
                <w:sz w:val="20"/>
                <w:szCs w:val="20"/>
                <w:lang w:val="en-GB"/>
              </w:rPr>
              <w:br/>
            </w:r>
            <w:hyperlink r:id="rId25" w:history="1">
              <w:r w:rsidRPr="0072278F">
                <w:rPr>
                  <w:rStyle w:val="Hyperlink"/>
                  <w:sz w:val="20"/>
                  <w:szCs w:val="20"/>
                  <w:lang w:val="en-GB"/>
                </w:rPr>
                <w:t>https://www.ncbi.nlm.nih.gov/pmc/articles/PMC6097501/</w:t>
              </w:r>
            </w:hyperlink>
          </w:p>
        </w:tc>
        <w:tc>
          <w:tcPr>
            <w:tcW w:w="606" w:type="pct"/>
          </w:tcPr>
          <w:p w14:paraId="5C61D62B" w14:textId="77777777" w:rsidR="00085139" w:rsidRPr="00085139" w:rsidRDefault="00085139" w:rsidP="00085139">
            <w:pPr>
              <w:jc w:val="both"/>
              <w:rPr>
                <w:sz w:val="20"/>
                <w:szCs w:val="20"/>
                <w:lang w:val="en-GB"/>
              </w:rPr>
            </w:pPr>
            <w:r w:rsidRPr="00085139">
              <w:rPr>
                <w:sz w:val="20"/>
                <w:szCs w:val="20"/>
                <w:lang w:val="en-GB"/>
              </w:rPr>
              <w:t>2018</w:t>
            </w:r>
          </w:p>
        </w:tc>
      </w:tr>
    </w:tbl>
    <w:p w14:paraId="34AFB223" w14:textId="77777777" w:rsidR="006E6510" w:rsidRPr="002B3774" w:rsidRDefault="006E6510" w:rsidP="00345B56">
      <w:pPr>
        <w:jc w:val="both"/>
        <w:rPr>
          <w:i/>
          <w:iCs/>
          <w:sz w:val="20"/>
          <w:szCs w:val="20"/>
        </w:rPr>
      </w:pPr>
      <w:r w:rsidRPr="002B3774">
        <w:rPr>
          <w:i/>
          <w:iCs/>
          <w:sz w:val="20"/>
          <w:szCs w:val="20"/>
        </w:rPr>
        <w:t xml:space="preserve">* Categorise study design, for example meta-analysis, randomised trials, non-randomised trial or observational study, study of diagnostic accuracy, etc. </w:t>
      </w:r>
    </w:p>
    <w:p w14:paraId="48996450" w14:textId="77777777" w:rsidR="006E6510" w:rsidRPr="002B3774" w:rsidRDefault="006E6510" w:rsidP="00345B56">
      <w:pPr>
        <w:jc w:val="both"/>
        <w:rPr>
          <w:i/>
          <w:iCs/>
          <w:sz w:val="20"/>
          <w:szCs w:val="20"/>
        </w:rPr>
      </w:pPr>
      <w:r w:rsidRPr="002B3774">
        <w:rPr>
          <w:i/>
          <w:iCs/>
          <w:sz w:val="20"/>
          <w:szCs w:val="20"/>
        </w:rPr>
        <w:t>**Provide high level information including population numbers and whether patients are being recruited or in post-recruitment, including providing the trial registration number to allow for tracking purposes. For yet to be published research, provide high level information including population numbers and whether patients are being recruited or in post-recruitment.</w:t>
      </w:r>
    </w:p>
    <w:p w14:paraId="63513A2B" w14:textId="77777777" w:rsidR="006E6510" w:rsidRPr="002B3774" w:rsidRDefault="006E6510" w:rsidP="00345B56">
      <w:pPr>
        <w:jc w:val="both"/>
        <w:rPr>
          <w:i/>
          <w:iCs/>
          <w:sz w:val="20"/>
          <w:szCs w:val="20"/>
        </w:rPr>
      </w:pPr>
      <w:r w:rsidRPr="002B3774">
        <w:rPr>
          <w:i/>
          <w:iCs/>
          <w:sz w:val="20"/>
          <w:szCs w:val="20"/>
        </w:rPr>
        <w:t>*** If the publication is a follow-up to an initial publication, please advise. For yet to be published research,</w:t>
      </w:r>
      <w:r w:rsidRPr="002B3774">
        <w:rPr>
          <w:i/>
          <w:iCs/>
          <w:sz w:val="18"/>
          <w:szCs w:val="20"/>
        </w:rPr>
        <w:t xml:space="preserve"> include the d</w:t>
      </w:r>
      <w:r w:rsidRPr="002B3774">
        <w:rPr>
          <w:i/>
          <w:iCs/>
          <w:sz w:val="20"/>
          <w:szCs w:val="20"/>
        </w:rPr>
        <w:t xml:space="preserve">ate of when results will be made available (to the best of your knowledge). </w:t>
      </w:r>
    </w:p>
    <w:p w14:paraId="6B62F1B3" w14:textId="77777777" w:rsidR="006E6510" w:rsidRDefault="006E6510" w:rsidP="00345B56">
      <w:pPr>
        <w:spacing w:before="120"/>
        <w:jc w:val="both"/>
        <w:rPr>
          <w:i/>
          <w:iCs/>
          <w:color w:val="538135" w:themeColor="accent6" w:themeShade="BF"/>
        </w:rPr>
      </w:pPr>
    </w:p>
    <w:p w14:paraId="0BA3BDB6" w14:textId="77777777" w:rsidR="00BC0C43" w:rsidRDefault="0030566C" w:rsidP="00345B56">
      <w:pPr>
        <w:jc w:val="both"/>
      </w:pPr>
      <w:r w:rsidRPr="00BC0C43">
        <w:rPr>
          <w:rStyle w:val="Heading2Char"/>
        </w:rPr>
        <w:t>Identify yet-to-be-published research that may have results available in the near future (that could be relevant to your application).</w:t>
      </w:r>
      <w:r w:rsidRPr="0030566C">
        <w:t xml:space="preserve"> </w:t>
      </w:r>
    </w:p>
    <w:p w14:paraId="7BB8F427" w14:textId="77777777" w:rsidR="006E6510" w:rsidRDefault="006E6510" w:rsidP="00345B56">
      <w:pPr>
        <w:jc w:val="both"/>
        <w:rPr>
          <w:iCs/>
        </w:rPr>
      </w:pPr>
      <w:r w:rsidRPr="006E6510">
        <w:rPr>
          <w:iCs/>
        </w:rPr>
        <w:t>None identified.</w:t>
      </w:r>
      <w:bookmarkEnd w:id="7"/>
    </w:p>
    <w:p w14:paraId="02F2C34E" w14:textId="77777777" w:rsidR="00F8120D" w:rsidRDefault="00F8120D" w:rsidP="00345B56">
      <w:pPr>
        <w:jc w:val="both"/>
        <w:rPr>
          <w:iCs/>
        </w:rPr>
      </w:pPr>
    </w:p>
    <w:p w14:paraId="680A4E5D" w14:textId="77777777" w:rsidR="00C661BB" w:rsidRDefault="00C661BB" w:rsidP="00345B56">
      <w:pPr>
        <w:jc w:val="both"/>
        <w:rPr>
          <w:iCs/>
        </w:rPr>
        <w:sectPr w:rsidR="00C661BB" w:rsidSect="00421AFC">
          <w:headerReference w:type="first" r:id="rId26"/>
          <w:footerReference w:type="first" r:id="rId27"/>
          <w:pgSz w:w="16838" w:h="11906" w:orient="landscape"/>
          <w:pgMar w:top="1440" w:right="1440" w:bottom="991" w:left="1135" w:header="426" w:footer="252" w:gutter="0"/>
          <w:cols w:space="708"/>
          <w:docGrid w:linePitch="360"/>
        </w:sectPr>
      </w:pPr>
    </w:p>
    <w:sdt>
      <w:sdtPr>
        <w:rPr>
          <w:b w:val="0"/>
          <w:bCs w:val="0"/>
          <w:color w:val="auto"/>
          <w:sz w:val="22"/>
          <w:szCs w:val="22"/>
        </w:rPr>
        <w:id w:val="-1496872410"/>
        <w:docPartObj>
          <w:docPartGallery w:val="Bibliographies"/>
          <w:docPartUnique/>
        </w:docPartObj>
      </w:sdtPr>
      <w:sdtEndPr/>
      <w:sdtContent>
        <w:p w14:paraId="071E4E01" w14:textId="77777777" w:rsidR="00C661BB" w:rsidRDefault="00C661BB">
          <w:pPr>
            <w:pStyle w:val="Heading1"/>
          </w:pPr>
          <w:r>
            <w:t>References</w:t>
          </w:r>
        </w:p>
        <w:sdt>
          <w:sdtPr>
            <w:id w:val="-573587230"/>
            <w:bibliography/>
          </w:sdtPr>
          <w:sdtEndPr/>
          <w:sdtContent>
            <w:p w14:paraId="7AEB94EE" w14:textId="77777777" w:rsidR="002B71C7" w:rsidRDefault="00660F41" w:rsidP="002B71C7">
              <w:pPr>
                <w:pStyle w:val="Bibliography"/>
                <w:ind w:left="720" w:hanging="720"/>
                <w:rPr>
                  <w:noProof/>
                </w:rPr>
              </w:pPr>
              <w:r>
                <w:fldChar w:fldCharType="begin"/>
              </w:r>
              <w:r w:rsidR="00C661BB">
                <w:instrText xml:space="preserve"> BIBLIOGRAPHY </w:instrText>
              </w:r>
              <w:r>
                <w:fldChar w:fldCharType="separate"/>
              </w:r>
              <w:r w:rsidR="002B71C7">
                <w:rPr>
                  <w:noProof/>
                </w:rPr>
                <w:t xml:space="preserve">Allouchery, V., Beaussire, L., Perdrix, A., Sefrioui, D., Augusto, L., Guillemet, C., . . . Clatot, F. (2018). Circulating ESR1 mutations at the end of aromatase inhibitor adjuvant treatment and after relapse in breast cancer patients. </w:t>
              </w:r>
              <w:r w:rsidR="002B71C7">
                <w:rPr>
                  <w:i/>
                  <w:iCs/>
                  <w:noProof/>
                </w:rPr>
                <w:t>Breast Cancer Res</w:t>
              </w:r>
              <w:r w:rsidR="002B71C7">
                <w:rPr>
                  <w:noProof/>
                </w:rPr>
                <w:t>, 20(1):40.</w:t>
              </w:r>
            </w:p>
            <w:p w14:paraId="0EAC9F70" w14:textId="77777777" w:rsidR="002B71C7" w:rsidRDefault="002B71C7" w:rsidP="002B71C7">
              <w:pPr>
                <w:pStyle w:val="Bibliography"/>
                <w:ind w:left="720" w:hanging="720"/>
                <w:rPr>
                  <w:noProof/>
                </w:rPr>
              </w:pPr>
              <w:r>
                <w:rPr>
                  <w:noProof/>
                </w:rPr>
                <w:t xml:space="preserve">Anderson, W. F., Pfeiffer, R. M., Wohlfahrt, J., Ejlertsen, B., Jensen, M. B., &amp; Kroman, N. (2017). Associations of parity-related reproductive histories with ER± and HER2± receptor-specific breast cancer aetiology. </w:t>
              </w:r>
              <w:r>
                <w:rPr>
                  <w:i/>
                  <w:iCs/>
                  <w:noProof/>
                </w:rPr>
                <w:t>Int J Epidemiol</w:t>
              </w:r>
              <w:r>
                <w:rPr>
                  <w:noProof/>
                </w:rPr>
                <w:t>, 46(1): 86-95.</w:t>
              </w:r>
            </w:p>
            <w:p w14:paraId="0E42552E" w14:textId="77777777" w:rsidR="002B71C7" w:rsidRDefault="002B71C7" w:rsidP="002B71C7">
              <w:pPr>
                <w:pStyle w:val="Bibliography"/>
                <w:ind w:left="720" w:hanging="720"/>
                <w:rPr>
                  <w:noProof/>
                </w:rPr>
              </w:pPr>
              <w:r>
                <w:rPr>
                  <w:noProof/>
                </w:rPr>
                <w:t xml:space="preserve">Bardia, A., Aftimos, P. G., Jiang, H., Bihani, T., Anderson-Villaluz, A. T., &amp; et al. (2019). EMERALD: A randomized, open label, phase III trial to evaluate the efficacy and safety of elacestrant (RAD1901) versus investigator’s choice (IC) of endocrine therapy (ET) for ER+/HER2- advanced breast cancer (BC) following CDK4/6 inhibitor (CDK4/6i) ther. </w:t>
              </w:r>
              <w:r>
                <w:rPr>
                  <w:i/>
                  <w:iCs/>
                  <w:noProof/>
                </w:rPr>
                <w:t>Journal of Clinical Oncology</w:t>
              </w:r>
              <w:r>
                <w:rPr>
                  <w:noProof/>
                </w:rPr>
                <w:t>, 37(15): Suppl.</w:t>
              </w:r>
            </w:p>
            <w:p w14:paraId="488E6429" w14:textId="77777777" w:rsidR="002B71C7" w:rsidRDefault="002B71C7" w:rsidP="002B71C7">
              <w:pPr>
                <w:pStyle w:val="Bibliography"/>
                <w:ind w:left="720" w:hanging="720"/>
                <w:rPr>
                  <w:noProof/>
                </w:rPr>
              </w:pPr>
              <w:r>
                <w:rPr>
                  <w:noProof/>
                </w:rPr>
                <w:t xml:space="preserve">Bardia, A., Bidard, F. C., Neven, P., Streich, G., Montero, A. J., &amp; et al. (2023). Abstract GS3-01: GS3-01 EMERALD phase 3 trial of elacestrant versus standard of care endocrine therapy in patients with ER+/HER2- metastatic breast cancer: Updated results by duration of prior CDK4/6i in metastatic setting. </w:t>
              </w:r>
              <w:r>
                <w:rPr>
                  <w:i/>
                  <w:iCs/>
                  <w:noProof/>
                </w:rPr>
                <w:t>Cancer Research</w:t>
              </w:r>
              <w:r>
                <w:rPr>
                  <w:noProof/>
                </w:rPr>
                <w:t>, 83(5_Supplmenet): GS3-01.</w:t>
              </w:r>
            </w:p>
            <w:p w14:paraId="4DEC922E" w14:textId="77777777" w:rsidR="002B71C7" w:rsidRDefault="002B71C7" w:rsidP="002B71C7">
              <w:pPr>
                <w:pStyle w:val="Bibliography"/>
                <w:ind w:left="720" w:hanging="720"/>
                <w:rPr>
                  <w:noProof/>
                </w:rPr>
              </w:pPr>
              <w:r>
                <w:rPr>
                  <w:noProof/>
                </w:rPr>
                <w:t xml:space="preserve">Bardia, A., Bidard, F., Neven, P., Streich, G., Montero, A. J., &amp; al, e. (2022). GS3-01 EMERALD phase 3 trial of elacestrant versus standard of care endocrine therapy in patients with ER+/HER2- metastatic breast cancer: Updated results by duration of prior CDK4/6i in metastatic setting. </w:t>
              </w:r>
              <w:r>
                <w:rPr>
                  <w:i/>
                  <w:iCs/>
                  <w:noProof/>
                </w:rPr>
                <w:t>45th Annual SABCS (December 6-10, 2022)</w:t>
              </w:r>
              <w:r>
                <w:rPr>
                  <w:noProof/>
                </w:rPr>
                <w:t xml:space="preserve"> (p. 3099). San Antonio: San Antonio Breast Cancer Symposium. Retrieved March 12, 2024, from https://www.sabcs.org/Resource-Library</w:t>
              </w:r>
            </w:p>
            <w:p w14:paraId="595D500F" w14:textId="77777777" w:rsidR="002B71C7" w:rsidRDefault="002B71C7" w:rsidP="002B71C7">
              <w:pPr>
                <w:pStyle w:val="Bibliography"/>
                <w:ind w:left="720" w:hanging="720"/>
                <w:rPr>
                  <w:noProof/>
                </w:rPr>
              </w:pPr>
              <w:r>
                <w:rPr>
                  <w:noProof/>
                </w:rPr>
                <w:t xml:space="preserve">Bauer, K., Brown, M., Cress, R., Parise, C., &amp; Caggiano, V. (2007). Descriptive analysis of estrogen receptor (ER)-negative, progesterone receptor (PR)-negative, and HER2-negative invasive breast cancer, the so-called triple-negative phenotype: a population-based study from the California Cancer Registy. </w:t>
              </w:r>
              <w:r>
                <w:rPr>
                  <w:i/>
                  <w:iCs/>
                  <w:noProof/>
                </w:rPr>
                <w:t>Cancer, 109</w:t>
              </w:r>
              <w:r>
                <w:rPr>
                  <w:noProof/>
                </w:rPr>
                <w:t>(9), 1721-1728.</w:t>
              </w:r>
            </w:p>
            <w:p w14:paraId="64008261" w14:textId="77777777" w:rsidR="002B71C7" w:rsidRDefault="002B71C7" w:rsidP="002B71C7">
              <w:pPr>
                <w:pStyle w:val="Bibliography"/>
                <w:ind w:left="720" w:hanging="720"/>
                <w:rPr>
                  <w:noProof/>
                </w:rPr>
              </w:pPr>
              <w:r>
                <w:rPr>
                  <w:noProof/>
                </w:rPr>
                <w:t xml:space="preserve">Belachew, E. B., &amp; Sewasew, D. T. (2021). Molecular Mechanisms of Endocrine Resistance in Estrogen-Positive Breast Cancer. </w:t>
              </w:r>
              <w:r>
                <w:rPr>
                  <w:i/>
                  <w:iCs/>
                  <w:noProof/>
                </w:rPr>
                <w:t>Front Endocrinol (Lausanne)</w:t>
              </w:r>
              <w:r>
                <w:rPr>
                  <w:noProof/>
                </w:rPr>
                <w:t>, 12:599586.</w:t>
              </w:r>
            </w:p>
            <w:p w14:paraId="4018F8B8" w14:textId="77777777" w:rsidR="002B71C7" w:rsidRDefault="002B71C7" w:rsidP="002B71C7">
              <w:pPr>
                <w:pStyle w:val="Bibliography"/>
                <w:ind w:left="720" w:hanging="720"/>
                <w:rPr>
                  <w:noProof/>
                </w:rPr>
              </w:pPr>
              <w:r>
                <w:rPr>
                  <w:noProof/>
                </w:rPr>
                <w:t xml:space="preserve">Bhave, M., Quintanhilha, J., Graf, R., Scott, T., Tukachinsky, H., Li, G., &amp; et al. (2023). ESR1 mutations (ESR1mut) in HR(+)HER2(-)patients with metastatic breast cancer (MBC). </w:t>
              </w:r>
              <w:r>
                <w:rPr>
                  <w:i/>
                  <w:iCs/>
                  <w:noProof/>
                </w:rPr>
                <w:t>SABCS</w:t>
              </w:r>
              <w:r>
                <w:rPr>
                  <w:noProof/>
                </w:rPr>
                <w:t>, (pp. PO2-1605).</w:t>
              </w:r>
            </w:p>
            <w:p w14:paraId="16EC5BF8" w14:textId="77777777" w:rsidR="002B71C7" w:rsidRDefault="002B71C7" w:rsidP="002B71C7">
              <w:pPr>
                <w:pStyle w:val="Bibliography"/>
                <w:ind w:left="720" w:hanging="720"/>
                <w:rPr>
                  <w:noProof/>
                </w:rPr>
              </w:pPr>
              <w:r>
                <w:rPr>
                  <w:noProof/>
                </w:rPr>
                <w:t xml:space="preserve">Bidard, F. C., Kaklamani, V. G., Neven, P., Streich, G., Montero, A. J., &amp; et al. (2022). Elacestrant (oral selective estrogen receptor degrader) Versus Standard Endocrine Therapy for Estrogen Receptor-Positive, Human Epidermal Growth Factor Receptor 2-Negative Advanced Breast Cancer: Results From the Randomized Phase III EMERALD Trial. </w:t>
              </w:r>
              <w:r>
                <w:rPr>
                  <w:i/>
                  <w:iCs/>
                  <w:noProof/>
                </w:rPr>
                <w:t>J Clin Oncol</w:t>
              </w:r>
              <w:r>
                <w:rPr>
                  <w:noProof/>
                </w:rPr>
                <w:t>, 40(28):3246-3256.</w:t>
              </w:r>
            </w:p>
            <w:p w14:paraId="27B05645" w14:textId="77777777" w:rsidR="002B71C7" w:rsidRDefault="002B71C7" w:rsidP="002B71C7">
              <w:pPr>
                <w:pStyle w:val="Bibliography"/>
                <w:ind w:left="720" w:hanging="720"/>
                <w:rPr>
                  <w:noProof/>
                </w:rPr>
              </w:pPr>
              <w:r>
                <w:rPr>
                  <w:noProof/>
                </w:rPr>
                <w:t xml:space="preserve">Bonotto, M., Gerratana, L., Iacono, D., Minisini, A. M., Rihawi, K., &amp; et al. (2015). Treatment of Metastatic Breast Cancer in a Real-World Scenario: Is Progression-Free Survival With First Line Predictive of Benefit From Second and Later Lines? </w:t>
              </w:r>
              <w:r>
                <w:rPr>
                  <w:i/>
                  <w:iCs/>
                  <w:noProof/>
                </w:rPr>
                <w:t>Oncologist</w:t>
              </w:r>
              <w:r>
                <w:rPr>
                  <w:noProof/>
                </w:rPr>
                <w:t>, 20(7):719-24.</w:t>
              </w:r>
            </w:p>
            <w:p w14:paraId="1287D0A9" w14:textId="77777777" w:rsidR="002B71C7" w:rsidRDefault="002B71C7" w:rsidP="002B71C7">
              <w:pPr>
                <w:pStyle w:val="Bibliography"/>
                <w:ind w:left="720" w:hanging="720"/>
                <w:rPr>
                  <w:noProof/>
                </w:rPr>
              </w:pPr>
              <w:r>
                <w:rPr>
                  <w:noProof/>
                </w:rPr>
                <w:t xml:space="preserve">Brett, J. O., Spring, L. M., Bardia, A., &amp; Wander, S. A. (2021). ESR1 mutation as an emerging clinical biomarker in metastatic hormone receptor-positive breast cancer. </w:t>
              </w:r>
              <w:r>
                <w:rPr>
                  <w:i/>
                  <w:iCs/>
                  <w:noProof/>
                </w:rPr>
                <w:t>Breast Cancer Res</w:t>
              </w:r>
              <w:r>
                <w:rPr>
                  <w:noProof/>
                </w:rPr>
                <w:t>, 23(1):85.</w:t>
              </w:r>
            </w:p>
            <w:p w14:paraId="25850B53" w14:textId="77777777" w:rsidR="002B71C7" w:rsidRDefault="002B71C7" w:rsidP="002B71C7">
              <w:pPr>
                <w:pStyle w:val="Bibliography"/>
                <w:ind w:left="720" w:hanging="720"/>
                <w:rPr>
                  <w:noProof/>
                </w:rPr>
              </w:pPr>
              <w:r>
                <w:rPr>
                  <w:noProof/>
                </w:rPr>
                <w:lastRenderedPageBreak/>
                <w:t xml:space="preserve">Burstein, H. (2020). Systemic Therapy for Estrogen Receptor-Positive, HER2-Negative Breast Cancer. </w:t>
              </w:r>
              <w:r>
                <w:rPr>
                  <w:i/>
                  <w:iCs/>
                  <w:noProof/>
                </w:rPr>
                <w:t>N Engl J Med</w:t>
              </w:r>
              <w:r>
                <w:rPr>
                  <w:noProof/>
                </w:rPr>
                <w:t>, 383(26):2557-2570.</w:t>
              </w:r>
            </w:p>
            <w:p w14:paraId="1E00CACD" w14:textId="77777777" w:rsidR="002B71C7" w:rsidRDefault="002B71C7" w:rsidP="002B71C7">
              <w:pPr>
                <w:pStyle w:val="Bibliography"/>
                <w:ind w:left="720" w:hanging="720"/>
                <w:rPr>
                  <w:noProof/>
                </w:rPr>
              </w:pPr>
              <w:r>
                <w:rPr>
                  <w:noProof/>
                </w:rPr>
                <w:t xml:space="preserve">Burstein, H., DeMichele, A., Somerfield, M. R., &amp; Henry, N. L. (2023). Testing for ESR1 Mutations to Guide Therapy for Hormone Receptor-Positive, Human Epidermal Growth Factor Receptor 2-Negative Metastatic Breast Cancer: ASCO Guideline Rapid Recommendation Update. </w:t>
              </w:r>
              <w:r>
                <w:rPr>
                  <w:i/>
                  <w:iCs/>
                  <w:noProof/>
                </w:rPr>
                <w:t>J Clin Oncol</w:t>
              </w:r>
              <w:r>
                <w:rPr>
                  <w:noProof/>
                </w:rPr>
                <w:t>, 41(18):3423-3425.</w:t>
              </w:r>
            </w:p>
            <w:p w14:paraId="3637CF3E" w14:textId="77777777" w:rsidR="002B71C7" w:rsidRDefault="002B71C7" w:rsidP="002B71C7">
              <w:pPr>
                <w:pStyle w:val="Bibliography"/>
                <w:ind w:left="720" w:hanging="720"/>
                <w:rPr>
                  <w:noProof/>
                </w:rPr>
              </w:pPr>
              <w:r>
                <w:rPr>
                  <w:noProof/>
                </w:rPr>
                <w:t xml:space="preserve">Burstein, H., Somerfield, M., Barton, D., Dorris, A., Fallowfield, L., Jain, D., &amp; et al. (2021). Endocrine Treatment and Targeted Therapy for Hormone Receptor-Positive, Human Epidermal Growth Factor Receptor 2-Negative Metastatic Breast Cancer: ASCO Guideline Update. </w:t>
              </w:r>
              <w:r>
                <w:rPr>
                  <w:i/>
                  <w:iCs/>
                  <w:noProof/>
                </w:rPr>
                <w:t>J Clin Oncol</w:t>
              </w:r>
              <w:r>
                <w:rPr>
                  <w:noProof/>
                </w:rPr>
                <w:t>, 39(35):3959-3977.</w:t>
              </w:r>
            </w:p>
            <w:p w14:paraId="118F5A1C" w14:textId="77777777" w:rsidR="002B71C7" w:rsidRDefault="002B71C7" w:rsidP="002B71C7">
              <w:pPr>
                <w:pStyle w:val="Bibliography"/>
                <w:ind w:left="720" w:hanging="720"/>
                <w:rPr>
                  <w:noProof/>
                </w:rPr>
              </w:pPr>
              <w:r>
                <w:rPr>
                  <w:noProof/>
                </w:rPr>
                <w:t xml:space="preserve">Canadian Cancer Society. (2021). </w:t>
              </w:r>
              <w:r>
                <w:rPr>
                  <w:i/>
                  <w:iCs/>
                  <w:noProof/>
                </w:rPr>
                <w:t>Breast cancer statistics</w:t>
              </w:r>
              <w:r>
                <w:rPr>
                  <w:noProof/>
                </w:rPr>
                <w:t>. Retrieved February 12, 2021, from https://www.cancer.ca/en/cancer-information/cancer-type/breast/statistics/?region=on&amp;p=1</w:t>
              </w:r>
            </w:p>
            <w:p w14:paraId="7390FAC7" w14:textId="77777777" w:rsidR="002B71C7" w:rsidRDefault="002B71C7" w:rsidP="002B71C7">
              <w:pPr>
                <w:pStyle w:val="Bibliography"/>
                <w:ind w:left="720" w:hanging="720"/>
                <w:rPr>
                  <w:noProof/>
                </w:rPr>
              </w:pPr>
              <w:r>
                <w:rPr>
                  <w:noProof/>
                </w:rPr>
                <w:t xml:space="preserve">Cancer Australia. (2023). </w:t>
              </w:r>
              <w:r>
                <w:rPr>
                  <w:i/>
                  <w:iCs/>
                  <w:noProof/>
                </w:rPr>
                <w:t>Breast cancer in Australia statistics</w:t>
              </w:r>
              <w:r>
                <w:rPr>
                  <w:noProof/>
                </w:rPr>
                <w:t>. Retrieved Jan 4, 2023, from Cancer Australia: https://www.canceraustralia.gov.au/cancer-types/breast-cancer/statistics</w:t>
              </w:r>
            </w:p>
            <w:p w14:paraId="70BED97A" w14:textId="77777777" w:rsidR="002B71C7" w:rsidRDefault="002B71C7" w:rsidP="002B71C7">
              <w:pPr>
                <w:pStyle w:val="Bibliography"/>
                <w:ind w:left="720" w:hanging="720"/>
                <w:rPr>
                  <w:noProof/>
                </w:rPr>
              </w:pPr>
              <w:r>
                <w:rPr>
                  <w:noProof/>
                </w:rPr>
                <w:t xml:space="preserve">Cancer Council Victoria and Department of Health Victoria. (2021). </w:t>
              </w:r>
              <w:r>
                <w:rPr>
                  <w:i/>
                  <w:iCs/>
                  <w:noProof/>
                </w:rPr>
                <w:t>Optimal care pathway for people with breast cancer: Second Edition.</w:t>
              </w:r>
              <w:r>
                <w:rPr>
                  <w:noProof/>
                </w:rPr>
                <w:t xml:space="preserve"> Melbourne: Cancer Council Victoria. Retrieved March 12, 2024, from https://www.cancer.org.au/assets/pdf/breast-cancer-optimal-cancer-care-pathway</w:t>
              </w:r>
            </w:p>
            <w:p w14:paraId="62E1D0CF" w14:textId="77777777" w:rsidR="002B71C7" w:rsidRDefault="002B71C7" w:rsidP="002B71C7">
              <w:pPr>
                <w:pStyle w:val="Bibliography"/>
                <w:ind w:left="720" w:hanging="720"/>
                <w:rPr>
                  <w:noProof/>
                </w:rPr>
              </w:pPr>
              <w:r>
                <w:rPr>
                  <w:noProof/>
                </w:rPr>
                <w:t xml:space="preserve">Chardarlapaty, S., Chen, D., He, W., Sung, P., Samoila, A., &amp; et al. (2016). Prevalence of ESR1 Mutations in Cell-Free DNA and Outcomes in Metastatic Breast Cancer: A Secondary Analysis of the BOLERO-2 Clinical Trial. </w:t>
              </w:r>
              <w:r>
                <w:rPr>
                  <w:i/>
                  <w:iCs/>
                  <w:noProof/>
                </w:rPr>
                <w:t>JAMA Oncol</w:t>
              </w:r>
              <w:r>
                <w:rPr>
                  <w:noProof/>
                </w:rPr>
                <w:t>, 2(10):1310-1315.</w:t>
              </w:r>
            </w:p>
            <w:p w14:paraId="6B0569A2" w14:textId="77777777" w:rsidR="002B71C7" w:rsidRDefault="002B71C7" w:rsidP="002B71C7">
              <w:pPr>
                <w:pStyle w:val="Bibliography"/>
                <w:ind w:left="720" w:hanging="720"/>
                <w:rPr>
                  <w:noProof/>
                </w:rPr>
              </w:pPr>
              <w:r>
                <w:rPr>
                  <w:noProof/>
                </w:rPr>
                <w:t xml:space="preserve">Chen, Y., Yu, J., Metcalfe, C., De Bruyn, T., Gelzleichter, T., &amp; et al. (2022). Latest generation estrogen receptor degraders for the treatment of hormone receptor-positive breast cancer. </w:t>
              </w:r>
              <w:r>
                <w:rPr>
                  <w:i/>
                  <w:iCs/>
                  <w:noProof/>
                </w:rPr>
                <w:t>Expert Opin Investig Drugs</w:t>
              </w:r>
              <w:r>
                <w:rPr>
                  <w:noProof/>
                </w:rPr>
                <w:t>, 31(6):515-529.</w:t>
              </w:r>
            </w:p>
            <w:p w14:paraId="30BFAD67" w14:textId="77777777" w:rsidR="002B71C7" w:rsidRDefault="002B71C7" w:rsidP="002B71C7">
              <w:pPr>
                <w:pStyle w:val="Bibliography"/>
                <w:ind w:left="720" w:hanging="720"/>
                <w:rPr>
                  <w:noProof/>
                </w:rPr>
              </w:pPr>
              <w:r>
                <w:rPr>
                  <w:noProof/>
                </w:rPr>
                <w:t xml:space="preserve">Clatot, F., Perdrix, A., Beaussire, L., Lequesne, J., Levy, C., &amp; et al. (2020). Risk of early progression according to circulating ESR1 mutation, CA-15.3 and cfDNA increases under first-line anti-aromatase treatment in metastatic breast cancer. </w:t>
              </w:r>
              <w:r>
                <w:rPr>
                  <w:i/>
                  <w:iCs/>
                  <w:noProof/>
                </w:rPr>
                <w:t>Breast Cancer Res</w:t>
              </w:r>
              <w:r>
                <w:rPr>
                  <w:noProof/>
                </w:rPr>
                <w:t>, 22(1):56.</w:t>
              </w:r>
            </w:p>
            <w:p w14:paraId="0867E3AF" w14:textId="77777777" w:rsidR="002B71C7" w:rsidRDefault="002B71C7" w:rsidP="002B71C7">
              <w:pPr>
                <w:pStyle w:val="Bibliography"/>
                <w:ind w:left="720" w:hanging="720"/>
                <w:rPr>
                  <w:noProof/>
                </w:rPr>
              </w:pPr>
              <w:r>
                <w:rPr>
                  <w:noProof/>
                </w:rPr>
                <w:t xml:space="preserve">Cogliati, V., Capici, S., Pepe, F. F., di Mauro, P., Riva, F., &amp; et al. (2022). Cogliati V, Capici S, Pepe FF, et al. How to Treat HR+/HER2- Metastatic Breast Cancer Patients after CDK4/6 Inhibitors: An Unfinished Story. Life (Basel). Mar 5 2022;12(3)doi:10.3390/life12030378. </w:t>
              </w:r>
              <w:r>
                <w:rPr>
                  <w:i/>
                  <w:iCs/>
                  <w:noProof/>
                </w:rPr>
                <w:t>Life (Basel)</w:t>
              </w:r>
              <w:r>
                <w:rPr>
                  <w:noProof/>
                </w:rPr>
                <w:t>, 12(3):378.</w:t>
              </w:r>
            </w:p>
            <w:p w14:paraId="495868C8" w14:textId="77777777" w:rsidR="002B71C7" w:rsidRDefault="002B71C7" w:rsidP="002B71C7">
              <w:pPr>
                <w:pStyle w:val="Bibliography"/>
                <w:ind w:left="720" w:hanging="720"/>
                <w:rPr>
                  <w:noProof/>
                </w:rPr>
              </w:pPr>
              <w:r>
                <w:rPr>
                  <w:noProof/>
                </w:rPr>
                <w:t xml:space="preserve">Curigliano, G., Criscitiello, C., Esposito, A., Fumagalli, L., Gelao, L., &amp; et al. (2013). Best management of locally advanced inoperable breast cancer. </w:t>
              </w:r>
              <w:r>
                <w:rPr>
                  <w:i/>
                  <w:iCs/>
                  <w:noProof/>
                </w:rPr>
                <w:t>EJC Suppl, 11</w:t>
              </w:r>
              <w:r>
                <w:rPr>
                  <w:noProof/>
                </w:rPr>
                <w:t>(2), 289-90.</w:t>
              </w:r>
            </w:p>
            <w:p w14:paraId="1D7C9C56" w14:textId="77777777" w:rsidR="002B71C7" w:rsidRDefault="002B71C7" w:rsidP="002B71C7">
              <w:pPr>
                <w:pStyle w:val="Bibliography"/>
                <w:ind w:left="720" w:hanging="720"/>
                <w:rPr>
                  <w:noProof/>
                </w:rPr>
              </w:pPr>
              <w:r>
                <w:rPr>
                  <w:noProof/>
                </w:rPr>
                <w:t xml:space="preserve">Dustin, D., Gu, G., &amp; Fuqua, S. A. (2019). ESR1 mutations in breast cancer. </w:t>
              </w:r>
              <w:r>
                <w:rPr>
                  <w:i/>
                  <w:iCs/>
                  <w:noProof/>
                </w:rPr>
                <w:t>Cancer</w:t>
              </w:r>
              <w:r>
                <w:rPr>
                  <w:noProof/>
                </w:rPr>
                <w:t>, 125(21):3714-3728.</w:t>
              </w:r>
            </w:p>
            <w:p w14:paraId="483D67D0" w14:textId="77777777" w:rsidR="002B71C7" w:rsidRDefault="002B71C7" w:rsidP="002B71C7">
              <w:pPr>
                <w:pStyle w:val="Bibliography"/>
                <w:ind w:left="720" w:hanging="720"/>
                <w:rPr>
                  <w:noProof/>
                </w:rPr>
              </w:pPr>
              <w:r>
                <w:rPr>
                  <w:noProof/>
                </w:rPr>
                <w:t xml:space="preserve">EMA. (2023). </w:t>
              </w:r>
              <w:r>
                <w:rPr>
                  <w:i/>
                  <w:iCs/>
                  <w:noProof/>
                </w:rPr>
                <w:t>Orserdu (elacestrant) Summary of Product Characteristics.</w:t>
              </w:r>
              <w:r>
                <w:rPr>
                  <w:noProof/>
                </w:rPr>
                <w:t xml:space="preserve"> Retrieved March 12, 2024, from https://www.ema.europa.eu/en/medicines/human/EPAR/orserdu</w:t>
              </w:r>
            </w:p>
            <w:p w14:paraId="71981729" w14:textId="77777777" w:rsidR="002B71C7" w:rsidRDefault="002B71C7" w:rsidP="002B71C7">
              <w:pPr>
                <w:pStyle w:val="Bibliography"/>
                <w:ind w:left="720" w:hanging="720"/>
                <w:rPr>
                  <w:noProof/>
                </w:rPr>
              </w:pPr>
              <w:r>
                <w:rPr>
                  <w:noProof/>
                </w:rPr>
                <w:t xml:space="preserve">ESMO. (2023a). </w:t>
              </w:r>
              <w:r>
                <w:rPr>
                  <w:i/>
                  <w:iCs/>
                  <w:noProof/>
                </w:rPr>
                <w:t>European Society for Medical Oncology (ESMO) Living Guidelines for Metastatic Breast Cancer, ER-positive HER2-negative breast cancer, v1.1 May 2023.</w:t>
              </w:r>
              <w:r>
                <w:rPr>
                  <w:noProof/>
                </w:rPr>
                <w:t xml:space="preserve"> Retrieved October 4, 2023, from https://www.esmo.org/living-guidelines/esmo-metastatic-breast-cancer-living-guideline</w:t>
              </w:r>
            </w:p>
            <w:p w14:paraId="79866210" w14:textId="77777777" w:rsidR="002B71C7" w:rsidRDefault="002B71C7" w:rsidP="002B71C7">
              <w:pPr>
                <w:pStyle w:val="Bibliography"/>
                <w:ind w:left="720" w:hanging="720"/>
                <w:rPr>
                  <w:noProof/>
                </w:rPr>
              </w:pPr>
              <w:r>
                <w:rPr>
                  <w:noProof/>
                </w:rPr>
                <w:lastRenderedPageBreak/>
                <w:t xml:space="preserve">ESMO. (2023b). </w:t>
              </w:r>
              <w:r>
                <w:rPr>
                  <w:i/>
                  <w:iCs/>
                  <w:noProof/>
                </w:rPr>
                <w:t>European Society for Medical Oncology (ESMO) Metastatic Breast Cancer Living Guidelines, v1.1: Progression of Disease.</w:t>
              </w:r>
              <w:r>
                <w:rPr>
                  <w:noProof/>
                </w:rPr>
                <w:t xml:space="preserve"> Retrieved October 2, 2023, from https://www.esmo.org/living-guidelines/esmo-metastatic-breast-cancer-living-guideline/er-positive-her2-negative-breast-cancer/article/progression-of-disease</w:t>
              </w:r>
            </w:p>
            <w:p w14:paraId="2499F2F5" w14:textId="77777777" w:rsidR="002B71C7" w:rsidRDefault="002B71C7" w:rsidP="002B71C7">
              <w:pPr>
                <w:pStyle w:val="Bibliography"/>
                <w:ind w:left="720" w:hanging="720"/>
                <w:rPr>
                  <w:noProof/>
                </w:rPr>
              </w:pPr>
              <w:r>
                <w:rPr>
                  <w:noProof/>
                </w:rPr>
                <w:t xml:space="preserve">FDA. (2023). </w:t>
              </w:r>
              <w:r>
                <w:rPr>
                  <w:i/>
                  <w:iCs/>
                  <w:noProof/>
                </w:rPr>
                <w:t>Orserdu USPI.</w:t>
              </w:r>
              <w:r>
                <w:rPr>
                  <w:noProof/>
                </w:rPr>
                <w:t xml:space="preserve"> Retrieved March 12, 2024, from https://www.accessdata.fda.gov/drugsatfda_docs/label/2023/217639s000lbl.pdf</w:t>
              </w:r>
            </w:p>
            <w:p w14:paraId="654338CE" w14:textId="77777777" w:rsidR="002B71C7" w:rsidRDefault="002B71C7" w:rsidP="002B71C7">
              <w:pPr>
                <w:pStyle w:val="Bibliography"/>
                <w:ind w:left="720" w:hanging="720"/>
                <w:rPr>
                  <w:noProof/>
                </w:rPr>
              </w:pPr>
              <w:r>
                <w:rPr>
                  <w:noProof/>
                </w:rPr>
                <w:t xml:space="preserve">Gennari, A., Andre, F., Barrios, C. H., Cortes, J., de Azambuja, E., DeMichele, A., &amp; et al. (2021). ESMO Clinical Practice Guideline for the diagnosis, staging and treatment of patients with metastatic breast cancer. </w:t>
              </w:r>
              <w:r>
                <w:rPr>
                  <w:i/>
                  <w:iCs/>
                  <w:noProof/>
                </w:rPr>
                <w:t>Ann Oncol</w:t>
              </w:r>
              <w:r>
                <w:rPr>
                  <w:noProof/>
                </w:rPr>
                <w:t>, 32(12):1475-1495.</w:t>
              </w:r>
            </w:p>
            <w:p w14:paraId="48A43167" w14:textId="77777777" w:rsidR="002B71C7" w:rsidRDefault="002B71C7" w:rsidP="002B71C7">
              <w:pPr>
                <w:pStyle w:val="Bibliography"/>
                <w:ind w:left="720" w:hanging="720"/>
                <w:rPr>
                  <w:noProof/>
                </w:rPr>
              </w:pPr>
              <w:r>
                <w:rPr>
                  <w:noProof/>
                </w:rPr>
                <w:t xml:space="preserve">Globocan. (2020). </w:t>
              </w:r>
              <w:r>
                <w:rPr>
                  <w:i/>
                  <w:iCs/>
                  <w:noProof/>
                </w:rPr>
                <w:t>Cancer Tomorrow - Incidence.</w:t>
              </w:r>
              <w:r>
                <w:rPr>
                  <w:noProof/>
                </w:rPr>
                <w:t xml:space="preserve"> </w:t>
              </w:r>
            </w:p>
            <w:p w14:paraId="71209C40" w14:textId="77777777" w:rsidR="002B71C7" w:rsidRDefault="002B71C7" w:rsidP="002B71C7">
              <w:pPr>
                <w:pStyle w:val="Bibliography"/>
                <w:ind w:left="720" w:hanging="720"/>
                <w:rPr>
                  <w:noProof/>
                </w:rPr>
              </w:pPr>
              <w:r>
                <w:rPr>
                  <w:noProof/>
                </w:rPr>
                <w:t xml:space="preserve">Gradishar, W. J., Moran, M. S., Abraham, J., Abramson, V., Aft, R., &amp; et al. (2023). NCCN Guidelines® Insights: Breast Cancer, Version 4.2023. </w:t>
              </w:r>
              <w:r>
                <w:rPr>
                  <w:i/>
                  <w:iCs/>
                  <w:noProof/>
                </w:rPr>
                <w:t>J Natl Compr Canc Netw</w:t>
              </w:r>
              <w:r>
                <w:rPr>
                  <w:noProof/>
                </w:rPr>
                <w:t>, 21(6):594-608.</w:t>
              </w:r>
            </w:p>
            <w:p w14:paraId="5E355F3A" w14:textId="77777777" w:rsidR="002B71C7" w:rsidRDefault="002B71C7" w:rsidP="002B71C7">
              <w:pPr>
                <w:pStyle w:val="Bibliography"/>
                <w:ind w:left="720" w:hanging="720"/>
                <w:rPr>
                  <w:noProof/>
                </w:rPr>
              </w:pPr>
              <w:r>
                <w:rPr>
                  <w:noProof/>
                </w:rPr>
                <w:t xml:space="preserve">Grinda, T., Antoine, A., Jacot, W., Blaye, C., Cottu, P.-H., &amp; et al. (2021). Evolution of overall survival and receipt of new therapies by subtype among 20 446 metastatic breast cancer patients in the 2008-2017 ESME cohort. </w:t>
              </w:r>
              <w:r>
                <w:rPr>
                  <w:i/>
                  <w:iCs/>
                  <w:noProof/>
                </w:rPr>
                <w:t>ESMO Open</w:t>
              </w:r>
              <w:r>
                <w:rPr>
                  <w:noProof/>
                </w:rPr>
                <w:t>, 6(3):100114.</w:t>
              </w:r>
            </w:p>
            <w:p w14:paraId="1FA02D63" w14:textId="77777777" w:rsidR="002B71C7" w:rsidRDefault="002B71C7" w:rsidP="002B71C7">
              <w:pPr>
                <w:pStyle w:val="Bibliography"/>
                <w:ind w:left="720" w:hanging="720"/>
                <w:rPr>
                  <w:noProof/>
                </w:rPr>
              </w:pPr>
              <w:r>
                <w:rPr>
                  <w:noProof/>
                </w:rPr>
                <w:t xml:space="preserve">Harbeck, N., &amp; Gnant, M. (2017). Breast cancer. </w:t>
              </w:r>
              <w:r>
                <w:rPr>
                  <w:i/>
                  <w:iCs/>
                  <w:noProof/>
                </w:rPr>
                <w:t>Lancet</w:t>
              </w:r>
              <w:r>
                <w:rPr>
                  <w:noProof/>
                </w:rPr>
                <w:t>, 389(10074):1134-1150.</w:t>
              </w:r>
            </w:p>
            <w:p w14:paraId="1086B9ED" w14:textId="77777777" w:rsidR="002B71C7" w:rsidRDefault="002B71C7" w:rsidP="002B71C7">
              <w:pPr>
                <w:pStyle w:val="Bibliography"/>
                <w:ind w:left="720" w:hanging="720"/>
                <w:rPr>
                  <w:noProof/>
                </w:rPr>
              </w:pPr>
              <w:r>
                <w:rPr>
                  <w:noProof/>
                </w:rPr>
                <w:t xml:space="preserve">Harbeck, N., Penault-Llorca, F., Cortes, J., Gnant, M., Houssami, N., &amp; et al. (2019). Breast cancer. </w:t>
              </w:r>
              <w:r>
                <w:rPr>
                  <w:i/>
                  <w:iCs/>
                  <w:noProof/>
                </w:rPr>
                <w:t>Nat Rev Dis Primers</w:t>
              </w:r>
              <w:r>
                <w:rPr>
                  <w:noProof/>
                </w:rPr>
                <w:t>, 5(1):66.</w:t>
              </w:r>
            </w:p>
            <w:p w14:paraId="0F103326" w14:textId="77777777" w:rsidR="002B71C7" w:rsidRDefault="002B71C7" w:rsidP="002B71C7">
              <w:pPr>
                <w:pStyle w:val="Bibliography"/>
                <w:ind w:left="720" w:hanging="720"/>
                <w:rPr>
                  <w:noProof/>
                </w:rPr>
              </w:pPr>
              <w:r>
                <w:rPr>
                  <w:noProof/>
                </w:rPr>
                <w:t xml:space="preserve">Hartkopf, A. D., Grischke, E., &amp; Brucker, S. Y. (2020). Endocrine-Resistant Breast Cancer: Mechanisms and Treatment. </w:t>
              </w:r>
              <w:r>
                <w:rPr>
                  <w:i/>
                  <w:iCs/>
                  <w:noProof/>
                </w:rPr>
                <w:t>Breast Care (Basel)</w:t>
              </w:r>
              <w:r>
                <w:rPr>
                  <w:noProof/>
                </w:rPr>
                <w:t>, 15(4):347-354.</w:t>
              </w:r>
            </w:p>
            <w:p w14:paraId="7E65A308" w14:textId="77777777" w:rsidR="002B71C7" w:rsidRDefault="002B71C7" w:rsidP="002B71C7">
              <w:pPr>
                <w:pStyle w:val="Bibliography"/>
                <w:ind w:left="720" w:hanging="720"/>
                <w:rPr>
                  <w:noProof/>
                </w:rPr>
              </w:pPr>
              <w:r>
                <w:rPr>
                  <w:noProof/>
                </w:rPr>
                <w:t xml:space="preserve">Howlader, N., Altekruse, S. F., Li, C. I., Chen, V. W., Clarke, C. A., &amp; et al. (2014). US incidence of breast cancer subtypes defined by joint hormone receptor and HER2 status. </w:t>
              </w:r>
              <w:r>
                <w:rPr>
                  <w:i/>
                  <w:iCs/>
                  <w:noProof/>
                </w:rPr>
                <w:t>J Natl Cancer Inst</w:t>
              </w:r>
              <w:r>
                <w:rPr>
                  <w:noProof/>
                </w:rPr>
                <w:t>, 106(5):dju055.</w:t>
              </w:r>
            </w:p>
            <w:p w14:paraId="5C98F792" w14:textId="77777777" w:rsidR="002B71C7" w:rsidRDefault="002B71C7" w:rsidP="002B71C7">
              <w:pPr>
                <w:pStyle w:val="Bibliography"/>
                <w:ind w:left="720" w:hanging="720"/>
                <w:rPr>
                  <w:noProof/>
                </w:rPr>
              </w:pPr>
              <w:r>
                <w:rPr>
                  <w:noProof/>
                </w:rPr>
                <w:t xml:space="preserve">Iwase, T., Shrimanker, T. V., Rodriguez-Bautista, R., Sahin, O., James, A., &amp; et al. (2021). Changes in Overall Survival over Time for Patients with de novo Metastatic Breast Cancer. </w:t>
              </w:r>
              <w:r>
                <w:rPr>
                  <w:i/>
                  <w:iCs/>
                  <w:noProof/>
                </w:rPr>
                <w:t>Cancers (Basel)</w:t>
              </w:r>
              <w:r>
                <w:rPr>
                  <w:noProof/>
                </w:rPr>
                <w:t>, 13(11): 2650.</w:t>
              </w:r>
            </w:p>
            <w:p w14:paraId="4467FA88" w14:textId="77777777" w:rsidR="002B71C7" w:rsidRDefault="002B71C7" w:rsidP="002B71C7">
              <w:pPr>
                <w:pStyle w:val="Bibliography"/>
                <w:ind w:left="720" w:hanging="720"/>
                <w:rPr>
                  <w:noProof/>
                </w:rPr>
              </w:pPr>
              <w:r>
                <w:rPr>
                  <w:noProof/>
                </w:rPr>
                <w:t xml:space="preserve">Jeselsohn, R., Bergholz, J. S., Pun, M., Cornwell, M., Liu, W., &amp; et al. (2018). Allele-Specific Chromatin Recruitment and Therapeutic Vulnerabilities of ESR1 Activating Mutations. </w:t>
              </w:r>
              <w:r>
                <w:rPr>
                  <w:i/>
                  <w:iCs/>
                  <w:noProof/>
                </w:rPr>
                <w:t>Cancer Cell</w:t>
              </w:r>
              <w:r>
                <w:rPr>
                  <w:noProof/>
                </w:rPr>
                <w:t>, 33(2):173-186.</w:t>
              </w:r>
            </w:p>
            <w:p w14:paraId="4633BC9E" w14:textId="77777777" w:rsidR="002B71C7" w:rsidRDefault="002B71C7" w:rsidP="002B71C7">
              <w:pPr>
                <w:pStyle w:val="Bibliography"/>
                <w:ind w:left="720" w:hanging="720"/>
                <w:rPr>
                  <w:noProof/>
                </w:rPr>
              </w:pPr>
              <w:r>
                <w:rPr>
                  <w:noProof/>
                </w:rPr>
                <w:t xml:space="preserve">Jeselsohn, R., Yelensky, R., Buchwalter, G., Frampton, G., Meric-Bernstam, F., &amp; et al. (2014). Emergence of constitutively active estrogen receptor-α mutations in pretreated advanced estrogen receptor-positive breast cancer. </w:t>
              </w:r>
              <w:r>
                <w:rPr>
                  <w:i/>
                  <w:iCs/>
                  <w:noProof/>
                </w:rPr>
                <w:t>Clin Cancer Res</w:t>
              </w:r>
              <w:r>
                <w:rPr>
                  <w:noProof/>
                </w:rPr>
                <w:t>, 20(7):1757-1767.</w:t>
              </w:r>
            </w:p>
            <w:p w14:paraId="18148AEF" w14:textId="77777777" w:rsidR="002B71C7" w:rsidRDefault="002B71C7" w:rsidP="002B71C7">
              <w:pPr>
                <w:pStyle w:val="Bibliography"/>
                <w:ind w:left="720" w:hanging="720"/>
                <w:rPr>
                  <w:noProof/>
                </w:rPr>
              </w:pPr>
              <w:r>
                <w:rPr>
                  <w:noProof/>
                </w:rPr>
                <w:t xml:space="preserve">Jhaveri, K. (2023). 383MO - Imlunestrant with or without everolimus or alpelisib, in ER+, HER2- advanced breast cancer (aBC): Results from the phase Ia/b EMBER study. </w:t>
              </w:r>
              <w:r>
                <w:rPr>
                  <w:i/>
                  <w:iCs/>
                  <w:noProof/>
                </w:rPr>
                <w:t>Annals of Oncology</w:t>
              </w:r>
              <w:r>
                <w:rPr>
                  <w:noProof/>
                </w:rPr>
                <w:t>, 34 (suppl_2): S334-S390.</w:t>
              </w:r>
            </w:p>
            <w:p w14:paraId="692579DB" w14:textId="77777777" w:rsidR="002B71C7" w:rsidRDefault="002B71C7" w:rsidP="002B71C7">
              <w:pPr>
                <w:pStyle w:val="Bibliography"/>
                <w:ind w:left="720" w:hanging="720"/>
                <w:rPr>
                  <w:noProof/>
                </w:rPr>
              </w:pPr>
              <w:r>
                <w:rPr>
                  <w:noProof/>
                </w:rPr>
                <w:t xml:space="preserve">Kaklamani, V. G., Bidard, F. C., Neven, P., Montero, A. J., Mouret-Reynier, M., &amp; et al. (2023). Oral elacestrant vs standard-of-care in estrogen receptor-positive, HER2-negative (ER+/HER2-) advanced or metastatic breast cancer (mBC) without detectable ESR1 mutation (EMERALD): Subgroup analysis by prior duration of CDK4/6i plus endocrine therapy (ET). </w:t>
              </w:r>
              <w:r>
                <w:rPr>
                  <w:i/>
                  <w:iCs/>
                  <w:noProof/>
                </w:rPr>
                <w:t>Journal of Clinical Oncology</w:t>
              </w:r>
              <w:r>
                <w:rPr>
                  <w:noProof/>
                </w:rPr>
                <w:t>, 41(16): Suppl.</w:t>
              </w:r>
            </w:p>
            <w:p w14:paraId="28192671" w14:textId="77777777" w:rsidR="002B71C7" w:rsidRDefault="002B71C7" w:rsidP="002B71C7">
              <w:pPr>
                <w:pStyle w:val="Bibliography"/>
                <w:ind w:left="720" w:hanging="720"/>
                <w:rPr>
                  <w:noProof/>
                </w:rPr>
              </w:pPr>
              <w:r>
                <w:rPr>
                  <w:noProof/>
                </w:rPr>
                <w:lastRenderedPageBreak/>
                <w:t xml:space="preserve">Lee, N., Park, M., Song, W., Jeon, K., &amp; Jeong, S. (2020). Currently Applied Molecular Assays for Identifying ESR1 Mutations in Patients with Advanced Breast Cancer. </w:t>
              </w:r>
              <w:r>
                <w:rPr>
                  <w:i/>
                  <w:iCs/>
                  <w:noProof/>
                </w:rPr>
                <w:t>Int J Mol Sci</w:t>
              </w:r>
              <w:r>
                <w:rPr>
                  <w:noProof/>
                </w:rPr>
                <w:t>, 21(22):8807.</w:t>
              </w:r>
            </w:p>
            <w:p w14:paraId="42DABB5A" w14:textId="77777777" w:rsidR="002B71C7" w:rsidRDefault="002B71C7" w:rsidP="002B71C7">
              <w:pPr>
                <w:pStyle w:val="Bibliography"/>
                <w:ind w:left="720" w:hanging="720"/>
                <w:rPr>
                  <w:noProof/>
                </w:rPr>
              </w:pPr>
              <w:r>
                <w:rPr>
                  <w:noProof/>
                </w:rPr>
                <w:t xml:space="preserve">Lei, J. T., Anurag, M., Haricharan, S., Gou, X., &amp; Ellis, M. J. (2019). Endocrine therapy resistance: new insights. </w:t>
              </w:r>
              <w:r>
                <w:rPr>
                  <w:i/>
                  <w:iCs/>
                  <w:noProof/>
                </w:rPr>
                <w:t>Breast</w:t>
              </w:r>
              <w:r>
                <w:rPr>
                  <w:noProof/>
                </w:rPr>
                <w:t>, 48 Suppl 1(Suppl 1):S26-S30.</w:t>
              </w:r>
            </w:p>
            <w:p w14:paraId="079C584D" w14:textId="77777777" w:rsidR="002B71C7" w:rsidRDefault="002B71C7" w:rsidP="002B71C7">
              <w:pPr>
                <w:pStyle w:val="Bibliography"/>
                <w:ind w:left="720" w:hanging="720"/>
                <w:rPr>
                  <w:noProof/>
                </w:rPr>
              </w:pPr>
              <w:r>
                <w:rPr>
                  <w:noProof/>
                </w:rPr>
                <w:t xml:space="preserve">Lin, N. (2023). 382MO - Updated results from the phase I/II study of OP-1250, an oral complete estrogen receptor (ER) antagonist (CERAN) and selective ER degrader (SERD) in patients (pts) with advanced or metastatic ER-positive, HER2-negative breast cancer. </w:t>
              </w:r>
              <w:r>
                <w:rPr>
                  <w:i/>
                  <w:iCs/>
                  <w:noProof/>
                </w:rPr>
                <w:t>Annals of Oncology</w:t>
              </w:r>
              <w:r>
                <w:rPr>
                  <w:noProof/>
                </w:rPr>
                <w:t>, 34 (suppl_2): S334-S390.</w:t>
              </w:r>
            </w:p>
            <w:p w14:paraId="7301D6DE" w14:textId="77777777" w:rsidR="002B71C7" w:rsidRDefault="002B71C7" w:rsidP="002B71C7">
              <w:pPr>
                <w:pStyle w:val="Bibliography"/>
                <w:ind w:left="720" w:hanging="720"/>
                <w:rPr>
                  <w:noProof/>
                </w:rPr>
              </w:pPr>
              <w:r>
                <w:rPr>
                  <w:noProof/>
                </w:rPr>
                <w:t xml:space="preserve">Lindeman, G. J., Fernando, T. M., Bowen, R., Jerzak, K. J., Song, X., &amp; et al. (2022). VERONICA: Randomized Phase II Study of Fulvestrant and Venetoclax in ER-Positive Metastatic Breast Cancer Post-CDK4/6 Inhibitors - Efficacy, Safety, and Biomarker Results. </w:t>
              </w:r>
              <w:r>
                <w:rPr>
                  <w:i/>
                  <w:iCs/>
                  <w:noProof/>
                </w:rPr>
                <w:t>Clin Cancer Res</w:t>
              </w:r>
              <w:r>
                <w:rPr>
                  <w:noProof/>
                </w:rPr>
                <w:t>, 28(15):3256-3267.</w:t>
              </w:r>
            </w:p>
            <w:p w14:paraId="3234CD3B" w14:textId="77777777" w:rsidR="002B71C7" w:rsidRDefault="002B71C7" w:rsidP="002B71C7">
              <w:pPr>
                <w:pStyle w:val="Bibliography"/>
                <w:ind w:left="720" w:hanging="720"/>
                <w:rPr>
                  <w:noProof/>
                </w:rPr>
              </w:pPr>
              <w:r>
                <w:rPr>
                  <w:noProof/>
                </w:rPr>
                <w:t xml:space="preserve">McDonnell, D., Norris, J., &amp; Chang, C. (2018). Neomorphic ERα Mutations Drive Progression in Breast Cancer and Present a Challenge for New Drug Discovery. </w:t>
              </w:r>
              <w:r>
                <w:rPr>
                  <w:i/>
                  <w:iCs/>
                  <w:noProof/>
                </w:rPr>
                <w:t>Cancer Cell</w:t>
              </w:r>
              <w:r>
                <w:rPr>
                  <w:noProof/>
                </w:rPr>
                <w:t>, 33(2): 153-155.</w:t>
              </w:r>
            </w:p>
            <w:p w14:paraId="4A57A769" w14:textId="77777777" w:rsidR="002B71C7" w:rsidRDefault="002B71C7" w:rsidP="002B71C7">
              <w:pPr>
                <w:pStyle w:val="Bibliography"/>
                <w:ind w:left="720" w:hanging="720"/>
                <w:rPr>
                  <w:noProof/>
                </w:rPr>
              </w:pPr>
              <w:r>
                <w:rPr>
                  <w:noProof/>
                </w:rPr>
                <w:t xml:space="preserve">Menarini. (2023). </w:t>
              </w:r>
              <w:r>
                <w:rPr>
                  <w:i/>
                  <w:iCs/>
                  <w:noProof/>
                </w:rPr>
                <w:t>Final Elacestrant Scientific Platform.</w:t>
              </w:r>
              <w:r>
                <w:rPr>
                  <w:noProof/>
                </w:rPr>
                <w:t xml:space="preserve"> </w:t>
              </w:r>
            </w:p>
            <w:p w14:paraId="3FE350B7" w14:textId="77777777" w:rsidR="002B71C7" w:rsidRDefault="002B71C7" w:rsidP="002B71C7">
              <w:pPr>
                <w:pStyle w:val="Bibliography"/>
                <w:ind w:left="720" w:hanging="720"/>
                <w:rPr>
                  <w:noProof/>
                </w:rPr>
              </w:pPr>
              <w:r>
                <w:rPr>
                  <w:noProof/>
                </w:rPr>
                <w:t xml:space="preserve">National Breast Cancer Foundation. (2024). </w:t>
              </w:r>
              <w:r>
                <w:rPr>
                  <w:i/>
                  <w:iCs/>
                  <w:noProof/>
                </w:rPr>
                <w:t>Breast Cancer Stats</w:t>
              </w:r>
              <w:r>
                <w:rPr>
                  <w:noProof/>
                </w:rPr>
                <w:t>. Retrieved March 12, 2024, from National Breast Cancer Foundation: https://nbcf.org.au/about-breast-cancer/breast-cancer-stats/</w:t>
              </w:r>
            </w:p>
            <w:p w14:paraId="25F1ECB0" w14:textId="77777777" w:rsidR="002B71C7" w:rsidRDefault="002B71C7" w:rsidP="002B71C7">
              <w:pPr>
                <w:pStyle w:val="Bibliography"/>
                <w:ind w:left="720" w:hanging="720"/>
                <w:rPr>
                  <w:noProof/>
                </w:rPr>
              </w:pPr>
              <w:r>
                <w:rPr>
                  <w:noProof/>
                </w:rPr>
                <w:t xml:space="preserve">NCCI. (2019, Apr 1). </w:t>
              </w:r>
              <w:r>
                <w:rPr>
                  <w:i/>
                  <w:iCs/>
                  <w:noProof/>
                </w:rPr>
                <w:t>Relative survival by stage at diagnosis (female breast cancer)</w:t>
              </w:r>
              <w:r>
                <w:rPr>
                  <w:noProof/>
                </w:rPr>
                <w:t>. Retrieved Jan 4, 2023, from National Cancer Control Indicators: https://ncci.canceraustralia.gov.au/relative-survival-stage-diagnosis-female-breast-cancer</w:t>
              </w:r>
            </w:p>
            <w:p w14:paraId="3A9BA3CF" w14:textId="77777777" w:rsidR="002B71C7" w:rsidRDefault="002B71C7" w:rsidP="002B71C7">
              <w:pPr>
                <w:pStyle w:val="Bibliography"/>
                <w:ind w:left="720" w:hanging="720"/>
                <w:rPr>
                  <w:noProof/>
                </w:rPr>
              </w:pPr>
              <w:r>
                <w:rPr>
                  <w:noProof/>
                </w:rPr>
                <w:t xml:space="preserve">NCCN. (2021). </w:t>
              </w:r>
              <w:r>
                <w:rPr>
                  <w:i/>
                  <w:iCs/>
                  <w:noProof/>
                </w:rPr>
                <w:t>Breast cancer (Version 1.2021)</w:t>
              </w:r>
              <w:r>
                <w:rPr>
                  <w:noProof/>
                </w:rPr>
                <w:t>. Retrieved February 3, 2021, from https://www.nccn.org/professionals/physician_gls/pdf/breast.pdf</w:t>
              </w:r>
            </w:p>
            <w:p w14:paraId="6E8B14FD" w14:textId="77777777" w:rsidR="002B71C7" w:rsidRDefault="002B71C7" w:rsidP="002B71C7">
              <w:pPr>
                <w:pStyle w:val="Bibliography"/>
                <w:ind w:left="720" w:hanging="720"/>
                <w:rPr>
                  <w:noProof/>
                </w:rPr>
              </w:pPr>
              <w:r>
                <w:rPr>
                  <w:noProof/>
                </w:rPr>
                <w:t xml:space="preserve">NCCN. (2023). Breast Cancer, Version 4.2023. </w:t>
              </w:r>
              <w:r>
                <w:rPr>
                  <w:i/>
                  <w:iCs/>
                  <w:noProof/>
                </w:rPr>
                <w:t>JNCCN, 21</w:t>
              </w:r>
              <w:r>
                <w:rPr>
                  <w:noProof/>
                </w:rPr>
                <w:t>(6), 595-608.</w:t>
              </w:r>
            </w:p>
            <w:p w14:paraId="73122032" w14:textId="77777777" w:rsidR="002B71C7" w:rsidRDefault="002B71C7" w:rsidP="002B71C7">
              <w:pPr>
                <w:pStyle w:val="Bibliography"/>
                <w:ind w:left="720" w:hanging="720"/>
                <w:rPr>
                  <w:noProof/>
                </w:rPr>
              </w:pPr>
              <w:r>
                <w:rPr>
                  <w:noProof/>
                </w:rPr>
                <w:t xml:space="preserve">Osborne, C. K., &amp; Schiff, R. (2011). Mechanisms of endocrine resistance in breast cancer. </w:t>
              </w:r>
              <w:r>
                <w:rPr>
                  <w:i/>
                  <w:iCs/>
                  <w:noProof/>
                </w:rPr>
                <w:t>Annu Rev Med</w:t>
              </w:r>
              <w:r>
                <w:rPr>
                  <w:noProof/>
                </w:rPr>
                <w:t>, 62:233-47.</w:t>
              </w:r>
            </w:p>
            <w:p w14:paraId="47768695" w14:textId="77777777" w:rsidR="002B71C7" w:rsidRDefault="002B71C7" w:rsidP="002B71C7">
              <w:pPr>
                <w:pStyle w:val="Bibliography"/>
                <w:ind w:left="720" w:hanging="720"/>
                <w:rPr>
                  <w:noProof/>
                </w:rPr>
              </w:pPr>
              <w:r>
                <w:rPr>
                  <w:noProof/>
                </w:rPr>
                <w:t xml:space="preserve">Patel, R., Klein, P., Tiersten, A., &amp; Sparano, J. A. (2023). An emerging generation of endocrine therapies in breast cancer: a clinical perspective. </w:t>
              </w:r>
              <w:r>
                <w:rPr>
                  <w:i/>
                  <w:iCs/>
                  <w:noProof/>
                </w:rPr>
                <w:t>NPJ Breast Cancer</w:t>
              </w:r>
              <w:r>
                <w:rPr>
                  <w:noProof/>
                </w:rPr>
                <w:t>, 9(1):20.</w:t>
              </w:r>
            </w:p>
            <w:p w14:paraId="6875A90C" w14:textId="77777777" w:rsidR="002B71C7" w:rsidRDefault="002B71C7" w:rsidP="002B71C7">
              <w:pPr>
                <w:pStyle w:val="Bibliography"/>
                <w:ind w:left="720" w:hanging="720"/>
                <w:rPr>
                  <w:noProof/>
                </w:rPr>
              </w:pPr>
              <w:r>
                <w:rPr>
                  <w:noProof/>
                </w:rPr>
                <w:t xml:space="preserve">Peart, O. (2017). Metastatic Breast Cancer. </w:t>
              </w:r>
              <w:r>
                <w:rPr>
                  <w:i/>
                  <w:iCs/>
                  <w:noProof/>
                </w:rPr>
                <w:t>Radiol Technol</w:t>
              </w:r>
              <w:r>
                <w:rPr>
                  <w:noProof/>
                </w:rPr>
                <w:t>, 88(5):519M-539M.</w:t>
              </w:r>
            </w:p>
            <w:p w14:paraId="3181776E" w14:textId="77777777" w:rsidR="002B71C7" w:rsidRDefault="002B71C7" w:rsidP="002B71C7">
              <w:pPr>
                <w:pStyle w:val="Bibliography"/>
                <w:ind w:left="720" w:hanging="720"/>
                <w:rPr>
                  <w:noProof/>
                </w:rPr>
              </w:pPr>
              <w:r>
                <w:rPr>
                  <w:noProof/>
                </w:rPr>
                <w:t xml:space="preserve">Piezzo, M., Chiodini, P., Riemma, M., Cocco, S., Caputo, R., &amp; et al. (2020). Progression-Free Survival and Overall Survival of CDK 4/6 Inhibitors Plus Endocrine Therapy in Metastatic Breast Cancer: A Systematic Review and Meta-Analysis. </w:t>
              </w:r>
              <w:r>
                <w:rPr>
                  <w:i/>
                  <w:iCs/>
                  <w:noProof/>
                </w:rPr>
                <w:t>Int J Mol Sci</w:t>
              </w:r>
              <w:r>
                <w:rPr>
                  <w:noProof/>
                </w:rPr>
                <w:t>, 21(17): 6400.</w:t>
              </w:r>
            </w:p>
            <w:p w14:paraId="3C9CFB85" w14:textId="77777777" w:rsidR="002B71C7" w:rsidRDefault="002B71C7" w:rsidP="002B71C7">
              <w:pPr>
                <w:pStyle w:val="Bibliography"/>
                <w:ind w:left="720" w:hanging="720"/>
                <w:rPr>
                  <w:noProof/>
                </w:rPr>
              </w:pPr>
              <w:r>
                <w:rPr>
                  <w:noProof/>
                </w:rPr>
                <w:t xml:space="preserve">Planchat, E., Abrial, C., Thivat, E., Mouret-Reynier, M. A., Kwiatkowshi, F., &amp; al, e. (2011). Late lines of treatment benefit survival in metastatic breast cancer in current practice? </w:t>
              </w:r>
              <w:r>
                <w:rPr>
                  <w:i/>
                  <w:iCs/>
                  <w:noProof/>
                </w:rPr>
                <w:t>Breast</w:t>
              </w:r>
              <w:r>
                <w:rPr>
                  <w:noProof/>
                </w:rPr>
                <w:t>, 20(6):574-8.</w:t>
              </w:r>
            </w:p>
            <w:p w14:paraId="115AB7DA" w14:textId="77777777" w:rsidR="002B71C7" w:rsidRDefault="002B71C7" w:rsidP="002B71C7">
              <w:pPr>
                <w:pStyle w:val="Bibliography"/>
                <w:ind w:left="720" w:hanging="720"/>
                <w:rPr>
                  <w:noProof/>
                </w:rPr>
              </w:pPr>
              <w:r>
                <w:rPr>
                  <w:noProof/>
                </w:rPr>
                <w:t xml:space="preserve">Radius Pharmaceuticals Inc. (2022). </w:t>
              </w:r>
              <w:r>
                <w:rPr>
                  <w:i/>
                  <w:iCs/>
                  <w:noProof/>
                </w:rPr>
                <w:t>EMERALD CSR (FINAL_25 May 2022).</w:t>
              </w:r>
              <w:r>
                <w:rPr>
                  <w:noProof/>
                </w:rPr>
                <w:t xml:space="preserve"> </w:t>
              </w:r>
            </w:p>
            <w:p w14:paraId="0CE14B56" w14:textId="77777777" w:rsidR="002B71C7" w:rsidRDefault="002B71C7" w:rsidP="002B71C7">
              <w:pPr>
                <w:pStyle w:val="Bibliography"/>
                <w:ind w:left="720" w:hanging="720"/>
                <w:rPr>
                  <w:noProof/>
                </w:rPr>
              </w:pPr>
              <w:r>
                <w:rPr>
                  <w:noProof/>
                </w:rPr>
                <w:t xml:space="preserve">Rani, A., Stebbing, J., Giamas, G., &amp; Murphy, J. (2019). Endocrine Resistance in Hormone Receptor Positive Breast Cancer-From Mechanism to Therapy. </w:t>
              </w:r>
              <w:r>
                <w:rPr>
                  <w:i/>
                  <w:iCs/>
                  <w:noProof/>
                </w:rPr>
                <w:t>Front Endocrinol (Lausanne)</w:t>
              </w:r>
              <w:r>
                <w:rPr>
                  <w:noProof/>
                </w:rPr>
                <w:t>, 10:245.</w:t>
              </w:r>
            </w:p>
            <w:p w14:paraId="16788D27" w14:textId="77777777" w:rsidR="002B71C7" w:rsidRDefault="002B71C7" w:rsidP="002B71C7">
              <w:pPr>
                <w:pStyle w:val="Bibliography"/>
                <w:ind w:left="720" w:hanging="720"/>
                <w:rPr>
                  <w:noProof/>
                </w:rPr>
              </w:pPr>
              <w:r>
                <w:rPr>
                  <w:noProof/>
                </w:rPr>
                <w:lastRenderedPageBreak/>
                <w:t xml:space="preserve">Rasha, F., Sharma, M., &amp; Pruitt, K. (2021). Mechanisms of endocrine therapy resistance in breast cancer. </w:t>
              </w:r>
              <w:r>
                <w:rPr>
                  <w:i/>
                  <w:iCs/>
                  <w:noProof/>
                </w:rPr>
                <w:t>Mol Cell Endocrinol</w:t>
              </w:r>
              <w:r>
                <w:rPr>
                  <w:noProof/>
                </w:rPr>
                <w:t>, 532:111322.</w:t>
              </w:r>
            </w:p>
            <w:p w14:paraId="4046FC23" w14:textId="77777777" w:rsidR="002B71C7" w:rsidRDefault="002B71C7" w:rsidP="002B71C7">
              <w:pPr>
                <w:pStyle w:val="Bibliography"/>
                <w:ind w:left="720" w:hanging="720"/>
                <w:rPr>
                  <w:noProof/>
                </w:rPr>
              </w:pPr>
              <w:r>
                <w:rPr>
                  <w:noProof/>
                </w:rPr>
                <w:t xml:space="preserve">Santiago Novello, R. G. (2023). 220P - Oral Selective Estrogen Receptor Degraders for metastatic hormone receptor-positive, HER2 negative breast cancer according to ESR1 mutation: a systematic review and meta-analysis of randomized control trials. </w:t>
              </w:r>
              <w:r>
                <w:rPr>
                  <w:i/>
                  <w:iCs/>
                  <w:noProof/>
                </w:rPr>
                <w:t>Annals of Oncology</w:t>
              </w:r>
              <w:r>
                <w:rPr>
                  <w:noProof/>
                </w:rPr>
                <w:t>, 8 (1suppl_4): 101223-101223.</w:t>
              </w:r>
            </w:p>
            <w:p w14:paraId="416F3595" w14:textId="77777777" w:rsidR="002B71C7" w:rsidRDefault="002B71C7" w:rsidP="002B71C7">
              <w:pPr>
                <w:pStyle w:val="Bibliography"/>
                <w:ind w:left="720" w:hanging="720"/>
                <w:rPr>
                  <w:noProof/>
                </w:rPr>
              </w:pPr>
              <w:r>
                <w:rPr>
                  <w:noProof/>
                </w:rPr>
                <w:t xml:space="preserve">Santiago Novello, R., Lobo, M., Silveira Vilbert, M., Sanches, S., &amp; Cesca, M. G. (2023). 220P Oral selective estrogen receptor degraders for metastatic hormone receptor-positive, HER2 negative breast cancer according to ESR1 mutation: A systematic review and meta-analysis of randomized control trials. </w:t>
              </w:r>
              <w:r>
                <w:rPr>
                  <w:i/>
                  <w:iCs/>
                  <w:noProof/>
                </w:rPr>
                <w:t>ESMO Open</w:t>
              </w:r>
              <w:r>
                <w:rPr>
                  <w:noProof/>
                </w:rPr>
                <w:t>, 8(1).</w:t>
              </w:r>
            </w:p>
            <w:p w14:paraId="5CDAE51C" w14:textId="77777777" w:rsidR="002B71C7" w:rsidRDefault="002B71C7" w:rsidP="002B71C7">
              <w:pPr>
                <w:pStyle w:val="Bibliography"/>
                <w:ind w:left="720" w:hanging="720"/>
                <w:rPr>
                  <w:noProof/>
                </w:rPr>
              </w:pPr>
              <w:r>
                <w:rPr>
                  <w:noProof/>
                </w:rPr>
                <w:t xml:space="preserve">Schiavon, G., Hreiben, S., Garcia-Murillas, I., Cutts, R. J., Pearson, A., &amp; et al. (2015). Analysis of ESR1 mutation in circulating tumor DNA demonstrates evolution during therapy for metastatic breast cancer. </w:t>
              </w:r>
              <w:r>
                <w:rPr>
                  <w:i/>
                  <w:iCs/>
                  <w:noProof/>
                </w:rPr>
                <w:t>Sci Transl Med</w:t>
              </w:r>
              <w:r>
                <w:rPr>
                  <w:noProof/>
                </w:rPr>
                <w:t>, 7(313):313ra182.</w:t>
              </w:r>
            </w:p>
            <w:p w14:paraId="70592E9B" w14:textId="77777777" w:rsidR="002B71C7" w:rsidRDefault="002B71C7" w:rsidP="002B71C7">
              <w:pPr>
                <w:pStyle w:val="Bibliography"/>
                <w:ind w:left="720" w:hanging="720"/>
                <w:rPr>
                  <w:noProof/>
                </w:rPr>
              </w:pPr>
              <w:r>
                <w:rPr>
                  <w:noProof/>
                </w:rPr>
                <w:t xml:space="preserve">SEER. (2022). </w:t>
              </w:r>
              <w:r>
                <w:rPr>
                  <w:i/>
                  <w:iCs/>
                  <w:noProof/>
                </w:rPr>
                <w:t>Cancer Stat Facts: Female Breast Cancer Subtypes</w:t>
              </w:r>
              <w:r>
                <w:rPr>
                  <w:noProof/>
                </w:rPr>
                <w:t>. Retrieved from National Cancer Institute Surveillance Epidemiology and End Results Program: https://seer.cancer.gov/statfacts/html/breast-subtypes.html</w:t>
              </w:r>
            </w:p>
            <w:p w14:paraId="5C60CC89" w14:textId="77777777" w:rsidR="002B71C7" w:rsidRDefault="002B71C7" w:rsidP="002B71C7">
              <w:pPr>
                <w:pStyle w:val="Bibliography"/>
                <w:ind w:left="720" w:hanging="720"/>
                <w:rPr>
                  <w:noProof/>
                </w:rPr>
              </w:pPr>
              <w:r>
                <w:rPr>
                  <w:noProof/>
                </w:rPr>
                <w:t xml:space="preserve">Sivakumar, S., Jin, D. X., Tukachinsky, H., Murugesan, K., McGregor, K., &amp; et al. (2022). Tissue and liquid biopsy profiling reveal convergent tumor evolution and therapy evasion in breast cancer. </w:t>
              </w:r>
              <w:r>
                <w:rPr>
                  <w:i/>
                  <w:iCs/>
                  <w:noProof/>
                </w:rPr>
                <w:t>Nat Commun</w:t>
              </w:r>
              <w:r>
                <w:rPr>
                  <w:noProof/>
                </w:rPr>
                <w:t>, 13(1):7495.</w:t>
              </w:r>
            </w:p>
            <w:p w14:paraId="25BE2081" w14:textId="77777777" w:rsidR="002B71C7" w:rsidRDefault="002B71C7" w:rsidP="002B71C7">
              <w:pPr>
                <w:pStyle w:val="Bibliography"/>
                <w:ind w:left="720" w:hanging="720"/>
                <w:rPr>
                  <w:noProof/>
                </w:rPr>
              </w:pPr>
              <w:r>
                <w:rPr>
                  <w:noProof/>
                </w:rPr>
                <w:t xml:space="preserve">Sledge, G. W., Toi, M., Neven, P., Sohn, J., Inoue, K., &amp; et al. (2020). The Effect of Abemaciclib Plus Fulvestrant on Overall Survival in Hormone Receptor–Positive, ERBB2-Negative Breast Cancer That Progressed on Endocrine Therapy—MONARCH 2. </w:t>
              </w:r>
              <w:r>
                <w:rPr>
                  <w:i/>
                  <w:iCs/>
                  <w:noProof/>
                </w:rPr>
                <w:t>JAMA Oncol</w:t>
              </w:r>
              <w:r>
                <w:rPr>
                  <w:noProof/>
                </w:rPr>
                <w:t>, 6(1):116-124.</w:t>
              </w:r>
            </w:p>
            <w:p w14:paraId="60DCDB11" w14:textId="77777777" w:rsidR="002B71C7" w:rsidRDefault="002B71C7" w:rsidP="002B71C7">
              <w:pPr>
                <w:pStyle w:val="Bibliography"/>
                <w:ind w:left="720" w:hanging="720"/>
                <w:rPr>
                  <w:noProof/>
                </w:rPr>
              </w:pPr>
              <w:r>
                <w:rPr>
                  <w:noProof/>
                </w:rPr>
                <w:t xml:space="preserve">Smith, I. (2006). Goals of Treatment for Patients with Metastatic Breast Cancer. </w:t>
              </w:r>
              <w:r>
                <w:rPr>
                  <w:i/>
                  <w:iCs/>
                  <w:noProof/>
                </w:rPr>
                <w:t>Semin Oncol</w:t>
              </w:r>
              <w:r>
                <w:rPr>
                  <w:noProof/>
                </w:rPr>
                <w:t>, 33(Suppl 2):S2-5.</w:t>
              </w:r>
            </w:p>
            <w:p w14:paraId="53B2FD82" w14:textId="77777777" w:rsidR="002B71C7" w:rsidRDefault="002B71C7" w:rsidP="002B71C7">
              <w:pPr>
                <w:pStyle w:val="Bibliography"/>
                <w:ind w:left="720" w:hanging="720"/>
                <w:rPr>
                  <w:noProof/>
                </w:rPr>
              </w:pPr>
              <w:r>
                <w:rPr>
                  <w:noProof/>
                </w:rPr>
                <w:t xml:space="preserve">Toy, W., SHen, Y., Won, H., Green, B., Sakr, R. A., &amp; al, e. (2013). ESR1 ligand-binding domain mutations in hormone-resistant breast cancer. </w:t>
              </w:r>
              <w:r>
                <w:rPr>
                  <w:i/>
                  <w:iCs/>
                  <w:noProof/>
                </w:rPr>
                <w:t>Nat Genet</w:t>
              </w:r>
              <w:r>
                <w:rPr>
                  <w:noProof/>
                </w:rPr>
                <w:t>, 45(12):1439-45.</w:t>
              </w:r>
            </w:p>
            <w:p w14:paraId="7236AD81" w14:textId="77777777" w:rsidR="002B71C7" w:rsidRDefault="002B71C7" w:rsidP="002B71C7">
              <w:pPr>
                <w:pStyle w:val="Bibliography"/>
                <w:ind w:left="720" w:hanging="720"/>
                <w:rPr>
                  <w:noProof/>
                </w:rPr>
              </w:pPr>
              <w:r>
                <w:rPr>
                  <w:noProof/>
                </w:rPr>
                <w:t xml:space="preserve">Turner, N. C., Swift, C., Kilburn, L., Fribbens, C., Beaney, M., &amp; et al. (2020). ESR1 Mutations and Overall Survival on Fulvestrant versus Exemestane in Advanced Hormone Receptor-Positive Breast Cancer: A Combined Analysis of the Phase III SoFEA and EFECT Trials. </w:t>
              </w:r>
              <w:r>
                <w:rPr>
                  <w:i/>
                  <w:iCs/>
                  <w:noProof/>
                </w:rPr>
                <w:t>Clin Cancer Res</w:t>
              </w:r>
              <w:r>
                <w:rPr>
                  <w:noProof/>
                </w:rPr>
                <w:t>, 26(19):5172-5177.</w:t>
              </w:r>
            </w:p>
            <w:p w14:paraId="5711A1FF" w14:textId="77777777" w:rsidR="002B71C7" w:rsidRDefault="002B71C7" w:rsidP="002B71C7">
              <w:pPr>
                <w:pStyle w:val="Bibliography"/>
                <w:ind w:left="720" w:hanging="720"/>
                <w:rPr>
                  <w:noProof/>
                </w:rPr>
              </w:pPr>
              <w:r>
                <w:rPr>
                  <w:noProof/>
                </w:rPr>
                <w:t xml:space="preserve">Valachis, A., Carlqvist, P., Ma, Y., Szilcz, M., Freilich, J., &amp; et al. (2022). Overall survival of patients with metastatic breast cancer in Sweden: a nationwide study. </w:t>
              </w:r>
              <w:r>
                <w:rPr>
                  <w:i/>
                  <w:iCs/>
                  <w:noProof/>
                </w:rPr>
                <w:t>Br J Cancer</w:t>
              </w:r>
              <w:r>
                <w:rPr>
                  <w:noProof/>
                </w:rPr>
                <w:t>, 127(4):720-725.</w:t>
              </w:r>
            </w:p>
            <w:p w14:paraId="7BA057D4" w14:textId="77777777" w:rsidR="002B71C7" w:rsidRDefault="002B71C7" w:rsidP="002B71C7">
              <w:pPr>
                <w:pStyle w:val="Bibliography"/>
                <w:ind w:left="720" w:hanging="720"/>
                <w:rPr>
                  <w:noProof/>
                </w:rPr>
              </w:pPr>
              <w:r>
                <w:rPr>
                  <w:noProof/>
                </w:rPr>
                <w:t xml:space="preserve">Varella, L., &amp; Cristofanilli, M. (2023). Evaluating Elacestrant in the Management of ER-Positive, HER2-Negative Advanced Breast Cancer: Evidence to Date. </w:t>
              </w:r>
              <w:r>
                <w:rPr>
                  <w:i/>
                  <w:iCs/>
                  <w:noProof/>
                </w:rPr>
                <w:t>Onco Targets Ther</w:t>
              </w:r>
              <w:r>
                <w:rPr>
                  <w:noProof/>
                </w:rPr>
                <w:t>, 16:189-196.</w:t>
              </w:r>
            </w:p>
            <w:p w14:paraId="68F33A66" w14:textId="77777777" w:rsidR="002B71C7" w:rsidRDefault="002B71C7" w:rsidP="002B71C7">
              <w:pPr>
                <w:pStyle w:val="Bibliography"/>
                <w:ind w:left="720" w:hanging="720"/>
                <w:rPr>
                  <w:noProof/>
                </w:rPr>
              </w:pPr>
              <w:r>
                <w:rPr>
                  <w:noProof/>
                </w:rPr>
                <w:t xml:space="preserve">Vera-Llonch, M., Weycker, D., Glass, A., Gao, S., Borker, R., &amp; et al. (2011). Healthcare costs in women with metastatic breast cancer receiving chemotherapy as their principal treatment modality. </w:t>
              </w:r>
              <w:r>
                <w:rPr>
                  <w:i/>
                  <w:iCs/>
                  <w:noProof/>
                </w:rPr>
                <w:t>BMC Cancer</w:t>
              </w:r>
              <w:r>
                <w:rPr>
                  <w:noProof/>
                </w:rPr>
                <w:t>, 11:250.</w:t>
              </w:r>
            </w:p>
            <w:p w14:paraId="643F3D1F" w14:textId="77777777" w:rsidR="002B71C7" w:rsidRDefault="002B71C7" w:rsidP="002B71C7">
              <w:pPr>
                <w:pStyle w:val="Bibliography"/>
                <w:ind w:left="720" w:hanging="720"/>
                <w:rPr>
                  <w:noProof/>
                </w:rPr>
              </w:pPr>
              <w:r>
                <w:rPr>
                  <w:noProof/>
                </w:rPr>
                <w:t xml:space="preserve">Vidula, N., Niemierko, A., Malvarosa, G., Yuen, M., Lennerz, J., &amp; et al. (2021). Tumor Tissue- versus Plasma-based Genotyping for Selection of Matched Therapy and Impact on Clinical Outcomes in Patients with Metastatic Breast Cancer. </w:t>
              </w:r>
              <w:r>
                <w:rPr>
                  <w:i/>
                  <w:iCs/>
                  <w:noProof/>
                </w:rPr>
                <w:t>Clin Cancer Res</w:t>
              </w:r>
              <w:r>
                <w:rPr>
                  <w:noProof/>
                </w:rPr>
                <w:t>, 27(12):3404-3413.</w:t>
              </w:r>
            </w:p>
            <w:p w14:paraId="6316C79D" w14:textId="77777777" w:rsidR="002B71C7" w:rsidRDefault="002B71C7" w:rsidP="002B71C7">
              <w:pPr>
                <w:pStyle w:val="Bibliography"/>
                <w:ind w:left="720" w:hanging="720"/>
                <w:rPr>
                  <w:noProof/>
                </w:rPr>
              </w:pPr>
              <w:r>
                <w:rPr>
                  <w:noProof/>
                </w:rPr>
                <w:t xml:space="preserve">Waks, A. G., &amp; Winer, E. P. (2019). Breast Cancer Treatment: A Review. </w:t>
              </w:r>
              <w:r>
                <w:rPr>
                  <w:i/>
                  <w:iCs/>
                  <w:noProof/>
                </w:rPr>
                <w:t>JAMA</w:t>
              </w:r>
              <w:r>
                <w:rPr>
                  <w:noProof/>
                </w:rPr>
                <w:t>, 321(3):288-300.</w:t>
              </w:r>
            </w:p>
            <w:p w14:paraId="1B4CE5DB" w14:textId="77777777" w:rsidR="002B71C7" w:rsidRDefault="002B71C7" w:rsidP="002B71C7">
              <w:pPr>
                <w:pStyle w:val="Bibliography"/>
                <w:ind w:left="720" w:hanging="720"/>
                <w:rPr>
                  <w:noProof/>
                </w:rPr>
              </w:pPr>
              <w:r>
                <w:rPr>
                  <w:noProof/>
                </w:rPr>
                <w:lastRenderedPageBreak/>
                <w:t xml:space="preserve">Xu, X., Pan, X., Wang, T., Wang, J., Yang, B., &amp; et al. (2021). Intrinsic and acquired resistance to CDK4/6 inhibitors and potential overcoming strategies. </w:t>
              </w:r>
              <w:r>
                <w:rPr>
                  <w:i/>
                  <w:iCs/>
                  <w:noProof/>
                </w:rPr>
                <w:t>Acta Pharmacol Sin</w:t>
              </w:r>
              <w:r>
                <w:rPr>
                  <w:noProof/>
                </w:rPr>
                <w:t>, 42(2):171-178.</w:t>
              </w:r>
            </w:p>
            <w:p w14:paraId="4D217D6D" w14:textId="77777777" w:rsidR="002B71C7" w:rsidRDefault="002B71C7" w:rsidP="002B71C7">
              <w:pPr>
                <w:pStyle w:val="Bibliography"/>
                <w:ind w:left="720" w:hanging="720"/>
                <w:rPr>
                  <w:noProof/>
                </w:rPr>
              </w:pPr>
              <w:r>
                <w:rPr>
                  <w:noProof/>
                </w:rPr>
                <w:t xml:space="preserve">Zhao, M., Hanson, K. A., Zhang, Y., Zhou, A., &amp; Cha-Silva, A. S. (2023). Place in Therapy of Cyclin-Dependent Kinase 4/6 Inhibitors in Breast Cancer: A Targeted Literature Review. </w:t>
              </w:r>
              <w:r>
                <w:rPr>
                  <w:i/>
                  <w:iCs/>
                  <w:noProof/>
                </w:rPr>
                <w:t>Target Oncol</w:t>
              </w:r>
              <w:r>
                <w:rPr>
                  <w:noProof/>
                </w:rPr>
                <w:t>, 18(3): 327-358.</w:t>
              </w:r>
            </w:p>
            <w:p w14:paraId="7FA24424" w14:textId="77777777" w:rsidR="002B71C7" w:rsidRDefault="002B71C7" w:rsidP="002B71C7">
              <w:pPr>
                <w:pStyle w:val="Bibliography"/>
                <w:ind w:left="720" w:hanging="720"/>
                <w:rPr>
                  <w:noProof/>
                </w:rPr>
              </w:pPr>
              <w:r>
                <w:rPr>
                  <w:noProof/>
                </w:rPr>
                <w:t xml:space="preserve">Zhou, F. H., Downton, T., Freelander, A., Hurwitz, J., Caldon, C. E., &amp; Lim, E. (2023). CDK4/6 inhibitor resistance in estrogen receptor positive breast cancer, a 2023 perspective. </w:t>
              </w:r>
              <w:r>
                <w:rPr>
                  <w:i/>
                  <w:iCs/>
                  <w:noProof/>
                </w:rPr>
                <w:t>Front Cell Div Biol</w:t>
              </w:r>
              <w:r>
                <w:rPr>
                  <w:noProof/>
                </w:rPr>
                <w:t>, 11:1148792.</w:t>
              </w:r>
            </w:p>
            <w:p w14:paraId="4C9BDAEF" w14:textId="77777777" w:rsidR="002B71C7" w:rsidRDefault="002B71C7" w:rsidP="002B71C7">
              <w:pPr>
                <w:pStyle w:val="Bibliography"/>
                <w:ind w:left="720" w:hanging="720"/>
                <w:rPr>
                  <w:noProof/>
                </w:rPr>
              </w:pPr>
              <w:r>
                <w:rPr>
                  <w:noProof/>
                </w:rPr>
                <w:t xml:space="preserve">Zundelevich, A. D.-E. (2020). . ESR1 mutations are frequent in newly diagnosed metastatic and loco-regional recurrence of endocrine-treated breast cancer and carry worse prognosis. </w:t>
              </w:r>
              <w:r>
                <w:rPr>
                  <w:i/>
                  <w:iCs/>
                  <w:noProof/>
                </w:rPr>
                <w:t>Breast Cancer Res 22, 16</w:t>
              </w:r>
              <w:r>
                <w:rPr>
                  <w:noProof/>
                </w:rPr>
                <w:t>.</w:t>
              </w:r>
            </w:p>
            <w:p w14:paraId="19219836" w14:textId="77777777" w:rsidR="00C661BB" w:rsidRPr="006E6510" w:rsidRDefault="00660F41" w:rsidP="002B71C7">
              <w:r>
                <w:rPr>
                  <w:b/>
                  <w:bCs/>
                  <w:noProof/>
                </w:rPr>
                <w:fldChar w:fldCharType="end"/>
              </w:r>
            </w:p>
          </w:sdtContent>
        </w:sdt>
      </w:sdtContent>
    </w:sdt>
    <w:sectPr w:rsidR="00C661BB" w:rsidRPr="006E6510" w:rsidSect="00421AFC">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66C82" w14:textId="77777777" w:rsidR="00421AFC" w:rsidRDefault="00421AFC" w:rsidP="00BC0C43">
      <w:r>
        <w:separator/>
      </w:r>
    </w:p>
  </w:endnote>
  <w:endnote w:type="continuationSeparator" w:id="0">
    <w:p w14:paraId="2B4EDC43" w14:textId="77777777" w:rsidR="00421AFC" w:rsidRDefault="00421AFC" w:rsidP="00BC0C43">
      <w:r>
        <w:continuationSeparator/>
      </w:r>
    </w:p>
  </w:endnote>
  <w:endnote w:type="continuationNotice" w:id="1">
    <w:p w14:paraId="33F838E1" w14:textId="77777777" w:rsidR="00421AFC" w:rsidRDefault="00421A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aker 2 Lancet Regular">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7243" w14:textId="77777777" w:rsidR="00E97118" w:rsidRDefault="00E97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88514"/>
      <w:docPartObj>
        <w:docPartGallery w:val="Page Numbers (Bottom of Page)"/>
        <w:docPartUnique/>
      </w:docPartObj>
    </w:sdtPr>
    <w:sdtEndPr/>
    <w:sdtContent>
      <w:p w14:paraId="2069F413" w14:textId="77777777" w:rsidR="00947F7A" w:rsidRDefault="00660F41" w:rsidP="002B3774">
        <w:pPr>
          <w:pStyle w:val="Footer"/>
          <w:jc w:val="right"/>
        </w:pPr>
        <w:r w:rsidRPr="00582377">
          <w:rPr>
            <w:sz w:val="21"/>
            <w:szCs w:val="21"/>
          </w:rPr>
          <w:fldChar w:fldCharType="begin"/>
        </w:r>
        <w:r w:rsidR="00947F7A" w:rsidRPr="00582377">
          <w:rPr>
            <w:sz w:val="21"/>
            <w:szCs w:val="21"/>
          </w:rPr>
          <w:instrText xml:space="preserve"> PAGE  \* Arabic  \* MERGEFORMAT </w:instrText>
        </w:r>
        <w:r w:rsidRPr="00582377">
          <w:rPr>
            <w:sz w:val="21"/>
            <w:szCs w:val="21"/>
          </w:rPr>
          <w:fldChar w:fldCharType="separate"/>
        </w:r>
        <w:r w:rsidR="005F2EBE">
          <w:rPr>
            <w:noProof/>
            <w:sz w:val="21"/>
            <w:szCs w:val="21"/>
          </w:rPr>
          <w:t>11</w:t>
        </w:r>
        <w:r w:rsidRPr="00582377">
          <w:rPr>
            <w:sz w:val="21"/>
            <w:szCs w:val="21"/>
          </w:rPr>
          <w:fldChar w:fldCharType="end"/>
        </w:r>
      </w:p>
    </w:sdtContent>
  </w:sdt>
  <w:p w14:paraId="6D072C0D" w14:textId="77777777" w:rsidR="00947F7A" w:rsidRDefault="00947F7A" w:rsidP="00BC0C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00947F7A" w14:paraId="7DF4E37C" w14:textId="77777777" w:rsidTr="352624ED">
      <w:trPr>
        <w:trHeight w:val="300"/>
      </w:trPr>
      <w:tc>
        <w:tcPr>
          <w:tcW w:w="3165" w:type="dxa"/>
        </w:tcPr>
        <w:p w14:paraId="44FB30F8" w14:textId="77777777" w:rsidR="00947F7A" w:rsidRDefault="00947F7A">
          <w:pPr>
            <w:pStyle w:val="Header"/>
            <w:ind w:left="-115"/>
            <w:rPr>
              <w:b/>
              <w:bCs/>
              <w:color w:val="0070C0"/>
            </w:rPr>
          </w:pPr>
        </w:p>
      </w:tc>
      <w:tc>
        <w:tcPr>
          <w:tcW w:w="3165" w:type="dxa"/>
        </w:tcPr>
        <w:p w14:paraId="1DA6542E" w14:textId="77777777" w:rsidR="00947F7A" w:rsidRDefault="00947F7A">
          <w:pPr>
            <w:pStyle w:val="Header"/>
            <w:jc w:val="center"/>
            <w:rPr>
              <w:b/>
              <w:bCs/>
              <w:color w:val="0070C0"/>
            </w:rPr>
          </w:pPr>
        </w:p>
      </w:tc>
      <w:tc>
        <w:tcPr>
          <w:tcW w:w="3165" w:type="dxa"/>
        </w:tcPr>
        <w:p w14:paraId="3041E394" w14:textId="77777777" w:rsidR="00947F7A" w:rsidRDefault="00947F7A">
          <w:pPr>
            <w:pStyle w:val="Header"/>
            <w:ind w:right="-115"/>
            <w:jc w:val="right"/>
            <w:rPr>
              <w:b/>
              <w:bCs/>
              <w:color w:val="0070C0"/>
            </w:rPr>
          </w:pPr>
        </w:p>
      </w:tc>
    </w:tr>
  </w:tbl>
  <w:p w14:paraId="722B00AE" w14:textId="77777777" w:rsidR="00947F7A" w:rsidRDefault="00947F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947F7A" w14:paraId="48A21919" w14:textId="77777777" w:rsidTr="000E58AC">
      <w:trPr>
        <w:trHeight w:val="300"/>
      </w:trPr>
      <w:tc>
        <w:tcPr>
          <w:tcW w:w="4750" w:type="dxa"/>
        </w:tcPr>
        <w:p w14:paraId="6BD18F9B" w14:textId="77777777" w:rsidR="00660F41" w:rsidRDefault="00660F41" w:rsidP="000E58AC">
          <w:pPr>
            <w:pStyle w:val="Header"/>
            <w:ind w:left="-115"/>
            <w:rPr>
              <w:b/>
              <w:bCs/>
              <w:color w:val="0070C0"/>
            </w:rPr>
          </w:pPr>
        </w:p>
      </w:tc>
      <w:tc>
        <w:tcPr>
          <w:tcW w:w="4750" w:type="dxa"/>
        </w:tcPr>
        <w:p w14:paraId="238601FE" w14:textId="77777777" w:rsidR="00660F41" w:rsidRDefault="00660F41" w:rsidP="000E58AC">
          <w:pPr>
            <w:pStyle w:val="Header"/>
            <w:jc w:val="center"/>
            <w:rPr>
              <w:b/>
              <w:bCs/>
              <w:color w:val="0070C0"/>
            </w:rPr>
          </w:pPr>
        </w:p>
      </w:tc>
      <w:tc>
        <w:tcPr>
          <w:tcW w:w="4750" w:type="dxa"/>
        </w:tcPr>
        <w:p w14:paraId="0F3CABC7" w14:textId="77777777" w:rsidR="00660F41" w:rsidRDefault="00660F41" w:rsidP="000E58AC">
          <w:pPr>
            <w:pStyle w:val="Header"/>
            <w:ind w:right="-115"/>
            <w:jc w:val="right"/>
            <w:rPr>
              <w:b/>
              <w:bCs/>
              <w:color w:val="0070C0"/>
            </w:rPr>
          </w:pPr>
        </w:p>
      </w:tc>
    </w:tr>
  </w:tbl>
  <w:p w14:paraId="5B08B5D1" w14:textId="77777777" w:rsidR="00947F7A" w:rsidRDefault="00947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57907" w14:textId="77777777" w:rsidR="00421AFC" w:rsidRDefault="00421AFC" w:rsidP="00BC0C43">
      <w:r>
        <w:separator/>
      </w:r>
    </w:p>
  </w:footnote>
  <w:footnote w:type="continuationSeparator" w:id="0">
    <w:p w14:paraId="7ECC1BC3" w14:textId="77777777" w:rsidR="00421AFC" w:rsidRDefault="00421AFC" w:rsidP="00BC0C43">
      <w:r>
        <w:continuationSeparator/>
      </w:r>
    </w:p>
  </w:footnote>
  <w:footnote w:type="continuationNotice" w:id="1">
    <w:p w14:paraId="233346EA" w14:textId="77777777" w:rsidR="00421AFC" w:rsidRDefault="00421A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43A6" w14:textId="77777777" w:rsidR="00E97118" w:rsidRDefault="00E97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FC8A" w14:textId="2EC7B0F9" w:rsidR="00947F7A" w:rsidRPr="00DE37FF" w:rsidRDefault="00947F7A" w:rsidP="00F4783F">
    <w:pPr>
      <w:rPr>
        <w:rFonts w:eastAsia="Times New Roman"/>
        <w:sz w:val="18"/>
        <w:szCs w:val="18"/>
      </w:rPr>
    </w:pPr>
    <w:r w:rsidRPr="00DE37FF">
      <w:rPr>
        <w:sz w:val="18"/>
        <w:szCs w:val="18"/>
      </w:rPr>
      <w:t>MSAC Application</w:t>
    </w:r>
    <w:r w:rsidR="00E97118">
      <w:rPr>
        <w:sz w:val="18"/>
        <w:szCs w:val="18"/>
      </w:rPr>
      <w:t xml:space="preserve"> 1782</w:t>
    </w:r>
    <w:r w:rsidR="005A171E">
      <w:rPr>
        <w:sz w:val="18"/>
        <w:szCs w:val="18"/>
      </w:rPr>
      <w:t xml:space="preserve"> -</w:t>
    </w:r>
    <w:r w:rsidRPr="00DE37FF">
      <w:rPr>
        <w:sz w:val="18"/>
        <w:szCs w:val="18"/>
      </w:rPr>
      <w:t xml:space="preserve"> </w:t>
    </w:r>
    <w:r w:rsidR="00E97118" w:rsidRPr="00E97118">
      <w:rPr>
        <w:rFonts w:eastAsia="Times New Roman"/>
        <w:sz w:val="18"/>
        <w:szCs w:val="18"/>
      </w:rPr>
      <w:t>Genetic testing to detect estrogen receptor 1 (ESR1) mutations in patients with estrogen receptor (ER)-positive, HER2-negative, locally advanced or metastatic breast cancer, to determine eligibility for</w:t>
    </w:r>
    <w:r w:rsidR="005A171E">
      <w:rPr>
        <w:rFonts w:eastAsia="Times New Roman"/>
        <w:sz w:val="18"/>
        <w:szCs w:val="18"/>
      </w:rPr>
      <w:t xml:space="preserve"> treatment with</w:t>
    </w:r>
    <w:r w:rsidR="00E97118" w:rsidRPr="00E97118">
      <w:rPr>
        <w:rFonts w:eastAsia="Times New Roman"/>
        <w:sz w:val="18"/>
        <w:szCs w:val="18"/>
      </w:rPr>
      <w:t xml:space="preserve"> PBS subsidised </w:t>
    </w:r>
    <w:proofErr w:type="spellStart"/>
    <w:r w:rsidR="00E97118" w:rsidRPr="00E97118">
      <w:rPr>
        <w:rFonts w:eastAsia="Times New Roman"/>
        <w:sz w:val="18"/>
        <w:szCs w:val="18"/>
      </w:rPr>
      <w:t>elacestrant</w:t>
    </w:r>
    <w:proofErr w:type="spellEnd"/>
  </w:p>
  <w:p w14:paraId="65F9C3DC" w14:textId="5A2CD9AB" w:rsidR="00947F7A" w:rsidRDefault="000F66D1" w:rsidP="00F4783F">
    <w:r>
      <w:rPr>
        <w:noProof/>
      </w:rPr>
      <mc:AlternateContent>
        <mc:Choice Requires="wps">
          <w:drawing>
            <wp:anchor distT="4294967293" distB="4294967293" distL="114300" distR="114300" simplePos="0" relativeHeight="251658240" behindDoc="0" locked="0" layoutInCell="1" allowOverlap="1" wp14:anchorId="34C774E1" wp14:editId="7450C89B">
              <wp:simplePos x="0" y="0"/>
              <wp:positionH relativeFrom="column">
                <wp:posOffset>-142875</wp:posOffset>
              </wp:positionH>
              <wp:positionV relativeFrom="paragraph">
                <wp:posOffset>117474</wp:posOffset>
              </wp:positionV>
              <wp:extent cx="5895975" cy="0"/>
              <wp:effectExtent l="0" t="0" r="0" b="0"/>
              <wp:wrapNone/>
              <wp:docPr id="102464215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7E5E2" id="Straight Connector 1" o:spid="_x0000_s1026" style="position:absolute;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" strokecolor="#cfcdcd [2894]"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00947F7A" w14:paraId="296FEF7D" w14:textId="77777777" w:rsidTr="352624ED">
      <w:trPr>
        <w:trHeight w:val="300"/>
      </w:trPr>
      <w:tc>
        <w:tcPr>
          <w:tcW w:w="3165" w:type="dxa"/>
        </w:tcPr>
        <w:p w14:paraId="7194DBDC" w14:textId="77777777" w:rsidR="00947F7A" w:rsidRDefault="00947F7A">
          <w:pPr>
            <w:pStyle w:val="Header"/>
            <w:ind w:left="-115"/>
          </w:pPr>
        </w:p>
      </w:tc>
      <w:tc>
        <w:tcPr>
          <w:tcW w:w="3165" w:type="dxa"/>
        </w:tcPr>
        <w:p w14:paraId="769D0D3C" w14:textId="77777777" w:rsidR="00947F7A" w:rsidRDefault="00947F7A">
          <w:pPr>
            <w:pStyle w:val="Header"/>
            <w:jc w:val="center"/>
          </w:pPr>
        </w:p>
      </w:tc>
      <w:tc>
        <w:tcPr>
          <w:tcW w:w="3165" w:type="dxa"/>
        </w:tcPr>
        <w:p w14:paraId="54CD245A" w14:textId="77777777" w:rsidR="00947F7A" w:rsidRDefault="00947F7A">
          <w:pPr>
            <w:pStyle w:val="Header"/>
            <w:ind w:right="-115"/>
            <w:jc w:val="right"/>
          </w:pPr>
        </w:p>
      </w:tc>
    </w:tr>
  </w:tbl>
  <w:p w14:paraId="1231BE67" w14:textId="77777777" w:rsidR="00947F7A" w:rsidRDefault="00947F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947F7A" w14:paraId="5023141B" w14:textId="77777777" w:rsidTr="000E58AC">
      <w:trPr>
        <w:trHeight w:val="300"/>
      </w:trPr>
      <w:tc>
        <w:tcPr>
          <w:tcW w:w="4750" w:type="dxa"/>
        </w:tcPr>
        <w:p w14:paraId="1F3B1409" w14:textId="77777777" w:rsidR="00947F7A" w:rsidRDefault="00947F7A" w:rsidP="001D721C">
          <w:pPr>
            <w:pStyle w:val="Header"/>
            <w:ind w:left="-115"/>
          </w:pPr>
        </w:p>
      </w:tc>
      <w:tc>
        <w:tcPr>
          <w:tcW w:w="4750" w:type="dxa"/>
        </w:tcPr>
        <w:p w14:paraId="562C75D1" w14:textId="77777777" w:rsidR="00660F41" w:rsidRDefault="00660F41" w:rsidP="000E58AC">
          <w:pPr>
            <w:pStyle w:val="Header"/>
            <w:jc w:val="center"/>
          </w:pPr>
        </w:p>
      </w:tc>
      <w:tc>
        <w:tcPr>
          <w:tcW w:w="4750" w:type="dxa"/>
        </w:tcPr>
        <w:p w14:paraId="664355AD" w14:textId="77777777" w:rsidR="00660F41" w:rsidRDefault="00660F41" w:rsidP="000E58AC">
          <w:pPr>
            <w:pStyle w:val="Header"/>
            <w:ind w:right="-115"/>
            <w:jc w:val="right"/>
          </w:pPr>
        </w:p>
      </w:tc>
    </w:tr>
  </w:tbl>
  <w:p w14:paraId="1A965116" w14:textId="77777777" w:rsidR="00947F7A" w:rsidRDefault="00947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2269"/>
    <w:multiLevelType w:val="hybridMultilevel"/>
    <w:tmpl w:val="BCC66B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8DF7B84"/>
    <w:multiLevelType w:val="hybridMultilevel"/>
    <w:tmpl w:val="9A762CEA"/>
    <w:lvl w:ilvl="0" w:tplc="575E0C46">
      <w:start w:val="1"/>
      <w:numFmt w:val="bullet"/>
      <w:lvlText w:val=""/>
      <w:lvlJc w:val="left"/>
      <w:pPr>
        <w:ind w:left="720" w:hanging="360"/>
      </w:pPr>
      <w:rPr>
        <w:rFonts w:ascii="Symbol" w:hAnsi="Symbol"/>
      </w:rPr>
    </w:lvl>
    <w:lvl w:ilvl="1" w:tplc="54804DD4">
      <w:start w:val="1"/>
      <w:numFmt w:val="bullet"/>
      <w:lvlText w:val=""/>
      <w:lvlJc w:val="left"/>
      <w:pPr>
        <w:ind w:left="720" w:hanging="360"/>
      </w:pPr>
      <w:rPr>
        <w:rFonts w:ascii="Symbol" w:hAnsi="Symbol"/>
      </w:rPr>
    </w:lvl>
    <w:lvl w:ilvl="2" w:tplc="23FE1582">
      <w:start w:val="1"/>
      <w:numFmt w:val="bullet"/>
      <w:lvlText w:val=""/>
      <w:lvlJc w:val="left"/>
      <w:pPr>
        <w:ind w:left="720" w:hanging="360"/>
      </w:pPr>
      <w:rPr>
        <w:rFonts w:ascii="Symbol" w:hAnsi="Symbol"/>
      </w:rPr>
    </w:lvl>
    <w:lvl w:ilvl="3" w:tplc="6902E198">
      <w:start w:val="1"/>
      <w:numFmt w:val="bullet"/>
      <w:lvlText w:val=""/>
      <w:lvlJc w:val="left"/>
      <w:pPr>
        <w:ind w:left="720" w:hanging="360"/>
      </w:pPr>
      <w:rPr>
        <w:rFonts w:ascii="Symbol" w:hAnsi="Symbol"/>
      </w:rPr>
    </w:lvl>
    <w:lvl w:ilvl="4" w:tplc="36E6891A">
      <w:start w:val="1"/>
      <w:numFmt w:val="bullet"/>
      <w:lvlText w:val=""/>
      <w:lvlJc w:val="left"/>
      <w:pPr>
        <w:ind w:left="720" w:hanging="360"/>
      </w:pPr>
      <w:rPr>
        <w:rFonts w:ascii="Symbol" w:hAnsi="Symbol"/>
      </w:rPr>
    </w:lvl>
    <w:lvl w:ilvl="5" w:tplc="379AA134">
      <w:start w:val="1"/>
      <w:numFmt w:val="bullet"/>
      <w:lvlText w:val=""/>
      <w:lvlJc w:val="left"/>
      <w:pPr>
        <w:ind w:left="720" w:hanging="360"/>
      </w:pPr>
      <w:rPr>
        <w:rFonts w:ascii="Symbol" w:hAnsi="Symbol"/>
      </w:rPr>
    </w:lvl>
    <w:lvl w:ilvl="6" w:tplc="C2F264DA">
      <w:start w:val="1"/>
      <w:numFmt w:val="bullet"/>
      <w:lvlText w:val=""/>
      <w:lvlJc w:val="left"/>
      <w:pPr>
        <w:ind w:left="720" w:hanging="360"/>
      </w:pPr>
      <w:rPr>
        <w:rFonts w:ascii="Symbol" w:hAnsi="Symbol"/>
      </w:rPr>
    </w:lvl>
    <w:lvl w:ilvl="7" w:tplc="9A2AB038">
      <w:start w:val="1"/>
      <w:numFmt w:val="bullet"/>
      <w:lvlText w:val=""/>
      <w:lvlJc w:val="left"/>
      <w:pPr>
        <w:ind w:left="720" w:hanging="360"/>
      </w:pPr>
      <w:rPr>
        <w:rFonts w:ascii="Symbol" w:hAnsi="Symbol"/>
      </w:rPr>
    </w:lvl>
    <w:lvl w:ilvl="8" w:tplc="00D656E2">
      <w:start w:val="1"/>
      <w:numFmt w:val="bullet"/>
      <w:lvlText w:val=""/>
      <w:lvlJc w:val="left"/>
      <w:pPr>
        <w:ind w:left="720" w:hanging="360"/>
      </w:pPr>
      <w:rPr>
        <w:rFonts w:ascii="Symbol" w:hAnsi="Symbol"/>
      </w:rPr>
    </w:lvl>
  </w:abstractNum>
  <w:abstractNum w:abstractNumId="2" w15:restartNumberingAfterBreak="0">
    <w:nsid w:val="0CF073D3"/>
    <w:multiLevelType w:val="hybridMultilevel"/>
    <w:tmpl w:val="50A89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C68D6"/>
    <w:multiLevelType w:val="hybridMultilevel"/>
    <w:tmpl w:val="3894D6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3042438"/>
    <w:multiLevelType w:val="hybridMultilevel"/>
    <w:tmpl w:val="30B60D16"/>
    <w:lvl w:ilvl="0" w:tplc="0C090001">
      <w:start w:val="1"/>
      <w:numFmt w:val="bullet"/>
      <w:lvlText w:val=""/>
      <w:lvlJc w:val="left"/>
      <w:pPr>
        <w:ind w:left="1080" w:hanging="720"/>
      </w:pPr>
      <w:rPr>
        <w:rFonts w:ascii="Symbol" w:hAnsi="Symbol" w:hint="default"/>
      </w:rPr>
    </w:lvl>
    <w:lvl w:ilvl="1" w:tplc="FFFFFFFF">
      <w:start w:val="3"/>
      <w:numFmt w:val="bullet"/>
      <w:lvlText w:val=""/>
      <w:lvlJc w:val="left"/>
      <w:pPr>
        <w:ind w:left="1800" w:hanging="720"/>
      </w:pPr>
      <w:rPr>
        <w:rFonts w:ascii="Symbol" w:eastAsia="Times New Roman" w:hAnsi="Symbo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D962E8"/>
    <w:multiLevelType w:val="hybridMultilevel"/>
    <w:tmpl w:val="758C1C9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7A006A"/>
    <w:multiLevelType w:val="hybridMultilevel"/>
    <w:tmpl w:val="4392A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853722"/>
    <w:multiLevelType w:val="hybridMultilevel"/>
    <w:tmpl w:val="A94AEB50"/>
    <w:lvl w:ilvl="0" w:tplc="F81E20AC">
      <w:start w:val="1"/>
      <w:numFmt w:val="decimal"/>
      <w:lvlText w:val="%1."/>
      <w:lvlJc w:val="left"/>
      <w:pPr>
        <w:tabs>
          <w:tab w:val="num" w:pos="720"/>
        </w:tabs>
        <w:ind w:left="720" w:hanging="360"/>
      </w:pPr>
    </w:lvl>
    <w:lvl w:ilvl="1" w:tplc="D58045F0" w:tentative="1">
      <w:start w:val="1"/>
      <w:numFmt w:val="decimal"/>
      <w:lvlText w:val="%2."/>
      <w:lvlJc w:val="left"/>
      <w:pPr>
        <w:tabs>
          <w:tab w:val="num" w:pos="1440"/>
        </w:tabs>
        <w:ind w:left="1440" w:hanging="360"/>
      </w:pPr>
    </w:lvl>
    <w:lvl w:ilvl="2" w:tplc="92AC3990" w:tentative="1">
      <w:start w:val="1"/>
      <w:numFmt w:val="decimal"/>
      <w:lvlText w:val="%3."/>
      <w:lvlJc w:val="left"/>
      <w:pPr>
        <w:tabs>
          <w:tab w:val="num" w:pos="2160"/>
        </w:tabs>
        <w:ind w:left="2160" w:hanging="360"/>
      </w:pPr>
    </w:lvl>
    <w:lvl w:ilvl="3" w:tplc="CB68F6F6" w:tentative="1">
      <w:start w:val="1"/>
      <w:numFmt w:val="decimal"/>
      <w:lvlText w:val="%4."/>
      <w:lvlJc w:val="left"/>
      <w:pPr>
        <w:tabs>
          <w:tab w:val="num" w:pos="2880"/>
        </w:tabs>
        <w:ind w:left="2880" w:hanging="360"/>
      </w:pPr>
    </w:lvl>
    <w:lvl w:ilvl="4" w:tplc="CB9CCBFA" w:tentative="1">
      <w:start w:val="1"/>
      <w:numFmt w:val="decimal"/>
      <w:lvlText w:val="%5."/>
      <w:lvlJc w:val="left"/>
      <w:pPr>
        <w:tabs>
          <w:tab w:val="num" w:pos="3600"/>
        </w:tabs>
        <w:ind w:left="3600" w:hanging="360"/>
      </w:pPr>
    </w:lvl>
    <w:lvl w:ilvl="5" w:tplc="B282923E" w:tentative="1">
      <w:start w:val="1"/>
      <w:numFmt w:val="decimal"/>
      <w:lvlText w:val="%6."/>
      <w:lvlJc w:val="left"/>
      <w:pPr>
        <w:tabs>
          <w:tab w:val="num" w:pos="4320"/>
        </w:tabs>
        <w:ind w:left="4320" w:hanging="360"/>
      </w:pPr>
    </w:lvl>
    <w:lvl w:ilvl="6" w:tplc="BB52CE7E" w:tentative="1">
      <w:start w:val="1"/>
      <w:numFmt w:val="decimal"/>
      <w:lvlText w:val="%7."/>
      <w:lvlJc w:val="left"/>
      <w:pPr>
        <w:tabs>
          <w:tab w:val="num" w:pos="5040"/>
        </w:tabs>
        <w:ind w:left="5040" w:hanging="360"/>
      </w:pPr>
    </w:lvl>
    <w:lvl w:ilvl="7" w:tplc="70EEE98C" w:tentative="1">
      <w:start w:val="1"/>
      <w:numFmt w:val="decimal"/>
      <w:lvlText w:val="%8."/>
      <w:lvlJc w:val="left"/>
      <w:pPr>
        <w:tabs>
          <w:tab w:val="num" w:pos="5760"/>
        </w:tabs>
        <w:ind w:left="5760" w:hanging="360"/>
      </w:pPr>
    </w:lvl>
    <w:lvl w:ilvl="8" w:tplc="2F4E343A" w:tentative="1">
      <w:start w:val="1"/>
      <w:numFmt w:val="decimal"/>
      <w:lvlText w:val="%9."/>
      <w:lvlJc w:val="left"/>
      <w:pPr>
        <w:tabs>
          <w:tab w:val="num" w:pos="6480"/>
        </w:tabs>
        <w:ind w:left="6480" w:hanging="360"/>
      </w:pPr>
    </w:lvl>
  </w:abstractNum>
  <w:abstractNum w:abstractNumId="8" w15:restartNumberingAfterBreak="0">
    <w:nsid w:val="495C00D2"/>
    <w:multiLevelType w:val="hybridMultilevel"/>
    <w:tmpl w:val="758C1C9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5A30E0"/>
    <w:multiLevelType w:val="hybridMultilevel"/>
    <w:tmpl w:val="91BED3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E3221A9"/>
    <w:multiLevelType w:val="hybridMultilevel"/>
    <w:tmpl w:val="1ABA97A6"/>
    <w:lvl w:ilvl="0" w:tplc="4C6430AC">
      <w:start w:val="1"/>
      <w:numFmt w:val="decimal"/>
      <w:lvlText w:val="%1."/>
      <w:lvlJc w:val="left"/>
      <w:pPr>
        <w:tabs>
          <w:tab w:val="num" w:pos="720"/>
        </w:tabs>
        <w:ind w:left="720" w:hanging="360"/>
      </w:pPr>
    </w:lvl>
    <w:lvl w:ilvl="1" w:tplc="B6546C18" w:tentative="1">
      <w:start w:val="1"/>
      <w:numFmt w:val="decimal"/>
      <w:lvlText w:val="%2."/>
      <w:lvlJc w:val="left"/>
      <w:pPr>
        <w:tabs>
          <w:tab w:val="num" w:pos="1440"/>
        </w:tabs>
        <w:ind w:left="1440" w:hanging="360"/>
      </w:pPr>
    </w:lvl>
    <w:lvl w:ilvl="2" w:tplc="6D0AB6E8" w:tentative="1">
      <w:start w:val="1"/>
      <w:numFmt w:val="decimal"/>
      <w:lvlText w:val="%3."/>
      <w:lvlJc w:val="left"/>
      <w:pPr>
        <w:tabs>
          <w:tab w:val="num" w:pos="2160"/>
        </w:tabs>
        <w:ind w:left="2160" w:hanging="360"/>
      </w:pPr>
    </w:lvl>
    <w:lvl w:ilvl="3" w:tplc="696A89D2" w:tentative="1">
      <w:start w:val="1"/>
      <w:numFmt w:val="decimal"/>
      <w:lvlText w:val="%4."/>
      <w:lvlJc w:val="left"/>
      <w:pPr>
        <w:tabs>
          <w:tab w:val="num" w:pos="2880"/>
        </w:tabs>
        <w:ind w:left="2880" w:hanging="360"/>
      </w:pPr>
    </w:lvl>
    <w:lvl w:ilvl="4" w:tplc="A3568FA0" w:tentative="1">
      <w:start w:val="1"/>
      <w:numFmt w:val="decimal"/>
      <w:lvlText w:val="%5."/>
      <w:lvlJc w:val="left"/>
      <w:pPr>
        <w:tabs>
          <w:tab w:val="num" w:pos="3600"/>
        </w:tabs>
        <w:ind w:left="3600" w:hanging="360"/>
      </w:pPr>
    </w:lvl>
    <w:lvl w:ilvl="5" w:tplc="83944838" w:tentative="1">
      <w:start w:val="1"/>
      <w:numFmt w:val="decimal"/>
      <w:lvlText w:val="%6."/>
      <w:lvlJc w:val="left"/>
      <w:pPr>
        <w:tabs>
          <w:tab w:val="num" w:pos="4320"/>
        </w:tabs>
        <w:ind w:left="4320" w:hanging="360"/>
      </w:pPr>
    </w:lvl>
    <w:lvl w:ilvl="6" w:tplc="E2DA7C1C" w:tentative="1">
      <w:start w:val="1"/>
      <w:numFmt w:val="decimal"/>
      <w:lvlText w:val="%7."/>
      <w:lvlJc w:val="left"/>
      <w:pPr>
        <w:tabs>
          <w:tab w:val="num" w:pos="5040"/>
        </w:tabs>
        <w:ind w:left="5040" w:hanging="360"/>
      </w:pPr>
    </w:lvl>
    <w:lvl w:ilvl="7" w:tplc="D6F65C22" w:tentative="1">
      <w:start w:val="1"/>
      <w:numFmt w:val="decimal"/>
      <w:lvlText w:val="%8."/>
      <w:lvlJc w:val="left"/>
      <w:pPr>
        <w:tabs>
          <w:tab w:val="num" w:pos="5760"/>
        </w:tabs>
        <w:ind w:left="5760" w:hanging="360"/>
      </w:pPr>
    </w:lvl>
    <w:lvl w:ilvl="8" w:tplc="1818CF02" w:tentative="1">
      <w:start w:val="1"/>
      <w:numFmt w:val="decimal"/>
      <w:lvlText w:val="%9."/>
      <w:lvlJc w:val="left"/>
      <w:pPr>
        <w:tabs>
          <w:tab w:val="num" w:pos="6480"/>
        </w:tabs>
        <w:ind w:left="6480" w:hanging="360"/>
      </w:pPr>
    </w:lvl>
  </w:abstractNum>
  <w:abstractNum w:abstractNumId="11" w15:restartNumberingAfterBreak="0">
    <w:nsid w:val="4EC51763"/>
    <w:multiLevelType w:val="hybridMultilevel"/>
    <w:tmpl w:val="B6020F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5350A74"/>
    <w:multiLevelType w:val="hybridMultilevel"/>
    <w:tmpl w:val="758C1C98"/>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8DA74C8"/>
    <w:multiLevelType w:val="hybridMultilevel"/>
    <w:tmpl w:val="D3AE4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ED31A3"/>
    <w:multiLevelType w:val="hybridMultilevel"/>
    <w:tmpl w:val="F31872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AA0D26"/>
    <w:multiLevelType w:val="hybridMultilevel"/>
    <w:tmpl w:val="29643BE4"/>
    <w:lvl w:ilvl="0" w:tplc="1B9A446C">
      <w:start w:val="1"/>
      <w:numFmt w:val="decimal"/>
      <w:lvlText w:val="%1."/>
      <w:lvlJc w:val="left"/>
      <w:pPr>
        <w:ind w:left="1020" w:hanging="360"/>
      </w:pPr>
    </w:lvl>
    <w:lvl w:ilvl="1" w:tplc="4AEEE0F4">
      <w:start w:val="1"/>
      <w:numFmt w:val="decimal"/>
      <w:lvlText w:val="%2."/>
      <w:lvlJc w:val="left"/>
      <w:pPr>
        <w:ind w:left="1020" w:hanging="360"/>
      </w:pPr>
    </w:lvl>
    <w:lvl w:ilvl="2" w:tplc="7820E924">
      <w:start w:val="1"/>
      <w:numFmt w:val="decimal"/>
      <w:lvlText w:val="%3."/>
      <w:lvlJc w:val="left"/>
      <w:pPr>
        <w:ind w:left="1020" w:hanging="360"/>
      </w:pPr>
    </w:lvl>
    <w:lvl w:ilvl="3" w:tplc="BD7CC4D2">
      <w:start w:val="1"/>
      <w:numFmt w:val="decimal"/>
      <w:lvlText w:val="%4."/>
      <w:lvlJc w:val="left"/>
      <w:pPr>
        <w:ind w:left="1020" w:hanging="360"/>
      </w:pPr>
    </w:lvl>
    <w:lvl w:ilvl="4" w:tplc="3D484B0E">
      <w:start w:val="1"/>
      <w:numFmt w:val="decimal"/>
      <w:lvlText w:val="%5."/>
      <w:lvlJc w:val="left"/>
      <w:pPr>
        <w:ind w:left="1020" w:hanging="360"/>
      </w:pPr>
    </w:lvl>
    <w:lvl w:ilvl="5" w:tplc="C792A86C">
      <w:start w:val="1"/>
      <w:numFmt w:val="decimal"/>
      <w:lvlText w:val="%6."/>
      <w:lvlJc w:val="left"/>
      <w:pPr>
        <w:ind w:left="1020" w:hanging="360"/>
      </w:pPr>
    </w:lvl>
    <w:lvl w:ilvl="6" w:tplc="DE32A886">
      <w:start w:val="1"/>
      <w:numFmt w:val="decimal"/>
      <w:lvlText w:val="%7."/>
      <w:lvlJc w:val="left"/>
      <w:pPr>
        <w:ind w:left="1020" w:hanging="360"/>
      </w:pPr>
    </w:lvl>
    <w:lvl w:ilvl="7" w:tplc="8C3E981C">
      <w:start w:val="1"/>
      <w:numFmt w:val="decimal"/>
      <w:lvlText w:val="%8."/>
      <w:lvlJc w:val="left"/>
      <w:pPr>
        <w:ind w:left="1020" w:hanging="360"/>
      </w:pPr>
    </w:lvl>
    <w:lvl w:ilvl="8" w:tplc="DFE03068">
      <w:start w:val="1"/>
      <w:numFmt w:val="decimal"/>
      <w:lvlText w:val="%9."/>
      <w:lvlJc w:val="left"/>
      <w:pPr>
        <w:ind w:left="1020" w:hanging="360"/>
      </w:pPr>
    </w:lvl>
  </w:abstractNum>
  <w:abstractNum w:abstractNumId="16" w15:restartNumberingAfterBreak="0">
    <w:nsid w:val="62081022"/>
    <w:multiLevelType w:val="hybridMultilevel"/>
    <w:tmpl w:val="758C1C9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894834"/>
    <w:multiLevelType w:val="hybridMultilevel"/>
    <w:tmpl w:val="758C1C98"/>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886756"/>
    <w:multiLevelType w:val="hybridMultilevel"/>
    <w:tmpl w:val="5C767528"/>
    <w:lvl w:ilvl="0" w:tplc="FD3C81EA">
      <w:start w:val="1"/>
      <w:numFmt w:val="bullet"/>
      <w:lvlText w:val=""/>
      <w:lvlJc w:val="left"/>
      <w:pPr>
        <w:ind w:left="1440" w:hanging="360"/>
      </w:pPr>
      <w:rPr>
        <w:rFonts w:ascii="Symbol" w:hAnsi="Symbol"/>
      </w:rPr>
    </w:lvl>
    <w:lvl w:ilvl="1" w:tplc="64CEAEFA">
      <w:start w:val="1"/>
      <w:numFmt w:val="bullet"/>
      <w:lvlText w:val=""/>
      <w:lvlJc w:val="left"/>
      <w:pPr>
        <w:ind w:left="1440" w:hanging="360"/>
      </w:pPr>
      <w:rPr>
        <w:rFonts w:ascii="Symbol" w:hAnsi="Symbol"/>
      </w:rPr>
    </w:lvl>
    <w:lvl w:ilvl="2" w:tplc="35020484">
      <w:start w:val="1"/>
      <w:numFmt w:val="bullet"/>
      <w:lvlText w:val=""/>
      <w:lvlJc w:val="left"/>
      <w:pPr>
        <w:ind w:left="1440" w:hanging="360"/>
      </w:pPr>
      <w:rPr>
        <w:rFonts w:ascii="Symbol" w:hAnsi="Symbol"/>
      </w:rPr>
    </w:lvl>
    <w:lvl w:ilvl="3" w:tplc="B52AA140">
      <w:start w:val="1"/>
      <w:numFmt w:val="bullet"/>
      <w:lvlText w:val=""/>
      <w:lvlJc w:val="left"/>
      <w:pPr>
        <w:ind w:left="1440" w:hanging="360"/>
      </w:pPr>
      <w:rPr>
        <w:rFonts w:ascii="Symbol" w:hAnsi="Symbol"/>
      </w:rPr>
    </w:lvl>
    <w:lvl w:ilvl="4" w:tplc="7E667C38">
      <w:start w:val="1"/>
      <w:numFmt w:val="bullet"/>
      <w:lvlText w:val=""/>
      <w:lvlJc w:val="left"/>
      <w:pPr>
        <w:ind w:left="1440" w:hanging="360"/>
      </w:pPr>
      <w:rPr>
        <w:rFonts w:ascii="Symbol" w:hAnsi="Symbol"/>
      </w:rPr>
    </w:lvl>
    <w:lvl w:ilvl="5" w:tplc="D9B6CF60">
      <w:start w:val="1"/>
      <w:numFmt w:val="bullet"/>
      <w:lvlText w:val=""/>
      <w:lvlJc w:val="left"/>
      <w:pPr>
        <w:ind w:left="1440" w:hanging="360"/>
      </w:pPr>
      <w:rPr>
        <w:rFonts w:ascii="Symbol" w:hAnsi="Symbol"/>
      </w:rPr>
    </w:lvl>
    <w:lvl w:ilvl="6" w:tplc="38CE9690">
      <w:start w:val="1"/>
      <w:numFmt w:val="bullet"/>
      <w:lvlText w:val=""/>
      <w:lvlJc w:val="left"/>
      <w:pPr>
        <w:ind w:left="1440" w:hanging="360"/>
      </w:pPr>
      <w:rPr>
        <w:rFonts w:ascii="Symbol" w:hAnsi="Symbol"/>
      </w:rPr>
    </w:lvl>
    <w:lvl w:ilvl="7" w:tplc="86AE42CE">
      <w:start w:val="1"/>
      <w:numFmt w:val="bullet"/>
      <w:lvlText w:val=""/>
      <w:lvlJc w:val="left"/>
      <w:pPr>
        <w:ind w:left="1440" w:hanging="360"/>
      </w:pPr>
      <w:rPr>
        <w:rFonts w:ascii="Symbol" w:hAnsi="Symbol"/>
      </w:rPr>
    </w:lvl>
    <w:lvl w:ilvl="8" w:tplc="47168168">
      <w:start w:val="1"/>
      <w:numFmt w:val="bullet"/>
      <w:lvlText w:val=""/>
      <w:lvlJc w:val="left"/>
      <w:pPr>
        <w:ind w:left="1440" w:hanging="360"/>
      </w:pPr>
      <w:rPr>
        <w:rFonts w:ascii="Symbol" w:hAnsi="Symbol"/>
      </w:rPr>
    </w:lvl>
  </w:abstractNum>
  <w:num w:numId="1" w16cid:durableId="1871067188">
    <w:abstractNumId w:val="10"/>
  </w:num>
  <w:num w:numId="2" w16cid:durableId="195505569">
    <w:abstractNumId w:val="17"/>
  </w:num>
  <w:num w:numId="3" w16cid:durableId="1635254672">
    <w:abstractNumId w:val="7"/>
  </w:num>
  <w:num w:numId="4" w16cid:durableId="1476607810">
    <w:abstractNumId w:val="4"/>
  </w:num>
  <w:num w:numId="5" w16cid:durableId="915433098">
    <w:abstractNumId w:val="13"/>
  </w:num>
  <w:num w:numId="6" w16cid:durableId="155997231">
    <w:abstractNumId w:val="15"/>
  </w:num>
  <w:num w:numId="7" w16cid:durableId="1713188134">
    <w:abstractNumId w:val="11"/>
  </w:num>
  <w:num w:numId="8" w16cid:durableId="127822785">
    <w:abstractNumId w:val="6"/>
  </w:num>
  <w:num w:numId="9" w16cid:durableId="1203638549">
    <w:abstractNumId w:val="18"/>
  </w:num>
  <w:num w:numId="10" w16cid:durableId="1723823294">
    <w:abstractNumId w:val="14"/>
  </w:num>
  <w:num w:numId="11" w16cid:durableId="229771031">
    <w:abstractNumId w:val="5"/>
  </w:num>
  <w:num w:numId="12" w16cid:durableId="1388603751">
    <w:abstractNumId w:val="0"/>
  </w:num>
  <w:num w:numId="13" w16cid:durableId="130945357">
    <w:abstractNumId w:val="9"/>
  </w:num>
  <w:num w:numId="14" w16cid:durableId="1862935947">
    <w:abstractNumId w:val="3"/>
  </w:num>
  <w:num w:numId="15" w16cid:durableId="1834837412">
    <w:abstractNumId w:val="1"/>
  </w:num>
  <w:num w:numId="16" w16cid:durableId="2129346982">
    <w:abstractNumId w:val="8"/>
  </w:num>
  <w:num w:numId="17" w16cid:durableId="316812943">
    <w:abstractNumId w:val="16"/>
  </w:num>
  <w:num w:numId="18" w16cid:durableId="830826026">
    <w:abstractNumId w:val="2"/>
  </w:num>
  <w:num w:numId="19" w16cid:durableId="20284792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01A48"/>
    <w:rsid w:val="000045A7"/>
    <w:rsid w:val="00007E13"/>
    <w:rsid w:val="00010AAA"/>
    <w:rsid w:val="00012BC6"/>
    <w:rsid w:val="00014A9D"/>
    <w:rsid w:val="000213CC"/>
    <w:rsid w:val="0002400A"/>
    <w:rsid w:val="000243D4"/>
    <w:rsid w:val="00024876"/>
    <w:rsid w:val="00024F53"/>
    <w:rsid w:val="00025969"/>
    <w:rsid w:val="00040043"/>
    <w:rsid w:val="0004090F"/>
    <w:rsid w:val="0004182E"/>
    <w:rsid w:val="000506CA"/>
    <w:rsid w:val="000508CD"/>
    <w:rsid w:val="00051843"/>
    <w:rsid w:val="000528A7"/>
    <w:rsid w:val="0005424C"/>
    <w:rsid w:val="00055982"/>
    <w:rsid w:val="0005763F"/>
    <w:rsid w:val="00061233"/>
    <w:rsid w:val="000622E2"/>
    <w:rsid w:val="000627EF"/>
    <w:rsid w:val="00065E08"/>
    <w:rsid w:val="00067DDF"/>
    <w:rsid w:val="00075676"/>
    <w:rsid w:val="00076B56"/>
    <w:rsid w:val="00076D77"/>
    <w:rsid w:val="000818A5"/>
    <w:rsid w:val="00081BC5"/>
    <w:rsid w:val="00085139"/>
    <w:rsid w:val="00085278"/>
    <w:rsid w:val="00087CA0"/>
    <w:rsid w:val="0009097A"/>
    <w:rsid w:val="00090C9A"/>
    <w:rsid w:val="00092153"/>
    <w:rsid w:val="000934AF"/>
    <w:rsid w:val="00093865"/>
    <w:rsid w:val="00094766"/>
    <w:rsid w:val="000A32C4"/>
    <w:rsid w:val="000A3694"/>
    <w:rsid w:val="000A57B5"/>
    <w:rsid w:val="000A7A9C"/>
    <w:rsid w:val="000B098C"/>
    <w:rsid w:val="000B1BA1"/>
    <w:rsid w:val="000B4767"/>
    <w:rsid w:val="000B6364"/>
    <w:rsid w:val="000C032B"/>
    <w:rsid w:val="000C2A7A"/>
    <w:rsid w:val="000C3C3F"/>
    <w:rsid w:val="000C43E5"/>
    <w:rsid w:val="000C71D6"/>
    <w:rsid w:val="000D55A2"/>
    <w:rsid w:val="000E58AC"/>
    <w:rsid w:val="000E6F1A"/>
    <w:rsid w:val="000E7ED1"/>
    <w:rsid w:val="000F551F"/>
    <w:rsid w:val="000F66D1"/>
    <w:rsid w:val="000F69C5"/>
    <w:rsid w:val="00100E28"/>
    <w:rsid w:val="00101522"/>
    <w:rsid w:val="00101FBA"/>
    <w:rsid w:val="001046A7"/>
    <w:rsid w:val="001103E9"/>
    <w:rsid w:val="00111BBB"/>
    <w:rsid w:val="00111F81"/>
    <w:rsid w:val="00117103"/>
    <w:rsid w:val="00120CCE"/>
    <w:rsid w:val="001210E3"/>
    <w:rsid w:val="001335C5"/>
    <w:rsid w:val="0013437C"/>
    <w:rsid w:val="00136E15"/>
    <w:rsid w:val="00142B06"/>
    <w:rsid w:val="00151325"/>
    <w:rsid w:val="00151A14"/>
    <w:rsid w:val="0015412E"/>
    <w:rsid w:val="00154A77"/>
    <w:rsid w:val="00155FAD"/>
    <w:rsid w:val="0015654B"/>
    <w:rsid w:val="00156896"/>
    <w:rsid w:val="00156CBB"/>
    <w:rsid w:val="0016065A"/>
    <w:rsid w:val="001637FA"/>
    <w:rsid w:val="00165EBD"/>
    <w:rsid w:val="00176EA1"/>
    <w:rsid w:val="00177CD9"/>
    <w:rsid w:val="00181E75"/>
    <w:rsid w:val="00186936"/>
    <w:rsid w:val="001951EE"/>
    <w:rsid w:val="00197295"/>
    <w:rsid w:val="00197915"/>
    <w:rsid w:val="001A5BAC"/>
    <w:rsid w:val="001A66DE"/>
    <w:rsid w:val="001B315C"/>
    <w:rsid w:val="001B5467"/>
    <w:rsid w:val="001B5C3E"/>
    <w:rsid w:val="001B6DDE"/>
    <w:rsid w:val="001C6EEE"/>
    <w:rsid w:val="001C7990"/>
    <w:rsid w:val="001D5266"/>
    <w:rsid w:val="001D721C"/>
    <w:rsid w:val="001E0511"/>
    <w:rsid w:val="001E31CD"/>
    <w:rsid w:val="001E6E22"/>
    <w:rsid w:val="001F13BA"/>
    <w:rsid w:val="001F26AF"/>
    <w:rsid w:val="001F3863"/>
    <w:rsid w:val="002016A1"/>
    <w:rsid w:val="00202B11"/>
    <w:rsid w:val="00206C6C"/>
    <w:rsid w:val="00207AFB"/>
    <w:rsid w:val="00212411"/>
    <w:rsid w:val="002127EF"/>
    <w:rsid w:val="00220F6F"/>
    <w:rsid w:val="0022348C"/>
    <w:rsid w:val="002237D2"/>
    <w:rsid w:val="00232F3A"/>
    <w:rsid w:val="00233F66"/>
    <w:rsid w:val="00234AFC"/>
    <w:rsid w:val="002428C7"/>
    <w:rsid w:val="002428ED"/>
    <w:rsid w:val="00245891"/>
    <w:rsid w:val="0025397F"/>
    <w:rsid w:val="0025405E"/>
    <w:rsid w:val="00256964"/>
    <w:rsid w:val="00260F2B"/>
    <w:rsid w:val="00262172"/>
    <w:rsid w:val="00263030"/>
    <w:rsid w:val="00265A66"/>
    <w:rsid w:val="0027237D"/>
    <w:rsid w:val="002744F0"/>
    <w:rsid w:val="00274BD2"/>
    <w:rsid w:val="00277B2B"/>
    <w:rsid w:val="00280050"/>
    <w:rsid w:val="00282833"/>
    <w:rsid w:val="00286872"/>
    <w:rsid w:val="00287657"/>
    <w:rsid w:val="00287675"/>
    <w:rsid w:val="00292836"/>
    <w:rsid w:val="00293D5F"/>
    <w:rsid w:val="002954C0"/>
    <w:rsid w:val="002970DC"/>
    <w:rsid w:val="00297230"/>
    <w:rsid w:val="0029777C"/>
    <w:rsid w:val="002A1591"/>
    <w:rsid w:val="002A354C"/>
    <w:rsid w:val="002A4AE5"/>
    <w:rsid w:val="002A60B7"/>
    <w:rsid w:val="002A7793"/>
    <w:rsid w:val="002B106A"/>
    <w:rsid w:val="002B3774"/>
    <w:rsid w:val="002B4699"/>
    <w:rsid w:val="002B71C7"/>
    <w:rsid w:val="002B7B2B"/>
    <w:rsid w:val="002C363D"/>
    <w:rsid w:val="002C5452"/>
    <w:rsid w:val="002C5FEC"/>
    <w:rsid w:val="002D289F"/>
    <w:rsid w:val="002D2D0A"/>
    <w:rsid w:val="002D55E7"/>
    <w:rsid w:val="002D7216"/>
    <w:rsid w:val="002E059D"/>
    <w:rsid w:val="002E296B"/>
    <w:rsid w:val="002E2EF5"/>
    <w:rsid w:val="002E357C"/>
    <w:rsid w:val="002E3D64"/>
    <w:rsid w:val="002E5D89"/>
    <w:rsid w:val="002F2B82"/>
    <w:rsid w:val="002F3280"/>
    <w:rsid w:val="002F49CA"/>
    <w:rsid w:val="00300E92"/>
    <w:rsid w:val="00304DA7"/>
    <w:rsid w:val="0030561D"/>
    <w:rsid w:val="0030566C"/>
    <w:rsid w:val="0030720B"/>
    <w:rsid w:val="00317D1F"/>
    <w:rsid w:val="00317FDD"/>
    <w:rsid w:val="00321F9C"/>
    <w:rsid w:val="00330A93"/>
    <w:rsid w:val="00331F61"/>
    <w:rsid w:val="003344C7"/>
    <w:rsid w:val="003349C6"/>
    <w:rsid w:val="00336948"/>
    <w:rsid w:val="00340FB8"/>
    <w:rsid w:val="00343915"/>
    <w:rsid w:val="00345B56"/>
    <w:rsid w:val="00345DB1"/>
    <w:rsid w:val="0035032F"/>
    <w:rsid w:val="00352220"/>
    <w:rsid w:val="00353854"/>
    <w:rsid w:val="00361BBE"/>
    <w:rsid w:val="0036346E"/>
    <w:rsid w:val="00363A81"/>
    <w:rsid w:val="00364572"/>
    <w:rsid w:val="0036474D"/>
    <w:rsid w:val="0036581B"/>
    <w:rsid w:val="00366D43"/>
    <w:rsid w:val="00371779"/>
    <w:rsid w:val="00371D05"/>
    <w:rsid w:val="003725D2"/>
    <w:rsid w:val="003741C5"/>
    <w:rsid w:val="0037479A"/>
    <w:rsid w:val="00380C41"/>
    <w:rsid w:val="003826D6"/>
    <w:rsid w:val="00387736"/>
    <w:rsid w:val="003925C1"/>
    <w:rsid w:val="003931C2"/>
    <w:rsid w:val="003972B7"/>
    <w:rsid w:val="003A16D1"/>
    <w:rsid w:val="003A3027"/>
    <w:rsid w:val="003A4E9F"/>
    <w:rsid w:val="003A5792"/>
    <w:rsid w:val="003A7780"/>
    <w:rsid w:val="003B0492"/>
    <w:rsid w:val="003B0CF3"/>
    <w:rsid w:val="003B1E35"/>
    <w:rsid w:val="003B3587"/>
    <w:rsid w:val="003B360F"/>
    <w:rsid w:val="003B5315"/>
    <w:rsid w:val="003B5CCD"/>
    <w:rsid w:val="003C13DF"/>
    <w:rsid w:val="003C1D09"/>
    <w:rsid w:val="003C2446"/>
    <w:rsid w:val="003D04F6"/>
    <w:rsid w:val="003D18F5"/>
    <w:rsid w:val="003D1F90"/>
    <w:rsid w:val="003E3BD2"/>
    <w:rsid w:val="003E5FFC"/>
    <w:rsid w:val="003F0A3C"/>
    <w:rsid w:val="003F10B6"/>
    <w:rsid w:val="003F1860"/>
    <w:rsid w:val="003F28F1"/>
    <w:rsid w:val="003F2FC4"/>
    <w:rsid w:val="003F39D1"/>
    <w:rsid w:val="003F566D"/>
    <w:rsid w:val="003F6504"/>
    <w:rsid w:val="004038BF"/>
    <w:rsid w:val="00404DF1"/>
    <w:rsid w:val="00410596"/>
    <w:rsid w:val="0041176E"/>
    <w:rsid w:val="00415A00"/>
    <w:rsid w:val="00417B91"/>
    <w:rsid w:val="004209FC"/>
    <w:rsid w:val="004217D6"/>
    <w:rsid w:val="0042180F"/>
    <w:rsid w:val="00421AFC"/>
    <w:rsid w:val="00427DD3"/>
    <w:rsid w:val="00433A4A"/>
    <w:rsid w:val="004342FF"/>
    <w:rsid w:val="00434BD4"/>
    <w:rsid w:val="00437701"/>
    <w:rsid w:val="00445D54"/>
    <w:rsid w:val="00446D7C"/>
    <w:rsid w:val="00452180"/>
    <w:rsid w:val="00452657"/>
    <w:rsid w:val="00452A33"/>
    <w:rsid w:val="00454991"/>
    <w:rsid w:val="00461692"/>
    <w:rsid w:val="00463D9B"/>
    <w:rsid w:val="00464704"/>
    <w:rsid w:val="004650FF"/>
    <w:rsid w:val="004659D5"/>
    <w:rsid w:val="0046650C"/>
    <w:rsid w:val="00471B84"/>
    <w:rsid w:val="00482120"/>
    <w:rsid w:val="00483606"/>
    <w:rsid w:val="0048511F"/>
    <w:rsid w:val="00490779"/>
    <w:rsid w:val="00491499"/>
    <w:rsid w:val="004923B8"/>
    <w:rsid w:val="00496384"/>
    <w:rsid w:val="004A45BE"/>
    <w:rsid w:val="004A57F8"/>
    <w:rsid w:val="004B4B54"/>
    <w:rsid w:val="004B5BE7"/>
    <w:rsid w:val="004B5C66"/>
    <w:rsid w:val="004B5F79"/>
    <w:rsid w:val="004B7329"/>
    <w:rsid w:val="004C02B7"/>
    <w:rsid w:val="004C1ED9"/>
    <w:rsid w:val="004C3BF9"/>
    <w:rsid w:val="004C7646"/>
    <w:rsid w:val="004D10CD"/>
    <w:rsid w:val="004D387A"/>
    <w:rsid w:val="004E0A9A"/>
    <w:rsid w:val="004E1D43"/>
    <w:rsid w:val="004E2030"/>
    <w:rsid w:val="004E459A"/>
    <w:rsid w:val="004E5854"/>
    <w:rsid w:val="004F75C7"/>
    <w:rsid w:val="00507226"/>
    <w:rsid w:val="005100B1"/>
    <w:rsid w:val="005120A2"/>
    <w:rsid w:val="005125AB"/>
    <w:rsid w:val="0052274F"/>
    <w:rsid w:val="00523FB7"/>
    <w:rsid w:val="00532A5A"/>
    <w:rsid w:val="00532D4E"/>
    <w:rsid w:val="00534C8B"/>
    <w:rsid w:val="005449BE"/>
    <w:rsid w:val="00545A4C"/>
    <w:rsid w:val="005542E7"/>
    <w:rsid w:val="00554649"/>
    <w:rsid w:val="005632C7"/>
    <w:rsid w:val="00566CF9"/>
    <w:rsid w:val="0056736E"/>
    <w:rsid w:val="00572249"/>
    <w:rsid w:val="00572A61"/>
    <w:rsid w:val="00572CA8"/>
    <w:rsid w:val="00574334"/>
    <w:rsid w:val="00582192"/>
    <w:rsid w:val="00582377"/>
    <w:rsid w:val="005824A3"/>
    <w:rsid w:val="005837E9"/>
    <w:rsid w:val="005842D9"/>
    <w:rsid w:val="00590507"/>
    <w:rsid w:val="00592109"/>
    <w:rsid w:val="00592E92"/>
    <w:rsid w:val="00593B91"/>
    <w:rsid w:val="0059574F"/>
    <w:rsid w:val="00597290"/>
    <w:rsid w:val="005A171E"/>
    <w:rsid w:val="005A2A3F"/>
    <w:rsid w:val="005A4374"/>
    <w:rsid w:val="005B0832"/>
    <w:rsid w:val="005B185C"/>
    <w:rsid w:val="005B3E12"/>
    <w:rsid w:val="005B5A58"/>
    <w:rsid w:val="005C4ED7"/>
    <w:rsid w:val="005C5D3E"/>
    <w:rsid w:val="005C690B"/>
    <w:rsid w:val="005D23BC"/>
    <w:rsid w:val="005D33A1"/>
    <w:rsid w:val="005D6A39"/>
    <w:rsid w:val="005E1CFB"/>
    <w:rsid w:val="005E5372"/>
    <w:rsid w:val="005E7756"/>
    <w:rsid w:val="005F1663"/>
    <w:rsid w:val="005F2EBE"/>
    <w:rsid w:val="005F683E"/>
    <w:rsid w:val="005F7988"/>
    <w:rsid w:val="006004DA"/>
    <w:rsid w:val="00600985"/>
    <w:rsid w:val="006010A5"/>
    <w:rsid w:val="0060586E"/>
    <w:rsid w:val="00610314"/>
    <w:rsid w:val="006132C3"/>
    <w:rsid w:val="0061430E"/>
    <w:rsid w:val="00614D60"/>
    <w:rsid w:val="00614D65"/>
    <w:rsid w:val="00617FE1"/>
    <w:rsid w:val="00620FDA"/>
    <w:rsid w:val="006227EF"/>
    <w:rsid w:val="0063E187"/>
    <w:rsid w:val="00641AE9"/>
    <w:rsid w:val="006429A1"/>
    <w:rsid w:val="0064351B"/>
    <w:rsid w:val="006437E6"/>
    <w:rsid w:val="006537B7"/>
    <w:rsid w:val="00660F41"/>
    <w:rsid w:val="00661EB4"/>
    <w:rsid w:val="006639D6"/>
    <w:rsid w:val="00663EFD"/>
    <w:rsid w:val="00665487"/>
    <w:rsid w:val="00670B49"/>
    <w:rsid w:val="0067516B"/>
    <w:rsid w:val="00677A07"/>
    <w:rsid w:val="00681A42"/>
    <w:rsid w:val="00684746"/>
    <w:rsid w:val="00687410"/>
    <w:rsid w:val="00692F6A"/>
    <w:rsid w:val="006935DF"/>
    <w:rsid w:val="00693A6E"/>
    <w:rsid w:val="00694798"/>
    <w:rsid w:val="00695B84"/>
    <w:rsid w:val="00695EE6"/>
    <w:rsid w:val="00696556"/>
    <w:rsid w:val="0069665C"/>
    <w:rsid w:val="006A4AE3"/>
    <w:rsid w:val="006B1118"/>
    <w:rsid w:val="006B1728"/>
    <w:rsid w:val="006B2DEE"/>
    <w:rsid w:val="006B5BE1"/>
    <w:rsid w:val="006B785B"/>
    <w:rsid w:val="006C1280"/>
    <w:rsid w:val="006C1D81"/>
    <w:rsid w:val="006C75A0"/>
    <w:rsid w:val="006D3784"/>
    <w:rsid w:val="006D4539"/>
    <w:rsid w:val="006D484B"/>
    <w:rsid w:val="006D60EC"/>
    <w:rsid w:val="006E1E68"/>
    <w:rsid w:val="006E23B3"/>
    <w:rsid w:val="006E3D27"/>
    <w:rsid w:val="006E4BA4"/>
    <w:rsid w:val="006E5F46"/>
    <w:rsid w:val="006E6510"/>
    <w:rsid w:val="006E6FD3"/>
    <w:rsid w:val="006F2866"/>
    <w:rsid w:val="006F4048"/>
    <w:rsid w:val="006F78F4"/>
    <w:rsid w:val="00700739"/>
    <w:rsid w:val="00702D53"/>
    <w:rsid w:val="007048FB"/>
    <w:rsid w:val="00705E83"/>
    <w:rsid w:val="0070607A"/>
    <w:rsid w:val="0070623E"/>
    <w:rsid w:val="0071241B"/>
    <w:rsid w:val="00712AD4"/>
    <w:rsid w:val="0071315F"/>
    <w:rsid w:val="00713786"/>
    <w:rsid w:val="0072278F"/>
    <w:rsid w:val="007259DB"/>
    <w:rsid w:val="00730F5D"/>
    <w:rsid w:val="00736E52"/>
    <w:rsid w:val="00736FD9"/>
    <w:rsid w:val="00742275"/>
    <w:rsid w:val="007434AE"/>
    <w:rsid w:val="00745A46"/>
    <w:rsid w:val="00746714"/>
    <w:rsid w:val="00753035"/>
    <w:rsid w:val="00754F16"/>
    <w:rsid w:val="00757B62"/>
    <w:rsid w:val="0076036B"/>
    <w:rsid w:val="00761420"/>
    <w:rsid w:val="00763DBB"/>
    <w:rsid w:val="00765B2C"/>
    <w:rsid w:val="00766EB6"/>
    <w:rsid w:val="0077090B"/>
    <w:rsid w:val="00770FA6"/>
    <w:rsid w:val="00773775"/>
    <w:rsid w:val="00780026"/>
    <w:rsid w:val="00780ADD"/>
    <w:rsid w:val="00780FE7"/>
    <w:rsid w:val="00786AD9"/>
    <w:rsid w:val="0079074D"/>
    <w:rsid w:val="007927EF"/>
    <w:rsid w:val="00793794"/>
    <w:rsid w:val="007A0326"/>
    <w:rsid w:val="007A0E60"/>
    <w:rsid w:val="007A3D14"/>
    <w:rsid w:val="007A3DCF"/>
    <w:rsid w:val="007A4C46"/>
    <w:rsid w:val="007A5DEA"/>
    <w:rsid w:val="007A621E"/>
    <w:rsid w:val="007A6817"/>
    <w:rsid w:val="007A6F02"/>
    <w:rsid w:val="007A719D"/>
    <w:rsid w:val="007A79EF"/>
    <w:rsid w:val="007B0AD6"/>
    <w:rsid w:val="007B118D"/>
    <w:rsid w:val="007B6068"/>
    <w:rsid w:val="007B6185"/>
    <w:rsid w:val="007B70BB"/>
    <w:rsid w:val="007B7E7D"/>
    <w:rsid w:val="007B7FA1"/>
    <w:rsid w:val="007C04C7"/>
    <w:rsid w:val="007C131E"/>
    <w:rsid w:val="007C349F"/>
    <w:rsid w:val="007C4305"/>
    <w:rsid w:val="007C4E9C"/>
    <w:rsid w:val="007D008E"/>
    <w:rsid w:val="007D20BE"/>
    <w:rsid w:val="007D4D53"/>
    <w:rsid w:val="007E7F90"/>
    <w:rsid w:val="007F5651"/>
    <w:rsid w:val="007F69D4"/>
    <w:rsid w:val="00807C9E"/>
    <w:rsid w:val="00814241"/>
    <w:rsid w:val="00817514"/>
    <w:rsid w:val="0082564B"/>
    <w:rsid w:val="00833A8A"/>
    <w:rsid w:val="008357C0"/>
    <w:rsid w:val="00836A15"/>
    <w:rsid w:val="00837368"/>
    <w:rsid w:val="00837389"/>
    <w:rsid w:val="008413AC"/>
    <w:rsid w:val="00845270"/>
    <w:rsid w:val="00853998"/>
    <w:rsid w:val="008565E7"/>
    <w:rsid w:val="008574A2"/>
    <w:rsid w:val="00860AAA"/>
    <w:rsid w:val="00862950"/>
    <w:rsid w:val="00864E53"/>
    <w:rsid w:val="008652A9"/>
    <w:rsid w:val="00867B52"/>
    <w:rsid w:val="00871FC8"/>
    <w:rsid w:val="00873D1F"/>
    <w:rsid w:val="00874A34"/>
    <w:rsid w:val="00877FFD"/>
    <w:rsid w:val="00883FA7"/>
    <w:rsid w:val="00884477"/>
    <w:rsid w:val="00884F92"/>
    <w:rsid w:val="00885504"/>
    <w:rsid w:val="008878C3"/>
    <w:rsid w:val="00892A5A"/>
    <w:rsid w:val="008935B4"/>
    <w:rsid w:val="00897D9F"/>
    <w:rsid w:val="008A1FF8"/>
    <w:rsid w:val="008A3826"/>
    <w:rsid w:val="008A5528"/>
    <w:rsid w:val="008A6128"/>
    <w:rsid w:val="008A6479"/>
    <w:rsid w:val="008A7A5A"/>
    <w:rsid w:val="008B0829"/>
    <w:rsid w:val="008B20F8"/>
    <w:rsid w:val="008B4509"/>
    <w:rsid w:val="008B4FDB"/>
    <w:rsid w:val="008B527D"/>
    <w:rsid w:val="008C3CC3"/>
    <w:rsid w:val="008C754E"/>
    <w:rsid w:val="008D1A1F"/>
    <w:rsid w:val="008D26E0"/>
    <w:rsid w:val="008D73D4"/>
    <w:rsid w:val="008E18C6"/>
    <w:rsid w:val="008E5E7A"/>
    <w:rsid w:val="008F0962"/>
    <w:rsid w:val="008F445A"/>
    <w:rsid w:val="008F55F4"/>
    <w:rsid w:val="009009DC"/>
    <w:rsid w:val="00900C04"/>
    <w:rsid w:val="0090168B"/>
    <w:rsid w:val="00901DE0"/>
    <w:rsid w:val="00903A31"/>
    <w:rsid w:val="009062CA"/>
    <w:rsid w:val="009139B7"/>
    <w:rsid w:val="00914878"/>
    <w:rsid w:val="00916B24"/>
    <w:rsid w:val="0091782D"/>
    <w:rsid w:val="00922D1B"/>
    <w:rsid w:val="0092338C"/>
    <w:rsid w:val="00927338"/>
    <w:rsid w:val="00930344"/>
    <w:rsid w:val="00936309"/>
    <w:rsid w:val="009404D9"/>
    <w:rsid w:val="0094070F"/>
    <w:rsid w:val="00943643"/>
    <w:rsid w:val="00946382"/>
    <w:rsid w:val="00946831"/>
    <w:rsid w:val="00947F7A"/>
    <w:rsid w:val="00955904"/>
    <w:rsid w:val="00957C9E"/>
    <w:rsid w:val="00960334"/>
    <w:rsid w:val="00964AE4"/>
    <w:rsid w:val="00966407"/>
    <w:rsid w:val="00966560"/>
    <w:rsid w:val="00966A45"/>
    <w:rsid w:val="009711AC"/>
    <w:rsid w:val="00973A12"/>
    <w:rsid w:val="009742DC"/>
    <w:rsid w:val="00974EDA"/>
    <w:rsid w:val="0097510A"/>
    <w:rsid w:val="00975B6D"/>
    <w:rsid w:val="00986241"/>
    <w:rsid w:val="009868DE"/>
    <w:rsid w:val="00993344"/>
    <w:rsid w:val="009948BF"/>
    <w:rsid w:val="009958FC"/>
    <w:rsid w:val="009965C8"/>
    <w:rsid w:val="00997CE8"/>
    <w:rsid w:val="009A182F"/>
    <w:rsid w:val="009B15AD"/>
    <w:rsid w:val="009B52E6"/>
    <w:rsid w:val="009B614D"/>
    <w:rsid w:val="009C0554"/>
    <w:rsid w:val="009C3E96"/>
    <w:rsid w:val="009C5A5E"/>
    <w:rsid w:val="009C699A"/>
    <w:rsid w:val="009C7F1F"/>
    <w:rsid w:val="009D0306"/>
    <w:rsid w:val="009D114C"/>
    <w:rsid w:val="009D2F09"/>
    <w:rsid w:val="009D5D20"/>
    <w:rsid w:val="009D6E2B"/>
    <w:rsid w:val="009E005E"/>
    <w:rsid w:val="009E029D"/>
    <w:rsid w:val="009E05C9"/>
    <w:rsid w:val="009E168D"/>
    <w:rsid w:val="009E6860"/>
    <w:rsid w:val="009E79D4"/>
    <w:rsid w:val="009F13E7"/>
    <w:rsid w:val="009F620A"/>
    <w:rsid w:val="009F6F27"/>
    <w:rsid w:val="00A02D13"/>
    <w:rsid w:val="00A05B4D"/>
    <w:rsid w:val="00A06B63"/>
    <w:rsid w:val="00A11A35"/>
    <w:rsid w:val="00A12C6F"/>
    <w:rsid w:val="00A1360E"/>
    <w:rsid w:val="00A20E55"/>
    <w:rsid w:val="00A2326F"/>
    <w:rsid w:val="00A247A1"/>
    <w:rsid w:val="00A26130"/>
    <w:rsid w:val="00A26EEE"/>
    <w:rsid w:val="00A36C87"/>
    <w:rsid w:val="00A410B3"/>
    <w:rsid w:val="00A417A2"/>
    <w:rsid w:val="00A42A3D"/>
    <w:rsid w:val="00A435D2"/>
    <w:rsid w:val="00A43944"/>
    <w:rsid w:val="00A4436B"/>
    <w:rsid w:val="00A44438"/>
    <w:rsid w:val="00A47D47"/>
    <w:rsid w:val="00A50D07"/>
    <w:rsid w:val="00A51A21"/>
    <w:rsid w:val="00A520DD"/>
    <w:rsid w:val="00A53FAE"/>
    <w:rsid w:val="00A54FD0"/>
    <w:rsid w:val="00A60D27"/>
    <w:rsid w:val="00A61DC7"/>
    <w:rsid w:val="00A6304B"/>
    <w:rsid w:val="00A66863"/>
    <w:rsid w:val="00A75889"/>
    <w:rsid w:val="00A75A14"/>
    <w:rsid w:val="00A84690"/>
    <w:rsid w:val="00A863CC"/>
    <w:rsid w:val="00A92453"/>
    <w:rsid w:val="00A952BC"/>
    <w:rsid w:val="00A969DF"/>
    <w:rsid w:val="00A9727F"/>
    <w:rsid w:val="00A97FB6"/>
    <w:rsid w:val="00AA0243"/>
    <w:rsid w:val="00AA0CEF"/>
    <w:rsid w:val="00AA32BB"/>
    <w:rsid w:val="00AA3A13"/>
    <w:rsid w:val="00AA5E08"/>
    <w:rsid w:val="00AA7388"/>
    <w:rsid w:val="00AB02D7"/>
    <w:rsid w:val="00AB1E57"/>
    <w:rsid w:val="00AB53AF"/>
    <w:rsid w:val="00AB5E0F"/>
    <w:rsid w:val="00AB6A4D"/>
    <w:rsid w:val="00AC1037"/>
    <w:rsid w:val="00AC3667"/>
    <w:rsid w:val="00AC73AE"/>
    <w:rsid w:val="00AD22A6"/>
    <w:rsid w:val="00AD45F6"/>
    <w:rsid w:val="00AD469D"/>
    <w:rsid w:val="00AD5000"/>
    <w:rsid w:val="00AD6653"/>
    <w:rsid w:val="00AD69B8"/>
    <w:rsid w:val="00AE0249"/>
    <w:rsid w:val="00AE2BAD"/>
    <w:rsid w:val="00AE610C"/>
    <w:rsid w:val="00AE6589"/>
    <w:rsid w:val="00AE7202"/>
    <w:rsid w:val="00AE75A5"/>
    <w:rsid w:val="00AF0B9E"/>
    <w:rsid w:val="00AF5E13"/>
    <w:rsid w:val="00B00CAE"/>
    <w:rsid w:val="00B03369"/>
    <w:rsid w:val="00B04FA5"/>
    <w:rsid w:val="00B0528F"/>
    <w:rsid w:val="00B0581E"/>
    <w:rsid w:val="00B10A36"/>
    <w:rsid w:val="00B12321"/>
    <w:rsid w:val="00B143B7"/>
    <w:rsid w:val="00B223EA"/>
    <w:rsid w:val="00B269E6"/>
    <w:rsid w:val="00B30AD2"/>
    <w:rsid w:val="00B31D80"/>
    <w:rsid w:val="00B32337"/>
    <w:rsid w:val="00B32B90"/>
    <w:rsid w:val="00B32F42"/>
    <w:rsid w:val="00B36614"/>
    <w:rsid w:val="00B42FE1"/>
    <w:rsid w:val="00B430B9"/>
    <w:rsid w:val="00B45003"/>
    <w:rsid w:val="00B5007B"/>
    <w:rsid w:val="00B5593C"/>
    <w:rsid w:val="00B654C8"/>
    <w:rsid w:val="00B7152B"/>
    <w:rsid w:val="00B743A3"/>
    <w:rsid w:val="00B759D1"/>
    <w:rsid w:val="00B7688F"/>
    <w:rsid w:val="00B77759"/>
    <w:rsid w:val="00B81248"/>
    <w:rsid w:val="00B852AB"/>
    <w:rsid w:val="00B869F0"/>
    <w:rsid w:val="00B915F0"/>
    <w:rsid w:val="00B9269B"/>
    <w:rsid w:val="00B936AF"/>
    <w:rsid w:val="00B9614D"/>
    <w:rsid w:val="00BA0205"/>
    <w:rsid w:val="00BA0675"/>
    <w:rsid w:val="00BA2856"/>
    <w:rsid w:val="00BA400A"/>
    <w:rsid w:val="00BA4BE9"/>
    <w:rsid w:val="00BB02CD"/>
    <w:rsid w:val="00BB0491"/>
    <w:rsid w:val="00BB494A"/>
    <w:rsid w:val="00BB5FBB"/>
    <w:rsid w:val="00BC0C43"/>
    <w:rsid w:val="00BC0F49"/>
    <w:rsid w:val="00BC10D4"/>
    <w:rsid w:val="00BC1AA9"/>
    <w:rsid w:val="00BC28E3"/>
    <w:rsid w:val="00BC785B"/>
    <w:rsid w:val="00BD12FD"/>
    <w:rsid w:val="00BD2451"/>
    <w:rsid w:val="00BD66C5"/>
    <w:rsid w:val="00BE0612"/>
    <w:rsid w:val="00BE1EF0"/>
    <w:rsid w:val="00BE1F6E"/>
    <w:rsid w:val="00BE329A"/>
    <w:rsid w:val="00BE3AF8"/>
    <w:rsid w:val="00BE6B22"/>
    <w:rsid w:val="00BF2266"/>
    <w:rsid w:val="00BF4BAA"/>
    <w:rsid w:val="00BF598D"/>
    <w:rsid w:val="00C02974"/>
    <w:rsid w:val="00C02E1C"/>
    <w:rsid w:val="00C03606"/>
    <w:rsid w:val="00C03D94"/>
    <w:rsid w:val="00C10318"/>
    <w:rsid w:val="00C13C4C"/>
    <w:rsid w:val="00C1439B"/>
    <w:rsid w:val="00C15020"/>
    <w:rsid w:val="00C1596D"/>
    <w:rsid w:val="00C1799B"/>
    <w:rsid w:val="00C22D43"/>
    <w:rsid w:val="00C27E78"/>
    <w:rsid w:val="00C325ED"/>
    <w:rsid w:val="00C3596C"/>
    <w:rsid w:val="00C368F8"/>
    <w:rsid w:val="00C36ACB"/>
    <w:rsid w:val="00C371B9"/>
    <w:rsid w:val="00C41F64"/>
    <w:rsid w:val="00C43A79"/>
    <w:rsid w:val="00C4569B"/>
    <w:rsid w:val="00C50716"/>
    <w:rsid w:val="00C50CBB"/>
    <w:rsid w:val="00C52555"/>
    <w:rsid w:val="00C545B9"/>
    <w:rsid w:val="00C54741"/>
    <w:rsid w:val="00C56906"/>
    <w:rsid w:val="00C57631"/>
    <w:rsid w:val="00C57BBE"/>
    <w:rsid w:val="00C6316C"/>
    <w:rsid w:val="00C63DAF"/>
    <w:rsid w:val="00C63DB5"/>
    <w:rsid w:val="00C65809"/>
    <w:rsid w:val="00C661BB"/>
    <w:rsid w:val="00C71B77"/>
    <w:rsid w:val="00C72B7A"/>
    <w:rsid w:val="00C75EFD"/>
    <w:rsid w:val="00C76C5F"/>
    <w:rsid w:val="00C84F90"/>
    <w:rsid w:val="00C916DB"/>
    <w:rsid w:val="00C935D0"/>
    <w:rsid w:val="00C96E92"/>
    <w:rsid w:val="00C97FC7"/>
    <w:rsid w:val="00CA3390"/>
    <w:rsid w:val="00CA48C1"/>
    <w:rsid w:val="00CA7113"/>
    <w:rsid w:val="00CB1AD5"/>
    <w:rsid w:val="00CB325F"/>
    <w:rsid w:val="00CB5480"/>
    <w:rsid w:val="00CB60B6"/>
    <w:rsid w:val="00CB7B64"/>
    <w:rsid w:val="00CC0EEB"/>
    <w:rsid w:val="00CC2B45"/>
    <w:rsid w:val="00CC34E5"/>
    <w:rsid w:val="00CC41CE"/>
    <w:rsid w:val="00CC46E7"/>
    <w:rsid w:val="00CD2815"/>
    <w:rsid w:val="00CD2B27"/>
    <w:rsid w:val="00CD4A5D"/>
    <w:rsid w:val="00CD5224"/>
    <w:rsid w:val="00CD5574"/>
    <w:rsid w:val="00CD6DAD"/>
    <w:rsid w:val="00CE0F94"/>
    <w:rsid w:val="00CE1721"/>
    <w:rsid w:val="00CE352A"/>
    <w:rsid w:val="00CF4719"/>
    <w:rsid w:val="00D02741"/>
    <w:rsid w:val="00D067E8"/>
    <w:rsid w:val="00D108FC"/>
    <w:rsid w:val="00D20160"/>
    <w:rsid w:val="00D20A57"/>
    <w:rsid w:val="00D22B84"/>
    <w:rsid w:val="00D307C6"/>
    <w:rsid w:val="00D30E63"/>
    <w:rsid w:val="00D32BBC"/>
    <w:rsid w:val="00D32DD1"/>
    <w:rsid w:val="00D3319A"/>
    <w:rsid w:val="00D334FD"/>
    <w:rsid w:val="00D34F85"/>
    <w:rsid w:val="00D42274"/>
    <w:rsid w:val="00D50515"/>
    <w:rsid w:val="00D5142C"/>
    <w:rsid w:val="00D53D28"/>
    <w:rsid w:val="00D551BC"/>
    <w:rsid w:val="00D5590D"/>
    <w:rsid w:val="00D618EC"/>
    <w:rsid w:val="00D61D2B"/>
    <w:rsid w:val="00D62BF8"/>
    <w:rsid w:val="00D638C9"/>
    <w:rsid w:val="00D668A3"/>
    <w:rsid w:val="00D7073D"/>
    <w:rsid w:val="00D722D6"/>
    <w:rsid w:val="00D73EE9"/>
    <w:rsid w:val="00D74571"/>
    <w:rsid w:val="00D7495F"/>
    <w:rsid w:val="00D75680"/>
    <w:rsid w:val="00D75B58"/>
    <w:rsid w:val="00D811AC"/>
    <w:rsid w:val="00D8169B"/>
    <w:rsid w:val="00D81A44"/>
    <w:rsid w:val="00D8495B"/>
    <w:rsid w:val="00D87EAF"/>
    <w:rsid w:val="00D91198"/>
    <w:rsid w:val="00D940B4"/>
    <w:rsid w:val="00DA0950"/>
    <w:rsid w:val="00DA409A"/>
    <w:rsid w:val="00DA45E8"/>
    <w:rsid w:val="00DA64F0"/>
    <w:rsid w:val="00DB0DA4"/>
    <w:rsid w:val="00DB13D8"/>
    <w:rsid w:val="00DB1744"/>
    <w:rsid w:val="00DB2D53"/>
    <w:rsid w:val="00DB4270"/>
    <w:rsid w:val="00DB497D"/>
    <w:rsid w:val="00DB7E1C"/>
    <w:rsid w:val="00DC2039"/>
    <w:rsid w:val="00DD0A06"/>
    <w:rsid w:val="00DD1752"/>
    <w:rsid w:val="00DD32F4"/>
    <w:rsid w:val="00DD47C7"/>
    <w:rsid w:val="00DD616E"/>
    <w:rsid w:val="00DD7CE3"/>
    <w:rsid w:val="00DE05AA"/>
    <w:rsid w:val="00DE37FF"/>
    <w:rsid w:val="00DE7FB7"/>
    <w:rsid w:val="00DF6CE9"/>
    <w:rsid w:val="00DF751A"/>
    <w:rsid w:val="00E0065B"/>
    <w:rsid w:val="00E0082A"/>
    <w:rsid w:val="00E00CD3"/>
    <w:rsid w:val="00E01AF5"/>
    <w:rsid w:val="00E02D8F"/>
    <w:rsid w:val="00E04152"/>
    <w:rsid w:val="00E072DB"/>
    <w:rsid w:val="00E13D00"/>
    <w:rsid w:val="00E16434"/>
    <w:rsid w:val="00E16863"/>
    <w:rsid w:val="00E20B6B"/>
    <w:rsid w:val="00E23374"/>
    <w:rsid w:val="00E32BD9"/>
    <w:rsid w:val="00E3502B"/>
    <w:rsid w:val="00E356C6"/>
    <w:rsid w:val="00E35F7B"/>
    <w:rsid w:val="00E4317E"/>
    <w:rsid w:val="00E4449E"/>
    <w:rsid w:val="00E47152"/>
    <w:rsid w:val="00E5018C"/>
    <w:rsid w:val="00E505C0"/>
    <w:rsid w:val="00E511FA"/>
    <w:rsid w:val="00E52D52"/>
    <w:rsid w:val="00E53991"/>
    <w:rsid w:val="00E54BD6"/>
    <w:rsid w:val="00E56CF4"/>
    <w:rsid w:val="00E61F13"/>
    <w:rsid w:val="00E62ADF"/>
    <w:rsid w:val="00E65525"/>
    <w:rsid w:val="00E71C8E"/>
    <w:rsid w:val="00E74BB7"/>
    <w:rsid w:val="00E75598"/>
    <w:rsid w:val="00E814A1"/>
    <w:rsid w:val="00E82854"/>
    <w:rsid w:val="00E833B8"/>
    <w:rsid w:val="00E87B9F"/>
    <w:rsid w:val="00E905AD"/>
    <w:rsid w:val="00E916C9"/>
    <w:rsid w:val="00E91F93"/>
    <w:rsid w:val="00E92987"/>
    <w:rsid w:val="00E92ED4"/>
    <w:rsid w:val="00E97118"/>
    <w:rsid w:val="00E9724D"/>
    <w:rsid w:val="00E9729F"/>
    <w:rsid w:val="00E97D44"/>
    <w:rsid w:val="00EA0AA0"/>
    <w:rsid w:val="00EA14DC"/>
    <w:rsid w:val="00EA5633"/>
    <w:rsid w:val="00EA6EB9"/>
    <w:rsid w:val="00EA7B42"/>
    <w:rsid w:val="00EB1EDA"/>
    <w:rsid w:val="00EB2BD6"/>
    <w:rsid w:val="00EB6940"/>
    <w:rsid w:val="00EB6974"/>
    <w:rsid w:val="00EC185A"/>
    <w:rsid w:val="00EC2F3F"/>
    <w:rsid w:val="00EC39B3"/>
    <w:rsid w:val="00EC4FD0"/>
    <w:rsid w:val="00ED644F"/>
    <w:rsid w:val="00ED775A"/>
    <w:rsid w:val="00ED7D44"/>
    <w:rsid w:val="00EE1495"/>
    <w:rsid w:val="00EE207E"/>
    <w:rsid w:val="00EE2FF9"/>
    <w:rsid w:val="00EE30E8"/>
    <w:rsid w:val="00EE4C3D"/>
    <w:rsid w:val="00EE7887"/>
    <w:rsid w:val="00EE7F28"/>
    <w:rsid w:val="00EF12E1"/>
    <w:rsid w:val="00F03A52"/>
    <w:rsid w:val="00F050EB"/>
    <w:rsid w:val="00F06CB9"/>
    <w:rsid w:val="00F14B7C"/>
    <w:rsid w:val="00F14D6C"/>
    <w:rsid w:val="00F15F1D"/>
    <w:rsid w:val="00F16239"/>
    <w:rsid w:val="00F17B0F"/>
    <w:rsid w:val="00F24C1E"/>
    <w:rsid w:val="00F251A0"/>
    <w:rsid w:val="00F25462"/>
    <w:rsid w:val="00F26199"/>
    <w:rsid w:val="00F26C1B"/>
    <w:rsid w:val="00F32B6A"/>
    <w:rsid w:val="00F3459C"/>
    <w:rsid w:val="00F34AD0"/>
    <w:rsid w:val="00F35D5E"/>
    <w:rsid w:val="00F3773F"/>
    <w:rsid w:val="00F41ADE"/>
    <w:rsid w:val="00F45649"/>
    <w:rsid w:val="00F45916"/>
    <w:rsid w:val="00F4783F"/>
    <w:rsid w:val="00F47AD7"/>
    <w:rsid w:val="00F53EAF"/>
    <w:rsid w:val="00F5643D"/>
    <w:rsid w:val="00F60AB9"/>
    <w:rsid w:val="00F6636D"/>
    <w:rsid w:val="00F71870"/>
    <w:rsid w:val="00F72EE1"/>
    <w:rsid w:val="00F772DD"/>
    <w:rsid w:val="00F80729"/>
    <w:rsid w:val="00F8120D"/>
    <w:rsid w:val="00F8289A"/>
    <w:rsid w:val="00F837F9"/>
    <w:rsid w:val="00F86856"/>
    <w:rsid w:val="00F86CDF"/>
    <w:rsid w:val="00F94758"/>
    <w:rsid w:val="00F94AFD"/>
    <w:rsid w:val="00F966C0"/>
    <w:rsid w:val="00F97D87"/>
    <w:rsid w:val="00FA089D"/>
    <w:rsid w:val="00FA5CCC"/>
    <w:rsid w:val="00FA6D97"/>
    <w:rsid w:val="00FA742A"/>
    <w:rsid w:val="00FA75A0"/>
    <w:rsid w:val="00FB6116"/>
    <w:rsid w:val="00FC002F"/>
    <w:rsid w:val="00FC3DF7"/>
    <w:rsid w:val="00FC5819"/>
    <w:rsid w:val="00FC6A79"/>
    <w:rsid w:val="00FD1476"/>
    <w:rsid w:val="00FD6EBB"/>
    <w:rsid w:val="00FE1F02"/>
    <w:rsid w:val="00FE257E"/>
    <w:rsid w:val="00FE27BA"/>
    <w:rsid w:val="00FE4A20"/>
    <w:rsid w:val="00FE6171"/>
    <w:rsid w:val="00FE7592"/>
    <w:rsid w:val="00FF018C"/>
    <w:rsid w:val="00FF02F3"/>
    <w:rsid w:val="00FF1ECB"/>
    <w:rsid w:val="00FF4CB9"/>
    <w:rsid w:val="01348884"/>
    <w:rsid w:val="01FFB1E8"/>
    <w:rsid w:val="022693E3"/>
    <w:rsid w:val="028D2914"/>
    <w:rsid w:val="02DE7040"/>
    <w:rsid w:val="03198EAF"/>
    <w:rsid w:val="03CEAB06"/>
    <w:rsid w:val="040C3AF9"/>
    <w:rsid w:val="041B91E2"/>
    <w:rsid w:val="041E05A4"/>
    <w:rsid w:val="04328C46"/>
    <w:rsid w:val="0438092B"/>
    <w:rsid w:val="0461EC08"/>
    <w:rsid w:val="048EB3A5"/>
    <w:rsid w:val="048F2EF5"/>
    <w:rsid w:val="04D6702F"/>
    <w:rsid w:val="05544303"/>
    <w:rsid w:val="05BF5544"/>
    <w:rsid w:val="05D2569B"/>
    <w:rsid w:val="06004E1B"/>
    <w:rsid w:val="063B910B"/>
    <w:rsid w:val="066EBD94"/>
    <w:rsid w:val="066F9737"/>
    <w:rsid w:val="06724090"/>
    <w:rsid w:val="0727E05A"/>
    <w:rsid w:val="0769640B"/>
    <w:rsid w:val="07EBEE78"/>
    <w:rsid w:val="0808F825"/>
    <w:rsid w:val="091F0D80"/>
    <w:rsid w:val="0A0364B5"/>
    <w:rsid w:val="0A2F2721"/>
    <w:rsid w:val="0A965796"/>
    <w:rsid w:val="0A972EE8"/>
    <w:rsid w:val="0B0E060F"/>
    <w:rsid w:val="0B3EFEBE"/>
    <w:rsid w:val="0B7E3014"/>
    <w:rsid w:val="0B8E61D8"/>
    <w:rsid w:val="0BB73805"/>
    <w:rsid w:val="0BB9E0F4"/>
    <w:rsid w:val="0BC665B1"/>
    <w:rsid w:val="0C31E982"/>
    <w:rsid w:val="0CAAD28F"/>
    <w:rsid w:val="0CBB5D4D"/>
    <w:rsid w:val="0D2A21A5"/>
    <w:rsid w:val="0D6A753D"/>
    <w:rsid w:val="0D767831"/>
    <w:rsid w:val="0D77E242"/>
    <w:rsid w:val="0DADFF89"/>
    <w:rsid w:val="0DC5C314"/>
    <w:rsid w:val="0E2F68EC"/>
    <w:rsid w:val="0EB58CE8"/>
    <w:rsid w:val="0EE81F1F"/>
    <w:rsid w:val="0F59E05D"/>
    <w:rsid w:val="0F601084"/>
    <w:rsid w:val="0F883FA0"/>
    <w:rsid w:val="0FC9319C"/>
    <w:rsid w:val="0FCB394D"/>
    <w:rsid w:val="0FE27351"/>
    <w:rsid w:val="1028329E"/>
    <w:rsid w:val="1031ED15"/>
    <w:rsid w:val="10926E45"/>
    <w:rsid w:val="10EF5EA1"/>
    <w:rsid w:val="116DC844"/>
    <w:rsid w:val="117E43B2"/>
    <w:rsid w:val="1185CAA6"/>
    <w:rsid w:val="11880C8D"/>
    <w:rsid w:val="12075D62"/>
    <w:rsid w:val="12C1C1BB"/>
    <w:rsid w:val="131137AF"/>
    <w:rsid w:val="13219B07"/>
    <w:rsid w:val="14021C68"/>
    <w:rsid w:val="140DEB46"/>
    <w:rsid w:val="14226AC3"/>
    <w:rsid w:val="143DD396"/>
    <w:rsid w:val="14AA88E7"/>
    <w:rsid w:val="1502DD29"/>
    <w:rsid w:val="1544D8A3"/>
    <w:rsid w:val="15D9A3F7"/>
    <w:rsid w:val="15EBC3D2"/>
    <w:rsid w:val="160C9D0D"/>
    <w:rsid w:val="160FEEBC"/>
    <w:rsid w:val="1619AF2C"/>
    <w:rsid w:val="1642288E"/>
    <w:rsid w:val="169EAD8A"/>
    <w:rsid w:val="16E37E8C"/>
    <w:rsid w:val="172EDE31"/>
    <w:rsid w:val="176B2269"/>
    <w:rsid w:val="18025392"/>
    <w:rsid w:val="18334483"/>
    <w:rsid w:val="18809C60"/>
    <w:rsid w:val="188A4B2A"/>
    <w:rsid w:val="18A4E8B9"/>
    <w:rsid w:val="18C76A4B"/>
    <w:rsid w:val="18CAAE92"/>
    <w:rsid w:val="18EDB6D3"/>
    <w:rsid w:val="18F3C1B6"/>
    <w:rsid w:val="193BBB50"/>
    <w:rsid w:val="19440EA3"/>
    <w:rsid w:val="1964836F"/>
    <w:rsid w:val="1977F3D8"/>
    <w:rsid w:val="19AB6BE6"/>
    <w:rsid w:val="19F946EA"/>
    <w:rsid w:val="1A890127"/>
    <w:rsid w:val="1ABC62EA"/>
    <w:rsid w:val="1CAAB0B4"/>
    <w:rsid w:val="1CC7E7C0"/>
    <w:rsid w:val="1D810EEE"/>
    <w:rsid w:val="1D8BFDFD"/>
    <w:rsid w:val="1DE96AAC"/>
    <w:rsid w:val="1F1B2FF4"/>
    <w:rsid w:val="1F9D8524"/>
    <w:rsid w:val="1FEB4AE6"/>
    <w:rsid w:val="20353601"/>
    <w:rsid w:val="20440F67"/>
    <w:rsid w:val="207C471B"/>
    <w:rsid w:val="20CA73F9"/>
    <w:rsid w:val="20E5F2A6"/>
    <w:rsid w:val="21152F44"/>
    <w:rsid w:val="21371A97"/>
    <w:rsid w:val="2169CF13"/>
    <w:rsid w:val="21CB2551"/>
    <w:rsid w:val="2201435A"/>
    <w:rsid w:val="22466456"/>
    <w:rsid w:val="22654B1B"/>
    <w:rsid w:val="22F53E6E"/>
    <w:rsid w:val="22F65F4A"/>
    <w:rsid w:val="234E9C04"/>
    <w:rsid w:val="23F592DD"/>
    <w:rsid w:val="24E07811"/>
    <w:rsid w:val="24F83F9F"/>
    <w:rsid w:val="252F079E"/>
    <w:rsid w:val="254FFCD0"/>
    <w:rsid w:val="25581BCE"/>
    <w:rsid w:val="2567D303"/>
    <w:rsid w:val="2568743C"/>
    <w:rsid w:val="25B7475B"/>
    <w:rsid w:val="25BB1892"/>
    <w:rsid w:val="25C3DB80"/>
    <w:rsid w:val="25C628E0"/>
    <w:rsid w:val="262E000C"/>
    <w:rsid w:val="278F83A4"/>
    <w:rsid w:val="27F26E29"/>
    <w:rsid w:val="28630406"/>
    <w:rsid w:val="288B8427"/>
    <w:rsid w:val="28E5CA8A"/>
    <w:rsid w:val="2916BA00"/>
    <w:rsid w:val="2925041A"/>
    <w:rsid w:val="292C65EB"/>
    <w:rsid w:val="2968F4F0"/>
    <w:rsid w:val="2A5E9CAF"/>
    <w:rsid w:val="2A61657C"/>
    <w:rsid w:val="2B16D9EB"/>
    <w:rsid w:val="2B482F76"/>
    <w:rsid w:val="2C56C55C"/>
    <w:rsid w:val="2C6605E3"/>
    <w:rsid w:val="2C8FD815"/>
    <w:rsid w:val="2CEFA09D"/>
    <w:rsid w:val="2DCBA6C4"/>
    <w:rsid w:val="2DEC81AC"/>
    <w:rsid w:val="2E158769"/>
    <w:rsid w:val="2E2240B8"/>
    <w:rsid w:val="2E841FB0"/>
    <w:rsid w:val="2F281BD6"/>
    <w:rsid w:val="2F7656FE"/>
    <w:rsid w:val="30237342"/>
    <w:rsid w:val="30A75D9A"/>
    <w:rsid w:val="30AFE9A7"/>
    <w:rsid w:val="30DFCF5E"/>
    <w:rsid w:val="30EF4C33"/>
    <w:rsid w:val="3110BD7B"/>
    <w:rsid w:val="312C1C33"/>
    <w:rsid w:val="31364E30"/>
    <w:rsid w:val="3199CA51"/>
    <w:rsid w:val="32823DAB"/>
    <w:rsid w:val="328D1362"/>
    <w:rsid w:val="32DE04C2"/>
    <w:rsid w:val="32E4C96C"/>
    <w:rsid w:val="32F35AB7"/>
    <w:rsid w:val="3319AD1A"/>
    <w:rsid w:val="334DEDB9"/>
    <w:rsid w:val="334DF92D"/>
    <w:rsid w:val="33ABB617"/>
    <w:rsid w:val="33E816B5"/>
    <w:rsid w:val="33FCB9A5"/>
    <w:rsid w:val="3431CE3E"/>
    <w:rsid w:val="34C1A11F"/>
    <w:rsid w:val="34CE24D5"/>
    <w:rsid w:val="34CFF82A"/>
    <w:rsid w:val="34D0F131"/>
    <w:rsid w:val="34D8C078"/>
    <w:rsid w:val="34EA7722"/>
    <w:rsid w:val="351AE377"/>
    <w:rsid w:val="352624ED"/>
    <w:rsid w:val="357272E6"/>
    <w:rsid w:val="35EE9E75"/>
    <w:rsid w:val="36293ECA"/>
    <w:rsid w:val="3638F3B9"/>
    <w:rsid w:val="38164FB0"/>
    <w:rsid w:val="3859F37C"/>
    <w:rsid w:val="38D068E5"/>
    <w:rsid w:val="394B5FD0"/>
    <w:rsid w:val="39B48F91"/>
    <w:rsid w:val="39CBE670"/>
    <w:rsid w:val="39D4B4AB"/>
    <w:rsid w:val="3A352308"/>
    <w:rsid w:val="3A8B3288"/>
    <w:rsid w:val="3A972928"/>
    <w:rsid w:val="3AD82F04"/>
    <w:rsid w:val="3B473883"/>
    <w:rsid w:val="3B9ACEE7"/>
    <w:rsid w:val="3BB192DB"/>
    <w:rsid w:val="3DB7178E"/>
    <w:rsid w:val="3DCD26A8"/>
    <w:rsid w:val="3DEE5D01"/>
    <w:rsid w:val="3EC2DCFE"/>
    <w:rsid w:val="3EEF8388"/>
    <w:rsid w:val="3F2B2534"/>
    <w:rsid w:val="3F364A83"/>
    <w:rsid w:val="3F8A41DB"/>
    <w:rsid w:val="3FBB102E"/>
    <w:rsid w:val="4026A4CF"/>
    <w:rsid w:val="40EEB850"/>
    <w:rsid w:val="4129A58E"/>
    <w:rsid w:val="41A5A1F1"/>
    <w:rsid w:val="41A98A1A"/>
    <w:rsid w:val="41E49027"/>
    <w:rsid w:val="429715EA"/>
    <w:rsid w:val="430DCB63"/>
    <w:rsid w:val="43417252"/>
    <w:rsid w:val="43806088"/>
    <w:rsid w:val="43FAA13F"/>
    <w:rsid w:val="441A147F"/>
    <w:rsid w:val="4425F732"/>
    <w:rsid w:val="44265912"/>
    <w:rsid w:val="448A9AFD"/>
    <w:rsid w:val="44A80A7A"/>
    <w:rsid w:val="44B512E1"/>
    <w:rsid w:val="44BC1AB3"/>
    <w:rsid w:val="45282B19"/>
    <w:rsid w:val="454A5772"/>
    <w:rsid w:val="45722C4D"/>
    <w:rsid w:val="45BAD1A5"/>
    <w:rsid w:val="45C7A2EE"/>
    <w:rsid w:val="45F97160"/>
    <w:rsid w:val="460C6711"/>
    <w:rsid w:val="46BFD2CA"/>
    <w:rsid w:val="47ACE85E"/>
    <w:rsid w:val="48761D07"/>
    <w:rsid w:val="4945885D"/>
    <w:rsid w:val="49B0B3D6"/>
    <w:rsid w:val="4A3AED03"/>
    <w:rsid w:val="4A82860A"/>
    <w:rsid w:val="4AC06357"/>
    <w:rsid w:val="4AC310E8"/>
    <w:rsid w:val="4ADAE001"/>
    <w:rsid w:val="4AED0E77"/>
    <w:rsid w:val="4B9F15BC"/>
    <w:rsid w:val="4C2075A7"/>
    <w:rsid w:val="4C2728D5"/>
    <w:rsid w:val="4C30F115"/>
    <w:rsid w:val="4C8581CB"/>
    <w:rsid w:val="4CA4CC0D"/>
    <w:rsid w:val="4CB6B6A7"/>
    <w:rsid w:val="4DD8E438"/>
    <w:rsid w:val="4DEA1B54"/>
    <w:rsid w:val="4E1280C3"/>
    <w:rsid w:val="4E6A483B"/>
    <w:rsid w:val="4E79D9D3"/>
    <w:rsid w:val="4E8424F9"/>
    <w:rsid w:val="4EDC61DF"/>
    <w:rsid w:val="4F01796D"/>
    <w:rsid w:val="4F3E578F"/>
    <w:rsid w:val="4F997DE5"/>
    <w:rsid w:val="5023E465"/>
    <w:rsid w:val="50980E8D"/>
    <w:rsid w:val="509E525D"/>
    <w:rsid w:val="50C4F6EB"/>
    <w:rsid w:val="50ECE491"/>
    <w:rsid w:val="51548A39"/>
    <w:rsid w:val="515BF355"/>
    <w:rsid w:val="51A15D89"/>
    <w:rsid w:val="51F900C2"/>
    <w:rsid w:val="524F043B"/>
    <w:rsid w:val="52526D2C"/>
    <w:rsid w:val="525C3518"/>
    <w:rsid w:val="5266280C"/>
    <w:rsid w:val="52B8F989"/>
    <w:rsid w:val="52C9380A"/>
    <w:rsid w:val="52F5B073"/>
    <w:rsid w:val="531192BF"/>
    <w:rsid w:val="533E72BF"/>
    <w:rsid w:val="53968ADB"/>
    <w:rsid w:val="53EF767E"/>
    <w:rsid w:val="54E5A4B2"/>
    <w:rsid w:val="5525EFAB"/>
    <w:rsid w:val="552CFE16"/>
    <w:rsid w:val="55E0F87E"/>
    <w:rsid w:val="5615A70D"/>
    <w:rsid w:val="56CD3F52"/>
    <w:rsid w:val="56F65EDC"/>
    <w:rsid w:val="57658DF5"/>
    <w:rsid w:val="57F36E59"/>
    <w:rsid w:val="58DC776E"/>
    <w:rsid w:val="591761A3"/>
    <w:rsid w:val="5932774C"/>
    <w:rsid w:val="5958FD32"/>
    <w:rsid w:val="5A050FF9"/>
    <w:rsid w:val="5A16B2DE"/>
    <w:rsid w:val="5A48F65D"/>
    <w:rsid w:val="5A80FD19"/>
    <w:rsid w:val="5A850F48"/>
    <w:rsid w:val="5B631219"/>
    <w:rsid w:val="5B7B8BA6"/>
    <w:rsid w:val="5B835B19"/>
    <w:rsid w:val="5B8658F6"/>
    <w:rsid w:val="5BAF7DC0"/>
    <w:rsid w:val="5BC66F71"/>
    <w:rsid w:val="5C2BD925"/>
    <w:rsid w:val="5C448E32"/>
    <w:rsid w:val="5C79862C"/>
    <w:rsid w:val="5CC77BC4"/>
    <w:rsid w:val="5CEF034B"/>
    <w:rsid w:val="5D39BE1D"/>
    <w:rsid w:val="5D3B8B17"/>
    <w:rsid w:val="5D485DF5"/>
    <w:rsid w:val="5D49F69D"/>
    <w:rsid w:val="5D8E4B9D"/>
    <w:rsid w:val="5DA90CAD"/>
    <w:rsid w:val="5DCE4E3F"/>
    <w:rsid w:val="5E5EC598"/>
    <w:rsid w:val="5E6E8A51"/>
    <w:rsid w:val="5EA2E0F9"/>
    <w:rsid w:val="5EBC9F94"/>
    <w:rsid w:val="5EF9E7E2"/>
    <w:rsid w:val="5F3B6174"/>
    <w:rsid w:val="5F9DA7E9"/>
    <w:rsid w:val="5FF42C77"/>
    <w:rsid w:val="60D38E72"/>
    <w:rsid w:val="615B5143"/>
    <w:rsid w:val="62EE3BCD"/>
    <w:rsid w:val="62EEA6C1"/>
    <w:rsid w:val="6336C41F"/>
    <w:rsid w:val="63B4BCEB"/>
    <w:rsid w:val="63D60FD9"/>
    <w:rsid w:val="6448547C"/>
    <w:rsid w:val="65189439"/>
    <w:rsid w:val="6552C0B3"/>
    <w:rsid w:val="655F6BA7"/>
    <w:rsid w:val="65A4DC5E"/>
    <w:rsid w:val="65B41E92"/>
    <w:rsid w:val="65C9874E"/>
    <w:rsid w:val="65EF6E48"/>
    <w:rsid w:val="65FC53F7"/>
    <w:rsid w:val="668BDE47"/>
    <w:rsid w:val="671D2271"/>
    <w:rsid w:val="67A5C02F"/>
    <w:rsid w:val="67DF9CDF"/>
    <w:rsid w:val="67FC9BA2"/>
    <w:rsid w:val="67FCE50B"/>
    <w:rsid w:val="680956B6"/>
    <w:rsid w:val="68783F6C"/>
    <w:rsid w:val="68A5BD07"/>
    <w:rsid w:val="68AA2169"/>
    <w:rsid w:val="68EE0CA2"/>
    <w:rsid w:val="69012810"/>
    <w:rsid w:val="691BC59F"/>
    <w:rsid w:val="6924137E"/>
    <w:rsid w:val="69755DBB"/>
    <w:rsid w:val="69A845A0"/>
    <w:rsid w:val="69E07385"/>
    <w:rsid w:val="6A8842E0"/>
    <w:rsid w:val="6B079353"/>
    <w:rsid w:val="6B35F303"/>
    <w:rsid w:val="6B5D45CE"/>
    <w:rsid w:val="6BB9B77D"/>
    <w:rsid w:val="6BF0ED9E"/>
    <w:rsid w:val="6C38C8D2"/>
    <w:rsid w:val="6C903FB3"/>
    <w:rsid w:val="6CBE05BF"/>
    <w:rsid w:val="6CD37083"/>
    <w:rsid w:val="6CE98497"/>
    <w:rsid w:val="6D8D9A82"/>
    <w:rsid w:val="6DD49933"/>
    <w:rsid w:val="6DDF762A"/>
    <w:rsid w:val="6E0D6509"/>
    <w:rsid w:val="6E163167"/>
    <w:rsid w:val="6E59D620"/>
    <w:rsid w:val="6E7256B6"/>
    <w:rsid w:val="6E72712F"/>
    <w:rsid w:val="6EA9094F"/>
    <w:rsid w:val="6EC67366"/>
    <w:rsid w:val="6ED86A03"/>
    <w:rsid w:val="6EDED5D0"/>
    <w:rsid w:val="6EE93E0A"/>
    <w:rsid w:val="6F80A2AD"/>
    <w:rsid w:val="6F97FE6C"/>
    <w:rsid w:val="6FEDA6A7"/>
    <w:rsid w:val="704B7586"/>
    <w:rsid w:val="70766568"/>
    <w:rsid w:val="70E7F764"/>
    <w:rsid w:val="71950B6D"/>
    <w:rsid w:val="71A9F778"/>
    <w:rsid w:val="71ADCDC5"/>
    <w:rsid w:val="71E06A25"/>
    <w:rsid w:val="72002407"/>
    <w:rsid w:val="720BED05"/>
    <w:rsid w:val="731AE3CD"/>
    <w:rsid w:val="7354CE98"/>
    <w:rsid w:val="736E9401"/>
    <w:rsid w:val="73CCBC42"/>
    <w:rsid w:val="73D54F98"/>
    <w:rsid w:val="7424E7E9"/>
    <w:rsid w:val="74479CA2"/>
    <w:rsid w:val="746665CC"/>
    <w:rsid w:val="74A51409"/>
    <w:rsid w:val="74AB9316"/>
    <w:rsid w:val="754C097E"/>
    <w:rsid w:val="75C95B21"/>
    <w:rsid w:val="7602362D"/>
    <w:rsid w:val="763AB866"/>
    <w:rsid w:val="772305D1"/>
    <w:rsid w:val="776B600E"/>
    <w:rsid w:val="7798437E"/>
    <w:rsid w:val="77ACAD2A"/>
    <w:rsid w:val="77DE7BE6"/>
    <w:rsid w:val="77E0C8A8"/>
    <w:rsid w:val="77ECC6B7"/>
    <w:rsid w:val="78440FC0"/>
    <w:rsid w:val="78546D68"/>
    <w:rsid w:val="78719AD9"/>
    <w:rsid w:val="78E53B2C"/>
    <w:rsid w:val="7A2B1226"/>
    <w:rsid w:val="7AA67A9E"/>
    <w:rsid w:val="7AD5A750"/>
    <w:rsid w:val="7AF16ABF"/>
    <w:rsid w:val="7B829C9D"/>
    <w:rsid w:val="7BA998C0"/>
    <w:rsid w:val="7BAA3441"/>
    <w:rsid w:val="7BBF0C5C"/>
    <w:rsid w:val="7BF9A368"/>
    <w:rsid w:val="7C238E52"/>
    <w:rsid w:val="7C56DA22"/>
    <w:rsid w:val="7CCF3BF3"/>
    <w:rsid w:val="7CD784A5"/>
    <w:rsid w:val="7CD9B9F3"/>
    <w:rsid w:val="7DAA7545"/>
    <w:rsid w:val="7E08DA74"/>
    <w:rsid w:val="7E0CD861"/>
    <w:rsid w:val="7E0F2D87"/>
    <w:rsid w:val="7E770A0C"/>
    <w:rsid w:val="7E9A982B"/>
    <w:rsid w:val="7E9AF7D1"/>
    <w:rsid w:val="7F060A8B"/>
    <w:rsid w:val="7F631516"/>
    <w:rsid w:val="7FEC03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8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9B7"/>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EA0AA0"/>
    <w:pPr>
      <w:spacing w:before="240"/>
      <w:outlineLvl w:val="0"/>
    </w:pPr>
    <w:rPr>
      <w:b/>
      <w:bCs/>
      <w:color w:val="0070C0"/>
      <w:sz w:val="32"/>
      <w:szCs w:val="32"/>
    </w:rPr>
  </w:style>
  <w:style w:type="paragraph" w:styleId="Heading2">
    <w:name w:val="heading 2"/>
    <w:basedOn w:val="Normal"/>
    <w:next w:val="Normal"/>
    <w:link w:val="Heading2Char"/>
    <w:uiPriority w:val="9"/>
    <w:unhideWhenUsed/>
    <w:qFormat/>
    <w:rsid w:val="00BC0C43"/>
    <w:pPr>
      <w:spacing w:before="240" w:after="0"/>
      <w:outlineLvl w:val="1"/>
    </w:pPr>
    <w:rPr>
      <w:b/>
      <w:bCs/>
    </w:rPr>
  </w:style>
  <w:style w:type="paragraph" w:styleId="Heading3">
    <w:name w:val="heading 3"/>
    <w:basedOn w:val="Normal"/>
    <w:next w:val="Normal"/>
    <w:link w:val="Heading3Char"/>
    <w:uiPriority w:val="9"/>
    <w:semiHidden/>
    <w:unhideWhenUsed/>
    <w:qFormat/>
    <w:rsid w:val="00AA0243"/>
    <w:pPr>
      <w:keepNext/>
      <w:keepLines/>
      <w:spacing w:before="200" w:after="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semiHidden/>
    <w:unhideWhenUsed/>
    <w:qFormat/>
    <w:rsid w:val="00AA0243"/>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aliases w:val="Summary box,Table Gridbeth,RTI AMCP Table,new style,ASD Table,HTAtableplain,PBAC table,CMA Table Template,MSD Table Grid,Dossier table,Summary Table,PHE Table Grid,Lash Style Table,Section 3- footnotes"/>
    <w:basedOn w:val="TableNormal"/>
    <w:uiPriority w:val="5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582377"/>
    <w:pPr>
      <w:spacing w:after="160"/>
      <w:contextualSpacing/>
    </w:pPr>
    <w:rPr>
      <w:bCs/>
      <w:sz w:val="21"/>
      <w:szCs w:val="21"/>
    </w:rPr>
  </w:style>
  <w:style w:type="character" w:customStyle="1" w:styleId="TickboxesChar">
    <w:name w:val="Tick boxes Char"/>
    <w:basedOn w:val="DefaultParagraphFont"/>
    <w:link w:val="Tickboxes"/>
    <w:rsid w:val="00582377"/>
    <w:rPr>
      <w:rFonts w:ascii="Segoe UI" w:hAnsi="Segoe UI" w:cs="Segoe UI"/>
      <w:bCs/>
      <w:sz w:val="21"/>
      <w:szCs w:val="21"/>
    </w:rPr>
  </w:style>
  <w:style w:type="paragraph" w:styleId="NormalWeb">
    <w:name w:val="Normal (Web)"/>
    <w:basedOn w:val="Normal"/>
    <w:uiPriority w:val="99"/>
    <w:unhideWhenUsed/>
    <w:rsid w:val="000627EF"/>
    <w:pPr>
      <w:spacing w:before="100" w:beforeAutospacing="1" w:after="100" w:afterAutospacing="1"/>
    </w:pPr>
    <w:rPr>
      <w:rFonts w:eastAsia="Times New Roman"/>
      <w:lang w:eastAsia="en-AU"/>
    </w:rPr>
  </w:style>
  <w:style w:type="character" w:styleId="CommentReference">
    <w:name w:val="annotation reference"/>
    <w:aliases w:val="Table Title"/>
    <w:basedOn w:val="DefaultParagraphFont"/>
    <w:uiPriority w:val="99"/>
    <w:unhideWhenUsed/>
    <w:qFormat/>
    <w:rsid w:val="005D23BC"/>
    <w:rPr>
      <w:sz w:val="16"/>
      <w:szCs w:val="16"/>
    </w:rPr>
  </w:style>
  <w:style w:type="paragraph" w:styleId="CommentText">
    <w:name w:val="annotation text"/>
    <w:basedOn w:val="Normal"/>
    <w:link w:val="CommentTextChar"/>
    <w:uiPriority w:val="99"/>
    <w:unhideWhenUsed/>
    <w:rsid w:val="005D23BC"/>
    <w:rPr>
      <w:sz w:val="20"/>
      <w:szCs w:val="20"/>
    </w:rPr>
  </w:style>
  <w:style w:type="character" w:customStyle="1" w:styleId="CommentTextChar">
    <w:name w:val="Comment Text Char"/>
    <w:basedOn w:val="DefaultParagraphFont"/>
    <w:link w:val="CommentText"/>
    <w:uiPriority w:val="99"/>
    <w:rsid w:val="005D23BC"/>
    <w:rPr>
      <w:sz w:val="20"/>
      <w:szCs w:val="20"/>
    </w:rPr>
  </w:style>
  <w:style w:type="paragraph" w:styleId="CommentSubject">
    <w:name w:val="annotation subject"/>
    <w:basedOn w:val="CommentText"/>
    <w:next w:val="CommentText"/>
    <w:link w:val="CommentSubjectChar"/>
    <w:uiPriority w:val="99"/>
    <w:semiHidden/>
    <w:unhideWhenUsed/>
    <w:rsid w:val="005D23BC"/>
    <w:rPr>
      <w:b/>
      <w:bCs/>
    </w:rPr>
  </w:style>
  <w:style w:type="character" w:customStyle="1" w:styleId="CommentSubjectChar">
    <w:name w:val="Comment Subject Char"/>
    <w:basedOn w:val="CommentTextChar"/>
    <w:link w:val="CommentSubject"/>
    <w:uiPriority w:val="99"/>
    <w:semiHidden/>
    <w:rsid w:val="005D23BC"/>
    <w:rPr>
      <w:b/>
      <w:bCs/>
      <w:sz w:val="20"/>
      <w:szCs w:val="20"/>
    </w:rPr>
  </w:style>
  <w:style w:type="character" w:customStyle="1" w:styleId="Heading2Char">
    <w:name w:val="Heading 2 Char"/>
    <w:basedOn w:val="DefaultParagraphFont"/>
    <w:link w:val="Heading2"/>
    <w:uiPriority w:val="9"/>
    <w:rsid w:val="00BC0C43"/>
    <w:rPr>
      <w:rFonts w:ascii="Segoe UI" w:hAnsi="Segoe UI" w:cs="Segoe UI"/>
      <w:b/>
      <w:bCs/>
      <w:sz w:val="22"/>
      <w:szCs w:val="22"/>
    </w:rPr>
  </w:style>
  <w:style w:type="character" w:customStyle="1" w:styleId="Heading1Char">
    <w:name w:val="Heading 1 Char"/>
    <w:basedOn w:val="DefaultParagraphFont"/>
    <w:link w:val="Heading1"/>
    <w:uiPriority w:val="9"/>
    <w:rsid w:val="00EA0AA0"/>
    <w:rPr>
      <w:rFonts w:ascii="Segoe UI" w:hAnsi="Segoe UI" w:cs="Segoe UI"/>
      <w:b/>
      <w:bCs/>
      <w:color w:val="0070C0"/>
      <w:sz w:val="32"/>
      <w:szCs w:val="32"/>
    </w:rPr>
  </w:style>
  <w:style w:type="paragraph" w:customStyle="1" w:styleId="Instructions">
    <w:name w:val="Instructions"/>
    <w:basedOn w:val="Heading2"/>
    <w:link w:val="InstructionsChar"/>
    <w:qFormat/>
    <w:rsid w:val="00361BBE"/>
    <w:pPr>
      <w:spacing w:before="120" w:after="120"/>
    </w:pPr>
    <w:rPr>
      <w:b w:val="0"/>
      <w:bCs w:val="0"/>
    </w:rPr>
  </w:style>
  <w:style w:type="character" w:customStyle="1" w:styleId="InstructionsChar">
    <w:name w:val="Instructions Char"/>
    <w:basedOn w:val="Heading2Char"/>
    <w:link w:val="Instructions"/>
    <w:rsid w:val="00361BBE"/>
    <w:rPr>
      <w:rFonts w:ascii="Segoe UI" w:hAnsi="Segoe UI" w:cs="Segoe UI"/>
      <w:b w:val="0"/>
      <w:bCs w:val="0"/>
      <w:sz w:val="22"/>
      <w:szCs w:val="22"/>
    </w:rPr>
  </w:style>
  <w:style w:type="paragraph" w:styleId="Title">
    <w:name w:val="Title"/>
    <w:basedOn w:val="Normal"/>
    <w:next w:val="Normal"/>
    <w:link w:val="TitleChar"/>
    <w:uiPriority w:val="10"/>
    <w:qFormat/>
    <w:rsid w:val="00317FDD"/>
    <w:pPr>
      <w:spacing w:before="3360" w:after="360"/>
      <w:ind w:left="360"/>
      <w:jc w:val="center"/>
    </w:pPr>
    <w:rPr>
      <w:rFonts w:ascii="Arial" w:hAnsi="Arial" w:cs="Arial"/>
      <w:b/>
      <w:sz w:val="52"/>
      <w:szCs w:val="52"/>
    </w:rPr>
  </w:style>
  <w:style w:type="character" w:customStyle="1" w:styleId="TitleChar">
    <w:name w:val="Title Char"/>
    <w:basedOn w:val="DefaultParagraphFont"/>
    <w:link w:val="Title"/>
    <w:uiPriority w:val="10"/>
    <w:rsid w:val="00317FDD"/>
    <w:rPr>
      <w:rFonts w:ascii="Arial" w:hAnsi="Arial" w:cs="Arial"/>
      <w:b/>
      <w:sz w:val="52"/>
      <w:szCs w:val="52"/>
    </w:rPr>
  </w:style>
  <w:style w:type="paragraph" w:styleId="BalloonText">
    <w:name w:val="Balloon Text"/>
    <w:basedOn w:val="Normal"/>
    <w:link w:val="BalloonTextChar"/>
    <w:uiPriority w:val="99"/>
    <w:semiHidden/>
    <w:unhideWhenUsed/>
    <w:rsid w:val="00317F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FDD"/>
    <w:rPr>
      <w:rFonts w:ascii="Tahoma" w:hAnsi="Tahoma" w:cs="Tahoma"/>
      <w:sz w:val="16"/>
      <w:szCs w:val="16"/>
    </w:rPr>
  </w:style>
  <w:style w:type="paragraph" w:styleId="BodyText">
    <w:name w:val="Body Text"/>
    <w:basedOn w:val="Normal"/>
    <w:link w:val="BodyTextChar"/>
    <w:qFormat/>
    <w:rsid w:val="00D81A44"/>
    <w:pPr>
      <w:spacing w:before="180" w:after="60" w:line="264" w:lineRule="auto"/>
      <w:jc w:val="both"/>
    </w:pPr>
    <w:rPr>
      <w:rFonts w:ascii="Arial" w:hAnsi="Arial" w:cstheme="minorBidi"/>
      <w:szCs w:val="24"/>
      <w:lang w:val="en-GB"/>
    </w:rPr>
  </w:style>
  <w:style w:type="character" w:customStyle="1" w:styleId="BodyTextChar">
    <w:name w:val="Body Text Char"/>
    <w:basedOn w:val="DefaultParagraphFont"/>
    <w:link w:val="BodyText"/>
    <w:rsid w:val="00D81A44"/>
    <w:rPr>
      <w:rFonts w:ascii="Arial" w:hAnsi="Arial" w:cstheme="minorBidi"/>
      <w:sz w:val="22"/>
      <w:lang w:val="en-GB"/>
    </w:rPr>
  </w:style>
  <w:style w:type="character" w:styleId="Hyperlink">
    <w:name w:val="Hyperlink"/>
    <w:basedOn w:val="DefaultParagraphFont"/>
    <w:uiPriority w:val="99"/>
    <w:unhideWhenUsed/>
    <w:rsid w:val="00D81A44"/>
    <w:rPr>
      <w:color w:val="0563C1" w:themeColor="hyperlink"/>
      <w:u w:val="single"/>
    </w:rPr>
  </w:style>
  <w:style w:type="paragraph" w:styleId="ListParagraph">
    <w:name w:val="List Paragraph"/>
    <w:aliases w:val="Table Legend,Bullet1,Bullet 1,Bullet List,Section 5,Figure_name,List Paragraph1,Numbered Indented Text,Bullet- First level,List NUmber,Listenabsatz1,lp1,List Paragraph11,Style 2,TOC style,List Paragraph2,List Paragraph Char Char,Number_1"/>
    <w:basedOn w:val="Normal"/>
    <w:link w:val="ListParagraphChar"/>
    <w:uiPriority w:val="34"/>
    <w:qFormat/>
    <w:rsid w:val="00B852AB"/>
    <w:pPr>
      <w:spacing w:after="0"/>
      <w:ind w:left="720"/>
      <w:contextualSpacing/>
    </w:pPr>
    <w:rPr>
      <w:rFonts w:ascii="Times New Roman" w:eastAsia="Times New Roman" w:hAnsi="Times New Roman" w:cs="Times New Roman"/>
      <w:sz w:val="24"/>
      <w:szCs w:val="24"/>
      <w:lang w:eastAsia="en-AU"/>
    </w:rPr>
  </w:style>
  <w:style w:type="character" w:customStyle="1" w:styleId="ListParagraphChar">
    <w:name w:val="List Paragraph Char"/>
    <w:aliases w:val="Table Legend Char,Bullet1 Char,Bullet 1 Char,Bullet List Char,Section 5 Char,Figure_name Char,List Paragraph1 Char,Numbered Indented Text Char,Bullet- First level Char,List NUmber Char,Listenabsatz1 Char,lp1 Char,Style 2 Char"/>
    <w:link w:val="ListParagraph"/>
    <w:uiPriority w:val="34"/>
    <w:qFormat/>
    <w:rsid w:val="0004090F"/>
    <w:rPr>
      <w:rFonts w:eastAsia="Times New Roman"/>
      <w:lang w:eastAsia="en-AU"/>
    </w:rPr>
  </w:style>
  <w:style w:type="paragraph" w:customStyle="1" w:styleId="TableText">
    <w:name w:val="TableText"/>
    <w:basedOn w:val="Normal"/>
    <w:rsid w:val="0004090F"/>
    <w:pPr>
      <w:keepNext/>
      <w:spacing w:before="60" w:after="60"/>
    </w:pPr>
    <w:rPr>
      <w:rFonts w:ascii="Times New Roman" w:eastAsia="Times New Roman" w:hAnsi="Times New Roman" w:cs="Times New Roman"/>
      <w:color w:val="000000"/>
      <w:sz w:val="21"/>
      <w:szCs w:val="21"/>
      <w:lang w:eastAsia="en-AU"/>
    </w:rPr>
  </w:style>
  <w:style w:type="paragraph" w:customStyle="1" w:styleId="paragraph">
    <w:name w:val="paragraph"/>
    <w:basedOn w:val="Normal"/>
    <w:rsid w:val="002E059D"/>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E059D"/>
  </w:style>
  <w:style w:type="character" w:customStyle="1" w:styleId="Heading5Char">
    <w:name w:val="Heading 5 Char"/>
    <w:basedOn w:val="DefaultParagraphFont"/>
    <w:link w:val="Heading5"/>
    <w:uiPriority w:val="9"/>
    <w:semiHidden/>
    <w:rsid w:val="00AA0243"/>
    <w:rPr>
      <w:rFonts w:asciiTheme="majorHAnsi" w:eastAsiaTheme="majorEastAsia" w:hAnsiTheme="majorHAnsi" w:cstheme="majorBidi"/>
      <w:color w:val="1F3763" w:themeColor="accent1" w:themeShade="7F"/>
      <w:sz w:val="22"/>
      <w:szCs w:val="22"/>
    </w:rPr>
  </w:style>
  <w:style w:type="character" w:styleId="Emphasis">
    <w:name w:val="Emphasis"/>
    <w:basedOn w:val="DefaultParagraphFont"/>
    <w:uiPriority w:val="20"/>
    <w:qFormat/>
    <w:rsid w:val="00AA0243"/>
    <w:rPr>
      <w:i/>
      <w:iCs/>
    </w:rPr>
  </w:style>
  <w:style w:type="character" w:customStyle="1" w:styleId="Heading3Char">
    <w:name w:val="Heading 3 Char"/>
    <w:basedOn w:val="DefaultParagraphFont"/>
    <w:link w:val="Heading3"/>
    <w:uiPriority w:val="9"/>
    <w:semiHidden/>
    <w:rsid w:val="00AA0243"/>
    <w:rPr>
      <w:rFonts w:asciiTheme="majorHAnsi" w:eastAsiaTheme="majorEastAsia" w:hAnsiTheme="majorHAnsi" w:cstheme="majorBidi"/>
      <w:b/>
      <w:bCs/>
      <w:color w:val="4472C4" w:themeColor="accent1"/>
      <w:sz w:val="22"/>
      <w:szCs w:val="22"/>
    </w:rPr>
  </w:style>
  <w:style w:type="character" w:customStyle="1" w:styleId="creator-type-label">
    <w:name w:val="creator-type-label"/>
    <w:basedOn w:val="DefaultParagraphFont"/>
    <w:rsid w:val="00F41ADE"/>
  </w:style>
  <w:style w:type="character" w:customStyle="1" w:styleId="contributor-details-link">
    <w:name w:val="contributor-details-link"/>
    <w:basedOn w:val="DefaultParagraphFont"/>
    <w:rsid w:val="00F41ADE"/>
  </w:style>
  <w:style w:type="character" w:customStyle="1" w:styleId="contributor-separator">
    <w:name w:val="contributor-separator"/>
    <w:basedOn w:val="DefaultParagraphFont"/>
    <w:rsid w:val="00F41ADE"/>
  </w:style>
  <w:style w:type="character" w:customStyle="1" w:styleId="more">
    <w:name w:val="more"/>
    <w:basedOn w:val="DefaultParagraphFont"/>
    <w:rsid w:val="00F41ADE"/>
  </w:style>
  <w:style w:type="character" w:customStyle="1" w:styleId="typography-body">
    <w:name w:val="typography-body"/>
    <w:basedOn w:val="DefaultParagraphFont"/>
    <w:rsid w:val="00F41ADE"/>
  </w:style>
  <w:style w:type="paragraph" w:styleId="Revision">
    <w:name w:val="Revision"/>
    <w:hidden/>
    <w:uiPriority w:val="99"/>
    <w:semiHidden/>
    <w:rsid w:val="00F41ADE"/>
    <w:pPr>
      <w:spacing w:after="0" w:line="240" w:lineRule="auto"/>
    </w:pPr>
    <w:rPr>
      <w:rFonts w:ascii="Segoe UI" w:hAnsi="Segoe UI" w:cs="Segoe UI"/>
      <w:sz w:val="22"/>
      <w:szCs w:val="22"/>
    </w:rPr>
  </w:style>
  <w:style w:type="paragraph" w:customStyle="1" w:styleId="Default">
    <w:name w:val="Default"/>
    <w:rsid w:val="006E6510"/>
    <w:pPr>
      <w:autoSpaceDE w:val="0"/>
      <w:autoSpaceDN w:val="0"/>
      <w:adjustRightInd w:val="0"/>
      <w:spacing w:after="0" w:line="240" w:lineRule="auto"/>
    </w:pPr>
    <w:rPr>
      <w:rFonts w:ascii="Shaker 2 Lancet Regular" w:hAnsi="Shaker 2 Lancet Regular" w:cs="Shaker 2 Lancet Regular"/>
      <w:color w:val="000000"/>
      <w:lang w:val="de-CH"/>
    </w:rPr>
  </w:style>
  <w:style w:type="character" w:customStyle="1" w:styleId="authors">
    <w:name w:val="authors"/>
    <w:basedOn w:val="DefaultParagraphFont"/>
    <w:rsid w:val="00463D9B"/>
  </w:style>
  <w:style w:type="character" w:customStyle="1" w:styleId="heading">
    <w:name w:val="heading"/>
    <w:basedOn w:val="DefaultParagraphFont"/>
    <w:rsid w:val="00463D9B"/>
  </w:style>
  <w:style w:type="character" w:customStyle="1" w:styleId="delimiter">
    <w:name w:val="delimiter"/>
    <w:basedOn w:val="DefaultParagraphFont"/>
    <w:rsid w:val="00463D9B"/>
  </w:style>
  <w:style w:type="paragraph" w:styleId="FootnoteText">
    <w:name w:val="footnote text"/>
    <w:basedOn w:val="Normal"/>
    <w:link w:val="FootnoteTextChar"/>
    <w:uiPriority w:val="99"/>
    <w:semiHidden/>
    <w:unhideWhenUsed/>
    <w:rsid w:val="007927EF"/>
    <w:pPr>
      <w:spacing w:after="0"/>
      <w:ind w:left="360"/>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927EF"/>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7927EF"/>
    <w:rPr>
      <w:vertAlign w:val="superscript"/>
    </w:rPr>
  </w:style>
  <w:style w:type="character" w:customStyle="1" w:styleId="cf01">
    <w:name w:val="cf01"/>
    <w:basedOn w:val="DefaultParagraphFont"/>
    <w:rsid w:val="007927EF"/>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60586E"/>
    <w:rPr>
      <w:color w:val="605E5C"/>
      <w:shd w:val="clear" w:color="auto" w:fill="E1DFDD"/>
    </w:rPr>
  </w:style>
  <w:style w:type="paragraph" w:customStyle="1" w:styleId="CrossRef">
    <w:name w:val="CrossRef"/>
    <w:basedOn w:val="BodyText"/>
    <w:link w:val="CrossRefChar"/>
    <w:qFormat/>
    <w:rsid w:val="0022348C"/>
    <w:rPr>
      <w:color w:val="0000FF"/>
      <w:u w:val="single"/>
    </w:rPr>
  </w:style>
  <w:style w:type="character" w:customStyle="1" w:styleId="CrossRefChar">
    <w:name w:val="CrossRef Char"/>
    <w:basedOn w:val="BodyTextChar"/>
    <w:link w:val="CrossRef"/>
    <w:rsid w:val="0022348C"/>
    <w:rPr>
      <w:rFonts w:ascii="Arial" w:hAnsi="Arial" w:cstheme="minorBidi"/>
      <w:color w:val="0000FF"/>
      <w:sz w:val="22"/>
      <w:u w:val="single"/>
      <w:lang w:val="en-GB"/>
    </w:rPr>
  </w:style>
  <w:style w:type="character" w:customStyle="1" w:styleId="UnresolvedMention2">
    <w:name w:val="Unresolved Mention2"/>
    <w:basedOn w:val="DefaultParagraphFont"/>
    <w:uiPriority w:val="99"/>
    <w:semiHidden/>
    <w:unhideWhenUsed/>
    <w:rsid w:val="00B269E6"/>
    <w:rPr>
      <w:color w:val="605E5C"/>
      <w:shd w:val="clear" w:color="auto" w:fill="E1DFDD"/>
    </w:rPr>
  </w:style>
  <w:style w:type="paragraph" w:styleId="Caption">
    <w:name w:val="caption"/>
    <w:basedOn w:val="Normal"/>
    <w:next w:val="Normal"/>
    <w:uiPriority w:val="35"/>
    <w:semiHidden/>
    <w:unhideWhenUsed/>
    <w:qFormat/>
    <w:rsid w:val="00F80729"/>
    <w:pPr>
      <w:spacing w:after="200"/>
    </w:pPr>
    <w:rPr>
      <w:i/>
      <w:iCs/>
      <w:color w:val="44546A" w:themeColor="text2"/>
      <w:sz w:val="18"/>
      <w:szCs w:val="18"/>
    </w:rPr>
  </w:style>
  <w:style w:type="character" w:customStyle="1" w:styleId="UnresolvedMention3">
    <w:name w:val="Unresolved Mention3"/>
    <w:basedOn w:val="DefaultParagraphFont"/>
    <w:uiPriority w:val="99"/>
    <w:semiHidden/>
    <w:unhideWhenUsed/>
    <w:rsid w:val="008D73D4"/>
    <w:rPr>
      <w:color w:val="605E5C"/>
      <w:shd w:val="clear" w:color="auto" w:fill="E1DFDD"/>
    </w:rPr>
  </w:style>
  <w:style w:type="paragraph" w:styleId="Bibliography">
    <w:name w:val="Bibliography"/>
    <w:basedOn w:val="Normal"/>
    <w:next w:val="Normal"/>
    <w:uiPriority w:val="37"/>
    <w:unhideWhenUsed/>
    <w:rsid w:val="00C661BB"/>
  </w:style>
  <w:style w:type="character" w:customStyle="1" w:styleId="eop">
    <w:name w:val="eop"/>
    <w:basedOn w:val="DefaultParagraphFont"/>
    <w:rsid w:val="009D114C"/>
  </w:style>
  <w:style w:type="character" w:customStyle="1" w:styleId="scxp69663436">
    <w:name w:val="scxp69663436"/>
    <w:basedOn w:val="DefaultParagraphFont"/>
    <w:rsid w:val="009D114C"/>
  </w:style>
  <w:style w:type="character" w:styleId="UnresolvedMention">
    <w:name w:val="Unresolved Mention"/>
    <w:basedOn w:val="DefaultParagraphFont"/>
    <w:uiPriority w:val="99"/>
    <w:semiHidden/>
    <w:unhideWhenUsed/>
    <w:rsid w:val="00722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012">
      <w:bodyDiv w:val="1"/>
      <w:marLeft w:val="0"/>
      <w:marRight w:val="0"/>
      <w:marTop w:val="0"/>
      <w:marBottom w:val="0"/>
      <w:divBdr>
        <w:top w:val="none" w:sz="0" w:space="0" w:color="auto"/>
        <w:left w:val="none" w:sz="0" w:space="0" w:color="auto"/>
        <w:bottom w:val="none" w:sz="0" w:space="0" w:color="auto"/>
        <w:right w:val="none" w:sz="0" w:space="0" w:color="auto"/>
      </w:divBdr>
    </w:div>
    <w:div w:id="14549801">
      <w:bodyDiv w:val="1"/>
      <w:marLeft w:val="0"/>
      <w:marRight w:val="0"/>
      <w:marTop w:val="0"/>
      <w:marBottom w:val="0"/>
      <w:divBdr>
        <w:top w:val="none" w:sz="0" w:space="0" w:color="auto"/>
        <w:left w:val="none" w:sz="0" w:space="0" w:color="auto"/>
        <w:bottom w:val="none" w:sz="0" w:space="0" w:color="auto"/>
        <w:right w:val="none" w:sz="0" w:space="0" w:color="auto"/>
      </w:divBdr>
    </w:div>
    <w:div w:id="18821742">
      <w:bodyDiv w:val="1"/>
      <w:marLeft w:val="0"/>
      <w:marRight w:val="0"/>
      <w:marTop w:val="0"/>
      <w:marBottom w:val="0"/>
      <w:divBdr>
        <w:top w:val="none" w:sz="0" w:space="0" w:color="auto"/>
        <w:left w:val="none" w:sz="0" w:space="0" w:color="auto"/>
        <w:bottom w:val="none" w:sz="0" w:space="0" w:color="auto"/>
        <w:right w:val="none" w:sz="0" w:space="0" w:color="auto"/>
      </w:divBdr>
      <w:divsChild>
        <w:div w:id="174344948">
          <w:marLeft w:val="0"/>
          <w:marRight w:val="0"/>
          <w:marTop w:val="0"/>
          <w:marBottom w:val="0"/>
          <w:divBdr>
            <w:top w:val="none" w:sz="0" w:space="0" w:color="auto"/>
            <w:left w:val="none" w:sz="0" w:space="0" w:color="auto"/>
            <w:bottom w:val="none" w:sz="0" w:space="0" w:color="auto"/>
            <w:right w:val="none" w:sz="0" w:space="0" w:color="auto"/>
          </w:divBdr>
        </w:div>
        <w:div w:id="232282866">
          <w:marLeft w:val="0"/>
          <w:marRight w:val="0"/>
          <w:marTop w:val="0"/>
          <w:marBottom w:val="0"/>
          <w:divBdr>
            <w:top w:val="none" w:sz="0" w:space="0" w:color="auto"/>
            <w:left w:val="none" w:sz="0" w:space="0" w:color="auto"/>
            <w:bottom w:val="none" w:sz="0" w:space="0" w:color="auto"/>
            <w:right w:val="none" w:sz="0" w:space="0" w:color="auto"/>
          </w:divBdr>
        </w:div>
        <w:div w:id="520749115">
          <w:marLeft w:val="0"/>
          <w:marRight w:val="0"/>
          <w:marTop w:val="0"/>
          <w:marBottom w:val="0"/>
          <w:divBdr>
            <w:top w:val="none" w:sz="0" w:space="0" w:color="auto"/>
            <w:left w:val="none" w:sz="0" w:space="0" w:color="auto"/>
            <w:bottom w:val="single" w:sz="4" w:space="0" w:color="DEE2E6"/>
            <w:right w:val="none" w:sz="0" w:space="0" w:color="auto"/>
          </w:divBdr>
        </w:div>
        <w:div w:id="1438796555">
          <w:marLeft w:val="0"/>
          <w:marRight w:val="0"/>
          <w:marTop w:val="0"/>
          <w:marBottom w:val="0"/>
          <w:divBdr>
            <w:top w:val="none" w:sz="0" w:space="0" w:color="auto"/>
            <w:left w:val="none" w:sz="0" w:space="0" w:color="auto"/>
            <w:bottom w:val="none" w:sz="0" w:space="0" w:color="auto"/>
            <w:right w:val="none" w:sz="0" w:space="0" w:color="auto"/>
          </w:divBdr>
        </w:div>
      </w:divsChild>
    </w:div>
    <w:div w:id="18939969">
      <w:bodyDiv w:val="1"/>
      <w:marLeft w:val="0"/>
      <w:marRight w:val="0"/>
      <w:marTop w:val="0"/>
      <w:marBottom w:val="0"/>
      <w:divBdr>
        <w:top w:val="none" w:sz="0" w:space="0" w:color="auto"/>
        <w:left w:val="none" w:sz="0" w:space="0" w:color="auto"/>
        <w:bottom w:val="none" w:sz="0" w:space="0" w:color="auto"/>
        <w:right w:val="none" w:sz="0" w:space="0" w:color="auto"/>
      </w:divBdr>
    </w:div>
    <w:div w:id="21593862">
      <w:bodyDiv w:val="1"/>
      <w:marLeft w:val="0"/>
      <w:marRight w:val="0"/>
      <w:marTop w:val="0"/>
      <w:marBottom w:val="0"/>
      <w:divBdr>
        <w:top w:val="none" w:sz="0" w:space="0" w:color="auto"/>
        <w:left w:val="none" w:sz="0" w:space="0" w:color="auto"/>
        <w:bottom w:val="none" w:sz="0" w:space="0" w:color="auto"/>
        <w:right w:val="none" w:sz="0" w:space="0" w:color="auto"/>
      </w:divBdr>
    </w:div>
    <w:div w:id="24329167">
      <w:bodyDiv w:val="1"/>
      <w:marLeft w:val="0"/>
      <w:marRight w:val="0"/>
      <w:marTop w:val="0"/>
      <w:marBottom w:val="0"/>
      <w:divBdr>
        <w:top w:val="none" w:sz="0" w:space="0" w:color="auto"/>
        <w:left w:val="none" w:sz="0" w:space="0" w:color="auto"/>
        <w:bottom w:val="none" w:sz="0" w:space="0" w:color="auto"/>
        <w:right w:val="none" w:sz="0" w:space="0" w:color="auto"/>
      </w:divBdr>
    </w:div>
    <w:div w:id="24596797">
      <w:bodyDiv w:val="1"/>
      <w:marLeft w:val="0"/>
      <w:marRight w:val="0"/>
      <w:marTop w:val="0"/>
      <w:marBottom w:val="0"/>
      <w:divBdr>
        <w:top w:val="none" w:sz="0" w:space="0" w:color="auto"/>
        <w:left w:val="none" w:sz="0" w:space="0" w:color="auto"/>
        <w:bottom w:val="none" w:sz="0" w:space="0" w:color="auto"/>
        <w:right w:val="none" w:sz="0" w:space="0" w:color="auto"/>
      </w:divBdr>
    </w:div>
    <w:div w:id="29914848">
      <w:bodyDiv w:val="1"/>
      <w:marLeft w:val="0"/>
      <w:marRight w:val="0"/>
      <w:marTop w:val="0"/>
      <w:marBottom w:val="0"/>
      <w:divBdr>
        <w:top w:val="none" w:sz="0" w:space="0" w:color="auto"/>
        <w:left w:val="none" w:sz="0" w:space="0" w:color="auto"/>
        <w:bottom w:val="none" w:sz="0" w:space="0" w:color="auto"/>
        <w:right w:val="none" w:sz="0" w:space="0" w:color="auto"/>
      </w:divBdr>
    </w:div>
    <w:div w:id="35591543">
      <w:bodyDiv w:val="1"/>
      <w:marLeft w:val="0"/>
      <w:marRight w:val="0"/>
      <w:marTop w:val="0"/>
      <w:marBottom w:val="0"/>
      <w:divBdr>
        <w:top w:val="none" w:sz="0" w:space="0" w:color="auto"/>
        <w:left w:val="none" w:sz="0" w:space="0" w:color="auto"/>
        <w:bottom w:val="none" w:sz="0" w:space="0" w:color="auto"/>
        <w:right w:val="none" w:sz="0" w:space="0" w:color="auto"/>
      </w:divBdr>
    </w:div>
    <w:div w:id="58021804">
      <w:bodyDiv w:val="1"/>
      <w:marLeft w:val="0"/>
      <w:marRight w:val="0"/>
      <w:marTop w:val="0"/>
      <w:marBottom w:val="0"/>
      <w:divBdr>
        <w:top w:val="none" w:sz="0" w:space="0" w:color="auto"/>
        <w:left w:val="none" w:sz="0" w:space="0" w:color="auto"/>
        <w:bottom w:val="none" w:sz="0" w:space="0" w:color="auto"/>
        <w:right w:val="none" w:sz="0" w:space="0" w:color="auto"/>
      </w:divBdr>
    </w:div>
    <w:div w:id="71893974">
      <w:bodyDiv w:val="1"/>
      <w:marLeft w:val="0"/>
      <w:marRight w:val="0"/>
      <w:marTop w:val="0"/>
      <w:marBottom w:val="0"/>
      <w:divBdr>
        <w:top w:val="none" w:sz="0" w:space="0" w:color="auto"/>
        <w:left w:val="none" w:sz="0" w:space="0" w:color="auto"/>
        <w:bottom w:val="none" w:sz="0" w:space="0" w:color="auto"/>
        <w:right w:val="none" w:sz="0" w:space="0" w:color="auto"/>
      </w:divBdr>
    </w:div>
    <w:div w:id="73552299">
      <w:bodyDiv w:val="1"/>
      <w:marLeft w:val="0"/>
      <w:marRight w:val="0"/>
      <w:marTop w:val="0"/>
      <w:marBottom w:val="0"/>
      <w:divBdr>
        <w:top w:val="none" w:sz="0" w:space="0" w:color="auto"/>
        <w:left w:val="none" w:sz="0" w:space="0" w:color="auto"/>
        <w:bottom w:val="none" w:sz="0" w:space="0" w:color="auto"/>
        <w:right w:val="none" w:sz="0" w:space="0" w:color="auto"/>
      </w:divBdr>
    </w:div>
    <w:div w:id="73748672">
      <w:bodyDiv w:val="1"/>
      <w:marLeft w:val="0"/>
      <w:marRight w:val="0"/>
      <w:marTop w:val="0"/>
      <w:marBottom w:val="0"/>
      <w:divBdr>
        <w:top w:val="none" w:sz="0" w:space="0" w:color="auto"/>
        <w:left w:val="none" w:sz="0" w:space="0" w:color="auto"/>
        <w:bottom w:val="none" w:sz="0" w:space="0" w:color="auto"/>
        <w:right w:val="none" w:sz="0" w:space="0" w:color="auto"/>
      </w:divBdr>
    </w:div>
    <w:div w:id="85998881">
      <w:bodyDiv w:val="1"/>
      <w:marLeft w:val="0"/>
      <w:marRight w:val="0"/>
      <w:marTop w:val="0"/>
      <w:marBottom w:val="0"/>
      <w:divBdr>
        <w:top w:val="none" w:sz="0" w:space="0" w:color="auto"/>
        <w:left w:val="none" w:sz="0" w:space="0" w:color="auto"/>
        <w:bottom w:val="none" w:sz="0" w:space="0" w:color="auto"/>
        <w:right w:val="none" w:sz="0" w:space="0" w:color="auto"/>
      </w:divBdr>
    </w:div>
    <w:div w:id="101808386">
      <w:bodyDiv w:val="1"/>
      <w:marLeft w:val="0"/>
      <w:marRight w:val="0"/>
      <w:marTop w:val="0"/>
      <w:marBottom w:val="0"/>
      <w:divBdr>
        <w:top w:val="none" w:sz="0" w:space="0" w:color="auto"/>
        <w:left w:val="none" w:sz="0" w:space="0" w:color="auto"/>
        <w:bottom w:val="none" w:sz="0" w:space="0" w:color="auto"/>
        <w:right w:val="none" w:sz="0" w:space="0" w:color="auto"/>
      </w:divBdr>
    </w:div>
    <w:div w:id="111486164">
      <w:bodyDiv w:val="1"/>
      <w:marLeft w:val="0"/>
      <w:marRight w:val="0"/>
      <w:marTop w:val="0"/>
      <w:marBottom w:val="0"/>
      <w:divBdr>
        <w:top w:val="none" w:sz="0" w:space="0" w:color="auto"/>
        <w:left w:val="none" w:sz="0" w:space="0" w:color="auto"/>
        <w:bottom w:val="none" w:sz="0" w:space="0" w:color="auto"/>
        <w:right w:val="none" w:sz="0" w:space="0" w:color="auto"/>
      </w:divBdr>
    </w:div>
    <w:div w:id="113329457">
      <w:bodyDiv w:val="1"/>
      <w:marLeft w:val="0"/>
      <w:marRight w:val="0"/>
      <w:marTop w:val="0"/>
      <w:marBottom w:val="0"/>
      <w:divBdr>
        <w:top w:val="none" w:sz="0" w:space="0" w:color="auto"/>
        <w:left w:val="none" w:sz="0" w:space="0" w:color="auto"/>
        <w:bottom w:val="none" w:sz="0" w:space="0" w:color="auto"/>
        <w:right w:val="none" w:sz="0" w:space="0" w:color="auto"/>
      </w:divBdr>
    </w:div>
    <w:div w:id="114645394">
      <w:bodyDiv w:val="1"/>
      <w:marLeft w:val="0"/>
      <w:marRight w:val="0"/>
      <w:marTop w:val="0"/>
      <w:marBottom w:val="0"/>
      <w:divBdr>
        <w:top w:val="none" w:sz="0" w:space="0" w:color="auto"/>
        <w:left w:val="none" w:sz="0" w:space="0" w:color="auto"/>
        <w:bottom w:val="none" w:sz="0" w:space="0" w:color="auto"/>
        <w:right w:val="none" w:sz="0" w:space="0" w:color="auto"/>
      </w:divBdr>
    </w:div>
    <w:div w:id="114951704">
      <w:bodyDiv w:val="1"/>
      <w:marLeft w:val="0"/>
      <w:marRight w:val="0"/>
      <w:marTop w:val="0"/>
      <w:marBottom w:val="0"/>
      <w:divBdr>
        <w:top w:val="none" w:sz="0" w:space="0" w:color="auto"/>
        <w:left w:val="none" w:sz="0" w:space="0" w:color="auto"/>
        <w:bottom w:val="none" w:sz="0" w:space="0" w:color="auto"/>
        <w:right w:val="none" w:sz="0" w:space="0" w:color="auto"/>
      </w:divBdr>
    </w:div>
    <w:div w:id="115956253">
      <w:bodyDiv w:val="1"/>
      <w:marLeft w:val="0"/>
      <w:marRight w:val="0"/>
      <w:marTop w:val="0"/>
      <w:marBottom w:val="0"/>
      <w:divBdr>
        <w:top w:val="none" w:sz="0" w:space="0" w:color="auto"/>
        <w:left w:val="none" w:sz="0" w:space="0" w:color="auto"/>
        <w:bottom w:val="none" w:sz="0" w:space="0" w:color="auto"/>
        <w:right w:val="none" w:sz="0" w:space="0" w:color="auto"/>
      </w:divBdr>
    </w:div>
    <w:div w:id="122239408">
      <w:bodyDiv w:val="1"/>
      <w:marLeft w:val="0"/>
      <w:marRight w:val="0"/>
      <w:marTop w:val="0"/>
      <w:marBottom w:val="0"/>
      <w:divBdr>
        <w:top w:val="none" w:sz="0" w:space="0" w:color="auto"/>
        <w:left w:val="none" w:sz="0" w:space="0" w:color="auto"/>
        <w:bottom w:val="none" w:sz="0" w:space="0" w:color="auto"/>
        <w:right w:val="none" w:sz="0" w:space="0" w:color="auto"/>
      </w:divBdr>
    </w:div>
    <w:div w:id="131138645">
      <w:bodyDiv w:val="1"/>
      <w:marLeft w:val="0"/>
      <w:marRight w:val="0"/>
      <w:marTop w:val="0"/>
      <w:marBottom w:val="0"/>
      <w:divBdr>
        <w:top w:val="none" w:sz="0" w:space="0" w:color="auto"/>
        <w:left w:val="none" w:sz="0" w:space="0" w:color="auto"/>
        <w:bottom w:val="none" w:sz="0" w:space="0" w:color="auto"/>
        <w:right w:val="none" w:sz="0" w:space="0" w:color="auto"/>
      </w:divBdr>
    </w:div>
    <w:div w:id="131337005">
      <w:bodyDiv w:val="1"/>
      <w:marLeft w:val="0"/>
      <w:marRight w:val="0"/>
      <w:marTop w:val="0"/>
      <w:marBottom w:val="0"/>
      <w:divBdr>
        <w:top w:val="none" w:sz="0" w:space="0" w:color="auto"/>
        <w:left w:val="none" w:sz="0" w:space="0" w:color="auto"/>
        <w:bottom w:val="none" w:sz="0" w:space="0" w:color="auto"/>
        <w:right w:val="none" w:sz="0" w:space="0" w:color="auto"/>
      </w:divBdr>
    </w:div>
    <w:div w:id="135419181">
      <w:bodyDiv w:val="1"/>
      <w:marLeft w:val="0"/>
      <w:marRight w:val="0"/>
      <w:marTop w:val="0"/>
      <w:marBottom w:val="0"/>
      <w:divBdr>
        <w:top w:val="none" w:sz="0" w:space="0" w:color="auto"/>
        <w:left w:val="none" w:sz="0" w:space="0" w:color="auto"/>
        <w:bottom w:val="none" w:sz="0" w:space="0" w:color="auto"/>
        <w:right w:val="none" w:sz="0" w:space="0" w:color="auto"/>
      </w:divBdr>
    </w:div>
    <w:div w:id="139002483">
      <w:bodyDiv w:val="1"/>
      <w:marLeft w:val="0"/>
      <w:marRight w:val="0"/>
      <w:marTop w:val="0"/>
      <w:marBottom w:val="0"/>
      <w:divBdr>
        <w:top w:val="none" w:sz="0" w:space="0" w:color="auto"/>
        <w:left w:val="none" w:sz="0" w:space="0" w:color="auto"/>
        <w:bottom w:val="none" w:sz="0" w:space="0" w:color="auto"/>
        <w:right w:val="none" w:sz="0" w:space="0" w:color="auto"/>
      </w:divBdr>
    </w:div>
    <w:div w:id="142236438">
      <w:bodyDiv w:val="1"/>
      <w:marLeft w:val="0"/>
      <w:marRight w:val="0"/>
      <w:marTop w:val="0"/>
      <w:marBottom w:val="0"/>
      <w:divBdr>
        <w:top w:val="none" w:sz="0" w:space="0" w:color="auto"/>
        <w:left w:val="none" w:sz="0" w:space="0" w:color="auto"/>
        <w:bottom w:val="none" w:sz="0" w:space="0" w:color="auto"/>
        <w:right w:val="none" w:sz="0" w:space="0" w:color="auto"/>
      </w:divBdr>
    </w:div>
    <w:div w:id="144395163">
      <w:bodyDiv w:val="1"/>
      <w:marLeft w:val="0"/>
      <w:marRight w:val="0"/>
      <w:marTop w:val="0"/>
      <w:marBottom w:val="0"/>
      <w:divBdr>
        <w:top w:val="none" w:sz="0" w:space="0" w:color="auto"/>
        <w:left w:val="none" w:sz="0" w:space="0" w:color="auto"/>
        <w:bottom w:val="none" w:sz="0" w:space="0" w:color="auto"/>
        <w:right w:val="none" w:sz="0" w:space="0" w:color="auto"/>
      </w:divBdr>
    </w:div>
    <w:div w:id="146019672">
      <w:bodyDiv w:val="1"/>
      <w:marLeft w:val="0"/>
      <w:marRight w:val="0"/>
      <w:marTop w:val="0"/>
      <w:marBottom w:val="0"/>
      <w:divBdr>
        <w:top w:val="none" w:sz="0" w:space="0" w:color="auto"/>
        <w:left w:val="none" w:sz="0" w:space="0" w:color="auto"/>
        <w:bottom w:val="none" w:sz="0" w:space="0" w:color="auto"/>
        <w:right w:val="none" w:sz="0" w:space="0" w:color="auto"/>
      </w:divBdr>
    </w:div>
    <w:div w:id="157500551">
      <w:bodyDiv w:val="1"/>
      <w:marLeft w:val="0"/>
      <w:marRight w:val="0"/>
      <w:marTop w:val="0"/>
      <w:marBottom w:val="0"/>
      <w:divBdr>
        <w:top w:val="none" w:sz="0" w:space="0" w:color="auto"/>
        <w:left w:val="none" w:sz="0" w:space="0" w:color="auto"/>
        <w:bottom w:val="none" w:sz="0" w:space="0" w:color="auto"/>
        <w:right w:val="none" w:sz="0" w:space="0" w:color="auto"/>
      </w:divBdr>
    </w:div>
    <w:div w:id="159391255">
      <w:bodyDiv w:val="1"/>
      <w:marLeft w:val="0"/>
      <w:marRight w:val="0"/>
      <w:marTop w:val="0"/>
      <w:marBottom w:val="0"/>
      <w:divBdr>
        <w:top w:val="none" w:sz="0" w:space="0" w:color="auto"/>
        <w:left w:val="none" w:sz="0" w:space="0" w:color="auto"/>
        <w:bottom w:val="none" w:sz="0" w:space="0" w:color="auto"/>
        <w:right w:val="none" w:sz="0" w:space="0" w:color="auto"/>
      </w:divBdr>
    </w:div>
    <w:div w:id="170803405">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176045110">
      <w:bodyDiv w:val="1"/>
      <w:marLeft w:val="0"/>
      <w:marRight w:val="0"/>
      <w:marTop w:val="0"/>
      <w:marBottom w:val="0"/>
      <w:divBdr>
        <w:top w:val="none" w:sz="0" w:space="0" w:color="auto"/>
        <w:left w:val="none" w:sz="0" w:space="0" w:color="auto"/>
        <w:bottom w:val="none" w:sz="0" w:space="0" w:color="auto"/>
        <w:right w:val="none" w:sz="0" w:space="0" w:color="auto"/>
      </w:divBdr>
    </w:div>
    <w:div w:id="176623404">
      <w:bodyDiv w:val="1"/>
      <w:marLeft w:val="0"/>
      <w:marRight w:val="0"/>
      <w:marTop w:val="0"/>
      <w:marBottom w:val="0"/>
      <w:divBdr>
        <w:top w:val="none" w:sz="0" w:space="0" w:color="auto"/>
        <w:left w:val="none" w:sz="0" w:space="0" w:color="auto"/>
        <w:bottom w:val="none" w:sz="0" w:space="0" w:color="auto"/>
        <w:right w:val="none" w:sz="0" w:space="0" w:color="auto"/>
      </w:divBdr>
    </w:div>
    <w:div w:id="180172909">
      <w:bodyDiv w:val="1"/>
      <w:marLeft w:val="0"/>
      <w:marRight w:val="0"/>
      <w:marTop w:val="0"/>
      <w:marBottom w:val="0"/>
      <w:divBdr>
        <w:top w:val="none" w:sz="0" w:space="0" w:color="auto"/>
        <w:left w:val="none" w:sz="0" w:space="0" w:color="auto"/>
        <w:bottom w:val="none" w:sz="0" w:space="0" w:color="auto"/>
        <w:right w:val="none" w:sz="0" w:space="0" w:color="auto"/>
      </w:divBdr>
    </w:div>
    <w:div w:id="186793237">
      <w:bodyDiv w:val="1"/>
      <w:marLeft w:val="0"/>
      <w:marRight w:val="0"/>
      <w:marTop w:val="0"/>
      <w:marBottom w:val="0"/>
      <w:divBdr>
        <w:top w:val="none" w:sz="0" w:space="0" w:color="auto"/>
        <w:left w:val="none" w:sz="0" w:space="0" w:color="auto"/>
        <w:bottom w:val="none" w:sz="0" w:space="0" w:color="auto"/>
        <w:right w:val="none" w:sz="0" w:space="0" w:color="auto"/>
      </w:divBdr>
    </w:div>
    <w:div w:id="186843205">
      <w:bodyDiv w:val="1"/>
      <w:marLeft w:val="0"/>
      <w:marRight w:val="0"/>
      <w:marTop w:val="0"/>
      <w:marBottom w:val="0"/>
      <w:divBdr>
        <w:top w:val="none" w:sz="0" w:space="0" w:color="auto"/>
        <w:left w:val="none" w:sz="0" w:space="0" w:color="auto"/>
        <w:bottom w:val="none" w:sz="0" w:space="0" w:color="auto"/>
        <w:right w:val="none" w:sz="0" w:space="0" w:color="auto"/>
      </w:divBdr>
    </w:div>
    <w:div w:id="187524988">
      <w:bodyDiv w:val="1"/>
      <w:marLeft w:val="0"/>
      <w:marRight w:val="0"/>
      <w:marTop w:val="0"/>
      <w:marBottom w:val="0"/>
      <w:divBdr>
        <w:top w:val="none" w:sz="0" w:space="0" w:color="auto"/>
        <w:left w:val="none" w:sz="0" w:space="0" w:color="auto"/>
        <w:bottom w:val="none" w:sz="0" w:space="0" w:color="auto"/>
        <w:right w:val="none" w:sz="0" w:space="0" w:color="auto"/>
      </w:divBdr>
    </w:div>
    <w:div w:id="190606773">
      <w:bodyDiv w:val="1"/>
      <w:marLeft w:val="0"/>
      <w:marRight w:val="0"/>
      <w:marTop w:val="0"/>
      <w:marBottom w:val="0"/>
      <w:divBdr>
        <w:top w:val="none" w:sz="0" w:space="0" w:color="auto"/>
        <w:left w:val="none" w:sz="0" w:space="0" w:color="auto"/>
        <w:bottom w:val="none" w:sz="0" w:space="0" w:color="auto"/>
        <w:right w:val="none" w:sz="0" w:space="0" w:color="auto"/>
      </w:divBdr>
    </w:div>
    <w:div w:id="191042353">
      <w:bodyDiv w:val="1"/>
      <w:marLeft w:val="0"/>
      <w:marRight w:val="0"/>
      <w:marTop w:val="0"/>
      <w:marBottom w:val="0"/>
      <w:divBdr>
        <w:top w:val="none" w:sz="0" w:space="0" w:color="auto"/>
        <w:left w:val="none" w:sz="0" w:space="0" w:color="auto"/>
        <w:bottom w:val="none" w:sz="0" w:space="0" w:color="auto"/>
        <w:right w:val="none" w:sz="0" w:space="0" w:color="auto"/>
      </w:divBdr>
    </w:div>
    <w:div w:id="194387469">
      <w:bodyDiv w:val="1"/>
      <w:marLeft w:val="0"/>
      <w:marRight w:val="0"/>
      <w:marTop w:val="0"/>
      <w:marBottom w:val="0"/>
      <w:divBdr>
        <w:top w:val="none" w:sz="0" w:space="0" w:color="auto"/>
        <w:left w:val="none" w:sz="0" w:space="0" w:color="auto"/>
        <w:bottom w:val="none" w:sz="0" w:space="0" w:color="auto"/>
        <w:right w:val="none" w:sz="0" w:space="0" w:color="auto"/>
      </w:divBdr>
    </w:div>
    <w:div w:id="200476955">
      <w:bodyDiv w:val="1"/>
      <w:marLeft w:val="0"/>
      <w:marRight w:val="0"/>
      <w:marTop w:val="0"/>
      <w:marBottom w:val="0"/>
      <w:divBdr>
        <w:top w:val="none" w:sz="0" w:space="0" w:color="auto"/>
        <w:left w:val="none" w:sz="0" w:space="0" w:color="auto"/>
        <w:bottom w:val="none" w:sz="0" w:space="0" w:color="auto"/>
        <w:right w:val="none" w:sz="0" w:space="0" w:color="auto"/>
      </w:divBdr>
    </w:div>
    <w:div w:id="200753740">
      <w:bodyDiv w:val="1"/>
      <w:marLeft w:val="0"/>
      <w:marRight w:val="0"/>
      <w:marTop w:val="0"/>
      <w:marBottom w:val="0"/>
      <w:divBdr>
        <w:top w:val="none" w:sz="0" w:space="0" w:color="auto"/>
        <w:left w:val="none" w:sz="0" w:space="0" w:color="auto"/>
        <w:bottom w:val="none" w:sz="0" w:space="0" w:color="auto"/>
        <w:right w:val="none" w:sz="0" w:space="0" w:color="auto"/>
      </w:divBdr>
    </w:div>
    <w:div w:id="205338108">
      <w:bodyDiv w:val="1"/>
      <w:marLeft w:val="0"/>
      <w:marRight w:val="0"/>
      <w:marTop w:val="0"/>
      <w:marBottom w:val="0"/>
      <w:divBdr>
        <w:top w:val="none" w:sz="0" w:space="0" w:color="auto"/>
        <w:left w:val="none" w:sz="0" w:space="0" w:color="auto"/>
        <w:bottom w:val="none" w:sz="0" w:space="0" w:color="auto"/>
        <w:right w:val="none" w:sz="0" w:space="0" w:color="auto"/>
      </w:divBdr>
    </w:div>
    <w:div w:id="212544636">
      <w:bodyDiv w:val="1"/>
      <w:marLeft w:val="0"/>
      <w:marRight w:val="0"/>
      <w:marTop w:val="0"/>
      <w:marBottom w:val="0"/>
      <w:divBdr>
        <w:top w:val="none" w:sz="0" w:space="0" w:color="auto"/>
        <w:left w:val="none" w:sz="0" w:space="0" w:color="auto"/>
        <w:bottom w:val="none" w:sz="0" w:space="0" w:color="auto"/>
        <w:right w:val="none" w:sz="0" w:space="0" w:color="auto"/>
      </w:divBdr>
    </w:div>
    <w:div w:id="214389138">
      <w:bodyDiv w:val="1"/>
      <w:marLeft w:val="0"/>
      <w:marRight w:val="0"/>
      <w:marTop w:val="0"/>
      <w:marBottom w:val="0"/>
      <w:divBdr>
        <w:top w:val="none" w:sz="0" w:space="0" w:color="auto"/>
        <w:left w:val="none" w:sz="0" w:space="0" w:color="auto"/>
        <w:bottom w:val="none" w:sz="0" w:space="0" w:color="auto"/>
        <w:right w:val="none" w:sz="0" w:space="0" w:color="auto"/>
      </w:divBdr>
    </w:div>
    <w:div w:id="216162696">
      <w:bodyDiv w:val="1"/>
      <w:marLeft w:val="0"/>
      <w:marRight w:val="0"/>
      <w:marTop w:val="0"/>
      <w:marBottom w:val="0"/>
      <w:divBdr>
        <w:top w:val="none" w:sz="0" w:space="0" w:color="auto"/>
        <w:left w:val="none" w:sz="0" w:space="0" w:color="auto"/>
        <w:bottom w:val="none" w:sz="0" w:space="0" w:color="auto"/>
        <w:right w:val="none" w:sz="0" w:space="0" w:color="auto"/>
      </w:divBdr>
    </w:div>
    <w:div w:id="223639349">
      <w:bodyDiv w:val="1"/>
      <w:marLeft w:val="0"/>
      <w:marRight w:val="0"/>
      <w:marTop w:val="0"/>
      <w:marBottom w:val="0"/>
      <w:divBdr>
        <w:top w:val="none" w:sz="0" w:space="0" w:color="auto"/>
        <w:left w:val="none" w:sz="0" w:space="0" w:color="auto"/>
        <w:bottom w:val="none" w:sz="0" w:space="0" w:color="auto"/>
        <w:right w:val="none" w:sz="0" w:space="0" w:color="auto"/>
      </w:divBdr>
    </w:div>
    <w:div w:id="224606775">
      <w:bodyDiv w:val="1"/>
      <w:marLeft w:val="0"/>
      <w:marRight w:val="0"/>
      <w:marTop w:val="0"/>
      <w:marBottom w:val="0"/>
      <w:divBdr>
        <w:top w:val="none" w:sz="0" w:space="0" w:color="auto"/>
        <w:left w:val="none" w:sz="0" w:space="0" w:color="auto"/>
        <w:bottom w:val="none" w:sz="0" w:space="0" w:color="auto"/>
        <w:right w:val="none" w:sz="0" w:space="0" w:color="auto"/>
      </w:divBdr>
    </w:div>
    <w:div w:id="224872905">
      <w:bodyDiv w:val="1"/>
      <w:marLeft w:val="0"/>
      <w:marRight w:val="0"/>
      <w:marTop w:val="0"/>
      <w:marBottom w:val="0"/>
      <w:divBdr>
        <w:top w:val="none" w:sz="0" w:space="0" w:color="auto"/>
        <w:left w:val="none" w:sz="0" w:space="0" w:color="auto"/>
        <w:bottom w:val="none" w:sz="0" w:space="0" w:color="auto"/>
        <w:right w:val="none" w:sz="0" w:space="0" w:color="auto"/>
      </w:divBdr>
    </w:div>
    <w:div w:id="236482287">
      <w:bodyDiv w:val="1"/>
      <w:marLeft w:val="0"/>
      <w:marRight w:val="0"/>
      <w:marTop w:val="0"/>
      <w:marBottom w:val="0"/>
      <w:divBdr>
        <w:top w:val="none" w:sz="0" w:space="0" w:color="auto"/>
        <w:left w:val="none" w:sz="0" w:space="0" w:color="auto"/>
        <w:bottom w:val="none" w:sz="0" w:space="0" w:color="auto"/>
        <w:right w:val="none" w:sz="0" w:space="0" w:color="auto"/>
      </w:divBdr>
    </w:div>
    <w:div w:id="238097657">
      <w:bodyDiv w:val="1"/>
      <w:marLeft w:val="0"/>
      <w:marRight w:val="0"/>
      <w:marTop w:val="0"/>
      <w:marBottom w:val="0"/>
      <w:divBdr>
        <w:top w:val="none" w:sz="0" w:space="0" w:color="auto"/>
        <w:left w:val="none" w:sz="0" w:space="0" w:color="auto"/>
        <w:bottom w:val="none" w:sz="0" w:space="0" w:color="auto"/>
        <w:right w:val="none" w:sz="0" w:space="0" w:color="auto"/>
      </w:divBdr>
    </w:div>
    <w:div w:id="239019713">
      <w:bodyDiv w:val="1"/>
      <w:marLeft w:val="0"/>
      <w:marRight w:val="0"/>
      <w:marTop w:val="0"/>
      <w:marBottom w:val="0"/>
      <w:divBdr>
        <w:top w:val="none" w:sz="0" w:space="0" w:color="auto"/>
        <w:left w:val="none" w:sz="0" w:space="0" w:color="auto"/>
        <w:bottom w:val="none" w:sz="0" w:space="0" w:color="auto"/>
        <w:right w:val="none" w:sz="0" w:space="0" w:color="auto"/>
      </w:divBdr>
    </w:div>
    <w:div w:id="241566487">
      <w:bodyDiv w:val="1"/>
      <w:marLeft w:val="0"/>
      <w:marRight w:val="0"/>
      <w:marTop w:val="0"/>
      <w:marBottom w:val="0"/>
      <w:divBdr>
        <w:top w:val="none" w:sz="0" w:space="0" w:color="auto"/>
        <w:left w:val="none" w:sz="0" w:space="0" w:color="auto"/>
        <w:bottom w:val="none" w:sz="0" w:space="0" w:color="auto"/>
        <w:right w:val="none" w:sz="0" w:space="0" w:color="auto"/>
      </w:divBdr>
    </w:div>
    <w:div w:id="242497077">
      <w:bodyDiv w:val="1"/>
      <w:marLeft w:val="0"/>
      <w:marRight w:val="0"/>
      <w:marTop w:val="0"/>
      <w:marBottom w:val="0"/>
      <w:divBdr>
        <w:top w:val="none" w:sz="0" w:space="0" w:color="auto"/>
        <w:left w:val="none" w:sz="0" w:space="0" w:color="auto"/>
        <w:bottom w:val="none" w:sz="0" w:space="0" w:color="auto"/>
        <w:right w:val="none" w:sz="0" w:space="0" w:color="auto"/>
      </w:divBdr>
    </w:div>
    <w:div w:id="251742770">
      <w:bodyDiv w:val="1"/>
      <w:marLeft w:val="0"/>
      <w:marRight w:val="0"/>
      <w:marTop w:val="0"/>
      <w:marBottom w:val="0"/>
      <w:divBdr>
        <w:top w:val="none" w:sz="0" w:space="0" w:color="auto"/>
        <w:left w:val="none" w:sz="0" w:space="0" w:color="auto"/>
        <w:bottom w:val="none" w:sz="0" w:space="0" w:color="auto"/>
        <w:right w:val="none" w:sz="0" w:space="0" w:color="auto"/>
      </w:divBdr>
    </w:div>
    <w:div w:id="252280248">
      <w:bodyDiv w:val="1"/>
      <w:marLeft w:val="0"/>
      <w:marRight w:val="0"/>
      <w:marTop w:val="0"/>
      <w:marBottom w:val="0"/>
      <w:divBdr>
        <w:top w:val="none" w:sz="0" w:space="0" w:color="auto"/>
        <w:left w:val="none" w:sz="0" w:space="0" w:color="auto"/>
        <w:bottom w:val="none" w:sz="0" w:space="0" w:color="auto"/>
        <w:right w:val="none" w:sz="0" w:space="0" w:color="auto"/>
      </w:divBdr>
    </w:div>
    <w:div w:id="254632319">
      <w:bodyDiv w:val="1"/>
      <w:marLeft w:val="0"/>
      <w:marRight w:val="0"/>
      <w:marTop w:val="0"/>
      <w:marBottom w:val="0"/>
      <w:divBdr>
        <w:top w:val="none" w:sz="0" w:space="0" w:color="auto"/>
        <w:left w:val="none" w:sz="0" w:space="0" w:color="auto"/>
        <w:bottom w:val="none" w:sz="0" w:space="0" w:color="auto"/>
        <w:right w:val="none" w:sz="0" w:space="0" w:color="auto"/>
      </w:divBdr>
    </w:div>
    <w:div w:id="254825502">
      <w:bodyDiv w:val="1"/>
      <w:marLeft w:val="0"/>
      <w:marRight w:val="0"/>
      <w:marTop w:val="0"/>
      <w:marBottom w:val="0"/>
      <w:divBdr>
        <w:top w:val="none" w:sz="0" w:space="0" w:color="auto"/>
        <w:left w:val="none" w:sz="0" w:space="0" w:color="auto"/>
        <w:bottom w:val="none" w:sz="0" w:space="0" w:color="auto"/>
        <w:right w:val="none" w:sz="0" w:space="0" w:color="auto"/>
      </w:divBdr>
    </w:div>
    <w:div w:id="258370075">
      <w:bodyDiv w:val="1"/>
      <w:marLeft w:val="0"/>
      <w:marRight w:val="0"/>
      <w:marTop w:val="0"/>
      <w:marBottom w:val="0"/>
      <w:divBdr>
        <w:top w:val="none" w:sz="0" w:space="0" w:color="auto"/>
        <w:left w:val="none" w:sz="0" w:space="0" w:color="auto"/>
        <w:bottom w:val="none" w:sz="0" w:space="0" w:color="auto"/>
        <w:right w:val="none" w:sz="0" w:space="0" w:color="auto"/>
      </w:divBdr>
    </w:div>
    <w:div w:id="262301308">
      <w:bodyDiv w:val="1"/>
      <w:marLeft w:val="0"/>
      <w:marRight w:val="0"/>
      <w:marTop w:val="0"/>
      <w:marBottom w:val="0"/>
      <w:divBdr>
        <w:top w:val="none" w:sz="0" w:space="0" w:color="auto"/>
        <w:left w:val="none" w:sz="0" w:space="0" w:color="auto"/>
        <w:bottom w:val="none" w:sz="0" w:space="0" w:color="auto"/>
        <w:right w:val="none" w:sz="0" w:space="0" w:color="auto"/>
      </w:divBdr>
    </w:div>
    <w:div w:id="262957724">
      <w:bodyDiv w:val="1"/>
      <w:marLeft w:val="0"/>
      <w:marRight w:val="0"/>
      <w:marTop w:val="0"/>
      <w:marBottom w:val="0"/>
      <w:divBdr>
        <w:top w:val="none" w:sz="0" w:space="0" w:color="auto"/>
        <w:left w:val="none" w:sz="0" w:space="0" w:color="auto"/>
        <w:bottom w:val="none" w:sz="0" w:space="0" w:color="auto"/>
        <w:right w:val="none" w:sz="0" w:space="0" w:color="auto"/>
      </w:divBdr>
    </w:div>
    <w:div w:id="275412414">
      <w:bodyDiv w:val="1"/>
      <w:marLeft w:val="0"/>
      <w:marRight w:val="0"/>
      <w:marTop w:val="0"/>
      <w:marBottom w:val="0"/>
      <w:divBdr>
        <w:top w:val="none" w:sz="0" w:space="0" w:color="auto"/>
        <w:left w:val="none" w:sz="0" w:space="0" w:color="auto"/>
        <w:bottom w:val="none" w:sz="0" w:space="0" w:color="auto"/>
        <w:right w:val="none" w:sz="0" w:space="0" w:color="auto"/>
      </w:divBdr>
    </w:div>
    <w:div w:id="276184295">
      <w:bodyDiv w:val="1"/>
      <w:marLeft w:val="0"/>
      <w:marRight w:val="0"/>
      <w:marTop w:val="0"/>
      <w:marBottom w:val="0"/>
      <w:divBdr>
        <w:top w:val="none" w:sz="0" w:space="0" w:color="auto"/>
        <w:left w:val="none" w:sz="0" w:space="0" w:color="auto"/>
        <w:bottom w:val="none" w:sz="0" w:space="0" w:color="auto"/>
        <w:right w:val="none" w:sz="0" w:space="0" w:color="auto"/>
      </w:divBdr>
    </w:div>
    <w:div w:id="278489328">
      <w:bodyDiv w:val="1"/>
      <w:marLeft w:val="0"/>
      <w:marRight w:val="0"/>
      <w:marTop w:val="0"/>
      <w:marBottom w:val="0"/>
      <w:divBdr>
        <w:top w:val="none" w:sz="0" w:space="0" w:color="auto"/>
        <w:left w:val="none" w:sz="0" w:space="0" w:color="auto"/>
        <w:bottom w:val="none" w:sz="0" w:space="0" w:color="auto"/>
        <w:right w:val="none" w:sz="0" w:space="0" w:color="auto"/>
      </w:divBdr>
    </w:div>
    <w:div w:id="279191388">
      <w:bodyDiv w:val="1"/>
      <w:marLeft w:val="0"/>
      <w:marRight w:val="0"/>
      <w:marTop w:val="0"/>
      <w:marBottom w:val="0"/>
      <w:divBdr>
        <w:top w:val="none" w:sz="0" w:space="0" w:color="auto"/>
        <w:left w:val="none" w:sz="0" w:space="0" w:color="auto"/>
        <w:bottom w:val="none" w:sz="0" w:space="0" w:color="auto"/>
        <w:right w:val="none" w:sz="0" w:space="0" w:color="auto"/>
      </w:divBdr>
    </w:div>
    <w:div w:id="281957442">
      <w:bodyDiv w:val="1"/>
      <w:marLeft w:val="0"/>
      <w:marRight w:val="0"/>
      <w:marTop w:val="0"/>
      <w:marBottom w:val="0"/>
      <w:divBdr>
        <w:top w:val="none" w:sz="0" w:space="0" w:color="auto"/>
        <w:left w:val="none" w:sz="0" w:space="0" w:color="auto"/>
        <w:bottom w:val="none" w:sz="0" w:space="0" w:color="auto"/>
        <w:right w:val="none" w:sz="0" w:space="0" w:color="auto"/>
      </w:divBdr>
    </w:div>
    <w:div w:id="295571220">
      <w:bodyDiv w:val="1"/>
      <w:marLeft w:val="0"/>
      <w:marRight w:val="0"/>
      <w:marTop w:val="0"/>
      <w:marBottom w:val="0"/>
      <w:divBdr>
        <w:top w:val="none" w:sz="0" w:space="0" w:color="auto"/>
        <w:left w:val="none" w:sz="0" w:space="0" w:color="auto"/>
        <w:bottom w:val="none" w:sz="0" w:space="0" w:color="auto"/>
        <w:right w:val="none" w:sz="0" w:space="0" w:color="auto"/>
      </w:divBdr>
    </w:div>
    <w:div w:id="297078713">
      <w:bodyDiv w:val="1"/>
      <w:marLeft w:val="0"/>
      <w:marRight w:val="0"/>
      <w:marTop w:val="0"/>
      <w:marBottom w:val="0"/>
      <w:divBdr>
        <w:top w:val="none" w:sz="0" w:space="0" w:color="auto"/>
        <w:left w:val="none" w:sz="0" w:space="0" w:color="auto"/>
        <w:bottom w:val="none" w:sz="0" w:space="0" w:color="auto"/>
        <w:right w:val="none" w:sz="0" w:space="0" w:color="auto"/>
      </w:divBdr>
    </w:div>
    <w:div w:id="316039599">
      <w:bodyDiv w:val="1"/>
      <w:marLeft w:val="0"/>
      <w:marRight w:val="0"/>
      <w:marTop w:val="0"/>
      <w:marBottom w:val="0"/>
      <w:divBdr>
        <w:top w:val="none" w:sz="0" w:space="0" w:color="auto"/>
        <w:left w:val="none" w:sz="0" w:space="0" w:color="auto"/>
        <w:bottom w:val="none" w:sz="0" w:space="0" w:color="auto"/>
        <w:right w:val="none" w:sz="0" w:space="0" w:color="auto"/>
      </w:divBdr>
    </w:div>
    <w:div w:id="316305281">
      <w:bodyDiv w:val="1"/>
      <w:marLeft w:val="0"/>
      <w:marRight w:val="0"/>
      <w:marTop w:val="0"/>
      <w:marBottom w:val="0"/>
      <w:divBdr>
        <w:top w:val="none" w:sz="0" w:space="0" w:color="auto"/>
        <w:left w:val="none" w:sz="0" w:space="0" w:color="auto"/>
        <w:bottom w:val="none" w:sz="0" w:space="0" w:color="auto"/>
        <w:right w:val="none" w:sz="0" w:space="0" w:color="auto"/>
      </w:divBdr>
    </w:div>
    <w:div w:id="324892708">
      <w:bodyDiv w:val="1"/>
      <w:marLeft w:val="0"/>
      <w:marRight w:val="0"/>
      <w:marTop w:val="0"/>
      <w:marBottom w:val="0"/>
      <w:divBdr>
        <w:top w:val="none" w:sz="0" w:space="0" w:color="auto"/>
        <w:left w:val="none" w:sz="0" w:space="0" w:color="auto"/>
        <w:bottom w:val="none" w:sz="0" w:space="0" w:color="auto"/>
        <w:right w:val="none" w:sz="0" w:space="0" w:color="auto"/>
      </w:divBdr>
    </w:div>
    <w:div w:id="326249900">
      <w:bodyDiv w:val="1"/>
      <w:marLeft w:val="0"/>
      <w:marRight w:val="0"/>
      <w:marTop w:val="0"/>
      <w:marBottom w:val="0"/>
      <w:divBdr>
        <w:top w:val="none" w:sz="0" w:space="0" w:color="auto"/>
        <w:left w:val="none" w:sz="0" w:space="0" w:color="auto"/>
        <w:bottom w:val="none" w:sz="0" w:space="0" w:color="auto"/>
        <w:right w:val="none" w:sz="0" w:space="0" w:color="auto"/>
      </w:divBdr>
    </w:div>
    <w:div w:id="344985162">
      <w:bodyDiv w:val="1"/>
      <w:marLeft w:val="0"/>
      <w:marRight w:val="0"/>
      <w:marTop w:val="0"/>
      <w:marBottom w:val="0"/>
      <w:divBdr>
        <w:top w:val="none" w:sz="0" w:space="0" w:color="auto"/>
        <w:left w:val="none" w:sz="0" w:space="0" w:color="auto"/>
        <w:bottom w:val="none" w:sz="0" w:space="0" w:color="auto"/>
        <w:right w:val="none" w:sz="0" w:space="0" w:color="auto"/>
      </w:divBdr>
    </w:div>
    <w:div w:id="345643121">
      <w:bodyDiv w:val="1"/>
      <w:marLeft w:val="0"/>
      <w:marRight w:val="0"/>
      <w:marTop w:val="0"/>
      <w:marBottom w:val="0"/>
      <w:divBdr>
        <w:top w:val="none" w:sz="0" w:space="0" w:color="auto"/>
        <w:left w:val="none" w:sz="0" w:space="0" w:color="auto"/>
        <w:bottom w:val="none" w:sz="0" w:space="0" w:color="auto"/>
        <w:right w:val="none" w:sz="0" w:space="0" w:color="auto"/>
      </w:divBdr>
    </w:div>
    <w:div w:id="351882610">
      <w:bodyDiv w:val="1"/>
      <w:marLeft w:val="0"/>
      <w:marRight w:val="0"/>
      <w:marTop w:val="0"/>
      <w:marBottom w:val="0"/>
      <w:divBdr>
        <w:top w:val="none" w:sz="0" w:space="0" w:color="auto"/>
        <w:left w:val="none" w:sz="0" w:space="0" w:color="auto"/>
        <w:bottom w:val="none" w:sz="0" w:space="0" w:color="auto"/>
        <w:right w:val="none" w:sz="0" w:space="0" w:color="auto"/>
      </w:divBdr>
    </w:div>
    <w:div w:id="362554917">
      <w:bodyDiv w:val="1"/>
      <w:marLeft w:val="0"/>
      <w:marRight w:val="0"/>
      <w:marTop w:val="0"/>
      <w:marBottom w:val="0"/>
      <w:divBdr>
        <w:top w:val="none" w:sz="0" w:space="0" w:color="auto"/>
        <w:left w:val="none" w:sz="0" w:space="0" w:color="auto"/>
        <w:bottom w:val="none" w:sz="0" w:space="0" w:color="auto"/>
        <w:right w:val="none" w:sz="0" w:space="0" w:color="auto"/>
      </w:divBdr>
    </w:div>
    <w:div w:id="370228268">
      <w:bodyDiv w:val="1"/>
      <w:marLeft w:val="0"/>
      <w:marRight w:val="0"/>
      <w:marTop w:val="0"/>
      <w:marBottom w:val="0"/>
      <w:divBdr>
        <w:top w:val="none" w:sz="0" w:space="0" w:color="auto"/>
        <w:left w:val="none" w:sz="0" w:space="0" w:color="auto"/>
        <w:bottom w:val="none" w:sz="0" w:space="0" w:color="auto"/>
        <w:right w:val="none" w:sz="0" w:space="0" w:color="auto"/>
      </w:divBdr>
    </w:div>
    <w:div w:id="376274704">
      <w:bodyDiv w:val="1"/>
      <w:marLeft w:val="0"/>
      <w:marRight w:val="0"/>
      <w:marTop w:val="0"/>
      <w:marBottom w:val="0"/>
      <w:divBdr>
        <w:top w:val="none" w:sz="0" w:space="0" w:color="auto"/>
        <w:left w:val="none" w:sz="0" w:space="0" w:color="auto"/>
        <w:bottom w:val="none" w:sz="0" w:space="0" w:color="auto"/>
        <w:right w:val="none" w:sz="0" w:space="0" w:color="auto"/>
      </w:divBdr>
    </w:div>
    <w:div w:id="382946904">
      <w:bodyDiv w:val="1"/>
      <w:marLeft w:val="0"/>
      <w:marRight w:val="0"/>
      <w:marTop w:val="0"/>
      <w:marBottom w:val="0"/>
      <w:divBdr>
        <w:top w:val="none" w:sz="0" w:space="0" w:color="auto"/>
        <w:left w:val="none" w:sz="0" w:space="0" w:color="auto"/>
        <w:bottom w:val="none" w:sz="0" w:space="0" w:color="auto"/>
        <w:right w:val="none" w:sz="0" w:space="0" w:color="auto"/>
      </w:divBdr>
    </w:div>
    <w:div w:id="383335899">
      <w:bodyDiv w:val="1"/>
      <w:marLeft w:val="0"/>
      <w:marRight w:val="0"/>
      <w:marTop w:val="0"/>
      <w:marBottom w:val="0"/>
      <w:divBdr>
        <w:top w:val="none" w:sz="0" w:space="0" w:color="auto"/>
        <w:left w:val="none" w:sz="0" w:space="0" w:color="auto"/>
        <w:bottom w:val="none" w:sz="0" w:space="0" w:color="auto"/>
        <w:right w:val="none" w:sz="0" w:space="0" w:color="auto"/>
      </w:divBdr>
    </w:div>
    <w:div w:id="391315859">
      <w:bodyDiv w:val="1"/>
      <w:marLeft w:val="0"/>
      <w:marRight w:val="0"/>
      <w:marTop w:val="0"/>
      <w:marBottom w:val="0"/>
      <w:divBdr>
        <w:top w:val="none" w:sz="0" w:space="0" w:color="auto"/>
        <w:left w:val="none" w:sz="0" w:space="0" w:color="auto"/>
        <w:bottom w:val="none" w:sz="0" w:space="0" w:color="auto"/>
        <w:right w:val="none" w:sz="0" w:space="0" w:color="auto"/>
      </w:divBdr>
    </w:div>
    <w:div w:id="396175266">
      <w:bodyDiv w:val="1"/>
      <w:marLeft w:val="0"/>
      <w:marRight w:val="0"/>
      <w:marTop w:val="0"/>
      <w:marBottom w:val="0"/>
      <w:divBdr>
        <w:top w:val="none" w:sz="0" w:space="0" w:color="auto"/>
        <w:left w:val="none" w:sz="0" w:space="0" w:color="auto"/>
        <w:bottom w:val="none" w:sz="0" w:space="0" w:color="auto"/>
        <w:right w:val="none" w:sz="0" w:space="0" w:color="auto"/>
      </w:divBdr>
    </w:div>
    <w:div w:id="398291046">
      <w:bodyDiv w:val="1"/>
      <w:marLeft w:val="0"/>
      <w:marRight w:val="0"/>
      <w:marTop w:val="0"/>
      <w:marBottom w:val="0"/>
      <w:divBdr>
        <w:top w:val="none" w:sz="0" w:space="0" w:color="auto"/>
        <w:left w:val="none" w:sz="0" w:space="0" w:color="auto"/>
        <w:bottom w:val="none" w:sz="0" w:space="0" w:color="auto"/>
        <w:right w:val="none" w:sz="0" w:space="0" w:color="auto"/>
      </w:divBdr>
    </w:div>
    <w:div w:id="408773058">
      <w:bodyDiv w:val="1"/>
      <w:marLeft w:val="0"/>
      <w:marRight w:val="0"/>
      <w:marTop w:val="0"/>
      <w:marBottom w:val="0"/>
      <w:divBdr>
        <w:top w:val="none" w:sz="0" w:space="0" w:color="auto"/>
        <w:left w:val="none" w:sz="0" w:space="0" w:color="auto"/>
        <w:bottom w:val="none" w:sz="0" w:space="0" w:color="auto"/>
        <w:right w:val="none" w:sz="0" w:space="0" w:color="auto"/>
      </w:divBdr>
    </w:div>
    <w:div w:id="409545793">
      <w:bodyDiv w:val="1"/>
      <w:marLeft w:val="0"/>
      <w:marRight w:val="0"/>
      <w:marTop w:val="0"/>
      <w:marBottom w:val="0"/>
      <w:divBdr>
        <w:top w:val="none" w:sz="0" w:space="0" w:color="auto"/>
        <w:left w:val="none" w:sz="0" w:space="0" w:color="auto"/>
        <w:bottom w:val="none" w:sz="0" w:space="0" w:color="auto"/>
        <w:right w:val="none" w:sz="0" w:space="0" w:color="auto"/>
      </w:divBdr>
    </w:div>
    <w:div w:id="410392883">
      <w:bodyDiv w:val="1"/>
      <w:marLeft w:val="0"/>
      <w:marRight w:val="0"/>
      <w:marTop w:val="0"/>
      <w:marBottom w:val="0"/>
      <w:divBdr>
        <w:top w:val="none" w:sz="0" w:space="0" w:color="auto"/>
        <w:left w:val="none" w:sz="0" w:space="0" w:color="auto"/>
        <w:bottom w:val="none" w:sz="0" w:space="0" w:color="auto"/>
        <w:right w:val="none" w:sz="0" w:space="0" w:color="auto"/>
      </w:divBdr>
    </w:div>
    <w:div w:id="411049871">
      <w:bodyDiv w:val="1"/>
      <w:marLeft w:val="0"/>
      <w:marRight w:val="0"/>
      <w:marTop w:val="0"/>
      <w:marBottom w:val="0"/>
      <w:divBdr>
        <w:top w:val="none" w:sz="0" w:space="0" w:color="auto"/>
        <w:left w:val="none" w:sz="0" w:space="0" w:color="auto"/>
        <w:bottom w:val="none" w:sz="0" w:space="0" w:color="auto"/>
        <w:right w:val="none" w:sz="0" w:space="0" w:color="auto"/>
      </w:divBdr>
    </w:div>
    <w:div w:id="411392654">
      <w:bodyDiv w:val="1"/>
      <w:marLeft w:val="0"/>
      <w:marRight w:val="0"/>
      <w:marTop w:val="0"/>
      <w:marBottom w:val="0"/>
      <w:divBdr>
        <w:top w:val="none" w:sz="0" w:space="0" w:color="auto"/>
        <w:left w:val="none" w:sz="0" w:space="0" w:color="auto"/>
        <w:bottom w:val="none" w:sz="0" w:space="0" w:color="auto"/>
        <w:right w:val="none" w:sz="0" w:space="0" w:color="auto"/>
      </w:divBdr>
    </w:div>
    <w:div w:id="415370381">
      <w:bodyDiv w:val="1"/>
      <w:marLeft w:val="0"/>
      <w:marRight w:val="0"/>
      <w:marTop w:val="0"/>
      <w:marBottom w:val="0"/>
      <w:divBdr>
        <w:top w:val="none" w:sz="0" w:space="0" w:color="auto"/>
        <w:left w:val="none" w:sz="0" w:space="0" w:color="auto"/>
        <w:bottom w:val="none" w:sz="0" w:space="0" w:color="auto"/>
        <w:right w:val="none" w:sz="0" w:space="0" w:color="auto"/>
      </w:divBdr>
    </w:div>
    <w:div w:id="415983817">
      <w:bodyDiv w:val="1"/>
      <w:marLeft w:val="0"/>
      <w:marRight w:val="0"/>
      <w:marTop w:val="0"/>
      <w:marBottom w:val="0"/>
      <w:divBdr>
        <w:top w:val="none" w:sz="0" w:space="0" w:color="auto"/>
        <w:left w:val="none" w:sz="0" w:space="0" w:color="auto"/>
        <w:bottom w:val="none" w:sz="0" w:space="0" w:color="auto"/>
        <w:right w:val="none" w:sz="0" w:space="0" w:color="auto"/>
      </w:divBdr>
    </w:div>
    <w:div w:id="417606103">
      <w:bodyDiv w:val="1"/>
      <w:marLeft w:val="0"/>
      <w:marRight w:val="0"/>
      <w:marTop w:val="0"/>
      <w:marBottom w:val="0"/>
      <w:divBdr>
        <w:top w:val="none" w:sz="0" w:space="0" w:color="auto"/>
        <w:left w:val="none" w:sz="0" w:space="0" w:color="auto"/>
        <w:bottom w:val="none" w:sz="0" w:space="0" w:color="auto"/>
        <w:right w:val="none" w:sz="0" w:space="0" w:color="auto"/>
      </w:divBdr>
    </w:div>
    <w:div w:id="418872345">
      <w:bodyDiv w:val="1"/>
      <w:marLeft w:val="0"/>
      <w:marRight w:val="0"/>
      <w:marTop w:val="0"/>
      <w:marBottom w:val="0"/>
      <w:divBdr>
        <w:top w:val="none" w:sz="0" w:space="0" w:color="auto"/>
        <w:left w:val="none" w:sz="0" w:space="0" w:color="auto"/>
        <w:bottom w:val="none" w:sz="0" w:space="0" w:color="auto"/>
        <w:right w:val="none" w:sz="0" w:space="0" w:color="auto"/>
      </w:divBdr>
    </w:div>
    <w:div w:id="421344684">
      <w:bodyDiv w:val="1"/>
      <w:marLeft w:val="0"/>
      <w:marRight w:val="0"/>
      <w:marTop w:val="0"/>
      <w:marBottom w:val="0"/>
      <w:divBdr>
        <w:top w:val="none" w:sz="0" w:space="0" w:color="auto"/>
        <w:left w:val="none" w:sz="0" w:space="0" w:color="auto"/>
        <w:bottom w:val="none" w:sz="0" w:space="0" w:color="auto"/>
        <w:right w:val="none" w:sz="0" w:space="0" w:color="auto"/>
      </w:divBdr>
    </w:div>
    <w:div w:id="423498679">
      <w:bodyDiv w:val="1"/>
      <w:marLeft w:val="0"/>
      <w:marRight w:val="0"/>
      <w:marTop w:val="0"/>
      <w:marBottom w:val="0"/>
      <w:divBdr>
        <w:top w:val="none" w:sz="0" w:space="0" w:color="auto"/>
        <w:left w:val="none" w:sz="0" w:space="0" w:color="auto"/>
        <w:bottom w:val="none" w:sz="0" w:space="0" w:color="auto"/>
        <w:right w:val="none" w:sz="0" w:space="0" w:color="auto"/>
      </w:divBdr>
    </w:div>
    <w:div w:id="439572655">
      <w:bodyDiv w:val="1"/>
      <w:marLeft w:val="0"/>
      <w:marRight w:val="0"/>
      <w:marTop w:val="0"/>
      <w:marBottom w:val="0"/>
      <w:divBdr>
        <w:top w:val="none" w:sz="0" w:space="0" w:color="auto"/>
        <w:left w:val="none" w:sz="0" w:space="0" w:color="auto"/>
        <w:bottom w:val="none" w:sz="0" w:space="0" w:color="auto"/>
        <w:right w:val="none" w:sz="0" w:space="0" w:color="auto"/>
      </w:divBdr>
    </w:div>
    <w:div w:id="441806361">
      <w:bodyDiv w:val="1"/>
      <w:marLeft w:val="0"/>
      <w:marRight w:val="0"/>
      <w:marTop w:val="0"/>
      <w:marBottom w:val="0"/>
      <w:divBdr>
        <w:top w:val="none" w:sz="0" w:space="0" w:color="auto"/>
        <w:left w:val="none" w:sz="0" w:space="0" w:color="auto"/>
        <w:bottom w:val="none" w:sz="0" w:space="0" w:color="auto"/>
        <w:right w:val="none" w:sz="0" w:space="0" w:color="auto"/>
      </w:divBdr>
    </w:div>
    <w:div w:id="447313145">
      <w:bodyDiv w:val="1"/>
      <w:marLeft w:val="0"/>
      <w:marRight w:val="0"/>
      <w:marTop w:val="0"/>
      <w:marBottom w:val="0"/>
      <w:divBdr>
        <w:top w:val="none" w:sz="0" w:space="0" w:color="auto"/>
        <w:left w:val="none" w:sz="0" w:space="0" w:color="auto"/>
        <w:bottom w:val="none" w:sz="0" w:space="0" w:color="auto"/>
        <w:right w:val="none" w:sz="0" w:space="0" w:color="auto"/>
      </w:divBdr>
    </w:div>
    <w:div w:id="450780862">
      <w:bodyDiv w:val="1"/>
      <w:marLeft w:val="0"/>
      <w:marRight w:val="0"/>
      <w:marTop w:val="0"/>
      <w:marBottom w:val="0"/>
      <w:divBdr>
        <w:top w:val="none" w:sz="0" w:space="0" w:color="auto"/>
        <w:left w:val="none" w:sz="0" w:space="0" w:color="auto"/>
        <w:bottom w:val="none" w:sz="0" w:space="0" w:color="auto"/>
        <w:right w:val="none" w:sz="0" w:space="0" w:color="auto"/>
      </w:divBdr>
    </w:div>
    <w:div w:id="459155015">
      <w:bodyDiv w:val="1"/>
      <w:marLeft w:val="0"/>
      <w:marRight w:val="0"/>
      <w:marTop w:val="0"/>
      <w:marBottom w:val="0"/>
      <w:divBdr>
        <w:top w:val="none" w:sz="0" w:space="0" w:color="auto"/>
        <w:left w:val="none" w:sz="0" w:space="0" w:color="auto"/>
        <w:bottom w:val="none" w:sz="0" w:space="0" w:color="auto"/>
        <w:right w:val="none" w:sz="0" w:space="0" w:color="auto"/>
      </w:divBdr>
    </w:div>
    <w:div w:id="461267530">
      <w:bodyDiv w:val="1"/>
      <w:marLeft w:val="0"/>
      <w:marRight w:val="0"/>
      <w:marTop w:val="0"/>
      <w:marBottom w:val="0"/>
      <w:divBdr>
        <w:top w:val="none" w:sz="0" w:space="0" w:color="auto"/>
        <w:left w:val="none" w:sz="0" w:space="0" w:color="auto"/>
        <w:bottom w:val="none" w:sz="0" w:space="0" w:color="auto"/>
        <w:right w:val="none" w:sz="0" w:space="0" w:color="auto"/>
      </w:divBdr>
    </w:div>
    <w:div w:id="461505026">
      <w:bodyDiv w:val="1"/>
      <w:marLeft w:val="0"/>
      <w:marRight w:val="0"/>
      <w:marTop w:val="0"/>
      <w:marBottom w:val="0"/>
      <w:divBdr>
        <w:top w:val="none" w:sz="0" w:space="0" w:color="auto"/>
        <w:left w:val="none" w:sz="0" w:space="0" w:color="auto"/>
        <w:bottom w:val="none" w:sz="0" w:space="0" w:color="auto"/>
        <w:right w:val="none" w:sz="0" w:space="0" w:color="auto"/>
      </w:divBdr>
    </w:div>
    <w:div w:id="466703299">
      <w:bodyDiv w:val="1"/>
      <w:marLeft w:val="0"/>
      <w:marRight w:val="0"/>
      <w:marTop w:val="0"/>
      <w:marBottom w:val="0"/>
      <w:divBdr>
        <w:top w:val="none" w:sz="0" w:space="0" w:color="auto"/>
        <w:left w:val="none" w:sz="0" w:space="0" w:color="auto"/>
        <w:bottom w:val="none" w:sz="0" w:space="0" w:color="auto"/>
        <w:right w:val="none" w:sz="0" w:space="0" w:color="auto"/>
      </w:divBdr>
    </w:div>
    <w:div w:id="470827969">
      <w:bodyDiv w:val="1"/>
      <w:marLeft w:val="0"/>
      <w:marRight w:val="0"/>
      <w:marTop w:val="0"/>
      <w:marBottom w:val="0"/>
      <w:divBdr>
        <w:top w:val="none" w:sz="0" w:space="0" w:color="auto"/>
        <w:left w:val="none" w:sz="0" w:space="0" w:color="auto"/>
        <w:bottom w:val="none" w:sz="0" w:space="0" w:color="auto"/>
        <w:right w:val="none" w:sz="0" w:space="0" w:color="auto"/>
      </w:divBdr>
    </w:div>
    <w:div w:id="473063896">
      <w:bodyDiv w:val="1"/>
      <w:marLeft w:val="0"/>
      <w:marRight w:val="0"/>
      <w:marTop w:val="0"/>
      <w:marBottom w:val="0"/>
      <w:divBdr>
        <w:top w:val="none" w:sz="0" w:space="0" w:color="auto"/>
        <w:left w:val="none" w:sz="0" w:space="0" w:color="auto"/>
        <w:bottom w:val="none" w:sz="0" w:space="0" w:color="auto"/>
        <w:right w:val="none" w:sz="0" w:space="0" w:color="auto"/>
      </w:divBdr>
    </w:div>
    <w:div w:id="477110277">
      <w:bodyDiv w:val="1"/>
      <w:marLeft w:val="0"/>
      <w:marRight w:val="0"/>
      <w:marTop w:val="0"/>
      <w:marBottom w:val="0"/>
      <w:divBdr>
        <w:top w:val="none" w:sz="0" w:space="0" w:color="auto"/>
        <w:left w:val="none" w:sz="0" w:space="0" w:color="auto"/>
        <w:bottom w:val="none" w:sz="0" w:space="0" w:color="auto"/>
        <w:right w:val="none" w:sz="0" w:space="0" w:color="auto"/>
      </w:divBdr>
    </w:div>
    <w:div w:id="479003601">
      <w:bodyDiv w:val="1"/>
      <w:marLeft w:val="0"/>
      <w:marRight w:val="0"/>
      <w:marTop w:val="0"/>
      <w:marBottom w:val="0"/>
      <w:divBdr>
        <w:top w:val="none" w:sz="0" w:space="0" w:color="auto"/>
        <w:left w:val="none" w:sz="0" w:space="0" w:color="auto"/>
        <w:bottom w:val="none" w:sz="0" w:space="0" w:color="auto"/>
        <w:right w:val="none" w:sz="0" w:space="0" w:color="auto"/>
      </w:divBdr>
    </w:div>
    <w:div w:id="492718509">
      <w:bodyDiv w:val="1"/>
      <w:marLeft w:val="0"/>
      <w:marRight w:val="0"/>
      <w:marTop w:val="0"/>
      <w:marBottom w:val="0"/>
      <w:divBdr>
        <w:top w:val="none" w:sz="0" w:space="0" w:color="auto"/>
        <w:left w:val="none" w:sz="0" w:space="0" w:color="auto"/>
        <w:bottom w:val="none" w:sz="0" w:space="0" w:color="auto"/>
        <w:right w:val="none" w:sz="0" w:space="0" w:color="auto"/>
      </w:divBdr>
    </w:div>
    <w:div w:id="496772754">
      <w:bodyDiv w:val="1"/>
      <w:marLeft w:val="0"/>
      <w:marRight w:val="0"/>
      <w:marTop w:val="0"/>
      <w:marBottom w:val="0"/>
      <w:divBdr>
        <w:top w:val="none" w:sz="0" w:space="0" w:color="auto"/>
        <w:left w:val="none" w:sz="0" w:space="0" w:color="auto"/>
        <w:bottom w:val="none" w:sz="0" w:space="0" w:color="auto"/>
        <w:right w:val="none" w:sz="0" w:space="0" w:color="auto"/>
      </w:divBdr>
    </w:div>
    <w:div w:id="496775789">
      <w:bodyDiv w:val="1"/>
      <w:marLeft w:val="0"/>
      <w:marRight w:val="0"/>
      <w:marTop w:val="0"/>
      <w:marBottom w:val="0"/>
      <w:divBdr>
        <w:top w:val="none" w:sz="0" w:space="0" w:color="auto"/>
        <w:left w:val="none" w:sz="0" w:space="0" w:color="auto"/>
        <w:bottom w:val="none" w:sz="0" w:space="0" w:color="auto"/>
        <w:right w:val="none" w:sz="0" w:space="0" w:color="auto"/>
      </w:divBdr>
    </w:div>
    <w:div w:id="500000195">
      <w:bodyDiv w:val="1"/>
      <w:marLeft w:val="0"/>
      <w:marRight w:val="0"/>
      <w:marTop w:val="0"/>
      <w:marBottom w:val="0"/>
      <w:divBdr>
        <w:top w:val="none" w:sz="0" w:space="0" w:color="auto"/>
        <w:left w:val="none" w:sz="0" w:space="0" w:color="auto"/>
        <w:bottom w:val="none" w:sz="0" w:space="0" w:color="auto"/>
        <w:right w:val="none" w:sz="0" w:space="0" w:color="auto"/>
      </w:divBdr>
    </w:div>
    <w:div w:id="509753994">
      <w:bodyDiv w:val="1"/>
      <w:marLeft w:val="0"/>
      <w:marRight w:val="0"/>
      <w:marTop w:val="0"/>
      <w:marBottom w:val="0"/>
      <w:divBdr>
        <w:top w:val="none" w:sz="0" w:space="0" w:color="auto"/>
        <w:left w:val="none" w:sz="0" w:space="0" w:color="auto"/>
        <w:bottom w:val="none" w:sz="0" w:space="0" w:color="auto"/>
        <w:right w:val="none" w:sz="0" w:space="0" w:color="auto"/>
      </w:divBdr>
    </w:div>
    <w:div w:id="517885739">
      <w:bodyDiv w:val="1"/>
      <w:marLeft w:val="0"/>
      <w:marRight w:val="0"/>
      <w:marTop w:val="0"/>
      <w:marBottom w:val="0"/>
      <w:divBdr>
        <w:top w:val="none" w:sz="0" w:space="0" w:color="auto"/>
        <w:left w:val="none" w:sz="0" w:space="0" w:color="auto"/>
        <w:bottom w:val="none" w:sz="0" w:space="0" w:color="auto"/>
        <w:right w:val="none" w:sz="0" w:space="0" w:color="auto"/>
      </w:divBdr>
    </w:div>
    <w:div w:id="523178022">
      <w:bodyDiv w:val="1"/>
      <w:marLeft w:val="0"/>
      <w:marRight w:val="0"/>
      <w:marTop w:val="0"/>
      <w:marBottom w:val="0"/>
      <w:divBdr>
        <w:top w:val="none" w:sz="0" w:space="0" w:color="auto"/>
        <w:left w:val="none" w:sz="0" w:space="0" w:color="auto"/>
        <w:bottom w:val="none" w:sz="0" w:space="0" w:color="auto"/>
        <w:right w:val="none" w:sz="0" w:space="0" w:color="auto"/>
      </w:divBdr>
    </w:div>
    <w:div w:id="525751374">
      <w:bodyDiv w:val="1"/>
      <w:marLeft w:val="0"/>
      <w:marRight w:val="0"/>
      <w:marTop w:val="0"/>
      <w:marBottom w:val="0"/>
      <w:divBdr>
        <w:top w:val="none" w:sz="0" w:space="0" w:color="auto"/>
        <w:left w:val="none" w:sz="0" w:space="0" w:color="auto"/>
        <w:bottom w:val="none" w:sz="0" w:space="0" w:color="auto"/>
        <w:right w:val="none" w:sz="0" w:space="0" w:color="auto"/>
      </w:divBdr>
    </w:div>
    <w:div w:id="530999064">
      <w:bodyDiv w:val="1"/>
      <w:marLeft w:val="0"/>
      <w:marRight w:val="0"/>
      <w:marTop w:val="0"/>
      <w:marBottom w:val="0"/>
      <w:divBdr>
        <w:top w:val="none" w:sz="0" w:space="0" w:color="auto"/>
        <w:left w:val="none" w:sz="0" w:space="0" w:color="auto"/>
        <w:bottom w:val="none" w:sz="0" w:space="0" w:color="auto"/>
        <w:right w:val="none" w:sz="0" w:space="0" w:color="auto"/>
      </w:divBdr>
    </w:div>
    <w:div w:id="537090994">
      <w:bodyDiv w:val="1"/>
      <w:marLeft w:val="0"/>
      <w:marRight w:val="0"/>
      <w:marTop w:val="0"/>
      <w:marBottom w:val="0"/>
      <w:divBdr>
        <w:top w:val="none" w:sz="0" w:space="0" w:color="auto"/>
        <w:left w:val="none" w:sz="0" w:space="0" w:color="auto"/>
        <w:bottom w:val="none" w:sz="0" w:space="0" w:color="auto"/>
        <w:right w:val="none" w:sz="0" w:space="0" w:color="auto"/>
      </w:divBdr>
    </w:div>
    <w:div w:id="548228907">
      <w:bodyDiv w:val="1"/>
      <w:marLeft w:val="0"/>
      <w:marRight w:val="0"/>
      <w:marTop w:val="0"/>
      <w:marBottom w:val="0"/>
      <w:divBdr>
        <w:top w:val="none" w:sz="0" w:space="0" w:color="auto"/>
        <w:left w:val="none" w:sz="0" w:space="0" w:color="auto"/>
        <w:bottom w:val="none" w:sz="0" w:space="0" w:color="auto"/>
        <w:right w:val="none" w:sz="0" w:space="0" w:color="auto"/>
      </w:divBdr>
    </w:div>
    <w:div w:id="550270246">
      <w:bodyDiv w:val="1"/>
      <w:marLeft w:val="0"/>
      <w:marRight w:val="0"/>
      <w:marTop w:val="0"/>
      <w:marBottom w:val="0"/>
      <w:divBdr>
        <w:top w:val="none" w:sz="0" w:space="0" w:color="auto"/>
        <w:left w:val="none" w:sz="0" w:space="0" w:color="auto"/>
        <w:bottom w:val="none" w:sz="0" w:space="0" w:color="auto"/>
        <w:right w:val="none" w:sz="0" w:space="0" w:color="auto"/>
      </w:divBdr>
    </w:div>
    <w:div w:id="556205270">
      <w:bodyDiv w:val="1"/>
      <w:marLeft w:val="0"/>
      <w:marRight w:val="0"/>
      <w:marTop w:val="0"/>
      <w:marBottom w:val="0"/>
      <w:divBdr>
        <w:top w:val="none" w:sz="0" w:space="0" w:color="auto"/>
        <w:left w:val="none" w:sz="0" w:space="0" w:color="auto"/>
        <w:bottom w:val="none" w:sz="0" w:space="0" w:color="auto"/>
        <w:right w:val="none" w:sz="0" w:space="0" w:color="auto"/>
      </w:divBdr>
    </w:div>
    <w:div w:id="557057018">
      <w:bodyDiv w:val="1"/>
      <w:marLeft w:val="0"/>
      <w:marRight w:val="0"/>
      <w:marTop w:val="0"/>
      <w:marBottom w:val="0"/>
      <w:divBdr>
        <w:top w:val="none" w:sz="0" w:space="0" w:color="auto"/>
        <w:left w:val="none" w:sz="0" w:space="0" w:color="auto"/>
        <w:bottom w:val="none" w:sz="0" w:space="0" w:color="auto"/>
        <w:right w:val="none" w:sz="0" w:space="0" w:color="auto"/>
      </w:divBdr>
    </w:div>
    <w:div w:id="558176653">
      <w:bodyDiv w:val="1"/>
      <w:marLeft w:val="0"/>
      <w:marRight w:val="0"/>
      <w:marTop w:val="0"/>
      <w:marBottom w:val="0"/>
      <w:divBdr>
        <w:top w:val="none" w:sz="0" w:space="0" w:color="auto"/>
        <w:left w:val="none" w:sz="0" w:space="0" w:color="auto"/>
        <w:bottom w:val="none" w:sz="0" w:space="0" w:color="auto"/>
        <w:right w:val="none" w:sz="0" w:space="0" w:color="auto"/>
      </w:divBdr>
    </w:div>
    <w:div w:id="575822945">
      <w:bodyDiv w:val="1"/>
      <w:marLeft w:val="0"/>
      <w:marRight w:val="0"/>
      <w:marTop w:val="0"/>
      <w:marBottom w:val="0"/>
      <w:divBdr>
        <w:top w:val="none" w:sz="0" w:space="0" w:color="auto"/>
        <w:left w:val="none" w:sz="0" w:space="0" w:color="auto"/>
        <w:bottom w:val="none" w:sz="0" w:space="0" w:color="auto"/>
        <w:right w:val="none" w:sz="0" w:space="0" w:color="auto"/>
      </w:divBdr>
    </w:div>
    <w:div w:id="577637722">
      <w:bodyDiv w:val="1"/>
      <w:marLeft w:val="0"/>
      <w:marRight w:val="0"/>
      <w:marTop w:val="0"/>
      <w:marBottom w:val="0"/>
      <w:divBdr>
        <w:top w:val="none" w:sz="0" w:space="0" w:color="auto"/>
        <w:left w:val="none" w:sz="0" w:space="0" w:color="auto"/>
        <w:bottom w:val="none" w:sz="0" w:space="0" w:color="auto"/>
        <w:right w:val="none" w:sz="0" w:space="0" w:color="auto"/>
      </w:divBdr>
    </w:div>
    <w:div w:id="584267072">
      <w:bodyDiv w:val="1"/>
      <w:marLeft w:val="0"/>
      <w:marRight w:val="0"/>
      <w:marTop w:val="0"/>
      <w:marBottom w:val="0"/>
      <w:divBdr>
        <w:top w:val="none" w:sz="0" w:space="0" w:color="auto"/>
        <w:left w:val="none" w:sz="0" w:space="0" w:color="auto"/>
        <w:bottom w:val="none" w:sz="0" w:space="0" w:color="auto"/>
        <w:right w:val="none" w:sz="0" w:space="0" w:color="auto"/>
      </w:divBdr>
    </w:div>
    <w:div w:id="593709822">
      <w:bodyDiv w:val="1"/>
      <w:marLeft w:val="0"/>
      <w:marRight w:val="0"/>
      <w:marTop w:val="0"/>
      <w:marBottom w:val="0"/>
      <w:divBdr>
        <w:top w:val="none" w:sz="0" w:space="0" w:color="auto"/>
        <w:left w:val="none" w:sz="0" w:space="0" w:color="auto"/>
        <w:bottom w:val="none" w:sz="0" w:space="0" w:color="auto"/>
        <w:right w:val="none" w:sz="0" w:space="0" w:color="auto"/>
      </w:divBdr>
    </w:div>
    <w:div w:id="598564610">
      <w:bodyDiv w:val="1"/>
      <w:marLeft w:val="0"/>
      <w:marRight w:val="0"/>
      <w:marTop w:val="0"/>
      <w:marBottom w:val="0"/>
      <w:divBdr>
        <w:top w:val="none" w:sz="0" w:space="0" w:color="auto"/>
        <w:left w:val="none" w:sz="0" w:space="0" w:color="auto"/>
        <w:bottom w:val="none" w:sz="0" w:space="0" w:color="auto"/>
        <w:right w:val="none" w:sz="0" w:space="0" w:color="auto"/>
      </w:divBdr>
    </w:div>
    <w:div w:id="603877619">
      <w:bodyDiv w:val="1"/>
      <w:marLeft w:val="0"/>
      <w:marRight w:val="0"/>
      <w:marTop w:val="0"/>
      <w:marBottom w:val="0"/>
      <w:divBdr>
        <w:top w:val="none" w:sz="0" w:space="0" w:color="auto"/>
        <w:left w:val="none" w:sz="0" w:space="0" w:color="auto"/>
        <w:bottom w:val="none" w:sz="0" w:space="0" w:color="auto"/>
        <w:right w:val="none" w:sz="0" w:space="0" w:color="auto"/>
      </w:divBdr>
    </w:div>
    <w:div w:id="613051919">
      <w:bodyDiv w:val="1"/>
      <w:marLeft w:val="0"/>
      <w:marRight w:val="0"/>
      <w:marTop w:val="0"/>
      <w:marBottom w:val="0"/>
      <w:divBdr>
        <w:top w:val="none" w:sz="0" w:space="0" w:color="auto"/>
        <w:left w:val="none" w:sz="0" w:space="0" w:color="auto"/>
        <w:bottom w:val="none" w:sz="0" w:space="0" w:color="auto"/>
        <w:right w:val="none" w:sz="0" w:space="0" w:color="auto"/>
      </w:divBdr>
    </w:div>
    <w:div w:id="616252081">
      <w:bodyDiv w:val="1"/>
      <w:marLeft w:val="0"/>
      <w:marRight w:val="0"/>
      <w:marTop w:val="0"/>
      <w:marBottom w:val="0"/>
      <w:divBdr>
        <w:top w:val="none" w:sz="0" w:space="0" w:color="auto"/>
        <w:left w:val="none" w:sz="0" w:space="0" w:color="auto"/>
        <w:bottom w:val="none" w:sz="0" w:space="0" w:color="auto"/>
        <w:right w:val="none" w:sz="0" w:space="0" w:color="auto"/>
      </w:divBdr>
    </w:div>
    <w:div w:id="619999482">
      <w:bodyDiv w:val="1"/>
      <w:marLeft w:val="0"/>
      <w:marRight w:val="0"/>
      <w:marTop w:val="0"/>
      <w:marBottom w:val="0"/>
      <w:divBdr>
        <w:top w:val="none" w:sz="0" w:space="0" w:color="auto"/>
        <w:left w:val="none" w:sz="0" w:space="0" w:color="auto"/>
        <w:bottom w:val="none" w:sz="0" w:space="0" w:color="auto"/>
        <w:right w:val="none" w:sz="0" w:space="0" w:color="auto"/>
      </w:divBdr>
    </w:div>
    <w:div w:id="622347984">
      <w:bodyDiv w:val="1"/>
      <w:marLeft w:val="0"/>
      <w:marRight w:val="0"/>
      <w:marTop w:val="0"/>
      <w:marBottom w:val="0"/>
      <w:divBdr>
        <w:top w:val="none" w:sz="0" w:space="0" w:color="auto"/>
        <w:left w:val="none" w:sz="0" w:space="0" w:color="auto"/>
        <w:bottom w:val="none" w:sz="0" w:space="0" w:color="auto"/>
        <w:right w:val="none" w:sz="0" w:space="0" w:color="auto"/>
      </w:divBdr>
    </w:div>
    <w:div w:id="624119844">
      <w:bodyDiv w:val="1"/>
      <w:marLeft w:val="0"/>
      <w:marRight w:val="0"/>
      <w:marTop w:val="0"/>
      <w:marBottom w:val="0"/>
      <w:divBdr>
        <w:top w:val="none" w:sz="0" w:space="0" w:color="auto"/>
        <w:left w:val="none" w:sz="0" w:space="0" w:color="auto"/>
        <w:bottom w:val="none" w:sz="0" w:space="0" w:color="auto"/>
        <w:right w:val="none" w:sz="0" w:space="0" w:color="auto"/>
      </w:divBdr>
    </w:div>
    <w:div w:id="626930305">
      <w:bodyDiv w:val="1"/>
      <w:marLeft w:val="0"/>
      <w:marRight w:val="0"/>
      <w:marTop w:val="0"/>
      <w:marBottom w:val="0"/>
      <w:divBdr>
        <w:top w:val="none" w:sz="0" w:space="0" w:color="auto"/>
        <w:left w:val="none" w:sz="0" w:space="0" w:color="auto"/>
        <w:bottom w:val="none" w:sz="0" w:space="0" w:color="auto"/>
        <w:right w:val="none" w:sz="0" w:space="0" w:color="auto"/>
      </w:divBdr>
    </w:div>
    <w:div w:id="631711432">
      <w:bodyDiv w:val="1"/>
      <w:marLeft w:val="0"/>
      <w:marRight w:val="0"/>
      <w:marTop w:val="0"/>
      <w:marBottom w:val="0"/>
      <w:divBdr>
        <w:top w:val="none" w:sz="0" w:space="0" w:color="auto"/>
        <w:left w:val="none" w:sz="0" w:space="0" w:color="auto"/>
        <w:bottom w:val="none" w:sz="0" w:space="0" w:color="auto"/>
        <w:right w:val="none" w:sz="0" w:space="0" w:color="auto"/>
      </w:divBdr>
    </w:div>
    <w:div w:id="636255844">
      <w:bodyDiv w:val="1"/>
      <w:marLeft w:val="0"/>
      <w:marRight w:val="0"/>
      <w:marTop w:val="0"/>
      <w:marBottom w:val="0"/>
      <w:divBdr>
        <w:top w:val="none" w:sz="0" w:space="0" w:color="auto"/>
        <w:left w:val="none" w:sz="0" w:space="0" w:color="auto"/>
        <w:bottom w:val="none" w:sz="0" w:space="0" w:color="auto"/>
        <w:right w:val="none" w:sz="0" w:space="0" w:color="auto"/>
      </w:divBdr>
    </w:div>
    <w:div w:id="638992539">
      <w:bodyDiv w:val="1"/>
      <w:marLeft w:val="0"/>
      <w:marRight w:val="0"/>
      <w:marTop w:val="0"/>
      <w:marBottom w:val="0"/>
      <w:divBdr>
        <w:top w:val="none" w:sz="0" w:space="0" w:color="auto"/>
        <w:left w:val="none" w:sz="0" w:space="0" w:color="auto"/>
        <w:bottom w:val="none" w:sz="0" w:space="0" w:color="auto"/>
        <w:right w:val="none" w:sz="0" w:space="0" w:color="auto"/>
      </w:divBdr>
      <w:divsChild>
        <w:div w:id="155851662">
          <w:marLeft w:val="360"/>
          <w:marRight w:val="0"/>
          <w:marTop w:val="0"/>
          <w:marBottom w:val="0"/>
          <w:divBdr>
            <w:top w:val="none" w:sz="0" w:space="0" w:color="auto"/>
            <w:left w:val="none" w:sz="0" w:space="0" w:color="auto"/>
            <w:bottom w:val="none" w:sz="0" w:space="0" w:color="auto"/>
            <w:right w:val="none" w:sz="0" w:space="0" w:color="auto"/>
          </w:divBdr>
        </w:div>
      </w:divsChild>
    </w:div>
    <w:div w:id="649407261">
      <w:bodyDiv w:val="1"/>
      <w:marLeft w:val="0"/>
      <w:marRight w:val="0"/>
      <w:marTop w:val="0"/>
      <w:marBottom w:val="0"/>
      <w:divBdr>
        <w:top w:val="none" w:sz="0" w:space="0" w:color="auto"/>
        <w:left w:val="none" w:sz="0" w:space="0" w:color="auto"/>
        <w:bottom w:val="none" w:sz="0" w:space="0" w:color="auto"/>
        <w:right w:val="none" w:sz="0" w:space="0" w:color="auto"/>
      </w:divBdr>
    </w:div>
    <w:div w:id="657806654">
      <w:bodyDiv w:val="1"/>
      <w:marLeft w:val="0"/>
      <w:marRight w:val="0"/>
      <w:marTop w:val="0"/>
      <w:marBottom w:val="0"/>
      <w:divBdr>
        <w:top w:val="none" w:sz="0" w:space="0" w:color="auto"/>
        <w:left w:val="none" w:sz="0" w:space="0" w:color="auto"/>
        <w:bottom w:val="none" w:sz="0" w:space="0" w:color="auto"/>
        <w:right w:val="none" w:sz="0" w:space="0" w:color="auto"/>
      </w:divBdr>
    </w:div>
    <w:div w:id="665790962">
      <w:bodyDiv w:val="1"/>
      <w:marLeft w:val="0"/>
      <w:marRight w:val="0"/>
      <w:marTop w:val="0"/>
      <w:marBottom w:val="0"/>
      <w:divBdr>
        <w:top w:val="none" w:sz="0" w:space="0" w:color="auto"/>
        <w:left w:val="none" w:sz="0" w:space="0" w:color="auto"/>
        <w:bottom w:val="none" w:sz="0" w:space="0" w:color="auto"/>
        <w:right w:val="none" w:sz="0" w:space="0" w:color="auto"/>
      </w:divBdr>
    </w:div>
    <w:div w:id="671838168">
      <w:bodyDiv w:val="1"/>
      <w:marLeft w:val="0"/>
      <w:marRight w:val="0"/>
      <w:marTop w:val="0"/>
      <w:marBottom w:val="0"/>
      <w:divBdr>
        <w:top w:val="none" w:sz="0" w:space="0" w:color="auto"/>
        <w:left w:val="none" w:sz="0" w:space="0" w:color="auto"/>
        <w:bottom w:val="none" w:sz="0" w:space="0" w:color="auto"/>
        <w:right w:val="none" w:sz="0" w:space="0" w:color="auto"/>
      </w:divBdr>
    </w:div>
    <w:div w:id="675690907">
      <w:bodyDiv w:val="1"/>
      <w:marLeft w:val="0"/>
      <w:marRight w:val="0"/>
      <w:marTop w:val="0"/>
      <w:marBottom w:val="0"/>
      <w:divBdr>
        <w:top w:val="none" w:sz="0" w:space="0" w:color="auto"/>
        <w:left w:val="none" w:sz="0" w:space="0" w:color="auto"/>
        <w:bottom w:val="none" w:sz="0" w:space="0" w:color="auto"/>
        <w:right w:val="none" w:sz="0" w:space="0" w:color="auto"/>
      </w:divBdr>
    </w:div>
    <w:div w:id="676351181">
      <w:bodyDiv w:val="1"/>
      <w:marLeft w:val="0"/>
      <w:marRight w:val="0"/>
      <w:marTop w:val="0"/>
      <w:marBottom w:val="0"/>
      <w:divBdr>
        <w:top w:val="none" w:sz="0" w:space="0" w:color="auto"/>
        <w:left w:val="none" w:sz="0" w:space="0" w:color="auto"/>
        <w:bottom w:val="none" w:sz="0" w:space="0" w:color="auto"/>
        <w:right w:val="none" w:sz="0" w:space="0" w:color="auto"/>
      </w:divBdr>
    </w:div>
    <w:div w:id="685325041">
      <w:bodyDiv w:val="1"/>
      <w:marLeft w:val="0"/>
      <w:marRight w:val="0"/>
      <w:marTop w:val="0"/>
      <w:marBottom w:val="0"/>
      <w:divBdr>
        <w:top w:val="none" w:sz="0" w:space="0" w:color="auto"/>
        <w:left w:val="none" w:sz="0" w:space="0" w:color="auto"/>
        <w:bottom w:val="none" w:sz="0" w:space="0" w:color="auto"/>
        <w:right w:val="none" w:sz="0" w:space="0" w:color="auto"/>
      </w:divBdr>
    </w:div>
    <w:div w:id="688799304">
      <w:bodyDiv w:val="1"/>
      <w:marLeft w:val="0"/>
      <w:marRight w:val="0"/>
      <w:marTop w:val="0"/>
      <w:marBottom w:val="0"/>
      <w:divBdr>
        <w:top w:val="none" w:sz="0" w:space="0" w:color="auto"/>
        <w:left w:val="none" w:sz="0" w:space="0" w:color="auto"/>
        <w:bottom w:val="none" w:sz="0" w:space="0" w:color="auto"/>
        <w:right w:val="none" w:sz="0" w:space="0" w:color="auto"/>
      </w:divBdr>
    </w:div>
    <w:div w:id="694229898">
      <w:bodyDiv w:val="1"/>
      <w:marLeft w:val="0"/>
      <w:marRight w:val="0"/>
      <w:marTop w:val="0"/>
      <w:marBottom w:val="0"/>
      <w:divBdr>
        <w:top w:val="none" w:sz="0" w:space="0" w:color="auto"/>
        <w:left w:val="none" w:sz="0" w:space="0" w:color="auto"/>
        <w:bottom w:val="none" w:sz="0" w:space="0" w:color="auto"/>
        <w:right w:val="none" w:sz="0" w:space="0" w:color="auto"/>
      </w:divBdr>
    </w:div>
    <w:div w:id="696665719">
      <w:bodyDiv w:val="1"/>
      <w:marLeft w:val="0"/>
      <w:marRight w:val="0"/>
      <w:marTop w:val="0"/>
      <w:marBottom w:val="0"/>
      <w:divBdr>
        <w:top w:val="none" w:sz="0" w:space="0" w:color="auto"/>
        <w:left w:val="none" w:sz="0" w:space="0" w:color="auto"/>
        <w:bottom w:val="none" w:sz="0" w:space="0" w:color="auto"/>
        <w:right w:val="none" w:sz="0" w:space="0" w:color="auto"/>
      </w:divBdr>
    </w:div>
    <w:div w:id="698051257">
      <w:bodyDiv w:val="1"/>
      <w:marLeft w:val="0"/>
      <w:marRight w:val="0"/>
      <w:marTop w:val="0"/>
      <w:marBottom w:val="0"/>
      <w:divBdr>
        <w:top w:val="none" w:sz="0" w:space="0" w:color="auto"/>
        <w:left w:val="none" w:sz="0" w:space="0" w:color="auto"/>
        <w:bottom w:val="none" w:sz="0" w:space="0" w:color="auto"/>
        <w:right w:val="none" w:sz="0" w:space="0" w:color="auto"/>
      </w:divBdr>
    </w:div>
    <w:div w:id="711463965">
      <w:bodyDiv w:val="1"/>
      <w:marLeft w:val="0"/>
      <w:marRight w:val="0"/>
      <w:marTop w:val="0"/>
      <w:marBottom w:val="0"/>
      <w:divBdr>
        <w:top w:val="none" w:sz="0" w:space="0" w:color="auto"/>
        <w:left w:val="none" w:sz="0" w:space="0" w:color="auto"/>
        <w:bottom w:val="none" w:sz="0" w:space="0" w:color="auto"/>
        <w:right w:val="none" w:sz="0" w:space="0" w:color="auto"/>
      </w:divBdr>
    </w:div>
    <w:div w:id="711659718">
      <w:bodyDiv w:val="1"/>
      <w:marLeft w:val="0"/>
      <w:marRight w:val="0"/>
      <w:marTop w:val="0"/>
      <w:marBottom w:val="0"/>
      <w:divBdr>
        <w:top w:val="none" w:sz="0" w:space="0" w:color="auto"/>
        <w:left w:val="none" w:sz="0" w:space="0" w:color="auto"/>
        <w:bottom w:val="none" w:sz="0" w:space="0" w:color="auto"/>
        <w:right w:val="none" w:sz="0" w:space="0" w:color="auto"/>
      </w:divBdr>
    </w:div>
    <w:div w:id="724139198">
      <w:bodyDiv w:val="1"/>
      <w:marLeft w:val="0"/>
      <w:marRight w:val="0"/>
      <w:marTop w:val="0"/>
      <w:marBottom w:val="0"/>
      <w:divBdr>
        <w:top w:val="none" w:sz="0" w:space="0" w:color="auto"/>
        <w:left w:val="none" w:sz="0" w:space="0" w:color="auto"/>
        <w:bottom w:val="none" w:sz="0" w:space="0" w:color="auto"/>
        <w:right w:val="none" w:sz="0" w:space="0" w:color="auto"/>
      </w:divBdr>
    </w:div>
    <w:div w:id="725952313">
      <w:bodyDiv w:val="1"/>
      <w:marLeft w:val="0"/>
      <w:marRight w:val="0"/>
      <w:marTop w:val="0"/>
      <w:marBottom w:val="0"/>
      <w:divBdr>
        <w:top w:val="none" w:sz="0" w:space="0" w:color="auto"/>
        <w:left w:val="none" w:sz="0" w:space="0" w:color="auto"/>
        <w:bottom w:val="none" w:sz="0" w:space="0" w:color="auto"/>
        <w:right w:val="none" w:sz="0" w:space="0" w:color="auto"/>
      </w:divBdr>
    </w:div>
    <w:div w:id="725955869">
      <w:bodyDiv w:val="1"/>
      <w:marLeft w:val="0"/>
      <w:marRight w:val="0"/>
      <w:marTop w:val="0"/>
      <w:marBottom w:val="0"/>
      <w:divBdr>
        <w:top w:val="none" w:sz="0" w:space="0" w:color="auto"/>
        <w:left w:val="none" w:sz="0" w:space="0" w:color="auto"/>
        <w:bottom w:val="none" w:sz="0" w:space="0" w:color="auto"/>
        <w:right w:val="none" w:sz="0" w:space="0" w:color="auto"/>
      </w:divBdr>
    </w:div>
    <w:div w:id="730008915">
      <w:bodyDiv w:val="1"/>
      <w:marLeft w:val="0"/>
      <w:marRight w:val="0"/>
      <w:marTop w:val="0"/>
      <w:marBottom w:val="0"/>
      <w:divBdr>
        <w:top w:val="none" w:sz="0" w:space="0" w:color="auto"/>
        <w:left w:val="none" w:sz="0" w:space="0" w:color="auto"/>
        <w:bottom w:val="none" w:sz="0" w:space="0" w:color="auto"/>
        <w:right w:val="none" w:sz="0" w:space="0" w:color="auto"/>
      </w:divBdr>
    </w:div>
    <w:div w:id="735317498">
      <w:bodyDiv w:val="1"/>
      <w:marLeft w:val="0"/>
      <w:marRight w:val="0"/>
      <w:marTop w:val="0"/>
      <w:marBottom w:val="0"/>
      <w:divBdr>
        <w:top w:val="none" w:sz="0" w:space="0" w:color="auto"/>
        <w:left w:val="none" w:sz="0" w:space="0" w:color="auto"/>
        <w:bottom w:val="none" w:sz="0" w:space="0" w:color="auto"/>
        <w:right w:val="none" w:sz="0" w:space="0" w:color="auto"/>
      </w:divBdr>
    </w:div>
    <w:div w:id="749427742">
      <w:bodyDiv w:val="1"/>
      <w:marLeft w:val="0"/>
      <w:marRight w:val="0"/>
      <w:marTop w:val="0"/>
      <w:marBottom w:val="0"/>
      <w:divBdr>
        <w:top w:val="none" w:sz="0" w:space="0" w:color="auto"/>
        <w:left w:val="none" w:sz="0" w:space="0" w:color="auto"/>
        <w:bottom w:val="none" w:sz="0" w:space="0" w:color="auto"/>
        <w:right w:val="none" w:sz="0" w:space="0" w:color="auto"/>
      </w:divBdr>
    </w:div>
    <w:div w:id="752095082">
      <w:bodyDiv w:val="1"/>
      <w:marLeft w:val="0"/>
      <w:marRight w:val="0"/>
      <w:marTop w:val="0"/>
      <w:marBottom w:val="0"/>
      <w:divBdr>
        <w:top w:val="none" w:sz="0" w:space="0" w:color="auto"/>
        <w:left w:val="none" w:sz="0" w:space="0" w:color="auto"/>
        <w:bottom w:val="none" w:sz="0" w:space="0" w:color="auto"/>
        <w:right w:val="none" w:sz="0" w:space="0" w:color="auto"/>
      </w:divBdr>
    </w:div>
    <w:div w:id="763768778">
      <w:bodyDiv w:val="1"/>
      <w:marLeft w:val="0"/>
      <w:marRight w:val="0"/>
      <w:marTop w:val="0"/>
      <w:marBottom w:val="0"/>
      <w:divBdr>
        <w:top w:val="none" w:sz="0" w:space="0" w:color="auto"/>
        <w:left w:val="none" w:sz="0" w:space="0" w:color="auto"/>
        <w:bottom w:val="none" w:sz="0" w:space="0" w:color="auto"/>
        <w:right w:val="none" w:sz="0" w:space="0" w:color="auto"/>
      </w:divBdr>
      <w:divsChild>
        <w:div w:id="373384891">
          <w:marLeft w:val="0"/>
          <w:marRight w:val="0"/>
          <w:marTop w:val="0"/>
          <w:marBottom w:val="0"/>
          <w:divBdr>
            <w:top w:val="none" w:sz="0" w:space="0" w:color="auto"/>
            <w:left w:val="none" w:sz="0" w:space="0" w:color="auto"/>
            <w:bottom w:val="single" w:sz="4" w:space="0" w:color="DEE2E6"/>
            <w:right w:val="none" w:sz="0" w:space="0" w:color="auto"/>
          </w:divBdr>
        </w:div>
        <w:div w:id="816186386">
          <w:marLeft w:val="0"/>
          <w:marRight w:val="0"/>
          <w:marTop w:val="0"/>
          <w:marBottom w:val="0"/>
          <w:divBdr>
            <w:top w:val="none" w:sz="0" w:space="0" w:color="auto"/>
            <w:left w:val="none" w:sz="0" w:space="0" w:color="auto"/>
            <w:bottom w:val="none" w:sz="0" w:space="0" w:color="auto"/>
            <w:right w:val="none" w:sz="0" w:space="0" w:color="auto"/>
          </w:divBdr>
        </w:div>
      </w:divsChild>
    </w:div>
    <w:div w:id="765420566">
      <w:bodyDiv w:val="1"/>
      <w:marLeft w:val="0"/>
      <w:marRight w:val="0"/>
      <w:marTop w:val="0"/>
      <w:marBottom w:val="0"/>
      <w:divBdr>
        <w:top w:val="none" w:sz="0" w:space="0" w:color="auto"/>
        <w:left w:val="none" w:sz="0" w:space="0" w:color="auto"/>
        <w:bottom w:val="none" w:sz="0" w:space="0" w:color="auto"/>
        <w:right w:val="none" w:sz="0" w:space="0" w:color="auto"/>
      </w:divBdr>
    </w:div>
    <w:div w:id="767433337">
      <w:bodyDiv w:val="1"/>
      <w:marLeft w:val="0"/>
      <w:marRight w:val="0"/>
      <w:marTop w:val="0"/>
      <w:marBottom w:val="0"/>
      <w:divBdr>
        <w:top w:val="none" w:sz="0" w:space="0" w:color="auto"/>
        <w:left w:val="none" w:sz="0" w:space="0" w:color="auto"/>
        <w:bottom w:val="none" w:sz="0" w:space="0" w:color="auto"/>
        <w:right w:val="none" w:sz="0" w:space="0" w:color="auto"/>
      </w:divBdr>
    </w:div>
    <w:div w:id="770393989">
      <w:bodyDiv w:val="1"/>
      <w:marLeft w:val="0"/>
      <w:marRight w:val="0"/>
      <w:marTop w:val="0"/>
      <w:marBottom w:val="0"/>
      <w:divBdr>
        <w:top w:val="none" w:sz="0" w:space="0" w:color="auto"/>
        <w:left w:val="none" w:sz="0" w:space="0" w:color="auto"/>
        <w:bottom w:val="none" w:sz="0" w:space="0" w:color="auto"/>
        <w:right w:val="none" w:sz="0" w:space="0" w:color="auto"/>
      </w:divBdr>
    </w:div>
    <w:div w:id="776484393">
      <w:bodyDiv w:val="1"/>
      <w:marLeft w:val="0"/>
      <w:marRight w:val="0"/>
      <w:marTop w:val="0"/>
      <w:marBottom w:val="0"/>
      <w:divBdr>
        <w:top w:val="none" w:sz="0" w:space="0" w:color="auto"/>
        <w:left w:val="none" w:sz="0" w:space="0" w:color="auto"/>
        <w:bottom w:val="none" w:sz="0" w:space="0" w:color="auto"/>
        <w:right w:val="none" w:sz="0" w:space="0" w:color="auto"/>
      </w:divBdr>
    </w:div>
    <w:div w:id="781800640">
      <w:bodyDiv w:val="1"/>
      <w:marLeft w:val="0"/>
      <w:marRight w:val="0"/>
      <w:marTop w:val="0"/>
      <w:marBottom w:val="0"/>
      <w:divBdr>
        <w:top w:val="none" w:sz="0" w:space="0" w:color="auto"/>
        <w:left w:val="none" w:sz="0" w:space="0" w:color="auto"/>
        <w:bottom w:val="none" w:sz="0" w:space="0" w:color="auto"/>
        <w:right w:val="none" w:sz="0" w:space="0" w:color="auto"/>
      </w:divBdr>
    </w:div>
    <w:div w:id="786894711">
      <w:bodyDiv w:val="1"/>
      <w:marLeft w:val="0"/>
      <w:marRight w:val="0"/>
      <w:marTop w:val="0"/>
      <w:marBottom w:val="0"/>
      <w:divBdr>
        <w:top w:val="none" w:sz="0" w:space="0" w:color="auto"/>
        <w:left w:val="none" w:sz="0" w:space="0" w:color="auto"/>
        <w:bottom w:val="none" w:sz="0" w:space="0" w:color="auto"/>
        <w:right w:val="none" w:sz="0" w:space="0" w:color="auto"/>
      </w:divBdr>
    </w:div>
    <w:div w:id="803354414">
      <w:bodyDiv w:val="1"/>
      <w:marLeft w:val="0"/>
      <w:marRight w:val="0"/>
      <w:marTop w:val="0"/>
      <w:marBottom w:val="0"/>
      <w:divBdr>
        <w:top w:val="none" w:sz="0" w:space="0" w:color="auto"/>
        <w:left w:val="none" w:sz="0" w:space="0" w:color="auto"/>
        <w:bottom w:val="none" w:sz="0" w:space="0" w:color="auto"/>
        <w:right w:val="none" w:sz="0" w:space="0" w:color="auto"/>
      </w:divBdr>
    </w:div>
    <w:div w:id="803889404">
      <w:bodyDiv w:val="1"/>
      <w:marLeft w:val="0"/>
      <w:marRight w:val="0"/>
      <w:marTop w:val="0"/>
      <w:marBottom w:val="0"/>
      <w:divBdr>
        <w:top w:val="none" w:sz="0" w:space="0" w:color="auto"/>
        <w:left w:val="none" w:sz="0" w:space="0" w:color="auto"/>
        <w:bottom w:val="none" w:sz="0" w:space="0" w:color="auto"/>
        <w:right w:val="none" w:sz="0" w:space="0" w:color="auto"/>
      </w:divBdr>
    </w:div>
    <w:div w:id="808206311">
      <w:bodyDiv w:val="1"/>
      <w:marLeft w:val="0"/>
      <w:marRight w:val="0"/>
      <w:marTop w:val="0"/>
      <w:marBottom w:val="0"/>
      <w:divBdr>
        <w:top w:val="none" w:sz="0" w:space="0" w:color="auto"/>
        <w:left w:val="none" w:sz="0" w:space="0" w:color="auto"/>
        <w:bottom w:val="none" w:sz="0" w:space="0" w:color="auto"/>
        <w:right w:val="none" w:sz="0" w:space="0" w:color="auto"/>
      </w:divBdr>
    </w:div>
    <w:div w:id="810708629">
      <w:bodyDiv w:val="1"/>
      <w:marLeft w:val="0"/>
      <w:marRight w:val="0"/>
      <w:marTop w:val="0"/>
      <w:marBottom w:val="0"/>
      <w:divBdr>
        <w:top w:val="none" w:sz="0" w:space="0" w:color="auto"/>
        <w:left w:val="none" w:sz="0" w:space="0" w:color="auto"/>
        <w:bottom w:val="none" w:sz="0" w:space="0" w:color="auto"/>
        <w:right w:val="none" w:sz="0" w:space="0" w:color="auto"/>
      </w:divBdr>
    </w:div>
    <w:div w:id="815953266">
      <w:bodyDiv w:val="1"/>
      <w:marLeft w:val="0"/>
      <w:marRight w:val="0"/>
      <w:marTop w:val="0"/>
      <w:marBottom w:val="0"/>
      <w:divBdr>
        <w:top w:val="none" w:sz="0" w:space="0" w:color="auto"/>
        <w:left w:val="none" w:sz="0" w:space="0" w:color="auto"/>
        <w:bottom w:val="none" w:sz="0" w:space="0" w:color="auto"/>
        <w:right w:val="none" w:sz="0" w:space="0" w:color="auto"/>
      </w:divBdr>
    </w:div>
    <w:div w:id="829492234">
      <w:bodyDiv w:val="1"/>
      <w:marLeft w:val="0"/>
      <w:marRight w:val="0"/>
      <w:marTop w:val="0"/>
      <w:marBottom w:val="0"/>
      <w:divBdr>
        <w:top w:val="none" w:sz="0" w:space="0" w:color="auto"/>
        <w:left w:val="none" w:sz="0" w:space="0" w:color="auto"/>
        <w:bottom w:val="none" w:sz="0" w:space="0" w:color="auto"/>
        <w:right w:val="none" w:sz="0" w:space="0" w:color="auto"/>
      </w:divBdr>
    </w:div>
    <w:div w:id="830684277">
      <w:bodyDiv w:val="1"/>
      <w:marLeft w:val="0"/>
      <w:marRight w:val="0"/>
      <w:marTop w:val="0"/>
      <w:marBottom w:val="0"/>
      <w:divBdr>
        <w:top w:val="none" w:sz="0" w:space="0" w:color="auto"/>
        <w:left w:val="none" w:sz="0" w:space="0" w:color="auto"/>
        <w:bottom w:val="none" w:sz="0" w:space="0" w:color="auto"/>
        <w:right w:val="none" w:sz="0" w:space="0" w:color="auto"/>
      </w:divBdr>
    </w:div>
    <w:div w:id="832574647">
      <w:bodyDiv w:val="1"/>
      <w:marLeft w:val="0"/>
      <w:marRight w:val="0"/>
      <w:marTop w:val="0"/>
      <w:marBottom w:val="0"/>
      <w:divBdr>
        <w:top w:val="none" w:sz="0" w:space="0" w:color="auto"/>
        <w:left w:val="none" w:sz="0" w:space="0" w:color="auto"/>
        <w:bottom w:val="none" w:sz="0" w:space="0" w:color="auto"/>
        <w:right w:val="none" w:sz="0" w:space="0" w:color="auto"/>
      </w:divBdr>
    </w:div>
    <w:div w:id="839734890">
      <w:bodyDiv w:val="1"/>
      <w:marLeft w:val="0"/>
      <w:marRight w:val="0"/>
      <w:marTop w:val="0"/>
      <w:marBottom w:val="0"/>
      <w:divBdr>
        <w:top w:val="none" w:sz="0" w:space="0" w:color="auto"/>
        <w:left w:val="none" w:sz="0" w:space="0" w:color="auto"/>
        <w:bottom w:val="none" w:sz="0" w:space="0" w:color="auto"/>
        <w:right w:val="none" w:sz="0" w:space="0" w:color="auto"/>
      </w:divBdr>
    </w:div>
    <w:div w:id="840655022">
      <w:bodyDiv w:val="1"/>
      <w:marLeft w:val="0"/>
      <w:marRight w:val="0"/>
      <w:marTop w:val="0"/>
      <w:marBottom w:val="0"/>
      <w:divBdr>
        <w:top w:val="none" w:sz="0" w:space="0" w:color="auto"/>
        <w:left w:val="none" w:sz="0" w:space="0" w:color="auto"/>
        <w:bottom w:val="none" w:sz="0" w:space="0" w:color="auto"/>
        <w:right w:val="none" w:sz="0" w:space="0" w:color="auto"/>
      </w:divBdr>
    </w:div>
    <w:div w:id="844906117">
      <w:bodyDiv w:val="1"/>
      <w:marLeft w:val="0"/>
      <w:marRight w:val="0"/>
      <w:marTop w:val="0"/>
      <w:marBottom w:val="0"/>
      <w:divBdr>
        <w:top w:val="none" w:sz="0" w:space="0" w:color="auto"/>
        <w:left w:val="none" w:sz="0" w:space="0" w:color="auto"/>
        <w:bottom w:val="none" w:sz="0" w:space="0" w:color="auto"/>
        <w:right w:val="none" w:sz="0" w:space="0" w:color="auto"/>
      </w:divBdr>
    </w:div>
    <w:div w:id="844975280">
      <w:bodyDiv w:val="1"/>
      <w:marLeft w:val="0"/>
      <w:marRight w:val="0"/>
      <w:marTop w:val="0"/>
      <w:marBottom w:val="0"/>
      <w:divBdr>
        <w:top w:val="none" w:sz="0" w:space="0" w:color="auto"/>
        <w:left w:val="none" w:sz="0" w:space="0" w:color="auto"/>
        <w:bottom w:val="none" w:sz="0" w:space="0" w:color="auto"/>
        <w:right w:val="none" w:sz="0" w:space="0" w:color="auto"/>
      </w:divBdr>
    </w:div>
    <w:div w:id="856431291">
      <w:bodyDiv w:val="1"/>
      <w:marLeft w:val="0"/>
      <w:marRight w:val="0"/>
      <w:marTop w:val="0"/>
      <w:marBottom w:val="0"/>
      <w:divBdr>
        <w:top w:val="none" w:sz="0" w:space="0" w:color="auto"/>
        <w:left w:val="none" w:sz="0" w:space="0" w:color="auto"/>
        <w:bottom w:val="none" w:sz="0" w:space="0" w:color="auto"/>
        <w:right w:val="none" w:sz="0" w:space="0" w:color="auto"/>
      </w:divBdr>
    </w:div>
    <w:div w:id="862281574">
      <w:bodyDiv w:val="1"/>
      <w:marLeft w:val="0"/>
      <w:marRight w:val="0"/>
      <w:marTop w:val="0"/>
      <w:marBottom w:val="0"/>
      <w:divBdr>
        <w:top w:val="none" w:sz="0" w:space="0" w:color="auto"/>
        <w:left w:val="none" w:sz="0" w:space="0" w:color="auto"/>
        <w:bottom w:val="none" w:sz="0" w:space="0" w:color="auto"/>
        <w:right w:val="none" w:sz="0" w:space="0" w:color="auto"/>
      </w:divBdr>
    </w:div>
    <w:div w:id="865410749">
      <w:bodyDiv w:val="1"/>
      <w:marLeft w:val="0"/>
      <w:marRight w:val="0"/>
      <w:marTop w:val="0"/>
      <w:marBottom w:val="0"/>
      <w:divBdr>
        <w:top w:val="none" w:sz="0" w:space="0" w:color="auto"/>
        <w:left w:val="none" w:sz="0" w:space="0" w:color="auto"/>
        <w:bottom w:val="none" w:sz="0" w:space="0" w:color="auto"/>
        <w:right w:val="none" w:sz="0" w:space="0" w:color="auto"/>
      </w:divBdr>
    </w:div>
    <w:div w:id="867445641">
      <w:bodyDiv w:val="1"/>
      <w:marLeft w:val="0"/>
      <w:marRight w:val="0"/>
      <w:marTop w:val="0"/>
      <w:marBottom w:val="0"/>
      <w:divBdr>
        <w:top w:val="none" w:sz="0" w:space="0" w:color="auto"/>
        <w:left w:val="none" w:sz="0" w:space="0" w:color="auto"/>
        <w:bottom w:val="none" w:sz="0" w:space="0" w:color="auto"/>
        <w:right w:val="none" w:sz="0" w:space="0" w:color="auto"/>
      </w:divBdr>
    </w:div>
    <w:div w:id="870456781">
      <w:bodyDiv w:val="1"/>
      <w:marLeft w:val="0"/>
      <w:marRight w:val="0"/>
      <w:marTop w:val="0"/>
      <w:marBottom w:val="0"/>
      <w:divBdr>
        <w:top w:val="none" w:sz="0" w:space="0" w:color="auto"/>
        <w:left w:val="none" w:sz="0" w:space="0" w:color="auto"/>
        <w:bottom w:val="none" w:sz="0" w:space="0" w:color="auto"/>
        <w:right w:val="none" w:sz="0" w:space="0" w:color="auto"/>
      </w:divBdr>
    </w:div>
    <w:div w:id="879513159">
      <w:bodyDiv w:val="1"/>
      <w:marLeft w:val="0"/>
      <w:marRight w:val="0"/>
      <w:marTop w:val="0"/>
      <w:marBottom w:val="0"/>
      <w:divBdr>
        <w:top w:val="none" w:sz="0" w:space="0" w:color="auto"/>
        <w:left w:val="none" w:sz="0" w:space="0" w:color="auto"/>
        <w:bottom w:val="none" w:sz="0" w:space="0" w:color="auto"/>
        <w:right w:val="none" w:sz="0" w:space="0" w:color="auto"/>
      </w:divBdr>
    </w:div>
    <w:div w:id="882444878">
      <w:bodyDiv w:val="1"/>
      <w:marLeft w:val="0"/>
      <w:marRight w:val="0"/>
      <w:marTop w:val="0"/>
      <w:marBottom w:val="0"/>
      <w:divBdr>
        <w:top w:val="none" w:sz="0" w:space="0" w:color="auto"/>
        <w:left w:val="none" w:sz="0" w:space="0" w:color="auto"/>
        <w:bottom w:val="none" w:sz="0" w:space="0" w:color="auto"/>
        <w:right w:val="none" w:sz="0" w:space="0" w:color="auto"/>
      </w:divBdr>
    </w:div>
    <w:div w:id="886646351">
      <w:bodyDiv w:val="1"/>
      <w:marLeft w:val="0"/>
      <w:marRight w:val="0"/>
      <w:marTop w:val="0"/>
      <w:marBottom w:val="0"/>
      <w:divBdr>
        <w:top w:val="none" w:sz="0" w:space="0" w:color="auto"/>
        <w:left w:val="none" w:sz="0" w:space="0" w:color="auto"/>
        <w:bottom w:val="none" w:sz="0" w:space="0" w:color="auto"/>
        <w:right w:val="none" w:sz="0" w:space="0" w:color="auto"/>
      </w:divBdr>
    </w:div>
    <w:div w:id="888802390">
      <w:bodyDiv w:val="1"/>
      <w:marLeft w:val="0"/>
      <w:marRight w:val="0"/>
      <w:marTop w:val="0"/>
      <w:marBottom w:val="0"/>
      <w:divBdr>
        <w:top w:val="none" w:sz="0" w:space="0" w:color="auto"/>
        <w:left w:val="none" w:sz="0" w:space="0" w:color="auto"/>
        <w:bottom w:val="none" w:sz="0" w:space="0" w:color="auto"/>
        <w:right w:val="none" w:sz="0" w:space="0" w:color="auto"/>
      </w:divBdr>
    </w:div>
    <w:div w:id="890117216">
      <w:bodyDiv w:val="1"/>
      <w:marLeft w:val="0"/>
      <w:marRight w:val="0"/>
      <w:marTop w:val="0"/>
      <w:marBottom w:val="0"/>
      <w:divBdr>
        <w:top w:val="none" w:sz="0" w:space="0" w:color="auto"/>
        <w:left w:val="none" w:sz="0" w:space="0" w:color="auto"/>
        <w:bottom w:val="none" w:sz="0" w:space="0" w:color="auto"/>
        <w:right w:val="none" w:sz="0" w:space="0" w:color="auto"/>
      </w:divBdr>
    </w:div>
    <w:div w:id="892496544">
      <w:bodyDiv w:val="1"/>
      <w:marLeft w:val="0"/>
      <w:marRight w:val="0"/>
      <w:marTop w:val="0"/>
      <w:marBottom w:val="0"/>
      <w:divBdr>
        <w:top w:val="none" w:sz="0" w:space="0" w:color="auto"/>
        <w:left w:val="none" w:sz="0" w:space="0" w:color="auto"/>
        <w:bottom w:val="none" w:sz="0" w:space="0" w:color="auto"/>
        <w:right w:val="none" w:sz="0" w:space="0" w:color="auto"/>
      </w:divBdr>
    </w:div>
    <w:div w:id="892691294">
      <w:bodyDiv w:val="1"/>
      <w:marLeft w:val="0"/>
      <w:marRight w:val="0"/>
      <w:marTop w:val="0"/>
      <w:marBottom w:val="0"/>
      <w:divBdr>
        <w:top w:val="none" w:sz="0" w:space="0" w:color="auto"/>
        <w:left w:val="none" w:sz="0" w:space="0" w:color="auto"/>
        <w:bottom w:val="none" w:sz="0" w:space="0" w:color="auto"/>
        <w:right w:val="none" w:sz="0" w:space="0" w:color="auto"/>
      </w:divBdr>
    </w:div>
    <w:div w:id="895042627">
      <w:bodyDiv w:val="1"/>
      <w:marLeft w:val="0"/>
      <w:marRight w:val="0"/>
      <w:marTop w:val="0"/>
      <w:marBottom w:val="0"/>
      <w:divBdr>
        <w:top w:val="none" w:sz="0" w:space="0" w:color="auto"/>
        <w:left w:val="none" w:sz="0" w:space="0" w:color="auto"/>
        <w:bottom w:val="none" w:sz="0" w:space="0" w:color="auto"/>
        <w:right w:val="none" w:sz="0" w:space="0" w:color="auto"/>
      </w:divBdr>
    </w:div>
    <w:div w:id="896938420">
      <w:bodyDiv w:val="1"/>
      <w:marLeft w:val="0"/>
      <w:marRight w:val="0"/>
      <w:marTop w:val="0"/>
      <w:marBottom w:val="0"/>
      <w:divBdr>
        <w:top w:val="none" w:sz="0" w:space="0" w:color="auto"/>
        <w:left w:val="none" w:sz="0" w:space="0" w:color="auto"/>
        <w:bottom w:val="none" w:sz="0" w:space="0" w:color="auto"/>
        <w:right w:val="none" w:sz="0" w:space="0" w:color="auto"/>
      </w:divBdr>
    </w:div>
    <w:div w:id="897396692">
      <w:bodyDiv w:val="1"/>
      <w:marLeft w:val="0"/>
      <w:marRight w:val="0"/>
      <w:marTop w:val="0"/>
      <w:marBottom w:val="0"/>
      <w:divBdr>
        <w:top w:val="none" w:sz="0" w:space="0" w:color="auto"/>
        <w:left w:val="none" w:sz="0" w:space="0" w:color="auto"/>
        <w:bottom w:val="none" w:sz="0" w:space="0" w:color="auto"/>
        <w:right w:val="none" w:sz="0" w:space="0" w:color="auto"/>
      </w:divBdr>
    </w:div>
    <w:div w:id="898829226">
      <w:bodyDiv w:val="1"/>
      <w:marLeft w:val="0"/>
      <w:marRight w:val="0"/>
      <w:marTop w:val="0"/>
      <w:marBottom w:val="0"/>
      <w:divBdr>
        <w:top w:val="none" w:sz="0" w:space="0" w:color="auto"/>
        <w:left w:val="none" w:sz="0" w:space="0" w:color="auto"/>
        <w:bottom w:val="none" w:sz="0" w:space="0" w:color="auto"/>
        <w:right w:val="none" w:sz="0" w:space="0" w:color="auto"/>
      </w:divBdr>
    </w:div>
    <w:div w:id="909929443">
      <w:bodyDiv w:val="1"/>
      <w:marLeft w:val="0"/>
      <w:marRight w:val="0"/>
      <w:marTop w:val="0"/>
      <w:marBottom w:val="0"/>
      <w:divBdr>
        <w:top w:val="none" w:sz="0" w:space="0" w:color="auto"/>
        <w:left w:val="none" w:sz="0" w:space="0" w:color="auto"/>
        <w:bottom w:val="none" w:sz="0" w:space="0" w:color="auto"/>
        <w:right w:val="none" w:sz="0" w:space="0" w:color="auto"/>
      </w:divBdr>
    </w:div>
    <w:div w:id="913274394">
      <w:bodyDiv w:val="1"/>
      <w:marLeft w:val="0"/>
      <w:marRight w:val="0"/>
      <w:marTop w:val="0"/>
      <w:marBottom w:val="0"/>
      <w:divBdr>
        <w:top w:val="none" w:sz="0" w:space="0" w:color="auto"/>
        <w:left w:val="none" w:sz="0" w:space="0" w:color="auto"/>
        <w:bottom w:val="none" w:sz="0" w:space="0" w:color="auto"/>
        <w:right w:val="none" w:sz="0" w:space="0" w:color="auto"/>
      </w:divBdr>
    </w:div>
    <w:div w:id="913399131">
      <w:bodyDiv w:val="1"/>
      <w:marLeft w:val="0"/>
      <w:marRight w:val="0"/>
      <w:marTop w:val="0"/>
      <w:marBottom w:val="0"/>
      <w:divBdr>
        <w:top w:val="none" w:sz="0" w:space="0" w:color="auto"/>
        <w:left w:val="none" w:sz="0" w:space="0" w:color="auto"/>
        <w:bottom w:val="none" w:sz="0" w:space="0" w:color="auto"/>
        <w:right w:val="none" w:sz="0" w:space="0" w:color="auto"/>
      </w:divBdr>
    </w:div>
    <w:div w:id="916864400">
      <w:bodyDiv w:val="1"/>
      <w:marLeft w:val="0"/>
      <w:marRight w:val="0"/>
      <w:marTop w:val="0"/>
      <w:marBottom w:val="0"/>
      <w:divBdr>
        <w:top w:val="none" w:sz="0" w:space="0" w:color="auto"/>
        <w:left w:val="none" w:sz="0" w:space="0" w:color="auto"/>
        <w:bottom w:val="none" w:sz="0" w:space="0" w:color="auto"/>
        <w:right w:val="none" w:sz="0" w:space="0" w:color="auto"/>
      </w:divBdr>
    </w:div>
    <w:div w:id="926309263">
      <w:bodyDiv w:val="1"/>
      <w:marLeft w:val="0"/>
      <w:marRight w:val="0"/>
      <w:marTop w:val="0"/>
      <w:marBottom w:val="0"/>
      <w:divBdr>
        <w:top w:val="none" w:sz="0" w:space="0" w:color="auto"/>
        <w:left w:val="none" w:sz="0" w:space="0" w:color="auto"/>
        <w:bottom w:val="none" w:sz="0" w:space="0" w:color="auto"/>
        <w:right w:val="none" w:sz="0" w:space="0" w:color="auto"/>
      </w:divBdr>
    </w:div>
    <w:div w:id="938292869">
      <w:bodyDiv w:val="1"/>
      <w:marLeft w:val="0"/>
      <w:marRight w:val="0"/>
      <w:marTop w:val="0"/>
      <w:marBottom w:val="0"/>
      <w:divBdr>
        <w:top w:val="none" w:sz="0" w:space="0" w:color="auto"/>
        <w:left w:val="none" w:sz="0" w:space="0" w:color="auto"/>
        <w:bottom w:val="none" w:sz="0" w:space="0" w:color="auto"/>
        <w:right w:val="none" w:sz="0" w:space="0" w:color="auto"/>
      </w:divBdr>
    </w:div>
    <w:div w:id="938803268">
      <w:bodyDiv w:val="1"/>
      <w:marLeft w:val="0"/>
      <w:marRight w:val="0"/>
      <w:marTop w:val="0"/>
      <w:marBottom w:val="0"/>
      <w:divBdr>
        <w:top w:val="none" w:sz="0" w:space="0" w:color="auto"/>
        <w:left w:val="none" w:sz="0" w:space="0" w:color="auto"/>
        <w:bottom w:val="none" w:sz="0" w:space="0" w:color="auto"/>
        <w:right w:val="none" w:sz="0" w:space="0" w:color="auto"/>
      </w:divBdr>
    </w:div>
    <w:div w:id="939066970">
      <w:bodyDiv w:val="1"/>
      <w:marLeft w:val="0"/>
      <w:marRight w:val="0"/>
      <w:marTop w:val="0"/>
      <w:marBottom w:val="0"/>
      <w:divBdr>
        <w:top w:val="none" w:sz="0" w:space="0" w:color="auto"/>
        <w:left w:val="none" w:sz="0" w:space="0" w:color="auto"/>
        <w:bottom w:val="none" w:sz="0" w:space="0" w:color="auto"/>
        <w:right w:val="none" w:sz="0" w:space="0" w:color="auto"/>
      </w:divBdr>
    </w:div>
    <w:div w:id="943683001">
      <w:bodyDiv w:val="1"/>
      <w:marLeft w:val="0"/>
      <w:marRight w:val="0"/>
      <w:marTop w:val="0"/>
      <w:marBottom w:val="0"/>
      <w:divBdr>
        <w:top w:val="none" w:sz="0" w:space="0" w:color="auto"/>
        <w:left w:val="none" w:sz="0" w:space="0" w:color="auto"/>
        <w:bottom w:val="none" w:sz="0" w:space="0" w:color="auto"/>
        <w:right w:val="none" w:sz="0" w:space="0" w:color="auto"/>
      </w:divBdr>
    </w:div>
    <w:div w:id="949313013">
      <w:bodyDiv w:val="1"/>
      <w:marLeft w:val="0"/>
      <w:marRight w:val="0"/>
      <w:marTop w:val="0"/>
      <w:marBottom w:val="0"/>
      <w:divBdr>
        <w:top w:val="none" w:sz="0" w:space="0" w:color="auto"/>
        <w:left w:val="none" w:sz="0" w:space="0" w:color="auto"/>
        <w:bottom w:val="none" w:sz="0" w:space="0" w:color="auto"/>
        <w:right w:val="none" w:sz="0" w:space="0" w:color="auto"/>
      </w:divBdr>
    </w:div>
    <w:div w:id="949822562">
      <w:bodyDiv w:val="1"/>
      <w:marLeft w:val="0"/>
      <w:marRight w:val="0"/>
      <w:marTop w:val="0"/>
      <w:marBottom w:val="0"/>
      <w:divBdr>
        <w:top w:val="none" w:sz="0" w:space="0" w:color="auto"/>
        <w:left w:val="none" w:sz="0" w:space="0" w:color="auto"/>
        <w:bottom w:val="none" w:sz="0" w:space="0" w:color="auto"/>
        <w:right w:val="none" w:sz="0" w:space="0" w:color="auto"/>
      </w:divBdr>
    </w:div>
    <w:div w:id="957957132">
      <w:bodyDiv w:val="1"/>
      <w:marLeft w:val="0"/>
      <w:marRight w:val="0"/>
      <w:marTop w:val="0"/>
      <w:marBottom w:val="0"/>
      <w:divBdr>
        <w:top w:val="none" w:sz="0" w:space="0" w:color="auto"/>
        <w:left w:val="none" w:sz="0" w:space="0" w:color="auto"/>
        <w:bottom w:val="none" w:sz="0" w:space="0" w:color="auto"/>
        <w:right w:val="none" w:sz="0" w:space="0" w:color="auto"/>
      </w:divBdr>
    </w:div>
    <w:div w:id="960458568">
      <w:bodyDiv w:val="1"/>
      <w:marLeft w:val="0"/>
      <w:marRight w:val="0"/>
      <w:marTop w:val="0"/>
      <w:marBottom w:val="0"/>
      <w:divBdr>
        <w:top w:val="none" w:sz="0" w:space="0" w:color="auto"/>
        <w:left w:val="none" w:sz="0" w:space="0" w:color="auto"/>
        <w:bottom w:val="none" w:sz="0" w:space="0" w:color="auto"/>
        <w:right w:val="none" w:sz="0" w:space="0" w:color="auto"/>
      </w:divBdr>
    </w:div>
    <w:div w:id="968320300">
      <w:bodyDiv w:val="1"/>
      <w:marLeft w:val="0"/>
      <w:marRight w:val="0"/>
      <w:marTop w:val="0"/>
      <w:marBottom w:val="0"/>
      <w:divBdr>
        <w:top w:val="none" w:sz="0" w:space="0" w:color="auto"/>
        <w:left w:val="none" w:sz="0" w:space="0" w:color="auto"/>
        <w:bottom w:val="none" w:sz="0" w:space="0" w:color="auto"/>
        <w:right w:val="none" w:sz="0" w:space="0" w:color="auto"/>
      </w:divBdr>
    </w:div>
    <w:div w:id="970210579">
      <w:bodyDiv w:val="1"/>
      <w:marLeft w:val="0"/>
      <w:marRight w:val="0"/>
      <w:marTop w:val="0"/>
      <w:marBottom w:val="0"/>
      <w:divBdr>
        <w:top w:val="none" w:sz="0" w:space="0" w:color="auto"/>
        <w:left w:val="none" w:sz="0" w:space="0" w:color="auto"/>
        <w:bottom w:val="none" w:sz="0" w:space="0" w:color="auto"/>
        <w:right w:val="none" w:sz="0" w:space="0" w:color="auto"/>
      </w:divBdr>
    </w:div>
    <w:div w:id="978143379">
      <w:bodyDiv w:val="1"/>
      <w:marLeft w:val="0"/>
      <w:marRight w:val="0"/>
      <w:marTop w:val="0"/>
      <w:marBottom w:val="0"/>
      <w:divBdr>
        <w:top w:val="none" w:sz="0" w:space="0" w:color="auto"/>
        <w:left w:val="none" w:sz="0" w:space="0" w:color="auto"/>
        <w:bottom w:val="none" w:sz="0" w:space="0" w:color="auto"/>
        <w:right w:val="none" w:sz="0" w:space="0" w:color="auto"/>
      </w:divBdr>
    </w:div>
    <w:div w:id="982931193">
      <w:bodyDiv w:val="1"/>
      <w:marLeft w:val="0"/>
      <w:marRight w:val="0"/>
      <w:marTop w:val="0"/>
      <w:marBottom w:val="0"/>
      <w:divBdr>
        <w:top w:val="none" w:sz="0" w:space="0" w:color="auto"/>
        <w:left w:val="none" w:sz="0" w:space="0" w:color="auto"/>
        <w:bottom w:val="none" w:sz="0" w:space="0" w:color="auto"/>
        <w:right w:val="none" w:sz="0" w:space="0" w:color="auto"/>
      </w:divBdr>
    </w:div>
    <w:div w:id="997460167">
      <w:bodyDiv w:val="1"/>
      <w:marLeft w:val="0"/>
      <w:marRight w:val="0"/>
      <w:marTop w:val="0"/>
      <w:marBottom w:val="0"/>
      <w:divBdr>
        <w:top w:val="none" w:sz="0" w:space="0" w:color="auto"/>
        <w:left w:val="none" w:sz="0" w:space="0" w:color="auto"/>
        <w:bottom w:val="none" w:sz="0" w:space="0" w:color="auto"/>
        <w:right w:val="none" w:sz="0" w:space="0" w:color="auto"/>
      </w:divBdr>
    </w:div>
    <w:div w:id="1019628243">
      <w:bodyDiv w:val="1"/>
      <w:marLeft w:val="0"/>
      <w:marRight w:val="0"/>
      <w:marTop w:val="0"/>
      <w:marBottom w:val="0"/>
      <w:divBdr>
        <w:top w:val="none" w:sz="0" w:space="0" w:color="auto"/>
        <w:left w:val="none" w:sz="0" w:space="0" w:color="auto"/>
        <w:bottom w:val="none" w:sz="0" w:space="0" w:color="auto"/>
        <w:right w:val="none" w:sz="0" w:space="0" w:color="auto"/>
      </w:divBdr>
    </w:div>
    <w:div w:id="1020816901">
      <w:bodyDiv w:val="1"/>
      <w:marLeft w:val="0"/>
      <w:marRight w:val="0"/>
      <w:marTop w:val="0"/>
      <w:marBottom w:val="0"/>
      <w:divBdr>
        <w:top w:val="none" w:sz="0" w:space="0" w:color="auto"/>
        <w:left w:val="none" w:sz="0" w:space="0" w:color="auto"/>
        <w:bottom w:val="none" w:sz="0" w:space="0" w:color="auto"/>
        <w:right w:val="none" w:sz="0" w:space="0" w:color="auto"/>
      </w:divBdr>
    </w:div>
    <w:div w:id="1025129993">
      <w:bodyDiv w:val="1"/>
      <w:marLeft w:val="0"/>
      <w:marRight w:val="0"/>
      <w:marTop w:val="0"/>
      <w:marBottom w:val="0"/>
      <w:divBdr>
        <w:top w:val="none" w:sz="0" w:space="0" w:color="auto"/>
        <w:left w:val="none" w:sz="0" w:space="0" w:color="auto"/>
        <w:bottom w:val="none" w:sz="0" w:space="0" w:color="auto"/>
        <w:right w:val="none" w:sz="0" w:space="0" w:color="auto"/>
      </w:divBdr>
    </w:div>
    <w:div w:id="1026911087">
      <w:bodyDiv w:val="1"/>
      <w:marLeft w:val="0"/>
      <w:marRight w:val="0"/>
      <w:marTop w:val="0"/>
      <w:marBottom w:val="0"/>
      <w:divBdr>
        <w:top w:val="none" w:sz="0" w:space="0" w:color="auto"/>
        <w:left w:val="none" w:sz="0" w:space="0" w:color="auto"/>
        <w:bottom w:val="none" w:sz="0" w:space="0" w:color="auto"/>
        <w:right w:val="none" w:sz="0" w:space="0" w:color="auto"/>
      </w:divBdr>
    </w:div>
    <w:div w:id="1034576429">
      <w:bodyDiv w:val="1"/>
      <w:marLeft w:val="0"/>
      <w:marRight w:val="0"/>
      <w:marTop w:val="0"/>
      <w:marBottom w:val="0"/>
      <w:divBdr>
        <w:top w:val="none" w:sz="0" w:space="0" w:color="auto"/>
        <w:left w:val="none" w:sz="0" w:space="0" w:color="auto"/>
        <w:bottom w:val="none" w:sz="0" w:space="0" w:color="auto"/>
        <w:right w:val="none" w:sz="0" w:space="0" w:color="auto"/>
      </w:divBdr>
    </w:div>
    <w:div w:id="1034580266">
      <w:bodyDiv w:val="1"/>
      <w:marLeft w:val="0"/>
      <w:marRight w:val="0"/>
      <w:marTop w:val="0"/>
      <w:marBottom w:val="0"/>
      <w:divBdr>
        <w:top w:val="none" w:sz="0" w:space="0" w:color="auto"/>
        <w:left w:val="none" w:sz="0" w:space="0" w:color="auto"/>
        <w:bottom w:val="none" w:sz="0" w:space="0" w:color="auto"/>
        <w:right w:val="none" w:sz="0" w:space="0" w:color="auto"/>
      </w:divBdr>
    </w:div>
    <w:div w:id="1038551068">
      <w:bodyDiv w:val="1"/>
      <w:marLeft w:val="0"/>
      <w:marRight w:val="0"/>
      <w:marTop w:val="0"/>
      <w:marBottom w:val="0"/>
      <w:divBdr>
        <w:top w:val="none" w:sz="0" w:space="0" w:color="auto"/>
        <w:left w:val="none" w:sz="0" w:space="0" w:color="auto"/>
        <w:bottom w:val="none" w:sz="0" w:space="0" w:color="auto"/>
        <w:right w:val="none" w:sz="0" w:space="0" w:color="auto"/>
      </w:divBdr>
    </w:div>
    <w:div w:id="1039473626">
      <w:bodyDiv w:val="1"/>
      <w:marLeft w:val="0"/>
      <w:marRight w:val="0"/>
      <w:marTop w:val="0"/>
      <w:marBottom w:val="0"/>
      <w:divBdr>
        <w:top w:val="none" w:sz="0" w:space="0" w:color="auto"/>
        <w:left w:val="none" w:sz="0" w:space="0" w:color="auto"/>
        <w:bottom w:val="none" w:sz="0" w:space="0" w:color="auto"/>
        <w:right w:val="none" w:sz="0" w:space="0" w:color="auto"/>
      </w:divBdr>
    </w:div>
    <w:div w:id="1040205222">
      <w:bodyDiv w:val="1"/>
      <w:marLeft w:val="0"/>
      <w:marRight w:val="0"/>
      <w:marTop w:val="0"/>
      <w:marBottom w:val="0"/>
      <w:divBdr>
        <w:top w:val="none" w:sz="0" w:space="0" w:color="auto"/>
        <w:left w:val="none" w:sz="0" w:space="0" w:color="auto"/>
        <w:bottom w:val="none" w:sz="0" w:space="0" w:color="auto"/>
        <w:right w:val="none" w:sz="0" w:space="0" w:color="auto"/>
      </w:divBdr>
    </w:div>
    <w:div w:id="1049720412">
      <w:bodyDiv w:val="1"/>
      <w:marLeft w:val="0"/>
      <w:marRight w:val="0"/>
      <w:marTop w:val="0"/>
      <w:marBottom w:val="0"/>
      <w:divBdr>
        <w:top w:val="none" w:sz="0" w:space="0" w:color="auto"/>
        <w:left w:val="none" w:sz="0" w:space="0" w:color="auto"/>
        <w:bottom w:val="none" w:sz="0" w:space="0" w:color="auto"/>
        <w:right w:val="none" w:sz="0" w:space="0" w:color="auto"/>
      </w:divBdr>
    </w:div>
    <w:div w:id="1050225722">
      <w:bodyDiv w:val="1"/>
      <w:marLeft w:val="0"/>
      <w:marRight w:val="0"/>
      <w:marTop w:val="0"/>
      <w:marBottom w:val="0"/>
      <w:divBdr>
        <w:top w:val="none" w:sz="0" w:space="0" w:color="auto"/>
        <w:left w:val="none" w:sz="0" w:space="0" w:color="auto"/>
        <w:bottom w:val="none" w:sz="0" w:space="0" w:color="auto"/>
        <w:right w:val="none" w:sz="0" w:space="0" w:color="auto"/>
      </w:divBdr>
    </w:div>
    <w:div w:id="1057896219">
      <w:bodyDiv w:val="1"/>
      <w:marLeft w:val="0"/>
      <w:marRight w:val="0"/>
      <w:marTop w:val="0"/>
      <w:marBottom w:val="0"/>
      <w:divBdr>
        <w:top w:val="none" w:sz="0" w:space="0" w:color="auto"/>
        <w:left w:val="none" w:sz="0" w:space="0" w:color="auto"/>
        <w:bottom w:val="none" w:sz="0" w:space="0" w:color="auto"/>
        <w:right w:val="none" w:sz="0" w:space="0" w:color="auto"/>
      </w:divBdr>
    </w:div>
    <w:div w:id="1058161855">
      <w:bodyDiv w:val="1"/>
      <w:marLeft w:val="0"/>
      <w:marRight w:val="0"/>
      <w:marTop w:val="0"/>
      <w:marBottom w:val="0"/>
      <w:divBdr>
        <w:top w:val="none" w:sz="0" w:space="0" w:color="auto"/>
        <w:left w:val="none" w:sz="0" w:space="0" w:color="auto"/>
        <w:bottom w:val="none" w:sz="0" w:space="0" w:color="auto"/>
        <w:right w:val="none" w:sz="0" w:space="0" w:color="auto"/>
      </w:divBdr>
    </w:div>
    <w:div w:id="1065954605">
      <w:bodyDiv w:val="1"/>
      <w:marLeft w:val="0"/>
      <w:marRight w:val="0"/>
      <w:marTop w:val="0"/>
      <w:marBottom w:val="0"/>
      <w:divBdr>
        <w:top w:val="none" w:sz="0" w:space="0" w:color="auto"/>
        <w:left w:val="none" w:sz="0" w:space="0" w:color="auto"/>
        <w:bottom w:val="none" w:sz="0" w:space="0" w:color="auto"/>
        <w:right w:val="none" w:sz="0" w:space="0" w:color="auto"/>
      </w:divBdr>
    </w:div>
    <w:div w:id="1073501739">
      <w:bodyDiv w:val="1"/>
      <w:marLeft w:val="0"/>
      <w:marRight w:val="0"/>
      <w:marTop w:val="0"/>
      <w:marBottom w:val="0"/>
      <w:divBdr>
        <w:top w:val="none" w:sz="0" w:space="0" w:color="auto"/>
        <w:left w:val="none" w:sz="0" w:space="0" w:color="auto"/>
        <w:bottom w:val="none" w:sz="0" w:space="0" w:color="auto"/>
        <w:right w:val="none" w:sz="0" w:space="0" w:color="auto"/>
      </w:divBdr>
    </w:div>
    <w:div w:id="1085494140">
      <w:bodyDiv w:val="1"/>
      <w:marLeft w:val="0"/>
      <w:marRight w:val="0"/>
      <w:marTop w:val="0"/>
      <w:marBottom w:val="0"/>
      <w:divBdr>
        <w:top w:val="none" w:sz="0" w:space="0" w:color="auto"/>
        <w:left w:val="none" w:sz="0" w:space="0" w:color="auto"/>
        <w:bottom w:val="none" w:sz="0" w:space="0" w:color="auto"/>
        <w:right w:val="none" w:sz="0" w:space="0" w:color="auto"/>
      </w:divBdr>
    </w:div>
    <w:div w:id="1087922086">
      <w:bodyDiv w:val="1"/>
      <w:marLeft w:val="0"/>
      <w:marRight w:val="0"/>
      <w:marTop w:val="0"/>
      <w:marBottom w:val="0"/>
      <w:divBdr>
        <w:top w:val="none" w:sz="0" w:space="0" w:color="auto"/>
        <w:left w:val="none" w:sz="0" w:space="0" w:color="auto"/>
        <w:bottom w:val="none" w:sz="0" w:space="0" w:color="auto"/>
        <w:right w:val="none" w:sz="0" w:space="0" w:color="auto"/>
      </w:divBdr>
    </w:div>
    <w:div w:id="1090468481">
      <w:bodyDiv w:val="1"/>
      <w:marLeft w:val="0"/>
      <w:marRight w:val="0"/>
      <w:marTop w:val="0"/>
      <w:marBottom w:val="0"/>
      <w:divBdr>
        <w:top w:val="none" w:sz="0" w:space="0" w:color="auto"/>
        <w:left w:val="none" w:sz="0" w:space="0" w:color="auto"/>
        <w:bottom w:val="none" w:sz="0" w:space="0" w:color="auto"/>
        <w:right w:val="none" w:sz="0" w:space="0" w:color="auto"/>
      </w:divBdr>
    </w:div>
    <w:div w:id="1102144094">
      <w:bodyDiv w:val="1"/>
      <w:marLeft w:val="0"/>
      <w:marRight w:val="0"/>
      <w:marTop w:val="0"/>
      <w:marBottom w:val="0"/>
      <w:divBdr>
        <w:top w:val="none" w:sz="0" w:space="0" w:color="auto"/>
        <w:left w:val="none" w:sz="0" w:space="0" w:color="auto"/>
        <w:bottom w:val="none" w:sz="0" w:space="0" w:color="auto"/>
        <w:right w:val="none" w:sz="0" w:space="0" w:color="auto"/>
      </w:divBdr>
    </w:div>
    <w:div w:id="1118257519">
      <w:bodyDiv w:val="1"/>
      <w:marLeft w:val="0"/>
      <w:marRight w:val="0"/>
      <w:marTop w:val="0"/>
      <w:marBottom w:val="0"/>
      <w:divBdr>
        <w:top w:val="none" w:sz="0" w:space="0" w:color="auto"/>
        <w:left w:val="none" w:sz="0" w:space="0" w:color="auto"/>
        <w:bottom w:val="none" w:sz="0" w:space="0" w:color="auto"/>
        <w:right w:val="none" w:sz="0" w:space="0" w:color="auto"/>
      </w:divBdr>
    </w:div>
    <w:div w:id="1119756931">
      <w:bodyDiv w:val="1"/>
      <w:marLeft w:val="0"/>
      <w:marRight w:val="0"/>
      <w:marTop w:val="0"/>
      <w:marBottom w:val="0"/>
      <w:divBdr>
        <w:top w:val="none" w:sz="0" w:space="0" w:color="auto"/>
        <w:left w:val="none" w:sz="0" w:space="0" w:color="auto"/>
        <w:bottom w:val="none" w:sz="0" w:space="0" w:color="auto"/>
        <w:right w:val="none" w:sz="0" w:space="0" w:color="auto"/>
      </w:divBdr>
    </w:div>
    <w:div w:id="1126116886">
      <w:bodyDiv w:val="1"/>
      <w:marLeft w:val="0"/>
      <w:marRight w:val="0"/>
      <w:marTop w:val="0"/>
      <w:marBottom w:val="0"/>
      <w:divBdr>
        <w:top w:val="none" w:sz="0" w:space="0" w:color="auto"/>
        <w:left w:val="none" w:sz="0" w:space="0" w:color="auto"/>
        <w:bottom w:val="none" w:sz="0" w:space="0" w:color="auto"/>
        <w:right w:val="none" w:sz="0" w:space="0" w:color="auto"/>
      </w:divBdr>
    </w:div>
    <w:div w:id="1126507050">
      <w:bodyDiv w:val="1"/>
      <w:marLeft w:val="0"/>
      <w:marRight w:val="0"/>
      <w:marTop w:val="0"/>
      <w:marBottom w:val="0"/>
      <w:divBdr>
        <w:top w:val="none" w:sz="0" w:space="0" w:color="auto"/>
        <w:left w:val="none" w:sz="0" w:space="0" w:color="auto"/>
        <w:bottom w:val="none" w:sz="0" w:space="0" w:color="auto"/>
        <w:right w:val="none" w:sz="0" w:space="0" w:color="auto"/>
      </w:divBdr>
    </w:div>
    <w:div w:id="1126778145">
      <w:bodyDiv w:val="1"/>
      <w:marLeft w:val="0"/>
      <w:marRight w:val="0"/>
      <w:marTop w:val="0"/>
      <w:marBottom w:val="0"/>
      <w:divBdr>
        <w:top w:val="none" w:sz="0" w:space="0" w:color="auto"/>
        <w:left w:val="none" w:sz="0" w:space="0" w:color="auto"/>
        <w:bottom w:val="none" w:sz="0" w:space="0" w:color="auto"/>
        <w:right w:val="none" w:sz="0" w:space="0" w:color="auto"/>
      </w:divBdr>
    </w:div>
    <w:div w:id="1131095733">
      <w:bodyDiv w:val="1"/>
      <w:marLeft w:val="0"/>
      <w:marRight w:val="0"/>
      <w:marTop w:val="0"/>
      <w:marBottom w:val="0"/>
      <w:divBdr>
        <w:top w:val="none" w:sz="0" w:space="0" w:color="auto"/>
        <w:left w:val="none" w:sz="0" w:space="0" w:color="auto"/>
        <w:bottom w:val="none" w:sz="0" w:space="0" w:color="auto"/>
        <w:right w:val="none" w:sz="0" w:space="0" w:color="auto"/>
      </w:divBdr>
    </w:div>
    <w:div w:id="1136798825">
      <w:bodyDiv w:val="1"/>
      <w:marLeft w:val="0"/>
      <w:marRight w:val="0"/>
      <w:marTop w:val="0"/>
      <w:marBottom w:val="0"/>
      <w:divBdr>
        <w:top w:val="none" w:sz="0" w:space="0" w:color="auto"/>
        <w:left w:val="none" w:sz="0" w:space="0" w:color="auto"/>
        <w:bottom w:val="none" w:sz="0" w:space="0" w:color="auto"/>
        <w:right w:val="none" w:sz="0" w:space="0" w:color="auto"/>
      </w:divBdr>
    </w:div>
    <w:div w:id="1148284590">
      <w:bodyDiv w:val="1"/>
      <w:marLeft w:val="0"/>
      <w:marRight w:val="0"/>
      <w:marTop w:val="0"/>
      <w:marBottom w:val="0"/>
      <w:divBdr>
        <w:top w:val="none" w:sz="0" w:space="0" w:color="auto"/>
        <w:left w:val="none" w:sz="0" w:space="0" w:color="auto"/>
        <w:bottom w:val="none" w:sz="0" w:space="0" w:color="auto"/>
        <w:right w:val="none" w:sz="0" w:space="0" w:color="auto"/>
      </w:divBdr>
    </w:div>
    <w:div w:id="1159616084">
      <w:bodyDiv w:val="1"/>
      <w:marLeft w:val="0"/>
      <w:marRight w:val="0"/>
      <w:marTop w:val="0"/>
      <w:marBottom w:val="0"/>
      <w:divBdr>
        <w:top w:val="none" w:sz="0" w:space="0" w:color="auto"/>
        <w:left w:val="none" w:sz="0" w:space="0" w:color="auto"/>
        <w:bottom w:val="none" w:sz="0" w:space="0" w:color="auto"/>
        <w:right w:val="none" w:sz="0" w:space="0" w:color="auto"/>
      </w:divBdr>
    </w:div>
    <w:div w:id="1166090284">
      <w:bodyDiv w:val="1"/>
      <w:marLeft w:val="0"/>
      <w:marRight w:val="0"/>
      <w:marTop w:val="0"/>
      <w:marBottom w:val="0"/>
      <w:divBdr>
        <w:top w:val="none" w:sz="0" w:space="0" w:color="auto"/>
        <w:left w:val="none" w:sz="0" w:space="0" w:color="auto"/>
        <w:bottom w:val="none" w:sz="0" w:space="0" w:color="auto"/>
        <w:right w:val="none" w:sz="0" w:space="0" w:color="auto"/>
      </w:divBdr>
    </w:div>
    <w:div w:id="1166477737">
      <w:bodyDiv w:val="1"/>
      <w:marLeft w:val="0"/>
      <w:marRight w:val="0"/>
      <w:marTop w:val="0"/>
      <w:marBottom w:val="0"/>
      <w:divBdr>
        <w:top w:val="none" w:sz="0" w:space="0" w:color="auto"/>
        <w:left w:val="none" w:sz="0" w:space="0" w:color="auto"/>
        <w:bottom w:val="none" w:sz="0" w:space="0" w:color="auto"/>
        <w:right w:val="none" w:sz="0" w:space="0" w:color="auto"/>
      </w:divBdr>
    </w:div>
    <w:div w:id="1171338981">
      <w:bodyDiv w:val="1"/>
      <w:marLeft w:val="0"/>
      <w:marRight w:val="0"/>
      <w:marTop w:val="0"/>
      <w:marBottom w:val="0"/>
      <w:divBdr>
        <w:top w:val="none" w:sz="0" w:space="0" w:color="auto"/>
        <w:left w:val="none" w:sz="0" w:space="0" w:color="auto"/>
        <w:bottom w:val="none" w:sz="0" w:space="0" w:color="auto"/>
        <w:right w:val="none" w:sz="0" w:space="0" w:color="auto"/>
      </w:divBdr>
    </w:div>
    <w:div w:id="1172377898">
      <w:bodyDiv w:val="1"/>
      <w:marLeft w:val="0"/>
      <w:marRight w:val="0"/>
      <w:marTop w:val="0"/>
      <w:marBottom w:val="0"/>
      <w:divBdr>
        <w:top w:val="none" w:sz="0" w:space="0" w:color="auto"/>
        <w:left w:val="none" w:sz="0" w:space="0" w:color="auto"/>
        <w:bottom w:val="none" w:sz="0" w:space="0" w:color="auto"/>
        <w:right w:val="none" w:sz="0" w:space="0" w:color="auto"/>
      </w:divBdr>
    </w:div>
    <w:div w:id="1174687824">
      <w:bodyDiv w:val="1"/>
      <w:marLeft w:val="0"/>
      <w:marRight w:val="0"/>
      <w:marTop w:val="0"/>
      <w:marBottom w:val="0"/>
      <w:divBdr>
        <w:top w:val="none" w:sz="0" w:space="0" w:color="auto"/>
        <w:left w:val="none" w:sz="0" w:space="0" w:color="auto"/>
        <w:bottom w:val="none" w:sz="0" w:space="0" w:color="auto"/>
        <w:right w:val="none" w:sz="0" w:space="0" w:color="auto"/>
      </w:divBdr>
    </w:div>
    <w:div w:id="1185633673">
      <w:bodyDiv w:val="1"/>
      <w:marLeft w:val="0"/>
      <w:marRight w:val="0"/>
      <w:marTop w:val="0"/>
      <w:marBottom w:val="0"/>
      <w:divBdr>
        <w:top w:val="none" w:sz="0" w:space="0" w:color="auto"/>
        <w:left w:val="none" w:sz="0" w:space="0" w:color="auto"/>
        <w:bottom w:val="none" w:sz="0" w:space="0" w:color="auto"/>
        <w:right w:val="none" w:sz="0" w:space="0" w:color="auto"/>
      </w:divBdr>
    </w:div>
    <w:div w:id="1185755291">
      <w:bodyDiv w:val="1"/>
      <w:marLeft w:val="0"/>
      <w:marRight w:val="0"/>
      <w:marTop w:val="0"/>
      <w:marBottom w:val="0"/>
      <w:divBdr>
        <w:top w:val="none" w:sz="0" w:space="0" w:color="auto"/>
        <w:left w:val="none" w:sz="0" w:space="0" w:color="auto"/>
        <w:bottom w:val="none" w:sz="0" w:space="0" w:color="auto"/>
        <w:right w:val="none" w:sz="0" w:space="0" w:color="auto"/>
      </w:divBdr>
    </w:div>
    <w:div w:id="1190070301">
      <w:bodyDiv w:val="1"/>
      <w:marLeft w:val="0"/>
      <w:marRight w:val="0"/>
      <w:marTop w:val="0"/>
      <w:marBottom w:val="0"/>
      <w:divBdr>
        <w:top w:val="none" w:sz="0" w:space="0" w:color="auto"/>
        <w:left w:val="none" w:sz="0" w:space="0" w:color="auto"/>
        <w:bottom w:val="none" w:sz="0" w:space="0" w:color="auto"/>
        <w:right w:val="none" w:sz="0" w:space="0" w:color="auto"/>
      </w:divBdr>
    </w:div>
    <w:div w:id="1192501105">
      <w:bodyDiv w:val="1"/>
      <w:marLeft w:val="0"/>
      <w:marRight w:val="0"/>
      <w:marTop w:val="0"/>
      <w:marBottom w:val="0"/>
      <w:divBdr>
        <w:top w:val="none" w:sz="0" w:space="0" w:color="auto"/>
        <w:left w:val="none" w:sz="0" w:space="0" w:color="auto"/>
        <w:bottom w:val="none" w:sz="0" w:space="0" w:color="auto"/>
        <w:right w:val="none" w:sz="0" w:space="0" w:color="auto"/>
      </w:divBdr>
    </w:div>
    <w:div w:id="1199202815">
      <w:bodyDiv w:val="1"/>
      <w:marLeft w:val="0"/>
      <w:marRight w:val="0"/>
      <w:marTop w:val="0"/>
      <w:marBottom w:val="0"/>
      <w:divBdr>
        <w:top w:val="none" w:sz="0" w:space="0" w:color="auto"/>
        <w:left w:val="none" w:sz="0" w:space="0" w:color="auto"/>
        <w:bottom w:val="none" w:sz="0" w:space="0" w:color="auto"/>
        <w:right w:val="none" w:sz="0" w:space="0" w:color="auto"/>
      </w:divBdr>
    </w:div>
    <w:div w:id="1202087269">
      <w:bodyDiv w:val="1"/>
      <w:marLeft w:val="0"/>
      <w:marRight w:val="0"/>
      <w:marTop w:val="0"/>
      <w:marBottom w:val="0"/>
      <w:divBdr>
        <w:top w:val="none" w:sz="0" w:space="0" w:color="auto"/>
        <w:left w:val="none" w:sz="0" w:space="0" w:color="auto"/>
        <w:bottom w:val="none" w:sz="0" w:space="0" w:color="auto"/>
        <w:right w:val="none" w:sz="0" w:space="0" w:color="auto"/>
      </w:divBdr>
    </w:div>
    <w:div w:id="1203641072">
      <w:bodyDiv w:val="1"/>
      <w:marLeft w:val="0"/>
      <w:marRight w:val="0"/>
      <w:marTop w:val="0"/>
      <w:marBottom w:val="0"/>
      <w:divBdr>
        <w:top w:val="none" w:sz="0" w:space="0" w:color="auto"/>
        <w:left w:val="none" w:sz="0" w:space="0" w:color="auto"/>
        <w:bottom w:val="none" w:sz="0" w:space="0" w:color="auto"/>
        <w:right w:val="none" w:sz="0" w:space="0" w:color="auto"/>
      </w:divBdr>
    </w:div>
    <w:div w:id="1205021596">
      <w:bodyDiv w:val="1"/>
      <w:marLeft w:val="0"/>
      <w:marRight w:val="0"/>
      <w:marTop w:val="0"/>
      <w:marBottom w:val="0"/>
      <w:divBdr>
        <w:top w:val="none" w:sz="0" w:space="0" w:color="auto"/>
        <w:left w:val="none" w:sz="0" w:space="0" w:color="auto"/>
        <w:bottom w:val="none" w:sz="0" w:space="0" w:color="auto"/>
        <w:right w:val="none" w:sz="0" w:space="0" w:color="auto"/>
      </w:divBdr>
    </w:div>
    <w:div w:id="1207186003">
      <w:bodyDiv w:val="1"/>
      <w:marLeft w:val="0"/>
      <w:marRight w:val="0"/>
      <w:marTop w:val="0"/>
      <w:marBottom w:val="0"/>
      <w:divBdr>
        <w:top w:val="none" w:sz="0" w:space="0" w:color="auto"/>
        <w:left w:val="none" w:sz="0" w:space="0" w:color="auto"/>
        <w:bottom w:val="none" w:sz="0" w:space="0" w:color="auto"/>
        <w:right w:val="none" w:sz="0" w:space="0" w:color="auto"/>
      </w:divBdr>
    </w:div>
    <w:div w:id="1209613777">
      <w:bodyDiv w:val="1"/>
      <w:marLeft w:val="0"/>
      <w:marRight w:val="0"/>
      <w:marTop w:val="0"/>
      <w:marBottom w:val="0"/>
      <w:divBdr>
        <w:top w:val="none" w:sz="0" w:space="0" w:color="auto"/>
        <w:left w:val="none" w:sz="0" w:space="0" w:color="auto"/>
        <w:bottom w:val="none" w:sz="0" w:space="0" w:color="auto"/>
        <w:right w:val="none" w:sz="0" w:space="0" w:color="auto"/>
      </w:divBdr>
    </w:div>
    <w:div w:id="1216233858">
      <w:bodyDiv w:val="1"/>
      <w:marLeft w:val="0"/>
      <w:marRight w:val="0"/>
      <w:marTop w:val="0"/>
      <w:marBottom w:val="0"/>
      <w:divBdr>
        <w:top w:val="none" w:sz="0" w:space="0" w:color="auto"/>
        <w:left w:val="none" w:sz="0" w:space="0" w:color="auto"/>
        <w:bottom w:val="none" w:sz="0" w:space="0" w:color="auto"/>
        <w:right w:val="none" w:sz="0" w:space="0" w:color="auto"/>
      </w:divBdr>
    </w:div>
    <w:div w:id="1228875769">
      <w:bodyDiv w:val="1"/>
      <w:marLeft w:val="0"/>
      <w:marRight w:val="0"/>
      <w:marTop w:val="0"/>
      <w:marBottom w:val="0"/>
      <w:divBdr>
        <w:top w:val="none" w:sz="0" w:space="0" w:color="auto"/>
        <w:left w:val="none" w:sz="0" w:space="0" w:color="auto"/>
        <w:bottom w:val="none" w:sz="0" w:space="0" w:color="auto"/>
        <w:right w:val="none" w:sz="0" w:space="0" w:color="auto"/>
      </w:divBdr>
    </w:div>
    <w:div w:id="1242178630">
      <w:bodyDiv w:val="1"/>
      <w:marLeft w:val="0"/>
      <w:marRight w:val="0"/>
      <w:marTop w:val="0"/>
      <w:marBottom w:val="0"/>
      <w:divBdr>
        <w:top w:val="none" w:sz="0" w:space="0" w:color="auto"/>
        <w:left w:val="none" w:sz="0" w:space="0" w:color="auto"/>
        <w:bottom w:val="none" w:sz="0" w:space="0" w:color="auto"/>
        <w:right w:val="none" w:sz="0" w:space="0" w:color="auto"/>
      </w:divBdr>
    </w:div>
    <w:div w:id="1244220317">
      <w:bodyDiv w:val="1"/>
      <w:marLeft w:val="0"/>
      <w:marRight w:val="0"/>
      <w:marTop w:val="0"/>
      <w:marBottom w:val="0"/>
      <w:divBdr>
        <w:top w:val="none" w:sz="0" w:space="0" w:color="auto"/>
        <w:left w:val="none" w:sz="0" w:space="0" w:color="auto"/>
        <w:bottom w:val="none" w:sz="0" w:space="0" w:color="auto"/>
        <w:right w:val="none" w:sz="0" w:space="0" w:color="auto"/>
      </w:divBdr>
    </w:div>
    <w:div w:id="1256596303">
      <w:bodyDiv w:val="1"/>
      <w:marLeft w:val="0"/>
      <w:marRight w:val="0"/>
      <w:marTop w:val="0"/>
      <w:marBottom w:val="0"/>
      <w:divBdr>
        <w:top w:val="none" w:sz="0" w:space="0" w:color="auto"/>
        <w:left w:val="none" w:sz="0" w:space="0" w:color="auto"/>
        <w:bottom w:val="none" w:sz="0" w:space="0" w:color="auto"/>
        <w:right w:val="none" w:sz="0" w:space="0" w:color="auto"/>
      </w:divBdr>
    </w:div>
    <w:div w:id="1256934519">
      <w:bodyDiv w:val="1"/>
      <w:marLeft w:val="0"/>
      <w:marRight w:val="0"/>
      <w:marTop w:val="0"/>
      <w:marBottom w:val="0"/>
      <w:divBdr>
        <w:top w:val="none" w:sz="0" w:space="0" w:color="auto"/>
        <w:left w:val="none" w:sz="0" w:space="0" w:color="auto"/>
        <w:bottom w:val="none" w:sz="0" w:space="0" w:color="auto"/>
        <w:right w:val="none" w:sz="0" w:space="0" w:color="auto"/>
      </w:divBdr>
    </w:div>
    <w:div w:id="1260481549">
      <w:bodyDiv w:val="1"/>
      <w:marLeft w:val="0"/>
      <w:marRight w:val="0"/>
      <w:marTop w:val="0"/>
      <w:marBottom w:val="0"/>
      <w:divBdr>
        <w:top w:val="none" w:sz="0" w:space="0" w:color="auto"/>
        <w:left w:val="none" w:sz="0" w:space="0" w:color="auto"/>
        <w:bottom w:val="none" w:sz="0" w:space="0" w:color="auto"/>
        <w:right w:val="none" w:sz="0" w:space="0" w:color="auto"/>
      </w:divBdr>
    </w:div>
    <w:div w:id="1261332910">
      <w:bodyDiv w:val="1"/>
      <w:marLeft w:val="0"/>
      <w:marRight w:val="0"/>
      <w:marTop w:val="0"/>
      <w:marBottom w:val="0"/>
      <w:divBdr>
        <w:top w:val="none" w:sz="0" w:space="0" w:color="auto"/>
        <w:left w:val="none" w:sz="0" w:space="0" w:color="auto"/>
        <w:bottom w:val="none" w:sz="0" w:space="0" w:color="auto"/>
        <w:right w:val="none" w:sz="0" w:space="0" w:color="auto"/>
      </w:divBdr>
    </w:div>
    <w:div w:id="1262765860">
      <w:bodyDiv w:val="1"/>
      <w:marLeft w:val="0"/>
      <w:marRight w:val="0"/>
      <w:marTop w:val="0"/>
      <w:marBottom w:val="0"/>
      <w:divBdr>
        <w:top w:val="none" w:sz="0" w:space="0" w:color="auto"/>
        <w:left w:val="none" w:sz="0" w:space="0" w:color="auto"/>
        <w:bottom w:val="none" w:sz="0" w:space="0" w:color="auto"/>
        <w:right w:val="none" w:sz="0" w:space="0" w:color="auto"/>
      </w:divBdr>
    </w:div>
    <w:div w:id="1263412639">
      <w:bodyDiv w:val="1"/>
      <w:marLeft w:val="0"/>
      <w:marRight w:val="0"/>
      <w:marTop w:val="0"/>
      <w:marBottom w:val="0"/>
      <w:divBdr>
        <w:top w:val="none" w:sz="0" w:space="0" w:color="auto"/>
        <w:left w:val="none" w:sz="0" w:space="0" w:color="auto"/>
        <w:bottom w:val="none" w:sz="0" w:space="0" w:color="auto"/>
        <w:right w:val="none" w:sz="0" w:space="0" w:color="auto"/>
      </w:divBdr>
    </w:div>
    <w:div w:id="1266621336">
      <w:bodyDiv w:val="1"/>
      <w:marLeft w:val="0"/>
      <w:marRight w:val="0"/>
      <w:marTop w:val="0"/>
      <w:marBottom w:val="0"/>
      <w:divBdr>
        <w:top w:val="none" w:sz="0" w:space="0" w:color="auto"/>
        <w:left w:val="none" w:sz="0" w:space="0" w:color="auto"/>
        <w:bottom w:val="none" w:sz="0" w:space="0" w:color="auto"/>
        <w:right w:val="none" w:sz="0" w:space="0" w:color="auto"/>
      </w:divBdr>
    </w:div>
    <w:div w:id="1271400868">
      <w:bodyDiv w:val="1"/>
      <w:marLeft w:val="0"/>
      <w:marRight w:val="0"/>
      <w:marTop w:val="0"/>
      <w:marBottom w:val="0"/>
      <w:divBdr>
        <w:top w:val="none" w:sz="0" w:space="0" w:color="auto"/>
        <w:left w:val="none" w:sz="0" w:space="0" w:color="auto"/>
        <w:bottom w:val="none" w:sz="0" w:space="0" w:color="auto"/>
        <w:right w:val="none" w:sz="0" w:space="0" w:color="auto"/>
      </w:divBdr>
    </w:div>
    <w:div w:id="1282613298">
      <w:bodyDiv w:val="1"/>
      <w:marLeft w:val="0"/>
      <w:marRight w:val="0"/>
      <w:marTop w:val="0"/>
      <w:marBottom w:val="0"/>
      <w:divBdr>
        <w:top w:val="none" w:sz="0" w:space="0" w:color="auto"/>
        <w:left w:val="none" w:sz="0" w:space="0" w:color="auto"/>
        <w:bottom w:val="none" w:sz="0" w:space="0" w:color="auto"/>
        <w:right w:val="none" w:sz="0" w:space="0" w:color="auto"/>
      </w:divBdr>
    </w:div>
    <w:div w:id="1283880224">
      <w:bodyDiv w:val="1"/>
      <w:marLeft w:val="0"/>
      <w:marRight w:val="0"/>
      <w:marTop w:val="0"/>
      <w:marBottom w:val="0"/>
      <w:divBdr>
        <w:top w:val="none" w:sz="0" w:space="0" w:color="auto"/>
        <w:left w:val="none" w:sz="0" w:space="0" w:color="auto"/>
        <w:bottom w:val="none" w:sz="0" w:space="0" w:color="auto"/>
        <w:right w:val="none" w:sz="0" w:space="0" w:color="auto"/>
      </w:divBdr>
    </w:div>
    <w:div w:id="1286816613">
      <w:bodyDiv w:val="1"/>
      <w:marLeft w:val="0"/>
      <w:marRight w:val="0"/>
      <w:marTop w:val="0"/>
      <w:marBottom w:val="0"/>
      <w:divBdr>
        <w:top w:val="none" w:sz="0" w:space="0" w:color="auto"/>
        <w:left w:val="none" w:sz="0" w:space="0" w:color="auto"/>
        <w:bottom w:val="none" w:sz="0" w:space="0" w:color="auto"/>
        <w:right w:val="none" w:sz="0" w:space="0" w:color="auto"/>
      </w:divBdr>
    </w:div>
    <w:div w:id="1286932635">
      <w:bodyDiv w:val="1"/>
      <w:marLeft w:val="0"/>
      <w:marRight w:val="0"/>
      <w:marTop w:val="0"/>
      <w:marBottom w:val="0"/>
      <w:divBdr>
        <w:top w:val="none" w:sz="0" w:space="0" w:color="auto"/>
        <w:left w:val="none" w:sz="0" w:space="0" w:color="auto"/>
        <w:bottom w:val="none" w:sz="0" w:space="0" w:color="auto"/>
        <w:right w:val="none" w:sz="0" w:space="0" w:color="auto"/>
      </w:divBdr>
    </w:div>
    <w:div w:id="1294099173">
      <w:bodyDiv w:val="1"/>
      <w:marLeft w:val="0"/>
      <w:marRight w:val="0"/>
      <w:marTop w:val="0"/>
      <w:marBottom w:val="0"/>
      <w:divBdr>
        <w:top w:val="none" w:sz="0" w:space="0" w:color="auto"/>
        <w:left w:val="none" w:sz="0" w:space="0" w:color="auto"/>
        <w:bottom w:val="none" w:sz="0" w:space="0" w:color="auto"/>
        <w:right w:val="none" w:sz="0" w:space="0" w:color="auto"/>
      </w:divBdr>
    </w:div>
    <w:div w:id="1294751226">
      <w:bodyDiv w:val="1"/>
      <w:marLeft w:val="0"/>
      <w:marRight w:val="0"/>
      <w:marTop w:val="0"/>
      <w:marBottom w:val="0"/>
      <w:divBdr>
        <w:top w:val="none" w:sz="0" w:space="0" w:color="auto"/>
        <w:left w:val="none" w:sz="0" w:space="0" w:color="auto"/>
        <w:bottom w:val="none" w:sz="0" w:space="0" w:color="auto"/>
        <w:right w:val="none" w:sz="0" w:space="0" w:color="auto"/>
      </w:divBdr>
    </w:div>
    <w:div w:id="1295528976">
      <w:bodyDiv w:val="1"/>
      <w:marLeft w:val="0"/>
      <w:marRight w:val="0"/>
      <w:marTop w:val="0"/>
      <w:marBottom w:val="0"/>
      <w:divBdr>
        <w:top w:val="none" w:sz="0" w:space="0" w:color="auto"/>
        <w:left w:val="none" w:sz="0" w:space="0" w:color="auto"/>
        <w:bottom w:val="none" w:sz="0" w:space="0" w:color="auto"/>
        <w:right w:val="none" w:sz="0" w:space="0" w:color="auto"/>
      </w:divBdr>
    </w:div>
    <w:div w:id="1297032931">
      <w:bodyDiv w:val="1"/>
      <w:marLeft w:val="0"/>
      <w:marRight w:val="0"/>
      <w:marTop w:val="0"/>
      <w:marBottom w:val="0"/>
      <w:divBdr>
        <w:top w:val="none" w:sz="0" w:space="0" w:color="auto"/>
        <w:left w:val="none" w:sz="0" w:space="0" w:color="auto"/>
        <w:bottom w:val="none" w:sz="0" w:space="0" w:color="auto"/>
        <w:right w:val="none" w:sz="0" w:space="0" w:color="auto"/>
      </w:divBdr>
    </w:div>
    <w:div w:id="1313096268">
      <w:bodyDiv w:val="1"/>
      <w:marLeft w:val="0"/>
      <w:marRight w:val="0"/>
      <w:marTop w:val="0"/>
      <w:marBottom w:val="0"/>
      <w:divBdr>
        <w:top w:val="none" w:sz="0" w:space="0" w:color="auto"/>
        <w:left w:val="none" w:sz="0" w:space="0" w:color="auto"/>
        <w:bottom w:val="none" w:sz="0" w:space="0" w:color="auto"/>
        <w:right w:val="none" w:sz="0" w:space="0" w:color="auto"/>
      </w:divBdr>
    </w:div>
    <w:div w:id="1313605306">
      <w:bodyDiv w:val="1"/>
      <w:marLeft w:val="0"/>
      <w:marRight w:val="0"/>
      <w:marTop w:val="0"/>
      <w:marBottom w:val="0"/>
      <w:divBdr>
        <w:top w:val="none" w:sz="0" w:space="0" w:color="auto"/>
        <w:left w:val="none" w:sz="0" w:space="0" w:color="auto"/>
        <w:bottom w:val="none" w:sz="0" w:space="0" w:color="auto"/>
        <w:right w:val="none" w:sz="0" w:space="0" w:color="auto"/>
      </w:divBdr>
    </w:div>
    <w:div w:id="1324241608">
      <w:bodyDiv w:val="1"/>
      <w:marLeft w:val="0"/>
      <w:marRight w:val="0"/>
      <w:marTop w:val="0"/>
      <w:marBottom w:val="0"/>
      <w:divBdr>
        <w:top w:val="none" w:sz="0" w:space="0" w:color="auto"/>
        <w:left w:val="none" w:sz="0" w:space="0" w:color="auto"/>
        <w:bottom w:val="none" w:sz="0" w:space="0" w:color="auto"/>
        <w:right w:val="none" w:sz="0" w:space="0" w:color="auto"/>
      </w:divBdr>
    </w:div>
    <w:div w:id="1327440789">
      <w:bodyDiv w:val="1"/>
      <w:marLeft w:val="0"/>
      <w:marRight w:val="0"/>
      <w:marTop w:val="0"/>
      <w:marBottom w:val="0"/>
      <w:divBdr>
        <w:top w:val="none" w:sz="0" w:space="0" w:color="auto"/>
        <w:left w:val="none" w:sz="0" w:space="0" w:color="auto"/>
        <w:bottom w:val="none" w:sz="0" w:space="0" w:color="auto"/>
        <w:right w:val="none" w:sz="0" w:space="0" w:color="auto"/>
      </w:divBdr>
    </w:div>
    <w:div w:id="1328247007">
      <w:bodyDiv w:val="1"/>
      <w:marLeft w:val="0"/>
      <w:marRight w:val="0"/>
      <w:marTop w:val="0"/>
      <w:marBottom w:val="0"/>
      <w:divBdr>
        <w:top w:val="none" w:sz="0" w:space="0" w:color="auto"/>
        <w:left w:val="none" w:sz="0" w:space="0" w:color="auto"/>
        <w:bottom w:val="none" w:sz="0" w:space="0" w:color="auto"/>
        <w:right w:val="none" w:sz="0" w:space="0" w:color="auto"/>
      </w:divBdr>
    </w:div>
    <w:div w:id="1329939590">
      <w:bodyDiv w:val="1"/>
      <w:marLeft w:val="0"/>
      <w:marRight w:val="0"/>
      <w:marTop w:val="0"/>
      <w:marBottom w:val="0"/>
      <w:divBdr>
        <w:top w:val="none" w:sz="0" w:space="0" w:color="auto"/>
        <w:left w:val="none" w:sz="0" w:space="0" w:color="auto"/>
        <w:bottom w:val="none" w:sz="0" w:space="0" w:color="auto"/>
        <w:right w:val="none" w:sz="0" w:space="0" w:color="auto"/>
      </w:divBdr>
    </w:div>
    <w:div w:id="1343127125">
      <w:bodyDiv w:val="1"/>
      <w:marLeft w:val="0"/>
      <w:marRight w:val="0"/>
      <w:marTop w:val="0"/>
      <w:marBottom w:val="0"/>
      <w:divBdr>
        <w:top w:val="none" w:sz="0" w:space="0" w:color="auto"/>
        <w:left w:val="none" w:sz="0" w:space="0" w:color="auto"/>
        <w:bottom w:val="none" w:sz="0" w:space="0" w:color="auto"/>
        <w:right w:val="none" w:sz="0" w:space="0" w:color="auto"/>
      </w:divBdr>
    </w:div>
    <w:div w:id="1347057799">
      <w:bodyDiv w:val="1"/>
      <w:marLeft w:val="0"/>
      <w:marRight w:val="0"/>
      <w:marTop w:val="0"/>
      <w:marBottom w:val="0"/>
      <w:divBdr>
        <w:top w:val="none" w:sz="0" w:space="0" w:color="auto"/>
        <w:left w:val="none" w:sz="0" w:space="0" w:color="auto"/>
        <w:bottom w:val="none" w:sz="0" w:space="0" w:color="auto"/>
        <w:right w:val="none" w:sz="0" w:space="0" w:color="auto"/>
      </w:divBdr>
    </w:div>
    <w:div w:id="1347557580">
      <w:bodyDiv w:val="1"/>
      <w:marLeft w:val="0"/>
      <w:marRight w:val="0"/>
      <w:marTop w:val="0"/>
      <w:marBottom w:val="0"/>
      <w:divBdr>
        <w:top w:val="none" w:sz="0" w:space="0" w:color="auto"/>
        <w:left w:val="none" w:sz="0" w:space="0" w:color="auto"/>
        <w:bottom w:val="none" w:sz="0" w:space="0" w:color="auto"/>
        <w:right w:val="none" w:sz="0" w:space="0" w:color="auto"/>
      </w:divBdr>
    </w:div>
    <w:div w:id="1348404099">
      <w:bodyDiv w:val="1"/>
      <w:marLeft w:val="0"/>
      <w:marRight w:val="0"/>
      <w:marTop w:val="0"/>
      <w:marBottom w:val="0"/>
      <w:divBdr>
        <w:top w:val="none" w:sz="0" w:space="0" w:color="auto"/>
        <w:left w:val="none" w:sz="0" w:space="0" w:color="auto"/>
        <w:bottom w:val="none" w:sz="0" w:space="0" w:color="auto"/>
        <w:right w:val="none" w:sz="0" w:space="0" w:color="auto"/>
      </w:divBdr>
    </w:div>
    <w:div w:id="1364672970">
      <w:bodyDiv w:val="1"/>
      <w:marLeft w:val="0"/>
      <w:marRight w:val="0"/>
      <w:marTop w:val="0"/>
      <w:marBottom w:val="0"/>
      <w:divBdr>
        <w:top w:val="none" w:sz="0" w:space="0" w:color="auto"/>
        <w:left w:val="none" w:sz="0" w:space="0" w:color="auto"/>
        <w:bottom w:val="none" w:sz="0" w:space="0" w:color="auto"/>
        <w:right w:val="none" w:sz="0" w:space="0" w:color="auto"/>
      </w:divBdr>
    </w:div>
    <w:div w:id="1372657803">
      <w:bodyDiv w:val="1"/>
      <w:marLeft w:val="0"/>
      <w:marRight w:val="0"/>
      <w:marTop w:val="0"/>
      <w:marBottom w:val="0"/>
      <w:divBdr>
        <w:top w:val="none" w:sz="0" w:space="0" w:color="auto"/>
        <w:left w:val="none" w:sz="0" w:space="0" w:color="auto"/>
        <w:bottom w:val="none" w:sz="0" w:space="0" w:color="auto"/>
        <w:right w:val="none" w:sz="0" w:space="0" w:color="auto"/>
      </w:divBdr>
    </w:div>
    <w:div w:id="1374885555">
      <w:bodyDiv w:val="1"/>
      <w:marLeft w:val="0"/>
      <w:marRight w:val="0"/>
      <w:marTop w:val="0"/>
      <w:marBottom w:val="0"/>
      <w:divBdr>
        <w:top w:val="none" w:sz="0" w:space="0" w:color="auto"/>
        <w:left w:val="none" w:sz="0" w:space="0" w:color="auto"/>
        <w:bottom w:val="none" w:sz="0" w:space="0" w:color="auto"/>
        <w:right w:val="none" w:sz="0" w:space="0" w:color="auto"/>
      </w:divBdr>
    </w:div>
    <w:div w:id="1382825494">
      <w:bodyDiv w:val="1"/>
      <w:marLeft w:val="0"/>
      <w:marRight w:val="0"/>
      <w:marTop w:val="0"/>
      <w:marBottom w:val="0"/>
      <w:divBdr>
        <w:top w:val="none" w:sz="0" w:space="0" w:color="auto"/>
        <w:left w:val="none" w:sz="0" w:space="0" w:color="auto"/>
        <w:bottom w:val="none" w:sz="0" w:space="0" w:color="auto"/>
        <w:right w:val="none" w:sz="0" w:space="0" w:color="auto"/>
      </w:divBdr>
    </w:div>
    <w:div w:id="1383286917">
      <w:bodyDiv w:val="1"/>
      <w:marLeft w:val="0"/>
      <w:marRight w:val="0"/>
      <w:marTop w:val="0"/>
      <w:marBottom w:val="0"/>
      <w:divBdr>
        <w:top w:val="none" w:sz="0" w:space="0" w:color="auto"/>
        <w:left w:val="none" w:sz="0" w:space="0" w:color="auto"/>
        <w:bottom w:val="none" w:sz="0" w:space="0" w:color="auto"/>
        <w:right w:val="none" w:sz="0" w:space="0" w:color="auto"/>
      </w:divBdr>
    </w:div>
    <w:div w:id="1383558109">
      <w:bodyDiv w:val="1"/>
      <w:marLeft w:val="0"/>
      <w:marRight w:val="0"/>
      <w:marTop w:val="0"/>
      <w:marBottom w:val="0"/>
      <w:divBdr>
        <w:top w:val="none" w:sz="0" w:space="0" w:color="auto"/>
        <w:left w:val="none" w:sz="0" w:space="0" w:color="auto"/>
        <w:bottom w:val="none" w:sz="0" w:space="0" w:color="auto"/>
        <w:right w:val="none" w:sz="0" w:space="0" w:color="auto"/>
      </w:divBdr>
    </w:div>
    <w:div w:id="1392582815">
      <w:bodyDiv w:val="1"/>
      <w:marLeft w:val="0"/>
      <w:marRight w:val="0"/>
      <w:marTop w:val="0"/>
      <w:marBottom w:val="0"/>
      <w:divBdr>
        <w:top w:val="none" w:sz="0" w:space="0" w:color="auto"/>
        <w:left w:val="none" w:sz="0" w:space="0" w:color="auto"/>
        <w:bottom w:val="none" w:sz="0" w:space="0" w:color="auto"/>
        <w:right w:val="none" w:sz="0" w:space="0" w:color="auto"/>
      </w:divBdr>
    </w:div>
    <w:div w:id="1397433920">
      <w:bodyDiv w:val="1"/>
      <w:marLeft w:val="0"/>
      <w:marRight w:val="0"/>
      <w:marTop w:val="0"/>
      <w:marBottom w:val="0"/>
      <w:divBdr>
        <w:top w:val="none" w:sz="0" w:space="0" w:color="auto"/>
        <w:left w:val="none" w:sz="0" w:space="0" w:color="auto"/>
        <w:bottom w:val="none" w:sz="0" w:space="0" w:color="auto"/>
        <w:right w:val="none" w:sz="0" w:space="0" w:color="auto"/>
      </w:divBdr>
    </w:div>
    <w:div w:id="1402291943">
      <w:bodyDiv w:val="1"/>
      <w:marLeft w:val="0"/>
      <w:marRight w:val="0"/>
      <w:marTop w:val="0"/>
      <w:marBottom w:val="0"/>
      <w:divBdr>
        <w:top w:val="none" w:sz="0" w:space="0" w:color="auto"/>
        <w:left w:val="none" w:sz="0" w:space="0" w:color="auto"/>
        <w:bottom w:val="none" w:sz="0" w:space="0" w:color="auto"/>
        <w:right w:val="none" w:sz="0" w:space="0" w:color="auto"/>
      </w:divBdr>
    </w:div>
    <w:div w:id="1403485498">
      <w:bodyDiv w:val="1"/>
      <w:marLeft w:val="0"/>
      <w:marRight w:val="0"/>
      <w:marTop w:val="0"/>
      <w:marBottom w:val="0"/>
      <w:divBdr>
        <w:top w:val="none" w:sz="0" w:space="0" w:color="auto"/>
        <w:left w:val="none" w:sz="0" w:space="0" w:color="auto"/>
        <w:bottom w:val="none" w:sz="0" w:space="0" w:color="auto"/>
        <w:right w:val="none" w:sz="0" w:space="0" w:color="auto"/>
      </w:divBdr>
    </w:div>
    <w:div w:id="1414204176">
      <w:bodyDiv w:val="1"/>
      <w:marLeft w:val="0"/>
      <w:marRight w:val="0"/>
      <w:marTop w:val="0"/>
      <w:marBottom w:val="0"/>
      <w:divBdr>
        <w:top w:val="none" w:sz="0" w:space="0" w:color="auto"/>
        <w:left w:val="none" w:sz="0" w:space="0" w:color="auto"/>
        <w:bottom w:val="none" w:sz="0" w:space="0" w:color="auto"/>
        <w:right w:val="none" w:sz="0" w:space="0" w:color="auto"/>
      </w:divBdr>
    </w:div>
    <w:div w:id="1421415893">
      <w:bodyDiv w:val="1"/>
      <w:marLeft w:val="0"/>
      <w:marRight w:val="0"/>
      <w:marTop w:val="0"/>
      <w:marBottom w:val="0"/>
      <w:divBdr>
        <w:top w:val="none" w:sz="0" w:space="0" w:color="auto"/>
        <w:left w:val="none" w:sz="0" w:space="0" w:color="auto"/>
        <w:bottom w:val="none" w:sz="0" w:space="0" w:color="auto"/>
        <w:right w:val="none" w:sz="0" w:space="0" w:color="auto"/>
      </w:divBdr>
    </w:div>
    <w:div w:id="1422412933">
      <w:bodyDiv w:val="1"/>
      <w:marLeft w:val="0"/>
      <w:marRight w:val="0"/>
      <w:marTop w:val="0"/>
      <w:marBottom w:val="0"/>
      <w:divBdr>
        <w:top w:val="none" w:sz="0" w:space="0" w:color="auto"/>
        <w:left w:val="none" w:sz="0" w:space="0" w:color="auto"/>
        <w:bottom w:val="none" w:sz="0" w:space="0" w:color="auto"/>
        <w:right w:val="none" w:sz="0" w:space="0" w:color="auto"/>
      </w:divBdr>
    </w:div>
    <w:div w:id="1423063813">
      <w:bodyDiv w:val="1"/>
      <w:marLeft w:val="0"/>
      <w:marRight w:val="0"/>
      <w:marTop w:val="0"/>
      <w:marBottom w:val="0"/>
      <w:divBdr>
        <w:top w:val="none" w:sz="0" w:space="0" w:color="auto"/>
        <w:left w:val="none" w:sz="0" w:space="0" w:color="auto"/>
        <w:bottom w:val="none" w:sz="0" w:space="0" w:color="auto"/>
        <w:right w:val="none" w:sz="0" w:space="0" w:color="auto"/>
      </w:divBdr>
    </w:div>
    <w:div w:id="1428234744">
      <w:bodyDiv w:val="1"/>
      <w:marLeft w:val="0"/>
      <w:marRight w:val="0"/>
      <w:marTop w:val="0"/>
      <w:marBottom w:val="0"/>
      <w:divBdr>
        <w:top w:val="none" w:sz="0" w:space="0" w:color="auto"/>
        <w:left w:val="none" w:sz="0" w:space="0" w:color="auto"/>
        <w:bottom w:val="none" w:sz="0" w:space="0" w:color="auto"/>
        <w:right w:val="none" w:sz="0" w:space="0" w:color="auto"/>
      </w:divBdr>
    </w:div>
    <w:div w:id="1435979141">
      <w:bodyDiv w:val="1"/>
      <w:marLeft w:val="0"/>
      <w:marRight w:val="0"/>
      <w:marTop w:val="0"/>
      <w:marBottom w:val="0"/>
      <w:divBdr>
        <w:top w:val="none" w:sz="0" w:space="0" w:color="auto"/>
        <w:left w:val="none" w:sz="0" w:space="0" w:color="auto"/>
        <w:bottom w:val="none" w:sz="0" w:space="0" w:color="auto"/>
        <w:right w:val="none" w:sz="0" w:space="0" w:color="auto"/>
      </w:divBdr>
    </w:div>
    <w:div w:id="1441602981">
      <w:bodyDiv w:val="1"/>
      <w:marLeft w:val="0"/>
      <w:marRight w:val="0"/>
      <w:marTop w:val="0"/>
      <w:marBottom w:val="0"/>
      <w:divBdr>
        <w:top w:val="none" w:sz="0" w:space="0" w:color="auto"/>
        <w:left w:val="none" w:sz="0" w:space="0" w:color="auto"/>
        <w:bottom w:val="none" w:sz="0" w:space="0" w:color="auto"/>
        <w:right w:val="none" w:sz="0" w:space="0" w:color="auto"/>
      </w:divBdr>
    </w:div>
    <w:div w:id="1446314740">
      <w:bodyDiv w:val="1"/>
      <w:marLeft w:val="0"/>
      <w:marRight w:val="0"/>
      <w:marTop w:val="0"/>
      <w:marBottom w:val="0"/>
      <w:divBdr>
        <w:top w:val="none" w:sz="0" w:space="0" w:color="auto"/>
        <w:left w:val="none" w:sz="0" w:space="0" w:color="auto"/>
        <w:bottom w:val="none" w:sz="0" w:space="0" w:color="auto"/>
        <w:right w:val="none" w:sz="0" w:space="0" w:color="auto"/>
      </w:divBdr>
    </w:div>
    <w:div w:id="1458380076">
      <w:bodyDiv w:val="1"/>
      <w:marLeft w:val="0"/>
      <w:marRight w:val="0"/>
      <w:marTop w:val="0"/>
      <w:marBottom w:val="0"/>
      <w:divBdr>
        <w:top w:val="none" w:sz="0" w:space="0" w:color="auto"/>
        <w:left w:val="none" w:sz="0" w:space="0" w:color="auto"/>
        <w:bottom w:val="none" w:sz="0" w:space="0" w:color="auto"/>
        <w:right w:val="none" w:sz="0" w:space="0" w:color="auto"/>
      </w:divBdr>
    </w:div>
    <w:div w:id="1462187397">
      <w:bodyDiv w:val="1"/>
      <w:marLeft w:val="0"/>
      <w:marRight w:val="0"/>
      <w:marTop w:val="0"/>
      <w:marBottom w:val="0"/>
      <w:divBdr>
        <w:top w:val="none" w:sz="0" w:space="0" w:color="auto"/>
        <w:left w:val="none" w:sz="0" w:space="0" w:color="auto"/>
        <w:bottom w:val="none" w:sz="0" w:space="0" w:color="auto"/>
        <w:right w:val="none" w:sz="0" w:space="0" w:color="auto"/>
      </w:divBdr>
    </w:div>
    <w:div w:id="1463186422">
      <w:bodyDiv w:val="1"/>
      <w:marLeft w:val="0"/>
      <w:marRight w:val="0"/>
      <w:marTop w:val="0"/>
      <w:marBottom w:val="0"/>
      <w:divBdr>
        <w:top w:val="none" w:sz="0" w:space="0" w:color="auto"/>
        <w:left w:val="none" w:sz="0" w:space="0" w:color="auto"/>
        <w:bottom w:val="none" w:sz="0" w:space="0" w:color="auto"/>
        <w:right w:val="none" w:sz="0" w:space="0" w:color="auto"/>
      </w:divBdr>
    </w:div>
    <w:div w:id="1471824581">
      <w:bodyDiv w:val="1"/>
      <w:marLeft w:val="0"/>
      <w:marRight w:val="0"/>
      <w:marTop w:val="0"/>
      <w:marBottom w:val="0"/>
      <w:divBdr>
        <w:top w:val="none" w:sz="0" w:space="0" w:color="auto"/>
        <w:left w:val="none" w:sz="0" w:space="0" w:color="auto"/>
        <w:bottom w:val="none" w:sz="0" w:space="0" w:color="auto"/>
        <w:right w:val="none" w:sz="0" w:space="0" w:color="auto"/>
      </w:divBdr>
    </w:div>
    <w:div w:id="1484852612">
      <w:bodyDiv w:val="1"/>
      <w:marLeft w:val="0"/>
      <w:marRight w:val="0"/>
      <w:marTop w:val="0"/>
      <w:marBottom w:val="0"/>
      <w:divBdr>
        <w:top w:val="none" w:sz="0" w:space="0" w:color="auto"/>
        <w:left w:val="none" w:sz="0" w:space="0" w:color="auto"/>
        <w:bottom w:val="none" w:sz="0" w:space="0" w:color="auto"/>
        <w:right w:val="none" w:sz="0" w:space="0" w:color="auto"/>
      </w:divBdr>
    </w:div>
    <w:div w:id="1486631727">
      <w:bodyDiv w:val="1"/>
      <w:marLeft w:val="0"/>
      <w:marRight w:val="0"/>
      <w:marTop w:val="0"/>
      <w:marBottom w:val="0"/>
      <w:divBdr>
        <w:top w:val="none" w:sz="0" w:space="0" w:color="auto"/>
        <w:left w:val="none" w:sz="0" w:space="0" w:color="auto"/>
        <w:bottom w:val="none" w:sz="0" w:space="0" w:color="auto"/>
        <w:right w:val="none" w:sz="0" w:space="0" w:color="auto"/>
      </w:divBdr>
    </w:div>
    <w:div w:id="1487085239">
      <w:bodyDiv w:val="1"/>
      <w:marLeft w:val="0"/>
      <w:marRight w:val="0"/>
      <w:marTop w:val="0"/>
      <w:marBottom w:val="0"/>
      <w:divBdr>
        <w:top w:val="none" w:sz="0" w:space="0" w:color="auto"/>
        <w:left w:val="none" w:sz="0" w:space="0" w:color="auto"/>
        <w:bottom w:val="none" w:sz="0" w:space="0" w:color="auto"/>
        <w:right w:val="none" w:sz="0" w:space="0" w:color="auto"/>
      </w:divBdr>
    </w:div>
    <w:div w:id="1499996944">
      <w:bodyDiv w:val="1"/>
      <w:marLeft w:val="0"/>
      <w:marRight w:val="0"/>
      <w:marTop w:val="0"/>
      <w:marBottom w:val="0"/>
      <w:divBdr>
        <w:top w:val="none" w:sz="0" w:space="0" w:color="auto"/>
        <w:left w:val="none" w:sz="0" w:space="0" w:color="auto"/>
        <w:bottom w:val="none" w:sz="0" w:space="0" w:color="auto"/>
        <w:right w:val="none" w:sz="0" w:space="0" w:color="auto"/>
      </w:divBdr>
    </w:div>
    <w:div w:id="1500651714">
      <w:bodyDiv w:val="1"/>
      <w:marLeft w:val="0"/>
      <w:marRight w:val="0"/>
      <w:marTop w:val="0"/>
      <w:marBottom w:val="0"/>
      <w:divBdr>
        <w:top w:val="none" w:sz="0" w:space="0" w:color="auto"/>
        <w:left w:val="none" w:sz="0" w:space="0" w:color="auto"/>
        <w:bottom w:val="none" w:sz="0" w:space="0" w:color="auto"/>
        <w:right w:val="none" w:sz="0" w:space="0" w:color="auto"/>
      </w:divBdr>
    </w:div>
    <w:div w:id="1506826050">
      <w:bodyDiv w:val="1"/>
      <w:marLeft w:val="0"/>
      <w:marRight w:val="0"/>
      <w:marTop w:val="0"/>
      <w:marBottom w:val="0"/>
      <w:divBdr>
        <w:top w:val="none" w:sz="0" w:space="0" w:color="auto"/>
        <w:left w:val="none" w:sz="0" w:space="0" w:color="auto"/>
        <w:bottom w:val="none" w:sz="0" w:space="0" w:color="auto"/>
        <w:right w:val="none" w:sz="0" w:space="0" w:color="auto"/>
      </w:divBdr>
    </w:div>
    <w:div w:id="1507329995">
      <w:bodyDiv w:val="1"/>
      <w:marLeft w:val="0"/>
      <w:marRight w:val="0"/>
      <w:marTop w:val="0"/>
      <w:marBottom w:val="0"/>
      <w:divBdr>
        <w:top w:val="none" w:sz="0" w:space="0" w:color="auto"/>
        <w:left w:val="none" w:sz="0" w:space="0" w:color="auto"/>
        <w:bottom w:val="none" w:sz="0" w:space="0" w:color="auto"/>
        <w:right w:val="none" w:sz="0" w:space="0" w:color="auto"/>
      </w:divBdr>
    </w:div>
    <w:div w:id="1509322658">
      <w:bodyDiv w:val="1"/>
      <w:marLeft w:val="0"/>
      <w:marRight w:val="0"/>
      <w:marTop w:val="0"/>
      <w:marBottom w:val="0"/>
      <w:divBdr>
        <w:top w:val="none" w:sz="0" w:space="0" w:color="auto"/>
        <w:left w:val="none" w:sz="0" w:space="0" w:color="auto"/>
        <w:bottom w:val="none" w:sz="0" w:space="0" w:color="auto"/>
        <w:right w:val="none" w:sz="0" w:space="0" w:color="auto"/>
      </w:divBdr>
    </w:div>
    <w:div w:id="1511793985">
      <w:bodyDiv w:val="1"/>
      <w:marLeft w:val="0"/>
      <w:marRight w:val="0"/>
      <w:marTop w:val="0"/>
      <w:marBottom w:val="0"/>
      <w:divBdr>
        <w:top w:val="none" w:sz="0" w:space="0" w:color="auto"/>
        <w:left w:val="none" w:sz="0" w:space="0" w:color="auto"/>
        <w:bottom w:val="none" w:sz="0" w:space="0" w:color="auto"/>
        <w:right w:val="none" w:sz="0" w:space="0" w:color="auto"/>
      </w:divBdr>
    </w:div>
    <w:div w:id="1514414018">
      <w:bodyDiv w:val="1"/>
      <w:marLeft w:val="0"/>
      <w:marRight w:val="0"/>
      <w:marTop w:val="0"/>
      <w:marBottom w:val="0"/>
      <w:divBdr>
        <w:top w:val="none" w:sz="0" w:space="0" w:color="auto"/>
        <w:left w:val="none" w:sz="0" w:space="0" w:color="auto"/>
        <w:bottom w:val="none" w:sz="0" w:space="0" w:color="auto"/>
        <w:right w:val="none" w:sz="0" w:space="0" w:color="auto"/>
      </w:divBdr>
    </w:div>
    <w:div w:id="1526557627">
      <w:bodyDiv w:val="1"/>
      <w:marLeft w:val="0"/>
      <w:marRight w:val="0"/>
      <w:marTop w:val="0"/>
      <w:marBottom w:val="0"/>
      <w:divBdr>
        <w:top w:val="none" w:sz="0" w:space="0" w:color="auto"/>
        <w:left w:val="none" w:sz="0" w:space="0" w:color="auto"/>
        <w:bottom w:val="none" w:sz="0" w:space="0" w:color="auto"/>
        <w:right w:val="none" w:sz="0" w:space="0" w:color="auto"/>
      </w:divBdr>
    </w:div>
    <w:div w:id="1530411824">
      <w:bodyDiv w:val="1"/>
      <w:marLeft w:val="0"/>
      <w:marRight w:val="0"/>
      <w:marTop w:val="0"/>
      <w:marBottom w:val="0"/>
      <w:divBdr>
        <w:top w:val="none" w:sz="0" w:space="0" w:color="auto"/>
        <w:left w:val="none" w:sz="0" w:space="0" w:color="auto"/>
        <w:bottom w:val="none" w:sz="0" w:space="0" w:color="auto"/>
        <w:right w:val="none" w:sz="0" w:space="0" w:color="auto"/>
      </w:divBdr>
    </w:div>
    <w:div w:id="1533609995">
      <w:bodyDiv w:val="1"/>
      <w:marLeft w:val="0"/>
      <w:marRight w:val="0"/>
      <w:marTop w:val="0"/>
      <w:marBottom w:val="0"/>
      <w:divBdr>
        <w:top w:val="none" w:sz="0" w:space="0" w:color="auto"/>
        <w:left w:val="none" w:sz="0" w:space="0" w:color="auto"/>
        <w:bottom w:val="none" w:sz="0" w:space="0" w:color="auto"/>
        <w:right w:val="none" w:sz="0" w:space="0" w:color="auto"/>
      </w:divBdr>
    </w:div>
    <w:div w:id="1534998180">
      <w:bodyDiv w:val="1"/>
      <w:marLeft w:val="0"/>
      <w:marRight w:val="0"/>
      <w:marTop w:val="0"/>
      <w:marBottom w:val="0"/>
      <w:divBdr>
        <w:top w:val="none" w:sz="0" w:space="0" w:color="auto"/>
        <w:left w:val="none" w:sz="0" w:space="0" w:color="auto"/>
        <w:bottom w:val="none" w:sz="0" w:space="0" w:color="auto"/>
        <w:right w:val="none" w:sz="0" w:space="0" w:color="auto"/>
      </w:divBdr>
    </w:div>
    <w:div w:id="1538202425">
      <w:bodyDiv w:val="1"/>
      <w:marLeft w:val="0"/>
      <w:marRight w:val="0"/>
      <w:marTop w:val="0"/>
      <w:marBottom w:val="0"/>
      <w:divBdr>
        <w:top w:val="none" w:sz="0" w:space="0" w:color="auto"/>
        <w:left w:val="none" w:sz="0" w:space="0" w:color="auto"/>
        <w:bottom w:val="none" w:sz="0" w:space="0" w:color="auto"/>
        <w:right w:val="none" w:sz="0" w:space="0" w:color="auto"/>
      </w:divBdr>
    </w:div>
    <w:div w:id="1544443793">
      <w:bodyDiv w:val="1"/>
      <w:marLeft w:val="0"/>
      <w:marRight w:val="0"/>
      <w:marTop w:val="0"/>
      <w:marBottom w:val="0"/>
      <w:divBdr>
        <w:top w:val="none" w:sz="0" w:space="0" w:color="auto"/>
        <w:left w:val="none" w:sz="0" w:space="0" w:color="auto"/>
        <w:bottom w:val="none" w:sz="0" w:space="0" w:color="auto"/>
        <w:right w:val="none" w:sz="0" w:space="0" w:color="auto"/>
      </w:divBdr>
    </w:div>
    <w:div w:id="1550260340">
      <w:bodyDiv w:val="1"/>
      <w:marLeft w:val="0"/>
      <w:marRight w:val="0"/>
      <w:marTop w:val="0"/>
      <w:marBottom w:val="0"/>
      <w:divBdr>
        <w:top w:val="none" w:sz="0" w:space="0" w:color="auto"/>
        <w:left w:val="none" w:sz="0" w:space="0" w:color="auto"/>
        <w:bottom w:val="none" w:sz="0" w:space="0" w:color="auto"/>
        <w:right w:val="none" w:sz="0" w:space="0" w:color="auto"/>
      </w:divBdr>
    </w:div>
    <w:div w:id="1554463857">
      <w:bodyDiv w:val="1"/>
      <w:marLeft w:val="0"/>
      <w:marRight w:val="0"/>
      <w:marTop w:val="0"/>
      <w:marBottom w:val="0"/>
      <w:divBdr>
        <w:top w:val="none" w:sz="0" w:space="0" w:color="auto"/>
        <w:left w:val="none" w:sz="0" w:space="0" w:color="auto"/>
        <w:bottom w:val="none" w:sz="0" w:space="0" w:color="auto"/>
        <w:right w:val="none" w:sz="0" w:space="0" w:color="auto"/>
      </w:divBdr>
    </w:div>
    <w:div w:id="1555892066">
      <w:bodyDiv w:val="1"/>
      <w:marLeft w:val="0"/>
      <w:marRight w:val="0"/>
      <w:marTop w:val="0"/>
      <w:marBottom w:val="0"/>
      <w:divBdr>
        <w:top w:val="none" w:sz="0" w:space="0" w:color="auto"/>
        <w:left w:val="none" w:sz="0" w:space="0" w:color="auto"/>
        <w:bottom w:val="none" w:sz="0" w:space="0" w:color="auto"/>
        <w:right w:val="none" w:sz="0" w:space="0" w:color="auto"/>
      </w:divBdr>
    </w:div>
    <w:div w:id="1558320604">
      <w:bodyDiv w:val="1"/>
      <w:marLeft w:val="0"/>
      <w:marRight w:val="0"/>
      <w:marTop w:val="0"/>
      <w:marBottom w:val="0"/>
      <w:divBdr>
        <w:top w:val="none" w:sz="0" w:space="0" w:color="auto"/>
        <w:left w:val="none" w:sz="0" w:space="0" w:color="auto"/>
        <w:bottom w:val="none" w:sz="0" w:space="0" w:color="auto"/>
        <w:right w:val="none" w:sz="0" w:space="0" w:color="auto"/>
      </w:divBdr>
    </w:div>
    <w:div w:id="1567762527">
      <w:bodyDiv w:val="1"/>
      <w:marLeft w:val="0"/>
      <w:marRight w:val="0"/>
      <w:marTop w:val="0"/>
      <w:marBottom w:val="0"/>
      <w:divBdr>
        <w:top w:val="none" w:sz="0" w:space="0" w:color="auto"/>
        <w:left w:val="none" w:sz="0" w:space="0" w:color="auto"/>
        <w:bottom w:val="none" w:sz="0" w:space="0" w:color="auto"/>
        <w:right w:val="none" w:sz="0" w:space="0" w:color="auto"/>
      </w:divBdr>
    </w:div>
    <w:div w:id="1568805009">
      <w:bodyDiv w:val="1"/>
      <w:marLeft w:val="0"/>
      <w:marRight w:val="0"/>
      <w:marTop w:val="0"/>
      <w:marBottom w:val="0"/>
      <w:divBdr>
        <w:top w:val="none" w:sz="0" w:space="0" w:color="auto"/>
        <w:left w:val="none" w:sz="0" w:space="0" w:color="auto"/>
        <w:bottom w:val="none" w:sz="0" w:space="0" w:color="auto"/>
        <w:right w:val="none" w:sz="0" w:space="0" w:color="auto"/>
      </w:divBdr>
    </w:div>
    <w:div w:id="1575315632">
      <w:bodyDiv w:val="1"/>
      <w:marLeft w:val="0"/>
      <w:marRight w:val="0"/>
      <w:marTop w:val="0"/>
      <w:marBottom w:val="0"/>
      <w:divBdr>
        <w:top w:val="none" w:sz="0" w:space="0" w:color="auto"/>
        <w:left w:val="none" w:sz="0" w:space="0" w:color="auto"/>
        <w:bottom w:val="none" w:sz="0" w:space="0" w:color="auto"/>
        <w:right w:val="none" w:sz="0" w:space="0" w:color="auto"/>
      </w:divBdr>
    </w:div>
    <w:div w:id="1576283176">
      <w:bodyDiv w:val="1"/>
      <w:marLeft w:val="0"/>
      <w:marRight w:val="0"/>
      <w:marTop w:val="0"/>
      <w:marBottom w:val="0"/>
      <w:divBdr>
        <w:top w:val="none" w:sz="0" w:space="0" w:color="auto"/>
        <w:left w:val="none" w:sz="0" w:space="0" w:color="auto"/>
        <w:bottom w:val="none" w:sz="0" w:space="0" w:color="auto"/>
        <w:right w:val="none" w:sz="0" w:space="0" w:color="auto"/>
      </w:divBdr>
    </w:div>
    <w:div w:id="1584997254">
      <w:bodyDiv w:val="1"/>
      <w:marLeft w:val="0"/>
      <w:marRight w:val="0"/>
      <w:marTop w:val="0"/>
      <w:marBottom w:val="0"/>
      <w:divBdr>
        <w:top w:val="none" w:sz="0" w:space="0" w:color="auto"/>
        <w:left w:val="none" w:sz="0" w:space="0" w:color="auto"/>
        <w:bottom w:val="none" w:sz="0" w:space="0" w:color="auto"/>
        <w:right w:val="none" w:sz="0" w:space="0" w:color="auto"/>
      </w:divBdr>
    </w:div>
    <w:div w:id="1587957724">
      <w:bodyDiv w:val="1"/>
      <w:marLeft w:val="0"/>
      <w:marRight w:val="0"/>
      <w:marTop w:val="0"/>
      <w:marBottom w:val="0"/>
      <w:divBdr>
        <w:top w:val="none" w:sz="0" w:space="0" w:color="auto"/>
        <w:left w:val="none" w:sz="0" w:space="0" w:color="auto"/>
        <w:bottom w:val="none" w:sz="0" w:space="0" w:color="auto"/>
        <w:right w:val="none" w:sz="0" w:space="0" w:color="auto"/>
      </w:divBdr>
    </w:div>
    <w:div w:id="1593708914">
      <w:bodyDiv w:val="1"/>
      <w:marLeft w:val="0"/>
      <w:marRight w:val="0"/>
      <w:marTop w:val="0"/>
      <w:marBottom w:val="0"/>
      <w:divBdr>
        <w:top w:val="none" w:sz="0" w:space="0" w:color="auto"/>
        <w:left w:val="none" w:sz="0" w:space="0" w:color="auto"/>
        <w:bottom w:val="none" w:sz="0" w:space="0" w:color="auto"/>
        <w:right w:val="none" w:sz="0" w:space="0" w:color="auto"/>
      </w:divBdr>
    </w:div>
    <w:div w:id="1601836339">
      <w:bodyDiv w:val="1"/>
      <w:marLeft w:val="0"/>
      <w:marRight w:val="0"/>
      <w:marTop w:val="0"/>
      <w:marBottom w:val="0"/>
      <w:divBdr>
        <w:top w:val="none" w:sz="0" w:space="0" w:color="auto"/>
        <w:left w:val="none" w:sz="0" w:space="0" w:color="auto"/>
        <w:bottom w:val="none" w:sz="0" w:space="0" w:color="auto"/>
        <w:right w:val="none" w:sz="0" w:space="0" w:color="auto"/>
      </w:divBdr>
    </w:div>
    <w:div w:id="1603030027">
      <w:bodyDiv w:val="1"/>
      <w:marLeft w:val="0"/>
      <w:marRight w:val="0"/>
      <w:marTop w:val="0"/>
      <w:marBottom w:val="0"/>
      <w:divBdr>
        <w:top w:val="none" w:sz="0" w:space="0" w:color="auto"/>
        <w:left w:val="none" w:sz="0" w:space="0" w:color="auto"/>
        <w:bottom w:val="none" w:sz="0" w:space="0" w:color="auto"/>
        <w:right w:val="none" w:sz="0" w:space="0" w:color="auto"/>
      </w:divBdr>
    </w:div>
    <w:div w:id="1607151708">
      <w:bodyDiv w:val="1"/>
      <w:marLeft w:val="0"/>
      <w:marRight w:val="0"/>
      <w:marTop w:val="0"/>
      <w:marBottom w:val="0"/>
      <w:divBdr>
        <w:top w:val="none" w:sz="0" w:space="0" w:color="auto"/>
        <w:left w:val="none" w:sz="0" w:space="0" w:color="auto"/>
        <w:bottom w:val="none" w:sz="0" w:space="0" w:color="auto"/>
        <w:right w:val="none" w:sz="0" w:space="0" w:color="auto"/>
      </w:divBdr>
    </w:div>
    <w:div w:id="1608081213">
      <w:bodyDiv w:val="1"/>
      <w:marLeft w:val="0"/>
      <w:marRight w:val="0"/>
      <w:marTop w:val="0"/>
      <w:marBottom w:val="0"/>
      <w:divBdr>
        <w:top w:val="none" w:sz="0" w:space="0" w:color="auto"/>
        <w:left w:val="none" w:sz="0" w:space="0" w:color="auto"/>
        <w:bottom w:val="none" w:sz="0" w:space="0" w:color="auto"/>
        <w:right w:val="none" w:sz="0" w:space="0" w:color="auto"/>
      </w:divBdr>
    </w:div>
    <w:div w:id="1621033142">
      <w:bodyDiv w:val="1"/>
      <w:marLeft w:val="0"/>
      <w:marRight w:val="0"/>
      <w:marTop w:val="0"/>
      <w:marBottom w:val="0"/>
      <w:divBdr>
        <w:top w:val="none" w:sz="0" w:space="0" w:color="auto"/>
        <w:left w:val="none" w:sz="0" w:space="0" w:color="auto"/>
        <w:bottom w:val="none" w:sz="0" w:space="0" w:color="auto"/>
        <w:right w:val="none" w:sz="0" w:space="0" w:color="auto"/>
      </w:divBdr>
    </w:div>
    <w:div w:id="1622802810">
      <w:bodyDiv w:val="1"/>
      <w:marLeft w:val="0"/>
      <w:marRight w:val="0"/>
      <w:marTop w:val="0"/>
      <w:marBottom w:val="0"/>
      <w:divBdr>
        <w:top w:val="none" w:sz="0" w:space="0" w:color="auto"/>
        <w:left w:val="none" w:sz="0" w:space="0" w:color="auto"/>
        <w:bottom w:val="none" w:sz="0" w:space="0" w:color="auto"/>
        <w:right w:val="none" w:sz="0" w:space="0" w:color="auto"/>
      </w:divBdr>
    </w:div>
    <w:div w:id="1631401266">
      <w:bodyDiv w:val="1"/>
      <w:marLeft w:val="0"/>
      <w:marRight w:val="0"/>
      <w:marTop w:val="0"/>
      <w:marBottom w:val="0"/>
      <w:divBdr>
        <w:top w:val="none" w:sz="0" w:space="0" w:color="auto"/>
        <w:left w:val="none" w:sz="0" w:space="0" w:color="auto"/>
        <w:bottom w:val="none" w:sz="0" w:space="0" w:color="auto"/>
        <w:right w:val="none" w:sz="0" w:space="0" w:color="auto"/>
      </w:divBdr>
    </w:div>
    <w:div w:id="1634477907">
      <w:bodyDiv w:val="1"/>
      <w:marLeft w:val="0"/>
      <w:marRight w:val="0"/>
      <w:marTop w:val="0"/>
      <w:marBottom w:val="0"/>
      <w:divBdr>
        <w:top w:val="none" w:sz="0" w:space="0" w:color="auto"/>
        <w:left w:val="none" w:sz="0" w:space="0" w:color="auto"/>
        <w:bottom w:val="none" w:sz="0" w:space="0" w:color="auto"/>
        <w:right w:val="none" w:sz="0" w:space="0" w:color="auto"/>
      </w:divBdr>
    </w:div>
    <w:div w:id="1647860523">
      <w:bodyDiv w:val="1"/>
      <w:marLeft w:val="0"/>
      <w:marRight w:val="0"/>
      <w:marTop w:val="0"/>
      <w:marBottom w:val="0"/>
      <w:divBdr>
        <w:top w:val="none" w:sz="0" w:space="0" w:color="auto"/>
        <w:left w:val="none" w:sz="0" w:space="0" w:color="auto"/>
        <w:bottom w:val="none" w:sz="0" w:space="0" w:color="auto"/>
        <w:right w:val="none" w:sz="0" w:space="0" w:color="auto"/>
      </w:divBdr>
    </w:div>
    <w:div w:id="1656253987">
      <w:bodyDiv w:val="1"/>
      <w:marLeft w:val="0"/>
      <w:marRight w:val="0"/>
      <w:marTop w:val="0"/>
      <w:marBottom w:val="0"/>
      <w:divBdr>
        <w:top w:val="none" w:sz="0" w:space="0" w:color="auto"/>
        <w:left w:val="none" w:sz="0" w:space="0" w:color="auto"/>
        <w:bottom w:val="none" w:sz="0" w:space="0" w:color="auto"/>
        <w:right w:val="none" w:sz="0" w:space="0" w:color="auto"/>
      </w:divBdr>
    </w:div>
    <w:div w:id="1658219273">
      <w:bodyDiv w:val="1"/>
      <w:marLeft w:val="0"/>
      <w:marRight w:val="0"/>
      <w:marTop w:val="0"/>
      <w:marBottom w:val="0"/>
      <w:divBdr>
        <w:top w:val="none" w:sz="0" w:space="0" w:color="auto"/>
        <w:left w:val="none" w:sz="0" w:space="0" w:color="auto"/>
        <w:bottom w:val="none" w:sz="0" w:space="0" w:color="auto"/>
        <w:right w:val="none" w:sz="0" w:space="0" w:color="auto"/>
      </w:divBdr>
    </w:div>
    <w:div w:id="1659529393">
      <w:bodyDiv w:val="1"/>
      <w:marLeft w:val="0"/>
      <w:marRight w:val="0"/>
      <w:marTop w:val="0"/>
      <w:marBottom w:val="0"/>
      <w:divBdr>
        <w:top w:val="none" w:sz="0" w:space="0" w:color="auto"/>
        <w:left w:val="none" w:sz="0" w:space="0" w:color="auto"/>
        <w:bottom w:val="none" w:sz="0" w:space="0" w:color="auto"/>
        <w:right w:val="none" w:sz="0" w:space="0" w:color="auto"/>
      </w:divBdr>
    </w:div>
    <w:div w:id="1662083513">
      <w:bodyDiv w:val="1"/>
      <w:marLeft w:val="0"/>
      <w:marRight w:val="0"/>
      <w:marTop w:val="0"/>
      <w:marBottom w:val="0"/>
      <w:divBdr>
        <w:top w:val="none" w:sz="0" w:space="0" w:color="auto"/>
        <w:left w:val="none" w:sz="0" w:space="0" w:color="auto"/>
        <w:bottom w:val="none" w:sz="0" w:space="0" w:color="auto"/>
        <w:right w:val="none" w:sz="0" w:space="0" w:color="auto"/>
      </w:divBdr>
    </w:div>
    <w:div w:id="1668825954">
      <w:bodyDiv w:val="1"/>
      <w:marLeft w:val="0"/>
      <w:marRight w:val="0"/>
      <w:marTop w:val="0"/>
      <w:marBottom w:val="0"/>
      <w:divBdr>
        <w:top w:val="none" w:sz="0" w:space="0" w:color="auto"/>
        <w:left w:val="none" w:sz="0" w:space="0" w:color="auto"/>
        <w:bottom w:val="none" w:sz="0" w:space="0" w:color="auto"/>
        <w:right w:val="none" w:sz="0" w:space="0" w:color="auto"/>
      </w:divBdr>
    </w:div>
    <w:div w:id="1671373257">
      <w:bodyDiv w:val="1"/>
      <w:marLeft w:val="0"/>
      <w:marRight w:val="0"/>
      <w:marTop w:val="0"/>
      <w:marBottom w:val="0"/>
      <w:divBdr>
        <w:top w:val="none" w:sz="0" w:space="0" w:color="auto"/>
        <w:left w:val="none" w:sz="0" w:space="0" w:color="auto"/>
        <w:bottom w:val="none" w:sz="0" w:space="0" w:color="auto"/>
        <w:right w:val="none" w:sz="0" w:space="0" w:color="auto"/>
      </w:divBdr>
      <w:divsChild>
        <w:div w:id="434907817">
          <w:marLeft w:val="0"/>
          <w:marRight w:val="0"/>
          <w:marTop w:val="0"/>
          <w:marBottom w:val="137"/>
          <w:divBdr>
            <w:top w:val="none" w:sz="0" w:space="0" w:color="auto"/>
            <w:left w:val="none" w:sz="0" w:space="0" w:color="auto"/>
            <w:bottom w:val="none" w:sz="0" w:space="0" w:color="auto"/>
            <w:right w:val="none" w:sz="0" w:space="0" w:color="auto"/>
          </w:divBdr>
          <w:divsChild>
            <w:div w:id="1216353058">
              <w:marLeft w:val="0"/>
              <w:marRight w:val="0"/>
              <w:marTop w:val="0"/>
              <w:marBottom w:val="0"/>
              <w:divBdr>
                <w:top w:val="none" w:sz="0" w:space="0" w:color="auto"/>
                <w:left w:val="none" w:sz="0" w:space="0" w:color="auto"/>
                <w:bottom w:val="none" w:sz="0" w:space="0" w:color="auto"/>
                <w:right w:val="none" w:sz="0" w:space="0" w:color="auto"/>
              </w:divBdr>
              <w:divsChild>
                <w:div w:id="192228564">
                  <w:marLeft w:val="0"/>
                  <w:marRight w:val="0"/>
                  <w:marTop w:val="0"/>
                  <w:marBottom w:val="0"/>
                  <w:divBdr>
                    <w:top w:val="none" w:sz="0" w:space="0" w:color="auto"/>
                    <w:left w:val="none" w:sz="0" w:space="0" w:color="auto"/>
                    <w:bottom w:val="none" w:sz="0" w:space="0" w:color="auto"/>
                    <w:right w:val="none" w:sz="0" w:space="0" w:color="auto"/>
                  </w:divBdr>
                  <w:divsChild>
                    <w:div w:id="1471286890">
                      <w:marLeft w:val="0"/>
                      <w:marRight w:val="0"/>
                      <w:marTop w:val="0"/>
                      <w:marBottom w:val="0"/>
                      <w:divBdr>
                        <w:top w:val="none" w:sz="0" w:space="0" w:color="auto"/>
                        <w:left w:val="none" w:sz="0" w:space="0" w:color="auto"/>
                        <w:bottom w:val="none" w:sz="0" w:space="0" w:color="auto"/>
                        <w:right w:val="none" w:sz="0" w:space="0" w:color="auto"/>
                      </w:divBdr>
                      <w:divsChild>
                        <w:div w:id="1315797503">
                          <w:marLeft w:val="0"/>
                          <w:marRight w:val="103"/>
                          <w:marTop w:val="0"/>
                          <w:marBottom w:val="0"/>
                          <w:divBdr>
                            <w:top w:val="none" w:sz="0" w:space="0" w:color="auto"/>
                            <w:left w:val="none" w:sz="0" w:space="0" w:color="auto"/>
                            <w:bottom w:val="none" w:sz="0" w:space="0" w:color="auto"/>
                            <w:right w:val="none" w:sz="0" w:space="0" w:color="auto"/>
                          </w:divBdr>
                          <w:divsChild>
                            <w:div w:id="1225794111">
                              <w:marLeft w:val="0"/>
                              <w:marRight w:val="0"/>
                              <w:marTop w:val="0"/>
                              <w:marBottom w:val="0"/>
                              <w:divBdr>
                                <w:top w:val="none" w:sz="0" w:space="0" w:color="auto"/>
                                <w:left w:val="none" w:sz="0" w:space="0" w:color="auto"/>
                                <w:bottom w:val="none" w:sz="0" w:space="0" w:color="auto"/>
                                <w:right w:val="none" w:sz="0" w:space="0" w:color="auto"/>
                              </w:divBdr>
                              <w:divsChild>
                                <w:div w:id="543831212">
                                  <w:marLeft w:val="0"/>
                                  <w:marRight w:val="0"/>
                                  <w:marTop w:val="0"/>
                                  <w:marBottom w:val="0"/>
                                  <w:divBdr>
                                    <w:top w:val="none" w:sz="0" w:space="0" w:color="auto"/>
                                    <w:left w:val="none" w:sz="0" w:space="0" w:color="auto"/>
                                    <w:bottom w:val="none" w:sz="0" w:space="0" w:color="auto"/>
                                    <w:right w:val="none" w:sz="0" w:space="0" w:color="auto"/>
                                  </w:divBdr>
                                  <w:divsChild>
                                    <w:div w:id="2905509">
                                      <w:marLeft w:val="0"/>
                                      <w:marRight w:val="0"/>
                                      <w:marTop w:val="0"/>
                                      <w:marBottom w:val="0"/>
                                      <w:divBdr>
                                        <w:top w:val="none" w:sz="0" w:space="0" w:color="auto"/>
                                        <w:left w:val="none" w:sz="0" w:space="0" w:color="auto"/>
                                        <w:bottom w:val="none" w:sz="0" w:space="0" w:color="auto"/>
                                        <w:right w:val="none" w:sz="0" w:space="0" w:color="auto"/>
                                      </w:divBdr>
                                      <w:divsChild>
                                        <w:div w:id="1086849821">
                                          <w:marLeft w:val="0"/>
                                          <w:marRight w:val="0"/>
                                          <w:marTop w:val="0"/>
                                          <w:marBottom w:val="0"/>
                                          <w:divBdr>
                                            <w:top w:val="none" w:sz="0" w:space="0" w:color="auto"/>
                                            <w:left w:val="none" w:sz="0" w:space="0" w:color="auto"/>
                                            <w:bottom w:val="none" w:sz="0" w:space="0" w:color="auto"/>
                                            <w:right w:val="none" w:sz="0" w:space="0" w:color="auto"/>
                                          </w:divBdr>
                                          <w:divsChild>
                                            <w:div w:id="1347558894">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25251680">
                                      <w:marLeft w:val="0"/>
                                      <w:marRight w:val="0"/>
                                      <w:marTop w:val="0"/>
                                      <w:marBottom w:val="0"/>
                                      <w:divBdr>
                                        <w:top w:val="none" w:sz="0" w:space="0" w:color="auto"/>
                                        <w:left w:val="none" w:sz="0" w:space="0" w:color="auto"/>
                                        <w:bottom w:val="none" w:sz="0" w:space="0" w:color="auto"/>
                                        <w:right w:val="none" w:sz="0" w:space="0" w:color="auto"/>
                                      </w:divBdr>
                                      <w:divsChild>
                                        <w:div w:id="1231426408">
                                          <w:marLeft w:val="0"/>
                                          <w:marRight w:val="0"/>
                                          <w:marTop w:val="0"/>
                                          <w:marBottom w:val="0"/>
                                          <w:divBdr>
                                            <w:top w:val="none" w:sz="0" w:space="0" w:color="auto"/>
                                            <w:left w:val="none" w:sz="0" w:space="0" w:color="auto"/>
                                            <w:bottom w:val="none" w:sz="0" w:space="0" w:color="auto"/>
                                            <w:right w:val="none" w:sz="0" w:space="0" w:color="auto"/>
                                          </w:divBdr>
                                          <w:divsChild>
                                            <w:div w:id="866676262">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79837929">
                                      <w:marLeft w:val="0"/>
                                      <w:marRight w:val="0"/>
                                      <w:marTop w:val="0"/>
                                      <w:marBottom w:val="0"/>
                                      <w:divBdr>
                                        <w:top w:val="none" w:sz="0" w:space="0" w:color="auto"/>
                                        <w:left w:val="none" w:sz="0" w:space="0" w:color="auto"/>
                                        <w:bottom w:val="none" w:sz="0" w:space="0" w:color="auto"/>
                                        <w:right w:val="none" w:sz="0" w:space="0" w:color="auto"/>
                                      </w:divBdr>
                                      <w:divsChild>
                                        <w:div w:id="774716587">
                                          <w:marLeft w:val="0"/>
                                          <w:marRight w:val="0"/>
                                          <w:marTop w:val="0"/>
                                          <w:marBottom w:val="0"/>
                                          <w:divBdr>
                                            <w:top w:val="none" w:sz="0" w:space="0" w:color="auto"/>
                                            <w:left w:val="none" w:sz="0" w:space="0" w:color="auto"/>
                                            <w:bottom w:val="none" w:sz="0" w:space="0" w:color="auto"/>
                                            <w:right w:val="none" w:sz="0" w:space="0" w:color="auto"/>
                                          </w:divBdr>
                                          <w:divsChild>
                                            <w:div w:id="150296003">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102700447">
                                      <w:marLeft w:val="0"/>
                                      <w:marRight w:val="0"/>
                                      <w:marTop w:val="0"/>
                                      <w:marBottom w:val="0"/>
                                      <w:divBdr>
                                        <w:top w:val="none" w:sz="0" w:space="0" w:color="auto"/>
                                        <w:left w:val="none" w:sz="0" w:space="0" w:color="auto"/>
                                        <w:bottom w:val="none" w:sz="0" w:space="0" w:color="auto"/>
                                        <w:right w:val="none" w:sz="0" w:space="0" w:color="auto"/>
                                      </w:divBdr>
                                      <w:divsChild>
                                        <w:div w:id="2008558772">
                                          <w:marLeft w:val="0"/>
                                          <w:marRight w:val="0"/>
                                          <w:marTop w:val="0"/>
                                          <w:marBottom w:val="0"/>
                                          <w:divBdr>
                                            <w:top w:val="none" w:sz="0" w:space="0" w:color="auto"/>
                                            <w:left w:val="none" w:sz="0" w:space="0" w:color="auto"/>
                                            <w:bottom w:val="none" w:sz="0" w:space="0" w:color="auto"/>
                                            <w:right w:val="none" w:sz="0" w:space="0" w:color="auto"/>
                                          </w:divBdr>
                                          <w:divsChild>
                                            <w:div w:id="1622682627">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165441583">
                                      <w:marLeft w:val="0"/>
                                      <w:marRight w:val="0"/>
                                      <w:marTop w:val="0"/>
                                      <w:marBottom w:val="0"/>
                                      <w:divBdr>
                                        <w:top w:val="none" w:sz="0" w:space="0" w:color="auto"/>
                                        <w:left w:val="none" w:sz="0" w:space="0" w:color="auto"/>
                                        <w:bottom w:val="none" w:sz="0" w:space="0" w:color="auto"/>
                                        <w:right w:val="none" w:sz="0" w:space="0" w:color="auto"/>
                                      </w:divBdr>
                                      <w:divsChild>
                                        <w:div w:id="1942909563">
                                          <w:marLeft w:val="0"/>
                                          <w:marRight w:val="0"/>
                                          <w:marTop w:val="0"/>
                                          <w:marBottom w:val="0"/>
                                          <w:divBdr>
                                            <w:top w:val="none" w:sz="0" w:space="0" w:color="auto"/>
                                            <w:left w:val="none" w:sz="0" w:space="0" w:color="auto"/>
                                            <w:bottom w:val="none" w:sz="0" w:space="0" w:color="auto"/>
                                            <w:right w:val="none" w:sz="0" w:space="0" w:color="auto"/>
                                          </w:divBdr>
                                          <w:divsChild>
                                            <w:div w:id="1511486095">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181280962">
                                      <w:marLeft w:val="0"/>
                                      <w:marRight w:val="0"/>
                                      <w:marTop w:val="0"/>
                                      <w:marBottom w:val="0"/>
                                      <w:divBdr>
                                        <w:top w:val="none" w:sz="0" w:space="0" w:color="auto"/>
                                        <w:left w:val="none" w:sz="0" w:space="0" w:color="auto"/>
                                        <w:bottom w:val="none" w:sz="0" w:space="0" w:color="auto"/>
                                        <w:right w:val="none" w:sz="0" w:space="0" w:color="auto"/>
                                      </w:divBdr>
                                      <w:divsChild>
                                        <w:div w:id="1370379760">
                                          <w:marLeft w:val="0"/>
                                          <w:marRight w:val="0"/>
                                          <w:marTop w:val="0"/>
                                          <w:marBottom w:val="0"/>
                                          <w:divBdr>
                                            <w:top w:val="none" w:sz="0" w:space="0" w:color="auto"/>
                                            <w:left w:val="none" w:sz="0" w:space="0" w:color="auto"/>
                                            <w:bottom w:val="none" w:sz="0" w:space="0" w:color="auto"/>
                                            <w:right w:val="none" w:sz="0" w:space="0" w:color="auto"/>
                                          </w:divBdr>
                                          <w:divsChild>
                                            <w:div w:id="1596985878">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195581623">
                                      <w:marLeft w:val="0"/>
                                      <w:marRight w:val="0"/>
                                      <w:marTop w:val="0"/>
                                      <w:marBottom w:val="0"/>
                                      <w:divBdr>
                                        <w:top w:val="none" w:sz="0" w:space="0" w:color="auto"/>
                                        <w:left w:val="none" w:sz="0" w:space="0" w:color="auto"/>
                                        <w:bottom w:val="none" w:sz="0" w:space="0" w:color="auto"/>
                                        <w:right w:val="none" w:sz="0" w:space="0" w:color="auto"/>
                                      </w:divBdr>
                                      <w:divsChild>
                                        <w:div w:id="886260481">
                                          <w:marLeft w:val="0"/>
                                          <w:marRight w:val="0"/>
                                          <w:marTop w:val="0"/>
                                          <w:marBottom w:val="0"/>
                                          <w:divBdr>
                                            <w:top w:val="none" w:sz="0" w:space="0" w:color="auto"/>
                                            <w:left w:val="none" w:sz="0" w:space="0" w:color="auto"/>
                                            <w:bottom w:val="none" w:sz="0" w:space="0" w:color="auto"/>
                                            <w:right w:val="none" w:sz="0" w:space="0" w:color="auto"/>
                                          </w:divBdr>
                                          <w:divsChild>
                                            <w:div w:id="152256668">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285741606">
                                      <w:marLeft w:val="0"/>
                                      <w:marRight w:val="0"/>
                                      <w:marTop w:val="0"/>
                                      <w:marBottom w:val="0"/>
                                      <w:divBdr>
                                        <w:top w:val="none" w:sz="0" w:space="0" w:color="auto"/>
                                        <w:left w:val="none" w:sz="0" w:space="0" w:color="auto"/>
                                        <w:bottom w:val="none" w:sz="0" w:space="0" w:color="auto"/>
                                        <w:right w:val="none" w:sz="0" w:space="0" w:color="auto"/>
                                      </w:divBdr>
                                      <w:divsChild>
                                        <w:div w:id="1831828512">
                                          <w:marLeft w:val="0"/>
                                          <w:marRight w:val="0"/>
                                          <w:marTop w:val="0"/>
                                          <w:marBottom w:val="0"/>
                                          <w:divBdr>
                                            <w:top w:val="none" w:sz="0" w:space="0" w:color="auto"/>
                                            <w:left w:val="none" w:sz="0" w:space="0" w:color="auto"/>
                                            <w:bottom w:val="none" w:sz="0" w:space="0" w:color="auto"/>
                                            <w:right w:val="none" w:sz="0" w:space="0" w:color="auto"/>
                                          </w:divBdr>
                                          <w:divsChild>
                                            <w:div w:id="840973873">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384836624">
                                      <w:marLeft w:val="0"/>
                                      <w:marRight w:val="0"/>
                                      <w:marTop w:val="0"/>
                                      <w:marBottom w:val="0"/>
                                      <w:divBdr>
                                        <w:top w:val="none" w:sz="0" w:space="0" w:color="auto"/>
                                        <w:left w:val="none" w:sz="0" w:space="0" w:color="auto"/>
                                        <w:bottom w:val="none" w:sz="0" w:space="0" w:color="auto"/>
                                        <w:right w:val="none" w:sz="0" w:space="0" w:color="auto"/>
                                      </w:divBdr>
                                      <w:divsChild>
                                        <w:div w:id="179245551">
                                          <w:marLeft w:val="0"/>
                                          <w:marRight w:val="0"/>
                                          <w:marTop w:val="0"/>
                                          <w:marBottom w:val="0"/>
                                          <w:divBdr>
                                            <w:top w:val="none" w:sz="0" w:space="0" w:color="auto"/>
                                            <w:left w:val="none" w:sz="0" w:space="0" w:color="auto"/>
                                            <w:bottom w:val="none" w:sz="0" w:space="0" w:color="auto"/>
                                            <w:right w:val="none" w:sz="0" w:space="0" w:color="auto"/>
                                          </w:divBdr>
                                          <w:divsChild>
                                            <w:div w:id="1142698031">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440615569">
                                      <w:marLeft w:val="0"/>
                                      <w:marRight w:val="0"/>
                                      <w:marTop w:val="0"/>
                                      <w:marBottom w:val="0"/>
                                      <w:divBdr>
                                        <w:top w:val="none" w:sz="0" w:space="0" w:color="auto"/>
                                        <w:left w:val="none" w:sz="0" w:space="0" w:color="auto"/>
                                        <w:bottom w:val="none" w:sz="0" w:space="0" w:color="auto"/>
                                        <w:right w:val="none" w:sz="0" w:space="0" w:color="auto"/>
                                      </w:divBdr>
                                      <w:divsChild>
                                        <w:div w:id="1563638712">
                                          <w:marLeft w:val="0"/>
                                          <w:marRight w:val="0"/>
                                          <w:marTop w:val="0"/>
                                          <w:marBottom w:val="0"/>
                                          <w:divBdr>
                                            <w:top w:val="none" w:sz="0" w:space="0" w:color="auto"/>
                                            <w:left w:val="none" w:sz="0" w:space="0" w:color="auto"/>
                                            <w:bottom w:val="none" w:sz="0" w:space="0" w:color="auto"/>
                                            <w:right w:val="none" w:sz="0" w:space="0" w:color="auto"/>
                                          </w:divBdr>
                                          <w:divsChild>
                                            <w:div w:id="1520044899">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440761464">
                                      <w:marLeft w:val="0"/>
                                      <w:marRight w:val="0"/>
                                      <w:marTop w:val="0"/>
                                      <w:marBottom w:val="0"/>
                                      <w:divBdr>
                                        <w:top w:val="none" w:sz="0" w:space="0" w:color="auto"/>
                                        <w:left w:val="none" w:sz="0" w:space="0" w:color="auto"/>
                                        <w:bottom w:val="none" w:sz="0" w:space="0" w:color="auto"/>
                                        <w:right w:val="none" w:sz="0" w:space="0" w:color="auto"/>
                                      </w:divBdr>
                                      <w:divsChild>
                                        <w:div w:id="170604228">
                                          <w:marLeft w:val="0"/>
                                          <w:marRight w:val="0"/>
                                          <w:marTop w:val="0"/>
                                          <w:marBottom w:val="0"/>
                                          <w:divBdr>
                                            <w:top w:val="none" w:sz="0" w:space="0" w:color="auto"/>
                                            <w:left w:val="none" w:sz="0" w:space="0" w:color="auto"/>
                                            <w:bottom w:val="none" w:sz="0" w:space="0" w:color="auto"/>
                                            <w:right w:val="none" w:sz="0" w:space="0" w:color="auto"/>
                                          </w:divBdr>
                                          <w:divsChild>
                                            <w:div w:id="855383983">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478377599">
                                      <w:marLeft w:val="0"/>
                                      <w:marRight w:val="0"/>
                                      <w:marTop w:val="0"/>
                                      <w:marBottom w:val="0"/>
                                      <w:divBdr>
                                        <w:top w:val="none" w:sz="0" w:space="0" w:color="auto"/>
                                        <w:left w:val="none" w:sz="0" w:space="0" w:color="auto"/>
                                        <w:bottom w:val="none" w:sz="0" w:space="0" w:color="auto"/>
                                        <w:right w:val="none" w:sz="0" w:space="0" w:color="auto"/>
                                      </w:divBdr>
                                      <w:divsChild>
                                        <w:div w:id="652836560">
                                          <w:marLeft w:val="0"/>
                                          <w:marRight w:val="0"/>
                                          <w:marTop w:val="0"/>
                                          <w:marBottom w:val="0"/>
                                          <w:divBdr>
                                            <w:top w:val="none" w:sz="0" w:space="0" w:color="auto"/>
                                            <w:left w:val="none" w:sz="0" w:space="0" w:color="auto"/>
                                            <w:bottom w:val="none" w:sz="0" w:space="0" w:color="auto"/>
                                            <w:right w:val="none" w:sz="0" w:space="0" w:color="auto"/>
                                          </w:divBdr>
                                          <w:divsChild>
                                            <w:div w:id="1414428241">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502278589">
                                      <w:marLeft w:val="0"/>
                                      <w:marRight w:val="0"/>
                                      <w:marTop w:val="0"/>
                                      <w:marBottom w:val="0"/>
                                      <w:divBdr>
                                        <w:top w:val="none" w:sz="0" w:space="0" w:color="auto"/>
                                        <w:left w:val="none" w:sz="0" w:space="0" w:color="auto"/>
                                        <w:bottom w:val="none" w:sz="0" w:space="0" w:color="auto"/>
                                        <w:right w:val="none" w:sz="0" w:space="0" w:color="auto"/>
                                      </w:divBdr>
                                      <w:divsChild>
                                        <w:div w:id="1911429079">
                                          <w:marLeft w:val="0"/>
                                          <w:marRight w:val="0"/>
                                          <w:marTop w:val="0"/>
                                          <w:marBottom w:val="0"/>
                                          <w:divBdr>
                                            <w:top w:val="none" w:sz="0" w:space="0" w:color="auto"/>
                                            <w:left w:val="none" w:sz="0" w:space="0" w:color="auto"/>
                                            <w:bottom w:val="none" w:sz="0" w:space="0" w:color="auto"/>
                                            <w:right w:val="none" w:sz="0" w:space="0" w:color="auto"/>
                                          </w:divBdr>
                                          <w:divsChild>
                                            <w:div w:id="1747530892">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504977063">
                                      <w:marLeft w:val="0"/>
                                      <w:marRight w:val="0"/>
                                      <w:marTop w:val="0"/>
                                      <w:marBottom w:val="0"/>
                                      <w:divBdr>
                                        <w:top w:val="none" w:sz="0" w:space="0" w:color="auto"/>
                                        <w:left w:val="none" w:sz="0" w:space="0" w:color="auto"/>
                                        <w:bottom w:val="none" w:sz="0" w:space="0" w:color="auto"/>
                                        <w:right w:val="none" w:sz="0" w:space="0" w:color="auto"/>
                                      </w:divBdr>
                                      <w:divsChild>
                                        <w:div w:id="2119256350">
                                          <w:marLeft w:val="0"/>
                                          <w:marRight w:val="0"/>
                                          <w:marTop w:val="0"/>
                                          <w:marBottom w:val="0"/>
                                          <w:divBdr>
                                            <w:top w:val="none" w:sz="0" w:space="0" w:color="auto"/>
                                            <w:left w:val="none" w:sz="0" w:space="0" w:color="auto"/>
                                            <w:bottom w:val="none" w:sz="0" w:space="0" w:color="auto"/>
                                            <w:right w:val="none" w:sz="0" w:space="0" w:color="auto"/>
                                          </w:divBdr>
                                          <w:divsChild>
                                            <w:div w:id="316424046">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527111499">
                                      <w:marLeft w:val="0"/>
                                      <w:marRight w:val="0"/>
                                      <w:marTop w:val="0"/>
                                      <w:marBottom w:val="0"/>
                                      <w:divBdr>
                                        <w:top w:val="none" w:sz="0" w:space="0" w:color="auto"/>
                                        <w:left w:val="none" w:sz="0" w:space="0" w:color="auto"/>
                                        <w:bottom w:val="none" w:sz="0" w:space="0" w:color="auto"/>
                                        <w:right w:val="none" w:sz="0" w:space="0" w:color="auto"/>
                                      </w:divBdr>
                                      <w:divsChild>
                                        <w:div w:id="1941838851">
                                          <w:marLeft w:val="0"/>
                                          <w:marRight w:val="0"/>
                                          <w:marTop w:val="0"/>
                                          <w:marBottom w:val="0"/>
                                          <w:divBdr>
                                            <w:top w:val="none" w:sz="0" w:space="0" w:color="auto"/>
                                            <w:left w:val="none" w:sz="0" w:space="0" w:color="auto"/>
                                            <w:bottom w:val="none" w:sz="0" w:space="0" w:color="auto"/>
                                            <w:right w:val="none" w:sz="0" w:space="0" w:color="auto"/>
                                          </w:divBdr>
                                          <w:divsChild>
                                            <w:div w:id="442499532">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529535882">
                                      <w:marLeft w:val="0"/>
                                      <w:marRight w:val="0"/>
                                      <w:marTop w:val="0"/>
                                      <w:marBottom w:val="0"/>
                                      <w:divBdr>
                                        <w:top w:val="none" w:sz="0" w:space="0" w:color="auto"/>
                                        <w:left w:val="none" w:sz="0" w:space="0" w:color="auto"/>
                                        <w:bottom w:val="none" w:sz="0" w:space="0" w:color="auto"/>
                                        <w:right w:val="none" w:sz="0" w:space="0" w:color="auto"/>
                                      </w:divBdr>
                                      <w:divsChild>
                                        <w:div w:id="1559245792">
                                          <w:marLeft w:val="0"/>
                                          <w:marRight w:val="0"/>
                                          <w:marTop w:val="0"/>
                                          <w:marBottom w:val="0"/>
                                          <w:divBdr>
                                            <w:top w:val="none" w:sz="0" w:space="0" w:color="auto"/>
                                            <w:left w:val="none" w:sz="0" w:space="0" w:color="auto"/>
                                            <w:bottom w:val="none" w:sz="0" w:space="0" w:color="auto"/>
                                            <w:right w:val="none" w:sz="0" w:space="0" w:color="auto"/>
                                          </w:divBdr>
                                          <w:divsChild>
                                            <w:div w:id="826048026">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699627592">
                                      <w:marLeft w:val="0"/>
                                      <w:marRight w:val="0"/>
                                      <w:marTop w:val="0"/>
                                      <w:marBottom w:val="0"/>
                                      <w:divBdr>
                                        <w:top w:val="none" w:sz="0" w:space="0" w:color="auto"/>
                                        <w:left w:val="none" w:sz="0" w:space="0" w:color="auto"/>
                                        <w:bottom w:val="none" w:sz="0" w:space="0" w:color="auto"/>
                                        <w:right w:val="none" w:sz="0" w:space="0" w:color="auto"/>
                                      </w:divBdr>
                                      <w:divsChild>
                                        <w:div w:id="1271740034">
                                          <w:marLeft w:val="0"/>
                                          <w:marRight w:val="0"/>
                                          <w:marTop w:val="0"/>
                                          <w:marBottom w:val="0"/>
                                          <w:divBdr>
                                            <w:top w:val="none" w:sz="0" w:space="0" w:color="auto"/>
                                            <w:left w:val="none" w:sz="0" w:space="0" w:color="auto"/>
                                            <w:bottom w:val="none" w:sz="0" w:space="0" w:color="auto"/>
                                            <w:right w:val="none" w:sz="0" w:space="0" w:color="auto"/>
                                          </w:divBdr>
                                          <w:divsChild>
                                            <w:div w:id="565457862">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905409122">
                                      <w:marLeft w:val="0"/>
                                      <w:marRight w:val="0"/>
                                      <w:marTop w:val="0"/>
                                      <w:marBottom w:val="0"/>
                                      <w:divBdr>
                                        <w:top w:val="none" w:sz="0" w:space="0" w:color="auto"/>
                                        <w:left w:val="none" w:sz="0" w:space="0" w:color="auto"/>
                                        <w:bottom w:val="none" w:sz="0" w:space="0" w:color="auto"/>
                                        <w:right w:val="none" w:sz="0" w:space="0" w:color="auto"/>
                                      </w:divBdr>
                                      <w:divsChild>
                                        <w:div w:id="1506634003">
                                          <w:marLeft w:val="0"/>
                                          <w:marRight w:val="0"/>
                                          <w:marTop w:val="0"/>
                                          <w:marBottom w:val="0"/>
                                          <w:divBdr>
                                            <w:top w:val="none" w:sz="0" w:space="0" w:color="auto"/>
                                            <w:left w:val="none" w:sz="0" w:space="0" w:color="auto"/>
                                            <w:bottom w:val="none" w:sz="0" w:space="0" w:color="auto"/>
                                            <w:right w:val="none" w:sz="0" w:space="0" w:color="auto"/>
                                          </w:divBdr>
                                          <w:divsChild>
                                            <w:div w:id="1718695685">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958678874">
                                      <w:marLeft w:val="0"/>
                                      <w:marRight w:val="0"/>
                                      <w:marTop w:val="0"/>
                                      <w:marBottom w:val="0"/>
                                      <w:divBdr>
                                        <w:top w:val="none" w:sz="0" w:space="0" w:color="auto"/>
                                        <w:left w:val="none" w:sz="0" w:space="0" w:color="auto"/>
                                        <w:bottom w:val="none" w:sz="0" w:space="0" w:color="auto"/>
                                        <w:right w:val="none" w:sz="0" w:space="0" w:color="auto"/>
                                      </w:divBdr>
                                      <w:divsChild>
                                        <w:div w:id="1942298561">
                                          <w:marLeft w:val="0"/>
                                          <w:marRight w:val="0"/>
                                          <w:marTop w:val="0"/>
                                          <w:marBottom w:val="0"/>
                                          <w:divBdr>
                                            <w:top w:val="none" w:sz="0" w:space="0" w:color="auto"/>
                                            <w:left w:val="none" w:sz="0" w:space="0" w:color="auto"/>
                                            <w:bottom w:val="none" w:sz="0" w:space="0" w:color="auto"/>
                                            <w:right w:val="none" w:sz="0" w:space="0" w:color="auto"/>
                                          </w:divBdr>
                                          <w:divsChild>
                                            <w:div w:id="997924872">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982273018">
                                      <w:marLeft w:val="0"/>
                                      <w:marRight w:val="0"/>
                                      <w:marTop w:val="0"/>
                                      <w:marBottom w:val="0"/>
                                      <w:divBdr>
                                        <w:top w:val="none" w:sz="0" w:space="0" w:color="auto"/>
                                        <w:left w:val="none" w:sz="0" w:space="0" w:color="auto"/>
                                        <w:bottom w:val="none" w:sz="0" w:space="0" w:color="auto"/>
                                        <w:right w:val="none" w:sz="0" w:space="0" w:color="auto"/>
                                      </w:divBdr>
                                      <w:divsChild>
                                        <w:div w:id="1929608889">
                                          <w:marLeft w:val="0"/>
                                          <w:marRight w:val="0"/>
                                          <w:marTop w:val="0"/>
                                          <w:marBottom w:val="0"/>
                                          <w:divBdr>
                                            <w:top w:val="none" w:sz="0" w:space="0" w:color="auto"/>
                                            <w:left w:val="none" w:sz="0" w:space="0" w:color="auto"/>
                                            <w:bottom w:val="none" w:sz="0" w:space="0" w:color="auto"/>
                                            <w:right w:val="none" w:sz="0" w:space="0" w:color="auto"/>
                                          </w:divBdr>
                                          <w:divsChild>
                                            <w:div w:id="1367174765">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995842817">
                                      <w:marLeft w:val="0"/>
                                      <w:marRight w:val="0"/>
                                      <w:marTop w:val="0"/>
                                      <w:marBottom w:val="0"/>
                                      <w:divBdr>
                                        <w:top w:val="none" w:sz="0" w:space="0" w:color="auto"/>
                                        <w:left w:val="none" w:sz="0" w:space="0" w:color="auto"/>
                                        <w:bottom w:val="none" w:sz="0" w:space="0" w:color="auto"/>
                                        <w:right w:val="none" w:sz="0" w:space="0" w:color="auto"/>
                                      </w:divBdr>
                                      <w:divsChild>
                                        <w:div w:id="748621903">
                                          <w:marLeft w:val="0"/>
                                          <w:marRight w:val="0"/>
                                          <w:marTop w:val="0"/>
                                          <w:marBottom w:val="0"/>
                                          <w:divBdr>
                                            <w:top w:val="none" w:sz="0" w:space="0" w:color="auto"/>
                                            <w:left w:val="none" w:sz="0" w:space="0" w:color="auto"/>
                                            <w:bottom w:val="none" w:sz="0" w:space="0" w:color="auto"/>
                                            <w:right w:val="none" w:sz="0" w:space="0" w:color="auto"/>
                                          </w:divBdr>
                                          <w:divsChild>
                                            <w:div w:id="216359490">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1108350712">
                                      <w:marLeft w:val="0"/>
                                      <w:marRight w:val="0"/>
                                      <w:marTop w:val="0"/>
                                      <w:marBottom w:val="0"/>
                                      <w:divBdr>
                                        <w:top w:val="none" w:sz="0" w:space="0" w:color="auto"/>
                                        <w:left w:val="none" w:sz="0" w:space="0" w:color="auto"/>
                                        <w:bottom w:val="none" w:sz="0" w:space="0" w:color="auto"/>
                                        <w:right w:val="none" w:sz="0" w:space="0" w:color="auto"/>
                                      </w:divBdr>
                                      <w:divsChild>
                                        <w:div w:id="369112339">
                                          <w:marLeft w:val="0"/>
                                          <w:marRight w:val="0"/>
                                          <w:marTop w:val="0"/>
                                          <w:marBottom w:val="0"/>
                                          <w:divBdr>
                                            <w:top w:val="none" w:sz="0" w:space="0" w:color="auto"/>
                                            <w:left w:val="none" w:sz="0" w:space="0" w:color="auto"/>
                                            <w:bottom w:val="none" w:sz="0" w:space="0" w:color="auto"/>
                                            <w:right w:val="none" w:sz="0" w:space="0" w:color="auto"/>
                                          </w:divBdr>
                                          <w:divsChild>
                                            <w:div w:id="1197041051">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1111627636">
                                      <w:marLeft w:val="0"/>
                                      <w:marRight w:val="0"/>
                                      <w:marTop w:val="0"/>
                                      <w:marBottom w:val="0"/>
                                      <w:divBdr>
                                        <w:top w:val="none" w:sz="0" w:space="0" w:color="auto"/>
                                        <w:left w:val="none" w:sz="0" w:space="0" w:color="auto"/>
                                        <w:bottom w:val="none" w:sz="0" w:space="0" w:color="auto"/>
                                        <w:right w:val="none" w:sz="0" w:space="0" w:color="auto"/>
                                      </w:divBdr>
                                      <w:divsChild>
                                        <w:div w:id="1495486798">
                                          <w:marLeft w:val="0"/>
                                          <w:marRight w:val="0"/>
                                          <w:marTop w:val="0"/>
                                          <w:marBottom w:val="0"/>
                                          <w:divBdr>
                                            <w:top w:val="none" w:sz="0" w:space="0" w:color="auto"/>
                                            <w:left w:val="none" w:sz="0" w:space="0" w:color="auto"/>
                                            <w:bottom w:val="none" w:sz="0" w:space="0" w:color="auto"/>
                                            <w:right w:val="none" w:sz="0" w:space="0" w:color="auto"/>
                                          </w:divBdr>
                                          <w:divsChild>
                                            <w:div w:id="1949853886">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1168520198">
                                      <w:marLeft w:val="0"/>
                                      <w:marRight w:val="0"/>
                                      <w:marTop w:val="0"/>
                                      <w:marBottom w:val="0"/>
                                      <w:divBdr>
                                        <w:top w:val="none" w:sz="0" w:space="0" w:color="auto"/>
                                        <w:left w:val="none" w:sz="0" w:space="0" w:color="auto"/>
                                        <w:bottom w:val="none" w:sz="0" w:space="0" w:color="auto"/>
                                        <w:right w:val="none" w:sz="0" w:space="0" w:color="auto"/>
                                      </w:divBdr>
                                      <w:divsChild>
                                        <w:div w:id="425198964">
                                          <w:marLeft w:val="0"/>
                                          <w:marRight w:val="0"/>
                                          <w:marTop w:val="0"/>
                                          <w:marBottom w:val="0"/>
                                          <w:divBdr>
                                            <w:top w:val="none" w:sz="0" w:space="0" w:color="auto"/>
                                            <w:left w:val="none" w:sz="0" w:space="0" w:color="auto"/>
                                            <w:bottom w:val="none" w:sz="0" w:space="0" w:color="auto"/>
                                            <w:right w:val="none" w:sz="0" w:space="0" w:color="auto"/>
                                          </w:divBdr>
                                          <w:divsChild>
                                            <w:div w:id="927886024">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1215507193">
                                      <w:marLeft w:val="0"/>
                                      <w:marRight w:val="0"/>
                                      <w:marTop w:val="0"/>
                                      <w:marBottom w:val="0"/>
                                      <w:divBdr>
                                        <w:top w:val="none" w:sz="0" w:space="0" w:color="auto"/>
                                        <w:left w:val="none" w:sz="0" w:space="0" w:color="auto"/>
                                        <w:bottom w:val="none" w:sz="0" w:space="0" w:color="auto"/>
                                        <w:right w:val="none" w:sz="0" w:space="0" w:color="auto"/>
                                      </w:divBdr>
                                      <w:divsChild>
                                        <w:div w:id="556598174">
                                          <w:marLeft w:val="0"/>
                                          <w:marRight w:val="0"/>
                                          <w:marTop w:val="0"/>
                                          <w:marBottom w:val="0"/>
                                          <w:divBdr>
                                            <w:top w:val="none" w:sz="0" w:space="0" w:color="auto"/>
                                            <w:left w:val="none" w:sz="0" w:space="0" w:color="auto"/>
                                            <w:bottom w:val="none" w:sz="0" w:space="0" w:color="auto"/>
                                            <w:right w:val="none" w:sz="0" w:space="0" w:color="auto"/>
                                          </w:divBdr>
                                          <w:divsChild>
                                            <w:div w:id="1254437035">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1266841481">
                                      <w:marLeft w:val="0"/>
                                      <w:marRight w:val="0"/>
                                      <w:marTop w:val="0"/>
                                      <w:marBottom w:val="0"/>
                                      <w:divBdr>
                                        <w:top w:val="none" w:sz="0" w:space="0" w:color="auto"/>
                                        <w:left w:val="none" w:sz="0" w:space="0" w:color="auto"/>
                                        <w:bottom w:val="none" w:sz="0" w:space="0" w:color="auto"/>
                                        <w:right w:val="none" w:sz="0" w:space="0" w:color="auto"/>
                                      </w:divBdr>
                                      <w:divsChild>
                                        <w:div w:id="1599827581">
                                          <w:marLeft w:val="0"/>
                                          <w:marRight w:val="0"/>
                                          <w:marTop w:val="0"/>
                                          <w:marBottom w:val="0"/>
                                          <w:divBdr>
                                            <w:top w:val="none" w:sz="0" w:space="0" w:color="auto"/>
                                            <w:left w:val="none" w:sz="0" w:space="0" w:color="auto"/>
                                            <w:bottom w:val="none" w:sz="0" w:space="0" w:color="auto"/>
                                            <w:right w:val="none" w:sz="0" w:space="0" w:color="auto"/>
                                          </w:divBdr>
                                          <w:divsChild>
                                            <w:div w:id="2083677217">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1307902943">
                                      <w:marLeft w:val="0"/>
                                      <w:marRight w:val="0"/>
                                      <w:marTop w:val="0"/>
                                      <w:marBottom w:val="0"/>
                                      <w:divBdr>
                                        <w:top w:val="none" w:sz="0" w:space="0" w:color="auto"/>
                                        <w:left w:val="none" w:sz="0" w:space="0" w:color="auto"/>
                                        <w:bottom w:val="none" w:sz="0" w:space="0" w:color="auto"/>
                                        <w:right w:val="none" w:sz="0" w:space="0" w:color="auto"/>
                                      </w:divBdr>
                                      <w:divsChild>
                                        <w:div w:id="1467744281">
                                          <w:marLeft w:val="0"/>
                                          <w:marRight w:val="0"/>
                                          <w:marTop w:val="0"/>
                                          <w:marBottom w:val="0"/>
                                          <w:divBdr>
                                            <w:top w:val="none" w:sz="0" w:space="0" w:color="auto"/>
                                            <w:left w:val="none" w:sz="0" w:space="0" w:color="auto"/>
                                            <w:bottom w:val="none" w:sz="0" w:space="0" w:color="auto"/>
                                            <w:right w:val="none" w:sz="0" w:space="0" w:color="auto"/>
                                          </w:divBdr>
                                          <w:divsChild>
                                            <w:div w:id="1914968648">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1678732305">
                                      <w:marLeft w:val="0"/>
                                      <w:marRight w:val="0"/>
                                      <w:marTop w:val="0"/>
                                      <w:marBottom w:val="0"/>
                                      <w:divBdr>
                                        <w:top w:val="none" w:sz="0" w:space="0" w:color="auto"/>
                                        <w:left w:val="none" w:sz="0" w:space="0" w:color="auto"/>
                                        <w:bottom w:val="none" w:sz="0" w:space="0" w:color="auto"/>
                                        <w:right w:val="none" w:sz="0" w:space="0" w:color="auto"/>
                                      </w:divBdr>
                                      <w:divsChild>
                                        <w:div w:id="312368230">
                                          <w:marLeft w:val="0"/>
                                          <w:marRight w:val="0"/>
                                          <w:marTop w:val="0"/>
                                          <w:marBottom w:val="0"/>
                                          <w:divBdr>
                                            <w:top w:val="none" w:sz="0" w:space="0" w:color="auto"/>
                                            <w:left w:val="none" w:sz="0" w:space="0" w:color="auto"/>
                                            <w:bottom w:val="none" w:sz="0" w:space="0" w:color="auto"/>
                                            <w:right w:val="none" w:sz="0" w:space="0" w:color="auto"/>
                                          </w:divBdr>
                                          <w:divsChild>
                                            <w:div w:id="702637317">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1683899887">
                                      <w:marLeft w:val="0"/>
                                      <w:marRight w:val="0"/>
                                      <w:marTop w:val="0"/>
                                      <w:marBottom w:val="0"/>
                                      <w:divBdr>
                                        <w:top w:val="none" w:sz="0" w:space="0" w:color="auto"/>
                                        <w:left w:val="none" w:sz="0" w:space="0" w:color="auto"/>
                                        <w:bottom w:val="none" w:sz="0" w:space="0" w:color="auto"/>
                                        <w:right w:val="none" w:sz="0" w:space="0" w:color="auto"/>
                                      </w:divBdr>
                                      <w:divsChild>
                                        <w:div w:id="1452825993">
                                          <w:marLeft w:val="0"/>
                                          <w:marRight w:val="0"/>
                                          <w:marTop w:val="0"/>
                                          <w:marBottom w:val="0"/>
                                          <w:divBdr>
                                            <w:top w:val="none" w:sz="0" w:space="0" w:color="auto"/>
                                            <w:left w:val="none" w:sz="0" w:space="0" w:color="auto"/>
                                            <w:bottom w:val="none" w:sz="0" w:space="0" w:color="auto"/>
                                            <w:right w:val="none" w:sz="0" w:space="0" w:color="auto"/>
                                          </w:divBdr>
                                          <w:divsChild>
                                            <w:div w:id="1323315743">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1711034602">
                                      <w:marLeft w:val="0"/>
                                      <w:marRight w:val="0"/>
                                      <w:marTop w:val="0"/>
                                      <w:marBottom w:val="0"/>
                                      <w:divBdr>
                                        <w:top w:val="none" w:sz="0" w:space="0" w:color="auto"/>
                                        <w:left w:val="none" w:sz="0" w:space="0" w:color="auto"/>
                                        <w:bottom w:val="none" w:sz="0" w:space="0" w:color="auto"/>
                                        <w:right w:val="none" w:sz="0" w:space="0" w:color="auto"/>
                                      </w:divBdr>
                                      <w:divsChild>
                                        <w:div w:id="1156920133">
                                          <w:marLeft w:val="0"/>
                                          <w:marRight w:val="0"/>
                                          <w:marTop w:val="0"/>
                                          <w:marBottom w:val="0"/>
                                          <w:divBdr>
                                            <w:top w:val="none" w:sz="0" w:space="0" w:color="auto"/>
                                            <w:left w:val="none" w:sz="0" w:space="0" w:color="auto"/>
                                            <w:bottom w:val="none" w:sz="0" w:space="0" w:color="auto"/>
                                            <w:right w:val="none" w:sz="0" w:space="0" w:color="auto"/>
                                          </w:divBdr>
                                          <w:divsChild>
                                            <w:div w:id="1772822472">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1774401633">
                                      <w:marLeft w:val="0"/>
                                      <w:marRight w:val="0"/>
                                      <w:marTop w:val="0"/>
                                      <w:marBottom w:val="0"/>
                                      <w:divBdr>
                                        <w:top w:val="none" w:sz="0" w:space="0" w:color="auto"/>
                                        <w:left w:val="none" w:sz="0" w:space="0" w:color="auto"/>
                                        <w:bottom w:val="none" w:sz="0" w:space="0" w:color="auto"/>
                                        <w:right w:val="none" w:sz="0" w:space="0" w:color="auto"/>
                                      </w:divBdr>
                                      <w:divsChild>
                                        <w:div w:id="1413434803">
                                          <w:marLeft w:val="0"/>
                                          <w:marRight w:val="0"/>
                                          <w:marTop w:val="0"/>
                                          <w:marBottom w:val="0"/>
                                          <w:divBdr>
                                            <w:top w:val="none" w:sz="0" w:space="0" w:color="auto"/>
                                            <w:left w:val="none" w:sz="0" w:space="0" w:color="auto"/>
                                            <w:bottom w:val="none" w:sz="0" w:space="0" w:color="auto"/>
                                            <w:right w:val="none" w:sz="0" w:space="0" w:color="auto"/>
                                          </w:divBdr>
                                          <w:divsChild>
                                            <w:div w:id="787428137">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1849977752">
                                      <w:marLeft w:val="0"/>
                                      <w:marRight w:val="0"/>
                                      <w:marTop w:val="0"/>
                                      <w:marBottom w:val="0"/>
                                      <w:divBdr>
                                        <w:top w:val="none" w:sz="0" w:space="0" w:color="auto"/>
                                        <w:left w:val="none" w:sz="0" w:space="0" w:color="auto"/>
                                        <w:bottom w:val="none" w:sz="0" w:space="0" w:color="auto"/>
                                        <w:right w:val="none" w:sz="0" w:space="0" w:color="auto"/>
                                      </w:divBdr>
                                      <w:divsChild>
                                        <w:div w:id="1702169984">
                                          <w:marLeft w:val="0"/>
                                          <w:marRight w:val="0"/>
                                          <w:marTop w:val="0"/>
                                          <w:marBottom w:val="0"/>
                                          <w:divBdr>
                                            <w:top w:val="none" w:sz="0" w:space="0" w:color="auto"/>
                                            <w:left w:val="none" w:sz="0" w:space="0" w:color="auto"/>
                                            <w:bottom w:val="none" w:sz="0" w:space="0" w:color="auto"/>
                                            <w:right w:val="none" w:sz="0" w:space="0" w:color="auto"/>
                                          </w:divBdr>
                                          <w:divsChild>
                                            <w:div w:id="1256788038">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1852839492">
                                      <w:marLeft w:val="0"/>
                                      <w:marRight w:val="0"/>
                                      <w:marTop w:val="0"/>
                                      <w:marBottom w:val="0"/>
                                      <w:divBdr>
                                        <w:top w:val="none" w:sz="0" w:space="0" w:color="auto"/>
                                        <w:left w:val="none" w:sz="0" w:space="0" w:color="auto"/>
                                        <w:bottom w:val="none" w:sz="0" w:space="0" w:color="auto"/>
                                        <w:right w:val="none" w:sz="0" w:space="0" w:color="auto"/>
                                      </w:divBdr>
                                      <w:divsChild>
                                        <w:div w:id="128285721">
                                          <w:marLeft w:val="0"/>
                                          <w:marRight w:val="0"/>
                                          <w:marTop w:val="0"/>
                                          <w:marBottom w:val="0"/>
                                          <w:divBdr>
                                            <w:top w:val="none" w:sz="0" w:space="0" w:color="auto"/>
                                            <w:left w:val="none" w:sz="0" w:space="0" w:color="auto"/>
                                            <w:bottom w:val="none" w:sz="0" w:space="0" w:color="auto"/>
                                            <w:right w:val="none" w:sz="0" w:space="0" w:color="auto"/>
                                          </w:divBdr>
                                          <w:divsChild>
                                            <w:div w:id="1232349497">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1885218676">
                                      <w:marLeft w:val="0"/>
                                      <w:marRight w:val="0"/>
                                      <w:marTop w:val="0"/>
                                      <w:marBottom w:val="0"/>
                                      <w:divBdr>
                                        <w:top w:val="none" w:sz="0" w:space="0" w:color="auto"/>
                                        <w:left w:val="none" w:sz="0" w:space="0" w:color="auto"/>
                                        <w:bottom w:val="none" w:sz="0" w:space="0" w:color="auto"/>
                                        <w:right w:val="none" w:sz="0" w:space="0" w:color="auto"/>
                                      </w:divBdr>
                                      <w:divsChild>
                                        <w:div w:id="971401406">
                                          <w:marLeft w:val="0"/>
                                          <w:marRight w:val="0"/>
                                          <w:marTop w:val="0"/>
                                          <w:marBottom w:val="0"/>
                                          <w:divBdr>
                                            <w:top w:val="none" w:sz="0" w:space="0" w:color="auto"/>
                                            <w:left w:val="none" w:sz="0" w:space="0" w:color="auto"/>
                                            <w:bottom w:val="none" w:sz="0" w:space="0" w:color="auto"/>
                                            <w:right w:val="none" w:sz="0" w:space="0" w:color="auto"/>
                                          </w:divBdr>
                                          <w:divsChild>
                                            <w:div w:id="1669283596">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2008902726">
                                      <w:marLeft w:val="0"/>
                                      <w:marRight w:val="0"/>
                                      <w:marTop w:val="0"/>
                                      <w:marBottom w:val="0"/>
                                      <w:divBdr>
                                        <w:top w:val="none" w:sz="0" w:space="0" w:color="auto"/>
                                        <w:left w:val="none" w:sz="0" w:space="0" w:color="auto"/>
                                        <w:bottom w:val="none" w:sz="0" w:space="0" w:color="auto"/>
                                        <w:right w:val="none" w:sz="0" w:space="0" w:color="auto"/>
                                      </w:divBdr>
                                      <w:divsChild>
                                        <w:div w:id="763263508">
                                          <w:marLeft w:val="0"/>
                                          <w:marRight w:val="0"/>
                                          <w:marTop w:val="0"/>
                                          <w:marBottom w:val="0"/>
                                          <w:divBdr>
                                            <w:top w:val="none" w:sz="0" w:space="0" w:color="auto"/>
                                            <w:left w:val="none" w:sz="0" w:space="0" w:color="auto"/>
                                            <w:bottom w:val="none" w:sz="0" w:space="0" w:color="auto"/>
                                            <w:right w:val="none" w:sz="0" w:space="0" w:color="auto"/>
                                          </w:divBdr>
                                          <w:divsChild>
                                            <w:div w:id="1752193535">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2030984281">
                                      <w:marLeft w:val="0"/>
                                      <w:marRight w:val="0"/>
                                      <w:marTop w:val="0"/>
                                      <w:marBottom w:val="0"/>
                                      <w:divBdr>
                                        <w:top w:val="none" w:sz="0" w:space="0" w:color="auto"/>
                                        <w:left w:val="none" w:sz="0" w:space="0" w:color="auto"/>
                                        <w:bottom w:val="none" w:sz="0" w:space="0" w:color="auto"/>
                                        <w:right w:val="none" w:sz="0" w:space="0" w:color="auto"/>
                                      </w:divBdr>
                                      <w:divsChild>
                                        <w:div w:id="1320504775">
                                          <w:marLeft w:val="0"/>
                                          <w:marRight w:val="0"/>
                                          <w:marTop w:val="0"/>
                                          <w:marBottom w:val="0"/>
                                          <w:divBdr>
                                            <w:top w:val="none" w:sz="0" w:space="0" w:color="auto"/>
                                            <w:left w:val="none" w:sz="0" w:space="0" w:color="auto"/>
                                            <w:bottom w:val="none" w:sz="0" w:space="0" w:color="auto"/>
                                            <w:right w:val="none" w:sz="0" w:space="0" w:color="auto"/>
                                          </w:divBdr>
                                          <w:divsChild>
                                            <w:div w:id="1873034833">
                                              <w:marLeft w:val="0"/>
                                              <w:marRight w:val="0"/>
                                              <w:marTop w:val="51"/>
                                              <w:marBottom w:val="0"/>
                                              <w:divBdr>
                                                <w:top w:val="none" w:sz="0" w:space="0" w:color="auto"/>
                                                <w:left w:val="none" w:sz="0" w:space="0" w:color="auto"/>
                                                <w:bottom w:val="none" w:sz="0" w:space="0" w:color="auto"/>
                                                <w:right w:val="none" w:sz="0" w:space="0" w:color="auto"/>
                                              </w:divBdr>
                                            </w:div>
                                          </w:divsChild>
                                        </w:div>
                                      </w:divsChild>
                                    </w:div>
                                    <w:div w:id="2040011245">
                                      <w:marLeft w:val="0"/>
                                      <w:marRight w:val="0"/>
                                      <w:marTop w:val="0"/>
                                      <w:marBottom w:val="0"/>
                                      <w:divBdr>
                                        <w:top w:val="none" w:sz="0" w:space="0" w:color="auto"/>
                                        <w:left w:val="none" w:sz="0" w:space="0" w:color="auto"/>
                                        <w:bottom w:val="none" w:sz="0" w:space="0" w:color="auto"/>
                                        <w:right w:val="none" w:sz="0" w:space="0" w:color="auto"/>
                                      </w:divBdr>
                                      <w:divsChild>
                                        <w:div w:id="581522314">
                                          <w:marLeft w:val="0"/>
                                          <w:marRight w:val="0"/>
                                          <w:marTop w:val="0"/>
                                          <w:marBottom w:val="0"/>
                                          <w:divBdr>
                                            <w:top w:val="none" w:sz="0" w:space="0" w:color="auto"/>
                                            <w:left w:val="none" w:sz="0" w:space="0" w:color="auto"/>
                                            <w:bottom w:val="none" w:sz="0" w:space="0" w:color="auto"/>
                                            <w:right w:val="none" w:sz="0" w:space="0" w:color="auto"/>
                                          </w:divBdr>
                                          <w:divsChild>
                                            <w:div w:id="1492722338">
                                              <w:marLeft w:val="0"/>
                                              <w:marRight w:val="0"/>
                                              <w:marTop w:val="5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992959">
          <w:marLeft w:val="0"/>
          <w:marRight w:val="0"/>
          <w:marTop w:val="0"/>
          <w:marBottom w:val="137"/>
          <w:divBdr>
            <w:top w:val="none" w:sz="0" w:space="0" w:color="auto"/>
            <w:left w:val="none" w:sz="0" w:space="0" w:color="auto"/>
            <w:bottom w:val="none" w:sz="0" w:space="0" w:color="auto"/>
            <w:right w:val="none" w:sz="0" w:space="0" w:color="auto"/>
          </w:divBdr>
          <w:divsChild>
            <w:div w:id="1600717818">
              <w:marLeft w:val="0"/>
              <w:marRight w:val="0"/>
              <w:marTop w:val="0"/>
              <w:marBottom w:val="0"/>
              <w:divBdr>
                <w:top w:val="none" w:sz="0" w:space="0" w:color="auto"/>
                <w:left w:val="none" w:sz="0" w:space="0" w:color="auto"/>
                <w:bottom w:val="none" w:sz="0" w:space="0" w:color="auto"/>
                <w:right w:val="none" w:sz="0" w:space="0" w:color="auto"/>
              </w:divBdr>
              <w:divsChild>
                <w:div w:id="12301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46988">
          <w:marLeft w:val="0"/>
          <w:marRight w:val="0"/>
          <w:marTop w:val="0"/>
          <w:marBottom w:val="137"/>
          <w:divBdr>
            <w:top w:val="none" w:sz="0" w:space="0" w:color="auto"/>
            <w:left w:val="none" w:sz="0" w:space="0" w:color="auto"/>
            <w:bottom w:val="none" w:sz="0" w:space="0" w:color="auto"/>
            <w:right w:val="none" w:sz="0" w:space="0" w:color="auto"/>
          </w:divBdr>
          <w:divsChild>
            <w:div w:id="1877113002">
              <w:marLeft w:val="0"/>
              <w:marRight w:val="0"/>
              <w:marTop w:val="0"/>
              <w:marBottom w:val="0"/>
              <w:divBdr>
                <w:top w:val="none" w:sz="0" w:space="0" w:color="auto"/>
                <w:left w:val="none" w:sz="0" w:space="0" w:color="auto"/>
                <w:bottom w:val="none" w:sz="0" w:space="0" w:color="auto"/>
                <w:right w:val="none" w:sz="0" w:space="0" w:color="auto"/>
              </w:divBdr>
              <w:divsChild>
                <w:div w:id="1757285863">
                  <w:marLeft w:val="0"/>
                  <w:marRight w:val="0"/>
                  <w:marTop w:val="0"/>
                  <w:marBottom w:val="0"/>
                  <w:divBdr>
                    <w:top w:val="none" w:sz="0" w:space="0" w:color="auto"/>
                    <w:left w:val="none" w:sz="0" w:space="0" w:color="auto"/>
                    <w:bottom w:val="none" w:sz="0" w:space="0" w:color="auto"/>
                    <w:right w:val="none" w:sz="0" w:space="0" w:color="auto"/>
                  </w:divBdr>
                  <w:divsChild>
                    <w:div w:id="1472792376">
                      <w:marLeft w:val="0"/>
                      <w:marRight w:val="0"/>
                      <w:marTop w:val="0"/>
                      <w:marBottom w:val="0"/>
                      <w:divBdr>
                        <w:top w:val="none" w:sz="0" w:space="0" w:color="auto"/>
                        <w:left w:val="none" w:sz="0" w:space="0" w:color="auto"/>
                        <w:bottom w:val="none" w:sz="0" w:space="0" w:color="auto"/>
                        <w:right w:val="none" w:sz="0" w:space="0" w:color="auto"/>
                      </w:divBdr>
                      <w:divsChild>
                        <w:div w:id="6430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2247">
      <w:bodyDiv w:val="1"/>
      <w:marLeft w:val="0"/>
      <w:marRight w:val="0"/>
      <w:marTop w:val="0"/>
      <w:marBottom w:val="0"/>
      <w:divBdr>
        <w:top w:val="none" w:sz="0" w:space="0" w:color="auto"/>
        <w:left w:val="none" w:sz="0" w:space="0" w:color="auto"/>
        <w:bottom w:val="none" w:sz="0" w:space="0" w:color="auto"/>
        <w:right w:val="none" w:sz="0" w:space="0" w:color="auto"/>
      </w:divBdr>
    </w:div>
    <w:div w:id="1678727478">
      <w:bodyDiv w:val="1"/>
      <w:marLeft w:val="0"/>
      <w:marRight w:val="0"/>
      <w:marTop w:val="0"/>
      <w:marBottom w:val="0"/>
      <w:divBdr>
        <w:top w:val="none" w:sz="0" w:space="0" w:color="auto"/>
        <w:left w:val="none" w:sz="0" w:space="0" w:color="auto"/>
        <w:bottom w:val="none" w:sz="0" w:space="0" w:color="auto"/>
        <w:right w:val="none" w:sz="0" w:space="0" w:color="auto"/>
      </w:divBdr>
    </w:div>
    <w:div w:id="1679039122">
      <w:bodyDiv w:val="1"/>
      <w:marLeft w:val="0"/>
      <w:marRight w:val="0"/>
      <w:marTop w:val="0"/>
      <w:marBottom w:val="0"/>
      <w:divBdr>
        <w:top w:val="none" w:sz="0" w:space="0" w:color="auto"/>
        <w:left w:val="none" w:sz="0" w:space="0" w:color="auto"/>
        <w:bottom w:val="none" w:sz="0" w:space="0" w:color="auto"/>
        <w:right w:val="none" w:sz="0" w:space="0" w:color="auto"/>
      </w:divBdr>
    </w:div>
    <w:div w:id="1693065802">
      <w:bodyDiv w:val="1"/>
      <w:marLeft w:val="0"/>
      <w:marRight w:val="0"/>
      <w:marTop w:val="0"/>
      <w:marBottom w:val="0"/>
      <w:divBdr>
        <w:top w:val="none" w:sz="0" w:space="0" w:color="auto"/>
        <w:left w:val="none" w:sz="0" w:space="0" w:color="auto"/>
        <w:bottom w:val="none" w:sz="0" w:space="0" w:color="auto"/>
        <w:right w:val="none" w:sz="0" w:space="0" w:color="auto"/>
      </w:divBdr>
    </w:div>
    <w:div w:id="1694451192">
      <w:bodyDiv w:val="1"/>
      <w:marLeft w:val="0"/>
      <w:marRight w:val="0"/>
      <w:marTop w:val="0"/>
      <w:marBottom w:val="0"/>
      <w:divBdr>
        <w:top w:val="none" w:sz="0" w:space="0" w:color="auto"/>
        <w:left w:val="none" w:sz="0" w:space="0" w:color="auto"/>
        <w:bottom w:val="none" w:sz="0" w:space="0" w:color="auto"/>
        <w:right w:val="none" w:sz="0" w:space="0" w:color="auto"/>
      </w:divBdr>
    </w:div>
    <w:div w:id="1705862497">
      <w:bodyDiv w:val="1"/>
      <w:marLeft w:val="0"/>
      <w:marRight w:val="0"/>
      <w:marTop w:val="0"/>
      <w:marBottom w:val="0"/>
      <w:divBdr>
        <w:top w:val="none" w:sz="0" w:space="0" w:color="auto"/>
        <w:left w:val="none" w:sz="0" w:space="0" w:color="auto"/>
        <w:bottom w:val="none" w:sz="0" w:space="0" w:color="auto"/>
        <w:right w:val="none" w:sz="0" w:space="0" w:color="auto"/>
      </w:divBdr>
    </w:div>
    <w:div w:id="1709912841">
      <w:bodyDiv w:val="1"/>
      <w:marLeft w:val="0"/>
      <w:marRight w:val="0"/>
      <w:marTop w:val="0"/>
      <w:marBottom w:val="0"/>
      <w:divBdr>
        <w:top w:val="none" w:sz="0" w:space="0" w:color="auto"/>
        <w:left w:val="none" w:sz="0" w:space="0" w:color="auto"/>
        <w:bottom w:val="none" w:sz="0" w:space="0" w:color="auto"/>
        <w:right w:val="none" w:sz="0" w:space="0" w:color="auto"/>
      </w:divBdr>
    </w:div>
    <w:div w:id="1718436768">
      <w:bodyDiv w:val="1"/>
      <w:marLeft w:val="0"/>
      <w:marRight w:val="0"/>
      <w:marTop w:val="0"/>
      <w:marBottom w:val="0"/>
      <w:divBdr>
        <w:top w:val="none" w:sz="0" w:space="0" w:color="auto"/>
        <w:left w:val="none" w:sz="0" w:space="0" w:color="auto"/>
        <w:bottom w:val="none" w:sz="0" w:space="0" w:color="auto"/>
        <w:right w:val="none" w:sz="0" w:space="0" w:color="auto"/>
      </w:divBdr>
    </w:div>
    <w:div w:id="1727872535">
      <w:bodyDiv w:val="1"/>
      <w:marLeft w:val="0"/>
      <w:marRight w:val="0"/>
      <w:marTop w:val="0"/>
      <w:marBottom w:val="0"/>
      <w:divBdr>
        <w:top w:val="none" w:sz="0" w:space="0" w:color="auto"/>
        <w:left w:val="none" w:sz="0" w:space="0" w:color="auto"/>
        <w:bottom w:val="none" w:sz="0" w:space="0" w:color="auto"/>
        <w:right w:val="none" w:sz="0" w:space="0" w:color="auto"/>
      </w:divBdr>
    </w:div>
    <w:div w:id="1728260847">
      <w:bodyDiv w:val="1"/>
      <w:marLeft w:val="0"/>
      <w:marRight w:val="0"/>
      <w:marTop w:val="0"/>
      <w:marBottom w:val="0"/>
      <w:divBdr>
        <w:top w:val="none" w:sz="0" w:space="0" w:color="auto"/>
        <w:left w:val="none" w:sz="0" w:space="0" w:color="auto"/>
        <w:bottom w:val="none" w:sz="0" w:space="0" w:color="auto"/>
        <w:right w:val="none" w:sz="0" w:space="0" w:color="auto"/>
      </w:divBdr>
    </w:div>
    <w:div w:id="1730883238">
      <w:bodyDiv w:val="1"/>
      <w:marLeft w:val="0"/>
      <w:marRight w:val="0"/>
      <w:marTop w:val="0"/>
      <w:marBottom w:val="0"/>
      <w:divBdr>
        <w:top w:val="none" w:sz="0" w:space="0" w:color="auto"/>
        <w:left w:val="none" w:sz="0" w:space="0" w:color="auto"/>
        <w:bottom w:val="none" w:sz="0" w:space="0" w:color="auto"/>
        <w:right w:val="none" w:sz="0" w:space="0" w:color="auto"/>
      </w:divBdr>
    </w:div>
    <w:div w:id="1731003113">
      <w:bodyDiv w:val="1"/>
      <w:marLeft w:val="0"/>
      <w:marRight w:val="0"/>
      <w:marTop w:val="0"/>
      <w:marBottom w:val="0"/>
      <w:divBdr>
        <w:top w:val="none" w:sz="0" w:space="0" w:color="auto"/>
        <w:left w:val="none" w:sz="0" w:space="0" w:color="auto"/>
        <w:bottom w:val="none" w:sz="0" w:space="0" w:color="auto"/>
        <w:right w:val="none" w:sz="0" w:space="0" w:color="auto"/>
      </w:divBdr>
      <w:divsChild>
        <w:div w:id="187791820">
          <w:marLeft w:val="0"/>
          <w:marRight w:val="0"/>
          <w:marTop w:val="0"/>
          <w:marBottom w:val="0"/>
          <w:divBdr>
            <w:top w:val="none" w:sz="0" w:space="0" w:color="auto"/>
            <w:left w:val="none" w:sz="0" w:space="0" w:color="auto"/>
            <w:bottom w:val="none" w:sz="0" w:space="0" w:color="auto"/>
            <w:right w:val="none" w:sz="0" w:space="0" w:color="auto"/>
          </w:divBdr>
          <w:divsChild>
            <w:div w:id="783571541">
              <w:marLeft w:val="0"/>
              <w:marRight w:val="0"/>
              <w:marTop w:val="0"/>
              <w:marBottom w:val="0"/>
              <w:divBdr>
                <w:top w:val="none" w:sz="0" w:space="0" w:color="auto"/>
                <w:left w:val="none" w:sz="0" w:space="0" w:color="auto"/>
                <w:bottom w:val="none" w:sz="0" w:space="0" w:color="auto"/>
                <w:right w:val="none" w:sz="0" w:space="0" w:color="auto"/>
              </w:divBdr>
            </w:div>
          </w:divsChild>
        </w:div>
        <w:div w:id="1677875950">
          <w:marLeft w:val="0"/>
          <w:marRight w:val="0"/>
          <w:marTop w:val="0"/>
          <w:marBottom w:val="0"/>
          <w:divBdr>
            <w:top w:val="none" w:sz="0" w:space="0" w:color="auto"/>
            <w:left w:val="none" w:sz="0" w:space="0" w:color="auto"/>
            <w:bottom w:val="none" w:sz="0" w:space="0" w:color="auto"/>
            <w:right w:val="none" w:sz="0" w:space="0" w:color="auto"/>
          </w:divBdr>
          <w:divsChild>
            <w:div w:id="820121730">
              <w:marLeft w:val="0"/>
              <w:marRight w:val="0"/>
              <w:marTop w:val="0"/>
              <w:marBottom w:val="0"/>
              <w:divBdr>
                <w:top w:val="none" w:sz="0" w:space="0" w:color="auto"/>
                <w:left w:val="none" w:sz="0" w:space="0" w:color="auto"/>
                <w:bottom w:val="none" w:sz="0" w:space="0" w:color="auto"/>
                <w:right w:val="none" w:sz="0" w:space="0" w:color="auto"/>
              </w:divBdr>
            </w:div>
          </w:divsChild>
        </w:div>
        <w:div w:id="821503225">
          <w:marLeft w:val="0"/>
          <w:marRight w:val="0"/>
          <w:marTop w:val="0"/>
          <w:marBottom w:val="0"/>
          <w:divBdr>
            <w:top w:val="none" w:sz="0" w:space="0" w:color="auto"/>
            <w:left w:val="none" w:sz="0" w:space="0" w:color="auto"/>
            <w:bottom w:val="none" w:sz="0" w:space="0" w:color="auto"/>
            <w:right w:val="none" w:sz="0" w:space="0" w:color="auto"/>
          </w:divBdr>
          <w:divsChild>
            <w:div w:id="2094818402">
              <w:marLeft w:val="0"/>
              <w:marRight w:val="0"/>
              <w:marTop w:val="0"/>
              <w:marBottom w:val="0"/>
              <w:divBdr>
                <w:top w:val="none" w:sz="0" w:space="0" w:color="auto"/>
                <w:left w:val="none" w:sz="0" w:space="0" w:color="auto"/>
                <w:bottom w:val="none" w:sz="0" w:space="0" w:color="auto"/>
                <w:right w:val="none" w:sz="0" w:space="0" w:color="auto"/>
              </w:divBdr>
            </w:div>
          </w:divsChild>
        </w:div>
        <w:div w:id="327099431">
          <w:marLeft w:val="0"/>
          <w:marRight w:val="0"/>
          <w:marTop w:val="0"/>
          <w:marBottom w:val="0"/>
          <w:divBdr>
            <w:top w:val="none" w:sz="0" w:space="0" w:color="auto"/>
            <w:left w:val="none" w:sz="0" w:space="0" w:color="auto"/>
            <w:bottom w:val="none" w:sz="0" w:space="0" w:color="auto"/>
            <w:right w:val="none" w:sz="0" w:space="0" w:color="auto"/>
          </w:divBdr>
          <w:divsChild>
            <w:div w:id="1912957413">
              <w:marLeft w:val="0"/>
              <w:marRight w:val="0"/>
              <w:marTop w:val="0"/>
              <w:marBottom w:val="0"/>
              <w:divBdr>
                <w:top w:val="none" w:sz="0" w:space="0" w:color="auto"/>
                <w:left w:val="none" w:sz="0" w:space="0" w:color="auto"/>
                <w:bottom w:val="none" w:sz="0" w:space="0" w:color="auto"/>
                <w:right w:val="none" w:sz="0" w:space="0" w:color="auto"/>
              </w:divBdr>
            </w:div>
          </w:divsChild>
        </w:div>
        <w:div w:id="1603873158">
          <w:marLeft w:val="0"/>
          <w:marRight w:val="0"/>
          <w:marTop w:val="0"/>
          <w:marBottom w:val="0"/>
          <w:divBdr>
            <w:top w:val="none" w:sz="0" w:space="0" w:color="auto"/>
            <w:left w:val="none" w:sz="0" w:space="0" w:color="auto"/>
            <w:bottom w:val="none" w:sz="0" w:space="0" w:color="auto"/>
            <w:right w:val="none" w:sz="0" w:space="0" w:color="auto"/>
          </w:divBdr>
          <w:divsChild>
            <w:div w:id="1975984493">
              <w:marLeft w:val="0"/>
              <w:marRight w:val="0"/>
              <w:marTop w:val="0"/>
              <w:marBottom w:val="0"/>
              <w:divBdr>
                <w:top w:val="none" w:sz="0" w:space="0" w:color="auto"/>
                <w:left w:val="none" w:sz="0" w:space="0" w:color="auto"/>
                <w:bottom w:val="none" w:sz="0" w:space="0" w:color="auto"/>
                <w:right w:val="none" w:sz="0" w:space="0" w:color="auto"/>
              </w:divBdr>
            </w:div>
          </w:divsChild>
        </w:div>
        <w:div w:id="1795442983">
          <w:marLeft w:val="0"/>
          <w:marRight w:val="0"/>
          <w:marTop w:val="0"/>
          <w:marBottom w:val="0"/>
          <w:divBdr>
            <w:top w:val="none" w:sz="0" w:space="0" w:color="auto"/>
            <w:left w:val="none" w:sz="0" w:space="0" w:color="auto"/>
            <w:bottom w:val="none" w:sz="0" w:space="0" w:color="auto"/>
            <w:right w:val="none" w:sz="0" w:space="0" w:color="auto"/>
          </w:divBdr>
          <w:divsChild>
            <w:div w:id="459231651">
              <w:marLeft w:val="0"/>
              <w:marRight w:val="0"/>
              <w:marTop w:val="0"/>
              <w:marBottom w:val="0"/>
              <w:divBdr>
                <w:top w:val="none" w:sz="0" w:space="0" w:color="auto"/>
                <w:left w:val="none" w:sz="0" w:space="0" w:color="auto"/>
                <w:bottom w:val="none" w:sz="0" w:space="0" w:color="auto"/>
                <w:right w:val="none" w:sz="0" w:space="0" w:color="auto"/>
              </w:divBdr>
            </w:div>
          </w:divsChild>
        </w:div>
        <w:div w:id="532420262">
          <w:marLeft w:val="0"/>
          <w:marRight w:val="0"/>
          <w:marTop w:val="0"/>
          <w:marBottom w:val="0"/>
          <w:divBdr>
            <w:top w:val="none" w:sz="0" w:space="0" w:color="auto"/>
            <w:left w:val="none" w:sz="0" w:space="0" w:color="auto"/>
            <w:bottom w:val="none" w:sz="0" w:space="0" w:color="auto"/>
            <w:right w:val="none" w:sz="0" w:space="0" w:color="auto"/>
          </w:divBdr>
          <w:divsChild>
            <w:div w:id="5207002">
              <w:marLeft w:val="0"/>
              <w:marRight w:val="0"/>
              <w:marTop w:val="0"/>
              <w:marBottom w:val="0"/>
              <w:divBdr>
                <w:top w:val="none" w:sz="0" w:space="0" w:color="auto"/>
                <w:left w:val="none" w:sz="0" w:space="0" w:color="auto"/>
                <w:bottom w:val="none" w:sz="0" w:space="0" w:color="auto"/>
                <w:right w:val="none" w:sz="0" w:space="0" w:color="auto"/>
              </w:divBdr>
            </w:div>
          </w:divsChild>
        </w:div>
        <w:div w:id="2042314173">
          <w:marLeft w:val="0"/>
          <w:marRight w:val="0"/>
          <w:marTop w:val="0"/>
          <w:marBottom w:val="0"/>
          <w:divBdr>
            <w:top w:val="none" w:sz="0" w:space="0" w:color="auto"/>
            <w:left w:val="none" w:sz="0" w:space="0" w:color="auto"/>
            <w:bottom w:val="none" w:sz="0" w:space="0" w:color="auto"/>
            <w:right w:val="none" w:sz="0" w:space="0" w:color="auto"/>
          </w:divBdr>
          <w:divsChild>
            <w:div w:id="1540513054">
              <w:marLeft w:val="0"/>
              <w:marRight w:val="0"/>
              <w:marTop w:val="0"/>
              <w:marBottom w:val="0"/>
              <w:divBdr>
                <w:top w:val="none" w:sz="0" w:space="0" w:color="auto"/>
                <w:left w:val="none" w:sz="0" w:space="0" w:color="auto"/>
                <w:bottom w:val="none" w:sz="0" w:space="0" w:color="auto"/>
                <w:right w:val="none" w:sz="0" w:space="0" w:color="auto"/>
              </w:divBdr>
            </w:div>
          </w:divsChild>
        </w:div>
        <w:div w:id="310714909">
          <w:marLeft w:val="0"/>
          <w:marRight w:val="0"/>
          <w:marTop w:val="0"/>
          <w:marBottom w:val="0"/>
          <w:divBdr>
            <w:top w:val="none" w:sz="0" w:space="0" w:color="auto"/>
            <w:left w:val="none" w:sz="0" w:space="0" w:color="auto"/>
            <w:bottom w:val="none" w:sz="0" w:space="0" w:color="auto"/>
            <w:right w:val="none" w:sz="0" w:space="0" w:color="auto"/>
          </w:divBdr>
          <w:divsChild>
            <w:div w:id="345402596">
              <w:marLeft w:val="0"/>
              <w:marRight w:val="0"/>
              <w:marTop w:val="0"/>
              <w:marBottom w:val="0"/>
              <w:divBdr>
                <w:top w:val="none" w:sz="0" w:space="0" w:color="auto"/>
                <w:left w:val="none" w:sz="0" w:space="0" w:color="auto"/>
                <w:bottom w:val="none" w:sz="0" w:space="0" w:color="auto"/>
                <w:right w:val="none" w:sz="0" w:space="0" w:color="auto"/>
              </w:divBdr>
            </w:div>
          </w:divsChild>
        </w:div>
        <w:div w:id="611325082">
          <w:marLeft w:val="0"/>
          <w:marRight w:val="0"/>
          <w:marTop w:val="0"/>
          <w:marBottom w:val="0"/>
          <w:divBdr>
            <w:top w:val="none" w:sz="0" w:space="0" w:color="auto"/>
            <w:left w:val="none" w:sz="0" w:space="0" w:color="auto"/>
            <w:bottom w:val="none" w:sz="0" w:space="0" w:color="auto"/>
            <w:right w:val="none" w:sz="0" w:space="0" w:color="auto"/>
          </w:divBdr>
          <w:divsChild>
            <w:div w:id="1114792781">
              <w:marLeft w:val="0"/>
              <w:marRight w:val="0"/>
              <w:marTop w:val="0"/>
              <w:marBottom w:val="0"/>
              <w:divBdr>
                <w:top w:val="none" w:sz="0" w:space="0" w:color="auto"/>
                <w:left w:val="none" w:sz="0" w:space="0" w:color="auto"/>
                <w:bottom w:val="none" w:sz="0" w:space="0" w:color="auto"/>
                <w:right w:val="none" w:sz="0" w:space="0" w:color="auto"/>
              </w:divBdr>
            </w:div>
          </w:divsChild>
        </w:div>
        <w:div w:id="2117363016">
          <w:marLeft w:val="0"/>
          <w:marRight w:val="0"/>
          <w:marTop w:val="0"/>
          <w:marBottom w:val="0"/>
          <w:divBdr>
            <w:top w:val="none" w:sz="0" w:space="0" w:color="auto"/>
            <w:left w:val="none" w:sz="0" w:space="0" w:color="auto"/>
            <w:bottom w:val="none" w:sz="0" w:space="0" w:color="auto"/>
            <w:right w:val="none" w:sz="0" w:space="0" w:color="auto"/>
          </w:divBdr>
          <w:divsChild>
            <w:div w:id="1861964108">
              <w:marLeft w:val="0"/>
              <w:marRight w:val="0"/>
              <w:marTop w:val="0"/>
              <w:marBottom w:val="0"/>
              <w:divBdr>
                <w:top w:val="none" w:sz="0" w:space="0" w:color="auto"/>
                <w:left w:val="none" w:sz="0" w:space="0" w:color="auto"/>
                <w:bottom w:val="none" w:sz="0" w:space="0" w:color="auto"/>
                <w:right w:val="none" w:sz="0" w:space="0" w:color="auto"/>
              </w:divBdr>
            </w:div>
          </w:divsChild>
        </w:div>
        <w:div w:id="211616803">
          <w:marLeft w:val="0"/>
          <w:marRight w:val="0"/>
          <w:marTop w:val="0"/>
          <w:marBottom w:val="0"/>
          <w:divBdr>
            <w:top w:val="none" w:sz="0" w:space="0" w:color="auto"/>
            <w:left w:val="none" w:sz="0" w:space="0" w:color="auto"/>
            <w:bottom w:val="none" w:sz="0" w:space="0" w:color="auto"/>
            <w:right w:val="none" w:sz="0" w:space="0" w:color="auto"/>
          </w:divBdr>
          <w:divsChild>
            <w:div w:id="683560125">
              <w:marLeft w:val="0"/>
              <w:marRight w:val="0"/>
              <w:marTop w:val="0"/>
              <w:marBottom w:val="0"/>
              <w:divBdr>
                <w:top w:val="none" w:sz="0" w:space="0" w:color="auto"/>
                <w:left w:val="none" w:sz="0" w:space="0" w:color="auto"/>
                <w:bottom w:val="none" w:sz="0" w:space="0" w:color="auto"/>
                <w:right w:val="none" w:sz="0" w:space="0" w:color="auto"/>
              </w:divBdr>
            </w:div>
          </w:divsChild>
        </w:div>
        <w:div w:id="995112759">
          <w:marLeft w:val="0"/>
          <w:marRight w:val="0"/>
          <w:marTop w:val="0"/>
          <w:marBottom w:val="0"/>
          <w:divBdr>
            <w:top w:val="none" w:sz="0" w:space="0" w:color="auto"/>
            <w:left w:val="none" w:sz="0" w:space="0" w:color="auto"/>
            <w:bottom w:val="none" w:sz="0" w:space="0" w:color="auto"/>
            <w:right w:val="none" w:sz="0" w:space="0" w:color="auto"/>
          </w:divBdr>
          <w:divsChild>
            <w:div w:id="774449526">
              <w:marLeft w:val="0"/>
              <w:marRight w:val="0"/>
              <w:marTop w:val="0"/>
              <w:marBottom w:val="0"/>
              <w:divBdr>
                <w:top w:val="none" w:sz="0" w:space="0" w:color="auto"/>
                <w:left w:val="none" w:sz="0" w:space="0" w:color="auto"/>
                <w:bottom w:val="none" w:sz="0" w:space="0" w:color="auto"/>
                <w:right w:val="none" w:sz="0" w:space="0" w:color="auto"/>
              </w:divBdr>
            </w:div>
          </w:divsChild>
        </w:div>
        <w:div w:id="1830708326">
          <w:marLeft w:val="0"/>
          <w:marRight w:val="0"/>
          <w:marTop w:val="0"/>
          <w:marBottom w:val="0"/>
          <w:divBdr>
            <w:top w:val="none" w:sz="0" w:space="0" w:color="auto"/>
            <w:left w:val="none" w:sz="0" w:space="0" w:color="auto"/>
            <w:bottom w:val="none" w:sz="0" w:space="0" w:color="auto"/>
            <w:right w:val="none" w:sz="0" w:space="0" w:color="auto"/>
          </w:divBdr>
          <w:divsChild>
            <w:div w:id="1162426662">
              <w:marLeft w:val="0"/>
              <w:marRight w:val="0"/>
              <w:marTop w:val="0"/>
              <w:marBottom w:val="0"/>
              <w:divBdr>
                <w:top w:val="none" w:sz="0" w:space="0" w:color="auto"/>
                <w:left w:val="none" w:sz="0" w:space="0" w:color="auto"/>
                <w:bottom w:val="none" w:sz="0" w:space="0" w:color="auto"/>
                <w:right w:val="none" w:sz="0" w:space="0" w:color="auto"/>
              </w:divBdr>
            </w:div>
          </w:divsChild>
        </w:div>
        <w:div w:id="1462069746">
          <w:marLeft w:val="0"/>
          <w:marRight w:val="0"/>
          <w:marTop w:val="0"/>
          <w:marBottom w:val="0"/>
          <w:divBdr>
            <w:top w:val="none" w:sz="0" w:space="0" w:color="auto"/>
            <w:left w:val="none" w:sz="0" w:space="0" w:color="auto"/>
            <w:bottom w:val="none" w:sz="0" w:space="0" w:color="auto"/>
            <w:right w:val="none" w:sz="0" w:space="0" w:color="auto"/>
          </w:divBdr>
          <w:divsChild>
            <w:div w:id="907306627">
              <w:marLeft w:val="0"/>
              <w:marRight w:val="0"/>
              <w:marTop w:val="0"/>
              <w:marBottom w:val="0"/>
              <w:divBdr>
                <w:top w:val="none" w:sz="0" w:space="0" w:color="auto"/>
                <w:left w:val="none" w:sz="0" w:space="0" w:color="auto"/>
                <w:bottom w:val="none" w:sz="0" w:space="0" w:color="auto"/>
                <w:right w:val="none" w:sz="0" w:space="0" w:color="auto"/>
              </w:divBdr>
            </w:div>
          </w:divsChild>
        </w:div>
        <w:div w:id="1263296723">
          <w:marLeft w:val="0"/>
          <w:marRight w:val="0"/>
          <w:marTop w:val="0"/>
          <w:marBottom w:val="0"/>
          <w:divBdr>
            <w:top w:val="none" w:sz="0" w:space="0" w:color="auto"/>
            <w:left w:val="none" w:sz="0" w:space="0" w:color="auto"/>
            <w:bottom w:val="none" w:sz="0" w:space="0" w:color="auto"/>
            <w:right w:val="none" w:sz="0" w:space="0" w:color="auto"/>
          </w:divBdr>
          <w:divsChild>
            <w:div w:id="473136736">
              <w:marLeft w:val="0"/>
              <w:marRight w:val="0"/>
              <w:marTop w:val="0"/>
              <w:marBottom w:val="0"/>
              <w:divBdr>
                <w:top w:val="none" w:sz="0" w:space="0" w:color="auto"/>
                <w:left w:val="none" w:sz="0" w:space="0" w:color="auto"/>
                <w:bottom w:val="none" w:sz="0" w:space="0" w:color="auto"/>
                <w:right w:val="none" w:sz="0" w:space="0" w:color="auto"/>
              </w:divBdr>
            </w:div>
          </w:divsChild>
        </w:div>
        <w:div w:id="1169717787">
          <w:marLeft w:val="0"/>
          <w:marRight w:val="0"/>
          <w:marTop w:val="0"/>
          <w:marBottom w:val="0"/>
          <w:divBdr>
            <w:top w:val="none" w:sz="0" w:space="0" w:color="auto"/>
            <w:left w:val="none" w:sz="0" w:space="0" w:color="auto"/>
            <w:bottom w:val="none" w:sz="0" w:space="0" w:color="auto"/>
            <w:right w:val="none" w:sz="0" w:space="0" w:color="auto"/>
          </w:divBdr>
          <w:divsChild>
            <w:div w:id="642269711">
              <w:marLeft w:val="0"/>
              <w:marRight w:val="0"/>
              <w:marTop w:val="0"/>
              <w:marBottom w:val="0"/>
              <w:divBdr>
                <w:top w:val="none" w:sz="0" w:space="0" w:color="auto"/>
                <w:left w:val="none" w:sz="0" w:space="0" w:color="auto"/>
                <w:bottom w:val="none" w:sz="0" w:space="0" w:color="auto"/>
                <w:right w:val="none" w:sz="0" w:space="0" w:color="auto"/>
              </w:divBdr>
            </w:div>
          </w:divsChild>
        </w:div>
        <w:div w:id="1557550178">
          <w:marLeft w:val="0"/>
          <w:marRight w:val="0"/>
          <w:marTop w:val="0"/>
          <w:marBottom w:val="0"/>
          <w:divBdr>
            <w:top w:val="none" w:sz="0" w:space="0" w:color="auto"/>
            <w:left w:val="none" w:sz="0" w:space="0" w:color="auto"/>
            <w:bottom w:val="none" w:sz="0" w:space="0" w:color="auto"/>
            <w:right w:val="none" w:sz="0" w:space="0" w:color="auto"/>
          </w:divBdr>
          <w:divsChild>
            <w:div w:id="34743991">
              <w:marLeft w:val="0"/>
              <w:marRight w:val="0"/>
              <w:marTop w:val="0"/>
              <w:marBottom w:val="0"/>
              <w:divBdr>
                <w:top w:val="none" w:sz="0" w:space="0" w:color="auto"/>
                <w:left w:val="none" w:sz="0" w:space="0" w:color="auto"/>
                <w:bottom w:val="none" w:sz="0" w:space="0" w:color="auto"/>
                <w:right w:val="none" w:sz="0" w:space="0" w:color="auto"/>
              </w:divBdr>
            </w:div>
          </w:divsChild>
        </w:div>
        <w:div w:id="1809936982">
          <w:marLeft w:val="0"/>
          <w:marRight w:val="0"/>
          <w:marTop w:val="0"/>
          <w:marBottom w:val="0"/>
          <w:divBdr>
            <w:top w:val="none" w:sz="0" w:space="0" w:color="auto"/>
            <w:left w:val="none" w:sz="0" w:space="0" w:color="auto"/>
            <w:bottom w:val="none" w:sz="0" w:space="0" w:color="auto"/>
            <w:right w:val="none" w:sz="0" w:space="0" w:color="auto"/>
          </w:divBdr>
          <w:divsChild>
            <w:div w:id="1342390129">
              <w:marLeft w:val="0"/>
              <w:marRight w:val="0"/>
              <w:marTop w:val="0"/>
              <w:marBottom w:val="0"/>
              <w:divBdr>
                <w:top w:val="none" w:sz="0" w:space="0" w:color="auto"/>
                <w:left w:val="none" w:sz="0" w:space="0" w:color="auto"/>
                <w:bottom w:val="none" w:sz="0" w:space="0" w:color="auto"/>
                <w:right w:val="none" w:sz="0" w:space="0" w:color="auto"/>
              </w:divBdr>
            </w:div>
          </w:divsChild>
        </w:div>
        <w:div w:id="1752463429">
          <w:marLeft w:val="0"/>
          <w:marRight w:val="0"/>
          <w:marTop w:val="0"/>
          <w:marBottom w:val="0"/>
          <w:divBdr>
            <w:top w:val="none" w:sz="0" w:space="0" w:color="auto"/>
            <w:left w:val="none" w:sz="0" w:space="0" w:color="auto"/>
            <w:bottom w:val="none" w:sz="0" w:space="0" w:color="auto"/>
            <w:right w:val="none" w:sz="0" w:space="0" w:color="auto"/>
          </w:divBdr>
          <w:divsChild>
            <w:div w:id="1875389419">
              <w:marLeft w:val="0"/>
              <w:marRight w:val="0"/>
              <w:marTop w:val="0"/>
              <w:marBottom w:val="0"/>
              <w:divBdr>
                <w:top w:val="none" w:sz="0" w:space="0" w:color="auto"/>
                <w:left w:val="none" w:sz="0" w:space="0" w:color="auto"/>
                <w:bottom w:val="none" w:sz="0" w:space="0" w:color="auto"/>
                <w:right w:val="none" w:sz="0" w:space="0" w:color="auto"/>
              </w:divBdr>
            </w:div>
          </w:divsChild>
        </w:div>
        <w:div w:id="1037506292">
          <w:marLeft w:val="0"/>
          <w:marRight w:val="0"/>
          <w:marTop w:val="0"/>
          <w:marBottom w:val="0"/>
          <w:divBdr>
            <w:top w:val="none" w:sz="0" w:space="0" w:color="auto"/>
            <w:left w:val="none" w:sz="0" w:space="0" w:color="auto"/>
            <w:bottom w:val="none" w:sz="0" w:space="0" w:color="auto"/>
            <w:right w:val="none" w:sz="0" w:space="0" w:color="auto"/>
          </w:divBdr>
          <w:divsChild>
            <w:div w:id="298462022">
              <w:marLeft w:val="0"/>
              <w:marRight w:val="0"/>
              <w:marTop w:val="0"/>
              <w:marBottom w:val="0"/>
              <w:divBdr>
                <w:top w:val="none" w:sz="0" w:space="0" w:color="auto"/>
                <w:left w:val="none" w:sz="0" w:space="0" w:color="auto"/>
                <w:bottom w:val="none" w:sz="0" w:space="0" w:color="auto"/>
                <w:right w:val="none" w:sz="0" w:space="0" w:color="auto"/>
              </w:divBdr>
            </w:div>
          </w:divsChild>
        </w:div>
        <w:div w:id="1455561624">
          <w:marLeft w:val="0"/>
          <w:marRight w:val="0"/>
          <w:marTop w:val="0"/>
          <w:marBottom w:val="0"/>
          <w:divBdr>
            <w:top w:val="none" w:sz="0" w:space="0" w:color="auto"/>
            <w:left w:val="none" w:sz="0" w:space="0" w:color="auto"/>
            <w:bottom w:val="none" w:sz="0" w:space="0" w:color="auto"/>
            <w:right w:val="none" w:sz="0" w:space="0" w:color="auto"/>
          </w:divBdr>
          <w:divsChild>
            <w:div w:id="288822489">
              <w:marLeft w:val="0"/>
              <w:marRight w:val="0"/>
              <w:marTop w:val="0"/>
              <w:marBottom w:val="0"/>
              <w:divBdr>
                <w:top w:val="none" w:sz="0" w:space="0" w:color="auto"/>
                <w:left w:val="none" w:sz="0" w:space="0" w:color="auto"/>
                <w:bottom w:val="none" w:sz="0" w:space="0" w:color="auto"/>
                <w:right w:val="none" w:sz="0" w:space="0" w:color="auto"/>
              </w:divBdr>
            </w:div>
          </w:divsChild>
        </w:div>
        <w:div w:id="1844665467">
          <w:marLeft w:val="0"/>
          <w:marRight w:val="0"/>
          <w:marTop w:val="0"/>
          <w:marBottom w:val="0"/>
          <w:divBdr>
            <w:top w:val="none" w:sz="0" w:space="0" w:color="auto"/>
            <w:left w:val="none" w:sz="0" w:space="0" w:color="auto"/>
            <w:bottom w:val="none" w:sz="0" w:space="0" w:color="auto"/>
            <w:right w:val="none" w:sz="0" w:space="0" w:color="auto"/>
          </w:divBdr>
          <w:divsChild>
            <w:div w:id="935744297">
              <w:marLeft w:val="0"/>
              <w:marRight w:val="0"/>
              <w:marTop w:val="0"/>
              <w:marBottom w:val="0"/>
              <w:divBdr>
                <w:top w:val="none" w:sz="0" w:space="0" w:color="auto"/>
                <w:left w:val="none" w:sz="0" w:space="0" w:color="auto"/>
                <w:bottom w:val="none" w:sz="0" w:space="0" w:color="auto"/>
                <w:right w:val="none" w:sz="0" w:space="0" w:color="auto"/>
              </w:divBdr>
            </w:div>
          </w:divsChild>
        </w:div>
        <w:div w:id="505562179">
          <w:marLeft w:val="0"/>
          <w:marRight w:val="0"/>
          <w:marTop w:val="0"/>
          <w:marBottom w:val="0"/>
          <w:divBdr>
            <w:top w:val="none" w:sz="0" w:space="0" w:color="auto"/>
            <w:left w:val="none" w:sz="0" w:space="0" w:color="auto"/>
            <w:bottom w:val="none" w:sz="0" w:space="0" w:color="auto"/>
            <w:right w:val="none" w:sz="0" w:space="0" w:color="auto"/>
          </w:divBdr>
          <w:divsChild>
            <w:div w:id="1963609808">
              <w:marLeft w:val="0"/>
              <w:marRight w:val="0"/>
              <w:marTop w:val="0"/>
              <w:marBottom w:val="0"/>
              <w:divBdr>
                <w:top w:val="none" w:sz="0" w:space="0" w:color="auto"/>
                <w:left w:val="none" w:sz="0" w:space="0" w:color="auto"/>
                <w:bottom w:val="none" w:sz="0" w:space="0" w:color="auto"/>
                <w:right w:val="none" w:sz="0" w:space="0" w:color="auto"/>
              </w:divBdr>
            </w:div>
          </w:divsChild>
        </w:div>
        <w:div w:id="155388194">
          <w:marLeft w:val="0"/>
          <w:marRight w:val="0"/>
          <w:marTop w:val="0"/>
          <w:marBottom w:val="0"/>
          <w:divBdr>
            <w:top w:val="none" w:sz="0" w:space="0" w:color="auto"/>
            <w:left w:val="none" w:sz="0" w:space="0" w:color="auto"/>
            <w:bottom w:val="none" w:sz="0" w:space="0" w:color="auto"/>
            <w:right w:val="none" w:sz="0" w:space="0" w:color="auto"/>
          </w:divBdr>
          <w:divsChild>
            <w:div w:id="1674989517">
              <w:marLeft w:val="0"/>
              <w:marRight w:val="0"/>
              <w:marTop w:val="0"/>
              <w:marBottom w:val="0"/>
              <w:divBdr>
                <w:top w:val="none" w:sz="0" w:space="0" w:color="auto"/>
                <w:left w:val="none" w:sz="0" w:space="0" w:color="auto"/>
                <w:bottom w:val="none" w:sz="0" w:space="0" w:color="auto"/>
                <w:right w:val="none" w:sz="0" w:space="0" w:color="auto"/>
              </w:divBdr>
            </w:div>
          </w:divsChild>
        </w:div>
        <w:div w:id="1569224985">
          <w:marLeft w:val="0"/>
          <w:marRight w:val="0"/>
          <w:marTop w:val="0"/>
          <w:marBottom w:val="0"/>
          <w:divBdr>
            <w:top w:val="none" w:sz="0" w:space="0" w:color="auto"/>
            <w:left w:val="none" w:sz="0" w:space="0" w:color="auto"/>
            <w:bottom w:val="none" w:sz="0" w:space="0" w:color="auto"/>
            <w:right w:val="none" w:sz="0" w:space="0" w:color="auto"/>
          </w:divBdr>
          <w:divsChild>
            <w:div w:id="1895774915">
              <w:marLeft w:val="0"/>
              <w:marRight w:val="0"/>
              <w:marTop w:val="0"/>
              <w:marBottom w:val="0"/>
              <w:divBdr>
                <w:top w:val="none" w:sz="0" w:space="0" w:color="auto"/>
                <w:left w:val="none" w:sz="0" w:space="0" w:color="auto"/>
                <w:bottom w:val="none" w:sz="0" w:space="0" w:color="auto"/>
                <w:right w:val="none" w:sz="0" w:space="0" w:color="auto"/>
              </w:divBdr>
            </w:div>
          </w:divsChild>
        </w:div>
        <w:div w:id="1904560478">
          <w:marLeft w:val="0"/>
          <w:marRight w:val="0"/>
          <w:marTop w:val="0"/>
          <w:marBottom w:val="0"/>
          <w:divBdr>
            <w:top w:val="none" w:sz="0" w:space="0" w:color="auto"/>
            <w:left w:val="none" w:sz="0" w:space="0" w:color="auto"/>
            <w:bottom w:val="none" w:sz="0" w:space="0" w:color="auto"/>
            <w:right w:val="none" w:sz="0" w:space="0" w:color="auto"/>
          </w:divBdr>
          <w:divsChild>
            <w:div w:id="1919317043">
              <w:marLeft w:val="0"/>
              <w:marRight w:val="0"/>
              <w:marTop w:val="0"/>
              <w:marBottom w:val="0"/>
              <w:divBdr>
                <w:top w:val="none" w:sz="0" w:space="0" w:color="auto"/>
                <w:left w:val="none" w:sz="0" w:space="0" w:color="auto"/>
                <w:bottom w:val="none" w:sz="0" w:space="0" w:color="auto"/>
                <w:right w:val="none" w:sz="0" w:space="0" w:color="auto"/>
              </w:divBdr>
            </w:div>
          </w:divsChild>
        </w:div>
        <w:div w:id="1690327728">
          <w:marLeft w:val="0"/>
          <w:marRight w:val="0"/>
          <w:marTop w:val="0"/>
          <w:marBottom w:val="0"/>
          <w:divBdr>
            <w:top w:val="none" w:sz="0" w:space="0" w:color="auto"/>
            <w:left w:val="none" w:sz="0" w:space="0" w:color="auto"/>
            <w:bottom w:val="none" w:sz="0" w:space="0" w:color="auto"/>
            <w:right w:val="none" w:sz="0" w:space="0" w:color="auto"/>
          </w:divBdr>
          <w:divsChild>
            <w:div w:id="903687057">
              <w:marLeft w:val="0"/>
              <w:marRight w:val="0"/>
              <w:marTop w:val="0"/>
              <w:marBottom w:val="0"/>
              <w:divBdr>
                <w:top w:val="none" w:sz="0" w:space="0" w:color="auto"/>
                <w:left w:val="none" w:sz="0" w:space="0" w:color="auto"/>
                <w:bottom w:val="none" w:sz="0" w:space="0" w:color="auto"/>
                <w:right w:val="none" w:sz="0" w:space="0" w:color="auto"/>
              </w:divBdr>
            </w:div>
          </w:divsChild>
        </w:div>
        <w:div w:id="173611450">
          <w:marLeft w:val="0"/>
          <w:marRight w:val="0"/>
          <w:marTop w:val="0"/>
          <w:marBottom w:val="0"/>
          <w:divBdr>
            <w:top w:val="none" w:sz="0" w:space="0" w:color="auto"/>
            <w:left w:val="none" w:sz="0" w:space="0" w:color="auto"/>
            <w:bottom w:val="none" w:sz="0" w:space="0" w:color="auto"/>
            <w:right w:val="none" w:sz="0" w:space="0" w:color="auto"/>
          </w:divBdr>
          <w:divsChild>
            <w:div w:id="580452462">
              <w:marLeft w:val="0"/>
              <w:marRight w:val="0"/>
              <w:marTop w:val="0"/>
              <w:marBottom w:val="0"/>
              <w:divBdr>
                <w:top w:val="none" w:sz="0" w:space="0" w:color="auto"/>
                <w:left w:val="none" w:sz="0" w:space="0" w:color="auto"/>
                <w:bottom w:val="none" w:sz="0" w:space="0" w:color="auto"/>
                <w:right w:val="none" w:sz="0" w:space="0" w:color="auto"/>
              </w:divBdr>
            </w:div>
          </w:divsChild>
        </w:div>
        <w:div w:id="1487554856">
          <w:marLeft w:val="0"/>
          <w:marRight w:val="0"/>
          <w:marTop w:val="0"/>
          <w:marBottom w:val="0"/>
          <w:divBdr>
            <w:top w:val="none" w:sz="0" w:space="0" w:color="auto"/>
            <w:left w:val="none" w:sz="0" w:space="0" w:color="auto"/>
            <w:bottom w:val="none" w:sz="0" w:space="0" w:color="auto"/>
            <w:right w:val="none" w:sz="0" w:space="0" w:color="auto"/>
          </w:divBdr>
          <w:divsChild>
            <w:div w:id="264845058">
              <w:marLeft w:val="0"/>
              <w:marRight w:val="0"/>
              <w:marTop w:val="0"/>
              <w:marBottom w:val="0"/>
              <w:divBdr>
                <w:top w:val="none" w:sz="0" w:space="0" w:color="auto"/>
                <w:left w:val="none" w:sz="0" w:space="0" w:color="auto"/>
                <w:bottom w:val="none" w:sz="0" w:space="0" w:color="auto"/>
                <w:right w:val="none" w:sz="0" w:space="0" w:color="auto"/>
              </w:divBdr>
            </w:div>
          </w:divsChild>
        </w:div>
        <w:div w:id="1017584526">
          <w:marLeft w:val="0"/>
          <w:marRight w:val="0"/>
          <w:marTop w:val="0"/>
          <w:marBottom w:val="0"/>
          <w:divBdr>
            <w:top w:val="none" w:sz="0" w:space="0" w:color="auto"/>
            <w:left w:val="none" w:sz="0" w:space="0" w:color="auto"/>
            <w:bottom w:val="none" w:sz="0" w:space="0" w:color="auto"/>
            <w:right w:val="none" w:sz="0" w:space="0" w:color="auto"/>
          </w:divBdr>
          <w:divsChild>
            <w:div w:id="392244172">
              <w:marLeft w:val="0"/>
              <w:marRight w:val="0"/>
              <w:marTop w:val="0"/>
              <w:marBottom w:val="0"/>
              <w:divBdr>
                <w:top w:val="none" w:sz="0" w:space="0" w:color="auto"/>
                <w:left w:val="none" w:sz="0" w:space="0" w:color="auto"/>
                <w:bottom w:val="none" w:sz="0" w:space="0" w:color="auto"/>
                <w:right w:val="none" w:sz="0" w:space="0" w:color="auto"/>
              </w:divBdr>
            </w:div>
          </w:divsChild>
        </w:div>
        <w:div w:id="1378044175">
          <w:marLeft w:val="0"/>
          <w:marRight w:val="0"/>
          <w:marTop w:val="0"/>
          <w:marBottom w:val="0"/>
          <w:divBdr>
            <w:top w:val="none" w:sz="0" w:space="0" w:color="auto"/>
            <w:left w:val="none" w:sz="0" w:space="0" w:color="auto"/>
            <w:bottom w:val="none" w:sz="0" w:space="0" w:color="auto"/>
            <w:right w:val="none" w:sz="0" w:space="0" w:color="auto"/>
          </w:divBdr>
          <w:divsChild>
            <w:div w:id="673189574">
              <w:marLeft w:val="0"/>
              <w:marRight w:val="0"/>
              <w:marTop w:val="0"/>
              <w:marBottom w:val="0"/>
              <w:divBdr>
                <w:top w:val="none" w:sz="0" w:space="0" w:color="auto"/>
                <w:left w:val="none" w:sz="0" w:space="0" w:color="auto"/>
                <w:bottom w:val="none" w:sz="0" w:space="0" w:color="auto"/>
                <w:right w:val="none" w:sz="0" w:space="0" w:color="auto"/>
              </w:divBdr>
            </w:div>
          </w:divsChild>
        </w:div>
        <w:div w:id="698972804">
          <w:marLeft w:val="0"/>
          <w:marRight w:val="0"/>
          <w:marTop w:val="0"/>
          <w:marBottom w:val="0"/>
          <w:divBdr>
            <w:top w:val="none" w:sz="0" w:space="0" w:color="auto"/>
            <w:left w:val="none" w:sz="0" w:space="0" w:color="auto"/>
            <w:bottom w:val="none" w:sz="0" w:space="0" w:color="auto"/>
            <w:right w:val="none" w:sz="0" w:space="0" w:color="auto"/>
          </w:divBdr>
          <w:divsChild>
            <w:div w:id="1472209540">
              <w:marLeft w:val="0"/>
              <w:marRight w:val="0"/>
              <w:marTop w:val="0"/>
              <w:marBottom w:val="0"/>
              <w:divBdr>
                <w:top w:val="none" w:sz="0" w:space="0" w:color="auto"/>
                <w:left w:val="none" w:sz="0" w:space="0" w:color="auto"/>
                <w:bottom w:val="none" w:sz="0" w:space="0" w:color="auto"/>
                <w:right w:val="none" w:sz="0" w:space="0" w:color="auto"/>
              </w:divBdr>
            </w:div>
          </w:divsChild>
        </w:div>
        <w:div w:id="1404985117">
          <w:marLeft w:val="0"/>
          <w:marRight w:val="0"/>
          <w:marTop w:val="0"/>
          <w:marBottom w:val="0"/>
          <w:divBdr>
            <w:top w:val="none" w:sz="0" w:space="0" w:color="auto"/>
            <w:left w:val="none" w:sz="0" w:space="0" w:color="auto"/>
            <w:bottom w:val="none" w:sz="0" w:space="0" w:color="auto"/>
            <w:right w:val="none" w:sz="0" w:space="0" w:color="auto"/>
          </w:divBdr>
          <w:divsChild>
            <w:div w:id="878858154">
              <w:marLeft w:val="0"/>
              <w:marRight w:val="0"/>
              <w:marTop w:val="0"/>
              <w:marBottom w:val="0"/>
              <w:divBdr>
                <w:top w:val="none" w:sz="0" w:space="0" w:color="auto"/>
                <w:left w:val="none" w:sz="0" w:space="0" w:color="auto"/>
                <w:bottom w:val="none" w:sz="0" w:space="0" w:color="auto"/>
                <w:right w:val="none" w:sz="0" w:space="0" w:color="auto"/>
              </w:divBdr>
            </w:div>
          </w:divsChild>
        </w:div>
        <w:div w:id="792139064">
          <w:marLeft w:val="0"/>
          <w:marRight w:val="0"/>
          <w:marTop w:val="0"/>
          <w:marBottom w:val="0"/>
          <w:divBdr>
            <w:top w:val="none" w:sz="0" w:space="0" w:color="auto"/>
            <w:left w:val="none" w:sz="0" w:space="0" w:color="auto"/>
            <w:bottom w:val="none" w:sz="0" w:space="0" w:color="auto"/>
            <w:right w:val="none" w:sz="0" w:space="0" w:color="auto"/>
          </w:divBdr>
          <w:divsChild>
            <w:div w:id="1957758267">
              <w:marLeft w:val="0"/>
              <w:marRight w:val="0"/>
              <w:marTop w:val="0"/>
              <w:marBottom w:val="0"/>
              <w:divBdr>
                <w:top w:val="none" w:sz="0" w:space="0" w:color="auto"/>
                <w:left w:val="none" w:sz="0" w:space="0" w:color="auto"/>
                <w:bottom w:val="none" w:sz="0" w:space="0" w:color="auto"/>
                <w:right w:val="none" w:sz="0" w:space="0" w:color="auto"/>
              </w:divBdr>
            </w:div>
          </w:divsChild>
        </w:div>
        <w:div w:id="209928384">
          <w:marLeft w:val="0"/>
          <w:marRight w:val="0"/>
          <w:marTop w:val="0"/>
          <w:marBottom w:val="0"/>
          <w:divBdr>
            <w:top w:val="none" w:sz="0" w:space="0" w:color="auto"/>
            <w:left w:val="none" w:sz="0" w:space="0" w:color="auto"/>
            <w:bottom w:val="none" w:sz="0" w:space="0" w:color="auto"/>
            <w:right w:val="none" w:sz="0" w:space="0" w:color="auto"/>
          </w:divBdr>
          <w:divsChild>
            <w:div w:id="28343649">
              <w:marLeft w:val="0"/>
              <w:marRight w:val="0"/>
              <w:marTop w:val="0"/>
              <w:marBottom w:val="0"/>
              <w:divBdr>
                <w:top w:val="none" w:sz="0" w:space="0" w:color="auto"/>
                <w:left w:val="none" w:sz="0" w:space="0" w:color="auto"/>
                <w:bottom w:val="none" w:sz="0" w:space="0" w:color="auto"/>
                <w:right w:val="none" w:sz="0" w:space="0" w:color="auto"/>
              </w:divBdr>
            </w:div>
          </w:divsChild>
        </w:div>
        <w:div w:id="1031341553">
          <w:marLeft w:val="0"/>
          <w:marRight w:val="0"/>
          <w:marTop w:val="0"/>
          <w:marBottom w:val="0"/>
          <w:divBdr>
            <w:top w:val="none" w:sz="0" w:space="0" w:color="auto"/>
            <w:left w:val="none" w:sz="0" w:space="0" w:color="auto"/>
            <w:bottom w:val="none" w:sz="0" w:space="0" w:color="auto"/>
            <w:right w:val="none" w:sz="0" w:space="0" w:color="auto"/>
          </w:divBdr>
          <w:divsChild>
            <w:div w:id="628320698">
              <w:marLeft w:val="0"/>
              <w:marRight w:val="0"/>
              <w:marTop w:val="0"/>
              <w:marBottom w:val="0"/>
              <w:divBdr>
                <w:top w:val="none" w:sz="0" w:space="0" w:color="auto"/>
                <w:left w:val="none" w:sz="0" w:space="0" w:color="auto"/>
                <w:bottom w:val="none" w:sz="0" w:space="0" w:color="auto"/>
                <w:right w:val="none" w:sz="0" w:space="0" w:color="auto"/>
              </w:divBdr>
            </w:div>
          </w:divsChild>
        </w:div>
        <w:div w:id="378745146">
          <w:marLeft w:val="0"/>
          <w:marRight w:val="0"/>
          <w:marTop w:val="0"/>
          <w:marBottom w:val="0"/>
          <w:divBdr>
            <w:top w:val="none" w:sz="0" w:space="0" w:color="auto"/>
            <w:left w:val="none" w:sz="0" w:space="0" w:color="auto"/>
            <w:bottom w:val="none" w:sz="0" w:space="0" w:color="auto"/>
            <w:right w:val="none" w:sz="0" w:space="0" w:color="auto"/>
          </w:divBdr>
          <w:divsChild>
            <w:div w:id="1983532912">
              <w:marLeft w:val="0"/>
              <w:marRight w:val="0"/>
              <w:marTop w:val="0"/>
              <w:marBottom w:val="0"/>
              <w:divBdr>
                <w:top w:val="none" w:sz="0" w:space="0" w:color="auto"/>
                <w:left w:val="none" w:sz="0" w:space="0" w:color="auto"/>
                <w:bottom w:val="none" w:sz="0" w:space="0" w:color="auto"/>
                <w:right w:val="none" w:sz="0" w:space="0" w:color="auto"/>
              </w:divBdr>
            </w:div>
          </w:divsChild>
        </w:div>
        <w:div w:id="1942571094">
          <w:marLeft w:val="0"/>
          <w:marRight w:val="0"/>
          <w:marTop w:val="0"/>
          <w:marBottom w:val="0"/>
          <w:divBdr>
            <w:top w:val="none" w:sz="0" w:space="0" w:color="auto"/>
            <w:left w:val="none" w:sz="0" w:space="0" w:color="auto"/>
            <w:bottom w:val="none" w:sz="0" w:space="0" w:color="auto"/>
            <w:right w:val="none" w:sz="0" w:space="0" w:color="auto"/>
          </w:divBdr>
          <w:divsChild>
            <w:div w:id="485821714">
              <w:marLeft w:val="0"/>
              <w:marRight w:val="0"/>
              <w:marTop w:val="0"/>
              <w:marBottom w:val="0"/>
              <w:divBdr>
                <w:top w:val="none" w:sz="0" w:space="0" w:color="auto"/>
                <w:left w:val="none" w:sz="0" w:space="0" w:color="auto"/>
                <w:bottom w:val="none" w:sz="0" w:space="0" w:color="auto"/>
                <w:right w:val="none" w:sz="0" w:space="0" w:color="auto"/>
              </w:divBdr>
            </w:div>
          </w:divsChild>
        </w:div>
        <w:div w:id="902764288">
          <w:marLeft w:val="0"/>
          <w:marRight w:val="0"/>
          <w:marTop w:val="0"/>
          <w:marBottom w:val="0"/>
          <w:divBdr>
            <w:top w:val="none" w:sz="0" w:space="0" w:color="auto"/>
            <w:left w:val="none" w:sz="0" w:space="0" w:color="auto"/>
            <w:bottom w:val="none" w:sz="0" w:space="0" w:color="auto"/>
            <w:right w:val="none" w:sz="0" w:space="0" w:color="auto"/>
          </w:divBdr>
          <w:divsChild>
            <w:div w:id="383725349">
              <w:marLeft w:val="0"/>
              <w:marRight w:val="0"/>
              <w:marTop w:val="0"/>
              <w:marBottom w:val="0"/>
              <w:divBdr>
                <w:top w:val="none" w:sz="0" w:space="0" w:color="auto"/>
                <w:left w:val="none" w:sz="0" w:space="0" w:color="auto"/>
                <w:bottom w:val="none" w:sz="0" w:space="0" w:color="auto"/>
                <w:right w:val="none" w:sz="0" w:space="0" w:color="auto"/>
              </w:divBdr>
            </w:div>
          </w:divsChild>
        </w:div>
        <w:div w:id="903686357">
          <w:marLeft w:val="0"/>
          <w:marRight w:val="0"/>
          <w:marTop w:val="0"/>
          <w:marBottom w:val="0"/>
          <w:divBdr>
            <w:top w:val="none" w:sz="0" w:space="0" w:color="auto"/>
            <w:left w:val="none" w:sz="0" w:space="0" w:color="auto"/>
            <w:bottom w:val="none" w:sz="0" w:space="0" w:color="auto"/>
            <w:right w:val="none" w:sz="0" w:space="0" w:color="auto"/>
          </w:divBdr>
          <w:divsChild>
            <w:div w:id="1696225781">
              <w:marLeft w:val="0"/>
              <w:marRight w:val="0"/>
              <w:marTop w:val="0"/>
              <w:marBottom w:val="0"/>
              <w:divBdr>
                <w:top w:val="none" w:sz="0" w:space="0" w:color="auto"/>
                <w:left w:val="none" w:sz="0" w:space="0" w:color="auto"/>
                <w:bottom w:val="none" w:sz="0" w:space="0" w:color="auto"/>
                <w:right w:val="none" w:sz="0" w:space="0" w:color="auto"/>
              </w:divBdr>
            </w:div>
          </w:divsChild>
        </w:div>
        <w:div w:id="1032611778">
          <w:marLeft w:val="0"/>
          <w:marRight w:val="0"/>
          <w:marTop w:val="0"/>
          <w:marBottom w:val="0"/>
          <w:divBdr>
            <w:top w:val="none" w:sz="0" w:space="0" w:color="auto"/>
            <w:left w:val="none" w:sz="0" w:space="0" w:color="auto"/>
            <w:bottom w:val="none" w:sz="0" w:space="0" w:color="auto"/>
            <w:right w:val="none" w:sz="0" w:space="0" w:color="auto"/>
          </w:divBdr>
          <w:divsChild>
            <w:div w:id="2082368151">
              <w:marLeft w:val="0"/>
              <w:marRight w:val="0"/>
              <w:marTop w:val="0"/>
              <w:marBottom w:val="0"/>
              <w:divBdr>
                <w:top w:val="none" w:sz="0" w:space="0" w:color="auto"/>
                <w:left w:val="none" w:sz="0" w:space="0" w:color="auto"/>
                <w:bottom w:val="none" w:sz="0" w:space="0" w:color="auto"/>
                <w:right w:val="none" w:sz="0" w:space="0" w:color="auto"/>
              </w:divBdr>
            </w:div>
          </w:divsChild>
        </w:div>
        <w:div w:id="667711514">
          <w:marLeft w:val="0"/>
          <w:marRight w:val="0"/>
          <w:marTop w:val="0"/>
          <w:marBottom w:val="0"/>
          <w:divBdr>
            <w:top w:val="none" w:sz="0" w:space="0" w:color="auto"/>
            <w:left w:val="none" w:sz="0" w:space="0" w:color="auto"/>
            <w:bottom w:val="none" w:sz="0" w:space="0" w:color="auto"/>
            <w:right w:val="none" w:sz="0" w:space="0" w:color="auto"/>
          </w:divBdr>
          <w:divsChild>
            <w:div w:id="454373841">
              <w:marLeft w:val="0"/>
              <w:marRight w:val="0"/>
              <w:marTop w:val="0"/>
              <w:marBottom w:val="0"/>
              <w:divBdr>
                <w:top w:val="none" w:sz="0" w:space="0" w:color="auto"/>
                <w:left w:val="none" w:sz="0" w:space="0" w:color="auto"/>
                <w:bottom w:val="none" w:sz="0" w:space="0" w:color="auto"/>
                <w:right w:val="none" w:sz="0" w:space="0" w:color="auto"/>
              </w:divBdr>
            </w:div>
          </w:divsChild>
        </w:div>
        <w:div w:id="853107548">
          <w:marLeft w:val="0"/>
          <w:marRight w:val="0"/>
          <w:marTop w:val="0"/>
          <w:marBottom w:val="0"/>
          <w:divBdr>
            <w:top w:val="none" w:sz="0" w:space="0" w:color="auto"/>
            <w:left w:val="none" w:sz="0" w:space="0" w:color="auto"/>
            <w:bottom w:val="none" w:sz="0" w:space="0" w:color="auto"/>
            <w:right w:val="none" w:sz="0" w:space="0" w:color="auto"/>
          </w:divBdr>
          <w:divsChild>
            <w:div w:id="383915938">
              <w:marLeft w:val="0"/>
              <w:marRight w:val="0"/>
              <w:marTop w:val="0"/>
              <w:marBottom w:val="0"/>
              <w:divBdr>
                <w:top w:val="none" w:sz="0" w:space="0" w:color="auto"/>
                <w:left w:val="none" w:sz="0" w:space="0" w:color="auto"/>
                <w:bottom w:val="none" w:sz="0" w:space="0" w:color="auto"/>
                <w:right w:val="none" w:sz="0" w:space="0" w:color="auto"/>
              </w:divBdr>
            </w:div>
          </w:divsChild>
        </w:div>
        <w:div w:id="1946616625">
          <w:marLeft w:val="0"/>
          <w:marRight w:val="0"/>
          <w:marTop w:val="0"/>
          <w:marBottom w:val="0"/>
          <w:divBdr>
            <w:top w:val="none" w:sz="0" w:space="0" w:color="auto"/>
            <w:left w:val="none" w:sz="0" w:space="0" w:color="auto"/>
            <w:bottom w:val="none" w:sz="0" w:space="0" w:color="auto"/>
            <w:right w:val="none" w:sz="0" w:space="0" w:color="auto"/>
          </w:divBdr>
          <w:divsChild>
            <w:div w:id="1569076557">
              <w:marLeft w:val="0"/>
              <w:marRight w:val="0"/>
              <w:marTop w:val="0"/>
              <w:marBottom w:val="0"/>
              <w:divBdr>
                <w:top w:val="none" w:sz="0" w:space="0" w:color="auto"/>
                <w:left w:val="none" w:sz="0" w:space="0" w:color="auto"/>
                <w:bottom w:val="none" w:sz="0" w:space="0" w:color="auto"/>
                <w:right w:val="none" w:sz="0" w:space="0" w:color="auto"/>
              </w:divBdr>
            </w:div>
          </w:divsChild>
        </w:div>
        <w:div w:id="996416311">
          <w:marLeft w:val="0"/>
          <w:marRight w:val="0"/>
          <w:marTop w:val="0"/>
          <w:marBottom w:val="0"/>
          <w:divBdr>
            <w:top w:val="none" w:sz="0" w:space="0" w:color="auto"/>
            <w:left w:val="none" w:sz="0" w:space="0" w:color="auto"/>
            <w:bottom w:val="none" w:sz="0" w:space="0" w:color="auto"/>
            <w:right w:val="none" w:sz="0" w:space="0" w:color="auto"/>
          </w:divBdr>
          <w:divsChild>
            <w:div w:id="32269390">
              <w:marLeft w:val="0"/>
              <w:marRight w:val="0"/>
              <w:marTop w:val="0"/>
              <w:marBottom w:val="0"/>
              <w:divBdr>
                <w:top w:val="none" w:sz="0" w:space="0" w:color="auto"/>
                <w:left w:val="none" w:sz="0" w:space="0" w:color="auto"/>
                <w:bottom w:val="none" w:sz="0" w:space="0" w:color="auto"/>
                <w:right w:val="none" w:sz="0" w:space="0" w:color="auto"/>
              </w:divBdr>
            </w:div>
          </w:divsChild>
        </w:div>
        <w:div w:id="1552306092">
          <w:marLeft w:val="0"/>
          <w:marRight w:val="0"/>
          <w:marTop w:val="0"/>
          <w:marBottom w:val="0"/>
          <w:divBdr>
            <w:top w:val="none" w:sz="0" w:space="0" w:color="auto"/>
            <w:left w:val="none" w:sz="0" w:space="0" w:color="auto"/>
            <w:bottom w:val="none" w:sz="0" w:space="0" w:color="auto"/>
            <w:right w:val="none" w:sz="0" w:space="0" w:color="auto"/>
          </w:divBdr>
          <w:divsChild>
            <w:div w:id="806898612">
              <w:marLeft w:val="0"/>
              <w:marRight w:val="0"/>
              <w:marTop w:val="0"/>
              <w:marBottom w:val="0"/>
              <w:divBdr>
                <w:top w:val="none" w:sz="0" w:space="0" w:color="auto"/>
                <w:left w:val="none" w:sz="0" w:space="0" w:color="auto"/>
                <w:bottom w:val="none" w:sz="0" w:space="0" w:color="auto"/>
                <w:right w:val="none" w:sz="0" w:space="0" w:color="auto"/>
              </w:divBdr>
            </w:div>
          </w:divsChild>
        </w:div>
        <w:div w:id="1980256102">
          <w:marLeft w:val="0"/>
          <w:marRight w:val="0"/>
          <w:marTop w:val="0"/>
          <w:marBottom w:val="0"/>
          <w:divBdr>
            <w:top w:val="none" w:sz="0" w:space="0" w:color="auto"/>
            <w:left w:val="none" w:sz="0" w:space="0" w:color="auto"/>
            <w:bottom w:val="none" w:sz="0" w:space="0" w:color="auto"/>
            <w:right w:val="none" w:sz="0" w:space="0" w:color="auto"/>
          </w:divBdr>
          <w:divsChild>
            <w:div w:id="319968749">
              <w:marLeft w:val="0"/>
              <w:marRight w:val="0"/>
              <w:marTop w:val="0"/>
              <w:marBottom w:val="0"/>
              <w:divBdr>
                <w:top w:val="none" w:sz="0" w:space="0" w:color="auto"/>
                <w:left w:val="none" w:sz="0" w:space="0" w:color="auto"/>
                <w:bottom w:val="none" w:sz="0" w:space="0" w:color="auto"/>
                <w:right w:val="none" w:sz="0" w:space="0" w:color="auto"/>
              </w:divBdr>
            </w:div>
          </w:divsChild>
        </w:div>
        <w:div w:id="969019837">
          <w:marLeft w:val="0"/>
          <w:marRight w:val="0"/>
          <w:marTop w:val="0"/>
          <w:marBottom w:val="0"/>
          <w:divBdr>
            <w:top w:val="none" w:sz="0" w:space="0" w:color="auto"/>
            <w:left w:val="none" w:sz="0" w:space="0" w:color="auto"/>
            <w:bottom w:val="none" w:sz="0" w:space="0" w:color="auto"/>
            <w:right w:val="none" w:sz="0" w:space="0" w:color="auto"/>
          </w:divBdr>
          <w:divsChild>
            <w:div w:id="690841699">
              <w:marLeft w:val="0"/>
              <w:marRight w:val="0"/>
              <w:marTop w:val="0"/>
              <w:marBottom w:val="0"/>
              <w:divBdr>
                <w:top w:val="none" w:sz="0" w:space="0" w:color="auto"/>
                <w:left w:val="none" w:sz="0" w:space="0" w:color="auto"/>
                <w:bottom w:val="none" w:sz="0" w:space="0" w:color="auto"/>
                <w:right w:val="none" w:sz="0" w:space="0" w:color="auto"/>
              </w:divBdr>
            </w:div>
          </w:divsChild>
        </w:div>
        <w:div w:id="1338460699">
          <w:marLeft w:val="0"/>
          <w:marRight w:val="0"/>
          <w:marTop w:val="0"/>
          <w:marBottom w:val="0"/>
          <w:divBdr>
            <w:top w:val="none" w:sz="0" w:space="0" w:color="auto"/>
            <w:left w:val="none" w:sz="0" w:space="0" w:color="auto"/>
            <w:bottom w:val="none" w:sz="0" w:space="0" w:color="auto"/>
            <w:right w:val="none" w:sz="0" w:space="0" w:color="auto"/>
          </w:divBdr>
          <w:divsChild>
            <w:div w:id="480149225">
              <w:marLeft w:val="0"/>
              <w:marRight w:val="0"/>
              <w:marTop w:val="0"/>
              <w:marBottom w:val="0"/>
              <w:divBdr>
                <w:top w:val="none" w:sz="0" w:space="0" w:color="auto"/>
                <w:left w:val="none" w:sz="0" w:space="0" w:color="auto"/>
                <w:bottom w:val="none" w:sz="0" w:space="0" w:color="auto"/>
                <w:right w:val="none" w:sz="0" w:space="0" w:color="auto"/>
              </w:divBdr>
            </w:div>
          </w:divsChild>
        </w:div>
        <w:div w:id="1306423602">
          <w:marLeft w:val="0"/>
          <w:marRight w:val="0"/>
          <w:marTop w:val="0"/>
          <w:marBottom w:val="0"/>
          <w:divBdr>
            <w:top w:val="none" w:sz="0" w:space="0" w:color="auto"/>
            <w:left w:val="none" w:sz="0" w:space="0" w:color="auto"/>
            <w:bottom w:val="none" w:sz="0" w:space="0" w:color="auto"/>
            <w:right w:val="none" w:sz="0" w:space="0" w:color="auto"/>
          </w:divBdr>
          <w:divsChild>
            <w:div w:id="193153568">
              <w:marLeft w:val="0"/>
              <w:marRight w:val="0"/>
              <w:marTop w:val="0"/>
              <w:marBottom w:val="0"/>
              <w:divBdr>
                <w:top w:val="none" w:sz="0" w:space="0" w:color="auto"/>
                <w:left w:val="none" w:sz="0" w:space="0" w:color="auto"/>
                <w:bottom w:val="none" w:sz="0" w:space="0" w:color="auto"/>
                <w:right w:val="none" w:sz="0" w:space="0" w:color="auto"/>
              </w:divBdr>
            </w:div>
          </w:divsChild>
        </w:div>
        <w:div w:id="600572317">
          <w:marLeft w:val="0"/>
          <w:marRight w:val="0"/>
          <w:marTop w:val="0"/>
          <w:marBottom w:val="0"/>
          <w:divBdr>
            <w:top w:val="none" w:sz="0" w:space="0" w:color="auto"/>
            <w:left w:val="none" w:sz="0" w:space="0" w:color="auto"/>
            <w:bottom w:val="none" w:sz="0" w:space="0" w:color="auto"/>
            <w:right w:val="none" w:sz="0" w:space="0" w:color="auto"/>
          </w:divBdr>
          <w:divsChild>
            <w:div w:id="987322115">
              <w:marLeft w:val="0"/>
              <w:marRight w:val="0"/>
              <w:marTop w:val="0"/>
              <w:marBottom w:val="0"/>
              <w:divBdr>
                <w:top w:val="none" w:sz="0" w:space="0" w:color="auto"/>
                <w:left w:val="none" w:sz="0" w:space="0" w:color="auto"/>
                <w:bottom w:val="none" w:sz="0" w:space="0" w:color="auto"/>
                <w:right w:val="none" w:sz="0" w:space="0" w:color="auto"/>
              </w:divBdr>
            </w:div>
          </w:divsChild>
        </w:div>
        <w:div w:id="1653486397">
          <w:marLeft w:val="0"/>
          <w:marRight w:val="0"/>
          <w:marTop w:val="0"/>
          <w:marBottom w:val="0"/>
          <w:divBdr>
            <w:top w:val="none" w:sz="0" w:space="0" w:color="auto"/>
            <w:left w:val="none" w:sz="0" w:space="0" w:color="auto"/>
            <w:bottom w:val="none" w:sz="0" w:space="0" w:color="auto"/>
            <w:right w:val="none" w:sz="0" w:space="0" w:color="auto"/>
          </w:divBdr>
          <w:divsChild>
            <w:div w:id="1858157124">
              <w:marLeft w:val="0"/>
              <w:marRight w:val="0"/>
              <w:marTop w:val="0"/>
              <w:marBottom w:val="0"/>
              <w:divBdr>
                <w:top w:val="none" w:sz="0" w:space="0" w:color="auto"/>
                <w:left w:val="none" w:sz="0" w:space="0" w:color="auto"/>
                <w:bottom w:val="none" w:sz="0" w:space="0" w:color="auto"/>
                <w:right w:val="none" w:sz="0" w:space="0" w:color="auto"/>
              </w:divBdr>
            </w:div>
          </w:divsChild>
        </w:div>
        <w:div w:id="591401105">
          <w:marLeft w:val="0"/>
          <w:marRight w:val="0"/>
          <w:marTop w:val="0"/>
          <w:marBottom w:val="0"/>
          <w:divBdr>
            <w:top w:val="none" w:sz="0" w:space="0" w:color="auto"/>
            <w:left w:val="none" w:sz="0" w:space="0" w:color="auto"/>
            <w:bottom w:val="none" w:sz="0" w:space="0" w:color="auto"/>
            <w:right w:val="none" w:sz="0" w:space="0" w:color="auto"/>
          </w:divBdr>
          <w:divsChild>
            <w:div w:id="1279606315">
              <w:marLeft w:val="0"/>
              <w:marRight w:val="0"/>
              <w:marTop w:val="0"/>
              <w:marBottom w:val="0"/>
              <w:divBdr>
                <w:top w:val="none" w:sz="0" w:space="0" w:color="auto"/>
                <w:left w:val="none" w:sz="0" w:space="0" w:color="auto"/>
                <w:bottom w:val="none" w:sz="0" w:space="0" w:color="auto"/>
                <w:right w:val="none" w:sz="0" w:space="0" w:color="auto"/>
              </w:divBdr>
            </w:div>
          </w:divsChild>
        </w:div>
        <w:div w:id="707148168">
          <w:marLeft w:val="0"/>
          <w:marRight w:val="0"/>
          <w:marTop w:val="0"/>
          <w:marBottom w:val="0"/>
          <w:divBdr>
            <w:top w:val="none" w:sz="0" w:space="0" w:color="auto"/>
            <w:left w:val="none" w:sz="0" w:space="0" w:color="auto"/>
            <w:bottom w:val="none" w:sz="0" w:space="0" w:color="auto"/>
            <w:right w:val="none" w:sz="0" w:space="0" w:color="auto"/>
          </w:divBdr>
          <w:divsChild>
            <w:div w:id="293289516">
              <w:marLeft w:val="0"/>
              <w:marRight w:val="0"/>
              <w:marTop w:val="0"/>
              <w:marBottom w:val="0"/>
              <w:divBdr>
                <w:top w:val="none" w:sz="0" w:space="0" w:color="auto"/>
                <w:left w:val="none" w:sz="0" w:space="0" w:color="auto"/>
                <w:bottom w:val="none" w:sz="0" w:space="0" w:color="auto"/>
                <w:right w:val="none" w:sz="0" w:space="0" w:color="auto"/>
              </w:divBdr>
            </w:div>
          </w:divsChild>
        </w:div>
        <w:div w:id="1980841363">
          <w:marLeft w:val="0"/>
          <w:marRight w:val="0"/>
          <w:marTop w:val="0"/>
          <w:marBottom w:val="0"/>
          <w:divBdr>
            <w:top w:val="none" w:sz="0" w:space="0" w:color="auto"/>
            <w:left w:val="none" w:sz="0" w:space="0" w:color="auto"/>
            <w:bottom w:val="none" w:sz="0" w:space="0" w:color="auto"/>
            <w:right w:val="none" w:sz="0" w:space="0" w:color="auto"/>
          </w:divBdr>
          <w:divsChild>
            <w:div w:id="643774534">
              <w:marLeft w:val="0"/>
              <w:marRight w:val="0"/>
              <w:marTop w:val="0"/>
              <w:marBottom w:val="0"/>
              <w:divBdr>
                <w:top w:val="none" w:sz="0" w:space="0" w:color="auto"/>
                <w:left w:val="none" w:sz="0" w:space="0" w:color="auto"/>
                <w:bottom w:val="none" w:sz="0" w:space="0" w:color="auto"/>
                <w:right w:val="none" w:sz="0" w:space="0" w:color="auto"/>
              </w:divBdr>
            </w:div>
          </w:divsChild>
        </w:div>
        <w:div w:id="401223564">
          <w:marLeft w:val="0"/>
          <w:marRight w:val="0"/>
          <w:marTop w:val="0"/>
          <w:marBottom w:val="0"/>
          <w:divBdr>
            <w:top w:val="none" w:sz="0" w:space="0" w:color="auto"/>
            <w:left w:val="none" w:sz="0" w:space="0" w:color="auto"/>
            <w:bottom w:val="none" w:sz="0" w:space="0" w:color="auto"/>
            <w:right w:val="none" w:sz="0" w:space="0" w:color="auto"/>
          </w:divBdr>
          <w:divsChild>
            <w:div w:id="1043483003">
              <w:marLeft w:val="0"/>
              <w:marRight w:val="0"/>
              <w:marTop w:val="0"/>
              <w:marBottom w:val="0"/>
              <w:divBdr>
                <w:top w:val="none" w:sz="0" w:space="0" w:color="auto"/>
                <w:left w:val="none" w:sz="0" w:space="0" w:color="auto"/>
                <w:bottom w:val="none" w:sz="0" w:space="0" w:color="auto"/>
                <w:right w:val="none" w:sz="0" w:space="0" w:color="auto"/>
              </w:divBdr>
            </w:div>
          </w:divsChild>
        </w:div>
        <w:div w:id="763039777">
          <w:marLeft w:val="0"/>
          <w:marRight w:val="0"/>
          <w:marTop w:val="0"/>
          <w:marBottom w:val="0"/>
          <w:divBdr>
            <w:top w:val="none" w:sz="0" w:space="0" w:color="auto"/>
            <w:left w:val="none" w:sz="0" w:space="0" w:color="auto"/>
            <w:bottom w:val="none" w:sz="0" w:space="0" w:color="auto"/>
            <w:right w:val="none" w:sz="0" w:space="0" w:color="auto"/>
          </w:divBdr>
          <w:divsChild>
            <w:div w:id="655646064">
              <w:marLeft w:val="0"/>
              <w:marRight w:val="0"/>
              <w:marTop w:val="0"/>
              <w:marBottom w:val="0"/>
              <w:divBdr>
                <w:top w:val="none" w:sz="0" w:space="0" w:color="auto"/>
                <w:left w:val="none" w:sz="0" w:space="0" w:color="auto"/>
                <w:bottom w:val="none" w:sz="0" w:space="0" w:color="auto"/>
                <w:right w:val="none" w:sz="0" w:space="0" w:color="auto"/>
              </w:divBdr>
            </w:div>
          </w:divsChild>
        </w:div>
        <w:div w:id="117995433">
          <w:marLeft w:val="0"/>
          <w:marRight w:val="0"/>
          <w:marTop w:val="0"/>
          <w:marBottom w:val="0"/>
          <w:divBdr>
            <w:top w:val="none" w:sz="0" w:space="0" w:color="auto"/>
            <w:left w:val="none" w:sz="0" w:space="0" w:color="auto"/>
            <w:bottom w:val="none" w:sz="0" w:space="0" w:color="auto"/>
            <w:right w:val="none" w:sz="0" w:space="0" w:color="auto"/>
          </w:divBdr>
          <w:divsChild>
            <w:div w:id="1162818363">
              <w:marLeft w:val="0"/>
              <w:marRight w:val="0"/>
              <w:marTop w:val="0"/>
              <w:marBottom w:val="0"/>
              <w:divBdr>
                <w:top w:val="none" w:sz="0" w:space="0" w:color="auto"/>
                <w:left w:val="none" w:sz="0" w:space="0" w:color="auto"/>
                <w:bottom w:val="none" w:sz="0" w:space="0" w:color="auto"/>
                <w:right w:val="none" w:sz="0" w:space="0" w:color="auto"/>
              </w:divBdr>
            </w:div>
          </w:divsChild>
        </w:div>
        <w:div w:id="1059324182">
          <w:marLeft w:val="0"/>
          <w:marRight w:val="0"/>
          <w:marTop w:val="0"/>
          <w:marBottom w:val="0"/>
          <w:divBdr>
            <w:top w:val="none" w:sz="0" w:space="0" w:color="auto"/>
            <w:left w:val="none" w:sz="0" w:space="0" w:color="auto"/>
            <w:bottom w:val="none" w:sz="0" w:space="0" w:color="auto"/>
            <w:right w:val="none" w:sz="0" w:space="0" w:color="auto"/>
          </w:divBdr>
          <w:divsChild>
            <w:div w:id="1164931355">
              <w:marLeft w:val="0"/>
              <w:marRight w:val="0"/>
              <w:marTop w:val="0"/>
              <w:marBottom w:val="0"/>
              <w:divBdr>
                <w:top w:val="none" w:sz="0" w:space="0" w:color="auto"/>
                <w:left w:val="none" w:sz="0" w:space="0" w:color="auto"/>
                <w:bottom w:val="none" w:sz="0" w:space="0" w:color="auto"/>
                <w:right w:val="none" w:sz="0" w:space="0" w:color="auto"/>
              </w:divBdr>
            </w:div>
          </w:divsChild>
        </w:div>
        <w:div w:id="72826860">
          <w:marLeft w:val="0"/>
          <w:marRight w:val="0"/>
          <w:marTop w:val="0"/>
          <w:marBottom w:val="0"/>
          <w:divBdr>
            <w:top w:val="none" w:sz="0" w:space="0" w:color="auto"/>
            <w:left w:val="none" w:sz="0" w:space="0" w:color="auto"/>
            <w:bottom w:val="none" w:sz="0" w:space="0" w:color="auto"/>
            <w:right w:val="none" w:sz="0" w:space="0" w:color="auto"/>
          </w:divBdr>
          <w:divsChild>
            <w:div w:id="958881699">
              <w:marLeft w:val="0"/>
              <w:marRight w:val="0"/>
              <w:marTop w:val="0"/>
              <w:marBottom w:val="0"/>
              <w:divBdr>
                <w:top w:val="none" w:sz="0" w:space="0" w:color="auto"/>
                <w:left w:val="none" w:sz="0" w:space="0" w:color="auto"/>
                <w:bottom w:val="none" w:sz="0" w:space="0" w:color="auto"/>
                <w:right w:val="none" w:sz="0" w:space="0" w:color="auto"/>
              </w:divBdr>
            </w:div>
          </w:divsChild>
        </w:div>
        <w:div w:id="2141485685">
          <w:marLeft w:val="0"/>
          <w:marRight w:val="0"/>
          <w:marTop w:val="0"/>
          <w:marBottom w:val="0"/>
          <w:divBdr>
            <w:top w:val="none" w:sz="0" w:space="0" w:color="auto"/>
            <w:left w:val="none" w:sz="0" w:space="0" w:color="auto"/>
            <w:bottom w:val="none" w:sz="0" w:space="0" w:color="auto"/>
            <w:right w:val="none" w:sz="0" w:space="0" w:color="auto"/>
          </w:divBdr>
          <w:divsChild>
            <w:div w:id="1723867205">
              <w:marLeft w:val="0"/>
              <w:marRight w:val="0"/>
              <w:marTop w:val="0"/>
              <w:marBottom w:val="0"/>
              <w:divBdr>
                <w:top w:val="none" w:sz="0" w:space="0" w:color="auto"/>
                <w:left w:val="none" w:sz="0" w:space="0" w:color="auto"/>
                <w:bottom w:val="none" w:sz="0" w:space="0" w:color="auto"/>
                <w:right w:val="none" w:sz="0" w:space="0" w:color="auto"/>
              </w:divBdr>
            </w:div>
          </w:divsChild>
        </w:div>
        <w:div w:id="197545187">
          <w:marLeft w:val="0"/>
          <w:marRight w:val="0"/>
          <w:marTop w:val="0"/>
          <w:marBottom w:val="0"/>
          <w:divBdr>
            <w:top w:val="none" w:sz="0" w:space="0" w:color="auto"/>
            <w:left w:val="none" w:sz="0" w:space="0" w:color="auto"/>
            <w:bottom w:val="none" w:sz="0" w:space="0" w:color="auto"/>
            <w:right w:val="none" w:sz="0" w:space="0" w:color="auto"/>
          </w:divBdr>
          <w:divsChild>
            <w:div w:id="136076672">
              <w:marLeft w:val="0"/>
              <w:marRight w:val="0"/>
              <w:marTop w:val="0"/>
              <w:marBottom w:val="0"/>
              <w:divBdr>
                <w:top w:val="none" w:sz="0" w:space="0" w:color="auto"/>
                <w:left w:val="none" w:sz="0" w:space="0" w:color="auto"/>
                <w:bottom w:val="none" w:sz="0" w:space="0" w:color="auto"/>
                <w:right w:val="none" w:sz="0" w:space="0" w:color="auto"/>
              </w:divBdr>
            </w:div>
          </w:divsChild>
        </w:div>
        <w:div w:id="1066226659">
          <w:marLeft w:val="0"/>
          <w:marRight w:val="0"/>
          <w:marTop w:val="0"/>
          <w:marBottom w:val="0"/>
          <w:divBdr>
            <w:top w:val="none" w:sz="0" w:space="0" w:color="auto"/>
            <w:left w:val="none" w:sz="0" w:space="0" w:color="auto"/>
            <w:bottom w:val="none" w:sz="0" w:space="0" w:color="auto"/>
            <w:right w:val="none" w:sz="0" w:space="0" w:color="auto"/>
          </w:divBdr>
          <w:divsChild>
            <w:div w:id="1338920714">
              <w:marLeft w:val="0"/>
              <w:marRight w:val="0"/>
              <w:marTop w:val="0"/>
              <w:marBottom w:val="0"/>
              <w:divBdr>
                <w:top w:val="none" w:sz="0" w:space="0" w:color="auto"/>
                <w:left w:val="none" w:sz="0" w:space="0" w:color="auto"/>
                <w:bottom w:val="none" w:sz="0" w:space="0" w:color="auto"/>
                <w:right w:val="none" w:sz="0" w:space="0" w:color="auto"/>
              </w:divBdr>
            </w:div>
          </w:divsChild>
        </w:div>
        <w:div w:id="605772095">
          <w:marLeft w:val="0"/>
          <w:marRight w:val="0"/>
          <w:marTop w:val="0"/>
          <w:marBottom w:val="0"/>
          <w:divBdr>
            <w:top w:val="none" w:sz="0" w:space="0" w:color="auto"/>
            <w:left w:val="none" w:sz="0" w:space="0" w:color="auto"/>
            <w:bottom w:val="none" w:sz="0" w:space="0" w:color="auto"/>
            <w:right w:val="none" w:sz="0" w:space="0" w:color="auto"/>
          </w:divBdr>
          <w:divsChild>
            <w:div w:id="1197044191">
              <w:marLeft w:val="0"/>
              <w:marRight w:val="0"/>
              <w:marTop w:val="0"/>
              <w:marBottom w:val="0"/>
              <w:divBdr>
                <w:top w:val="none" w:sz="0" w:space="0" w:color="auto"/>
                <w:left w:val="none" w:sz="0" w:space="0" w:color="auto"/>
                <w:bottom w:val="none" w:sz="0" w:space="0" w:color="auto"/>
                <w:right w:val="none" w:sz="0" w:space="0" w:color="auto"/>
              </w:divBdr>
            </w:div>
          </w:divsChild>
        </w:div>
        <w:div w:id="965233051">
          <w:marLeft w:val="0"/>
          <w:marRight w:val="0"/>
          <w:marTop w:val="0"/>
          <w:marBottom w:val="0"/>
          <w:divBdr>
            <w:top w:val="none" w:sz="0" w:space="0" w:color="auto"/>
            <w:left w:val="none" w:sz="0" w:space="0" w:color="auto"/>
            <w:bottom w:val="none" w:sz="0" w:space="0" w:color="auto"/>
            <w:right w:val="none" w:sz="0" w:space="0" w:color="auto"/>
          </w:divBdr>
          <w:divsChild>
            <w:div w:id="1853950898">
              <w:marLeft w:val="0"/>
              <w:marRight w:val="0"/>
              <w:marTop w:val="0"/>
              <w:marBottom w:val="0"/>
              <w:divBdr>
                <w:top w:val="none" w:sz="0" w:space="0" w:color="auto"/>
                <w:left w:val="none" w:sz="0" w:space="0" w:color="auto"/>
                <w:bottom w:val="none" w:sz="0" w:space="0" w:color="auto"/>
                <w:right w:val="none" w:sz="0" w:space="0" w:color="auto"/>
              </w:divBdr>
            </w:div>
          </w:divsChild>
        </w:div>
        <w:div w:id="1032725761">
          <w:marLeft w:val="0"/>
          <w:marRight w:val="0"/>
          <w:marTop w:val="0"/>
          <w:marBottom w:val="0"/>
          <w:divBdr>
            <w:top w:val="none" w:sz="0" w:space="0" w:color="auto"/>
            <w:left w:val="none" w:sz="0" w:space="0" w:color="auto"/>
            <w:bottom w:val="none" w:sz="0" w:space="0" w:color="auto"/>
            <w:right w:val="none" w:sz="0" w:space="0" w:color="auto"/>
          </w:divBdr>
          <w:divsChild>
            <w:div w:id="1844541467">
              <w:marLeft w:val="0"/>
              <w:marRight w:val="0"/>
              <w:marTop w:val="0"/>
              <w:marBottom w:val="0"/>
              <w:divBdr>
                <w:top w:val="none" w:sz="0" w:space="0" w:color="auto"/>
                <w:left w:val="none" w:sz="0" w:space="0" w:color="auto"/>
                <w:bottom w:val="none" w:sz="0" w:space="0" w:color="auto"/>
                <w:right w:val="none" w:sz="0" w:space="0" w:color="auto"/>
              </w:divBdr>
            </w:div>
          </w:divsChild>
        </w:div>
        <w:div w:id="773792451">
          <w:marLeft w:val="0"/>
          <w:marRight w:val="0"/>
          <w:marTop w:val="0"/>
          <w:marBottom w:val="0"/>
          <w:divBdr>
            <w:top w:val="none" w:sz="0" w:space="0" w:color="auto"/>
            <w:left w:val="none" w:sz="0" w:space="0" w:color="auto"/>
            <w:bottom w:val="none" w:sz="0" w:space="0" w:color="auto"/>
            <w:right w:val="none" w:sz="0" w:space="0" w:color="auto"/>
          </w:divBdr>
          <w:divsChild>
            <w:div w:id="816411807">
              <w:marLeft w:val="0"/>
              <w:marRight w:val="0"/>
              <w:marTop w:val="0"/>
              <w:marBottom w:val="0"/>
              <w:divBdr>
                <w:top w:val="none" w:sz="0" w:space="0" w:color="auto"/>
                <w:left w:val="none" w:sz="0" w:space="0" w:color="auto"/>
                <w:bottom w:val="none" w:sz="0" w:space="0" w:color="auto"/>
                <w:right w:val="none" w:sz="0" w:space="0" w:color="auto"/>
              </w:divBdr>
            </w:div>
          </w:divsChild>
        </w:div>
        <w:div w:id="509956296">
          <w:marLeft w:val="0"/>
          <w:marRight w:val="0"/>
          <w:marTop w:val="0"/>
          <w:marBottom w:val="0"/>
          <w:divBdr>
            <w:top w:val="none" w:sz="0" w:space="0" w:color="auto"/>
            <w:left w:val="none" w:sz="0" w:space="0" w:color="auto"/>
            <w:bottom w:val="none" w:sz="0" w:space="0" w:color="auto"/>
            <w:right w:val="none" w:sz="0" w:space="0" w:color="auto"/>
          </w:divBdr>
          <w:divsChild>
            <w:div w:id="805195352">
              <w:marLeft w:val="0"/>
              <w:marRight w:val="0"/>
              <w:marTop w:val="0"/>
              <w:marBottom w:val="0"/>
              <w:divBdr>
                <w:top w:val="none" w:sz="0" w:space="0" w:color="auto"/>
                <w:left w:val="none" w:sz="0" w:space="0" w:color="auto"/>
                <w:bottom w:val="none" w:sz="0" w:space="0" w:color="auto"/>
                <w:right w:val="none" w:sz="0" w:space="0" w:color="auto"/>
              </w:divBdr>
            </w:div>
          </w:divsChild>
        </w:div>
        <w:div w:id="405342458">
          <w:marLeft w:val="0"/>
          <w:marRight w:val="0"/>
          <w:marTop w:val="0"/>
          <w:marBottom w:val="0"/>
          <w:divBdr>
            <w:top w:val="none" w:sz="0" w:space="0" w:color="auto"/>
            <w:left w:val="none" w:sz="0" w:space="0" w:color="auto"/>
            <w:bottom w:val="none" w:sz="0" w:space="0" w:color="auto"/>
            <w:right w:val="none" w:sz="0" w:space="0" w:color="auto"/>
          </w:divBdr>
          <w:divsChild>
            <w:div w:id="489906854">
              <w:marLeft w:val="0"/>
              <w:marRight w:val="0"/>
              <w:marTop w:val="0"/>
              <w:marBottom w:val="0"/>
              <w:divBdr>
                <w:top w:val="none" w:sz="0" w:space="0" w:color="auto"/>
                <w:left w:val="none" w:sz="0" w:space="0" w:color="auto"/>
                <w:bottom w:val="none" w:sz="0" w:space="0" w:color="auto"/>
                <w:right w:val="none" w:sz="0" w:space="0" w:color="auto"/>
              </w:divBdr>
            </w:div>
          </w:divsChild>
        </w:div>
        <w:div w:id="1734935014">
          <w:marLeft w:val="0"/>
          <w:marRight w:val="0"/>
          <w:marTop w:val="0"/>
          <w:marBottom w:val="0"/>
          <w:divBdr>
            <w:top w:val="none" w:sz="0" w:space="0" w:color="auto"/>
            <w:left w:val="none" w:sz="0" w:space="0" w:color="auto"/>
            <w:bottom w:val="none" w:sz="0" w:space="0" w:color="auto"/>
            <w:right w:val="none" w:sz="0" w:space="0" w:color="auto"/>
          </w:divBdr>
          <w:divsChild>
            <w:div w:id="1695185437">
              <w:marLeft w:val="0"/>
              <w:marRight w:val="0"/>
              <w:marTop w:val="0"/>
              <w:marBottom w:val="0"/>
              <w:divBdr>
                <w:top w:val="none" w:sz="0" w:space="0" w:color="auto"/>
                <w:left w:val="none" w:sz="0" w:space="0" w:color="auto"/>
                <w:bottom w:val="none" w:sz="0" w:space="0" w:color="auto"/>
                <w:right w:val="none" w:sz="0" w:space="0" w:color="auto"/>
              </w:divBdr>
            </w:div>
          </w:divsChild>
        </w:div>
        <w:div w:id="1329938368">
          <w:marLeft w:val="0"/>
          <w:marRight w:val="0"/>
          <w:marTop w:val="0"/>
          <w:marBottom w:val="0"/>
          <w:divBdr>
            <w:top w:val="none" w:sz="0" w:space="0" w:color="auto"/>
            <w:left w:val="none" w:sz="0" w:space="0" w:color="auto"/>
            <w:bottom w:val="none" w:sz="0" w:space="0" w:color="auto"/>
            <w:right w:val="none" w:sz="0" w:space="0" w:color="auto"/>
          </w:divBdr>
          <w:divsChild>
            <w:div w:id="1697611623">
              <w:marLeft w:val="0"/>
              <w:marRight w:val="0"/>
              <w:marTop w:val="0"/>
              <w:marBottom w:val="0"/>
              <w:divBdr>
                <w:top w:val="none" w:sz="0" w:space="0" w:color="auto"/>
                <w:left w:val="none" w:sz="0" w:space="0" w:color="auto"/>
                <w:bottom w:val="none" w:sz="0" w:space="0" w:color="auto"/>
                <w:right w:val="none" w:sz="0" w:space="0" w:color="auto"/>
              </w:divBdr>
            </w:div>
          </w:divsChild>
        </w:div>
        <w:div w:id="1346059174">
          <w:marLeft w:val="0"/>
          <w:marRight w:val="0"/>
          <w:marTop w:val="0"/>
          <w:marBottom w:val="0"/>
          <w:divBdr>
            <w:top w:val="none" w:sz="0" w:space="0" w:color="auto"/>
            <w:left w:val="none" w:sz="0" w:space="0" w:color="auto"/>
            <w:bottom w:val="none" w:sz="0" w:space="0" w:color="auto"/>
            <w:right w:val="none" w:sz="0" w:space="0" w:color="auto"/>
          </w:divBdr>
          <w:divsChild>
            <w:div w:id="1058628363">
              <w:marLeft w:val="0"/>
              <w:marRight w:val="0"/>
              <w:marTop w:val="0"/>
              <w:marBottom w:val="0"/>
              <w:divBdr>
                <w:top w:val="none" w:sz="0" w:space="0" w:color="auto"/>
                <w:left w:val="none" w:sz="0" w:space="0" w:color="auto"/>
                <w:bottom w:val="none" w:sz="0" w:space="0" w:color="auto"/>
                <w:right w:val="none" w:sz="0" w:space="0" w:color="auto"/>
              </w:divBdr>
            </w:div>
          </w:divsChild>
        </w:div>
        <w:div w:id="357434836">
          <w:marLeft w:val="0"/>
          <w:marRight w:val="0"/>
          <w:marTop w:val="0"/>
          <w:marBottom w:val="0"/>
          <w:divBdr>
            <w:top w:val="none" w:sz="0" w:space="0" w:color="auto"/>
            <w:left w:val="none" w:sz="0" w:space="0" w:color="auto"/>
            <w:bottom w:val="none" w:sz="0" w:space="0" w:color="auto"/>
            <w:right w:val="none" w:sz="0" w:space="0" w:color="auto"/>
          </w:divBdr>
          <w:divsChild>
            <w:div w:id="1642076796">
              <w:marLeft w:val="0"/>
              <w:marRight w:val="0"/>
              <w:marTop w:val="0"/>
              <w:marBottom w:val="0"/>
              <w:divBdr>
                <w:top w:val="none" w:sz="0" w:space="0" w:color="auto"/>
                <w:left w:val="none" w:sz="0" w:space="0" w:color="auto"/>
                <w:bottom w:val="none" w:sz="0" w:space="0" w:color="auto"/>
                <w:right w:val="none" w:sz="0" w:space="0" w:color="auto"/>
              </w:divBdr>
            </w:div>
          </w:divsChild>
        </w:div>
        <w:div w:id="1830435739">
          <w:marLeft w:val="0"/>
          <w:marRight w:val="0"/>
          <w:marTop w:val="0"/>
          <w:marBottom w:val="0"/>
          <w:divBdr>
            <w:top w:val="none" w:sz="0" w:space="0" w:color="auto"/>
            <w:left w:val="none" w:sz="0" w:space="0" w:color="auto"/>
            <w:bottom w:val="none" w:sz="0" w:space="0" w:color="auto"/>
            <w:right w:val="none" w:sz="0" w:space="0" w:color="auto"/>
          </w:divBdr>
          <w:divsChild>
            <w:div w:id="808941756">
              <w:marLeft w:val="0"/>
              <w:marRight w:val="0"/>
              <w:marTop w:val="0"/>
              <w:marBottom w:val="0"/>
              <w:divBdr>
                <w:top w:val="none" w:sz="0" w:space="0" w:color="auto"/>
                <w:left w:val="none" w:sz="0" w:space="0" w:color="auto"/>
                <w:bottom w:val="none" w:sz="0" w:space="0" w:color="auto"/>
                <w:right w:val="none" w:sz="0" w:space="0" w:color="auto"/>
              </w:divBdr>
            </w:div>
          </w:divsChild>
        </w:div>
        <w:div w:id="340209324">
          <w:marLeft w:val="0"/>
          <w:marRight w:val="0"/>
          <w:marTop w:val="0"/>
          <w:marBottom w:val="0"/>
          <w:divBdr>
            <w:top w:val="none" w:sz="0" w:space="0" w:color="auto"/>
            <w:left w:val="none" w:sz="0" w:space="0" w:color="auto"/>
            <w:bottom w:val="none" w:sz="0" w:space="0" w:color="auto"/>
            <w:right w:val="none" w:sz="0" w:space="0" w:color="auto"/>
          </w:divBdr>
          <w:divsChild>
            <w:div w:id="1290822013">
              <w:marLeft w:val="0"/>
              <w:marRight w:val="0"/>
              <w:marTop w:val="0"/>
              <w:marBottom w:val="0"/>
              <w:divBdr>
                <w:top w:val="none" w:sz="0" w:space="0" w:color="auto"/>
                <w:left w:val="none" w:sz="0" w:space="0" w:color="auto"/>
                <w:bottom w:val="none" w:sz="0" w:space="0" w:color="auto"/>
                <w:right w:val="none" w:sz="0" w:space="0" w:color="auto"/>
              </w:divBdr>
            </w:div>
          </w:divsChild>
        </w:div>
        <w:div w:id="2096054336">
          <w:marLeft w:val="0"/>
          <w:marRight w:val="0"/>
          <w:marTop w:val="0"/>
          <w:marBottom w:val="0"/>
          <w:divBdr>
            <w:top w:val="none" w:sz="0" w:space="0" w:color="auto"/>
            <w:left w:val="none" w:sz="0" w:space="0" w:color="auto"/>
            <w:bottom w:val="none" w:sz="0" w:space="0" w:color="auto"/>
            <w:right w:val="none" w:sz="0" w:space="0" w:color="auto"/>
          </w:divBdr>
          <w:divsChild>
            <w:div w:id="174735998">
              <w:marLeft w:val="0"/>
              <w:marRight w:val="0"/>
              <w:marTop w:val="0"/>
              <w:marBottom w:val="0"/>
              <w:divBdr>
                <w:top w:val="none" w:sz="0" w:space="0" w:color="auto"/>
                <w:left w:val="none" w:sz="0" w:space="0" w:color="auto"/>
                <w:bottom w:val="none" w:sz="0" w:space="0" w:color="auto"/>
                <w:right w:val="none" w:sz="0" w:space="0" w:color="auto"/>
              </w:divBdr>
            </w:div>
          </w:divsChild>
        </w:div>
        <w:div w:id="58485532">
          <w:marLeft w:val="0"/>
          <w:marRight w:val="0"/>
          <w:marTop w:val="0"/>
          <w:marBottom w:val="0"/>
          <w:divBdr>
            <w:top w:val="none" w:sz="0" w:space="0" w:color="auto"/>
            <w:left w:val="none" w:sz="0" w:space="0" w:color="auto"/>
            <w:bottom w:val="none" w:sz="0" w:space="0" w:color="auto"/>
            <w:right w:val="none" w:sz="0" w:space="0" w:color="auto"/>
          </w:divBdr>
          <w:divsChild>
            <w:div w:id="2014137259">
              <w:marLeft w:val="0"/>
              <w:marRight w:val="0"/>
              <w:marTop w:val="0"/>
              <w:marBottom w:val="0"/>
              <w:divBdr>
                <w:top w:val="none" w:sz="0" w:space="0" w:color="auto"/>
                <w:left w:val="none" w:sz="0" w:space="0" w:color="auto"/>
                <w:bottom w:val="none" w:sz="0" w:space="0" w:color="auto"/>
                <w:right w:val="none" w:sz="0" w:space="0" w:color="auto"/>
              </w:divBdr>
            </w:div>
          </w:divsChild>
        </w:div>
        <w:div w:id="1444808907">
          <w:marLeft w:val="0"/>
          <w:marRight w:val="0"/>
          <w:marTop w:val="0"/>
          <w:marBottom w:val="0"/>
          <w:divBdr>
            <w:top w:val="none" w:sz="0" w:space="0" w:color="auto"/>
            <w:left w:val="none" w:sz="0" w:space="0" w:color="auto"/>
            <w:bottom w:val="none" w:sz="0" w:space="0" w:color="auto"/>
            <w:right w:val="none" w:sz="0" w:space="0" w:color="auto"/>
          </w:divBdr>
          <w:divsChild>
            <w:div w:id="1205102164">
              <w:marLeft w:val="0"/>
              <w:marRight w:val="0"/>
              <w:marTop w:val="0"/>
              <w:marBottom w:val="0"/>
              <w:divBdr>
                <w:top w:val="none" w:sz="0" w:space="0" w:color="auto"/>
                <w:left w:val="none" w:sz="0" w:space="0" w:color="auto"/>
                <w:bottom w:val="none" w:sz="0" w:space="0" w:color="auto"/>
                <w:right w:val="none" w:sz="0" w:space="0" w:color="auto"/>
              </w:divBdr>
            </w:div>
          </w:divsChild>
        </w:div>
        <w:div w:id="171183571">
          <w:marLeft w:val="0"/>
          <w:marRight w:val="0"/>
          <w:marTop w:val="0"/>
          <w:marBottom w:val="0"/>
          <w:divBdr>
            <w:top w:val="none" w:sz="0" w:space="0" w:color="auto"/>
            <w:left w:val="none" w:sz="0" w:space="0" w:color="auto"/>
            <w:bottom w:val="none" w:sz="0" w:space="0" w:color="auto"/>
            <w:right w:val="none" w:sz="0" w:space="0" w:color="auto"/>
          </w:divBdr>
          <w:divsChild>
            <w:div w:id="1613896876">
              <w:marLeft w:val="0"/>
              <w:marRight w:val="0"/>
              <w:marTop w:val="0"/>
              <w:marBottom w:val="0"/>
              <w:divBdr>
                <w:top w:val="none" w:sz="0" w:space="0" w:color="auto"/>
                <w:left w:val="none" w:sz="0" w:space="0" w:color="auto"/>
                <w:bottom w:val="none" w:sz="0" w:space="0" w:color="auto"/>
                <w:right w:val="none" w:sz="0" w:space="0" w:color="auto"/>
              </w:divBdr>
            </w:div>
          </w:divsChild>
        </w:div>
        <w:div w:id="1840802608">
          <w:marLeft w:val="0"/>
          <w:marRight w:val="0"/>
          <w:marTop w:val="0"/>
          <w:marBottom w:val="0"/>
          <w:divBdr>
            <w:top w:val="none" w:sz="0" w:space="0" w:color="auto"/>
            <w:left w:val="none" w:sz="0" w:space="0" w:color="auto"/>
            <w:bottom w:val="none" w:sz="0" w:space="0" w:color="auto"/>
            <w:right w:val="none" w:sz="0" w:space="0" w:color="auto"/>
          </w:divBdr>
          <w:divsChild>
            <w:div w:id="1600793592">
              <w:marLeft w:val="0"/>
              <w:marRight w:val="0"/>
              <w:marTop w:val="0"/>
              <w:marBottom w:val="0"/>
              <w:divBdr>
                <w:top w:val="none" w:sz="0" w:space="0" w:color="auto"/>
                <w:left w:val="none" w:sz="0" w:space="0" w:color="auto"/>
                <w:bottom w:val="none" w:sz="0" w:space="0" w:color="auto"/>
                <w:right w:val="none" w:sz="0" w:space="0" w:color="auto"/>
              </w:divBdr>
            </w:div>
          </w:divsChild>
        </w:div>
        <w:div w:id="195511915">
          <w:marLeft w:val="0"/>
          <w:marRight w:val="0"/>
          <w:marTop w:val="0"/>
          <w:marBottom w:val="0"/>
          <w:divBdr>
            <w:top w:val="none" w:sz="0" w:space="0" w:color="auto"/>
            <w:left w:val="none" w:sz="0" w:space="0" w:color="auto"/>
            <w:bottom w:val="none" w:sz="0" w:space="0" w:color="auto"/>
            <w:right w:val="none" w:sz="0" w:space="0" w:color="auto"/>
          </w:divBdr>
          <w:divsChild>
            <w:div w:id="691302668">
              <w:marLeft w:val="0"/>
              <w:marRight w:val="0"/>
              <w:marTop w:val="0"/>
              <w:marBottom w:val="0"/>
              <w:divBdr>
                <w:top w:val="none" w:sz="0" w:space="0" w:color="auto"/>
                <w:left w:val="none" w:sz="0" w:space="0" w:color="auto"/>
                <w:bottom w:val="none" w:sz="0" w:space="0" w:color="auto"/>
                <w:right w:val="none" w:sz="0" w:space="0" w:color="auto"/>
              </w:divBdr>
            </w:div>
          </w:divsChild>
        </w:div>
        <w:div w:id="645352055">
          <w:marLeft w:val="0"/>
          <w:marRight w:val="0"/>
          <w:marTop w:val="0"/>
          <w:marBottom w:val="0"/>
          <w:divBdr>
            <w:top w:val="none" w:sz="0" w:space="0" w:color="auto"/>
            <w:left w:val="none" w:sz="0" w:space="0" w:color="auto"/>
            <w:bottom w:val="none" w:sz="0" w:space="0" w:color="auto"/>
            <w:right w:val="none" w:sz="0" w:space="0" w:color="auto"/>
          </w:divBdr>
          <w:divsChild>
            <w:div w:id="538931045">
              <w:marLeft w:val="0"/>
              <w:marRight w:val="0"/>
              <w:marTop w:val="0"/>
              <w:marBottom w:val="0"/>
              <w:divBdr>
                <w:top w:val="none" w:sz="0" w:space="0" w:color="auto"/>
                <w:left w:val="none" w:sz="0" w:space="0" w:color="auto"/>
                <w:bottom w:val="none" w:sz="0" w:space="0" w:color="auto"/>
                <w:right w:val="none" w:sz="0" w:space="0" w:color="auto"/>
              </w:divBdr>
            </w:div>
          </w:divsChild>
        </w:div>
        <w:div w:id="2145808623">
          <w:marLeft w:val="0"/>
          <w:marRight w:val="0"/>
          <w:marTop w:val="0"/>
          <w:marBottom w:val="0"/>
          <w:divBdr>
            <w:top w:val="none" w:sz="0" w:space="0" w:color="auto"/>
            <w:left w:val="none" w:sz="0" w:space="0" w:color="auto"/>
            <w:bottom w:val="none" w:sz="0" w:space="0" w:color="auto"/>
            <w:right w:val="none" w:sz="0" w:space="0" w:color="auto"/>
          </w:divBdr>
          <w:divsChild>
            <w:div w:id="1496071843">
              <w:marLeft w:val="0"/>
              <w:marRight w:val="0"/>
              <w:marTop w:val="0"/>
              <w:marBottom w:val="0"/>
              <w:divBdr>
                <w:top w:val="none" w:sz="0" w:space="0" w:color="auto"/>
                <w:left w:val="none" w:sz="0" w:space="0" w:color="auto"/>
                <w:bottom w:val="none" w:sz="0" w:space="0" w:color="auto"/>
                <w:right w:val="none" w:sz="0" w:space="0" w:color="auto"/>
              </w:divBdr>
            </w:div>
          </w:divsChild>
        </w:div>
        <w:div w:id="110436419">
          <w:marLeft w:val="0"/>
          <w:marRight w:val="0"/>
          <w:marTop w:val="0"/>
          <w:marBottom w:val="0"/>
          <w:divBdr>
            <w:top w:val="none" w:sz="0" w:space="0" w:color="auto"/>
            <w:left w:val="none" w:sz="0" w:space="0" w:color="auto"/>
            <w:bottom w:val="none" w:sz="0" w:space="0" w:color="auto"/>
            <w:right w:val="none" w:sz="0" w:space="0" w:color="auto"/>
          </w:divBdr>
          <w:divsChild>
            <w:div w:id="486559743">
              <w:marLeft w:val="0"/>
              <w:marRight w:val="0"/>
              <w:marTop w:val="0"/>
              <w:marBottom w:val="0"/>
              <w:divBdr>
                <w:top w:val="none" w:sz="0" w:space="0" w:color="auto"/>
                <w:left w:val="none" w:sz="0" w:space="0" w:color="auto"/>
                <w:bottom w:val="none" w:sz="0" w:space="0" w:color="auto"/>
                <w:right w:val="none" w:sz="0" w:space="0" w:color="auto"/>
              </w:divBdr>
            </w:div>
          </w:divsChild>
        </w:div>
        <w:div w:id="1071805287">
          <w:marLeft w:val="0"/>
          <w:marRight w:val="0"/>
          <w:marTop w:val="0"/>
          <w:marBottom w:val="0"/>
          <w:divBdr>
            <w:top w:val="none" w:sz="0" w:space="0" w:color="auto"/>
            <w:left w:val="none" w:sz="0" w:space="0" w:color="auto"/>
            <w:bottom w:val="none" w:sz="0" w:space="0" w:color="auto"/>
            <w:right w:val="none" w:sz="0" w:space="0" w:color="auto"/>
          </w:divBdr>
          <w:divsChild>
            <w:div w:id="1158686624">
              <w:marLeft w:val="0"/>
              <w:marRight w:val="0"/>
              <w:marTop w:val="0"/>
              <w:marBottom w:val="0"/>
              <w:divBdr>
                <w:top w:val="none" w:sz="0" w:space="0" w:color="auto"/>
                <w:left w:val="none" w:sz="0" w:space="0" w:color="auto"/>
                <w:bottom w:val="none" w:sz="0" w:space="0" w:color="auto"/>
                <w:right w:val="none" w:sz="0" w:space="0" w:color="auto"/>
              </w:divBdr>
            </w:div>
          </w:divsChild>
        </w:div>
        <w:div w:id="1972320215">
          <w:marLeft w:val="0"/>
          <w:marRight w:val="0"/>
          <w:marTop w:val="0"/>
          <w:marBottom w:val="0"/>
          <w:divBdr>
            <w:top w:val="none" w:sz="0" w:space="0" w:color="auto"/>
            <w:left w:val="none" w:sz="0" w:space="0" w:color="auto"/>
            <w:bottom w:val="none" w:sz="0" w:space="0" w:color="auto"/>
            <w:right w:val="none" w:sz="0" w:space="0" w:color="auto"/>
          </w:divBdr>
          <w:divsChild>
            <w:div w:id="1457798455">
              <w:marLeft w:val="0"/>
              <w:marRight w:val="0"/>
              <w:marTop w:val="0"/>
              <w:marBottom w:val="0"/>
              <w:divBdr>
                <w:top w:val="none" w:sz="0" w:space="0" w:color="auto"/>
                <w:left w:val="none" w:sz="0" w:space="0" w:color="auto"/>
                <w:bottom w:val="none" w:sz="0" w:space="0" w:color="auto"/>
                <w:right w:val="none" w:sz="0" w:space="0" w:color="auto"/>
              </w:divBdr>
            </w:div>
            <w:div w:id="179979615">
              <w:marLeft w:val="0"/>
              <w:marRight w:val="0"/>
              <w:marTop w:val="0"/>
              <w:marBottom w:val="0"/>
              <w:divBdr>
                <w:top w:val="none" w:sz="0" w:space="0" w:color="auto"/>
                <w:left w:val="none" w:sz="0" w:space="0" w:color="auto"/>
                <w:bottom w:val="none" w:sz="0" w:space="0" w:color="auto"/>
                <w:right w:val="none" w:sz="0" w:space="0" w:color="auto"/>
              </w:divBdr>
            </w:div>
          </w:divsChild>
        </w:div>
        <w:div w:id="845707929">
          <w:marLeft w:val="0"/>
          <w:marRight w:val="0"/>
          <w:marTop w:val="0"/>
          <w:marBottom w:val="0"/>
          <w:divBdr>
            <w:top w:val="none" w:sz="0" w:space="0" w:color="auto"/>
            <w:left w:val="none" w:sz="0" w:space="0" w:color="auto"/>
            <w:bottom w:val="none" w:sz="0" w:space="0" w:color="auto"/>
            <w:right w:val="none" w:sz="0" w:space="0" w:color="auto"/>
          </w:divBdr>
          <w:divsChild>
            <w:div w:id="10145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4492">
      <w:bodyDiv w:val="1"/>
      <w:marLeft w:val="0"/>
      <w:marRight w:val="0"/>
      <w:marTop w:val="0"/>
      <w:marBottom w:val="0"/>
      <w:divBdr>
        <w:top w:val="none" w:sz="0" w:space="0" w:color="auto"/>
        <w:left w:val="none" w:sz="0" w:space="0" w:color="auto"/>
        <w:bottom w:val="none" w:sz="0" w:space="0" w:color="auto"/>
        <w:right w:val="none" w:sz="0" w:space="0" w:color="auto"/>
      </w:divBdr>
    </w:div>
    <w:div w:id="1737969604">
      <w:bodyDiv w:val="1"/>
      <w:marLeft w:val="0"/>
      <w:marRight w:val="0"/>
      <w:marTop w:val="0"/>
      <w:marBottom w:val="0"/>
      <w:divBdr>
        <w:top w:val="none" w:sz="0" w:space="0" w:color="auto"/>
        <w:left w:val="none" w:sz="0" w:space="0" w:color="auto"/>
        <w:bottom w:val="none" w:sz="0" w:space="0" w:color="auto"/>
        <w:right w:val="none" w:sz="0" w:space="0" w:color="auto"/>
      </w:divBdr>
    </w:div>
    <w:div w:id="1746880796">
      <w:bodyDiv w:val="1"/>
      <w:marLeft w:val="0"/>
      <w:marRight w:val="0"/>
      <w:marTop w:val="0"/>
      <w:marBottom w:val="0"/>
      <w:divBdr>
        <w:top w:val="none" w:sz="0" w:space="0" w:color="auto"/>
        <w:left w:val="none" w:sz="0" w:space="0" w:color="auto"/>
        <w:bottom w:val="none" w:sz="0" w:space="0" w:color="auto"/>
        <w:right w:val="none" w:sz="0" w:space="0" w:color="auto"/>
      </w:divBdr>
    </w:div>
    <w:div w:id="1749575979">
      <w:bodyDiv w:val="1"/>
      <w:marLeft w:val="0"/>
      <w:marRight w:val="0"/>
      <w:marTop w:val="0"/>
      <w:marBottom w:val="0"/>
      <w:divBdr>
        <w:top w:val="none" w:sz="0" w:space="0" w:color="auto"/>
        <w:left w:val="none" w:sz="0" w:space="0" w:color="auto"/>
        <w:bottom w:val="none" w:sz="0" w:space="0" w:color="auto"/>
        <w:right w:val="none" w:sz="0" w:space="0" w:color="auto"/>
      </w:divBdr>
    </w:div>
    <w:div w:id="1759403431">
      <w:bodyDiv w:val="1"/>
      <w:marLeft w:val="0"/>
      <w:marRight w:val="0"/>
      <w:marTop w:val="0"/>
      <w:marBottom w:val="0"/>
      <w:divBdr>
        <w:top w:val="none" w:sz="0" w:space="0" w:color="auto"/>
        <w:left w:val="none" w:sz="0" w:space="0" w:color="auto"/>
        <w:bottom w:val="none" w:sz="0" w:space="0" w:color="auto"/>
        <w:right w:val="none" w:sz="0" w:space="0" w:color="auto"/>
      </w:divBdr>
    </w:div>
    <w:div w:id="1762489796">
      <w:bodyDiv w:val="1"/>
      <w:marLeft w:val="0"/>
      <w:marRight w:val="0"/>
      <w:marTop w:val="0"/>
      <w:marBottom w:val="0"/>
      <w:divBdr>
        <w:top w:val="none" w:sz="0" w:space="0" w:color="auto"/>
        <w:left w:val="none" w:sz="0" w:space="0" w:color="auto"/>
        <w:bottom w:val="none" w:sz="0" w:space="0" w:color="auto"/>
        <w:right w:val="none" w:sz="0" w:space="0" w:color="auto"/>
      </w:divBdr>
    </w:div>
    <w:div w:id="1766994643">
      <w:bodyDiv w:val="1"/>
      <w:marLeft w:val="0"/>
      <w:marRight w:val="0"/>
      <w:marTop w:val="0"/>
      <w:marBottom w:val="0"/>
      <w:divBdr>
        <w:top w:val="none" w:sz="0" w:space="0" w:color="auto"/>
        <w:left w:val="none" w:sz="0" w:space="0" w:color="auto"/>
        <w:bottom w:val="none" w:sz="0" w:space="0" w:color="auto"/>
        <w:right w:val="none" w:sz="0" w:space="0" w:color="auto"/>
      </w:divBdr>
    </w:div>
    <w:div w:id="1777675506">
      <w:bodyDiv w:val="1"/>
      <w:marLeft w:val="0"/>
      <w:marRight w:val="0"/>
      <w:marTop w:val="0"/>
      <w:marBottom w:val="0"/>
      <w:divBdr>
        <w:top w:val="none" w:sz="0" w:space="0" w:color="auto"/>
        <w:left w:val="none" w:sz="0" w:space="0" w:color="auto"/>
        <w:bottom w:val="none" w:sz="0" w:space="0" w:color="auto"/>
        <w:right w:val="none" w:sz="0" w:space="0" w:color="auto"/>
      </w:divBdr>
    </w:div>
    <w:div w:id="1778016284">
      <w:bodyDiv w:val="1"/>
      <w:marLeft w:val="0"/>
      <w:marRight w:val="0"/>
      <w:marTop w:val="0"/>
      <w:marBottom w:val="0"/>
      <w:divBdr>
        <w:top w:val="none" w:sz="0" w:space="0" w:color="auto"/>
        <w:left w:val="none" w:sz="0" w:space="0" w:color="auto"/>
        <w:bottom w:val="none" w:sz="0" w:space="0" w:color="auto"/>
        <w:right w:val="none" w:sz="0" w:space="0" w:color="auto"/>
      </w:divBdr>
    </w:div>
    <w:div w:id="1784038268">
      <w:bodyDiv w:val="1"/>
      <w:marLeft w:val="0"/>
      <w:marRight w:val="0"/>
      <w:marTop w:val="0"/>
      <w:marBottom w:val="0"/>
      <w:divBdr>
        <w:top w:val="none" w:sz="0" w:space="0" w:color="auto"/>
        <w:left w:val="none" w:sz="0" w:space="0" w:color="auto"/>
        <w:bottom w:val="none" w:sz="0" w:space="0" w:color="auto"/>
        <w:right w:val="none" w:sz="0" w:space="0" w:color="auto"/>
      </w:divBdr>
    </w:div>
    <w:div w:id="1785078187">
      <w:bodyDiv w:val="1"/>
      <w:marLeft w:val="0"/>
      <w:marRight w:val="0"/>
      <w:marTop w:val="0"/>
      <w:marBottom w:val="0"/>
      <w:divBdr>
        <w:top w:val="none" w:sz="0" w:space="0" w:color="auto"/>
        <w:left w:val="none" w:sz="0" w:space="0" w:color="auto"/>
        <w:bottom w:val="none" w:sz="0" w:space="0" w:color="auto"/>
        <w:right w:val="none" w:sz="0" w:space="0" w:color="auto"/>
      </w:divBdr>
    </w:div>
    <w:div w:id="1793745038">
      <w:bodyDiv w:val="1"/>
      <w:marLeft w:val="0"/>
      <w:marRight w:val="0"/>
      <w:marTop w:val="0"/>
      <w:marBottom w:val="0"/>
      <w:divBdr>
        <w:top w:val="none" w:sz="0" w:space="0" w:color="auto"/>
        <w:left w:val="none" w:sz="0" w:space="0" w:color="auto"/>
        <w:bottom w:val="none" w:sz="0" w:space="0" w:color="auto"/>
        <w:right w:val="none" w:sz="0" w:space="0" w:color="auto"/>
      </w:divBdr>
    </w:div>
    <w:div w:id="1796213499">
      <w:bodyDiv w:val="1"/>
      <w:marLeft w:val="0"/>
      <w:marRight w:val="0"/>
      <w:marTop w:val="0"/>
      <w:marBottom w:val="0"/>
      <w:divBdr>
        <w:top w:val="none" w:sz="0" w:space="0" w:color="auto"/>
        <w:left w:val="none" w:sz="0" w:space="0" w:color="auto"/>
        <w:bottom w:val="none" w:sz="0" w:space="0" w:color="auto"/>
        <w:right w:val="none" w:sz="0" w:space="0" w:color="auto"/>
      </w:divBdr>
    </w:div>
    <w:div w:id="1796947434">
      <w:bodyDiv w:val="1"/>
      <w:marLeft w:val="0"/>
      <w:marRight w:val="0"/>
      <w:marTop w:val="0"/>
      <w:marBottom w:val="0"/>
      <w:divBdr>
        <w:top w:val="none" w:sz="0" w:space="0" w:color="auto"/>
        <w:left w:val="none" w:sz="0" w:space="0" w:color="auto"/>
        <w:bottom w:val="none" w:sz="0" w:space="0" w:color="auto"/>
        <w:right w:val="none" w:sz="0" w:space="0" w:color="auto"/>
      </w:divBdr>
    </w:div>
    <w:div w:id="1797481819">
      <w:bodyDiv w:val="1"/>
      <w:marLeft w:val="0"/>
      <w:marRight w:val="0"/>
      <w:marTop w:val="0"/>
      <w:marBottom w:val="0"/>
      <w:divBdr>
        <w:top w:val="none" w:sz="0" w:space="0" w:color="auto"/>
        <w:left w:val="none" w:sz="0" w:space="0" w:color="auto"/>
        <w:bottom w:val="none" w:sz="0" w:space="0" w:color="auto"/>
        <w:right w:val="none" w:sz="0" w:space="0" w:color="auto"/>
      </w:divBdr>
    </w:div>
    <w:div w:id="1798570617">
      <w:bodyDiv w:val="1"/>
      <w:marLeft w:val="0"/>
      <w:marRight w:val="0"/>
      <w:marTop w:val="0"/>
      <w:marBottom w:val="0"/>
      <w:divBdr>
        <w:top w:val="none" w:sz="0" w:space="0" w:color="auto"/>
        <w:left w:val="none" w:sz="0" w:space="0" w:color="auto"/>
        <w:bottom w:val="none" w:sz="0" w:space="0" w:color="auto"/>
        <w:right w:val="none" w:sz="0" w:space="0" w:color="auto"/>
      </w:divBdr>
    </w:div>
    <w:div w:id="1823499920">
      <w:bodyDiv w:val="1"/>
      <w:marLeft w:val="0"/>
      <w:marRight w:val="0"/>
      <w:marTop w:val="0"/>
      <w:marBottom w:val="0"/>
      <w:divBdr>
        <w:top w:val="none" w:sz="0" w:space="0" w:color="auto"/>
        <w:left w:val="none" w:sz="0" w:space="0" w:color="auto"/>
        <w:bottom w:val="none" w:sz="0" w:space="0" w:color="auto"/>
        <w:right w:val="none" w:sz="0" w:space="0" w:color="auto"/>
      </w:divBdr>
    </w:div>
    <w:div w:id="1831825443">
      <w:bodyDiv w:val="1"/>
      <w:marLeft w:val="0"/>
      <w:marRight w:val="0"/>
      <w:marTop w:val="0"/>
      <w:marBottom w:val="0"/>
      <w:divBdr>
        <w:top w:val="none" w:sz="0" w:space="0" w:color="auto"/>
        <w:left w:val="none" w:sz="0" w:space="0" w:color="auto"/>
        <w:bottom w:val="none" w:sz="0" w:space="0" w:color="auto"/>
        <w:right w:val="none" w:sz="0" w:space="0" w:color="auto"/>
      </w:divBdr>
    </w:div>
    <w:div w:id="1840807522">
      <w:bodyDiv w:val="1"/>
      <w:marLeft w:val="0"/>
      <w:marRight w:val="0"/>
      <w:marTop w:val="0"/>
      <w:marBottom w:val="0"/>
      <w:divBdr>
        <w:top w:val="none" w:sz="0" w:space="0" w:color="auto"/>
        <w:left w:val="none" w:sz="0" w:space="0" w:color="auto"/>
        <w:bottom w:val="none" w:sz="0" w:space="0" w:color="auto"/>
        <w:right w:val="none" w:sz="0" w:space="0" w:color="auto"/>
      </w:divBdr>
    </w:div>
    <w:div w:id="1842159026">
      <w:bodyDiv w:val="1"/>
      <w:marLeft w:val="0"/>
      <w:marRight w:val="0"/>
      <w:marTop w:val="0"/>
      <w:marBottom w:val="0"/>
      <w:divBdr>
        <w:top w:val="none" w:sz="0" w:space="0" w:color="auto"/>
        <w:left w:val="none" w:sz="0" w:space="0" w:color="auto"/>
        <w:bottom w:val="none" w:sz="0" w:space="0" w:color="auto"/>
        <w:right w:val="none" w:sz="0" w:space="0" w:color="auto"/>
      </w:divBdr>
    </w:div>
    <w:div w:id="1844735032">
      <w:bodyDiv w:val="1"/>
      <w:marLeft w:val="0"/>
      <w:marRight w:val="0"/>
      <w:marTop w:val="0"/>
      <w:marBottom w:val="0"/>
      <w:divBdr>
        <w:top w:val="none" w:sz="0" w:space="0" w:color="auto"/>
        <w:left w:val="none" w:sz="0" w:space="0" w:color="auto"/>
        <w:bottom w:val="none" w:sz="0" w:space="0" w:color="auto"/>
        <w:right w:val="none" w:sz="0" w:space="0" w:color="auto"/>
      </w:divBdr>
    </w:div>
    <w:div w:id="1860846516">
      <w:bodyDiv w:val="1"/>
      <w:marLeft w:val="0"/>
      <w:marRight w:val="0"/>
      <w:marTop w:val="0"/>
      <w:marBottom w:val="0"/>
      <w:divBdr>
        <w:top w:val="none" w:sz="0" w:space="0" w:color="auto"/>
        <w:left w:val="none" w:sz="0" w:space="0" w:color="auto"/>
        <w:bottom w:val="none" w:sz="0" w:space="0" w:color="auto"/>
        <w:right w:val="none" w:sz="0" w:space="0" w:color="auto"/>
      </w:divBdr>
    </w:div>
    <w:div w:id="1861628770">
      <w:bodyDiv w:val="1"/>
      <w:marLeft w:val="0"/>
      <w:marRight w:val="0"/>
      <w:marTop w:val="0"/>
      <w:marBottom w:val="0"/>
      <w:divBdr>
        <w:top w:val="none" w:sz="0" w:space="0" w:color="auto"/>
        <w:left w:val="none" w:sz="0" w:space="0" w:color="auto"/>
        <w:bottom w:val="none" w:sz="0" w:space="0" w:color="auto"/>
        <w:right w:val="none" w:sz="0" w:space="0" w:color="auto"/>
      </w:divBdr>
    </w:div>
    <w:div w:id="1874491236">
      <w:bodyDiv w:val="1"/>
      <w:marLeft w:val="0"/>
      <w:marRight w:val="0"/>
      <w:marTop w:val="0"/>
      <w:marBottom w:val="0"/>
      <w:divBdr>
        <w:top w:val="none" w:sz="0" w:space="0" w:color="auto"/>
        <w:left w:val="none" w:sz="0" w:space="0" w:color="auto"/>
        <w:bottom w:val="none" w:sz="0" w:space="0" w:color="auto"/>
        <w:right w:val="none" w:sz="0" w:space="0" w:color="auto"/>
      </w:divBdr>
    </w:div>
    <w:div w:id="1875993088">
      <w:bodyDiv w:val="1"/>
      <w:marLeft w:val="0"/>
      <w:marRight w:val="0"/>
      <w:marTop w:val="0"/>
      <w:marBottom w:val="0"/>
      <w:divBdr>
        <w:top w:val="none" w:sz="0" w:space="0" w:color="auto"/>
        <w:left w:val="none" w:sz="0" w:space="0" w:color="auto"/>
        <w:bottom w:val="none" w:sz="0" w:space="0" w:color="auto"/>
        <w:right w:val="none" w:sz="0" w:space="0" w:color="auto"/>
      </w:divBdr>
    </w:div>
    <w:div w:id="1879465775">
      <w:bodyDiv w:val="1"/>
      <w:marLeft w:val="0"/>
      <w:marRight w:val="0"/>
      <w:marTop w:val="0"/>
      <w:marBottom w:val="0"/>
      <w:divBdr>
        <w:top w:val="none" w:sz="0" w:space="0" w:color="auto"/>
        <w:left w:val="none" w:sz="0" w:space="0" w:color="auto"/>
        <w:bottom w:val="none" w:sz="0" w:space="0" w:color="auto"/>
        <w:right w:val="none" w:sz="0" w:space="0" w:color="auto"/>
      </w:divBdr>
    </w:div>
    <w:div w:id="1881287284">
      <w:bodyDiv w:val="1"/>
      <w:marLeft w:val="0"/>
      <w:marRight w:val="0"/>
      <w:marTop w:val="0"/>
      <w:marBottom w:val="0"/>
      <w:divBdr>
        <w:top w:val="none" w:sz="0" w:space="0" w:color="auto"/>
        <w:left w:val="none" w:sz="0" w:space="0" w:color="auto"/>
        <w:bottom w:val="none" w:sz="0" w:space="0" w:color="auto"/>
        <w:right w:val="none" w:sz="0" w:space="0" w:color="auto"/>
      </w:divBdr>
    </w:div>
    <w:div w:id="1883129408">
      <w:bodyDiv w:val="1"/>
      <w:marLeft w:val="0"/>
      <w:marRight w:val="0"/>
      <w:marTop w:val="0"/>
      <w:marBottom w:val="0"/>
      <w:divBdr>
        <w:top w:val="none" w:sz="0" w:space="0" w:color="auto"/>
        <w:left w:val="none" w:sz="0" w:space="0" w:color="auto"/>
        <w:bottom w:val="none" w:sz="0" w:space="0" w:color="auto"/>
        <w:right w:val="none" w:sz="0" w:space="0" w:color="auto"/>
      </w:divBdr>
    </w:div>
    <w:div w:id="1891188285">
      <w:bodyDiv w:val="1"/>
      <w:marLeft w:val="0"/>
      <w:marRight w:val="0"/>
      <w:marTop w:val="0"/>
      <w:marBottom w:val="0"/>
      <w:divBdr>
        <w:top w:val="none" w:sz="0" w:space="0" w:color="auto"/>
        <w:left w:val="none" w:sz="0" w:space="0" w:color="auto"/>
        <w:bottom w:val="none" w:sz="0" w:space="0" w:color="auto"/>
        <w:right w:val="none" w:sz="0" w:space="0" w:color="auto"/>
      </w:divBdr>
    </w:div>
    <w:div w:id="1893418546">
      <w:bodyDiv w:val="1"/>
      <w:marLeft w:val="0"/>
      <w:marRight w:val="0"/>
      <w:marTop w:val="0"/>
      <w:marBottom w:val="0"/>
      <w:divBdr>
        <w:top w:val="none" w:sz="0" w:space="0" w:color="auto"/>
        <w:left w:val="none" w:sz="0" w:space="0" w:color="auto"/>
        <w:bottom w:val="none" w:sz="0" w:space="0" w:color="auto"/>
        <w:right w:val="none" w:sz="0" w:space="0" w:color="auto"/>
      </w:divBdr>
    </w:div>
    <w:div w:id="1896040035">
      <w:bodyDiv w:val="1"/>
      <w:marLeft w:val="0"/>
      <w:marRight w:val="0"/>
      <w:marTop w:val="0"/>
      <w:marBottom w:val="0"/>
      <w:divBdr>
        <w:top w:val="none" w:sz="0" w:space="0" w:color="auto"/>
        <w:left w:val="none" w:sz="0" w:space="0" w:color="auto"/>
        <w:bottom w:val="none" w:sz="0" w:space="0" w:color="auto"/>
        <w:right w:val="none" w:sz="0" w:space="0" w:color="auto"/>
      </w:divBdr>
    </w:div>
    <w:div w:id="1896433136">
      <w:bodyDiv w:val="1"/>
      <w:marLeft w:val="0"/>
      <w:marRight w:val="0"/>
      <w:marTop w:val="0"/>
      <w:marBottom w:val="0"/>
      <w:divBdr>
        <w:top w:val="none" w:sz="0" w:space="0" w:color="auto"/>
        <w:left w:val="none" w:sz="0" w:space="0" w:color="auto"/>
        <w:bottom w:val="none" w:sz="0" w:space="0" w:color="auto"/>
        <w:right w:val="none" w:sz="0" w:space="0" w:color="auto"/>
      </w:divBdr>
    </w:div>
    <w:div w:id="1901744150">
      <w:bodyDiv w:val="1"/>
      <w:marLeft w:val="0"/>
      <w:marRight w:val="0"/>
      <w:marTop w:val="0"/>
      <w:marBottom w:val="0"/>
      <w:divBdr>
        <w:top w:val="none" w:sz="0" w:space="0" w:color="auto"/>
        <w:left w:val="none" w:sz="0" w:space="0" w:color="auto"/>
        <w:bottom w:val="none" w:sz="0" w:space="0" w:color="auto"/>
        <w:right w:val="none" w:sz="0" w:space="0" w:color="auto"/>
      </w:divBdr>
    </w:div>
    <w:div w:id="1904370592">
      <w:bodyDiv w:val="1"/>
      <w:marLeft w:val="0"/>
      <w:marRight w:val="0"/>
      <w:marTop w:val="0"/>
      <w:marBottom w:val="0"/>
      <w:divBdr>
        <w:top w:val="none" w:sz="0" w:space="0" w:color="auto"/>
        <w:left w:val="none" w:sz="0" w:space="0" w:color="auto"/>
        <w:bottom w:val="none" w:sz="0" w:space="0" w:color="auto"/>
        <w:right w:val="none" w:sz="0" w:space="0" w:color="auto"/>
      </w:divBdr>
    </w:div>
    <w:div w:id="1913808471">
      <w:bodyDiv w:val="1"/>
      <w:marLeft w:val="0"/>
      <w:marRight w:val="0"/>
      <w:marTop w:val="0"/>
      <w:marBottom w:val="0"/>
      <w:divBdr>
        <w:top w:val="none" w:sz="0" w:space="0" w:color="auto"/>
        <w:left w:val="none" w:sz="0" w:space="0" w:color="auto"/>
        <w:bottom w:val="none" w:sz="0" w:space="0" w:color="auto"/>
        <w:right w:val="none" w:sz="0" w:space="0" w:color="auto"/>
      </w:divBdr>
    </w:div>
    <w:div w:id="1916161303">
      <w:bodyDiv w:val="1"/>
      <w:marLeft w:val="0"/>
      <w:marRight w:val="0"/>
      <w:marTop w:val="0"/>
      <w:marBottom w:val="0"/>
      <w:divBdr>
        <w:top w:val="none" w:sz="0" w:space="0" w:color="auto"/>
        <w:left w:val="none" w:sz="0" w:space="0" w:color="auto"/>
        <w:bottom w:val="none" w:sz="0" w:space="0" w:color="auto"/>
        <w:right w:val="none" w:sz="0" w:space="0" w:color="auto"/>
      </w:divBdr>
    </w:div>
    <w:div w:id="1932545346">
      <w:bodyDiv w:val="1"/>
      <w:marLeft w:val="0"/>
      <w:marRight w:val="0"/>
      <w:marTop w:val="0"/>
      <w:marBottom w:val="0"/>
      <w:divBdr>
        <w:top w:val="none" w:sz="0" w:space="0" w:color="auto"/>
        <w:left w:val="none" w:sz="0" w:space="0" w:color="auto"/>
        <w:bottom w:val="none" w:sz="0" w:space="0" w:color="auto"/>
        <w:right w:val="none" w:sz="0" w:space="0" w:color="auto"/>
      </w:divBdr>
    </w:div>
    <w:div w:id="1936013006">
      <w:bodyDiv w:val="1"/>
      <w:marLeft w:val="0"/>
      <w:marRight w:val="0"/>
      <w:marTop w:val="0"/>
      <w:marBottom w:val="0"/>
      <w:divBdr>
        <w:top w:val="none" w:sz="0" w:space="0" w:color="auto"/>
        <w:left w:val="none" w:sz="0" w:space="0" w:color="auto"/>
        <w:bottom w:val="none" w:sz="0" w:space="0" w:color="auto"/>
        <w:right w:val="none" w:sz="0" w:space="0" w:color="auto"/>
      </w:divBdr>
    </w:div>
    <w:div w:id="1936133136">
      <w:bodyDiv w:val="1"/>
      <w:marLeft w:val="0"/>
      <w:marRight w:val="0"/>
      <w:marTop w:val="0"/>
      <w:marBottom w:val="0"/>
      <w:divBdr>
        <w:top w:val="none" w:sz="0" w:space="0" w:color="auto"/>
        <w:left w:val="none" w:sz="0" w:space="0" w:color="auto"/>
        <w:bottom w:val="none" w:sz="0" w:space="0" w:color="auto"/>
        <w:right w:val="none" w:sz="0" w:space="0" w:color="auto"/>
      </w:divBdr>
    </w:div>
    <w:div w:id="1946377537">
      <w:bodyDiv w:val="1"/>
      <w:marLeft w:val="0"/>
      <w:marRight w:val="0"/>
      <w:marTop w:val="0"/>
      <w:marBottom w:val="0"/>
      <w:divBdr>
        <w:top w:val="none" w:sz="0" w:space="0" w:color="auto"/>
        <w:left w:val="none" w:sz="0" w:space="0" w:color="auto"/>
        <w:bottom w:val="none" w:sz="0" w:space="0" w:color="auto"/>
        <w:right w:val="none" w:sz="0" w:space="0" w:color="auto"/>
      </w:divBdr>
    </w:div>
    <w:div w:id="1949434112">
      <w:bodyDiv w:val="1"/>
      <w:marLeft w:val="0"/>
      <w:marRight w:val="0"/>
      <w:marTop w:val="0"/>
      <w:marBottom w:val="0"/>
      <w:divBdr>
        <w:top w:val="none" w:sz="0" w:space="0" w:color="auto"/>
        <w:left w:val="none" w:sz="0" w:space="0" w:color="auto"/>
        <w:bottom w:val="none" w:sz="0" w:space="0" w:color="auto"/>
        <w:right w:val="none" w:sz="0" w:space="0" w:color="auto"/>
      </w:divBdr>
    </w:div>
    <w:div w:id="1950503324">
      <w:bodyDiv w:val="1"/>
      <w:marLeft w:val="0"/>
      <w:marRight w:val="0"/>
      <w:marTop w:val="0"/>
      <w:marBottom w:val="0"/>
      <w:divBdr>
        <w:top w:val="none" w:sz="0" w:space="0" w:color="auto"/>
        <w:left w:val="none" w:sz="0" w:space="0" w:color="auto"/>
        <w:bottom w:val="none" w:sz="0" w:space="0" w:color="auto"/>
        <w:right w:val="none" w:sz="0" w:space="0" w:color="auto"/>
      </w:divBdr>
    </w:div>
    <w:div w:id="1963223170">
      <w:bodyDiv w:val="1"/>
      <w:marLeft w:val="0"/>
      <w:marRight w:val="0"/>
      <w:marTop w:val="0"/>
      <w:marBottom w:val="0"/>
      <w:divBdr>
        <w:top w:val="none" w:sz="0" w:space="0" w:color="auto"/>
        <w:left w:val="none" w:sz="0" w:space="0" w:color="auto"/>
        <w:bottom w:val="none" w:sz="0" w:space="0" w:color="auto"/>
        <w:right w:val="none" w:sz="0" w:space="0" w:color="auto"/>
      </w:divBdr>
    </w:div>
    <w:div w:id="1965428635">
      <w:bodyDiv w:val="1"/>
      <w:marLeft w:val="0"/>
      <w:marRight w:val="0"/>
      <w:marTop w:val="0"/>
      <w:marBottom w:val="0"/>
      <w:divBdr>
        <w:top w:val="none" w:sz="0" w:space="0" w:color="auto"/>
        <w:left w:val="none" w:sz="0" w:space="0" w:color="auto"/>
        <w:bottom w:val="none" w:sz="0" w:space="0" w:color="auto"/>
        <w:right w:val="none" w:sz="0" w:space="0" w:color="auto"/>
      </w:divBdr>
    </w:div>
    <w:div w:id="1968773790">
      <w:bodyDiv w:val="1"/>
      <w:marLeft w:val="0"/>
      <w:marRight w:val="0"/>
      <w:marTop w:val="0"/>
      <w:marBottom w:val="0"/>
      <w:divBdr>
        <w:top w:val="none" w:sz="0" w:space="0" w:color="auto"/>
        <w:left w:val="none" w:sz="0" w:space="0" w:color="auto"/>
        <w:bottom w:val="none" w:sz="0" w:space="0" w:color="auto"/>
        <w:right w:val="none" w:sz="0" w:space="0" w:color="auto"/>
      </w:divBdr>
    </w:div>
    <w:div w:id="1969166707">
      <w:bodyDiv w:val="1"/>
      <w:marLeft w:val="0"/>
      <w:marRight w:val="0"/>
      <w:marTop w:val="0"/>
      <w:marBottom w:val="0"/>
      <w:divBdr>
        <w:top w:val="none" w:sz="0" w:space="0" w:color="auto"/>
        <w:left w:val="none" w:sz="0" w:space="0" w:color="auto"/>
        <w:bottom w:val="none" w:sz="0" w:space="0" w:color="auto"/>
        <w:right w:val="none" w:sz="0" w:space="0" w:color="auto"/>
      </w:divBdr>
    </w:div>
    <w:div w:id="1976981100">
      <w:bodyDiv w:val="1"/>
      <w:marLeft w:val="0"/>
      <w:marRight w:val="0"/>
      <w:marTop w:val="0"/>
      <w:marBottom w:val="0"/>
      <w:divBdr>
        <w:top w:val="none" w:sz="0" w:space="0" w:color="auto"/>
        <w:left w:val="none" w:sz="0" w:space="0" w:color="auto"/>
        <w:bottom w:val="none" w:sz="0" w:space="0" w:color="auto"/>
        <w:right w:val="none" w:sz="0" w:space="0" w:color="auto"/>
      </w:divBdr>
    </w:div>
    <w:div w:id="1979217389">
      <w:bodyDiv w:val="1"/>
      <w:marLeft w:val="0"/>
      <w:marRight w:val="0"/>
      <w:marTop w:val="0"/>
      <w:marBottom w:val="0"/>
      <w:divBdr>
        <w:top w:val="none" w:sz="0" w:space="0" w:color="auto"/>
        <w:left w:val="none" w:sz="0" w:space="0" w:color="auto"/>
        <w:bottom w:val="none" w:sz="0" w:space="0" w:color="auto"/>
        <w:right w:val="none" w:sz="0" w:space="0" w:color="auto"/>
      </w:divBdr>
    </w:div>
    <w:div w:id="1980573177">
      <w:bodyDiv w:val="1"/>
      <w:marLeft w:val="0"/>
      <w:marRight w:val="0"/>
      <w:marTop w:val="0"/>
      <w:marBottom w:val="0"/>
      <w:divBdr>
        <w:top w:val="none" w:sz="0" w:space="0" w:color="auto"/>
        <w:left w:val="none" w:sz="0" w:space="0" w:color="auto"/>
        <w:bottom w:val="none" w:sz="0" w:space="0" w:color="auto"/>
        <w:right w:val="none" w:sz="0" w:space="0" w:color="auto"/>
      </w:divBdr>
    </w:div>
    <w:div w:id="1980836688">
      <w:bodyDiv w:val="1"/>
      <w:marLeft w:val="0"/>
      <w:marRight w:val="0"/>
      <w:marTop w:val="0"/>
      <w:marBottom w:val="0"/>
      <w:divBdr>
        <w:top w:val="none" w:sz="0" w:space="0" w:color="auto"/>
        <w:left w:val="none" w:sz="0" w:space="0" w:color="auto"/>
        <w:bottom w:val="none" w:sz="0" w:space="0" w:color="auto"/>
        <w:right w:val="none" w:sz="0" w:space="0" w:color="auto"/>
      </w:divBdr>
    </w:div>
    <w:div w:id="1987658511">
      <w:bodyDiv w:val="1"/>
      <w:marLeft w:val="0"/>
      <w:marRight w:val="0"/>
      <w:marTop w:val="0"/>
      <w:marBottom w:val="0"/>
      <w:divBdr>
        <w:top w:val="none" w:sz="0" w:space="0" w:color="auto"/>
        <w:left w:val="none" w:sz="0" w:space="0" w:color="auto"/>
        <w:bottom w:val="none" w:sz="0" w:space="0" w:color="auto"/>
        <w:right w:val="none" w:sz="0" w:space="0" w:color="auto"/>
      </w:divBdr>
    </w:div>
    <w:div w:id="1987776325">
      <w:bodyDiv w:val="1"/>
      <w:marLeft w:val="0"/>
      <w:marRight w:val="0"/>
      <w:marTop w:val="0"/>
      <w:marBottom w:val="0"/>
      <w:divBdr>
        <w:top w:val="none" w:sz="0" w:space="0" w:color="auto"/>
        <w:left w:val="none" w:sz="0" w:space="0" w:color="auto"/>
        <w:bottom w:val="none" w:sz="0" w:space="0" w:color="auto"/>
        <w:right w:val="none" w:sz="0" w:space="0" w:color="auto"/>
      </w:divBdr>
    </w:div>
    <w:div w:id="1993948530">
      <w:bodyDiv w:val="1"/>
      <w:marLeft w:val="0"/>
      <w:marRight w:val="0"/>
      <w:marTop w:val="0"/>
      <w:marBottom w:val="0"/>
      <w:divBdr>
        <w:top w:val="none" w:sz="0" w:space="0" w:color="auto"/>
        <w:left w:val="none" w:sz="0" w:space="0" w:color="auto"/>
        <w:bottom w:val="none" w:sz="0" w:space="0" w:color="auto"/>
        <w:right w:val="none" w:sz="0" w:space="0" w:color="auto"/>
      </w:divBdr>
    </w:div>
    <w:div w:id="2003579101">
      <w:bodyDiv w:val="1"/>
      <w:marLeft w:val="0"/>
      <w:marRight w:val="0"/>
      <w:marTop w:val="0"/>
      <w:marBottom w:val="0"/>
      <w:divBdr>
        <w:top w:val="none" w:sz="0" w:space="0" w:color="auto"/>
        <w:left w:val="none" w:sz="0" w:space="0" w:color="auto"/>
        <w:bottom w:val="none" w:sz="0" w:space="0" w:color="auto"/>
        <w:right w:val="none" w:sz="0" w:space="0" w:color="auto"/>
      </w:divBdr>
    </w:div>
    <w:div w:id="2005089421">
      <w:bodyDiv w:val="1"/>
      <w:marLeft w:val="0"/>
      <w:marRight w:val="0"/>
      <w:marTop w:val="0"/>
      <w:marBottom w:val="0"/>
      <w:divBdr>
        <w:top w:val="none" w:sz="0" w:space="0" w:color="auto"/>
        <w:left w:val="none" w:sz="0" w:space="0" w:color="auto"/>
        <w:bottom w:val="none" w:sz="0" w:space="0" w:color="auto"/>
        <w:right w:val="none" w:sz="0" w:space="0" w:color="auto"/>
      </w:divBdr>
    </w:div>
    <w:div w:id="2005817182">
      <w:bodyDiv w:val="1"/>
      <w:marLeft w:val="0"/>
      <w:marRight w:val="0"/>
      <w:marTop w:val="0"/>
      <w:marBottom w:val="0"/>
      <w:divBdr>
        <w:top w:val="none" w:sz="0" w:space="0" w:color="auto"/>
        <w:left w:val="none" w:sz="0" w:space="0" w:color="auto"/>
        <w:bottom w:val="none" w:sz="0" w:space="0" w:color="auto"/>
        <w:right w:val="none" w:sz="0" w:space="0" w:color="auto"/>
      </w:divBdr>
    </w:div>
    <w:div w:id="2008435530">
      <w:bodyDiv w:val="1"/>
      <w:marLeft w:val="0"/>
      <w:marRight w:val="0"/>
      <w:marTop w:val="0"/>
      <w:marBottom w:val="0"/>
      <w:divBdr>
        <w:top w:val="none" w:sz="0" w:space="0" w:color="auto"/>
        <w:left w:val="none" w:sz="0" w:space="0" w:color="auto"/>
        <w:bottom w:val="none" w:sz="0" w:space="0" w:color="auto"/>
        <w:right w:val="none" w:sz="0" w:space="0" w:color="auto"/>
      </w:divBdr>
    </w:div>
    <w:div w:id="2023701648">
      <w:bodyDiv w:val="1"/>
      <w:marLeft w:val="0"/>
      <w:marRight w:val="0"/>
      <w:marTop w:val="0"/>
      <w:marBottom w:val="0"/>
      <w:divBdr>
        <w:top w:val="none" w:sz="0" w:space="0" w:color="auto"/>
        <w:left w:val="none" w:sz="0" w:space="0" w:color="auto"/>
        <w:bottom w:val="none" w:sz="0" w:space="0" w:color="auto"/>
        <w:right w:val="none" w:sz="0" w:space="0" w:color="auto"/>
      </w:divBdr>
    </w:div>
    <w:div w:id="2026787362">
      <w:bodyDiv w:val="1"/>
      <w:marLeft w:val="0"/>
      <w:marRight w:val="0"/>
      <w:marTop w:val="0"/>
      <w:marBottom w:val="0"/>
      <w:divBdr>
        <w:top w:val="none" w:sz="0" w:space="0" w:color="auto"/>
        <w:left w:val="none" w:sz="0" w:space="0" w:color="auto"/>
        <w:bottom w:val="none" w:sz="0" w:space="0" w:color="auto"/>
        <w:right w:val="none" w:sz="0" w:space="0" w:color="auto"/>
      </w:divBdr>
    </w:div>
    <w:div w:id="2041782933">
      <w:bodyDiv w:val="1"/>
      <w:marLeft w:val="0"/>
      <w:marRight w:val="0"/>
      <w:marTop w:val="0"/>
      <w:marBottom w:val="0"/>
      <w:divBdr>
        <w:top w:val="none" w:sz="0" w:space="0" w:color="auto"/>
        <w:left w:val="none" w:sz="0" w:space="0" w:color="auto"/>
        <w:bottom w:val="none" w:sz="0" w:space="0" w:color="auto"/>
        <w:right w:val="none" w:sz="0" w:space="0" w:color="auto"/>
      </w:divBdr>
    </w:div>
    <w:div w:id="2045398466">
      <w:bodyDiv w:val="1"/>
      <w:marLeft w:val="0"/>
      <w:marRight w:val="0"/>
      <w:marTop w:val="0"/>
      <w:marBottom w:val="0"/>
      <w:divBdr>
        <w:top w:val="none" w:sz="0" w:space="0" w:color="auto"/>
        <w:left w:val="none" w:sz="0" w:space="0" w:color="auto"/>
        <w:bottom w:val="none" w:sz="0" w:space="0" w:color="auto"/>
        <w:right w:val="none" w:sz="0" w:space="0" w:color="auto"/>
      </w:divBdr>
    </w:div>
    <w:div w:id="2045400808">
      <w:bodyDiv w:val="1"/>
      <w:marLeft w:val="0"/>
      <w:marRight w:val="0"/>
      <w:marTop w:val="0"/>
      <w:marBottom w:val="0"/>
      <w:divBdr>
        <w:top w:val="none" w:sz="0" w:space="0" w:color="auto"/>
        <w:left w:val="none" w:sz="0" w:space="0" w:color="auto"/>
        <w:bottom w:val="none" w:sz="0" w:space="0" w:color="auto"/>
        <w:right w:val="none" w:sz="0" w:space="0" w:color="auto"/>
      </w:divBdr>
    </w:div>
    <w:div w:id="2054308164">
      <w:bodyDiv w:val="1"/>
      <w:marLeft w:val="0"/>
      <w:marRight w:val="0"/>
      <w:marTop w:val="0"/>
      <w:marBottom w:val="0"/>
      <w:divBdr>
        <w:top w:val="none" w:sz="0" w:space="0" w:color="auto"/>
        <w:left w:val="none" w:sz="0" w:space="0" w:color="auto"/>
        <w:bottom w:val="none" w:sz="0" w:space="0" w:color="auto"/>
        <w:right w:val="none" w:sz="0" w:space="0" w:color="auto"/>
      </w:divBdr>
    </w:div>
    <w:div w:id="2055156115">
      <w:bodyDiv w:val="1"/>
      <w:marLeft w:val="0"/>
      <w:marRight w:val="0"/>
      <w:marTop w:val="0"/>
      <w:marBottom w:val="0"/>
      <w:divBdr>
        <w:top w:val="none" w:sz="0" w:space="0" w:color="auto"/>
        <w:left w:val="none" w:sz="0" w:space="0" w:color="auto"/>
        <w:bottom w:val="none" w:sz="0" w:space="0" w:color="auto"/>
        <w:right w:val="none" w:sz="0" w:space="0" w:color="auto"/>
      </w:divBdr>
    </w:div>
    <w:div w:id="2055687796">
      <w:bodyDiv w:val="1"/>
      <w:marLeft w:val="0"/>
      <w:marRight w:val="0"/>
      <w:marTop w:val="0"/>
      <w:marBottom w:val="0"/>
      <w:divBdr>
        <w:top w:val="none" w:sz="0" w:space="0" w:color="auto"/>
        <w:left w:val="none" w:sz="0" w:space="0" w:color="auto"/>
        <w:bottom w:val="none" w:sz="0" w:space="0" w:color="auto"/>
        <w:right w:val="none" w:sz="0" w:space="0" w:color="auto"/>
      </w:divBdr>
    </w:div>
    <w:div w:id="2059744029">
      <w:bodyDiv w:val="1"/>
      <w:marLeft w:val="0"/>
      <w:marRight w:val="0"/>
      <w:marTop w:val="0"/>
      <w:marBottom w:val="0"/>
      <w:divBdr>
        <w:top w:val="none" w:sz="0" w:space="0" w:color="auto"/>
        <w:left w:val="none" w:sz="0" w:space="0" w:color="auto"/>
        <w:bottom w:val="none" w:sz="0" w:space="0" w:color="auto"/>
        <w:right w:val="none" w:sz="0" w:space="0" w:color="auto"/>
      </w:divBdr>
    </w:div>
    <w:div w:id="2075423123">
      <w:bodyDiv w:val="1"/>
      <w:marLeft w:val="0"/>
      <w:marRight w:val="0"/>
      <w:marTop w:val="0"/>
      <w:marBottom w:val="0"/>
      <w:divBdr>
        <w:top w:val="none" w:sz="0" w:space="0" w:color="auto"/>
        <w:left w:val="none" w:sz="0" w:space="0" w:color="auto"/>
        <w:bottom w:val="none" w:sz="0" w:space="0" w:color="auto"/>
        <w:right w:val="none" w:sz="0" w:space="0" w:color="auto"/>
      </w:divBdr>
    </w:div>
    <w:div w:id="2083673340">
      <w:bodyDiv w:val="1"/>
      <w:marLeft w:val="0"/>
      <w:marRight w:val="0"/>
      <w:marTop w:val="0"/>
      <w:marBottom w:val="0"/>
      <w:divBdr>
        <w:top w:val="none" w:sz="0" w:space="0" w:color="auto"/>
        <w:left w:val="none" w:sz="0" w:space="0" w:color="auto"/>
        <w:bottom w:val="none" w:sz="0" w:space="0" w:color="auto"/>
        <w:right w:val="none" w:sz="0" w:space="0" w:color="auto"/>
      </w:divBdr>
    </w:div>
    <w:div w:id="2087066106">
      <w:bodyDiv w:val="1"/>
      <w:marLeft w:val="0"/>
      <w:marRight w:val="0"/>
      <w:marTop w:val="0"/>
      <w:marBottom w:val="0"/>
      <w:divBdr>
        <w:top w:val="none" w:sz="0" w:space="0" w:color="auto"/>
        <w:left w:val="none" w:sz="0" w:space="0" w:color="auto"/>
        <w:bottom w:val="none" w:sz="0" w:space="0" w:color="auto"/>
        <w:right w:val="none" w:sz="0" w:space="0" w:color="auto"/>
      </w:divBdr>
    </w:div>
    <w:div w:id="2090691186">
      <w:bodyDiv w:val="1"/>
      <w:marLeft w:val="0"/>
      <w:marRight w:val="0"/>
      <w:marTop w:val="0"/>
      <w:marBottom w:val="0"/>
      <w:divBdr>
        <w:top w:val="none" w:sz="0" w:space="0" w:color="auto"/>
        <w:left w:val="none" w:sz="0" w:space="0" w:color="auto"/>
        <w:bottom w:val="none" w:sz="0" w:space="0" w:color="auto"/>
        <w:right w:val="none" w:sz="0" w:space="0" w:color="auto"/>
      </w:divBdr>
    </w:div>
    <w:div w:id="2094356442">
      <w:bodyDiv w:val="1"/>
      <w:marLeft w:val="0"/>
      <w:marRight w:val="0"/>
      <w:marTop w:val="0"/>
      <w:marBottom w:val="0"/>
      <w:divBdr>
        <w:top w:val="none" w:sz="0" w:space="0" w:color="auto"/>
        <w:left w:val="none" w:sz="0" w:space="0" w:color="auto"/>
        <w:bottom w:val="none" w:sz="0" w:space="0" w:color="auto"/>
        <w:right w:val="none" w:sz="0" w:space="0" w:color="auto"/>
      </w:divBdr>
    </w:div>
    <w:div w:id="2104912112">
      <w:bodyDiv w:val="1"/>
      <w:marLeft w:val="0"/>
      <w:marRight w:val="0"/>
      <w:marTop w:val="0"/>
      <w:marBottom w:val="0"/>
      <w:divBdr>
        <w:top w:val="none" w:sz="0" w:space="0" w:color="auto"/>
        <w:left w:val="none" w:sz="0" w:space="0" w:color="auto"/>
        <w:bottom w:val="none" w:sz="0" w:space="0" w:color="auto"/>
        <w:right w:val="none" w:sz="0" w:space="0" w:color="auto"/>
      </w:divBdr>
    </w:div>
    <w:div w:id="2107261477">
      <w:bodyDiv w:val="1"/>
      <w:marLeft w:val="0"/>
      <w:marRight w:val="0"/>
      <w:marTop w:val="0"/>
      <w:marBottom w:val="0"/>
      <w:divBdr>
        <w:top w:val="none" w:sz="0" w:space="0" w:color="auto"/>
        <w:left w:val="none" w:sz="0" w:space="0" w:color="auto"/>
        <w:bottom w:val="none" w:sz="0" w:space="0" w:color="auto"/>
        <w:right w:val="none" w:sz="0" w:space="0" w:color="auto"/>
      </w:divBdr>
    </w:div>
    <w:div w:id="2112973888">
      <w:bodyDiv w:val="1"/>
      <w:marLeft w:val="0"/>
      <w:marRight w:val="0"/>
      <w:marTop w:val="0"/>
      <w:marBottom w:val="0"/>
      <w:divBdr>
        <w:top w:val="none" w:sz="0" w:space="0" w:color="auto"/>
        <w:left w:val="none" w:sz="0" w:space="0" w:color="auto"/>
        <w:bottom w:val="none" w:sz="0" w:space="0" w:color="auto"/>
        <w:right w:val="none" w:sz="0" w:space="0" w:color="auto"/>
      </w:divBdr>
    </w:div>
    <w:div w:id="2113669087">
      <w:bodyDiv w:val="1"/>
      <w:marLeft w:val="0"/>
      <w:marRight w:val="0"/>
      <w:marTop w:val="0"/>
      <w:marBottom w:val="0"/>
      <w:divBdr>
        <w:top w:val="none" w:sz="0" w:space="0" w:color="auto"/>
        <w:left w:val="none" w:sz="0" w:space="0" w:color="auto"/>
        <w:bottom w:val="none" w:sz="0" w:space="0" w:color="auto"/>
        <w:right w:val="none" w:sz="0" w:space="0" w:color="auto"/>
      </w:divBdr>
    </w:div>
    <w:div w:id="2114595626">
      <w:bodyDiv w:val="1"/>
      <w:marLeft w:val="0"/>
      <w:marRight w:val="0"/>
      <w:marTop w:val="0"/>
      <w:marBottom w:val="0"/>
      <w:divBdr>
        <w:top w:val="none" w:sz="0" w:space="0" w:color="auto"/>
        <w:left w:val="none" w:sz="0" w:space="0" w:color="auto"/>
        <w:bottom w:val="none" w:sz="0" w:space="0" w:color="auto"/>
        <w:right w:val="none" w:sz="0" w:space="0" w:color="auto"/>
      </w:divBdr>
    </w:div>
    <w:div w:id="2117367022">
      <w:bodyDiv w:val="1"/>
      <w:marLeft w:val="0"/>
      <w:marRight w:val="0"/>
      <w:marTop w:val="0"/>
      <w:marBottom w:val="0"/>
      <w:divBdr>
        <w:top w:val="none" w:sz="0" w:space="0" w:color="auto"/>
        <w:left w:val="none" w:sz="0" w:space="0" w:color="auto"/>
        <w:bottom w:val="none" w:sz="0" w:space="0" w:color="auto"/>
        <w:right w:val="none" w:sz="0" w:space="0" w:color="auto"/>
      </w:divBdr>
    </w:div>
    <w:div w:id="2127775759">
      <w:bodyDiv w:val="1"/>
      <w:marLeft w:val="0"/>
      <w:marRight w:val="0"/>
      <w:marTop w:val="0"/>
      <w:marBottom w:val="0"/>
      <w:divBdr>
        <w:top w:val="none" w:sz="0" w:space="0" w:color="auto"/>
        <w:left w:val="none" w:sz="0" w:space="0" w:color="auto"/>
        <w:bottom w:val="none" w:sz="0" w:space="0" w:color="auto"/>
        <w:right w:val="none" w:sz="0" w:space="0" w:color="auto"/>
      </w:divBdr>
    </w:div>
    <w:div w:id="2127967393">
      <w:bodyDiv w:val="1"/>
      <w:marLeft w:val="0"/>
      <w:marRight w:val="0"/>
      <w:marTop w:val="0"/>
      <w:marBottom w:val="0"/>
      <w:divBdr>
        <w:top w:val="none" w:sz="0" w:space="0" w:color="auto"/>
        <w:left w:val="none" w:sz="0" w:space="0" w:color="auto"/>
        <w:bottom w:val="none" w:sz="0" w:space="0" w:color="auto"/>
        <w:right w:val="none" w:sz="0" w:space="0" w:color="auto"/>
      </w:divBdr>
    </w:div>
    <w:div w:id="2128960067">
      <w:bodyDiv w:val="1"/>
      <w:marLeft w:val="0"/>
      <w:marRight w:val="0"/>
      <w:marTop w:val="0"/>
      <w:marBottom w:val="0"/>
      <w:divBdr>
        <w:top w:val="none" w:sz="0" w:space="0" w:color="auto"/>
        <w:left w:val="none" w:sz="0" w:space="0" w:color="auto"/>
        <w:bottom w:val="none" w:sz="0" w:space="0" w:color="auto"/>
        <w:right w:val="none" w:sz="0" w:space="0" w:color="auto"/>
      </w:divBdr>
    </w:div>
    <w:div w:id="2136098907">
      <w:bodyDiv w:val="1"/>
      <w:marLeft w:val="0"/>
      <w:marRight w:val="0"/>
      <w:marTop w:val="0"/>
      <w:marBottom w:val="0"/>
      <w:divBdr>
        <w:top w:val="none" w:sz="0" w:space="0" w:color="auto"/>
        <w:left w:val="none" w:sz="0" w:space="0" w:color="auto"/>
        <w:bottom w:val="none" w:sz="0" w:space="0" w:color="auto"/>
        <w:right w:val="none" w:sz="0" w:space="0" w:color="auto"/>
      </w:divBdr>
    </w:div>
    <w:div w:id="214060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doi.org/10.1016/%20S1470-2045(22)00555-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ascopubs.org/doi/abs/10.1200/JCO.23.01940"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10.1200/JCO.22.00338" TargetMode="External"/><Relationship Id="rId25" Type="http://schemas.openxmlformats.org/officeDocument/2006/relationships/hyperlink" Target="https://www.ncbi.nlm.nih.gov/pmc/articles/PMC6097501/" TargetMode="External"/><Relationship Id="rId2" Type="http://schemas.openxmlformats.org/officeDocument/2006/relationships/numbering" Target="numbering.xml"/><Relationship Id="rId16" Type="http://schemas.openxmlformats.org/officeDocument/2006/relationships/hyperlink" Target="https://doi.org/10.3390/cancers15215" TargetMode="External"/><Relationship Id="rId20" Type="http://schemas.openxmlformats.org/officeDocument/2006/relationships/hyperlink" Target="https://pubmed.ncbi.nlm.nih.gov/3720730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pubmed.ncbi.nlm.nih.gov/27269946/"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oi.org/10.1158/1538-7445.SABCS20-PS18-15"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doi:10.1158/1078-0432.CCR-20-2114"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2" Type="http://schemas.openxmlformats.org/officeDocument/2006/relationships/hyperlink" Target="https://doi.org/10.1186/s13058-021-01462-3" TargetMode="External"/><Relationship Id="rId27" Type="http://schemas.openxmlformats.org/officeDocument/2006/relationships/footer" Target="footer4.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4933FB3-B524-4C3E-81E2-B01D8AFE9F2F}"/>
      </w:docPartPr>
      <w:docPartBody>
        <w:p w:rsidR="00B8274C" w:rsidRDefault="00B827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aker 2 Lancet Regular">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8274C"/>
    <w:rsid w:val="0003718B"/>
    <w:rsid w:val="0011364C"/>
    <w:rsid w:val="001B5467"/>
    <w:rsid w:val="003D10AF"/>
    <w:rsid w:val="003E7F88"/>
    <w:rsid w:val="00467657"/>
    <w:rsid w:val="00530A4E"/>
    <w:rsid w:val="005B5C64"/>
    <w:rsid w:val="005F6324"/>
    <w:rsid w:val="006C187D"/>
    <w:rsid w:val="0085749F"/>
    <w:rsid w:val="008A043B"/>
    <w:rsid w:val="00980CE2"/>
    <w:rsid w:val="009C7472"/>
    <w:rsid w:val="00AA2AC1"/>
    <w:rsid w:val="00AE33B7"/>
    <w:rsid w:val="00B12321"/>
    <w:rsid w:val="00B8274C"/>
    <w:rsid w:val="00D603C2"/>
    <w:rsid w:val="00D876E2"/>
    <w:rsid w:val="00DB497D"/>
    <w:rsid w:val="00DF339F"/>
    <w:rsid w:val="00E421C4"/>
    <w:rsid w:val="00EA4E18"/>
    <w:rsid w:val="00FA47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SEE22</b:Tag>
    <b:SourceType>InternetSite</b:SourceType>
    <b:Guid>{953FEB1B-C3A7-43EC-84B8-7EB11540D6FA}</b:Guid>
    <b:Author>
      <b:Author>
        <b:Corporate>SEER</b:Corporate>
      </b:Author>
    </b:Author>
    <b:Title>Cancer Stat Facts: Female Breast Cancer Subtypes</b:Title>
    <b:InternetSiteTitle>National Cancer Institute Surveillance Epidemiology and End Results Program</b:InternetSiteTitle>
    <b:Year>2022</b:Year>
    <b:URL>https://seer.cancer.gov/statfacts/html/breast-subtypes.html</b:URL>
    <b:RefOrder>7</b:RefOrder>
  </b:Source>
  <b:Source xmlns:b="http://schemas.openxmlformats.org/officeDocument/2006/bibliography">
    <b:Tag>Nat24</b:Tag>
    <b:SourceType>InternetSite</b:SourceType>
    <b:Guid>{E3F8EB38-267F-4795-A72E-27C7A0135D30}</b:Guid>
    <b:Author>
      <b:Author>
        <b:Corporate>National Breast Cancer Foundation</b:Corporate>
      </b:Author>
    </b:Author>
    <b:Title>Breast Cancer Stats</b:Title>
    <b:Year>2024</b:Year>
    <b:InternetSiteTitle>National Breast Cancer Foundation</b:InternetSiteTitle>
    <b:URL>https://nbcf.org.au/about-breast-cancer/breast-cancer-stats/</b:URL>
    <b:YearAccessed>2024</b:YearAccessed>
    <b:MonthAccessed>March</b:MonthAccessed>
    <b:DayAccessed>12</b:DayAccessed>
    <b:RefOrder>1</b:RefOrder>
  </b:Source>
  <b:Source>
    <b:Tag>Val22</b:Tag>
    <b:SourceType>JournalArticle</b:SourceType>
    <b:Guid>{5FA6C2A8-8A8C-4B35-BD32-C112DB4D812E}</b:Guid>
    <b:Title>Overall survival of patients with metastatic breast cancer in Sweden: a nationwide study.</b:Title>
    <b:Year>2022</b:Year>
    <b:Pages>127(4):720-725</b:Pages>
    <b:JournalName>Br J Cancer</b:JournalName>
    <b:Author>
      <b:Author>
        <b:NameList>
          <b:Person>
            <b:Last>Valachis</b:Last>
            <b:First>A</b:First>
          </b:Person>
          <b:Person>
            <b:Last>Carlqvist</b:Last>
            <b:First>P</b:First>
          </b:Person>
          <b:Person>
            <b:Last>Ma</b:Last>
            <b:First>Y</b:First>
          </b:Person>
          <b:Person>
            <b:Last>Szilcz</b:Last>
            <b:First>M</b:First>
          </b:Person>
          <b:Person>
            <b:Last>Freilich</b:Last>
            <b:First>J</b:First>
          </b:Person>
          <b:Person>
            <b:Last>et al</b:Last>
          </b:Person>
        </b:NameList>
      </b:Author>
    </b:Author>
    <b:RefOrder>8</b:RefOrder>
  </b:Source>
  <b:Source>
    <b:Tag>Gri21</b:Tag>
    <b:SourceType>JournalArticle</b:SourceType>
    <b:Guid>{3A29D098-3E06-4AAF-9065-F7382F8EE23F}</b:Guid>
    <b:Title>Evolution of overall survival and receipt of new therapies by subtype among 20 446 metastatic breast cancer patients in the 2008-2017 ESME cohort</b:Title>
    <b:JournalName>ESMO Open</b:JournalName>
    <b:Year>2021</b:Year>
    <b:Pages>6(3):100114</b:Pages>
    <b:Author>
      <b:Author>
        <b:NameList>
          <b:Person>
            <b:Last>Grinda</b:Last>
            <b:First>T</b:First>
          </b:Person>
          <b:Person>
            <b:Last>Antoine</b:Last>
            <b:First>A</b:First>
          </b:Person>
          <b:Person>
            <b:Last>Jacot</b:Last>
            <b:First>W</b:First>
          </b:Person>
          <b:Person>
            <b:Last>Blaye</b:Last>
            <b:First>C</b:First>
          </b:Person>
          <b:Person>
            <b:Last>Cottu</b:Last>
            <b:First>P-H</b:First>
          </b:Person>
          <b:Person>
            <b:Last>et al</b:Last>
          </b:Person>
        </b:NameList>
      </b:Author>
    </b:Author>
    <b:RefOrder>9</b:RefOrder>
  </b:Source>
  <b:Source>
    <b:Tag>Men23</b:Tag>
    <b:SourceType>Report</b:SourceType>
    <b:Guid>{E02A7710-1EC5-444E-9CDF-629549B17785}</b:Guid>
    <b:Author>
      <b:Author>
        <b:Corporate>Menarini</b:Corporate>
      </b:Author>
    </b:Author>
    <b:Title>Final Elacestrant Scientific Platform</b:Title>
    <b:Year>2023</b:Year>
    <b:RefOrder>10</b:RefOrder>
  </b:Source>
  <b:Source>
    <b:Tag>How14</b:Tag>
    <b:SourceType>JournalArticle</b:SourceType>
    <b:Guid>{F8455011-0730-4FA0-A211-24948079CEB6}</b:Guid>
    <b:Title>US incidence of breast cancer subtypes defined by joint hormone receptor and HER2 status</b:Title>
    <b:Year>2014</b:Year>
    <b:JournalName>J Natl Cancer Inst</b:JournalName>
    <b:Pages>106(5):dju055</b:Pages>
    <b:Author>
      <b:Author>
        <b:NameList>
          <b:Person>
            <b:Last>Howlader</b:Last>
            <b:First>N</b:First>
          </b:Person>
          <b:Person>
            <b:Last>Altekruse</b:Last>
            <b:Middle>F</b:Middle>
            <b:First>S</b:First>
          </b:Person>
          <b:Person>
            <b:Last>Li</b:Last>
            <b:Middle>I</b:Middle>
            <b:First>C</b:First>
          </b:Person>
          <b:Person>
            <b:Last>Chen</b:Last>
            <b:Middle>W</b:Middle>
            <b:First>V</b:First>
          </b:Person>
          <b:Person>
            <b:Last>Clarke</b:Last>
            <b:Middle>A</b:Middle>
            <b:First>C</b:First>
          </b:Person>
          <b:Person>
            <b:Last>et al</b:Last>
          </b:Person>
        </b:NameList>
      </b:Author>
    </b:Author>
    <b:RefOrder>11</b:RefOrder>
  </b:Source>
  <b:Source>
    <b:Tag>Iwa21</b:Tag>
    <b:SourceType>JournalArticle</b:SourceType>
    <b:Guid>{31BC36A5-85B7-4135-AC87-2956C378828F}</b:Guid>
    <b:Title>Changes in Overall Survival over Time for Patients with de novo Metastatic Breast Cancer</b:Title>
    <b:JournalName>Cancers (Basel)</b:JournalName>
    <b:Year>2021</b:Year>
    <b:Pages>13(11): 2650</b:Pages>
    <b:Author>
      <b:Author>
        <b:NameList>
          <b:Person>
            <b:Last>Iwase</b:Last>
            <b:First>T</b:First>
          </b:Person>
          <b:Person>
            <b:Last>Shrimanker</b:Last>
            <b:Middle>V</b:Middle>
            <b:First>T</b:First>
          </b:Person>
          <b:Person>
            <b:Last>Rodriguez-Bautista</b:Last>
            <b:First>R</b:First>
          </b:Person>
          <b:Person>
            <b:Last>Sahin</b:Last>
            <b:First>O</b:First>
          </b:Person>
          <b:Person>
            <b:Last>James</b:Last>
            <b:First>A</b:First>
          </b:Person>
          <b:Person>
            <b:Last>et al</b:Last>
          </b:Person>
        </b:NameList>
      </b:Author>
    </b:Author>
    <b:RefOrder>12</b:RefOrder>
  </b:Source>
  <b:Source>
    <b:Tag>And17</b:Tag>
    <b:SourceType>JournalArticle</b:SourceType>
    <b:Guid>{03FAF369-3DCC-4C69-8EF0-5DF725ADD474}</b:Guid>
    <b:Title>Associations of parity-related reproductive histories with ER± and HER2± receptor-specific breast cancer aetiology</b:Title>
    <b:JournalName>Int J Epidemiol</b:JournalName>
    <b:Year>2017</b:Year>
    <b:Pages>46(1): 86-95</b:Pages>
    <b:Author>
      <b:Author>
        <b:NameList>
          <b:Person>
            <b:Last>Anderson</b:Last>
            <b:Middle>F</b:Middle>
            <b:First>W</b:First>
          </b:Person>
          <b:Person>
            <b:Last>Pfeiffer</b:Last>
            <b:Middle>M</b:Middle>
            <b:First>R</b:First>
          </b:Person>
          <b:Person>
            <b:Last>Wohlfahrt</b:Last>
            <b:First>J</b:First>
          </b:Person>
          <b:Person>
            <b:Last>Ejlertsen</b:Last>
            <b:First>B</b:First>
          </b:Person>
          <b:Person>
            <b:Last>Jensen</b:Last>
            <b:Middle>B</b:Middle>
            <b:First>M</b:First>
          </b:Person>
          <b:Person>
            <b:Last>Kroman</b:Last>
            <b:First>N</b:First>
          </b:Person>
        </b:NameList>
      </b:Author>
    </b:Author>
    <b:RefOrder>13</b:RefOrder>
  </b:Source>
  <b:Source>
    <b:Tag>Zho23</b:Tag>
    <b:SourceType>JournalArticle</b:SourceType>
    <b:Guid>{0AB16BD3-81F2-47D9-BF4E-7B1E082F8B4B}</b:Guid>
    <b:Title>CDK4/6 inhibitor resistance in estrogen receptor positive breast cancer, a 2023 perspective</b:Title>
    <b:JournalName>Front Cell Div Biol</b:JournalName>
    <b:Year>2023</b:Year>
    <b:Pages>11:1148792</b:Pages>
    <b:Author>
      <b:Author>
        <b:NameList>
          <b:Person>
            <b:Last>Zhou</b:Last>
            <b:Middle>H</b:Middle>
            <b:First>F</b:First>
          </b:Person>
          <b:Person>
            <b:Last>Downton</b:Last>
            <b:First>T</b:First>
          </b:Person>
          <b:Person>
            <b:Last>Freelander</b:Last>
            <b:First>A</b:First>
          </b:Person>
          <b:Person>
            <b:Last>Hurwitz</b:Last>
            <b:First>J</b:First>
          </b:Person>
          <b:Person>
            <b:Last>Caldon</b:Last>
            <b:Middle>E</b:Middle>
            <b:First>C</b:First>
          </b:Person>
          <b:Person>
            <b:Last>Lim</b:Last>
            <b:First>E</b:First>
          </b:Person>
        </b:NameList>
      </b:Author>
    </b:Author>
    <b:RefOrder>14</b:RefOrder>
  </b:Source>
  <b:Source>
    <b:Tag>Bre21</b:Tag>
    <b:SourceType>JournalArticle</b:SourceType>
    <b:Guid>{A44031EE-A527-46C8-8021-1FFEDDD5C5ED}</b:Guid>
    <b:Title>ESR1 mutation as an emerging clinical biomarker in metastatic hormone receptor-positive breast cancer</b:Title>
    <b:JournalName>Breast Cancer Res</b:JournalName>
    <b:Year>2021</b:Year>
    <b:Pages>23(1):85</b:Pages>
    <b:Author>
      <b:Author>
        <b:NameList>
          <b:Person>
            <b:Last>Brett</b:Last>
            <b:Middle>O</b:Middle>
            <b:First>J</b:First>
          </b:Person>
          <b:Person>
            <b:Last>Spring</b:Last>
            <b:Middle>M</b:Middle>
            <b:First>L</b:First>
          </b:Person>
          <b:Person>
            <b:Last>Bardia</b:Last>
            <b:First>A</b:First>
          </b:Person>
          <b:Person>
            <b:Last>Wander</b:Last>
            <b:Middle>A</b:Middle>
            <b:First>S</b:First>
          </b:Person>
        </b:NameList>
      </b:Author>
    </b:Author>
    <b:RefOrder>19</b:RefOrder>
  </b:Source>
  <b:Source>
    <b:Tag>Bid22</b:Tag>
    <b:SourceType>JournalArticle</b:SourceType>
    <b:Guid>{AFD7B5CC-AE1A-44F8-B5CE-A3A8422AFCFA}</b:Guid>
    <b:Title>Elacestrant (oral selective estrogen receptor degrader) Versus Standard Endocrine Therapy for Estrogen Receptor-Positive, Human Epidermal Growth Factor Receptor 2-Negative Advanced Breast Cancer: Results From the Randomized Phase III EMERALD Trial</b:Title>
    <b:JournalName>J Clin Oncol</b:JournalName>
    <b:Year>2022</b:Year>
    <b:Pages>40(28):3246-3256</b:Pages>
    <b:Author>
      <b:Author>
        <b:NameList>
          <b:Person>
            <b:Last>Bidard</b:Last>
            <b:Middle>C</b:Middle>
            <b:First>F</b:First>
          </b:Person>
          <b:Person>
            <b:Last>Kaklamani</b:Last>
            <b:Middle>G</b:Middle>
            <b:First>V</b:First>
          </b:Person>
          <b:Person>
            <b:Last>Neven</b:Last>
            <b:First>P</b:First>
          </b:Person>
          <b:Person>
            <b:Last>Streich</b:Last>
            <b:First>G</b:First>
          </b:Person>
          <b:Person>
            <b:Last>Montero</b:Last>
            <b:Middle>J</b:Middle>
            <b:First>A</b:First>
          </b:Person>
          <b:Person>
            <b:Last>et al</b:Last>
          </b:Person>
        </b:NameList>
      </b:Author>
    </b:Author>
    <b:RefOrder>26</b:RefOrder>
  </b:Source>
  <b:Source>
    <b:Tag>All18</b:Tag>
    <b:SourceType>JournalArticle</b:SourceType>
    <b:Guid>{6485B9EB-84A5-4ABD-8C17-9D74B2467633}</b:Guid>
    <b:Title>Circulating ESR1 mutations at the end of aromatase inhibitor adjuvant treatment and after relapse in breast cancer patients.</b:Title>
    <b:JournalName>Breast Cancer Res</b:JournalName>
    <b:Year>2018</b:Year>
    <b:Pages>20(1):40</b:Pages>
    <b:Author>
      <b:Author>
        <b:NameList>
          <b:Person>
            <b:Last>Allouchery</b:Last>
            <b:First>V</b:First>
          </b:Person>
          <b:Person>
            <b:Last>Beaussire</b:Last>
            <b:First>L</b:First>
          </b:Person>
          <b:Person>
            <b:Last>Perdrix</b:Last>
            <b:First>A</b:First>
          </b:Person>
          <b:Person>
            <b:Last>Sefrioui</b:Last>
            <b:First>D</b:First>
          </b:Person>
          <b:Person>
            <b:Last>Augusto</b:Last>
            <b:First>L</b:First>
          </b:Person>
          <b:Person>
            <b:Last>Guillemet</b:Last>
            <b:First>C</b:First>
          </b:Person>
          <b:Person>
            <b:Last>Sarafan-Vasseur</b:Last>
            <b:First>N</b:First>
          </b:Person>
          <b:Person>
            <b:Last>Fiore</b:Last>
            <b:Middle>D</b:Middle>
            <b:First>F</b:First>
          </b:Person>
          <b:Person>
            <b:Last>Clatot</b:Last>
            <b:First>F</b:First>
          </b:Person>
        </b:NameList>
      </b:Author>
    </b:Author>
    <b:RefOrder>29</b:RefOrder>
  </b:Source>
  <b:Source>
    <b:Tag>Dus19</b:Tag>
    <b:SourceType>JournalArticle</b:SourceType>
    <b:Guid>{680C3907-EF4B-43B6-9311-82944DAACEC8}</b:Guid>
    <b:Title>ESR1 mutations in breast cancer</b:Title>
    <b:JournalName>Cancer</b:JournalName>
    <b:Year>2019</b:Year>
    <b:Pages>125(21):3714-3728</b:Pages>
    <b:Author>
      <b:Author>
        <b:NameList>
          <b:Person>
            <b:Last>Dustin</b:Last>
            <b:First>D</b:First>
          </b:Person>
          <b:Person>
            <b:Last>Gu</b:Last>
            <b:First>G</b:First>
          </b:Person>
          <b:Person>
            <b:Last>Fuqua</b:Last>
            <b:Middle>AW</b:Middle>
            <b:First>S</b:First>
          </b:Person>
        </b:NameList>
      </b:Author>
    </b:Author>
    <b:RefOrder>40</b:RefOrder>
  </b:Source>
  <b:Source>
    <b:Tag>Vid21</b:Tag>
    <b:SourceType>JournalArticle</b:SourceType>
    <b:Guid>{66AD61CF-BAC0-4A0A-A908-5F2CC50B99C0}</b:Guid>
    <b:Title>Tumor Tissue- versus Plasma-based Genotyping for Selection of Matched Therapy and Impact on Clinical Outcomes in Patients with Metastatic Breast Cancer</b:Title>
    <b:JournalName>Clin Cancer Res</b:JournalName>
    <b:Year>2021</b:Year>
    <b:Pages>27(12):3404-3413</b:Pages>
    <b:Author>
      <b:Author>
        <b:NameList>
          <b:Person>
            <b:Last>Vidula</b:Last>
            <b:First>N</b:First>
          </b:Person>
          <b:Person>
            <b:Last>Niemierko</b:Last>
            <b:First>A</b:First>
          </b:Person>
          <b:Person>
            <b:Last>Malvarosa</b:Last>
            <b:First>G</b:First>
          </b:Person>
          <b:Person>
            <b:Last>Yuen</b:Last>
            <b:First>M</b:First>
          </b:Person>
          <b:Person>
            <b:Last>Lennerz</b:Last>
            <b:First>J</b:First>
          </b:Person>
          <b:Person>
            <b:Last>et al</b:Last>
          </b:Person>
        </b:NameList>
      </b:Author>
    </b:Author>
    <b:RefOrder>41</b:RefOrder>
  </b:Source>
  <b:Source>
    <b:Tag>Siv22</b:Tag>
    <b:SourceType>JournalArticle</b:SourceType>
    <b:Guid>{79A04B65-01C4-4902-847B-555077F7A4AC}</b:Guid>
    <b:Title>Tissue and liquid biopsy profiling reveal convergent tumor evolution and therapy evasion in breast cancer</b:Title>
    <b:JournalName>Nat Commun</b:JournalName>
    <b:Year>2022</b:Year>
    <b:Pages>13(1):7495</b:Pages>
    <b:Author>
      <b:Author>
        <b:NameList>
          <b:Person>
            <b:Last>Sivakumar</b:Last>
            <b:First>S</b:First>
          </b:Person>
          <b:Person>
            <b:Last>Jin</b:Last>
            <b:Middle>X</b:Middle>
            <b:First>D</b:First>
          </b:Person>
          <b:Person>
            <b:Last>Tukachinsky</b:Last>
            <b:First>H</b:First>
          </b:Person>
          <b:Person>
            <b:Last>Murugesan</b:Last>
            <b:First>K</b:First>
          </b:Person>
          <b:Person>
            <b:Last>McGregor</b:Last>
            <b:First>K</b:First>
          </b:Person>
          <b:Person>
            <b:Last>et al</b:Last>
          </b:Person>
        </b:NameList>
      </b:Author>
    </b:Author>
    <b:RefOrder>42</b:RefOrder>
  </b:Source>
  <b:Source>
    <b:Tag>Smi06</b:Tag>
    <b:SourceType>JournalArticle</b:SourceType>
    <b:Guid>{5E400789-BBBB-467A-A9EC-AF62344B6EE8}</b:Guid>
    <b:Title>Goals of Treatment for Patients with Metastatic Breast Cancer</b:Title>
    <b:JournalName>Semin Oncol</b:JournalName>
    <b:Year>2006</b:Year>
    <b:Pages>33(Suppl 2):S2-5</b:Pages>
    <b:Author>
      <b:Author>
        <b:NameList>
          <b:Person>
            <b:Last>Smith</b:Last>
            <b:First>I</b:First>
          </b:Person>
        </b:NameList>
      </b:Author>
    </b:Author>
    <b:RefOrder>44</b:RefOrder>
  </b:Source>
  <b:Source>
    <b:Tag>Har17</b:Tag>
    <b:SourceType>JournalArticle</b:SourceType>
    <b:Guid>{973907B1-99C1-4CC2-9E49-F87984FCBAB4}</b:Guid>
    <b:Title>Breast cancer</b:Title>
    <b:JournalName>Lancet</b:JournalName>
    <b:Year>2017</b:Year>
    <b:Pages>389(10074):1134-1150</b:Pages>
    <b:Author>
      <b:Author>
        <b:NameList>
          <b:Person>
            <b:Last>Harbeck</b:Last>
            <b:First>N</b:First>
          </b:Person>
          <b:Person>
            <b:Last>Gnant</b:Last>
            <b:First>M</b:First>
          </b:Person>
        </b:NameList>
      </b:Author>
    </b:Author>
    <b:RefOrder>45</b:RefOrder>
  </b:Source>
  <b:Source>
    <b:Tag>Wak19</b:Tag>
    <b:SourceType>JournalArticle</b:SourceType>
    <b:Guid>{87274982-ACB4-46AF-84FD-9BD15606B8B3}</b:Guid>
    <b:Title>Breast Cancer Treatment: A Review</b:Title>
    <b:JournalName>JAMA</b:JournalName>
    <b:Year>2019</b:Year>
    <b:Pages>321(3):288-300</b:Pages>
    <b:Author>
      <b:Author>
        <b:NameList>
          <b:Person>
            <b:Last>Waks</b:Last>
            <b:Middle>G</b:Middle>
            <b:First>A</b:First>
          </b:Person>
          <b:Person>
            <b:Last>Winer</b:Last>
            <b:Middle>P</b:Middle>
            <b:First>E</b:First>
          </b:Person>
        </b:NameList>
      </b:Author>
    </b:Author>
    <b:RefOrder>46</b:RefOrder>
  </b:Source>
  <b:Source>
    <b:Tag>Jes14</b:Tag>
    <b:SourceType>JournalArticle</b:SourceType>
    <b:Guid>{1CC5EC7B-E6A8-4CE8-9C9A-C950896D3F20}</b:Guid>
    <b:Title>Emergence of constitutively active estrogen receptor-α mutations in pretreated advanced estrogen receptor-positive breast cancer</b:Title>
    <b:JournalName>Clin Cancer Res</b:JournalName>
    <b:Year>2014</b:Year>
    <b:Pages>20(7):1757-1767</b:Pages>
    <b:Author>
      <b:Author>
        <b:NameList>
          <b:Person>
            <b:Last>Jeselsohn</b:Last>
            <b:First>R</b:First>
          </b:Person>
          <b:Person>
            <b:Last>Yelensky</b:Last>
            <b:First>R</b:First>
          </b:Person>
          <b:Person>
            <b:Last>Buchwalter</b:Last>
            <b:First>G</b:First>
          </b:Person>
          <b:Person>
            <b:Last>Frampton</b:Last>
            <b:First>G</b:First>
          </b:Person>
          <b:Person>
            <b:Last>Meric-Bernstam</b:Last>
            <b:First>F</b:First>
          </b:Person>
          <b:Person>
            <b:Last>et al</b:Last>
          </b:Person>
        </b:NameList>
      </b:Author>
    </b:Author>
    <b:RefOrder>27</b:RefOrder>
  </b:Source>
  <b:Source>
    <b:Tag>Jes18</b:Tag>
    <b:SourceType>JournalArticle</b:SourceType>
    <b:Guid>{3EB4209B-B144-4D86-9430-77EA71AC1859}</b:Guid>
    <b:Title>Allele-Specific Chromatin Recruitment and Therapeutic Vulnerabilities of ESR1 Activating Mutations</b:Title>
    <b:JournalName>Cancer Cell</b:JournalName>
    <b:Year>2018</b:Year>
    <b:Pages>33(2):173-186</b:Pages>
    <b:Author>
      <b:Author>
        <b:NameList>
          <b:Person>
            <b:Last>Jeselsohn</b:Last>
            <b:First>R</b:First>
          </b:Person>
          <b:Person>
            <b:Last>Bergholz</b:Last>
            <b:Middle>S</b:Middle>
            <b:First>J</b:First>
          </b:Person>
          <b:Person>
            <b:Last>Pun</b:Last>
            <b:First>M</b:First>
          </b:Person>
          <b:Person>
            <b:Last>Cornwell</b:Last>
            <b:First>M</b:First>
          </b:Person>
          <b:Person>
            <b:Last>Liu</b:Last>
            <b:First>W</b:First>
          </b:Person>
          <b:Person>
            <b:Last>et al</b:Last>
          </b:Person>
        </b:NameList>
      </b:Author>
    </b:Author>
    <b:RefOrder>28</b:RefOrder>
  </b:Source>
  <b:Source>
    <b:Tag>Sch15</b:Tag>
    <b:SourceType>JournalArticle</b:SourceType>
    <b:Guid>{ADA0E0B0-C5E9-43B6-8CFE-7D3475530AAF}</b:Guid>
    <b:Title>Analysis of ESR1 mutation in circulating tumor DNA demonstrates evolution during therapy for metastatic breast cancer</b:Title>
    <b:JournalName>Sci Transl Med</b:JournalName>
    <b:Year>2015</b:Year>
    <b:Pages>7(313):313ra182</b:Pages>
    <b:Author>
      <b:Author>
        <b:NameList>
          <b:Person>
            <b:Last>Schiavon</b:Last>
            <b:First>G</b:First>
          </b:Person>
          <b:Person>
            <b:Last>Hreiben</b:Last>
            <b:First>S</b:First>
          </b:Person>
          <b:Person>
            <b:Last>Garcia-Murillas</b:Last>
            <b:First>I</b:First>
          </b:Person>
          <b:Person>
            <b:Last>Cutts</b:Last>
            <b:Middle>J</b:Middle>
            <b:First>R</b:First>
          </b:Person>
          <b:Person>
            <b:Last>Pearson</b:Last>
            <b:First>A</b:First>
          </b:Person>
          <b:Person>
            <b:Last>et al</b:Last>
          </b:Person>
        </b:NameList>
      </b:Author>
    </b:Author>
    <b:RefOrder>30</b:RefOrder>
  </b:Source>
  <b:Source>
    <b:Tag>Can21</b:Tag>
    <b:SourceType>Report</b:SourceType>
    <b:Guid>{9646DA0E-27BD-4FEB-96A9-F2A4177682B3}</b:Guid>
    <b:Author>
      <b:Author>
        <b:Corporate>Cancer Council Victoria and Department of Health Victoria</b:Corporate>
      </b:Author>
    </b:Author>
    <b:Title>Optimal care pathway for people with breast cancer: Second Edition</b:Title>
    <b:Year>2021</b:Year>
    <b:YearAccessed>2024</b:YearAccessed>
    <b:MonthAccessed>March</b:MonthAccessed>
    <b:DayAccessed>12</b:DayAccessed>
    <b:URL>https://www.cancer.org.au/assets/pdf/breast-cancer-optimal-cancer-care-pathway</b:URL>
    <b:Publisher>Cancer Council Victoria</b:Publisher>
    <b:City>Melbourne</b:City>
    <b:RefOrder>47</b:RefOrder>
  </b:Source>
  <b:Source>
    <b:Tag>Gen21</b:Tag>
    <b:SourceType>JournalArticle</b:SourceType>
    <b:Guid>{B5E92BD5-6783-4B72-9859-B69C53A46F28}</b:Guid>
    <b:Author>
      <b:Author>
        <b:NameList>
          <b:Person>
            <b:Last>Gennari</b:Last>
            <b:First>A</b:First>
          </b:Person>
          <b:Person>
            <b:Last>Andre</b:Last>
            <b:First>F</b:First>
          </b:Person>
          <b:Person>
            <b:Last>Barrios</b:Last>
            <b:Middle>H</b:Middle>
            <b:First>C</b:First>
          </b:Person>
          <b:Person>
            <b:Last>Cortes</b:Last>
            <b:First>J</b:First>
          </b:Person>
          <b:Person>
            <b:Last>de Azambuja</b:Last>
            <b:First>E</b:First>
          </b:Person>
          <b:Person>
            <b:Last>DeMichele</b:Last>
            <b:First>A</b:First>
          </b:Person>
          <b:Person>
            <b:Last>et al</b:Last>
          </b:Person>
        </b:NameList>
      </b:Author>
    </b:Author>
    <b:Title>ESMO Clinical Practice Guideline for the diagnosis, staging and treatment of patients with metastatic breast cancer</b:Title>
    <b:Year>2021</b:Year>
    <b:JournalName>Ann Oncol</b:JournalName>
    <b:Pages>32(12):1475-1495</b:Pages>
    <b:RefOrder>38</b:RefOrder>
  </b:Source>
  <b:Source>
    <b:Tag>ESM23</b:Tag>
    <b:SourceType>Report</b:SourceType>
    <b:Guid>{7134D3E5-12A1-43B1-9902-782BD65F04D4}</b:Guid>
    <b:Author>
      <b:Author>
        <b:Corporate>ESMO</b:Corporate>
      </b:Author>
    </b:Author>
    <b:Title>European Society for Medical Oncology (ESMO) Living Guidelines for Metastatic Breast Cancer, ER-positive HER2-negative breast cancer, v1.1 May 2023</b:Title>
    <b:Year>2023a</b:Year>
    <b:YearAccessed>2023</b:YearAccessed>
    <b:MonthAccessed>October</b:MonthAccessed>
    <b:DayAccessed>4</b:DayAccessed>
    <b:URL>https://www.esmo.org/living-guidelines/esmo-metastatic-breast-cancer-living-guideline</b:URL>
    <b:RefOrder>48</b:RefOrder>
  </b:Source>
  <b:Source>
    <b:Tag>ESM3b</b:Tag>
    <b:SourceType>Report</b:SourceType>
    <b:Guid>{A70408D9-4EE8-472E-B211-C6920582BA19}</b:Guid>
    <b:Author>
      <b:Author>
        <b:Corporate>ESMO</b:Corporate>
      </b:Author>
    </b:Author>
    <b:Title>European Society for Medical Oncology (ESMO) Metastatic Breast Cancer Living Guidelines, v1.1: Progression of Disease</b:Title>
    <b:Year>2023b</b:Year>
    <b:YearAccessed>2023</b:YearAccessed>
    <b:MonthAccessed>October</b:MonthAccessed>
    <b:DayAccessed>2</b:DayAccessed>
    <b:URL>https://www.esmo.org/living-guidelines/esmo-metastatic-breast-cancer-living-guideline/er-positive-her2-negative-breast-cancer/article/progression-of-disease</b:URL>
    <b:RefOrder>49</b:RefOrder>
  </b:Source>
  <b:Source>
    <b:Tag>Cog22</b:Tag>
    <b:SourceType>JournalArticle</b:SourceType>
    <b:Guid>{881ADF0D-04B5-4209-A588-F712D175CDC2}</b:Guid>
    <b:Title>Cogliati V, Capici S, Pepe FF, et al. How to Treat HR+/HER2- Metastatic Breast Cancer Patients after CDK4/6 Inhibitors: An Unfinished Story. Life (Basel). Mar 5 2022;12(3)doi:10.3390/life12030378</b:Title>
    <b:Year>2022</b:Year>
    <b:JournalName>Life (Basel)</b:JournalName>
    <b:Pages>12(3):378</b:Pages>
    <b:Author>
      <b:Author>
        <b:NameList>
          <b:Person>
            <b:Last>Cogliati</b:Last>
            <b:First>V</b:First>
          </b:Person>
          <b:Person>
            <b:Last>Capici</b:Last>
            <b:First>S</b:First>
          </b:Person>
          <b:Person>
            <b:Last>Pepe</b:Last>
            <b:Middle>F</b:Middle>
            <b:First>F</b:First>
          </b:Person>
          <b:Person>
            <b:Last>di Mauro</b:Last>
            <b:First>P</b:First>
          </b:Person>
          <b:Person>
            <b:Last>Riva</b:Last>
            <b:First>F</b:First>
          </b:Person>
          <b:Person>
            <b:Last>et al</b:Last>
          </b:Person>
        </b:NameList>
      </b:Author>
    </b:Author>
    <b:RefOrder>39</b:RefOrder>
  </b:Source>
  <b:Source>
    <b:Tag>Bel21</b:Tag>
    <b:SourceType>JournalArticle</b:SourceType>
    <b:Guid>{338C6638-BD9A-48C1-8A56-0EE20720A08E}</b:Guid>
    <b:Title>Molecular Mechanisms of Endocrine Resistance in Estrogen-Positive Breast Cancer</b:Title>
    <b:JournalName>Front Endocrinol (Lausanne)</b:JournalName>
    <b:Year>2021</b:Year>
    <b:Pages>12:599586</b:Pages>
    <b:Author>
      <b:Author>
        <b:NameList>
          <b:Person>
            <b:Last>Belachew</b:Last>
            <b:Middle>B</b:Middle>
            <b:First>E</b:First>
          </b:Person>
          <b:Person>
            <b:Last>Sewasew</b:Last>
            <b:Middle>T</b:Middle>
            <b:First>D</b:First>
          </b:Person>
        </b:NameList>
      </b:Author>
    </b:Author>
    <b:RefOrder>50</b:RefOrder>
  </b:Source>
  <b:Source>
    <b:Tag>Lei19</b:Tag>
    <b:SourceType>JournalArticle</b:SourceType>
    <b:Guid>{68CA9CFA-0383-4CE8-875A-B8B295E2CF08}</b:Guid>
    <b:Title>Endocrine therapy resistance: new insights</b:Title>
    <b:JournalName>Breast</b:JournalName>
    <b:Year>2019</b:Year>
    <b:Pages>48 Suppl 1(Suppl 1):S26-S30</b:Pages>
    <b:Author>
      <b:Author>
        <b:NameList>
          <b:Person>
            <b:Last>Lei</b:Last>
            <b:Middle>T</b:Middle>
            <b:First>J</b:First>
          </b:Person>
          <b:Person>
            <b:Last>Anurag</b:Last>
            <b:First>M</b:First>
          </b:Person>
          <b:Person>
            <b:Last>Haricharan</b:Last>
            <b:First>S</b:First>
          </b:Person>
          <b:Person>
            <b:Last>Gou</b:Last>
            <b:First>X</b:First>
          </b:Person>
          <b:Person>
            <b:Last>Ellis</b:Last>
            <b:Middle>J</b:Middle>
            <b:First>M</b:First>
          </b:Person>
        </b:NameList>
      </b:Author>
    </b:Author>
    <b:RefOrder>51</b:RefOrder>
  </b:Source>
  <b:Source>
    <b:Tag>Pat23</b:Tag>
    <b:SourceType>JournalArticle</b:SourceType>
    <b:Guid>{36320932-0FFF-4111-9A3B-495F0DAF567B}</b:Guid>
    <b:Title>An emerging generation of endocrine therapies in breast cancer: a clinical perspective</b:Title>
    <b:JournalName>NPJ Breast Cancer</b:JournalName>
    <b:Year>2023</b:Year>
    <b:Pages>9(1):20</b:Pages>
    <b:Author>
      <b:Author>
        <b:NameList>
          <b:Person>
            <b:Last>Patel</b:Last>
            <b:First>R</b:First>
          </b:Person>
          <b:Person>
            <b:Last>Klein</b:Last>
            <b:First>P</b:First>
          </b:Person>
          <b:Person>
            <b:Last>Tiersten</b:Last>
            <b:First>A</b:First>
          </b:Person>
          <b:Person>
            <b:Last>Sparano</b:Last>
            <b:Middle>A</b:Middle>
            <b:First>J</b:First>
          </b:Person>
        </b:NameList>
      </b:Author>
    </b:Author>
    <b:RefOrder>52</b:RefOrder>
  </b:Source>
  <b:Source>
    <b:Tag>Ran19</b:Tag>
    <b:SourceType>JournalArticle</b:SourceType>
    <b:Guid>{A6E7BA09-93D5-4EBB-BD6A-F206E1FD9D5A}</b:Guid>
    <b:Title>Endocrine Resistance in Hormone Receptor Positive Breast Cancer-From Mechanism to Therapy</b:Title>
    <b:JournalName>Front Endocrinol (Lausanne)</b:JournalName>
    <b:Year>2019</b:Year>
    <b:Pages>10:245</b:Pages>
    <b:Author>
      <b:Author>
        <b:NameList>
          <b:Person>
            <b:Last>Rani</b:Last>
            <b:First>A</b:First>
          </b:Person>
          <b:Person>
            <b:Last>Stebbing</b:Last>
            <b:First>J</b:First>
          </b:Person>
          <b:Person>
            <b:Last>Giamas</b:Last>
            <b:First>G</b:First>
          </b:Person>
          <b:Person>
            <b:Last>Murphy</b:Last>
            <b:First>J</b:First>
          </b:Person>
        </b:NameList>
      </b:Author>
    </b:Author>
    <b:RefOrder>53</b:RefOrder>
  </b:Source>
  <b:Source>
    <b:Tag>Ras21</b:Tag>
    <b:SourceType>JournalArticle</b:SourceType>
    <b:Guid>{B1799E32-8CFE-47C6-A5CA-4249B27A53F7}</b:Guid>
    <b:Title>Mechanisms of endocrine therapy resistance in breast cancer</b:Title>
    <b:JournalName>Mol Cell Endocrinol</b:JournalName>
    <b:Year>2021</b:Year>
    <b:Pages>532:111322</b:Pages>
    <b:Author>
      <b:Author>
        <b:NameList>
          <b:Person>
            <b:Last>Rasha</b:Last>
            <b:First>F</b:First>
          </b:Person>
          <b:Person>
            <b:Last>Sharma</b:Last>
            <b:First>M</b:First>
          </b:Person>
          <b:Person>
            <b:Last>Pruitt</b:Last>
            <b:First>K</b:First>
          </b:Person>
        </b:NameList>
      </b:Author>
    </b:Author>
    <b:RefOrder>54</b:RefOrder>
  </b:Source>
  <b:Source>
    <b:Tag>XuX21</b:Tag>
    <b:SourceType>JournalArticle</b:SourceType>
    <b:Guid>{3362A2B6-4EA5-4F01-ABE2-35B51ED36C5F}</b:Guid>
    <b:Title>Intrinsic and acquired resistance to CDK4/6 inhibitors and potential overcoming strategies</b:Title>
    <b:JournalName>Acta Pharmacol Sin</b:JournalName>
    <b:Year>2021</b:Year>
    <b:Pages>42(2):171-178</b:Pages>
    <b:Author>
      <b:Author>
        <b:NameList>
          <b:Person>
            <b:Last>Xu</b:Last>
            <b:First>XQ</b:First>
          </b:Person>
          <b:Person>
            <b:Last>Pan</b:Last>
            <b:First>XH</b:First>
          </b:Person>
          <b:Person>
            <b:Last>Wang</b:Last>
            <b:First>TT</b:First>
          </b:Person>
          <b:Person>
            <b:Last>Wang</b:Last>
            <b:First>J</b:First>
          </b:Person>
          <b:Person>
            <b:Last>Yang</b:Last>
            <b:First>B</b:First>
          </b:Person>
          <b:Person>
            <b:Last>et al</b:Last>
          </b:Person>
        </b:NameList>
      </b:Author>
    </b:Author>
    <b:RefOrder>55</b:RefOrder>
  </b:Source>
  <b:Source>
    <b:Tag>Har20</b:Tag>
    <b:SourceType>JournalArticle</b:SourceType>
    <b:Guid>{87B6A37B-BEBC-473B-A8CD-A0EEF7D8530C}</b:Guid>
    <b:Title>Endocrine-Resistant Breast Cancer: Mechanisms and Treatment</b:Title>
    <b:JournalName>Breast Care (Basel)</b:JournalName>
    <b:Year>2020</b:Year>
    <b:Pages>15(4):347-354</b:Pages>
    <b:Author>
      <b:Author>
        <b:NameList>
          <b:Person>
            <b:Last>Hartkopf</b:Last>
            <b:Middle>D</b:Middle>
            <b:First>A</b:First>
          </b:Person>
          <b:Person>
            <b:Last>Grischke</b:Last>
            <b:First>EM</b:First>
          </b:Person>
          <b:Person>
            <b:Last>Brucker</b:Last>
            <b:Middle>Y</b:Middle>
            <b:First>S</b:First>
          </b:Person>
        </b:NameList>
      </b:Author>
    </b:Author>
    <b:RefOrder>57</b:RefOrder>
  </b:Source>
  <b:Source>
    <b:Tag>Che22</b:Tag>
    <b:SourceType>JournalArticle</b:SourceType>
    <b:Guid>{376F3217-E69A-4E52-ADD1-94325DE6AF4A}</b:Guid>
    <b:Title>Latest generation estrogen receptor degraders for the treatment of hormone receptor-positive breast cancer</b:Title>
    <b:JournalName>Expert Opin Investig Drugs</b:JournalName>
    <b:Year>2022</b:Year>
    <b:Pages>31(6):515-529</b:Pages>
    <b:Author>
      <b:Author>
        <b:NameList>
          <b:Person>
            <b:Last>Chen</b:Last>
            <b:First>YC</b:First>
          </b:Person>
          <b:Person>
            <b:Last>Yu</b:Last>
            <b:First>J</b:First>
          </b:Person>
          <b:Person>
            <b:Last>Metcalfe</b:Last>
            <b:First>C</b:First>
          </b:Person>
          <b:Person>
            <b:Last>De Bruyn</b:Last>
            <b:First>T</b:First>
          </b:Person>
          <b:Person>
            <b:Last>Gelzleichter</b:Last>
            <b:First>T</b:First>
          </b:Person>
          <b:Person>
            <b:Last>et al</b:Last>
          </b:Person>
        </b:NameList>
      </b:Author>
    </b:Author>
    <b:RefOrder>56</b:RefOrder>
  </b:Source>
  <b:Source>
    <b:Tag>San23</b:Tag>
    <b:SourceType>JournalArticle</b:SourceType>
    <b:Guid>{68705BCA-C669-422B-A996-B05E27E91FB7}</b:Guid>
    <b:Title>220P Oral selective estrogen receptor degraders for metastatic hormone receptor-positive, HER2 negative breast cancer according to ESR1 mutation: A systematic review and meta-analysis of randomized control trials</b:Title>
    <b:JournalName>ESMO Open</b:JournalName>
    <b:Year>2023</b:Year>
    <b:Pages>8(1)</b:Pages>
    <b:Author>
      <b:Author>
        <b:NameList>
          <b:Person>
            <b:Last>Santiago Novello</b:Last>
            <b:First>RG</b:First>
          </b:Person>
          <b:Person>
            <b:Last>Lobo</b:Last>
            <b:First>M</b:First>
          </b:Person>
          <b:Person>
            <b:Last>Silveira Vilbert</b:Last>
            <b:First>M</b:First>
          </b:Person>
          <b:Person>
            <b:Last>Sanches</b:Last>
            <b:First>SM</b:First>
          </b:Person>
          <b:Person>
            <b:Last>Cesca</b:Last>
            <b:First>M</b:First>
            <b:Middle>G</b:Middle>
          </b:Person>
        </b:NameList>
      </b:Author>
    </b:Author>
    <b:RefOrder>20</b:RefOrder>
  </b:Source>
  <b:Source>
    <b:Tag>Tur20</b:Tag>
    <b:SourceType>JournalArticle</b:SourceType>
    <b:Guid>{A428B6D0-73BB-43D2-ACBF-ED13B9D9BEDD}</b:Guid>
    <b:Title>ESR1 Mutations and Overall Survival on Fulvestrant versus Exemestane in Advanced Hormone Receptor-Positive Breast Cancer: A Combined Analysis of the Phase III SoFEA and EFECT Trials</b:Title>
    <b:JournalName>Clin Cancer Res</b:JournalName>
    <b:Year>2020</b:Year>
    <b:Pages>26(19):5172-5177</b:Pages>
    <b:Author>
      <b:Author>
        <b:NameList>
          <b:Person>
            <b:Last>Turner</b:Last>
            <b:Middle>C</b:Middle>
            <b:First>N</b:First>
          </b:Person>
          <b:Person>
            <b:Last>Swift</b:Last>
            <b:First>C</b:First>
          </b:Person>
          <b:Person>
            <b:Last>Kilburn</b:Last>
            <b:First>L</b:First>
          </b:Person>
          <b:Person>
            <b:Last>Fribbens</b:Last>
            <b:First>C</b:First>
          </b:Person>
          <b:Person>
            <b:Last>Beaney</b:Last>
            <b:First>M</b:First>
          </b:Person>
          <b:Person>
            <b:Last>et al</b:Last>
          </b:Person>
        </b:NameList>
      </b:Author>
    </b:Author>
    <b:RefOrder>33</b:RefOrder>
  </b:Source>
  <b:Source>
    <b:Tag>Lin22</b:Tag>
    <b:SourceType>JournalArticle</b:SourceType>
    <b:Guid>{FC611DDB-C3B8-4B7B-BFAF-63FC157D6F8D}</b:Guid>
    <b:Title>VERONICA: Randomized Phase II Study of Fulvestrant and Venetoclax in ER-Positive Metastatic Breast Cancer Post-CDK4/6 Inhibitors - Efficacy, Safety, and Biomarker Results</b:Title>
    <b:JournalName>Clin Cancer Res</b:JournalName>
    <b:Year>2022</b:Year>
    <b:Pages>28(15):3256-3267</b:Pages>
    <b:Author>
      <b:Author>
        <b:NameList>
          <b:Person>
            <b:Last>Lindeman</b:Last>
            <b:Middle>J</b:Middle>
            <b:First>G</b:First>
          </b:Person>
          <b:Person>
            <b:Last>Fernando</b:Last>
            <b:Middle>M</b:Middle>
            <b:First>T</b:First>
          </b:Person>
          <b:Person>
            <b:Last>Bowen</b:Last>
            <b:First>R</b:First>
          </b:Person>
          <b:Person>
            <b:Last>Jerzak</b:Last>
            <b:Middle>J</b:Middle>
            <b:First>K</b:First>
          </b:Person>
          <b:Person>
            <b:Last>Song</b:Last>
            <b:First>X</b:First>
          </b:Person>
          <b:Person>
            <b:Last>et al</b:Last>
          </b:Person>
        </b:NameList>
      </b:Author>
    </b:Author>
    <b:RefOrder>58</b:RefOrder>
  </b:Source>
  <b:Source>
    <b:Tag>Bon15</b:Tag>
    <b:SourceType>JournalArticle</b:SourceType>
    <b:Guid>{F20C622D-2CC4-43C8-B57E-69DE1E651F4D}</b:Guid>
    <b:Title>Treatment of Metastatic Breast Cancer in a Real-World Scenario: Is Progression-Free Survival With First Line Predictive of Benefit From Second and Later Lines?</b:Title>
    <b:JournalName>Oncologist</b:JournalName>
    <b:Year>2015</b:Year>
    <b:Pages>20(7):719-24</b:Pages>
    <b:Author>
      <b:Author>
        <b:NameList>
          <b:Person>
            <b:Last>Bonotto</b:Last>
            <b:First>M</b:First>
          </b:Person>
          <b:Person>
            <b:Last>Gerratana</b:Last>
            <b:First>L</b:First>
          </b:Person>
          <b:Person>
            <b:Last>Iacono</b:Last>
            <b:First>D</b:First>
          </b:Person>
          <b:Person>
            <b:Last>Minisini</b:Last>
            <b:Middle>M</b:Middle>
            <b:First>A</b:First>
          </b:Person>
          <b:Person>
            <b:Last>Rihawi</b:Last>
            <b:First>K</b:First>
          </b:Person>
          <b:Person>
            <b:Last>et al</b:Last>
          </b:Person>
        </b:NameList>
      </b:Author>
    </b:Author>
    <b:RefOrder>59</b:RefOrder>
  </b:Source>
  <b:Source>
    <b:Tag>Pla11</b:Tag>
    <b:SourceType>JournalArticle</b:SourceType>
    <b:Guid>{9187EF01-3018-4D26-93AD-E27A56025C9B}</b:Guid>
    <b:Title>Late lines of treatment benefit survival in metastatic breast cancer in current practice?</b:Title>
    <b:JournalName>Breast</b:JournalName>
    <b:Year>2011</b:Year>
    <b:Pages>20(6):574-8</b:Pages>
    <b:Author>
      <b:Author>
        <b:NameList>
          <b:Person>
            <b:Last>Planchat</b:Last>
            <b:First>E</b:First>
          </b:Person>
          <b:Person>
            <b:Last>Abrial</b:Last>
            <b:First>C</b:First>
          </b:Person>
          <b:Person>
            <b:Last>Thivat</b:Last>
            <b:First>E</b:First>
          </b:Person>
          <b:Person>
            <b:Last>Mouret-Reynier</b:Last>
            <b:First>M</b:First>
            <b:Middle>A</b:Middle>
          </b:Person>
          <b:Person>
            <b:Last>Kwiatkowshi</b:Last>
            <b:First>F</b:First>
          </b:Person>
          <b:Person>
            <b:Last>al</b:Last>
            <b:First>et</b:First>
          </b:Person>
        </b:NameList>
      </b:Author>
    </b:Author>
    <b:RefOrder>60</b:RefOrder>
  </b:Source>
  <b:Source>
    <b:Tag>Rad22</b:Tag>
    <b:SourceType>Report</b:SourceType>
    <b:Guid>{8508A4E2-62CA-4804-A76B-3085A9CD0E6D}</b:Guid>
    <b:Author>
      <b:Author>
        <b:Corporate>Radius Pharmaceuticals Inc.</b:Corporate>
      </b:Author>
    </b:Author>
    <b:Title>EMERALD CSR (FINAL_25 May 2022)</b:Title>
    <b:Year>2022</b:Year>
    <b:RefOrder>61</b:RefOrder>
  </b:Source>
  <b:Source>
    <b:Tag>Sle20</b:Tag>
    <b:SourceType>JournalArticle</b:SourceType>
    <b:Guid>{98B4AB3A-2859-4D20-AACD-DFCFA42F6AC2}</b:Guid>
    <b:Title>The Effect of Abemaciclib Plus Fulvestrant on Overall Survival in Hormone Receptor–Positive, ERBB2-Negative Breast Cancer That Progressed on Endocrine Therapy—MONARCH 2</b:Title>
    <b:Year>2020</b:Year>
    <b:JournalName>JAMA Oncol</b:JournalName>
    <b:Pages>6(1):116-124</b:Pages>
    <b:Author>
      <b:Author>
        <b:NameList>
          <b:Person>
            <b:Last>Sledge</b:Last>
            <b:Middle>W</b:Middle>
            <b:First>G</b:First>
          </b:Person>
          <b:Person>
            <b:Last>Toi</b:Last>
            <b:First>M</b:First>
          </b:Person>
          <b:Person>
            <b:Last>Neven</b:Last>
            <b:First>P</b:First>
          </b:Person>
          <b:Person>
            <b:Last>Sohn</b:Last>
            <b:First>J</b:First>
          </b:Person>
          <b:Person>
            <b:Last>Inoue</b:Last>
            <b:First>K</b:First>
          </b:Person>
          <b:Person>
            <b:Last>et al</b:Last>
          </b:Person>
        </b:NameList>
      </b:Author>
    </b:Author>
    <b:RefOrder>62</b:RefOrder>
  </b:Source>
  <b:Source>
    <b:Tag>Bar19</b:Tag>
    <b:SourceType>JournalArticle</b:SourceType>
    <b:Guid>{104E04D5-9E15-4125-80FF-EAA9466C8998}</b:Guid>
    <b:Title>EMERALD: A randomized, open label, phase III trial to evaluate the efficacy and safety of elacestrant (RAD1901) versus investigator’s choice (IC) of endocrine therapy (ET) for ER+/HER2- advanced breast cancer (BC) following CDK4/6 inhibitor (CDK4/6i) ther</b:Title>
    <b:JournalName>Journal of Clinical Oncology</b:JournalName>
    <b:Year>2019</b:Year>
    <b:Pages>37(15): Suppl</b:Pages>
    <b:Author>
      <b:Author>
        <b:NameList>
          <b:Person>
            <b:Last>Bardia</b:Last>
            <b:First>A</b:First>
          </b:Person>
          <b:Person>
            <b:Last>Aftimos</b:Last>
            <b:Middle>G</b:Middle>
            <b:First>P</b:First>
          </b:Person>
          <b:Person>
            <b:Last>Jiang</b:Last>
            <b:First>H</b:First>
          </b:Person>
          <b:Person>
            <b:Last>Bihani</b:Last>
            <b:First>T</b:First>
          </b:Person>
          <b:Person>
            <b:Last>Anderson-Villaluz</b:Last>
            <b:Middle>T</b:Middle>
            <b:First>A</b:First>
          </b:Person>
          <b:Person>
            <b:Last>et al</b:Last>
          </b:Person>
        </b:NameList>
      </b:Author>
    </b:Author>
    <b:RefOrder>64</b:RefOrder>
  </b:Source>
  <b:Source>
    <b:Tag>FDA23</b:Tag>
    <b:SourceType>Report</b:SourceType>
    <b:Guid>{0FCAB425-FC94-4D61-A918-26C2C4234C1D}</b:Guid>
    <b:Author>
      <b:Author>
        <b:Corporate>FDA</b:Corporate>
      </b:Author>
    </b:Author>
    <b:Title>Orserdu USPI</b:Title>
    <b:Year>2023</b:Year>
    <b:YearAccessed>2024</b:YearAccessed>
    <b:MonthAccessed>March</b:MonthAccessed>
    <b:DayAccessed>12</b:DayAccessed>
    <b:URL>https://www.accessdata.fda.gov/drugsatfda_docs/label/2023/217639s000lbl.pdf</b:URL>
    <b:RefOrder>66</b:RefOrder>
  </b:Source>
  <b:Source>
    <b:Tag>EMA231</b:Tag>
    <b:SourceType>Report</b:SourceType>
    <b:Guid>{B316152D-1A92-4762-8D5E-168175414FA1}</b:Guid>
    <b:Author>
      <b:Author>
        <b:Corporate>EMA</b:Corporate>
      </b:Author>
    </b:Author>
    <b:Title>Orserdu (elacestrant) Summary of Product Characteristics</b:Title>
    <b:Year>2023</b:Year>
    <b:YearAccessed>2024</b:YearAccessed>
    <b:MonthAccessed>March</b:MonthAccessed>
    <b:DayAccessed>12</b:DayAccessed>
    <b:URL>https://www.ema.europa.eu/en/medicines/human/EPAR/orserdu</b:URL>
    <b:RefOrder>67</b:RefOrder>
  </b:Source>
  <b:Source>
    <b:Tag>Gra23</b:Tag>
    <b:SourceType>JournalArticle</b:SourceType>
    <b:Guid>{5E367F2A-B756-4D36-982A-D9DBEF932785}</b:Guid>
    <b:Title>NCCN Guidelines® Insights: Breast Cancer, Version 4.2023</b:Title>
    <b:JournalName>J Natl Compr Canc Netw</b:JournalName>
    <b:Year>2023</b:Year>
    <b:Pages>21(6):594-608</b:Pages>
    <b:Author>
      <b:Author>
        <b:NameList>
          <b:Person>
            <b:Last>Gradishar</b:Last>
            <b:Middle>J</b:Middle>
            <b:First>W</b:First>
          </b:Person>
          <b:Person>
            <b:Last>Moran</b:Last>
            <b:Middle>S</b:Middle>
            <b:First>M</b:First>
          </b:Person>
          <b:Person>
            <b:Last>Abraham</b:Last>
            <b:First>J</b:First>
          </b:Person>
          <b:Person>
            <b:Last>Abramson</b:Last>
            <b:First>V</b:First>
          </b:Person>
          <b:Person>
            <b:Last>Aft</b:Last>
            <b:First>R</b:First>
          </b:Person>
          <b:Person>
            <b:Last>et al</b:Last>
          </b:Person>
        </b:NameList>
      </b:Author>
    </b:Author>
    <b:RefOrder>68</b:RefOrder>
  </b:Source>
  <b:Source>
    <b:Tag>Kak23</b:Tag>
    <b:SourceType>JournalArticle</b:SourceType>
    <b:Guid>{812E0064-82C9-410A-AF90-A3FA2F972754}</b:Guid>
    <b:Title>Oral elacestrant vs standard-of-care in estrogen receptor-positive, HER2-negative (ER+/HER2-) advanced or metastatic breast cancer (mBC) without detectable ESR1 mutation (EMERALD): Subgroup analysis by prior duration of CDK4/6i plus endocrine therapy (ET)</b:Title>
    <b:JournalName>Journal of Clinical Oncology</b:JournalName>
    <b:Year>2023</b:Year>
    <b:Pages>41(16): Suppl</b:Pages>
    <b:Author>
      <b:Author>
        <b:NameList>
          <b:Person>
            <b:Last>Kaklamani</b:Last>
            <b:Middle>G</b:Middle>
            <b:First>V</b:First>
          </b:Person>
          <b:Person>
            <b:Last>Bidard</b:Last>
            <b:Middle>C</b:Middle>
            <b:First>F</b:First>
          </b:Person>
          <b:Person>
            <b:Last>Neven</b:Last>
            <b:First>P</b:First>
          </b:Person>
          <b:Person>
            <b:Last>Montero</b:Last>
            <b:Middle>J</b:Middle>
            <b:First>A</b:First>
          </b:Person>
          <b:Person>
            <b:Last>Mouret-Reynier</b:Last>
            <b:First>MA</b:First>
          </b:Person>
          <b:Person>
            <b:Last>et al</b:Last>
          </b:Person>
        </b:NameList>
      </b:Author>
    </b:Author>
    <b:RefOrder>69</b:RefOrder>
  </b:Source>
  <b:Source>
    <b:Tag>Bar22</b:Tag>
    <b:SourceType>ConferenceProceedings</b:SourceType>
    <b:Guid>{E4E027A2-1ED7-451C-8F99-CF7E1776AB42}</b:Guid>
    <b:Title>GS3-01 EMERALD phase 3 trial of elacestrant versus standard of care endocrine therapy in patients with ER+/HER2- metastatic breast cancer: Updated results by duration of prior CDK4/6i in metastatic setting</b:Title>
    <b:Year>2022</b:Year>
    <b:Pages>3099</b:Pages>
    <b:ConferenceName>45th Annual SABCS (December 6-10, 2022)</b:ConferenceName>
    <b:City>San Antonio</b:City>
    <b:Publisher>San Antonio Breast Cancer Symposium</b:Publisher>
    <b:Author>
      <b:Author>
        <b:NameList>
          <b:Person>
            <b:Last>Bardia</b:Last>
            <b:First>A</b:First>
          </b:Person>
          <b:Person>
            <b:Last>Bidard</b:Last>
            <b:First>FC</b:First>
          </b:Person>
          <b:Person>
            <b:Last>Neven</b:Last>
            <b:First>P</b:First>
          </b:Person>
          <b:Person>
            <b:Last>Streich</b:Last>
            <b:First>G</b:First>
          </b:Person>
          <b:Person>
            <b:Last>Montero</b:Last>
            <b:First>A</b:First>
            <b:Middle>J</b:Middle>
          </b:Person>
          <b:Person>
            <b:Last>al</b:Last>
            <b:First>et</b:First>
          </b:Person>
        </b:NameList>
      </b:Author>
    </b:Author>
    <b:YearAccessed>2024</b:YearAccessed>
    <b:MonthAccessed>March</b:MonthAccessed>
    <b:DayAccessed>12</b:DayAccessed>
    <b:URL>https://www.sabcs.org/Resource-Library</b:URL>
    <b:RefOrder>43</b:RefOrder>
  </b:Source>
  <b:Source>
    <b:Tag>Var23</b:Tag>
    <b:SourceType>JournalArticle</b:SourceType>
    <b:Guid>{864563E7-7149-4938-84F7-7B29786FFC01}</b:Guid>
    <b:Title>Evaluating Elacestrant in the Management of ER-Positive, HER2-Negative Advanced Breast Cancer: Evidence to Date</b:Title>
    <b:Pages>16:189-196</b:Pages>
    <b:Year>2023</b:Year>
    <b:JournalName>Onco Targets Ther</b:JournalName>
    <b:Author>
      <b:Author>
        <b:NameList>
          <b:Person>
            <b:Last>Varella</b:Last>
            <b:First>L</b:First>
          </b:Person>
          <b:Person>
            <b:Last>Cristofanilli</b:Last>
            <b:First>M</b:First>
          </b:Person>
        </b:NameList>
      </b:Author>
    </b:Author>
    <b:RefOrder>70</b:RefOrder>
  </b:Source>
  <b:Source>
    <b:Tag>Zun20</b:Tag>
    <b:SourceType>JournalArticle</b:SourceType>
    <b:Guid>{53FE092B-5A92-4431-9618-85455BF1D146}</b:Guid>
    <b:Author>
      <b:Author>
        <b:NameList>
          <b:Person>
            <b:Last>Zundelevich</b:Last>
            <b:First>A.,</b:First>
            <b:Middle>Dadiani, M., Kahana-Edwin, S. et al</b:Middle>
          </b:Person>
        </b:NameList>
      </b:Author>
    </b:Author>
    <b:Title>. ESR1 mutations are frequent in newly diagnosed metastatic and loco-regional recurrence of endocrine-treated breast cancer and carry worse prognosis</b:Title>
    <b:JournalName>Breast Cancer Res 22, 16</b:JournalName>
    <b:Year>2020</b:Year>
    <b:RefOrder>34</b:RefOrder>
  </b:Source>
  <b:Source>
    <b:Tag>NCC19</b:Tag>
    <b:SourceType>InternetSite</b:SourceType>
    <b:Guid>{82388C9B-0438-4DD8-9786-7E9CA73156E7}</b:Guid>
    <b:Author>
      <b:Author>
        <b:Corporate>NCCI</b:Corporate>
      </b:Author>
    </b:Author>
    <b:Title>Relative survival by stage at diagnosis (female breast cancer)</b:Title>
    <b:InternetSiteTitle>National Cancer Control Indicators</b:InternetSiteTitle>
    <b:Year>2019</b:Year>
    <b:Month>Apr</b:Month>
    <b:Day>1</b:Day>
    <b:URL>https://ncci.canceraustralia.gov.au/relative-survival-stage-diagnosis-female-breast-cancer</b:URL>
    <b:YearAccessed>2023</b:YearAccessed>
    <b:MonthAccessed>Jan</b:MonthAccessed>
    <b:DayAccessed>4</b:DayAccessed>
    <b:RefOrder>71</b:RefOrder>
  </b:Source>
  <b:Source>
    <b:Tag>Can23</b:Tag>
    <b:SourceType>InternetSite</b:SourceType>
    <b:Guid>{DCF6B055-00D2-4FCC-BE42-98DBD11CCFAF}</b:Guid>
    <b:Author>
      <b:Author>
        <b:Corporate>Cancer Australia</b:Corporate>
      </b:Author>
    </b:Author>
    <b:Title>Breast cancer in Australia statistics</b:Title>
    <b:Year>2023</b:Year>
    <b:InternetSiteTitle>Cancer Australia</b:InternetSiteTitle>
    <b:URL>https://www.canceraustralia.gov.au/cancer-types/breast-cancer/statistics</b:URL>
    <b:YearAccessed>2023</b:YearAccessed>
    <b:MonthAccessed>Jan</b:MonthAccessed>
    <b:DayAccessed>4</b:DayAccessed>
    <b:RefOrder>2</b:RefOrder>
  </b:Source>
  <b:Source>
    <b:Tag>Nat211</b:Tag>
    <b:SourceType>InternetSite</b:SourceType>
    <b:Guid>{F673FA28-2291-4FDB-8350-3C26D81D7E8C}</b:Guid>
    <b:Title>Breast cancer (Version 1.2021)</b:Title>
    <b:Year>2021</b:Year>
    <b:Author>
      <b:Author>
        <b:Corporate>NCCN</b:Corporate>
      </b:Author>
    </b:Author>
    <b:URL>https://www.nccn.org/professionals/physician_gls/pdf/breast.pdf</b:URL>
    <b:YearAccessed>2021</b:YearAccessed>
    <b:MonthAccessed>February</b:MonthAccessed>
    <b:DayAccessed>3</b:DayAccessed>
    <b:RefOrder>72</b:RefOrder>
  </b:Source>
  <b:Source>
    <b:Tag>Can211</b:Tag>
    <b:SourceType>InternetSite</b:SourceType>
    <b:Guid>{6FF45D0D-20C9-4781-84C6-3A9A97307FD6}</b:Guid>
    <b:Title>Breast cancer statistics</b:Title>
    <b:Year>2021</b:Year>
    <b:Author>
      <b:Author>
        <b:Corporate>Canadian Cancer Society</b:Corporate>
      </b:Author>
    </b:Author>
    <b:YearAccessed>2021</b:YearAccessed>
    <b:MonthAccessed>February</b:MonthAccessed>
    <b:DayAccessed>12</b:DayAccessed>
    <b:URL>https://www.cancer.ca/en/cancer-information/cancer-type/breast/statistics/?region=on&amp;p=1</b:URL>
    <b:RefOrder>73</b:RefOrder>
  </b:Source>
  <b:Source>
    <b:Tag>Cur13</b:Tag>
    <b:SourceType>JournalArticle</b:SourceType>
    <b:Guid>{2E8B3A5B-C885-44A9-98F9-EC710BEDE5D8}</b:Guid>
    <b:Title>Best management of locally advanced inoperable breast cancer</b:Title>
    <b:JournalName>EJC Suppl</b:JournalName>
    <b:Year>2013</b:Year>
    <b:Pages>289-90</b:Pages>
    <b:Volume>11</b:Volume>
    <b:Issue>2</b:Issue>
    <b:Author>
      <b:Author>
        <b:NameList>
          <b:Person>
            <b:Last>Curigliano</b:Last>
            <b:First>G</b:First>
          </b:Person>
          <b:Person>
            <b:Last>Criscitiello</b:Last>
            <b:First>C</b:First>
          </b:Person>
          <b:Person>
            <b:Last>Esposito</b:Last>
            <b:First>A</b:First>
          </b:Person>
          <b:Person>
            <b:Last>Fumagalli</b:Last>
            <b:First>L</b:First>
          </b:Person>
          <b:Person>
            <b:Last>Gelao</b:Last>
            <b:First>L</b:First>
          </b:Person>
          <b:Person>
            <b:Last>et al</b:Last>
          </b:Person>
        </b:NameList>
      </b:Author>
    </b:Author>
    <b:RefOrder>74</b:RefOrder>
  </b:Source>
  <b:Source>
    <b:Tag>Bau07</b:Tag>
    <b:SourceType>JournalArticle</b:SourceType>
    <b:Guid>{BAEB55CF-F4A7-433D-B152-C47A5DAA39D0}</b:Guid>
    <b:Author>
      <b:Author>
        <b:NameList>
          <b:Person>
            <b:Last>Bauer</b:Last>
            <b:First>KR</b:First>
          </b:Person>
          <b:Person>
            <b:Last>Brown</b:Last>
            <b:First>M</b:First>
          </b:Person>
          <b:Person>
            <b:Last>Cress</b:Last>
            <b:First>RD</b:First>
          </b:Person>
          <b:Person>
            <b:Last>Parise</b:Last>
            <b:First>CA</b:First>
          </b:Person>
          <b:Person>
            <b:Last>Caggiano</b:Last>
            <b:First>V</b:First>
          </b:Person>
        </b:NameList>
      </b:Author>
    </b:Author>
    <b:Title>Descriptive analysis of estrogen receptor (ER)-negative, progesterone receptor (PR)-negative, and HER2-negative invasive breast cancer, the so-called triple-negative phenotype: a population-based study from the California Cancer Registy</b:Title>
    <b:Year>2007</b:Year>
    <b:JournalName>Cancer</b:JournalName>
    <b:Pages>1721-1728</b:Pages>
    <b:Volume>109</b:Volume>
    <b:Issue>9</b:Issue>
    <b:RefOrder>75</b:RefOrder>
  </b:Source>
  <b:Source>
    <b:Tag>Pie20</b:Tag>
    <b:SourceType>JournalArticle</b:SourceType>
    <b:Guid>{99F9DE7D-3A32-4092-814A-003293241655}</b:Guid>
    <b:Title>Progression-Free Survival and Overall Survival of CDK 4/6 Inhibitors Plus Endocrine Therapy in Metastatic Breast Cancer: A Systematic Review and Meta-Analysis</b:Title>
    <b:Year>2020</b:Year>
    <b:JournalName>Int J Mol Sci</b:JournalName>
    <b:Pages>21(17): 6400</b:Pages>
    <b:Author>
      <b:Author>
        <b:NameList>
          <b:Person>
            <b:Last>Piezzo</b:Last>
            <b:First>M</b:First>
          </b:Person>
          <b:Person>
            <b:Last>Chiodini</b:Last>
            <b:First>P</b:First>
          </b:Person>
          <b:Person>
            <b:Last>Riemma</b:Last>
            <b:First>M</b:First>
          </b:Person>
          <b:Person>
            <b:Last>Cocco</b:Last>
            <b:First>S</b:First>
          </b:Person>
          <b:Person>
            <b:Last>Caputo</b:Last>
            <b:First>R</b:First>
          </b:Person>
          <b:Person>
            <b:Last>et al</b:Last>
          </b:Person>
        </b:NameList>
      </b:Author>
    </b:Author>
    <b:RefOrder>63</b:RefOrder>
  </b:Source>
  <b:Source>
    <b:Tag>Har19</b:Tag>
    <b:SourceType>JournalArticle</b:SourceType>
    <b:Guid>{8CDEF117-A5F4-4D38-98A4-820227D1367A}</b:Guid>
    <b:Title>Breast cancer</b:Title>
    <b:JournalName>Nat Rev Dis Primers</b:JournalName>
    <b:Year>2019</b:Year>
    <b:Pages>5(1):66</b:Pages>
    <b:Author>
      <b:Author>
        <b:NameList>
          <b:Person>
            <b:Last>Harbeck</b:Last>
            <b:First>N</b:First>
          </b:Person>
          <b:Person>
            <b:Last>Penault-Llorca</b:Last>
            <b:First>F</b:First>
          </b:Person>
          <b:Person>
            <b:Last>Cortes</b:Last>
            <b:First>J</b:First>
          </b:Person>
          <b:Person>
            <b:Last>Gnant</b:Last>
            <b:First>M</b:First>
          </b:Person>
          <b:Person>
            <b:Last>Houssami</b:Last>
            <b:First>N</b:First>
          </b:Person>
          <b:Person>
            <b:Last>et al</b:Last>
          </b:Person>
        </b:NameList>
      </b:Author>
    </b:Author>
    <b:RefOrder>3</b:RefOrder>
  </b:Source>
  <b:Source>
    <b:Tag>Pea17</b:Tag>
    <b:SourceType>JournalArticle</b:SourceType>
    <b:Guid>{1A383F56-0E1F-40DA-8A57-D13FBA1D6036}</b:Guid>
    <b:Title>Metastatic Breast Cancer</b:Title>
    <b:JournalName>Radiol Technol</b:JournalName>
    <b:Year>2017</b:Year>
    <b:Pages>88(5):519M-539M</b:Pages>
    <b:Author>
      <b:Author>
        <b:NameList>
          <b:Person>
            <b:Last>Peart</b:Last>
            <b:First>O</b:First>
          </b:Person>
        </b:NameList>
      </b:Author>
    </b:Author>
    <b:RefOrder>4</b:RefOrder>
  </b:Source>
  <b:Source>
    <b:Tag>Ver11</b:Tag>
    <b:SourceType>JournalArticle</b:SourceType>
    <b:Guid>{3A4DFEFE-0BA2-432E-B873-F518E07DC3B6}</b:Guid>
    <b:Title>Healthcare costs in women with metastatic breast cancer receiving chemotherapy as their principal treatment modality</b:Title>
    <b:JournalName>BMC Cancer</b:JournalName>
    <b:Year>2011</b:Year>
    <b:Pages>11:250</b:Pages>
    <b:Author>
      <b:Author>
        <b:NameList>
          <b:Person>
            <b:Last>Vera-Llonch</b:Last>
            <b:First>M</b:First>
          </b:Person>
          <b:Person>
            <b:Last>Weycker</b:Last>
            <b:First>D</b:First>
          </b:Person>
          <b:Person>
            <b:Last>Glass</b:Last>
            <b:First>A</b:First>
          </b:Person>
          <b:Person>
            <b:Last>Gao</b:Last>
            <b:First>S</b:First>
          </b:Person>
          <b:Person>
            <b:Last>Borker</b:Last>
            <b:First>R</b:First>
          </b:Person>
          <b:Person>
            <b:Last>et al</b:Last>
          </b:Person>
        </b:NameList>
      </b:Author>
    </b:Author>
    <b:RefOrder>5</b:RefOrder>
  </b:Source>
  <b:Source>
    <b:Tag>Glo20</b:Tag>
    <b:SourceType>Report</b:SourceType>
    <b:Guid>{806CC9BD-065D-4ABF-AA54-8D7735842B06}</b:Guid>
    <b:Author>
      <b:Author>
        <b:Corporate>Globocan</b:Corporate>
      </b:Author>
    </b:Author>
    <b:Title>Cancer Tomorrow - Incidence</b:Title>
    <b:Year>2020</b:Year>
    <b:RefOrder>6</b:RefOrder>
  </b:Source>
  <b:Source>
    <b:Tag>Bur23</b:Tag>
    <b:SourceType>JournalArticle</b:SourceType>
    <b:Guid>{CC48EE0F-6329-44BF-A386-A8846BA2BDFF}</b:Guid>
    <b:Title>Testing for ESR1 Mutations to Guide Therapy for Hormone Receptor-Positive, Human Epidermal Growth Factor Receptor 2-Negative Metastatic Breast Cancer: ASCO Guideline Rapid Recommendation Update</b:Title>
    <b:JournalName>J Clin Oncol</b:JournalName>
    <b:Year>2023</b:Year>
    <b:Pages>41(18):3423-3425</b:Pages>
    <b:Author>
      <b:Author>
        <b:NameList>
          <b:Person>
            <b:Last>Burstein</b:Last>
            <b:First>H</b:First>
          </b:Person>
          <b:Person>
            <b:Last>DeMichele</b:Last>
            <b:First>A</b:First>
          </b:Person>
          <b:Person>
            <b:Last>Somerfield</b:Last>
            <b:First>M</b:First>
            <b:Middle>R</b:Middle>
          </b:Person>
          <b:Person>
            <b:Last>Henry</b:Last>
            <b:First>N</b:First>
            <b:Middle>L</b:Middle>
          </b:Person>
        </b:NameList>
      </b:Author>
    </b:Author>
    <b:RefOrder>36</b:RefOrder>
  </b:Source>
  <b:Source>
    <b:Tag>Zha23</b:Tag>
    <b:SourceType>JournalArticle</b:SourceType>
    <b:Guid>{301044AF-FC4D-405F-BE8C-A8B5D87A9A72}</b:Guid>
    <b:Title>Place in Therapy of Cyclin-Dependent Kinase 4/6 Inhibitors in Breast Cancer: A Targeted Literature Review</b:Title>
    <b:Year>2023</b:Year>
    <b:JournalName>Target Oncol</b:JournalName>
    <b:Pages>18(3): 327-358</b:Pages>
    <b:Author>
      <b:Author>
        <b:NameList>
          <b:Person>
            <b:Last>Zhao</b:Last>
            <b:First>M</b:First>
          </b:Person>
          <b:Person>
            <b:Last>Hanson</b:Last>
            <b:Middle>A</b:Middle>
            <b:First>K</b:First>
          </b:Person>
          <b:Person>
            <b:Last>Zhang</b:Last>
            <b:First>Y</b:First>
          </b:Person>
          <b:Person>
            <b:Last>Zhou</b:Last>
            <b:First>A</b:First>
          </b:Person>
          <b:Person>
            <b:Last>Cha-Silva</b:Last>
            <b:Middle>S</b:Middle>
            <b:First>A</b:First>
          </b:Person>
        </b:NameList>
      </b:Author>
    </b:Author>
    <b:RefOrder>15</b:RefOrder>
  </b:Source>
  <b:Source>
    <b:Tag>Bur21</b:Tag>
    <b:SourceType>JournalArticle</b:SourceType>
    <b:Guid>{21F15B4F-FAB9-4702-851F-63B858D9FB42}</b:Guid>
    <b:Title>Endocrine Treatment and Targeted Therapy for Hormone Receptor-Positive, Human Epidermal Growth Factor Receptor 2-Negative Metastatic Breast Cancer: ASCO Guideline Update</b:Title>
    <b:JournalName>J Clin Oncol</b:JournalName>
    <b:Year>2021</b:Year>
    <b:Pages>39(35):3959-3977</b:Pages>
    <b:Author>
      <b:Author>
        <b:NameList>
          <b:Person>
            <b:Last>Burstein</b:Last>
            <b:First>H</b:First>
          </b:Person>
          <b:Person>
            <b:Last>Somerfield</b:Last>
            <b:First>M</b:First>
          </b:Person>
          <b:Person>
            <b:Last>Barton</b:Last>
            <b:First>D</b:First>
          </b:Person>
          <b:Person>
            <b:Last>Dorris</b:Last>
            <b:First>A</b:First>
          </b:Person>
          <b:Person>
            <b:Last>Fallowfield</b:Last>
            <b:First>L</b:First>
          </b:Person>
          <b:Person>
            <b:Last>Jain</b:Last>
            <b:First>D</b:First>
          </b:Person>
          <b:Person>
            <b:Last>et al</b:Last>
          </b:Person>
        </b:NameList>
      </b:Author>
    </b:Author>
    <b:RefOrder>16</b:RefOrder>
  </b:Source>
  <b:Source>
    <b:Tag>Bur20</b:Tag>
    <b:SourceType>JournalArticle</b:SourceType>
    <b:Guid>{2F9ED3E8-8A9D-4B96-B090-93411A86AB92}</b:Guid>
    <b:Title>Systemic Therapy for Estrogen Receptor-Positive, HER2-Negative Breast Cancer</b:Title>
    <b:JournalName>N Engl J Med</b:JournalName>
    <b:Year>2020</b:Year>
    <b:Pages>383(26):2557-2570</b:Pages>
    <b:Author>
      <b:Author>
        <b:NameList>
          <b:Person>
            <b:Last>Burstein</b:Last>
            <b:First>H</b:First>
          </b:Person>
        </b:NameList>
      </b:Author>
    </b:Author>
    <b:RefOrder>17</b:RefOrder>
  </b:Source>
  <b:Source>
    <b:Tag>Osb11</b:Tag>
    <b:SourceType>JournalArticle</b:SourceType>
    <b:Guid>{A11219EC-8D88-4F04-87B2-1C3FF81A8009}</b:Guid>
    <b:Title>Mechanisms of endocrine resistance in breast cancer</b:Title>
    <b:JournalName>Annu Rev Med</b:JournalName>
    <b:Year>2011</b:Year>
    <b:Pages>62:233-47</b:Pages>
    <b:Author>
      <b:Author>
        <b:NameList>
          <b:Person>
            <b:Last>Osborne</b:Last>
            <b:First>C</b:First>
            <b:Middle>K</b:Middle>
          </b:Person>
          <b:Person>
            <b:Last>Schiff</b:Last>
            <b:First>R</b:First>
          </b:Person>
        </b:NameList>
      </b:Author>
    </b:Author>
    <b:RefOrder>18</b:RefOrder>
  </b:Source>
  <b:Source>
    <b:Tag>San231</b:Tag>
    <b:SourceType>JournalArticle</b:SourceType>
    <b:Guid>{E2AD1B62-CF24-4E42-AA20-AD7BA682DD42}</b:Guid>
    <b:Title>220P - Oral Selective Estrogen Receptor Degraders for metastatic hormone receptor-positive, HER2 negative breast cancer according to ESR1 mutation: a systematic review and meta-analysis of randomized control trials</b:Title>
    <b:JournalName>Annals of Oncology</b:JournalName>
    <b:Year>2023</b:Year>
    <b:Pages>8 (1suppl_4): 101223-101223</b:Pages>
    <b:Author>
      <b:Author>
        <b:NameList>
          <b:Person>
            <b:Last>Santiago Novello</b:Last>
            <b:Middle>G</b:Middle>
            <b:First>R</b:First>
          </b:Person>
        </b:NameList>
      </b:Author>
    </b:Author>
    <b:RefOrder>21</b:RefOrder>
  </b:Source>
  <b:Source>
    <b:Tag>Jha23</b:Tag>
    <b:SourceType>JournalArticle</b:SourceType>
    <b:Guid>{9D958787-49D1-4836-B404-1A3FBA92FB7B}</b:Guid>
    <b:Title>383MO - Imlunestrant with or without everolimus or alpelisib, in ER+, HER2- advanced breast cancer (aBC): Results from the phase Ia/b EMBER study</b:Title>
    <b:JournalName>Annals of Oncology</b:JournalName>
    <b:Year>2023</b:Year>
    <b:Pages>34 (suppl_2): S334-S390</b:Pages>
    <b:Author>
      <b:Author>
        <b:NameList>
          <b:Person>
            <b:Last>Jhaveri</b:Last>
            <b:First>K</b:First>
          </b:Person>
        </b:NameList>
      </b:Author>
    </b:Author>
    <b:RefOrder>22</b:RefOrder>
  </b:Source>
  <b:Source>
    <b:Tag>Lin23</b:Tag>
    <b:SourceType>JournalArticle</b:SourceType>
    <b:Guid>{431B04F3-B833-4E5A-8075-4A28300F6ED9}</b:Guid>
    <b:Title>382MO - Updated results from the phase I/II study of OP-1250, an oral complete estrogen receptor (ER) antagonist (CERAN) and selective ER degrader (SERD) in patients (pts) with advanced or metastatic ER-positive, HER2-negative breast cancer</b:Title>
    <b:JournalName>Annals of Oncology</b:JournalName>
    <b:Year>2023</b:Year>
    <b:Pages>34 (suppl_2): S334-S390</b:Pages>
    <b:Author>
      <b:Author>
        <b:NameList>
          <b:Person>
            <b:Last>Lin</b:Last>
            <b:First>N</b:First>
          </b:Person>
        </b:NameList>
      </b:Author>
    </b:Author>
    <b:RefOrder>23</b:RefOrder>
  </b:Source>
  <b:Source>
    <b:Tag>Bha23</b:Tag>
    <b:SourceType>ConferenceProceedings</b:SourceType>
    <b:Guid>{1CBA1B78-042D-4E73-8387-7729F5235519}</b:Guid>
    <b:Title>ESR1 mutations (ESR1mut) in HR(+)HER2(-)patients with metastatic breast cancer (MBC)</b:Title>
    <b:Year>2023</b:Year>
    <b:Pages>PO2-1605</b:Pages>
    <b:Author>
      <b:Author>
        <b:NameList>
          <b:Person>
            <b:Last>Bhave</b:Last>
            <b:First>M</b:First>
          </b:Person>
          <b:Person>
            <b:Last>Quintanhilha</b:Last>
            <b:First>J</b:First>
          </b:Person>
          <b:Person>
            <b:Last>Graf</b:Last>
            <b:First>R</b:First>
          </b:Person>
          <b:Person>
            <b:Last>Scott</b:Last>
            <b:First>T</b:First>
          </b:Person>
          <b:Person>
            <b:Last>Tukachinsky</b:Last>
            <b:First>H</b:First>
          </b:Person>
          <b:Person>
            <b:Last>Li</b:Last>
            <b:First>G</b:First>
          </b:Person>
          <b:Person>
            <b:Last>et al</b:Last>
          </b:Person>
        </b:NameList>
      </b:Author>
    </b:Author>
    <b:ConferenceName>SABCS</b:ConferenceName>
    <b:RefOrder>24</b:RefOrder>
  </b:Source>
  <b:Source>
    <b:Tag>Toy13</b:Tag>
    <b:SourceType>JournalArticle</b:SourceType>
    <b:Guid>{75050EB8-D010-4490-83A9-6FB575ABAD92}</b:Guid>
    <b:Title>ESR1 ligand-binding domain mutations in hormone-resistant breast cancer</b:Title>
    <b:Pages>45(12):1439-45</b:Pages>
    <b:Year>2013</b:Year>
    <b:JournalName>Nat Genet</b:JournalName>
    <b:Author>
      <b:Author>
        <b:NameList>
          <b:Person>
            <b:Last>Toy</b:Last>
            <b:First>W</b:First>
          </b:Person>
          <b:Person>
            <b:Last>SHen</b:Last>
            <b:First>Y</b:First>
          </b:Person>
          <b:Person>
            <b:Last>Won</b:Last>
            <b:First>H</b:First>
          </b:Person>
          <b:Person>
            <b:Last>Green</b:Last>
            <b:First>B</b:First>
          </b:Person>
          <b:Person>
            <b:Last>Sakr</b:Last>
            <b:First>R</b:First>
            <b:Middle>A</b:Middle>
          </b:Person>
          <b:Person>
            <b:Last>al</b:Last>
            <b:First>et</b:First>
          </b:Person>
        </b:NameList>
      </b:Author>
    </b:Author>
    <b:RefOrder>25</b:RefOrder>
  </b:Source>
  <b:Source>
    <b:Tag>Cla20</b:Tag>
    <b:SourceType>JournalArticle</b:SourceType>
    <b:Guid>{AB686252-AEE4-4BE8-B28F-A72C218285E6}</b:Guid>
    <b:Title>Risk of early progression according to circulating ESR1 mutation, CA-15.3 and cfDNA increases under first-line anti-aromatase treatment in metastatic breast cancer</b:Title>
    <b:JournalName>Breast Cancer Res</b:JournalName>
    <b:Year>2020</b:Year>
    <b:Pages>22(1):56</b:Pages>
    <b:Author>
      <b:Author>
        <b:NameList>
          <b:Person>
            <b:Last>Clatot</b:Last>
            <b:First>F</b:First>
          </b:Person>
          <b:Person>
            <b:Last>Perdrix</b:Last>
            <b:First>A</b:First>
          </b:Person>
          <b:Person>
            <b:Last>Beaussire</b:Last>
            <b:First>L</b:First>
          </b:Person>
          <b:Person>
            <b:Last>Lequesne</b:Last>
            <b:First>J</b:First>
          </b:Person>
          <b:Person>
            <b:Last>Levy</b:Last>
            <b:First>C</b:First>
          </b:Person>
          <b:Person>
            <b:Last>et al</b:Last>
          </b:Person>
        </b:NameList>
      </b:Author>
    </b:Author>
    <b:RefOrder>31</b:RefOrder>
  </b:Source>
  <b:Source>
    <b:Tag>Cha16</b:Tag>
    <b:SourceType>JournalArticle</b:SourceType>
    <b:Guid>{50D865E2-3D6E-43C0-AEE9-599B9B5B6952}</b:Guid>
    <b:Title>Prevalence of ESR1 Mutations in Cell-Free DNA and Outcomes in Metastatic Breast Cancer: A Secondary Analysis of the BOLERO-2 Clinical Trial</b:Title>
    <b:JournalName>JAMA Oncol</b:JournalName>
    <b:Year>2016</b:Year>
    <b:Pages>2(10):1310-1315</b:Pages>
    <b:Author>
      <b:Author>
        <b:NameList>
          <b:Person>
            <b:Last>Chardarlapaty</b:Last>
            <b:First>S</b:First>
          </b:Person>
          <b:Person>
            <b:Last>Chen</b:Last>
            <b:First>D</b:First>
          </b:Person>
          <b:Person>
            <b:Last>He</b:Last>
            <b:First>W</b:First>
          </b:Person>
          <b:Person>
            <b:Last>Sung</b:Last>
            <b:First>P</b:First>
          </b:Person>
          <b:Person>
            <b:Last>Samoila</b:Last>
            <b:First>A</b:First>
          </b:Person>
          <b:Person>
            <b:Last>et al</b:Last>
          </b:Person>
        </b:NameList>
      </b:Author>
    </b:Author>
    <b:RefOrder>32</b:RefOrder>
  </b:Source>
  <b:Source>
    <b:Tag>McD18</b:Tag>
    <b:SourceType>JournalArticle</b:SourceType>
    <b:Guid>{FC81A27D-FF02-4B34-B539-9EB7846CD93F}</b:Guid>
    <b:Title>Neomorphic ERα Mutations Drive Progression in Breast Cancer and Present a Challenge for New Drug Discovery</b:Title>
    <b:JournalName>Cancer Cell</b:JournalName>
    <b:Year>2018</b:Year>
    <b:Pages>33(2): 153-155</b:Pages>
    <b:Author>
      <b:Author>
        <b:NameList>
          <b:Person>
            <b:Last>McDonnell</b:Last>
            <b:First>D</b:First>
          </b:Person>
          <b:Person>
            <b:Last>Norris</b:Last>
            <b:First>J</b:First>
          </b:Person>
          <b:Person>
            <b:Last>Chang</b:Last>
            <b:First>C</b:First>
          </b:Person>
        </b:NameList>
      </b:Author>
    </b:Author>
    <b:RefOrder>35</b:RefOrder>
  </b:Source>
  <b:Source>
    <b:Tag>Lee20</b:Tag>
    <b:SourceType>JournalArticle</b:SourceType>
    <b:Guid>{C4518A6E-D24C-4F94-990C-7AE9D634B873}</b:Guid>
    <b:Title>Currently Applied Molecular Assays for Identifying ESR1 Mutations in Patients with Advanced Breast Cancer</b:Title>
    <b:JournalName>Int J Mol Sci</b:JournalName>
    <b:Year>2020</b:Year>
    <b:Pages>21(22):8807</b:Pages>
    <b:Author>
      <b:Author>
        <b:NameList>
          <b:Person>
            <b:Last>Lee</b:Last>
            <b:First>N</b:First>
          </b:Person>
          <b:Person>
            <b:Last>Park</b:Last>
            <b:First>MJ</b:First>
          </b:Person>
          <b:Person>
            <b:Last>Song</b:Last>
            <b:First>W</b:First>
          </b:Person>
          <b:Person>
            <b:Last>Jeon</b:Last>
            <b:First>K</b:First>
          </b:Person>
          <b:Person>
            <b:Last>Jeong</b:Last>
            <b:First>S</b:First>
          </b:Person>
        </b:NameList>
      </b:Author>
    </b:Author>
    <b:RefOrder>37</b:RefOrder>
  </b:Source>
  <b:Source>
    <b:Tag>Bar23</b:Tag>
    <b:SourceType>JournalArticle</b:SourceType>
    <b:Guid>{F6A651D6-B171-4A8E-BDA5-851A1F555176}</b:Guid>
    <b:Title>Abstract GS3-01: GS3-01 EMERALD phase 3 trial of elacestrant versus standard of care endocrine therapy in patients with ER+/HER2- metastatic breast cancer: Updated results by duration of prior CDK4/6i in metastatic setting</b:Title>
    <b:JournalName>Cancer Research</b:JournalName>
    <b:Year>2023</b:Year>
    <b:Pages>83(5_Supplmenet): GS3-01</b:Pages>
    <b:Author>
      <b:Author>
        <b:NameList>
          <b:Person>
            <b:Last>Bardia</b:Last>
            <b:First>A</b:First>
          </b:Person>
          <b:Person>
            <b:Last>Bidard</b:Last>
            <b:Middle>C</b:Middle>
            <b:First>F</b:First>
          </b:Person>
          <b:Person>
            <b:Last>Neven</b:Last>
            <b:First>P</b:First>
          </b:Person>
          <b:Person>
            <b:Last>Streich</b:Last>
            <b:First>G</b:First>
          </b:Person>
          <b:Person>
            <b:Last>Montero</b:Last>
            <b:Middle>J</b:Middle>
            <b:First>A</b:First>
          </b:Person>
          <b:Person>
            <b:Last>et al</b:Last>
          </b:Person>
        </b:NameList>
      </b:Author>
    </b:Author>
    <b:RefOrder>65</b:RefOrder>
  </b:Source>
  <b:Source>
    <b:Tag>NCC233</b:Tag>
    <b:SourceType>JournalArticle</b:SourceType>
    <b:Guid>{2675D134-3B72-4DE2-832C-0C2DE0B12A0B}</b:Guid>
    <b:Author>
      <b:Author>
        <b:Corporate>NCCN</b:Corporate>
      </b:Author>
    </b:Author>
    <b:Title>Breast Cancer, Version 4.2023</b:Title>
    <b:Year>2023</b:Year>
    <b:JournalName>JNCCN</b:JournalName>
    <b:Pages>595-608</b:Pages>
    <b:Volume>21</b:Volume>
    <b:Issue>6</b:Issue>
    <b:RefOrder>76</b:RefOrder>
  </b:Source>
</b:Sources>
</file>

<file path=customXml/itemProps1.xml><?xml version="1.0" encoding="utf-8"?>
<ds:datastoreItem xmlns:ds="http://schemas.openxmlformats.org/officeDocument/2006/customXml" ds:itemID="{945472AC-C5F8-4CEB-BF87-346F8F7E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11051</Words>
  <Characters>62993</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1782 Application PICO Set</dc:title>
  <dc:creator/>
  <cp:lastModifiedBy/>
  <cp:revision>1</cp:revision>
  <dcterms:created xsi:type="dcterms:W3CDTF">2024-05-13T01:01:00Z</dcterms:created>
  <dcterms:modified xsi:type="dcterms:W3CDTF">2024-05-20T05:35:00Z</dcterms:modified>
</cp:coreProperties>
</file>