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5373D" w14:textId="77777777" w:rsidR="00E44B80" w:rsidRPr="00A9319D" w:rsidRDefault="00E44B80" w:rsidP="00E44B80">
      <w:pPr>
        <w:jc w:val="center"/>
        <w:rPr>
          <w:b/>
          <w:szCs w:val="20"/>
        </w:rPr>
      </w:pPr>
      <w:r w:rsidRPr="00A9319D">
        <w:rPr>
          <w:b/>
          <w:noProof/>
          <w:szCs w:val="20"/>
          <w:lang w:eastAsia="en-AU"/>
        </w:rPr>
        <w:drawing>
          <wp:inline distT="0" distB="0" distL="0" distR="0" wp14:anchorId="1C38EDCD" wp14:editId="4F07962E">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51B4E66B" w14:textId="77777777" w:rsidR="008B2610" w:rsidRPr="00A9319D" w:rsidRDefault="008B2610" w:rsidP="00F971CC">
      <w:pPr>
        <w:pStyle w:val="Title"/>
        <w:spacing w:before="2600"/>
      </w:pPr>
      <w:r w:rsidRPr="00A9319D">
        <w:t>Application Form</w:t>
      </w:r>
    </w:p>
    <w:p w14:paraId="23F866BF" w14:textId="77777777" w:rsidR="0056015F" w:rsidRPr="00A9319D" w:rsidRDefault="0056015F" w:rsidP="0056015F"/>
    <w:p w14:paraId="0B8A78FE" w14:textId="13223B31" w:rsidR="0056015F" w:rsidRPr="00A9319D" w:rsidRDefault="002D4497" w:rsidP="0056015F">
      <w:pPr>
        <w:pStyle w:val="TitleBlue"/>
        <w:rPr>
          <w:szCs w:val="20"/>
        </w:rPr>
      </w:pPr>
      <w:r w:rsidRPr="00A9319D">
        <w:rPr>
          <w:szCs w:val="20"/>
        </w:rPr>
        <w:t>SENTINEL LYMPH NODE BIOPSY FOR INTERMEDIATE THICKNESS MELANOMA</w:t>
      </w:r>
    </w:p>
    <w:p w14:paraId="23458DFC" w14:textId="1E2A11CE" w:rsidR="002D4497" w:rsidRPr="00A9319D" w:rsidRDefault="002D4497" w:rsidP="0056015F">
      <w:pPr>
        <w:pStyle w:val="TitleBlue"/>
      </w:pPr>
      <w:r w:rsidRPr="00A9319D">
        <w:rPr>
          <w:szCs w:val="20"/>
        </w:rPr>
        <w:t>1485.1</w:t>
      </w:r>
    </w:p>
    <w:p w14:paraId="5A506650" w14:textId="77777777" w:rsidR="001906CD" w:rsidRPr="00A9319D" w:rsidRDefault="00E44B80" w:rsidP="00D73646">
      <w:pPr>
        <w:pStyle w:val="Title"/>
        <w:spacing w:before="240"/>
        <w:rPr>
          <w:sz w:val="28"/>
          <w:szCs w:val="28"/>
        </w:rPr>
      </w:pPr>
      <w:r w:rsidRPr="00A9319D">
        <w:rPr>
          <w:sz w:val="28"/>
          <w:szCs w:val="28"/>
        </w:rPr>
        <w:t>(</w:t>
      </w:r>
      <w:r w:rsidR="001906CD" w:rsidRPr="00A9319D">
        <w:rPr>
          <w:sz w:val="28"/>
          <w:szCs w:val="28"/>
        </w:rPr>
        <w:t>New and</w:t>
      </w:r>
      <w:r w:rsidR="00554E7A" w:rsidRPr="00A9319D">
        <w:rPr>
          <w:sz w:val="28"/>
          <w:szCs w:val="28"/>
        </w:rPr>
        <w:t xml:space="preserve"> / or</w:t>
      </w:r>
      <w:r w:rsidR="001906CD" w:rsidRPr="00A9319D">
        <w:rPr>
          <w:sz w:val="28"/>
          <w:szCs w:val="28"/>
        </w:rPr>
        <w:t xml:space="preserve"> Amended</w:t>
      </w:r>
    </w:p>
    <w:p w14:paraId="5971F430" w14:textId="77777777" w:rsidR="00E44B80" w:rsidRPr="00A9319D" w:rsidRDefault="00554E7A" w:rsidP="00D73646">
      <w:pPr>
        <w:pStyle w:val="Title"/>
        <w:spacing w:before="240"/>
        <w:rPr>
          <w:sz w:val="28"/>
          <w:szCs w:val="28"/>
        </w:rPr>
      </w:pPr>
      <w:r w:rsidRPr="00A9319D">
        <w:rPr>
          <w:sz w:val="28"/>
          <w:szCs w:val="28"/>
        </w:rPr>
        <w:t>Request</w:t>
      </w:r>
      <w:r w:rsidR="003433D1" w:rsidRPr="00A9319D">
        <w:rPr>
          <w:sz w:val="28"/>
          <w:szCs w:val="28"/>
        </w:rPr>
        <w:t xml:space="preserve"> for Public Funding</w:t>
      </w:r>
      <w:r w:rsidR="008B2610" w:rsidRPr="00A9319D">
        <w:rPr>
          <w:sz w:val="28"/>
          <w:szCs w:val="28"/>
        </w:rPr>
        <w:t>)</w:t>
      </w:r>
    </w:p>
    <w:p w14:paraId="03B1A936" w14:textId="77777777" w:rsidR="003013A9" w:rsidRPr="00A9319D" w:rsidRDefault="003013A9" w:rsidP="0056015F">
      <w:pPr>
        <w:pStyle w:val="Title"/>
        <w:spacing w:before="240" w:after="440"/>
        <w:rPr>
          <w:sz w:val="28"/>
          <w:szCs w:val="28"/>
        </w:rPr>
      </w:pPr>
      <w:r w:rsidRPr="00A9319D">
        <w:rPr>
          <w:sz w:val="28"/>
          <w:szCs w:val="28"/>
        </w:rPr>
        <w:t xml:space="preserve">(Version </w:t>
      </w:r>
      <w:r w:rsidR="00554E7A" w:rsidRPr="00A9319D">
        <w:rPr>
          <w:sz w:val="28"/>
          <w:szCs w:val="28"/>
        </w:rPr>
        <w:t>2.4</w:t>
      </w:r>
      <w:r w:rsidRPr="00A9319D">
        <w:rPr>
          <w:sz w:val="28"/>
          <w:szCs w:val="28"/>
        </w:rPr>
        <w:t>)</w:t>
      </w:r>
    </w:p>
    <w:p w14:paraId="51B532F0" w14:textId="77777777" w:rsidR="00E44B80" w:rsidRPr="00A9319D" w:rsidRDefault="00300EEB" w:rsidP="003F7CB9">
      <w:r w:rsidRPr="00A9319D">
        <w:t>T</w:t>
      </w:r>
      <w:r w:rsidR="008B2610" w:rsidRPr="00A9319D">
        <w:t xml:space="preserve">his application form is to </w:t>
      </w:r>
      <w:proofErr w:type="gramStart"/>
      <w:r w:rsidR="008B2610" w:rsidRPr="00A9319D">
        <w:t>be completed</w:t>
      </w:r>
      <w:proofErr w:type="gramEnd"/>
      <w:r w:rsidR="008B2610" w:rsidRPr="00A9319D">
        <w:t xml:space="preserve"> for new and amended </w:t>
      </w:r>
      <w:r w:rsidR="003433D1" w:rsidRPr="00A9319D">
        <w:t xml:space="preserve">requests for public funding (including but not limited to the </w:t>
      </w:r>
      <w:r w:rsidR="008B2610" w:rsidRPr="00A9319D">
        <w:t>Medicare Benefits Schedule (MBS)</w:t>
      </w:r>
      <w:r w:rsidR="003433D1" w:rsidRPr="00A9319D">
        <w:t>)</w:t>
      </w:r>
      <w:r w:rsidR="008B2610" w:rsidRPr="00A9319D">
        <w:t>.  It describes the detailed information that the</w:t>
      </w:r>
      <w:r w:rsidR="009F5758" w:rsidRPr="00A9319D">
        <w:t xml:space="preserve"> Australian Government</w:t>
      </w:r>
      <w:r w:rsidR="008B2610" w:rsidRPr="00A9319D">
        <w:t xml:space="preserve"> Department of Health requires to determine whether </w:t>
      </w:r>
      <w:r w:rsidR="003433D1" w:rsidRPr="00A9319D">
        <w:t>a</w:t>
      </w:r>
      <w:r w:rsidR="008B2610" w:rsidRPr="00A9319D">
        <w:t xml:space="preserve"> proposed </w:t>
      </w:r>
      <w:r w:rsidR="003433D1" w:rsidRPr="00A9319D">
        <w:t xml:space="preserve">medical </w:t>
      </w:r>
      <w:r w:rsidR="008B2610" w:rsidRPr="00A9319D">
        <w:t>service is suitable.</w:t>
      </w:r>
    </w:p>
    <w:p w14:paraId="2F70157A" w14:textId="77777777" w:rsidR="008B2610" w:rsidRPr="00A9319D" w:rsidRDefault="008B2610" w:rsidP="003F7CB9">
      <w:r w:rsidRPr="00A9319D">
        <w:t>Please use this template, along with the associated Application Form Guidelines to prepare your application.  Please complete all questions that are applicable to the proposed service, providing relevant information only.</w:t>
      </w:r>
      <w:r w:rsidR="009F5758" w:rsidRPr="00A9319D">
        <w:t xml:space="preserve">  Applications not completed in full </w:t>
      </w:r>
      <w:proofErr w:type="gramStart"/>
      <w:r w:rsidR="009F5758" w:rsidRPr="00A9319D">
        <w:t>will not be accepted</w:t>
      </w:r>
      <w:proofErr w:type="gramEnd"/>
      <w:r w:rsidR="009F5758" w:rsidRPr="00A9319D">
        <w:t>.</w:t>
      </w:r>
    </w:p>
    <w:p w14:paraId="79F4BF8F" w14:textId="77777777" w:rsidR="008B2610" w:rsidRPr="00A9319D" w:rsidRDefault="009F5758" w:rsidP="003F7CB9">
      <w:r w:rsidRPr="00A9319D">
        <w:t>Should you require any further assistance, d</w:t>
      </w:r>
      <w:r w:rsidR="008B2610" w:rsidRPr="00A9319D">
        <w:t xml:space="preserve">epartmental staff are available through the Health Technology Assessment </w:t>
      </w:r>
      <w:r w:rsidR="00A93F58" w:rsidRPr="00A9319D">
        <w:t xml:space="preserve">Team </w:t>
      </w:r>
      <w:r w:rsidR="008B2610" w:rsidRPr="00A9319D">
        <w:t>(HTA Team) on the contact numbers and email below to discuss</w:t>
      </w:r>
      <w:r w:rsidRPr="00A9319D">
        <w:t xml:space="preserve"> the application form, or any other component of the Medical Services Advisory Committee process.</w:t>
      </w:r>
    </w:p>
    <w:p w14:paraId="3D65D3C6" w14:textId="77777777" w:rsidR="009F5758" w:rsidRPr="00A9319D" w:rsidRDefault="009F5758" w:rsidP="003F7CB9">
      <w:pPr>
        <w:spacing w:before="0" w:after="0"/>
      </w:pPr>
    </w:p>
    <w:p w14:paraId="067A3278" w14:textId="77777777" w:rsidR="009F5758" w:rsidRPr="00A9319D" w:rsidRDefault="009F5758" w:rsidP="003F7CB9">
      <w:pPr>
        <w:spacing w:before="0" w:after="0"/>
      </w:pPr>
      <w:r w:rsidRPr="00A9319D">
        <w:t xml:space="preserve">Email:  </w:t>
      </w:r>
      <w:hyperlink r:id="rId9" w:tooltip="click here to email the Department of Health HTA Team" w:history="1">
        <w:r w:rsidRPr="00A9319D">
          <w:rPr>
            <w:rStyle w:val="Hyperlink"/>
            <w:szCs w:val="20"/>
          </w:rPr>
          <w:t>hta@health.gov.au</w:t>
        </w:r>
      </w:hyperlink>
    </w:p>
    <w:p w14:paraId="18EEC96A" w14:textId="77777777" w:rsidR="009F5758" w:rsidRPr="00A9319D" w:rsidRDefault="009F5758" w:rsidP="003F7CB9">
      <w:pPr>
        <w:spacing w:before="0" w:after="0"/>
      </w:pPr>
      <w:r w:rsidRPr="00A9319D">
        <w:t xml:space="preserve">Website:  </w:t>
      </w:r>
      <w:hyperlink r:id="rId10" w:tooltip="click here to visit the Medical Services Advisory Committee website" w:history="1">
        <w:r w:rsidR="008E6227" w:rsidRPr="00A9319D">
          <w:rPr>
            <w:rStyle w:val="Hyperlink"/>
          </w:rPr>
          <w:t>www.msac.gov.au</w:t>
        </w:r>
      </w:hyperlink>
      <w:r w:rsidR="008E6227" w:rsidRPr="00A9319D">
        <w:t xml:space="preserve"> </w:t>
      </w:r>
      <w:r w:rsidR="001A02E3" w:rsidRPr="00A9319D">
        <w:t xml:space="preserve"> </w:t>
      </w:r>
    </w:p>
    <w:p w14:paraId="1BB1943E" w14:textId="1DF64C44" w:rsidR="00E04FB3" w:rsidRPr="00A9319D" w:rsidRDefault="00D73646" w:rsidP="00F91356">
      <w:pPr>
        <w:pStyle w:val="Heading1"/>
      </w:pPr>
      <w:bookmarkStart w:id="0" w:name="_Toc443555803"/>
      <w:r w:rsidRPr="00A9319D">
        <w:rPr>
          <w:rStyle w:val="IntenseReference"/>
        </w:rPr>
        <w:br w:type="page"/>
      </w:r>
      <w:bookmarkEnd w:id="0"/>
      <w:r w:rsidR="00494011" w:rsidRPr="00A9319D">
        <w:lastRenderedPageBreak/>
        <w:t>PART 1</w:t>
      </w:r>
      <w:r w:rsidR="00F91356">
        <w:t xml:space="preserve"> - </w:t>
      </w:r>
      <w:r w:rsidR="00E04FB3" w:rsidRPr="00A9319D">
        <w:t>APPLICANT DETAILS</w:t>
      </w:r>
    </w:p>
    <w:p w14:paraId="0690D2DD" w14:textId="77777777" w:rsidR="00392F00" w:rsidRPr="00A9319D" w:rsidRDefault="00D57F88" w:rsidP="00C74246">
      <w:pPr>
        <w:pStyle w:val="Heading2"/>
        <w:jc w:val="both"/>
      </w:pPr>
      <w:r w:rsidRPr="00A9319D">
        <w:t>Applicant d</w:t>
      </w:r>
      <w:r w:rsidR="00392F00" w:rsidRPr="00A9319D">
        <w:t>etails</w:t>
      </w:r>
      <w:r w:rsidR="000D066E" w:rsidRPr="00A9319D">
        <w:t xml:space="preserve"> (primary and alternative contacts)</w:t>
      </w:r>
    </w:p>
    <w:p w14:paraId="7CF60E92" w14:textId="04178BA6" w:rsidR="00C171FB" w:rsidRPr="00A9319D" w:rsidRDefault="00C171FB" w:rsidP="00C74246">
      <w:pPr>
        <w:pBdr>
          <w:top w:val="single" w:sz="4" w:space="1" w:color="auto"/>
          <w:left w:val="single" w:sz="4" w:space="4" w:color="auto"/>
          <w:bottom w:val="single" w:sz="4" w:space="1" w:color="auto"/>
          <w:right w:val="single" w:sz="4" w:space="4" w:color="auto"/>
        </w:pBdr>
        <w:jc w:val="both"/>
      </w:pPr>
      <w:r w:rsidRPr="00A9319D">
        <w:t>Corporation / partnership details (where relevant):</w:t>
      </w:r>
      <w:r w:rsidR="00206432" w:rsidRPr="00A9319D">
        <w:t xml:space="preserve"> </w:t>
      </w:r>
      <w:proofErr w:type="gramStart"/>
      <w:r w:rsidR="00206432" w:rsidRPr="00A9319D">
        <w:t>n/a</w:t>
      </w:r>
      <w:proofErr w:type="gramEnd"/>
    </w:p>
    <w:p w14:paraId="4BAE4A6A" w14:textId="77777777" w:rsidR="00206432" w:rsidRPr="00A9319D" w:rsidRDefault="00C171FB" w:rsidP="00C74246">
      <w:pPr>
        <w:pBdr>
          <w:top w:val="single" w:sz="4" w:space="1" w:color="auto"/>
          <w:left w:val="single" w:sz="4" w:space="4" w:color="auto"/>
          <w:bottom w:val="single" w:sz="4" w:space="1" w:color="auto"/>
          <w:right w:val="single" w:sz="4" w:space="4" w:color="auto"/>
        </w:pBdr>
        <w:jc w:val="both"/>
      </w:pPr>
      <w:r w:rsidRPr="00A9319D">
        <w:t xml:space="preserve">Corporation name: </w:t>
      </w:r>
      <w:r w:rsidR="00206432" w:rsidRPr="00A9319D">
        <w:t xml:space="preserve">The Australian Society of Specialist General Surgeons </w:t>
      </w:r>
    </w:p>
    <w:p w14:paraId="5AA3835F" w14:textId="0A95F40B" w:rsidR="00C171FB" w:rsidRPr="00A9319D" w:rsidRDefault="00C171FB" w:rsidP="00C74246">
      <w:pPr>
        <w:pBdr>
          <w:top w:val="single" w:sz="4" w:space="1" w:color="auto"/>
          <w:left w:val="single" w:sz="4" w:space="4" w:color="auto"/>
          <w:bottom w:val="single" w:sz="4" w:space="1" w:color="auto"/>
          <w:right w:val="single" w:sz="4" w:space="4" w:color="auto"/>
        </w:pBdr>
        <w:jc w:val="both"/>
      </w:pPr>
      <w:r w:rsidRPr="00A9319D">
        <w:t xml:space="preserve">ABN: </w:t>
      </w:r>
      <w:r w:rsidR="00206432" w:rsidRPr="00A9319D">
        <w:t>31 091 317 690</w:t>
      </w:r>
    </w:p>
    <w:p w14:paraId="4DF3BA76" w14:textId="61D8F55C" w:rsidR="00C171FB" w:rsidRPr="00A9319D" w:rsidRDefault="00C171FB" w:rsidP="00C74246">
      <w:pPr>
        <w:pBdr>
          <w:top w:val="single" w:sz="4" w:space="1" w:color="auto"/>
          <w:left w:val="single" w:sz="4" w:space="4" w:color="auto"/>
          <w:bottom w:val="single" w:sz="4" w:space="1" w:color="auto"/>
          <w:right w:val="single" w:sz="4" w:space="4" w:color="auto"/>
        </w:pBdr>
        <w:jc w:val="both"/>
      </w:pPr>
      <w:r w:rsidRPr="00A9319D">
        <w:t xml:space="preserve">Business trading name: </w:t>
      </w:r>
      <w:r w:rsidR="00206432" w:rsidRPr="00A9319D">
        <w:t>General Surgeons Australia</w:t>
      </w:r>
    </w:p>
    <w:p w14:paraId="1A4530BD" w14:textId="77777777" w:rsidR="00C171FB" w:rsidRPr="00A9319D" w:rsidRDefault="00C171FB" w:rsidP="00C74246">
      <w:pPr>
        <w:jc w:val="both"/>
      </w:pPr>
    </w:p>
    <w:p w14:paraId="2D963833" w14:textId="77777777" w:rsidR="00206432" w:rsidRPr="00A9319D" w:rsidRDefault="00206432" w:rsidP="00C74246">
      <w:pPr>
        <w:jc w:val="both"/>
        <w:rPr>
          <w:b/>
        </w:rPr>
      </w:pPr>
      <w:r w:rsidRPr="00A9319D">
        <w:rPr>
          <w:b/>
        </w:rPr>
        <w:t xml:space="preserve">Primary contact name: </w:t>
      </w:r>
      <w:r w:rsidRPr="00A9319D">
        <w:t>Sarah Benson</w:t>
      </w:r>
    </w:p>
    <w:p w14:paraId="76F6C26F" w14:textId="77777777" w:rsidR="00206432" w:rsidRPr="00A9319D" w:rsidRDefault="00206432" w:rsidP="00C74246">
      <w:pPr>
        <w:pBdr>
          <w:top w:val="single" w:sz="4" w:space="1" w:color="auto"/>
          <w:left w:val="single" w:sz="4" w:space="4" w:color="auto"/>
          <w:bottom w:val="single" w:sz="4" w:space="1" w:color="auto"/>
          <w:right w:val="single" w:sz="4" w:space="4" w:color="auto"/>
        </w:pBdr>
        <w:jc w:val="both"/>
      </w:pPr>
      <w:r w:rsidRPr="00A9319D">
        <w:t>Primary contact numbers</w:t>
      </w:r>
    </w:p>
    <w:p w14:paraId="738E0838" w14:textId="293EB4B9" w:rsidR="00206432" w:rsidRPr="00A9319D" w:rsidRDefault="00206432" w:rsidP="00C74246">
      <w:pPr>
        <w:pBdr>
          <w:top w:val="single" w:sz="4" w:space="1" w:color="auto"/>
          <w:left w:val="single" w:sz="4" w:space="4" w:color="auto"/>
          <w:bottom w:val="single" w:sz="4" w:space="1" w:color="auto"/>
          <w:right w:val="single" w:sz="4" w:space="4" w:color="auto"/>
        </w:pBdr>
        <w:jc w:val="both"/>
      </w:pPr>
      <w:r w:rsidRPr="00A9319D">
        <w:t>Business:</w:t>
      </w:r>
      <w:r w:rsidRPr="00A9319D">
        <w:tab/>
      </w:r>
      <w:r w:rsidR="00F25F38" w:rsidRPr="00F25F38">
        <w:rPr>
          <w:b/>
        </w:rPr>
        <w:t>REDACTED</w:t>
      </w:r>
    </w:p>
    <w:p w14:paraId="2ADE3BC4" w14:textId="620A97C5" w:rsidR="00206432" w:rsidRPr="00A9319D" w:rsidRDefault="00206432" w:rsidP="00C74246">
      <w:pPr>
        <w:pBdr>
          <w:top w:val="single" w:sz="4" w:space="1" w:color="auto"/>
          <w:left w:val="single" w:sz="4" w:space="4" w:color="auto"/>
          <w:bottom w:val="single" w:sz="4" w:space="1" w:color="auto"/>
          <w:right w:val="single" w:sz="4" w:space="4" w:color="auto"/>
        </w:pBdr>
        <w:jc w:val="both"/>
      </w:pPr>
      <w:r w:rsidRPr="00A9319D">
        <w:t>Mobile:</w:t>
      </w:r>
      <w:r w:rsidRPr="00A9319D">
        <w:tab/>
      </w:r>
      <w:r w:rsidRPr="00A9319D">
        <w:tab/>
      </w:r>
    </w:p>
    <w:p w14:paraId="2AA78594" w14:textId="1C4F56F0" w:rsidR="00206432" w:rsidRPr="00A9319D" w:rsidRDefault="00206432" w:rsidP="00C74246">
      <w:pPr>
        <w:pBdr>
          <w:top w:val="single" w:sz="4" w:space="1" w:color="auto"/>
          <w:left w:val="single" w:sz="4" w:space="4" w:color="auto"/>
          <w:bottom w:val="single" w:sz="4" w:space="1" w:color="auto"/>
          <w:right w:val="single" w:sz="4" w:space="4" w:color="auto"/>
        </w:pBdr>
        <w:jc w:val="both"/>
      </w:pPr>
      <w:r w:rsidRPr="00A9319D">
        <w:t xml:space="preserve">Email: </w:t>
      </w:r>
      <w:r w:rsidRPr="00A9319D">
        <w:tab/>
      </w:r>
      <w:r w:rsidRPr="00A9319D">
        <w:tab/>
      </w:r>
      <w:r w:rsidR="00F25F38" w:rsidRPr="00F25F38">
        <w:rPr>
          <w:b/>
        </w:rPr>
        <w:t>REDACTED</w:t>
      </w:r>
    </w:p>
    <w:p w14:paraId="77BC3B28" w14:textId="77777777" w:rsidR="00206432" w:rsidRPr="00A9319D" w:rsidRDefault="00206432" w:rsidP="00C74246">
      <w:pPr>
        <w:jc w:val="both"/>
        <w:rPr>
          <w:b/>
        </w:rPr>
      </w:pPr>
    </w:p>
    <w:p w14:paraId="0B3656CF" w14:textId="77777777" w:rsidR="00206432" w:rsidRPr="00A9319D" w:rsidRDefault="00206432" w:rsidP="00C74246">
      <w:pPr>
        <w:jc w:val="both"/>
        <w:rPr>
          <w:b/>
        </w:rPr>
      </w:pPr>
      <w:r w:rsidRPr="00A9319D">
        <w:rPr>
          <w:b/>
        </w:rPr>
        <w:t xml:space="preserve">Alternative contact name: </w:t>
      </w:r>
      <w:r w:rsidRPr="00A9319D">
        <w:rPr>
          <w:szCs w:val="20"/>
        </w:rPr>
        <w:t>Dr Michael Donovan FRACS</w:t>
      </w:r>
    </w:p>
    <w:p w14:paraId="3EACFE9E" w14:textId="77777777" w:rsidR="00206432" w:rsidRPr="00A9319D" w:rsidRDefault="00206432" w:rsidP="00C74246">
      <w:pPr>
        <w:pBdr>
          <w:top w:val="single" w:sz="4" w:space="1" w:color="auto"/>
          <w:left w:val="single" w:sz="4" w:space="4" w:color="auto"/>
          <w:bottom w:val="single" w:sz="4" w:space="1" w:color="auto"/>
          <w:right w:val="single" w:sz="4" w:space="4" w:color="auto"/>
        </w:pBdr>
        <w:jc w:val="both"/>
      </w:pPr>
      <w:r w:rsidRPr="00A9319D">
        <w:t>Alternative contact numbers</w:t>
      </w:r>
      <w:r w:rsidRPr="00A9319D">
        <w:tab/>
      </w:r>
    </w:p>
    <w:p w14:paraId="0DB0CED0" w14:textId="77777777" w:rsidR="00206432" w:rsidRPr="00A9319D" w:rsidRDefault="00206432" w:rsidP="00C74246">
      <w:pPr>
        <w:pBdr>
          <w:top w:val="single" w:sz="4" w:space="1" w:color="auto"/>
          <w:left w:val="single" w:sz="4" w:space="4" w:color="auto"/>
          <w:bottom w:val="single" w:sz="4" w:space="1" w:color="auto"/>
          <w:right w:val="single" w:sz="4" w:space="4" w:color="auto"/>
        </w:pBdr>
        <w:jc w:val="both"/>
      </w:pPr>
      <w:r w:rsidRPr="00A9319D">
        <w:t>Business:</w:t>
      </w:r>
      <w:r w:rsidRPr="00A9319D">
        <w:tab/>
      </w:r>
    </w:p>
    <w:p w14:paraId="52FACC1E" w14:textId="4B6D4EA3" w:rsidR="00206432" w:rsidRPr="00A9319D" w:rsidRDefault="00206432" w:rsidP="00C74246">
      <w:pPr>
        <w:pBdr>
          <w:top w:val="single" w:sz="4" w:space="1" w:color="auto"/>
          <w:left w:val="single" w:sz="4" w:space="4" w:color="auto"/>
          <w:bottom w:val="single" w:sz="4" w:space="1" w:color="auto"/>
          <w:right w:val="single" w:sz="4" w:space="4" w:color="auto"/>
        </w:pBdr>
        <w:jc w:val="both"/>
      </w:pPr>
      <w:r w:rsidRPr="00A9319D">
        <w:t>Mobile:</w:t>
      </w:r>
      <w:r w:rsidRPr="00A9319D">
        <w:tab/>
      </w:r>
      <w:r w:rsidRPr="00A9319D">
        <w:tab/>
      </w:r>
    </w:p>
    <w:p w14:paraId="7A756A78" w14:textId="2FF5E4F0" w:rsidR="00206432" w:rsidRPr="00A9319D" w:rsidRDefault="00C9235A" w:rsidP="00C74246">
      <w:pPr>
        <w:pBdr>
          <w:top w:val="single" w:sz="4" w:space="1" w:color="auto"/>
          <w:left w:val="single" w:sz="4" w:space="4" w:color="auto"/>
          <w:bottom w:val="single" w:sz="4" w:space="1" w:color="auto"/>
          <w:right w:val="single" w:sz="4" w:space="4" w:color="auto"/>
        </w:pBdr>
        <w:jc w:val="both"/>
      </w:pPr>
      <w:proofErr w:type="spellStart"/>
      <w:r>
        <w:t>Emai</w:t>
      </w:r>
      <w:proofErr w:type="spellEnd"/>
      <w:r>
        <w:t>:</w:t>
      </w:r>
    </w:p>
    <w:p w14:paraId="328B2BA9" w14:textId="77777777" w:rsidR="00C171FB" w:rsidRPr="00A9319D" w:rsidRDefault="00C171FB" w:rsidP="00C74246">
      <w:pPr>
        <w:jc w:val="both"/>
      </w:pPr>
    </w:p>
    <w:p w14:paraId="2016C7E4" w14:textId="77777777" w:rsidR="00534C5F" w:rsidRPr="00A9319D" w:rsidRDefault="00494011" w:rsidP="00C74246">
      <w:pPr>
        <w:pStyle w:val="Heading2"/>
        <w:jc w:val="both"/>
      </w:pPr>
      <w:r w:rsidRPr="00A9319D">
        <w:t xml:space="preserve">(a) </w:t>
      </w:r>
      <w:r w:rsidR="00534C5F" w:rsidRPr="00A9319D">
        <w:t>Are you a lobbyist acting on behalf of an Applicant?</w:t>
      </w:r>
    </w:p>
    <w:p w14:paraId="24FF32F9" w14:textId="77777777" w:rsidR="00A6491A" w:rsidRPr="00A9319D" w:rsidRDefault="00A6491A" w:rsidP="00C74246">
      <w:pPr>
        <w:spacing w:before="0" w:after="0"/>
        <w:ind w:left="426"/>
        <w:jc w:val="both"/>
        <w:rPr>
          <w:szCs w:val="20"/>
        </w:rPr>
      </w:pPr>
      <w:r w:rsidRPr="00A9319D">
        <w:rPr>
          <w:szCs w:val="20"/>
        </w:rPr>
        <w:fldChar w:fldCharType="begin">
          <w:ffData>
            <w:name w:val="Check1"/>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Yes</w:t>
      </w:r>
    </w:p>
    <w:p w14:paraId="6D533653" w14:textId="53084112" w:rsidR="00A6491A" w:rsidRPr="00A9319D" w:rsidRDefault="00206432" w:rsidP="00C74246">
      <w:pPr>
        <w:spacing w:before="0" w:after="0"/>
        <w:ind w:left="426"/>
        <w:jc w:val="both"/>
        <w:rPr>
          <w:szCs w:val="20"/>
        </w:rPr>
      </w:pPr>
      <w:r w:rsidRPr="00A9319D">
        <w:rPr>
          <w:szCs w:val="20"/>
        </w:rPr>
        <w:fldChar w:fldCharType="begin">
          <w:ffData>
            <w:name w:val="Check2"/>
            <w:enabled/>
            <w:calcOnExit w:val="0"/>
            <w:checkBox>
              <w:sizeAuto/>
              <w:default w:val="1"/>
            </w:checkBox>
          </w:ffData>
        </w:fldChar>
      </w:r>
      <w:bookmarkStart w:id="1" w:name="Check2"/>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bookmarkEnd w:id="1"/>
      <w:r w:rsidR="00A6491A" w:rsidRPr="00A9319D">
        <w:rPr>
          <w:szCs w:val="20"/>
        </w:rPr>
        <w:t xml:space="preserve"> No  </w:t>
      </w:r>
    </w:p>
    <w:p w14:paraId="2C57ED03" w14:textId="77777777" w:rsidR="00534C5F" w:rsidRPr="00A9319D" w:rsidRDefault="00534C5F" w:rsidP="00C74246">
      <w:pPr>
        <w:pStyle w:val="Heading2"/>
        <w:numPr>
          <w:ilvl w:val="0"/>
          <w:numId w:val="23"/>
        </w:numPr>
        <w:jc w:val="both"/>
      </w:pPr>
      <w:r w:rsidRPr="00A9319D">
        <w:t xml:space="preserve">If yes, </w:t>
      </w:r>
      <w:proofErr w:type="gramStart"/>
      <w:r w:rsidRPr="00A9319D">
        <w:t>are you listed</w:t>
      </w:r>
      <w:proofErr w:type="gramEnd"/>
      <w:r w:rsidRPr="00A9319D">
        <w:t xml:space="preserve"> on the Register of Lobbyists?</w:t>
      </w:r>
    </w:p>
    <w:p w14:paraId="442C646E" w14:textId="77777777" w:rsidR="00A6491A" w:rsidRPr="00A9319D" w:rsidRDefault="00A6491A" w:rsidP="00C74246">
      <w:pPr>
        <w:spacing w:before="0" w:after="0"/>
        <w:ind w:left="426"/>
        <w:jc w:val="both"/>
        <w:rPr>
          <w:szCs w:val="20"/>
        </w:rPr>
      </w:pPr>
      <w:r w:rsidRPr="00A9319D">
        <w:rPr>
          <w:szCs w:val="20"/>
        </w:rPr>
        <w:fldChar w:fldCharType="begin">
          <w:ffData>
            <w:name w:val="Check1"/>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Yes</w:t>
      </w:r>
    </w:p>
    <w:p w14:paraId="7615AFB7" w14:textId="77777777" w:rsidR="00A6491A" w:rsidRPr="00A9319D" w:rsidRDefault="00A6491A" w:rsidP="00C74246">
      <w:pPr>
        <w:spacing w:before="0" w:after="0"/>
        <w:ind w:left="426"/>
        <w:jc w:val="both"/>
        <w:rPr>
          <w:szCs w:val="20"/>
        </w:rPr>
      </w:pPr>
      <w:r w:rsidRPr="00A9319D">
        <w:rPr>
          <w:szCs w:val="20"/>
        </w:rPr>
        <w:fldChar w:fldCharType="begin">
          <w:ffData>
            <w:name w:val="Check2"/>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No  </w:t>
      </w:r>
    </w:p>
    <w:p w14:paraId="390304EE" w14:textId="77777777" w:rsidR="00E04FB3" w:rsidRPr="00A9319D" w:rsidRDefault="00E04FB3" w:rsidP="00C74246">
      <w:pPr>
        <w:spacing w:before="0" w:after="0"/>
        <w:ind w:left="426"/>
        <w:jc w:val="both"/>
        <w:rPr>
          <w:b/>
          <w:szCs w:val="20"/>
        </w:rPr>
      </w:pPr>
      <w:r w:rsidRPr="00A9319D">
        <w:rPr>
          <w:b/>
          <w:szCs w:val="20"/>
        </w:rPr>
        <w:br w:type="page"/>
      </w:r>
    </w:p>
    <w:p w14:paraId="43E0E545" w14:textId="6897B7EF" w:rsidR="00D57F88" w:rsidRPr="00A9319D" w:rsidRDefault="00730C04" w:rsidP="00F91356">
      <w:pPr>
        <w:pStyle w:val="Heading1"/>
        <w:ind w:left="0" w:firstLine="0"/>
      </w:pPr>
      <w:r w:rsidRPr="00A9319D">
        <w:lastRenderedPageBreak/>
        <w:t>PART 2</w:t>
      </w:r>
      <w:r w:rsidR="00F91356">
        <w:t xml:space="preserve"> - </w:t>
      </w:r>
      <w:r w:rsidR="00E04FB3" w:rsidRPr="00A9319D">
        <w:t>INFORMATION ABOUT THE PROPOSED MEDICAL SERVICE</w:t>
      </w:r>
    </w:p>
    <w:p w14:paraId="25C8547F" w14:textId="77777777" w:rsidR="000B3CD0" w:rsidRPr="00A9319D" w:rsidRDefault="000B3CD0" w:rsidP="00C74246">
      <w:pPr>
        <w:pStyle w:val="Heading2"/>
        <w:jc w:val="both"/>
      </w:pPr>
      <w:r w:rsidRPr="00A9319D">
        <w:t>Application title</w:t>
      </w:r>
      <w:r w:rsidR="00A8732C" w:rsidRPr="00A9319D">
        <w:t xml:space="preserve"> </w:t>
      </w:r>
    </w:p>
    <w:p w14:paraId="115E4A1B" w14:textId="7F85FFF9" w:rsidR="009056C5" w:rsidRPr="00A9319D" w:rsidRDefault="00206432" w:rsidP="00C74246">
      <w:pPr>
        <w:ind w:left="284"/>
        <w:jc w:val="both"/>
      </w:pPr>
      <w:r w:rsidRPr="00A9319D">
        <w:rPr>
          <w:szCs w:val="20"/>
        </w:rPr>
        <w:t>SENTINEL LYMPH NODE BIOPSY FOR INTERMEDIATE THICKNESS MELANOMA</w:t>
      </w:r>
    </w:p>
    <w:p w14:paraId="694DA999" w14:textId="60E1EA10" w:rsidR="009B4E1E" w:rsidRPr="00A9319D" w:rsidRDefault="009B4E1E" w:rsidP="00C74246">
      <w:pPr>
        <w:pStyle w:val="Heading2"/>
        <w:jc w:val="both"/>
      </w:pPr>
      <w:r w:rsidRPr="00A9319D">
        <w:t>Provide a succinct description of the medical condition relevant to the proposed service</w:t>
      </w:r>
      <w:r w:rsidR="000955E7" w:rsidRPr="00A9319D">
        <w:t xml:space="preserve"> (no more than 150 words</w:t>
      </w:r>
      <w:r w:rsidR="00F91356">
        <w:t xml:space="preserve"> - </w:t>
      </w:r>
      <w:r w:rsidR="00C847AE" w:rsidRPr="00A9319D">
        <w:t>further</w:t>
      </w:r>
      <w:r w:rsidR="00F93784" w:rsidRPr="00A9319D">
        <w:t xml:space="preserve"> information will be </w:t>
      </w:r>
      <w:r w:rsidR="00C847AE" w:rsidRPr="00A9319D">
        <w:t xml:space="preserve">requested </w:t>
      </w:r>
      <w:r w:rsidR="003F2711" w:rsidRPr="00A9319D">
        <w:t>at Part F</w:t>
      </w:r>
      <w:r w:rsidR="00C847AE" w:rsidRPr="00A9319D">
        <w:t xml:space="preserve"> of the Application Form</w:t>
      </w:r>
      <w:r w:rsidR="000955E7" w:rsidRPr="00A9319D">
        <w:t>)</w:t>
      </w:r>
    </w:p>
    <w:p w14:paraId="3065F844" w14:textId="77777777" w:rsidR="00206432" w:rsidRPr="00A9319D" w:rsidRDefault="00206432" w:rsidP="00C74246">
      <w:pPr>
        <w:ind w:left="425"/>
        <w:jc w:val="both"/>
        <w:rPr>
          <w:szCs w:val="20"/>
        </w:rPr>
      </w:pPr>
      <w:r w:rsidRPr="00A9319D">
        <w:rPr>
          <w:szCs w:val="20"/>
        </w:rPr>
        <w:t xml:space="preserve">Melanoma is a malignancy of skin pigment cells (melanocytes). The lifetime risk for melanoma in Australia is 1 in 24 for males and 1 in 35 for females. In </w:t>
      </w:r>
      <w:proofErr w:type="gramStart"/>
      <w:r w:rsidRPr="00A9319D">
        <w:rPr>
          <w:szCs w:val="20"/>
        </w:rPr>
        <w:t>2011</w:t>
      </w:r>
      <w:proofErr w:type="gramEnd"/>
      <w:r w:rsidRPr="00A9319D">
        <w:rPr>
          <w:szCs w:val="20"/>
        </w:rPr>
        <w:t xml:space="preserve"> there were 11,500 new cases diagnosed in Australia (Cancer Council Australia) and more than 1,500 die each year from the disease.</w:t>
      </w:r>
    </w:p>
    <w:p w14:paraId="5A90A230" w14:textId="77777777" w:rsidR="00C74246" w:rsidRDefault="00206432" w:rsidP="00C74246">
      <w:pPr>
        <w:ind w:left="425"/>
        <w:jc w:val="both"/>
        <w:rPr>
          <w:szCs w:val="20"/>
        </w:rPr>
      </w:pPr>
      <w:r w:rsidRPr="00A9319D">
        <w:rPr>
          <w:szCs w:val="20"/>
        </w:rPr>
        <w:t>Fortunately, about 70% of cases are diagnosed at an early stage (&lt;1.0mm thickness) where 5-year survival is &gt;95%. With increasing depth, there is a stepwise decline in survival. Patients with intermediate thickness melanoma (greater than 1.0mm depth) have an increased risk of lymph node involvement and hence poorer survival.</w:t>
      </w:r>
      <w:r w:rsidR="0070229C" w:rsidRPr="0070229C">
        <w:rPr>
          <w:szCs w:val="20"/>
        </w:rPr>
        <w:t xml:space="preserve"> </w:t>
      </w:r>
      <w:r w:rsidR="0070229C" w:rsidRPr="00A9319D">
        <w:rPr>
          <w:szCs w:val="20"/>
        </w:rPr>
        <w:t>Sentinel node status is the most significant prognostic indicator in patients with intermediate thickness melanoma.</w:t>
      </w:r>
    </w:p>
    <w:p w14:paraId="52F212A8" w14:textId="79AB04BE" w:rsidR="00206432" w:rsidRPr="00A9319D" w:rsidRDefault="0070229C" w:rsidP="00C74246">
      <w:pPr>
        <w:ind w:left="425"/>
        <w:jc w:val="both"/>
        <w:rPr>
          <w:szCs w:val="20"/>
        </w:rPr>
      </w:pPr>
      <w:r w:rsidRPr="004023F5">
        <w:rPr>
          <w:szCs w:val="20"/>
        </w:rPr>
        <w:t>Patients with lymph node involvement whose tumour harbours a BRAF mutation can now be treated with adjuvant molecular therapy (</w:t>
      </w:r>
      <w:proofErr w:type="spellStart"/>
      <w:r>
        <w:rPr>
          <w:szCs w:val="20"/>
        </w:rPr>
        <w:t>D</w:t>
      </w:r>
      <w:r w:rsidRPr="004023F5">
        <w:rPr>
          <w:szCs w:val="20"/>
        </w:rPr>
        <w:t>abrafenib</w:t>
      </w:r>
      <w:proofErr w:type="spellEnd"/>
      <w:r w:rsidRPr="004023F5">
        <w:rPr>
          <w:szCs w:val="20"/>
        </w:rPr>
        <w:t xml:space="preserve"> + </w:t>
      </w:r>
      <w:proofErr w:type="spellStart"/>
      <w:r>
        <w:rPr>
          <w:szCs w:val="20"/>
        </w:rPr>
        <w:t>T</w:t>
      </w:r>
      <w:r w:rsidRPr="004023F5">
        <w:rPr>
          <w:szCs w:val="20"/>
        </w:rPr>
        <w:t>rametinib</w:t>
      </w:r>
      <w:proofErr w:type="spellEnd"/>
      <w:r w:rsidRPr="004023F5">
        <w:rPr>
          <w:szCs w:val="20"/>
        </w:rPr>
        <w:t>) with a 43% improvement in melanoma specific mortality (approved on PBS). Patients are also able to access adjuvant immunotherapy</w:t>
      </w:r>
      <w:r>
        <w:rPr>
          <w:szCs w:val="20"/>
        </w:rPr>
        <w:t>,</w:t>
      </w:r>
      <w:r w:rsidRPr="004023F5">
        <w:rPr>
          <w:szCs w:val="20"/>
        </w:rPr>
        <w:t xml:space="preserve"> which is associated with a significant reduction in risk of relapse via an access program (currently under review with PBAC).</w:t>
      </w:r>
    </w:p>
    <w:p w14:paraId="66D9FE0D" w14:textId="286544B7" w:rsidR="000955E7" w:rsidRPr="00A9319D" w:rsidRDefault="000955E7" w:rsidP="00C74246">
      <w:pPr>
        <w:pStyle w:val="Heading2"/>
        <w:jc w:val="both"/>
      </w:pPr>
      <w:r w:rsidRPr="00A9319D">
        <w:t>Prov</w:t>
      </w:r>
      <w:r w:rsidR="00D11EB1" w:rsidRPr="00A9319D">
        <w:t>i</w:t>
      </w:r>
      <w:r w:rsidRPr="00A9319D">
        <w:t>de a succinct description of the proposed medical service (no more than 150 words</w:t>
      </w:r>
      <w:r w:rsidR="00F91356">
        <w:t xml:space="preserve"> - </w:t>
      </w:r>
      <w:r w:rsidR="00C847AE" w:rsidRPr="00A9319D">
        <w:t>further</w:t>
      </w:r>
      <w:r w:rsidR="00F93784" w:rsidRPr="00A9319D">
        <w:t xml:space="preserve"> information will be </w:t>
      </w:r>
      <w:r w:rsidR="00C847AE" w:rsidRPr="00A9319D">
        <w:t>requested</w:t>
      </w:r>
      <w:r w:rsidR="00F93784" w:rsidRPr="00A9319D">
        <w:t xml:space="preserve"> </w:t>
      </w:r>
      <w:r w:rsidR="00883641" w:rsidRPr="00A9319D">
        <w:t>at</w:t>
      </w:r>
      <w:r w:rsidR="00C847AE" w:rsidRPr="00A9319D">
        <w:t xml:space="preserve"> </w:t>
      </w:r>
      <w:r w:rsidR="00026412" w:rsidRPr="00A9319D">
        <w:t>Part 6</w:t>
      </w:r>
      <w:r w:rsidR="00C847AE" w:rsidRPr="00A9319D">
        <w:t xml:space="preserve"> of the Application Form</w:t>
      </w:r>
      <w:r w:rsidRPr="00A9319D">
        <w:t>)</w:t>
      </w:r>
    </w:p>
    <w:p w14:paraId="3FFAB41C" w14:textId="139C630B" w:rsidR="00206432" w:rsidRPr="00A9319D" w:rsidRDefault="00206432" w:rsidP="00C74246">
      <w:pPr>
        <w:ind w:left="425"/>
        <w:jc w:val="both"/>
        <w:rPr>
          <w:szCs w:val="20"/>
        </w:rPr>
      </w:pPr>
      <w:r w:rsidRPr="00A9319D">
        <w:rPr>
          <w:szCs w:val="20"/>
        </w:rPr>
        <w:t>Sentinel lymph node biopsy (</w:t>
      </w:r>
      <w:proofErr w:type="spellStart"/>
      <w:r w:rsidRPr="00A9319D">
        <w:rPr>
          <w:szCs w:val="20"/>
        </w:rPr>
        <w:t>SLNBx</w:t>
      </w:r>
      <w:proofErr w:type="spellEnd"/>
      <w:r w:rsidRPr="00A9319D">
        <w:rPr>
          <w:szCs w:val="20"/>
        </w:rPr>
        <w:t xml:space="preserve">) </w:t>
      </w:r>
      <w:proofErr w:type="gramStart"/>
      <w:r w:rsidRPr="00A9319D">
        <w:rPr>
          <w:szCs w:val="20"/>
        </w:rPr>
        <w:t>is increasingly being performed</w:t>
      </w:r>
      <w:proofErr w:type="gramEnd"/>
      <w:r w:rsidRPr="00A9319D">
        <w:rPr>
          <w:szCs w:val="20"/>
        </w:rPr>
        <w:t xml:space="preserve"> in Australia for intermediate thickness melanoma. It provides important prognostic information for appropriately counselled patients</w:t>
      </w:r>
      <w:r w:rsidR="009B2D11" w:rsidRPr="00A9319D">
        <w:rPr>
          <w:szCs w:val="20"/>
        </w:rPr>
        <w:t xml:space="preserve"> and is therapeutic in </w:t>
      </w:r>
      <w:r w:rsidR="004023F5">
        <w:rPr>
          <w:szCs w:val="20"/>
        </w:rPr>
        <w:t xml:space="preserve">the majority of </w:t>
      </w:r>
      <w:r w:rsidR="009B2D11" w:rsidRPr="00A9319D">
        <w:rPr>
          <w:szCs w:val="20"/>
        </w:rPr>
        <w:t>patients that have a positive SLN.</w:t>
      </w:r>
    </w:p>
    <w:p w14:paraId="0FDC78B5" w14:textId="69CEE7DB" w:rsidR="00206432" w:rsidRPr="00A9319D" w:rsidRDefault="00206432" w:rsidP="00C74246">
      <w:pPr>
        <w:ind w:left="425"/>
        <w:jc w:val="both"/>
        <w:rPr>
          <w:szCs w:val="20"/>
        </w:rPr>
      </w:pPr>
      <w:r w:rsidRPr="00A9319D">
        <w:rPr>
          <w:szCs w:val="20"/>
        </w:rPr>
        <w:t xml:space="preserve">Currently, this procedure </w:t>
      </w:r>
      <w:proofErr w:type="gramStart"/>
      <w:r w:rsidRPr="00A9319D">
        <w:rPr>
          <w:szCs w:val="20"/>
        </w:rPr>
        <w:t>is not coded</w:t>
      </w:r>
      <w:proofErr w:type="gramEnd"/>
      <w:r w:rsidRPr="00A9319D">
        <w:rPr>
          <w:szCs w:val="20"/>
        </w:rPr>
        <w:t xml:space="preserve"> in the MBS and alternative item numbers do not accurately reflect its use or procedural requirements.</w:t>
      </w:r>
      <w:r w:rsidR="004023F5">
        <w:rPr>
          <w:szCs w:val="20"/>
        </w:rPr>
        <w:t xml:space="preserve"> The s</w:t>
      </w:r>
      <w:r w:rsidR="004023F5" w:rsidRPr="004023F5">
        <w:rPr>
          <w:szCs w:val="20"/>
        </w:rPr>
        <w:t>uggested medical service description would be:</w:t>
      </w:r>
    </w:p>
    <w:p w14:paraId="37C61FD3" w14:textId="77777777" w:rsidR="0070229C" w:rsidRDefault="00206432" w:rsidP="00C74246">
      <w:pPr>
        <w:ind w:left="720"/>
        <w:jc w:val="both"/>
        <w:rPr>
          <w:szCs w:val="20"/>
        </w:rPr>
      </w:pPr>
      <w:proofErr w:type="spellStart"/>
      <w:r w:rsidRPr="00A9319D">
        <w:rPr>
          <w:szCs w:val="20"/>
        </w:rPr>
        <w:t>SLNBx</w:t>
      </w:r>
      <w:proofErr w:type="spellEnd"/>
      <w:r w:rsidRPr="00A9319D">
        <w:rPr>
          <w:szCs w:val="20"/>
        </w:rPr>
        <w:t xml:space="preserve"> with excision of lymph node(s) identified by a combination of blue dye (</w:t>
      </w:r>
      <w:proofErr w:type="spellStart"/>
      <w:r w:rsidRPr="00A9319D">
        <w:rPr>
          <w:rFonts w:cstheme="minorHAnsi"/>
          <w:szCs w:val="20"/>
        </w:rPr>
        <w:t>lymphotropic</w:t>
      </w:r>
      <w:proofErr w:type="spellEnd"/>
      <w:r w:rsidRPr="00A9319D">
        <w:rPr>
          <w:rFonts w:cstheme="minorHAnsi"/>
          <w:szCs w:val="20"/>
        </w:rPr>
        <w:t xml:space="preserve"> dye injection)</w:t>
      </w:r>
      <w:r w:rsidRPr="00A9319D">
        <w:rPr>
          <w:szCs w:val="20"/>
        </w:rPr>
        <w:t xml:space="preserve"> and </w:t>
      </w:r>
      <w:proofErr w:type="spellStart"/>
      <w:r w:rsidRPr="00A9319D">
        <w:rPr>
          <w:szCs w:val="20"/>
        </w:rPr>
        <w:t>lymphoscintography</w:t>
      </w:r>
      <w:proofErr w:type="spellEnd"/>
      <w:r w:rsidRPr="00A9319D">
        <w:rPr>
          <w:szCs w:val="20"/>
        </w:rPr>
        <w:t>/gamma probe, ideally performed at the time of the primary melanoma wide excision (although this is not always possible).</w:t>
      </w:r>
      <w:r w:rsidR="0070229C" w:rsidRPr="0070229C">
        <w:rPr>
          <w:szCs w:val="20"/>
        </w:rPr>
        <w:t xml:space="preserve"> </w:t>
      </w:r>
    </w:p>
    <w:p w14:paraId="53F43088" w14:textId="54795A45" w:rsidR="00CB12EC" w:rsidRPr="00A9319D" w:rsidRDefault="0070229C" w:rsidP="00C74246">
      <w:pPr>
        <w:ind w:left="425"/>
        <w:jc w:val="both"/>
        <w:rPr>
          <w:szCs w:val="20"/>
        </w:rPr>
      </w:pPr>
      <w:r w:rsidRPr="00176638">
        <w:rPr>
          <w:szCs w:val="20"/>
        </w:rPr>
        <w:t xml:space="preserve">A patient with an involved sentinel lymph node is now eligible for </w:t>
      </w:r>
      <w:proofErr w:type="gramStart"/>
      <w:r w:rsidRPr="00176638">
        <w:rPr>
          <w:szCs w:val="20"/>
        </w:rPr>
        <w:t>adjuvant targeted</w:t>
      </w:r>
      <w:proofErr w:type="gramEnd"/>
      <w:r w:rsidRPr="00176638">
        <w:rPr>
          <w:szCs w:val="20"/>
        </w:rPr>
        <w:t xml:space="preserve"> therapy with </w:t>
      </w:r>
      <w:proofErr w:type="spellStart"/>
      <w:r w:rsidRPr="00176638">
        <w:rPr>
          <w:szCs w:val="20"/>
        </w:rPr>
        <w:t>Dabrafenib</w:t>
      </w:r>
      <w:proofErr w:type="spellEnd"/>
      <w:r w:rsidRPr="00176638">
        <w:rPr>
          <w:szCs w:val="20"/>
        </w:rPr>
        <w:t xml:space="preserve"> and </w:t>
      </w:r>
      <w:proofErr w:type="spellStart"/>
      <w:r w:rsidRPr="00176638">
        <w:rPr>
          <w:szCs w:val="20"/>
        </w:rPr>
        <w:t>Trametinib</w:t>
      </w:r>
      <w:proofErr w:type="spellEnd"/>
      <w:r w:rsidRPr="00176638">
        <w:rPr>
          <w:szCs w:val="20"/>
        </w:rPr>
        <w:t xml:space="preserve"> (under PBS) with an associated 43% reduction in risk of melanoma mortality (Long NEJM 2017). The use of adjuvant immunotherapy agents (with demonstrated improvement in relapse free survival) are also under consideration by PBAC to improve melanoma outcomes.</w:t>
      </w:r>
      <w:r w:rsidRPr="00176638" w:rsidDel="00176638">
        <w:rPr>
          <w:szCs w:val="20"/>
        </w:rPr>
        <w:t xml:space="preserve"> </w:t>
      </w:r>
    </w:p>
    <w:p w14:paraId="59F6BC41" w14:textId="4532FC82" w:rsidR="00D11EB1" w:rsidRPr="00A9319D" w:rsidRDefault="0070229C" w:rsidP="00C74246">
      <w:pPr>
        <w:pStyle w:val="Heading2"/>
        <w:jc w:val="both"/>
        <w:rPr>
          <w:rStyle w:val="Strong"/>
          <w:rFonts w:asciiTheme="minorHAnsi" w:eastAsiaTheme="minorHAnsi" w:hAnsiTheme="minorHAnsi" w:cstheme="minorBidi"/>
          <w:b/>
        </w:rPr>
      </w:pPr>
      <w:r w:rsidRPr="00BE7351">
        <w:rPr>
          <w:rStyle w:val="Strong"/>
          <w:rFonts w:asciiTheme="minorHAnsi" w:hAnsiTheme="minorHAnsi"/>
          <w:b/>
        </w:rPr>
        <w:t xml:space="preserve"> </w:t>
      </w:r>
      <w:r w:rsidR="00730C04" w:rsidRPr="00A9319D">
        <w:rPr>
          <w:rStyle w:val="Strong"/>
          <w:rFonts w:asciiTheme="minorHAnsi" w:eastAsiaTheme="minorHAnsi" w:hAnsiTheme="minorHAnsi" w:cstheme="minorBidi"/>
          <w:b/>
        </w:rPr>
        <w:t xml:space="preserve">(a) </w:t>
      </w:r>
      <w:r w:rsidR="00D11EB1" w:rsidRPr="00A9319D">
        <w:rPr>
          <w:rStyle w:val="Strong"/>
          <w:rFonts w:asciiTheme="minorHAnsi" w:eastAsiaTheme="minorHAnsi" w:hAnsiTheme="minorHAnsi" w:cstheme="minorBidi"/>
          <w:b/>
        </w:rPr>
        <w:t>Is this a request for MBS funding?</w:t>
      </w:r>
    </w:p>
    <w:p w14:paraId="69A0E433" w14:textId="0C3C754B" w:rsidR="00753C44" w:rsidRPr="00A9319D" w:rsidRDefault="00206432" w:rsidP="00C74246">
      <w:pPr>
        <w:spacing w:before="0" w:after="0"/>
        <w:ind w:left="284"/>
        <w:jc w:val="both"/>
        <w:rPr>
          <w:szCs w:val="20"/>
        </w:rPr>
      </w:pPr>
      <w:r w:rsidRPr="00A9319D">
        <w:rPr>
          <w:szCs w:val="20"/>
        </w:rPr>
        <w:fldChar w:fldCharType="begin">
          <w:ffData>
            <w:name w:val="Check1"/>
            <w:enabled/>
            <w:calcOnExit w:val="0"/>
            <w:checkBox>
              <w:sizeAuto/>
              <w:default w:val="1"/>
            </w:checkBox>
          </w:ffData>
        </w:fldChar>
      </w:r>
      <w:bookmarkStart w:id="2" w:name="Check1"/>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bookmarkEnd w:id="2"/>
      <w:r w:rsidR="006B6390" w:rsidRPr="00A9319D">
        <w:rPr>
          <w:szCs w:val="20"/>
        </w:rPr>
        <w:t xml:space="preserve"> Yes</w:t>
      </w:r>
    </w:p>
    <w:p w14:paraId="5C5F6985" w14:textId="77777777" w:rsidR="00753C44" w:rsidRPr="00A9319D" w:rsidRDefault="006B6390" w:rsidP="00C74246">
      <w:pPr>
        <w:spacing w:before="0" w:after="0"/>
        <w:ind w:left="284"/>
        <w:jc w:val="both"/>
        <w:rPr>
          <w:szCs w:val="20"/>
        </w:rPr>
      </w:pPr>
      <w:r w:rsidRPr="00A9319D">
        <w:rPr>
          <w:szCs w:val="20"/>
        </w:rPr>
        <w:fldChar w:fldCharType="begin">
          <w:ffData>
            <w:name w:val="Check2"/>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No</w:t>
      </w:r>
      <w:r w:rsidR="00753C44" w:rsidRPr="00A9319D">
        <w:rPr>
          <w:szCs w:val="20"/>
        </w:rPr>
        <w:t xml:space="preserve">  </w:t>
      </w:r>
    </w:p>
    <w:p w14:paraId="535FE9DC" w14:textId="77777777" w:rsidR="000B3CD0" w:rsidRPr="00A9319D" w:rsidRDefault="000B3CD0" w:rsidP="00C74246">
      <w:pPr>
        <w:pStyle w:val="Heading2"/>
        <w:numPr>
          <w:ilvl w:val="0"/>
          <w:numId w:val="24"/>
        </w:numPr>
        <w:jc w:val="both"/>
        <w:rPr>
          <w:rStyle w:val="Strong"/>
          <w:rFonts w:asciiTheme="minorHAnsi" w:eastAsiaTheme="minorHAnsi" w:hAnsiTheme="minorHAnsi" w:cstheme="minorBidi"/>
          <w:b/>
        </w:rPr>
      </w:pPr>
      <w:r w:rsidRPr="00A9319D">
        <w:rPr>
          <w:rStyle w:val="Strong"/>
          <w:rFonts w:asciiTheme="minorHAnsi" w:eastAsiaTheme="minorHAnsi" w:hAnsiTheme="minorHAnsi" w:cstheme="minorBidi"/>
          <w:b/>
        </w:rPr>
        <w:t>I</w:t>
      </w:r>
      <w:r w:rsidR="003020B5" w:rsidRPr="00A9319D">
        <w:rPr>
          <w:rStyle w:val="Strong"/>
          <w:rFonts w:asciiTheme="minorHAnsi" w:eastAsiaTheme="minorHAnsi" w:hAnsiTheme="minorHAnsi" w:cstheme="minorBidi"/>
          <w:b/>
        </w:rPr>
        <w:t xml:space="preserve">f </w:t>
      </w:r>
      <w:r w:rsidR="00D11EB1" w:rsidRPr="00A9319D">
        <w:rPr>
          <w:rStyle w:val="Strong"/>
          <w:rFonts w:asciiTheme="minorHAnsi" w:eastAsiaTheme="minorHAnsi" w:hAnsiTheme="minorHAnsi" w:cstheme="minorBidi"/>
          <w:b/>
        </w:rPr>
        <w:t xml:space="preserve">yes, </w:t>
      </w:r>
      <w:proofErr w:type="gramStart"/>
      <w:r w:rsidR="00D11EB1" w:rsidRPr="00A9319D">
        <w:rPr>
          <w:rStyle w:val="Strong"/>
          <w:rFonts w:asciiTheme="minorHAnsi" w:eastAsiaTheme="minorHAnsi" w:hAnsiTheme="minorHAnsi" w:cstheme="minorBidi"/>
          <w:b/>
        </w:rPr>
        <w:t xml:space="preserve">is </w:t>
      </w:r>
      <w:r w:rsidRPr="00A9319D">
        <w:rPr>
          <w:rStyle w:val="Strong"/>
          <w:rFonts w:asciiTheme="minorHAnsi" w:eastAsiaTheme="minorHAnsi" w:hAnsiTheme="minorHAnsi" w:cstheme="minorBidi"/>
          <w:b/>
        </w:rPr>
        <w:t>the medical service</w:t>
      </w:r>
      <w:r w:rsidR="005D0677" w:rsidRPr="00A9319D">
        <w:rPr>
          <w:rStyle w:val="Strong"/>
          <w:rFonts w:asciiTheme="minorHAnsi" w:eastAsiaTheme="minorHAnsi" w:hAnsiTheme="minorHAnsi" w:cstheme="minorBidi"/>
          <w:b/>
        </w:rPr>
        <w:t>(s)</w:t>
      </w:r>
      <w:r w:rsidRPr="00A9319D">
        <w:rPr>
          <w:rStyle w:val="Strong"/>
          <w:rFonts w:asciiTheme="minorHAnsi" w:eastAsiaTheme="minorHAnsi" w:hAnsiTheme="minorHAnsi" w:cstheme="minorBidi"/>
          <w:b/>
        </w:rPr>
        <w:t xml:space="preserve"> </w:t>
      </w:r>
      <w:r w:rsidR="00F83566" w:rsidRPr="00A9319D">
        <w:rPr>
          <w:rStyle w:val="Strong"/>
          <w:rFonts w:asciiTheme="minorHAnsi" w:eastAsiaTheme="minorHAnsi" w:hAnsiTheme="minorHAnsi" w:cstheme="minorBidi"/>
          <w:b/>
        </w:rPr>
        <w:t xml:space="preserve">proposed to be </w:t>
      </w:r>
      <w:r w:rsidRPr="00A9319D">
        <w:rPr>
          <w:rStyle w:val="Strong"/>
          <w:rFonts w:asciiTheme="minorHAnsi" w:eastAsiaTheme="minorHAnsi" w:hAnsiTheme="minorHAnsi" w:cstheme="minorBidi"/>
          <w:b/>
        </w:rPr>
        <w:t>covered</w:t>
      </w:r>
      <w:proofErr w:type="gramEnd"/>
      <w:r w:rsidRPr="00A9319D">
        <w:rPr>
          <w:rStyle w:val="Strong"/>
          <w:rFonts w:asciiTheme="minorHAnsi" w:eastAsiaTheme="minorHAnsi" w:hAnsiTheme="minorHAnsi" w:cstheme="minorBidi"/>
          <w:b/>
        </w:rPr>
        <w:t xml:space="preserve"> under an existing </w:t>
      </w:r>
      <w:r w:rsidR="00F83566" w:rsidRPr="00A9319D">
        <w:rPr>
          <w:rStyle w:val="Strong"/>
          <w:rFonts w:asciiTheme="minorHAnsi" w:eastAsiaTheme="minorHAnsi" w:hAnsiTheme="minorHAnsi" w:cstheme="minorBidi"/>
          <w:b/>
        </w:rPr>
        <w:t>MBS item number</w:t>
      </w:r>
      <w:r w:rsidR="005D0677" w:rsidRPr="00A9319D">
        <w:rPr>
          <w:rStyle w:val="Strong"/>
          <w:rFonts w:asciiTheme="minorHAnsi" w:eastAsiaTheme="minorHAnsi" w:hAnsiTheme="minorHAnsi" w:cstheme="minorBidi"/>
          <w:b/>
        </w:rPr>
        <w:t>(s)</w:t>
      </w:r>
      <w:r w:rsidR="003020B5" w:rsidRPr="00A9319D">
        <w:rPr>
          <w:rStyle w:val="Strong"/>
          <w:rFonts w:asciiTheme="minorHAnsi" w:eastAsiaTheme="minorHAnsi" w:hAnsiTheme="minorHAnsi" w:cstheme="minorBidi"/>
          <w:b/>
        </w:rPr>
        <w:t xml:space="preserve"> or is a new MBS item</w:t>
      </w:r>
      <w:r w:rsidR="005D0677" w:rsidRPr="00A9319D">
        <w:rPr>
          <w:rStyle w:val="Strong"/>
          <w:rFonts w:asciiTheme="minorHAnsi" w:eastAsiaTheme="minorHAnsi" w:hAnsiTheme="minorHAnsi" w:cstheme="minorBidi"/>
          <w:b/>
        </w:rPr>
        <w:t>(s)</w:t>
      </w:r>
      <w:r w:rsidR="003020B5" w:rsidRPr="00A9319D">
        <w:rPr>
          <w:rStyle w:val="Strong"/>
          <w:rFonts w:asciiTheme="minorHAnsi" w:eastAsiaTheme="minorHAnsi" w:hAnsiTheme="minorHAnsi" w:cstheme="minorBidi"/>
          <w:b/>
        </w:rPr>
        <w:t xml:space="preserve"> being sought altogether</w:t>
      </w:r>
      <w:r w:rsidRPr="00A9319D">
        <w:rPr>
          <w:rStyle w:val="Strong"/>
          <w:rFonts w:asciiTheme="minorHAnsi" w:eastAsiaTheme="minorHAnsi" w:hAnsiTheme="minorHAnsi" w:cstheme="minorBidi"/>
          <w:b/>
        </w:rPr>
        <w:t>?</w:t>
      </w:r>
    </w:p>
    <w:p w14:paraId="219B6EE5" w14:textId="77777777" w:rsidR="00753C44" w:rsidRPr="00A9319D" w:rsidRDefault="006B6390" w:rsidP="00C74246">
      <w:pPr>
        <w:spacing w:before="0" w:after="0"/>
        <w:ind w:left="284"/>
        <w:jc w:val="both"/>
        <w:rPr>
          <w:szCs w:val="20"/>
        </w:rPr>
      </w:pPr>
      <w:r w:rsidRPr="00A9319D">
        <w:rPr>
          <w:szCs w:val="20"/>
        </w:rPr>
        <w:fldChar w:fldCharType="begin">
          <w:ffData>
            <w:name w:val="Check2"/>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w:t>
      </w:r>
      <w:r w:rsidR="00753C44" w:rsidRPr="00A9319D">
        <w:rPr>
          <w:szCs w:val="20"/>
        </w:rPr>
        <w:t>Amendment to existing MBS item(s)</w:t>
      </w:r>
    </w:p>
    <w:p w14:paraId="62FA1617" w14:textId="0DF8E2DE" w:rsidR="00753C44" w:rsidRPr="00A9319D" w:rsidRDefault="00206432" w:rsidP="00C74246">
      <w:pPr>
        <w:spacing w:before="0" w:after="0"/>
        <w:ind w:left="284"/>
        <w:jc w:val="both"/>
        <w:rPr>
          <w:szCs w:val="20"/>
        </w:rPr>
      </w:pPr>
      <w:r w:rsidRPr="00A9319D">
        <w:rPr>
          <w:szCs w:val="20"/>
        </w:rPr>
        <w:fldChar w:fldCharType="begin">
          <w:ffData>
            <w:name w:val=""/>
            <w:enabled/>
            <w:calcOnExit w:val="0"/>
            <w:checkBox>
              <w:sizeAuto/>
              <w:default w:val="1"/>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006B6390" w:rsidRPr="00A9319D">
        <w:rPr>
          <w:szCs w:val="20"/>
        </w:rPr>
        <w:t xml:space="preserve"> </w:t>
      </w:r>
      <w:r w:rsidR="00753C44" w:rsidRPr="00A9319D">
        <w:rPr>
          <w:szCs w:val="20"/>
        </w:rPr>
        <w:t>New MBS item(s)</w:t>
      </w:r>
    </w:p>
    <w:p w14:paraId="2F2E5476" w14:textId="77777777" w:rsidR="000B3CD0" w:rsidRPr="00A9319D" w:rsidRDefault="000B3CD0" w:rsidP="00C74246">
      <w:pPr>
        <w:pStyle w:val="Heading2"/>
        <w:numPr>
          <w:ilvl w:val="0"/>
          <w:numId w:val="24"/>
        </w:numPr>
        <w:jc w:val="both"/>
        <w:rPr>
          <w:rStyle w:val="Strong"/>
          <w:rFonts w:asciiTheme="minorHAnsi" w:eastAsiaTheme="minorHAnsi" w:hAnsiTheme="minorHAnsi" w:cstheme="minorBidi"/>
          <w:b/>
        </w:rPr>
      </w:pPr>
      <w:r w:rsidRPr="00A9319D">
        <w:rPr>
          <w:rStyle w:val="Strong"/>
          <w:rFonts w:asciiTheme="minorHAnsi" w:eastAsiaTheme="minorHAnsi" w:hAnsiTheme="minorHAnsi" w:cstheme="minorBidi"/>
          <w:b/>
        </w:rPr>
        <w:t xml:space="preserve">If </w:t>
      </w:r>
      <w:r w:rsidR="00126B33" w:rsidRPr="00A9319D">
        <w:rPr>
          <w:rStyle w:val="Strong"/>
          <w:rFonts w:asciiTheme="minorHAnsi" w:eastAsiaTheme="minorHAnsi" w:hAnsiTheme="minorHAnsi" w:cstheme="minorBidi"/>
          <w:b/>
        </w:rPr>
        <w:t xml:space="preserve">an amendment </w:t>
      </w:r>
      <w:r w:rsidR="003020B5" w:rsidRPr="00A9319D">
        <w:rPr>
          <w:rStyle w:val="Strong"/>
          <w:rFonts w:asciiTheme="minorHAnsi" w:eastAsiaTheme="minorHAnsi" w:hAnsiTheme="minorHAnsi" w:cstheme="minorBidi"/>
          <w:b/>
        </w:rPr>
        <w:t xml:space="preserve">to </w:t>
      </w:r>
      <w:r w:rsidR="00126B33" w:rsidRPr="00A9319D">
        <w:rPr>
          <w:rStyle w:val="Strong"/>
          <w:rFonts w:asciiTheme="minorHAnsi" w:eastAsiaTheme="minorHAnsi" w:hAnsiTheme="minorHAnsi" w:cstheme="minorBidi"/>
          <w:b/>
        </w:rPr>
        <w:t xml:space="preserve">an </w:t>
      </w:r>
      <w:r w:rsidR="003020B5" w:rsidRPr="00A9319D">
        <w:rPr>
          <w:rStyle w:val="Strong"/>
          <w:rFonts w:asciiTheme="minorHAnsi" w:eastAsiaTheme="minorHAnsi" w:hAnsiTheme="minorHAnsi" w:cstheme="minorBidi"/>
          <w:b/>
        </w:rPr>
        <w:t>existing item</w:t>
      </w:r>
      <w:r w:rsidR="005D0677" w:rsidRPr="00A9319D">
        <w:rPr>
          <w:rStyle w:val="Strong"/>
          <w:rFonts w:asciiTheme="minorHAnsi" w:eastAsiaTheme="minorHAnsi" w:hAnsiTheme="minorHAnsi" w:cstheme="minorBidi"/>
          <w:b/>
        </w:rPr>
        <w:t>(s)</w:t>
      </w:r>
      <w:r w:rsidR="00126B33" w:rsidRPr="00A9319D">
        <w:rPr>
          <w:rStyle w:val="Strong"/>
          <w:rFonts w:asciiTheme="minorHAnsi" w:eastAsiaTheme="minorHAnsi" w:hAnsiTheme="minorHAnsi" w:cstheme="minorBidi"/>
          <w:b/>
        </w:rPr>
        <w:t xml:space="preserve"> </w:t>
      </w:r>
      <w:proofErr w:type="gramStart"/>
      <w:r w:rsidR="00126B33" w:rsidRPr="00A9319D">
        <w:rPr>
          <w:rStyle w:val="Strong"/>
          <w:rFonts w:asciiTheme="minorHAnsi" w:eastAsiaTheme="minorHAnsi" w:hAnsiTheme="minorHAnsi" w:cstheme="minorBidi"/>
          <w:b/>
        </w:rPr>
        <w:t>is being sought</w:t>
      </w:r>
      <w:proofErr w:type="gramEnd"/>
      <w:r w:rsidR="003020B5" w:rsidRPr="00A9319D">
        <w:rPr>
          <w:rStyle w:val="Strong"/>
          <w:rFonts w:asciiTheme="minorHAnsi" w:eastAsiaTheme="minorHAnsi" w:hAnsiTheme="minorHAnsi" w:cstheme="minorBidi"/>
          <w:b/>
        </w:rPr>
        <w:t>,</w:t>
      </w:r>
      <w:r w:rsidRPr="00A9319D">
        <w:rPr>
          <w:rStyle w:val="Strong"/>
          <w:rFonts w:asciiTheme="minorHAnsi" w:eastAsiaTheme="minorHAnsi" w:hAnsiTheme="minorHAnsi" w:cstheme="minorBidi"/>
          <w:b/>
        </w:rPr>
        <w:t xml:space="preserve"> please </w:t>
      </w:r>
      <w:r w:rsidR="00126B33" w:rsidRPr="00A9319D">
        <w:rPr>
          <w:rStyle w:val="Strong"/>
          <w:rFonts w:asciiTheme="minorHAnsi" w:eastAsiaTheme="minorHAnsi" w:hAnsiTheme="minorHAnsi" w:cstheme="minorBidi"/>
          <w:b/>
        </w:rPr>
        <w:t xml:space="preserve">list </w:t>
      </w:r>
      <w:r w:rsidRPr="00A9319D">
        <w:rPr>
          <w:rStyle w:val="Strong"/>
          <w:rFonts w:asciiTheme="minorHAnsi" w:eastAsiaTheme="minorHAnsi" w:hAnsiTheme="minorHAnsi" w:cstheme="minorBidi"/>
          <w:b/>
        </w:rPr>
        <w:t xml:space="preserve">the relevant MBS item number(s) </w:t>
      </w:r>
      <w:r w:rsidR="009C03FB" w:rsidRPr="00A9319D">
        <w:rPr>
          <w:rStyle w:val="Strong"/>
          <w:rFonts w:asciiTheme="minorHAnsi" w:eastAsiaTheme="minorHAnsi" w:hAnsiTheme="minorHAnsi" w:cstheme="minorBidi"/>
          <w:b/>
        </w:rPr>
        <w:t xml:space="preserve">that </w:t>
      </w:r>
      <w:r w:rsidR="00126B33" w:rsidRPr="00A9319D">
        <w:rPr>
          <w:rStyle w:val="Strong"/>
          <w:rFonts w:asciiTheme="minorHAnsi" w:eastAsiaTheme="minorHAnsi" w:hAnsiTheme="minorHAnsi" w:cstheme="minorBidi"/>
          <w:b/>
        </w:rPr>
        <w:t xml:space="preserve">are </w:t>
      </w:r>
      <w:r w:rsidR="005A6AB9" w:rsidRPr="00A9319D">
        <w:rPr>
          <w:rStyle w:val="Strong"/>
          <w:rFonts w:asciiTheme="minorHAnsi" w:eastAsiaTheme="minorHAnsi" w:hAnsiTheme="minorHAnsi" w:cstheme="minorBidi"/>
          <w:b/>
        </w:rPr>
        <w:t xml:space="preserve">to be </w:t>
      </w:r>
      <w:r w:rsidR="00126B33" w:rsidRPr="00A9319D">
        <w:rPr>
          <w:rStyle w:val="Strong"/>
          <w:rFonts w:asciiTheme="minorHAnsi" w:eastAsiaTheme="minorHAnsi" w:hAnsiTheme="minorHAnsi" w:cstheme="minorBidi"/>
          <w:b/>
        </w:rPr>
        <w:t xml:space="preserve">amended </w:t>
      </w:r>
      <w:r w:rsidR="005A6AB9" w:rsidRPr="00A9319D">
        <w:rPr>
          <w:rStyle w:val="Strong"/>
          <w:rFonts w:asciiTheme="minorHAnsi" w:eastAsiaTheme="minorHAnsi" w:hAnsiTheme="minorHAnsi" w:cstheme="minorBidi"/>
          <w:b/>
        </w:rPr>
        <w:t xml:space="preserve">to </w:t>
      </w:r>
      <w:r w:rsidR="00A93F58" w:rsidRPr="00A9319D">
        <w:rPr>
          <w:rStyle w:val="Strong"/>
          <w:rFonts w:asciiTheme="minorHAnsi" w:eastAsiaTheme="minorHAnsi" w:hAnsiTheme="minorHAnsi" w:cstheme="minorBidi"/>
          <w:b/>
        </w:rPr>
        <w:t xml:space="preserve">include </w:t>
      </w:r>
      <w:r w:rsidR="005A6AB9" w:rsidRPr="00A9319D">
        <w:rPr>
          <w:rStyle w:val="Strong"/>
          <w:rFonts w:asciiTheme="minorHAnsi" w:eastAsiaTheme="minorHAnsi" w:hAnsiTheme="minorHAnsi" w:cstheme="minorBidi"/>
          <w:b/>
        </w:rPr>
        <w:t>the proposed medical service</w:t>
      </w:r>
      <w:r w:rsidR="00802553" w:rsidRPr="00A9319D">
        <w:rPr>
          <w:rStyle w:val="Strong"/>
          <w:rFonts w:asciiTheme="minorHAnsi" w:eastAsiaTheme="minorHAnsi" w:hAnsiTheme="minorHAnsi" w:cstheme="minorBidi"/>
          <w:b/>
        </w:rPr>
        <w:t>:</w:t>
      </w:r>
      <w:r w:rsidR="00E06102" w:rsidRPr="00A9319D">
        <w:rPr>
          <w:rStyle w:val="Strong"/>
          <w:rFonts w:asciiTheme="minorHAnsi" w:eastAsiaTheme="minorHAnsi" w:hAnsiTheme="minorHAnsi" w:cstheme="minorBidi"/>
          <w:b/>
        </w:rPr>
        <w:t xml:space="preserve"> </w:t>
      </w:r>
    </w:p>
    <w:p w14:paraId="66F06327" w14:textId="77777777" w:rsidR="006C0843" w:rsidRPr="00A9319D" w:rsidRDefault="006C0843" w:rsidP="00C74246">
      <w:pPr>
        <w:pStyle w:val="Heading2"/>
        <w:numPr>
          <w:ilvl w:val="0"/>
          <w:numId w:val="24"/>
        </w:numPr>
        <w:jc w:val="both"/>
        <w:rPr>
          <w:rStyle w:val="Strong"/>
          <w:rFonts w:asciiTheme="minorHAnsi" w:eastAsiaTheme="minorHAnsi" w:hAnsiTheme="minorHAnsi" w:cstheme="minorBidi"/>
          <w:b/>
        </w:rPr>
      </w:pPr>
      <w:r w:rsidRPr="00A9319D">
        <w:rPr>
          <w:rStyle w:val="Strong"/>
          <w:rFonts w:asciiTheme="minorHAnsi" w:eastAsiaTheme="minorHAnsi" w:hAnsiTheme="minorHAnsi" w:cstheme="minorBidi"/>
          <w:b/>
        </w:rPr>
        <w:t>If an amendment to an existing item</w:t>
      </w:r>
      <w:r w:rsidR="003E30FB" w:rsidRPr="00A9319D">
        <w:rPr>
          <w:rStyle w:val="Strong"/>
          <w:rFonts w:asciiTheme="minorHAnsi" w:eastAsiaTheme="minorHAnsi" w:hAnsiTheme="minorHAnsi" w:cstheme="minorBidi"/>
          <w:b/>
        </w:rPr>
        <w:t>(s)</w:t>
      </w:r>
      <w:r w:rsidRPr="00A9319D">
        <w:rPr>
          <w:rStyle w:val="Strong"/>
          <w:rFonts w:asciiTheme="minorHAnsi" w:eastAsiaTheme="minorHAnsi" w:hAnsiTheme="minorHAnsi" w:cstheme="minorBidi"/>
          <w:b/>
        </w:rPr>
        <w:t xml:space="preserve"> </w:t>
      </w:r>
      <w:proofErr w:type="gramStart"/>
      <w:r w:rsidRPr="00A9319D">
        <w:rPr>
          <w:rStyle w:val="Strong"/>
          <w:rFonts w:asciiTheme="minorHAnsi" w:eastAsiaTheme="minorHAnsi" w:hAnsiTheme="minorHAnsi" w:cstheme="minorBidi"/>
          <w:b/>
        </w:rPr>
        <w:t>is being sought</w:t>
      </w:r>
      <w:proofErr w:type="gramEnd"/>
      <w:r w:rsidRPr="00A9319D">
        <w:rPr>
          <w:rStyle w:val="Strong"/>
          <w:rFonts w:asciiTheme="minorHAnsi" w:eastAsiaTheme="minorHAnsi" w:hAnsiTheme="minorHAnsi" w:cstheme="minorBidi"/>
          <w:b/>
        </w:rPr>
        <w:t>, what is the nature of the amendment</w:t>
      </w:r>
      <w:r w:rsidR="00C01121" w:rsidRPr="00A9319D">
        <w:rPr>
          <w:rStyle w:val="Strong"/>
          <w:rFonts w:asciiTheme="minorHAnsi" w:eastAsiaTheme="minorHAnsi" w:hAnsiTheme="minorHAnsi" w:cstheme="minorBidi"/>
          <w:b/>
        </w:rPr>
        <w:t>(s)</w:t>
      </w:r>
      <w:r w:rsidR="00E06102" w:rsidRPr="00A9319D">
        <w:rPr>
          <w:rStyle w:val="Strong"/>
          <w:rFonts w:asciiTheme="minorHAnsi" w:eastAsiaTheme="minorHAnsi" w:hAnsiTheme="minorHAnsi" w:cstheme="minorBidi"/>
          <w:b/>
        </w:rPr>
        <w:t>?</w:t>
      </w:r>
    </w:p>
    <w:p w14:paraId="2F18AA5B" w14:textId="77777777" w:rsidR="002A270B" w:rsidRPr="00A9319D" w:rsidRDefault="002A270B" w:rsidP="00C74246">
      <w:pPr>
        <w:pStyle w:val="ListParagraph"/>
        <w:numPr>
          <w:ilvl w:val="0"/>
          <w:numId w:val="34"/>
        </w:numPr>
        <w:spacing w:before="0" w:after="0"/>
        <w:ind w:left="851" w:hanging="425"/>
        <w:jc w:val="both"/>
        <w:rPr>
          <w:rStyle w:val="Strong"/>
          <w:b w:val="0"/>
        </w:rPr>
      </w:pPr>
      <w:r w:rsidRPr="00A9319D">
        <w:rPr>
          <w:b/>
          <w:szCs w:val="20"/>
        </w:rPr>
        <w:fldChar w:fldCharType="begin">
          <w:ffData>
            <w:name w:val="Check2"/>
            <w:enabled/>
            <w:calcOnExit w:val="0"/>
            <w:checkBox>
              <w:sizeAuto/>
              <w:default w:val="0"/>
            </w:checkBox>
          </w:ffData>
        </w:fldChar>
      </w:r>
      <w:r w:rsidRPr="00A9319D">
        <w:rPr>
          <w:b/>
          <w:szCs w:val="20"/>
        </w:rPr>
        <w:instrText xml:space="preserve"> FORMCHECKBOX </w:instrText>
      </w:r>
      <w:r w:rsidR="00F54C8E">
        <w:rPr>
          <w:b/>
          <w:szCs w:val="20"/>
        </w:rPr>
      </w:r>
      <w:r w:rsidR="00F54C8E">
        <w:rPr>
          <w:b/>
          <w:szCs w:val="20"/>
        </w:rPr>
        <w:fldChar w:fldCharType="separate"/>
      </w:r>
      <w:r w:rsidRPr="00A9319D">
        <w:rPr>
          <w:b/>
          <w:szCs w:val="20"/>
        </w:rPr>
        <w:fldChar w:fldCharType="end"/>
      </w:r>
      <w:r w:rsidRPr="00A9319D">
        <w:rPr>
          <w:b/>
          <w:szCs w:val="20"/>
        </w:rPr>
        <w:t xml:space="preserve"> </w:t>
      </w:r>
      <w:r w:rsidRPr="00A9319D">
        <w:rPr>
          <w:rStyle w:val="Strong"/>
          <w:b w:val="0"/>
        </w:rPr>
        <w:t>An amendment to the way the service is clinically delivered under the existing item(s)</w:t>
      </w:r>
    </w:p>
    <w:p w14:paraId="604C4112" w14:textId="77777777" w:rsidR="002A270B" w:rsidRPr="00A9319D" w:rsidRDefault="002A270B" w:rsidP="00C74246">
      <w:pPr>
        <w:pStyle w:val="ListParagraph"/>
        <w:numPr>
          <w:ilvl w:val="0"/>
          <w:numId w:val="34"/>
        </w:numPr>
        <w:spacing w:before="0" w:after="0"/>
        <w:ind w:left="851" w:hanging="425"/>
        <w:jc w:val="both"/>
        <w:rPr>
          <w:rStyle w:val="Strong"/>
          <w:b w:val="0"/>
        </w:rPr>
      </w:pPr>
      <w:r w:rsidRPr="00A9319D">
        <w:rPr>
          <w:b/>
          <w:szCs w:val="20"/>
        </w:rPr>
        <w:fldChar w:fldCharType="begin">
          <w:ffData>
            <w:name w:val="Check2"/>
            <w:enabled/>
            <w:calcOnExit w:val="0"/>
            <w:checkBox>
              <w:sizeAuto/>
              <w:default w:val="0"/>
            </w:checkBox>
          </w:ffData>
        </w:fldChar>
      </w:r>
      <w:r w:rsidRPr="00A9319D">
        <w:rPr>
          <w:b/>
          <w:szCs w:val="20"/>
        </w:rPr>
        <w:instrText xml:space="preserve"> FORMCHECKBOX </w:instrText>
      </w:r>
      <w:r w:rsidR="00F54C8E">
        <w:rPr>
          <w:b/>
          <w:szCs w:val="20"/>
        </w:rPr>
      </w:r>
      <w:r w:rsidR="00F54C8E">
        <w:rPr>
          <w:b/>
          <w:szCs w:val="20"/>
        </w:rPr>
        <w:fldChar w:fldCharType="separate"/>
      </w:r>
      <w:r w:rsidRPr="00A9319D">
        <w:rPr>
          <w:b/>
          <w:szCs w:val="20"/>
        </w:rPr>
        <w:fldChar w:fldCharType="end"/>
      </w:r>
      <w:r w:rsidRPr="00A9319D">
        <w:rPr>
          <w:b/>
          <w:szCs w:val="20"/>
        </w:rPr>
        <w:t xml:space="preserve"> </w:t>
      </w:r>
      <w:r w:rsidRPr="00A9319D">
        <w:rPr>
          <w:rStyle w:val="Strong"/>
          <w:b w:val="0"/>
        </w:rPr>
        <w:t>An amendment to the patient population under the existing item(s)</w:t>
      </w:r>
    </w:p>
    <w:p w14:paraId="68692B79" w14:textId="77777777" w:rsidR="002A270B" w:rsidRPr="00A9319D" w:rsidRDefault="002A270B" w:rsidP="00C74246">
      <w:pPr>
        <w:pStyle w:val="ListParagraph"/>
        <w:numPr>
          <w:ilvl w:val="0"/>
          <w:numId w:val="34"/>
        </w:numPr>
        <w:spacing w:before="0" w:after="0"/>
        <w:ind w:left="851" w:hanging="425"/>
        <w:jc w:val="both"/>
        <w:rPr>
          <w:rStyle w:val="Strong"/>
          <w:b w:val="0"/>
        </w:rPr>
      </w:pPr>
      <w:r w:rsidRPr="00A9319D">
        <w:rPr>
          <w:b/>
          <w:szCs w:val="20"/>
        </w:rPr>
        <w:fldChar w:fldCharType="begin">
          <w:ffData>
            <w:name w:val="Check2"/>
            <w:enabled/>
            <w:calcOnExit w:val="0"/>
            <w:checkBox>
              <w:sizeAuto/>
              <w:default w:val="0"/>
            </w:checkBox>
          </w:ffData>
        </w:fldChar>
      </w:r>
      <w:r w:rsidRPr="00A9319D">
        <w:rPr>
          <w:b/>
          <w:szCs w:val="20"/>
        </w:rPr>
        <w:instrText xml:space="preserve"> FORMCHECKBOX </w:instrText>
      </w:r>
      <w:r w:rsidR="00F54C8E">
        <w:rPr>
          <w:b/>
          <w:szCs w:val="20"/>
        </w:rPr>
      </w:r>
      <w:r w:rsidR="00F54C8E">
        <w:rPr>
          <w:b/>
          <w:szCs w:val="20"/>
        </w:rPr>
        <w:fldChar w:fldCharType="separate"/>
      </w:r>
      <w:r w:rsidRPr="00A9319D">
        <w:rPr>
          <w:b/>
          <w:szCs w:val="20"/>
        </w:rPr>
        <w:fldChar w:fldCharType="end"/>
      </w:r>
      <w:r w:rsidRPr="00A9319D">
        <w:rPr>
          <w:b/>
          <w:szCs w:val="20"/>
        </w:rPr>
        <w:t xml:space="preserve"> </w:t>
      </w:r>
      <w:r w:rsidRPr="00A9319D">
        <w:rPr>
          <w:rStyle w:val="Strong"/>
          <w:b w:val="0"/>
        </w:rPr>
        <w:t>An amendment to the schedule fee of the existing item(s)</w:t>
      </w:r>
    </w:p>
    <w:p w14:paraId="25B5BC4A" w14:textId="77777777" w:rsidR="002A270B" w:rsidRPr="00A9319D" w:rsidRDefault="002A270B" w:rsidP="00C74246">
      <w:pPr>
        <w:pStyle w:val="ListParagraph"/>
        <w:numPr>
          <w:ilvl w:val="0"/>
          <w:numId w:val="34"/>
        </w:numPr>
        <w:spacing w:before="0" w:after="0"/>
        <w:ind w:left="851" w:hanging="425"/>
        <w:jc w:val="both"/>
        <w:rPr>
          <w:rStyle w:val="Strong"/>
          <w:b w:val="0"/>
        </w:rPr>
      </w:pPr>
      <w:r w:rsidRPr="00A9319D">
        <w:rPr>
          <w:b/>
          <w:szCs w:val="20"/>
        </w:rPr>
        <w:fldChar w:fldCharType="begin">
          <w:ffData>
            <w:name w:val="Check2"/>
            <w:enabled/>
            <w:calcOnExit w:val="0"/>
            <w:checkBox>
              <w:sizeAuto/>
              <w:default w:val="0"/>
            </w:checkBox>
          </w:ffData>
        </w:fldChar>
      </w:r>
      <w:r w:rsidRPr="00A9319D">
        <w:rPr>
          <w:b/>
          <w:szCs w:val="20"/>
        </w:rPr>
        <w:instrText xml:space="preserve"> FORMCHECKBOX </w:instrText>
      </w:r>
      <w:r w:rsidR="00F54C8E">
        <w:rPr>
          <w:b/>
          <w:szCs w:val="20"/>
        </w:rPr>
      </w:r>
      <w:r w:rsidR="00F54C8E">
        <w:rPr>
          <w:b/>
          <w:szCs w:val="20"/>
        </w:rPr>
        <w:fldChar w:fldCharType="separate"/>
      </w:r>
      <w:r w:rsidRPr="00A9319D">
        <w:rPr>
          <w:b/>
          <w:szCs w:val="20"/>
        </w:rPr>
        <w:fldChar w:fldCharType="end"/>
      </w:r>
      <w:r w:rsidRPr="00A9319D">
        <w:rPr>
          <w:b/>
          <w:szCs w:val="20"/>
        </w:rPr>
        <w:t xml:space="preserve"> </w:t>
      </w:r>
      <w:r w:rsidRPr="00A9319D">
        <w:rPr>
          <w:rStyle w:val="Strong"/>
          <w:b w:val="0"/>
        </w:rPr>
        <w:t>An amendment to the time and complexity of an existing item(s)</w:t>
      </w:r>
    </w:p>
    <w:p w14:paraId="48053BF9" w14:textId="77777777" w:rsidR="002A270B" w:rsidRPr="00A9319D" w:rsidRDefault="002A270B" w:rsidP="00C74246">
      <w:pPr>
        <w:pStyle w:val="ListParagraph"/>
        <w:numPr>
          <w:ilvl w:val="0"/>
          <w:numId w:val="34"/>
        </w:numPr>
        <w:spacing w:before="0" w:after="0"/>
        <w:ind w:left="851" w:hanging="425"/>
        <w:jc w:val="both"/>
        <w:rPr>
          <w:rStyle w:val="Strong"/>
          <w:b w:val="0"/>
        </w:rPr>
      </w:pPr>
      <w:r w:rsidRPr="00A9319D">
        <w:rPr>
          <w:b/>
          <w:szCs w:val="20"/>
        </w:rPr>
        <w:fldChar w:fldCharType="begin">
          <w:ffData>
            <w:name w:val="Check2"/>
            <w:enabled/>
            <w:calcOnExit w:val="0"/>
            <w:checkBox>
              <w:sizeAuto/>
              <w:default w:val="0"/>
            </w:checkBox>
          </w:ffData>
        </w:fldChar>
      </w:r>
      <w:r w:rsidRPr="00A9319D">
        <w:rPr>
          <w:b/>
          <w:szCs w:val="20"/>
        </w:rPr>
        <w:instrText xml:space="preserve"> FORMCHECKBOX </w:instrText>
      </w:r>
      <w:r w:rsidR="00F54C8E">
        <w:rPr>
          <w:b/>
          <w:szCs w:val="20"/>
        </w:rPr>
      </w:r>
      <w:r w:rsidR="00F54C8E">
        <w:rPr>
          <w:b/>
          <w:szCs w:val="20"/>
        </w:rPr>
        <w:fldChar w:fldCharType="separate"/>
      </w:r>
      <w:r w:rsidRPr="00A9319D">
        <w:rPr>
          <w:b/>
          <w:szCs w:val="20"/>
        </w:rPr>
        <w:fldChar w:fldCharType="end"/>
      </w:r>
      <w:r w:rsidRPr="00A9319D">
        <w:rPr>
          <w:b/>
          <w:szCs w:val="20"/>
        </w:rPr>
        <w:t xml:space="preserve"> </w:t>
      </w:r>
      <w:r w:rsidRPr="00A9319D">
        <w:rPr>
          <w:rStyle w:val="Strong"/>
          <w:b w:val="0"/>
        </w:rPr>
        <w:t>Access to an existing item(s) by a different health practitioner group</w:t>
      </w:r>
    </w:p>
    <w:p w14:paraId="0BDA982D" w14:textId="77777777" w:rsidR="002A270B" w:rsidRPr="00A9319D" w:rsidRDefault="002A270B" w:rsidP="00C74246">
      <w:pPr>
        <w:pStyle w:val="ListParagraph"/>
        <w:numPr>
          <w:ilvl w:val="0"/>
          <w:numId w:val="34"/>
        </w:numPr>
        <w:spacing w:before="0" w:after="0"/>
        <w:ind w:left="851" w:hanging="425"/>
        <w:jc w:val="both"/>
        <w:rPr>
          <w:rStyle w:val="Strong"/>
          <w:b w:val="0"/>
        </w:rPr>
      </w:pPr>
      <w:r w:rsidRPr="00A9319D">
        <w:rPr>
          <w:b/>
          <w:szCs w:val="20"/>
        </w:rPr>
        <w:lastRenderedPageBreak/>
        <w:fldChar w:fldCharType="begin">
          <w:ffData>
            <w:name w:val="Check2"/>
            <w:enabled/>
            <w:calcOnExit w:val="0"/>
            <w:checkBox>
              <w:sizeAuto/>
              <w:default w:val="0"/>
            </w:checkBox>
          </w:ffData>
        </w:fldChar>
      </w:r>
      <w:r w:rsidRPr="00A9319D">
        <w:rPr>
          <w:b/>
          <w:szCs w:val="20"/>
        </w:rPr>
        <w:instrText xml:space="preserve"> FORMCHECKBOX </w:instrText>
      </w:r>
      <w:r w:rsidR="00F54C8E">
        <w:rPr>
          <w:b/>
          <w:szCs w:val="20"/>
        </w:rPr>
      </w:r>
      <w:r w:rsidR="00F54C8E">
        <w:rPr>
          <w:b/>
          <w:szCs w:val="20"/>
        </w:rPr>
        <w:fldChar w:fldCharType="separate"/>
      </w:r>
      <w:r w:rsidRPr="00A9319D">
        <w:rPr>
          <w:b/>
          <w:szCs w:val="20"/>
        </w:rPr>
        <w:fldChar w:fldCharType="end"/>
      </w:r>
      <w:r w:rsidRPr="00A9319D">
        <w:rPr>
          <w:b/>
          <w:szCs w:val="20"/>
        </w:rPr>
        <w:t xml:space="preserve"> </w:t>
      </w:r>
      <w:r w:rsidRPr="00A9319D">
        <w:rPr>
          <w:rStyle w:val="Strong"/>
          <w:b w:val="0"/>
        </w:rPr>
        <w:t>Minor amendments to the item descriptor that does not affect how the service is delivered</w:t>
      </w:r>
    </w:p>
    <w:p w14:paraId="5C0CAC38" w14:textId="77777777" w:rsidR="002A270B" w:rsidRPr="00A9319D" w:rsidRDefault="002A270B" w:rsidP="00C74246">
      <w:pPr>
        <w:pStyle w:val="ListParagraph"/>
        <w:numPr>
          <w:ilvl w:val="0"/>
          <w:numId w:val="34"/>
        </w:numPr>
        <w:spacing w:before="0" w:after="0"/>
        <w:ind w:left="851" w:hanging="425"/>
        <w:jc w:val="both"/>
        <w:rPr>
          <w:rStyle w:val="Strong"/>
          <w:b w:val="0"/>
        </w:rPr>
      </w:pPr>
      <w:r w:rsidRPr="00A9319D">
        <w:rPr>
          <w:b/>
          <w:szCs w:val="20"/>
        </w:rPr>
        <w:fldChar w:fldCharType="begin">
          <w:ffData>
            <w:name w:val="Check2"/>
            <w:enabled/>
            <w:calcOnExit w:val="0"/>
            <w:checkBox>
              <w:sizeAuto/>
              <w:default w:val="0"/>
            </w:checkBox>
          </w:ffData>
        </w:fldChar>
      </w:r>
      <w:r w:rsidRPr="00A9319D">
        <w:rPr>
          <w:b/>
          <w:szCs w:val="20"/>
        </w:rPr>
        <w:instrText xml:space="preserve"> FORMCHECKBOX </w:instrText>
      </w:r>
      <w:r w:rsidR="00F54C8E">
        <w:rPr>
          <w:b/>
          <w:szCs w:val="20"/>
        </w:rPr>
      </w:r>
      <w:r w:rsidR="00F54C8E">
        <w:rPr>
          <w:b/>
          <w:szCs w:val="20"/>
        </w:rPr>
        <w:fldChar w:fldCharType="separate"/>
      </w:r>
      <w:r w:rsidRPr="00A9319D">
        <w:rPr>
          <w:b/>
          <w:szCs w:val="20"/>
        </w:rPr>
        <w:fldChar w:fldCharType="end"/>
      </w:r>
      <w:r w:rsidRPr="00A9319D">
        <w:rPr>
          <w:b/>
          <w:szCs w:val="20"/>
        </w:rPr>
        <w:t xml:space="preserve"> </w:t>
      </w:r>
      <w:r w:rsidRPr="00A9319D">
        <w:rPr>
          <w:rStyle w:val="Strong"/>
          <w:b w:val="0"/>
        </w:rPr>
        <w:t>An amendment to an existing specific single consultation item</w:t>
      </w:r>
    </w:p>
    <w:p w14:paraId="6D37D12F" w14:textId="77777777" w:rsidR="002A270B" w:rsidRPr="00A9319D" w:rsidRDefault="002A270B" w:rsidP="00C74246">
      <w:pPr>
        <w:pStyle w:val="ListParagraph"/>
        <w:numPr>
          <w:ilvl w:val="0"/>
          <w:numId w:val="34"/>
        </w:numPr>
        <w:spacing w:before="0" w:after="0"/>
        <w:ind w:left="851" w:hanging="425"/>
        <w:jc w:val="both"/>
        <w:rPr>
          <w:rStyle w:val="Strong"/>
          <w:b w:val="0"/>
        </w:rPr>
      </w:pPr>
      <w:r w:rsidRPr="00A9319D">
        <w:rPr>
          <w:b/>
          <w:szCs w:val="20"/>
        </w:rPr>
        <w:fldChar w:fldCharType="begin">
          <w:ffData>
            <w:name w:val="Check2"/>
            <w:enabled/>
            <w:calcOnExit w:val="0"/>
            <w:checkBox>
              <w:sizeAuto/>
              <w:default w:val="0"/>
            </w:checkBox>
          </w:ffData>
        </w:fldChar>
      </w:r>
      <w:r w:rsidRPr="00A9319D">
        <w:rPr>
          <w:b/>
          <w:szCs w:val="20"/>
        </w:rPr>
        <w:instrText xml:space="preserve"> FORMCHECKBOX </w:instrText>
      </w:r>
      <w:r w:rsidR="00F54C8E">
        <w:rPr>
          <w:b/>
          <w:szCs w:val="20"/>
        </w:rPr>
      </w:r>
      <w:r w:rsidR="00F54C8E">
        <w:rPr>
          <w:b/>
          <w:szCs w:val="20"/>
        </w:rPr>
        <w:fldChar w:fldCharType="separate"/>
      </w:r>
      <w:r w:rsidRPr="00A9319D">
        <w:rPr>
          <w:b/>
          <w:szCs w:val="20"/>
        </w:rPr>
        <w:fldChar w:fldCharType="end"/>
      </w:r>
      <w:r w:rsidRPr="00A9319D">
        <w:rPr>
          <w:b/>
          <w:szCs w:val="20"/>
        </w:rPr>
        <w:t xml:space="preserve"> </w:t>
      </w:r>
      <w:r w:rsidRPr="00A9319D">
        <w:rPr>
          <w:rStyle w:val="Strong"/>
          <w:b w:val="0"/>
        </w:rPr>
        <w:t>An amendment to an existing global consultation item(s)</w:t>
      </w:r>
    </w:p>
    <w:p w14:paraId="1160E70C" w14:textId="77777777" w:rsidR="002A270B" w:rsidRPr="00A9319D" w:rsidRDefault="004A263B" w:rsidP="00C74246">
      <w:pPr>
        <w:pStyle w:val="ListParagraph"/>
        <w:numPr>
          <w:ilvl w:val="0"/>
          <w:numId w:val="34"/>
        </w:numPr>
        <w:ind w:left="851" w:hanging="425"/>
        <w:jc w:val="both"/>
        <w:rPr>
          <w:rStyle w:val="Strong"/>
        </w:rPr>
      </w:pPr>
      <w:r w:rsidRPr="00A9319D">
        <w:rPr>
          <w:b/>
          <w:szCs w:val="20"/>
        </w:rPr>
        <w:fldChar w:fldCharType="begin">
          <w:ffData>
            <w:name w:val="Check2"/>
            <w:enabled/>
            <w:calcOnExit w:val="0"/>
            <w:checkBox>
              <w:sizeAuto/>
              <w:default w:val="0"/>
            </w:checkBox>
          </w:ffData>
        </w:fldChar>
      </w:r>
      <w:r w:rsidRPr="00A9319D">
        <w:rPr>
          <w:b/>
          <w:szCs w:val="20"/>
        </w:rPr>
        <w:instrText xml:space="preserve"> FORMCHECKBOX </w:instrText>
      </w:r>
      <w:r w:rsidR="00F54C8E">
        <w:rPr>
          <w:b/>
          <w:szCs w:val="20"/>
        </w:rPr>
      </w:r>
      <w:r w:rsidR="00F54C8E">
        <w:rPr>
          <w:b/>
          <w:szCs w:val="20"/>
        </w:rPr>
        <w:fldChar w:fldCharType="separate"/>
      </w:r>
      <w:r w:rsidRPr="00A9319D">
        <w:rPr>
          <w:b/>
          <w:szCs w:val="20"/>
        </w:rPr>
        <w:fldChar w:fldCharType="end"/>
      </w:r>
      <w:r w:rsidRPr="00A9319D">
        <w:rPr>
          <w:b/>
          <w:szCs w:val="20"/>
        </w:rPr>
        <w:t xml:space="preserve"> </w:t>
      </w:r>
      <w:r w:rsidR="002A270B" w:rsidRPr="00A9319D">
        <w:rPr>
          <w:rStyle w:val="Strong"/>
          <w:b w:val="0"/>
        </w:rPr>
        <w:t>Other (please describe below)</w:t>
      </w:r>
      <w:r w:rsidR="00A6491A" w:rsidRPr="00A9319D">
        <w:rPr>
          <w:rStyle w:val="Strong"/>
          <w:b w:val="0"/>
        </w:rPr>
        <w:t>:</w:t>
      </w:r>
    </w:p>
    <w:p w14:paraId="1EFCA4A4" w14:textId="77777777" w:rsidR="00534C5F" w:rsidRPr="00A9319D" w:rsidRDefault="000770BA" w:rsidP="00C74246">
      <w:pPr>
        <w:pStyle w:val="Heading2"/>
        <w:numPr>
          <w:ilvl w:val="0"/>
          <w:numId w:val="24"/>
        </w:numPr>
        <w:jc w:val="both"/>
        <w:rPr>
          <w:rStyle w:val="Strong"/>
          <w:rFonts w:asciiTheme="minorHAnsi" w:eastAsiaTheme="minorHAnsi" w:hAnsiTheme="minorHAnsi" w:cstheme="minorBidi"/>
          <w:b/>
        </w:rPr>
      </w:pPr>
      <w:r w:rsidRPr="00A9319D">
        <w:rPr>
          <w:rStyle w:val="Strong"/>
          <w:rFonts w:asciiTheme="minorHAnsi" w:eastAsiaTheme="minorHAnsi" w:hAnsiTheme="minorHAnsi" w:cstheme="minorBidi"/>
          <w:b/>
        </w:rPr>
        <w:t>If a new item</w:t>
      </w:r>
      <w:r w:rsidR="005D0677" w:rsidRPr="00A9319D">
        <w:rPr>
          <w:rStyle w:val="Strong"/>
          <w:rFonts w:asciiTheme="minorHAnsi" w:eastAsiaTheme="minorHAnsi" w:hAnsiTheme="minorHAnsi" w:cstheme="minorBidi"/>
          <w:b/>
        </w:rPr>
        <w:t>(s)</w:t>
      </w:r>
      <w:r w:rsidR="003433D1" w:rsidRPr="00A9319D">
        <w:rPr>
          <w:rStyle w:val="Strong"/>
          <w:rFonts w:asciiTheme="minorHAnsi" w:eastAsiaTheme="minorHAnsi" w:hAnsiTheme="minorHAnsi" w:cstheme="minorBidi"/>
          <w:b/>
        </w:rPr>
        <w:t xml:space="preserve"> </w:t>
      </w:r>
      <w:proofErr w:type="gramStart"/>
      <w:r w:rsidR="003433D1" w:rsidRPr="00A9319D">
        <w:rPr>
          <w:rStyle w:val="Strong"/>
          <w:rFonts w:asciiTheme="minorHAnsi" w:eastAsiaTheme="minorHAnsi" w:hAnsiTheme="minorHAnsi" w:cstheme="minorBidi"/>
          <w:b/>
        </w:rPr>
        <w:t>is being requested</w:t>
      </w:r>
      <w:proofErr w:type="gramEnd"/>
      <w:r w:rsidRPr="00A9319D">
        <w:rPr>
          <w:rStyle w:val="Strong"/>
          <w:rFonts w:asciiTheme="minorHAnsi" w:eastAsiaTheme="minorHAnsi" w:hAnsiTheme="minorHAnsi" w:cstheme="minorBidi"/>
          <w:b/>
        </w:rPr>
        <w:t>, what is the nature of the change to the MBS being sought?</w:t>
      </w:r>
    </w:p>
    <w:p w14:paraId="5D44E83D" w14:textId="77777777" w:rsidR="006B6390" w:rsidRPr="00A9319D" w:rsidRDefault="006B6390" w:rsidP="00C74246">
      <w:pPr>
        <w:pStyle w:val="ListParagraph"/>
        <w:numPr>
          <w:ilvl w:val="0"/>
          <w:numId w:val="35"/>
        </w:numPr>
        <w:spacing w:before="0" w:after="0"/>
        <w:ind w:left="851" w:hanging="425"/>
        <w:jc w:val="both"/>
        <w:rPr>
          <w:rStyle w:val="Strong"/>
          <w:b w:val="0"/>
        </w:rPr>
      </w:pPr>
      <w:r w:rsidRPr="00A9319D">
        <w:rPr>
          <w:b/>
          <w:szCs w:val="20"/>
        </w:rPr>
        <w:fldChar w:fldCharType="begin">
          <w:ffData>
            <w:name w:val="Check2"/>
            <w:enabled/>
            <w:calcOnExit w:val="0"/>
            <w:checkBox>
              <w:sizeAuto/>
              <w:default w:val="0"/>
            </w:checkBox>
          </w:ffData>
        </w:fldChar>
      </w:r>
      <w:r w:rsidRPr="00A9319D">
        <w:rPr>
          <w:b/>
          <w:szCs w:val="20"/>
        </w:rPr>
        <w:instrText xml:space="preserve"> FORMCHECKBOX </w:instrText>
      </w:r>
      <w:r w:rsidR="00F54C8E">
        <w:rPr>
          <w:b/>
          <w:szCs w:val="20"/>
        </w:rPr>
      </w:r>
      <w:r w:rsidR="00F54C8E">
        <w:rPr>
          <w:b/>
          <w:szCs w:val="20"/>
        </w:rPr>
        <w:fldChar w:fldCharType="separate"/>
      </w:r>
      <w:r w:rsidRPr="00A9319D">
        <w:rPr>
          <w:b/>
          <w:szCs w:val="20"/>
        </w:rPr>
        <w:fldChar w:fldCharType="end"/>
      </w:r>
      <w:r w:rsidRPr="00A9319D">
        <w:rPr>
          <w:b/>
          <w:szCs w:val="20"/>
        </w:rPr>
        <w:t xml:space="preserve"> </w:t>
      </w:r>
      <w:r w:rsidRPr="00A9319D">
        <w:rPr>
          <w:rStyle w:val="Strong"/>
          <w:b w:val="0"/>
        </w:rPr>
        <w:t>A new item which also seeks to allow access to the MBS for a specific health practitioner group</w:t>
      </w:r>
    </w:p>
    <w:p w14:paraId="378E62FF" w14:textId="31B495B4" w:rsidR="006B6390" w:rsidRPr="00A9319D" w:rsidRDefault="00206432" w:rsidP="00C74246">
      <w:pPr>
        <w:pStyle w:val="ListParagraph"/>
        <w:numPr>
          <w:ilvl w:val="0"/>
          <w:numId w:val="35"/>
        </w:numPr>
        <w:spacing w:before="0" w:after="0"/>
        <w:ind w:left="851" w:hanging="425"/>
        <w:jc w:val="both"/>
        <w:rPr>
          <w:rStyle w:val="Strong"/>
          <w:b w:val="0"/>
        </w:rPr>
      </w:pPr>
      <w:r w:rsidRPr="00A9319D">
        <w:rPr>
          <w:b/>
          <w:szCs w:val="20"/>
        </w:rPr>
        <w:fldChar w:fldCharType="begin">
          <w:ffData>
            <w:name w:val=""/>
            <w:enabled/>
            <w:calcOnExit w:val="0"/>
            <w:checkBox>
              <w:sizeAuto/>
              <w:default w:val="1"/>
            </w:checkBox>
          </w:ffData>
        </w:fldChar>
      </w:r>
      <w:r w:rsidRPr="00A9319D">
        <w:rPr>
          <w:b/>
          <w:szCs w:val="20"/>
        </w:rPr>
        <w:instrText xml:space="preserve"> FORMCHECKBOX </w:instrText>
      </w:r>
      <w:r w:rsidR="00F54C8E">
        <w:rPr>
          <w:b/>
          <w:szCs w:val="20"/>
        </w:rPr>
      </w:r>
      <w:r w:rsidR="00F54C8E">
        <w:rPr>
          <w:b/>
          <w:szCs w:val="20"/>
        </w:rPr>
        <w:fldChar w:fldCharType="separate"/>
      </w:r>
      <w:r w:rsidRPr="00A9319D">
        <w:rPr>
          <w:b/>
          <w:szCs w:val="20"/>
        </w:rPr>
        <w:fldChar w:fldCharType="end"/>
      </w:r>
      <w:r w:rsidR="006B6390" w:rsidRPr="00A9319D">
        <w:rPr>
          <w:b/>
          <w:szCs w:val="20"/>
        </w:rPr>
        <w:t xml:space="preserve"> </w:t>
      </w:r>
      <w:r w:rsidR="006B6390" w:rsidRPr="00A9319D">
        <w:rPr>
          <w:rStyle w:val="Strong"/>
          <w:b w:val="0"/>
        </w:rPr>
        <w:t>A new item that is proposing a way of clinically delivering a service that is new to the MBS (in terms of new technology and / or population)</w:t>
      </w:r>
    </w:p>
    <w:p w14:paraId="6C78AD9F" w14:textId="77777777" w:rsidR="006B6390" w:rsidRPr="00A9319D" w:rsidRDefault="006B6390" w:rsidP="00C74246">
      <w:pPr>
        <w:pStyle w:val="ListParagraph"/>
        <w:numPr>
          <w:ilvl w:val="0"/>
          <w:numId w:val="35"/>
        </w:numPr>
        <w:spacing w:before="0" w:after="0"/>
        <w:ind w:left="851" w:hanging="425"/>
        <w:jc w:val="both"/>
        <w:rPr>
          <w:rStyle w:val="Strong"/>
          <w:b w:val="0"/>
        </w:rPr>
      </w:pPr>
      <w:r w:rsidRPr="00A9319D">
        <w:rPr>
          <w:b/>
          <w:szCs w:val="20"/>
        </w:rPr>
        <w:fldChar w:fldCharType="begin">
          <w:ffData>
            <w:name w:val="Check2"/>
            <w:enabled/>
            <w:calcOnExit w:val="0"/>
            <w:checkBox>
              <w:sizeAuto/>
              <w:default w:val="0"/>
            </w:checkBox>
          </w:ffData>
        </w:fldChar>
      </w:r>
      <w:r w:rsidRPr="00A9319D">
        <w:rPr>
          <w:b/>
          <w:szCs w:val="20"/>
        </w:rPr>
        <w:instrText xml:space="preserve"> FORMCHECKBOX </w:instrText>
      </w:r>
      <w:r w:rsidR="00F54C8E">
        <w:rPr>
          <w:b/>
          <w:szCs w:val="20"/>
        </w:rPr>
      </w:r>
      <w:r w:rsidR="00F54C8E">
        <w:rPr>
          <w:b/>
          <w:szCs w:val="20"/>
        </w:rPr>
        <w:fldChar w:fldCharType="separate"/>
      </w:r>
      <w:r w:rsidRPr="00A9319D">
        <w:rPr>
          <w:b/>
          <w:szCs w:val="20"/>
        </w:rPr>
        <w:fldChar w:fldCharType="end"/>
      </w:r>
      <w:r w:rsidRPr="00A9319D">
        <w:rPr>
          <w:b/>
          <w:szCs w:val="20"/>
        </w:rPr>
        <w:t xml:space="preserve"> </w:t>
      </w:r>
      <w:r w:rsidRPr="00A9319D">
        <w:rPr>
          <w:rStyle w:val="Strong"/>
          <w:b w:val="0"/>
        </w:rPr>
        <w:t>A new item for a specific single consultation item</w:t>
      </w:r>
    </w:p>
    <w:p w14:paraId="6CA9968F" w14:textId="77777777" w:rsidR="006B6390" w:rsidRPr="00A9319D" w:rsidRDefault="006B6390" w:rsidP="00C74246">
      <w:pPr>
        <w:pStyle w:val="ListParagraph"/>
        <w:numPr>
          <w:ilvl w:val="0"/>
          <w:numId w:val="35"/>
        </w:numPr>
        <w:spacing w:before="0" w:after="0"/>
        <w:ind w:left="851" w:hanging="425"/>
        <w:jc w:val="both"/>
        <w:rPr>
          <w:rStyle w:val="Strong"/>
          <w:b w:val="0"/>
        </w:rPr>
      </w:pPr>
      <w:r w:rsidRPr="00A9319D">
        <w:rPr>
          <w:b/>
          <w:szCs w:val="20"/>
        </w:rPr>
        <w:fldChar w:fldCharType="begin">
          <w:ffData>
            <w:name w:val="Check2"/>
            <w:enabled/>
            <w:calcOnExit w:val="0"/>
            <w:checkBox>
              <w:sizeAuto/>
              <w:default w:val="0"/>
            </w:checkBox>
          </w:ffData>
        </w:fldChar>
      </w:r>
      <w:r w:rsidRPr="00A9319D">
        <w:rPr>
          <w:b/>
          <w:szCs w:val="20"/>
        </w:rPr>
        <w:instrText xml:space="preserve"> FORMCHECKBOX </w:instrText>
      </w:r>
      <w:r w:rsidR="00F54C8E">
        <w:rPr>
          <w:b/>
          <w:szCs w:val="20"/>
        </w:rPr>
      </w:r>
      <w:r w:rsidR="00F54C8E">
        <w:rPr>
          <w:b/>
          <w:szCs w:val="20"/>
        </w:rPr>
        <w:fldChar w:fldCharType="separate"/>
      </w:r>
      <w:r w:rsidRPr="00A9319D">
        <w:rPr>
          <w:b/>
          <w:szCs w:val="20"/>
        </w:rPr>
        <w:fldChar w:fldCharType="end"/>
      </w:r>
      <w:r w:rsidRPr="00A9319D">
        <w:rPr>
          <w:b/>
          <w:szCs w:val="20"/>
        </w:rPr>
        <w:t xml:space="preserve"> </w:t>
      </w:r>
      <w:r w:rsidRPr="00A9319D">
        <w:rPr>
          <w:rStyle w:val="Strong"/>
          <w:b w:val="0"/>
        </w:rPr>
        <w:t>A new item for a global consultation item(s)</w:t>
      </w:r>
    </w:p>
    <w:p w14:paraId="4101D812" w14:textId="77777777" w:rsidR="003027BB" w:rsidRPr="00A9319D" w:rsidRDefault="00F30C22" w:rsidP="00C74246">
      <w:pPr>
        <w:pStyle w:val="Heading2"/>
        <w:numPr>
          <w:ilvl w:val="0"/>
          <w:numId w:val="24"/>
        </w:numPr>
        <w:jc w:val="both"/>
        <w:rPr>
          <w:rStyle w:val="Strong"/>
          <w:rFonts w:asciiTheme="minorHAnsi" w:eastAsiaTheme="minorHAnsi" w:hAnsiTheme="minorHAnsi" w:cstheme="minorBidi"/>
          <w:b/>
        </w:rPr>
      </w:pPr>
      <w:r w:rsidRPr="00A9319D">
        <w:rPr>
          <w:rStyle w:val="Strong"/>
          <w:rFonts w:asciiTheme="minorHAnsi" w:eastAsiaTheme="minorHAnsi" w:hAnsiTheme="minorHAnsi" w:cstheme="minorBidi"/>
          <w:b/>
        </w:rPr>
        <w:t>Is the proposed service seeking public funding other than the MBS?</w:t>
      </w:r>
    </w:p>
    <w:p w14:paraId="7ECB0892" w14:textId="77777777" w:rsidR="000A5B32" w:rsidRPr="00A9319D" w:rsidRDefault="000A5B32" w:rsidP="00C74246">
      <w:pPr>
        <w:spacing w:before="0" w:after="0"/>
        <w:ind w:left="284"/>
        <w:jc w:val="both"/>
        <w:rPr>
          <w:szCs w:val="20"/>
        </w:rPr>
      </w:pPr>
      <w:r w:rsidRPr="00A9319D">
        <w:rPr>
          <w:szCs w:val="20"/>
        </w:rPr>
        <w:fldChar w:fldCharType="begin">
          <w:ffData>
            <w:name w:val="Check1"/>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Yes</w:t>
      </w:r>
    </w:p>
    <w:p w14:paraId="4E14C7AB" w14:textId="767C6A56" w:rsidR="00626365" w:rsidRPr="00A9319D" w:rsidRDefault="00206432" w:rsidP="00C74246">
      <w:pPr>
        <w:spacing w:before="0" w:after="0"/>
        <w:ind w:left="284"/>
        <w:jc w:val="both"/>
        <w:rPr>
          <w:szCs w:val="20"/>
        </w:rPr>
      </w:pPr>
      <w:r w:rsidRPr="00A9319D">
        <w:rPr>
          <w:szCs w:val="20"/>
        </w:rPr>
        <w:fldChar w:fldCharType="begin">
          <w:ffData>
            <w:name w:val=""/>
            <w:enabled/>
            <w:calcOnExit w:val="0"/>
            <w:checkBox>
              <w:sizeAuto/>
              <w:default w:val="1"/>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000A5B32" w:rsidRPr="00A9319D">
        <w:rPr>
          <w:szCs w:val="20"/>
        </w:rPr>
        <w:t xml:space="preserve"> No</w:t>
      </w:r>
    </w:p>
    <w:p w14:paraId="7731D955" w14:textId="77777777" w:rsidR="003027BB" w:rsidRPr="00A9319D" w:rsidRDefault="003027BB" w:rsidP="004B20A8">
      <w:pPr>
        <w:pStyle w:val="Heading2"/>
        <w:numPr>
          <w:ilvl w:val="0"/>
          <w:numId w:val="24"/>
        </w:numPr>
        <w:ind w:left="714" w:hanging="357"/>
        <w:contextualSpacing w:val="0"/>
        <w:jc w:val="both"/>
        <w:rPr>
          <w:rStyle w:val="Strong"/>
          <w:rFonts w:asciiTheme="minorHAnsi" w:eastAsiaTheme="minorHAnsi" w:hAnsiTheme="minorHAnsi" w:cstheme="minorBidi"/>
          <w:b/>
        </w:rPr>
      </w:pPr>
      <w:r w:rsidRPr="00A9319D">
        <w:rPr>
          <w:rStyle w:val="Strong"/>
          <w:rFonts w:asciiTheme="minorHAnsi" w:eastAsiaTheme="minorHAnsi" w:hAnsiTheme="minorHAnsi" w:cstheme="minorBidi"/>
          <w:b/>
        </w:rPr>
        <w:t xml:space="preserve">If yes, please </w:t>
      </w:r>
      <w:proofErr w:type="gramStart"/>
      <w:r w:rsidRPr="00A9319D">
        <w:rPr>
          <w:rStyle w:val="Strong"/>
          <w:rFonts w:asciiTheme="minorHAnsi" w:eastAsiaTheme="minorHAnsi" w:hAnsiTheme="minorHAnsi" w:cstheme="minorBidi"/>
          <w:b/>
        </w:rPr>
        <w:t>advise</w:t>
      </w:r>
      <w:proofErr w:type="gramEnd"/>
      <w:r w:rsidRPr="00A9319D">
        <w:rPr>
          <w:rStyle w:val="Strong"/>
          <w:rFonts w:asciiTheme="minorHAnsi" w:eastAsiaTheme="minorHAnsi" w:hAnsiTheme="minorHAnsi" w:cstheme="minorBidi"/>
          <w:b/>
        </w:rPr>
        <w:t>:</w:t>
      </w:r>
    </w:p>
    <w:p w14:paraId="0D65FD1C" w14:textId="77777777" w:rsidR="000B3CD0" w:rsidRPr="00A9319D" w:rsidRDefault="000B3CD0" w:rsidP="004B20A8">
      <w:pPr>
        <w:pStyle w:val="Heading2"/>
        <w:ind w:left="357" w:hanging="357"/>
        <w:jc w:val="both"/>
      </w:pPr>
      <w:r w:rsidRPr="00A9319D">
        <w:t xml:space="preserve">What is the type of </w:t>
      </w:r>
      <w:proofErr w:type="gramStart"/>
      <w:r w:rsidRPr="00A9319D">
        <w:t>service:</w:t>
      </w:r>
      <w:proofErr w:type="gramEnd"/>
    </w:p>
    <w:p w14:paraId="1CABD1DF" w14:textId="0364D5CF" w:rsidR="00A6594E" w:rsidRPr="00A9319D" w:rsidRDefault="00BE14B2" w:rsidP="00C74246">
      <w:pPr>
        <w:spacing w:before="0" w:after="0"/>
        <w:ind w:left="284"/>
        <w:jc w:val="both"/>
      </w:pPr>
      <w:r w:rsidRPr="00A9319D">
        <w:rPr>
          <w:b/>
          <w:szCs w:val="20"/>
        </w:rPr>
        <w:fldChar w:fldCharType="begin">
          <w:ffData>
            <w:name w:val=""/>
            <w:enabled/>
            <w:calcOnExit w:val="0"/>
            <w:checkBox>
              <w:sizeAuto/>
              <w:default w:val="1"/>
            </w:checkBox>
          </w:ffData>
        </w:fldChar>
      </w:r>
      <w:r w:rsidRPr="00A9319D">
        <w:rPr>
          <w:b/>
          <w:szCs w:val="20"/>
        </w:rPr>
        <w:instrText xml:space="preserve"> FORMCHECKBOX </w:instrText>
      </w:r>
      <w:r w:rsidR="00F54C8E">
        <w:rPr>
          <w:b/>
          <w:szCs w:val="20"/>
        </w:rPr>
      </w:r>
      <w:r w:rsidR="00F54C8E">
        <w:rPr>
          <w:b/>
          <w:szCs w:val="20"/>
        </w:rPr>
        <w:fldChar w:fldCharType="separate"/>
      </w:r>
      <w:r w:rsidRPr="00A9319D">
        <w:rPr>
          <w:b/>
          <w:szCs w:val="20"/>
        </w:rPr>
        <w:fldChar w:fldCharType="end"/>
      </w:r>
      <w:r w:rsidR="00A6594E" w:rsidRPr="00A9319D">
        <w:rPr>
          <w:b/>
          <w:szCs w:val="20"/>
        </w:rPr>
        <w:t xml:space="preserve"> </w:t>
      </w:r>
      <w:r w:rsidR="00A6594E" w:rsidRPr="00A9319D">
        <w:t>Therapeutic medical service</w:t>
      </w:r>
    </w:p>
    <w:p w14:paraId="069F226B" w14:textId="5FA019B7" w:rsidR="00A6594E" w:rsidRPr="00A9319D" w:rsidRDefault="00206432" w:rsidP="00C74246">
      <w:pPr>
        <w:spacing w:before="0" w:after="0"/>
        <w:ind w:left="284"/>
        <w:jc w:val="both"/>
      </w:pPr>
      <w:r w:rsidRPr="00A9319D">
        <w:rPr>
          <w:b/>
          <w:szCs w:val="20"/>
        </w:rPr>
        <w:fldChar w:fldCharType="begin">
          <w:ffData>
            <w:name w:val=""/>
            <w:enabled/>
            <w:calcOnExit w:val="0"/>
            <w:checkBox>
              <w:sizeAuto/>
              <w:default w:val="1"/>
            </w:checkBox>
          </w:ffData>
        </w:fldChar>
      </w:r>
      <w:r w:rsidRPr="00A9319D">
        <w:rPr>
          <w:b/>
          <w:szCs w:val="20"/>
        </w:rPr>
        <w:instrText xml:space="preserve"> FORMCHECKBOX </w:instrText>
      </w:r>
      <w:r w:rsidR="00F54C8E">
        <w:rPr>
          <w:b/>
          <w:szCs w:val="20"/>
        </w:rPr>
      </w:r>
      <w:r w:rsidR="00F54C8E">
        <w:rPr>
          <w:b/>
          <w:szCs w:val="20"/>
        </w:rPr>
        <w:fldChar w:fldCharType="separate"/>
      </w:r>
      <w:r w:rsidRPr="00A9319D">
        <w:rPr>
          <w:b/>
          <w:szCs w:val="20"/>
        </w:rPr>
        <w:fldChar w:fldCharType="end"/>
      </w:r>
      <w:r w:rsidR="00A6594E" w:rsidRPr="00A9319D">
        <w:rPr>
          <w:b/>
          <w:szCs w:val="20"/>
        </w:rPr>
        <w:t xml:space="preserve"> </w:t>
      </w:r>
      <w:r w:rsidR="00A6594E" w:rsidRPr="00A9319D">
        <w:t>Investigative medical service</w:t>
      </w:r>
    </w:p>
    <w:p w14:paraId="21F82483" w14:textId="77777777" w:rsidR="00A6594E" w:rsidRPr="00A9319D" w:rsidRDefault="00A6594E" w:rsidP="00C74246">
      <w:pPr>
        <w:spacing w:before="0" w:after="0"/>
        <w:ind w:left="284"/>
        <w:jc w:val="both"/>
      </w:pPr>
      <w:r w:rsidRPr="00A9319D">
        <w:rPr>
          <w:b/>
          <w:szCs w:val="20"/>
        </w:rPr>
        <w:fldChar w:fldCharType="begin">
          <w:ffData>
            <w:name w:val="Check2"/>
            <w:enabled/>
            <w:calcOnExit w:val="0"/>
            <w:checkBox>
              <w:sizeAuto/>
              <w:default w:val="0"/>
            </w:checkBox>
          </w:ffData>
        </w:fldChar>
      </w:r>
      <w:r w:rsidRPr="00A9319D">
        <w:rPr>
          <w:b/>
          <w:szCs w:val="20"/>
        </w:rPr>
        <w:instrText xml:space="preserve"> FORMCHECKBOX </w:instrText>
      </w:r>
      <w:r w:rsidR="00F54C8E">
        <w:rPr>
          <w:b/>
          <w:szCs w:val="20"/>
        </w:rPr>
      </w:r>
      <w:r w:rsidR="00F54C8E">
        <w:rPr>
          <w:b/>
          <w:szCs w:val="20"/>
        </w:rPr>
        <w:fldChar w:fldCharType="separate"/>
      </w:r>
      <w:r w:rsidRPr="00A9319D">
        <w:rPr>
          <w:b/>
          <w:szCs w:val="20"/>
        </w:rPr>
        <w:fldChar w:fldCharType="end"/>
      </w:r>
      <w:r w:rsidRPr="00A9319D">
        <w:rPr>
          <w:b/>
          <w:szCs w:val="20"/>
        </w:rPr>
        <w:t xml:space="preserve"> </w:t>
      </w:r>
      <w:r w:rsidRPr="00A9319D">
        <w:t>Single consultation medical service</w:t>
      </w:r>
    </w:p>
    <w:p w14:paraId="479D6D90" w14:textId="77777777" w:rsidR="00A6594E" w:rsidRPr="00A9319D" w:rsidRDefault="00A6594E" w:rsidP="00C74246">
      <w:pPr>
        <w:spacing w:before="0" w:after="0"/>
        <w:ind w:left="284"/>
        <w:jc w:val="both"/>
      </w:pPr>
      <w:r w:rsidRPr="00A9319D">
        <w:rPr>
          <w:b/>
          <w:szCs w:val="20"/>
        </w:rPr>
        <w:fldChar w:fldCharType="begin">
          <w:ffData>
            <w:name w:val="Check2"/>
            <w:enabled/>
            <w:calcOnExit w:val="0"/>
            <w:checkBox>
              <w:sizeAuto/>
              <w:default w:val="0"/>
            </w:checkBox>
          </w:ffData>
        </w:fldChar>
      </w:r>
      <w:r w:rsidRPr="00A9319D">
        <w:rPr>
          <w:b/>
          <w:szCs w:val="20"/>
        </w:rPr>
        <w:instrText xml:space="preserve"> FORMCHECKBOX </w:instrText>
      </w:r>
      <w:r w:rsidR="00F54C8E">
        <w:rPr>
          <w:b/>
          <w:szCs w:val="20"/>
        </w:rPr>
      </w:r>
      <w:r w:rsidR="00F54C8E">
        <w:rPr>
          <w:b/>
          <w:szCs w:val="20"/>
        </w:rPr>
        <w:fldChar w:fldCharType="separate"/>
      </w:r>
      <w:r w:rsidRPr="00A9319D">
        <w:rPr>
          <w:b/>
          <w:szCs w:val="20"/>
        </w:rPr>
        <w:fldChar w:fldCharType="end"/>
      </w:r>
      <w:r w:rsidRPr="00A9319D">
        <w:rPr>
          <w:b/>
          <w:szCs w:val="20"/>
        </w:rPr>
        <w:t xml:space="preserve"> </w:t>
      </w:r>
      <w:r w:rsidRPr="00A9319D">
        <w:t>Global consultation medical service</w:t>
      </w:r>
    </w:p>
    <w:p w14:paraId="7D80FB16" w14:textId="77777777" w:rsidR="00A6594E" w:rsidRPr="00A9319D" w:rsidRDefault="00A6594E" w:rsidP="00C74246">
      <w:pPr>
        <w:spacing w:before="0" w:after="0"/>
        <w:ind w:left="284"/>
        <w:jc w:val="both"/>
      </w:pPr>
      <w:r w:rsidRPr="00A9319D">
        <w:rPr>
          <w:b/>
          <w:szCs w:val="20"/>
        </w:rPr>
        <w:fldChar w:fldCharType="begin">
          <w:ffData>
            <w:name w:val="Check2"/>
            <w:enabled/>
            <w:calcOnExit w:val="0"/>
            <w:checkBox>
              <w:sizeAuto/>
              <w:default w:val="0"/>
            </w:checkBox>
          </w:ffData>
        </w:fldChar>
      </w:r>
      <w:r w:rsidRPr="00A9319D">
        <w:rPr>
          <w:b/>
          <w:szCs w:val="20"/>
        </w:rPr>
        <w:instrText xml:space="preserve"> FORMCHECKBOX </w:instrText>
      </w:r>
      <w:r w:rsidR="00F54C8E">
        <w:rPr>
          <w:b/>
          <w:szCs w:val="20"/>
        </w:rPr>
      </w:r>
      <w:r w:rsidR="00F54C8E">
        <w:rPr>
          <w:b/>
          <w:szCs w:val="20"/>
        </w:rPr>
        <w:fldChar w:fldCharType="separate"/>
      </w:r>
      <w:r w:rsidRPr="00A9319D">
        <w:rPr>
          <w:b/>
          <w:szCs w:val="20"/>
        </w:rPr>
        <w:fldChar w:fldCharType="end"/>
      </w:r>
      <w:r w:rsidRPr="00A9319D">
        <w:rPr>
          <w:b/>
          <w:szCs w:val="20"/>
        </w:rPr>
        <w:t xml:space="preserve"> </w:t>
      </w:r>
      <w:r w:rsidRPr="00A9319D">
        <w:t>Allied health service</w:t>
      </w:r>
    </w:p>
    <w:p w14:paraId="582D69A9" w14:textId="77777777" w:rsidR="00A6594E" w:rsidRPr="00A9319D" w:rsidRDefault="00A6594E" w:rsidP="00C74246">
      <w:pPr>
        <w:spacing w:before="0" w:after="0"/>
        <w:ind w:left="284"/>
        <w:jc w:val="both"/>
      </w:pPr>
      <w:r w:rsidRPr="00A9319D">
        <w:rPr>
          <w:b/>
          <w:szCs w:val="20"/>
        </w:rPr>
        <w:fldChar w:fldCharType="begin">
          <w:ffData>
            <w:name w:val="Check2"/>
            <w:enabled/>
            <w:calcOnExit w:val="0"/>
            <w:checkBox>
              <w:sizeAuto/>
              <w:default w:val="0"/>
            </w:checkBox>
          </w:ffData>
        </w:fldChar>
      </w:r>
      <w:r w:rsidRPr="00A9319D">
        <w:rPr>
          <w:b/>
          <w:szCs w:val="20"/>
        </w:rPr>
        <w:instrText xml:space="preserve"> FORMCHECKBOX </w:instrText>
      </w:r>
      <w:r w:rsidR="00F54C8E">
        <w:rPr>
          <w:b/>
          <w:szCs w:val="20"/>
        </w:rPr>
      </w:r>
      <w:r w:rsidR="00F54C8E">
        <w:rPr>
          <w:b/>
          <w:szCs w:val="20"/>
        </w:rPr>
        <w:fldChar w:fldCharType="separate"/>
      </w:r>
      <w:r w:rsidRPr="00A9319D">
        <w:rPr>
          <w:b/>
          <w:szCs w:val="20"/>
        </w:rPr>
        <w:fldChar w:fldCharType="end"/>
      </w:r>
      <w:r w:rsidRPr="00A9319D">
        <w:rPr>
          <w:b/>
          <w:szCs w:val="20"/>
        </w:rPr>
        <w:t xml:space="preserve"> </w:t>
      </w:r>
      <w:r w:rsidRPr="00A9319D">
        <w:t>Co-dependent technology</w:t>
      </w:r>
    </w:p>
    <w:p w14:paraId="613B5D2C" w14:textId="77777777" w:rsidR="00A6594E" w:rsidRPr="00A9319D" w:rsidRDefault="00A6594E" w:rsidP="00C74246">
      <w:pPr>
        <w:spacing w:before="0" w:after="0"/>
        <w:ind w:left="284"/>
        <w:jc w:val="both"/>
      </w:pPr>
      <w:r w:rsidRPr="00A9319D">
        <w:rPr>
          <w:b/>
          <w:szCs w:val="20"/>
        </w:rPr>
        <w:fldChar w:fldCharType="begin">
          <w:ffData>
            <w:name w:val="Check2"/>
            <w:enabled/>
            <w:calcOnExit w:val="0"/>
            <w:checkBox>
              <w:sizeAuto/>
              <w:default w:val="0"/>
            </w:checkBox>
          </w:ffData>
        </w:fldChar>
      </w:r>
      <w:r w:rsidRPr="00A9319D">
        <w:rPr>
          <w:b/>
          <w:szCs w:val="20"/>
        </w:rPr>
        <w:instrText xml:space="preserve"> FORMCHECKBOX </w:instrText>
      </w:r>
      <w:r w:rsidR="00F54C8E">
        <w:rPr>
          <w:b/>
          <w:szCs w:val="20"/>
        </w:rPr>
      </w:r>
      <w:r w:rsidR="00F54C8E">
        <w:rPr>
          <w:b/>
          <w:szCs w:val="20"/>
        </w:rPr>
        <w:fldChar w:fldCharType="separate"/>
      </w:r>
      <w:r w:rsidRPr="00A9319D">
        <w:rPr>
          <w:b/>
          <w:szCs w:val="20"/>
        </w:rPr>
        <w:fldChar w:fldCharType="end"/>
      </w:r>
      <w:r w:rsidRPr="00A9319D">
        <w:rPr>
          <w:b/>
          <w:szCs w:val="20"/>
        </w:rPr>
        <w:t xml:space="preserve"> </w:t>
      </w:r>
      <w:r w:rsidRPr="00A9319D">
        <w:t>Hybrid health technology</w:t>
      </w:r>
    </w:p>
    <w:p w14:paraId="3D724696" w14:textId="77777777" w:rsidR="0054594B" w:rsidRPr="00A9319D" w:rsidRDefault="0054594B" w:rsidP="00C74246">
      <w:pPr>
        <w:pStyle w:val="Heading2"/>
        <w:jc w:val="both"/>
      </w:pPr>
      <w:r w:rsidRPr="00A9319D">
        <w:t xml:space="preserve">For investigative services, </w:t>
      </w:r>
      <w:r w:rsidR="00154B00" w:rsidRPr="00A9319D">
        <w:t>advise</w:t>
      </w:r>
      <w:r w:rsidRPr="00A9319D">
        <w:t xml:space="preserve"> the specific purpose of performing the service </w:t>
      </w:r>
      <w:r w:rsidRPr="00A9319D">
        <w:rPr>
          <w:i/>
        </w:rPr>
        <w:t>(which could be one or more of the following</w:t>
      </w:r>
      <w:r w:rsidR="00154B00" w:rsidRPr="00A9319D">
        <w:rPr>
          <w:i/>
        </w:rPr>
        <w:t>)</w:t>
      </w:r>
      <w:r w:rsidRPr="00A9319D">
        <w:t>:</w:t>
      </w:r>
    </w:p>
    <w:p w14:paraId="640ACE05" w14:textId="77777777" w:rsidR="00A6594E" w:rsidRPr="00A9319D" w:rsidRDefault="00A6594E" w:rsidP="00C74246">
      <w:pPr>
        <w:pStyle w:val="ListParagraph"/>
        <w:numPr>
          <w:ilvl w:val="0"/>
          <w:numId w:val="36"/>
        </w:numPr>
        <w:spacing w:before="0" w:after="0"/>
        <w:ind w:left="851" w:hanging="425"/>
        <w:jc w:val="both"/>
      </w:pPr>
      <w:r w:rsidRPr="00A9319D">
        <w:rPr>
          <w:b/>
          <w:szCs w:val="20"/>
        </w:rPr>
        <w:fldChar w:fldCharType="begin">
          <w:ffData>
            <w:name w:val="Check2"/>
            <w:enabled/>
            <w:calcOnExit w:val="0"/>
            <w:checkBox>
              <w:sizeAuto/>
              <w:default w:val="0"/>
            </w:checkBox>
          </w:ffData>
        </w:fldChar>
      </w:r>
      <w:r w:rsidRPr="00A9319D">
        <w:rPr>
          <w:b/>
          <w:szCs w:val="20"/>
        </w:rPr>
        <w:instrText xml:space="preserve"> FORMCHECKBOX </w:instrText>
      </w:r>
      <w:r w:rsidR="00F54C8E">
        <w:rPr>
          <w:b/>
          <w:szCs w:val="20"/>
        </w:rPr>
      </w:r>
      <w:r w:rsidR="00F54C8E">
        <w:rPr>
          <w:b/>
          <w:szCs w:val="20"/>
        </w:rPr>
        <w:fldChar w:fldCharType="separate"/>
      </w:r>
      <w:r w:rsidRPr="00A9319D">
        <w:rPr>
          <w:b/>
          <w:szCs w:val="20"/>
        </w:rPr>
        <w:fldChar w:fldCharType="end"/>
      </w:r>
      <w:r w:rsidRPr="00A9319D">
        <w:rPr>
          <w:b/>
          <w:szCs w:val="20"/>
        </w:rPr>
        <w:t xml:space="preserve"> </w:t>
      </w:r>
      <w:r w:rsidRPr="00A9319D">
        <w:t xml:space="preserve">To be used as a screening tool in asymptomatic populations </w:t>
      </w:r>
    </w:p>
    <w:p w14:paraId="0D8E7461" w14:textId="1DADF465" w:rsidR="00A6594E" w:rsidRPr="00A9319D" w:rsidRDefault="00206432" w:rsidP="00C74246">
      <w:pPr>
        <w:pStyle w:val="ListParagraph"/>
        <w:numPr>
          <w:ilvl w:val="0"/>
          <w:numId w:val="36"/>
        </w:numPr>
        <w:spacing w:before="0" w:after="0"/>
        <w:ind w:left="851" w:hanging="425"/>
        <w:jc w:val="both"/>
      </w:pPr>
      <w:r w:rsidRPr="00A9319D">
        <w:rPr>
          <w:b/>
          <w:szCs w:val="20"/>
        </w:rPr>
        <w:fldChar w:fldCharType="begin">
          <w:ffData>
            <w:name w:val=""/>
            <w:enabled/>
            <w:calcOnExit w:val="0"/>
            <w:checkBox>
              <w:sizeAuto/>
              <w:default w:val="1"/>
            </w:checkBox>
          </w:ffData>
        </w:fldChar>
      </w:r>
      <w:r w:rsidRPr="00A9319D">
        <w:rPr>
          <w:b/>
          <w:szCs w:val="20"/>
        </w:rPr>
        <w:instrText xml:space="preserve"> FORMCHECKBOX </w:instrText>
      </w:r>
      <w:r w:rsidR="00F54C8E">
        <w:rPr>
          <w:b/>
          <w:szCs w:val="20"/>
        </w:rPr>
      </w:r>
      <w:r w:rsidR="00F54C8E">
        <w:rPr>
          <w:b/>
          <w:szCs w:val="20"/>
        </w:rPr>
        <w:fldChar w:fldCharType="separate"/>
      </w:r>
      <w:r w:rsidRPr="00A9319D">
        <w:rPr>
          <w:b/>
          <w:szCs w:val="20"/>
        </w:rPr>
        <w:fldChar w:fldCharType="end"/>
      </w:r>
      <w:r w:rsidR="00A6594E" w:rsidRPr="00A9319D">
        <w:rPr>
          <w:b/>
          <w:szCs w:val="20"/>
        </w:rPr>
        <w:t xml:space="preserve"> </w:t>
      </w:r>
      <w:r w:rsidR="00A6594E" w:rsidRPr="00A9319D">
        <w:t>Assists in establishing a diagnosis in symptomatic patients</w:t>
      </w:r>
    </w:p>
    <w:p w14:paraId="2D13698F" w14:textId="23A477FC" w:rsidR="00A6594E" w:rsidRPr="00A9319D" w:rsidRDefault="00206432" w:rsidP="00C74246">
      <w:pPr>
        <w:pStyle w:val="ListParagraph"/>
        <w:numPr>
          <w:ilvl w:val="0"/>
          <w:numId w:val="36"/>
        </w:numPr>
        <w:spacing w:before="0" w:after="0"/>
        <w:ind w:left="851" w:hanging="425"/>
        <w:jc w:val="both"/>
      </w:pPr>
      <w:r w:rsidRPr="00A9319D">
        <w:rPr>
          <w:b/>
          <w:szCs w:val="20"/>
        </w:rPr>
        <w:fldChar w:fldCharType="begin">
          <w:ffData>
            <w:name w:val=""/>
            <w:enabled/>
            <w:calcOnExit w:val="0"/>
            <w:checkBox>
              <w:sizeAuto/>
              <w:default w:val="1"/>
            </w:checkBox>
          </w:ffData>
        </w:fldChar>
      </w:r>
      <w:r w:rsidRPr="00A9319D">
        <w:rPr>
          <w:b/>
          <w:szCs w:val="20"/>
        </w:rPr>
        <w:instrText xml:space="preserve"> FORMCHECKBOX </w:instrText>
      </w:r>
      <w:r w:rsidR="00F54C8E">
        <w:rPr>
          <w:b/>
          <w:szCs w:val="20"/>
        </w:rPr>
      </w:r>
      <w:r w:rsidR="00F54C8E">
        <w:rPr>
          <w:b/>
          <w:szCs w:val="20"/>
        </w:rPr>
        <w:fldChar w:fldCharType="separate"/>
      </w:r>
      <w:r w:rsidRPr="00A9319D">
        <w:rPr>
          <w:b/>
          <w:szCs w:val="20"/>
        </w:rPr>
        <w:fldChar w:fldCharType="end"/>
      </w:r>
      <w:r w:rsidR="00A6594E" w:rsidRPr="00A9319D">
        <w:rPr>
          <w:b/>
          <w:szCs w:val="20"/>
        </w:rPr>
        <w:t xml:space="preserve"> </w:t>
      </w:r>
      <w:r w:rsidR="00A6594E" w:rsidRPr="00A9319D">
        <w:t>Provides information about prognosis</w:t>
      </w:r>
    </w:p>
    <w:p w14:paraId="5CC54EE4" w14:textId="44092813" w:rsidR="00A6594E" w:rsidRPr="00A9319D" w:rsidRDefault="00206432" w:rsidP="00C74246">
      <w:pPr>
        <w:pStyle w:val="ListParagraph"/>
        <w:numPr>
          <w:ilvl w:val="0"/>
          <w:numId w:val="36"/>
        </w:numPr>
        <w:spacing w:before="0" w:after="0"/>
        <w:ind w:left="851" w:hanging="425"/>
        <w:jc w:val="both"/>
      </w:pPr>
      <w:r w:rsidRPr="00A9319D">
        <w:rPr>
          <w:b/>
          <w:szCs w:val="20"/>
        </w:rPr>
        <w:fldChar w:fldCharType="begin">
          <w:ffData>
            <w:name w:val=""/>
            <w:enabled/>
            <w:calcOnExit w:val="0"/>
            <w:checkBox>
              <w:sizeAuto/>
              <w:default w:val="1"/>
            </w:checkBox>
          </w:ffData>
        </w:fldChar>
      </w:r>
      <w:r w:rsidRPr="00A9319D">
        <w:rPr>
          <w:b/>
          <w:szCs w:val="20"/>
        </w:rPr>
        <w:instrText xml:space="preserve"> FORMCHECKBOX </w:instrText>
      </w:r>
      <w:r w:rsidR="00F54C8E">
        <w:rPr>
          <w:b/>
          <w:szCs w:val="20"/>
        </w:rPr>
      </w:r>
      <w:r w:rsidR="00F54C8E">
        <w:rPr>
          <w:b/>
          <w:szCs w:val="20"/>
        </w:rPr>
        <w:fldChar w:fldCharType="separate"/>
      </w:r>
      <w:r w:rsidRPr="00A9319D">
        <w:rPr>
          <w:b/>
          <w:szCs w:val="20"/>
        </w:rPr>
        <w:fldChar w:fldCharType="end"/>
      </w:r>
      <w:r w:rsidR="00A6594E" w:rsidRPr="00A9319D">
        <w:rPr>
          <w:b/>
          <w:szCs w:val="20"/>
        </w:rPr>
        <w:t xml:space="preserve"> </w:t>
      </w:r>
      <w:r w:rsidR="00A6594E" w:rsidRPr="00A9319D">
        <w:t>Identifies a patient as suitable for therapy by predicting a variation in the effect of the therapy</w:t>
      </w:r>
    </w:p>
    <w:p w14:paraId="187066A9" w14:textId="77777777" w:rsidR="00A6594E" w:rsidRPr="00A9319D" w:rsidRDefault="00A6594E" w:rsidP="00C74246">
      <w:pPr>
        <w:pStyle w:val="ListParagraph"/>
        <w:numPr>
          <w:ilvl w:val="0"/>
          <w:numId w:val="36"/>
        </w:numPr>
        <w:spacing w:before="0" w:after="0"/>
        <w:ind w:left="851" w:hanging="425"/>
        <w:jc w:val="both"/>
      </w:pPr>
      <w:r w:rsidRPr="00A9319D">
        <w:rPr>
          <w:b/>
          <w:szCs w:val="20"/>
        </w:rPr>
        <w:fldChar w:fldCharType="begin">
          <w:ffData>
            <w:name w:val="Check2"/>
            <w:enabled/>
            <w:calcOnExit w:val="0"/>
            <w:checkBox>
              <w:sizeAuto/>
              <w:default w:val="0"/>
            </w:checkBox>
          </w:ffData>
        </w:fldChar>
      </w:r>
      <w:r w:rsidRPr="00A9319D">
        <w:rPr>
          <w:b/>
          <w:szCs w:val="20"/>
        </w:rPr>
        <w:instrText xml:space="preserve"> FORMCHECKBOX </w:instrText>
      </w:r>
      <w:r w:rsidR="00F54C8E">
        <w:rPr>
          <w:b/>
          <w:szCs w:val="20"/>
        </w:rPr>
      </w:r>
      <w:r w:rsidR="00F54C8E">
        <w:rPr>
          <w:b/>
          <w:szCs w:val="20"/>
        </w:rPr>
        <w:fldChar w:fldCharType="separate"/>
      </w:r>
      <w:r w:rsidRPr="00A9319D">
        <w:rPr>
          <w:b/>
          <w:szCs w:val="20"/>
        </w:rPr>
        <w:fldChar w:fldCharType="end"/>
      </w:r>
      <w:r w:rsidRPr="00A9319D">
        <w:rPr>
          <w:b/>
          <w:szCs w:val="20"/>
        </w:rPr>
        <w:t xml:space="preserve"> </w:t>
      </w:r>
      <w:r w:rsidRPr="00A9319D">
        <w:t>Monitors a patient over time to assess treatment response and guide subsequent treatment decisions</w:t>
      </w:r>
    </w:p>
    <w:p w14:paraId="2B1F0F1A" w14:textId="77777777" w:rsidR="000B3CD0" w:rsidRPr="00A9319D" w:rsidRDefault="000B3CD0" w:rsidP="004B20A8">
      <w:pPr>
        <w:pStyle w:val="Heading2"/>
        <w:ind w:left="357" w:hanging="357"/>
        <w:jc w:val="both"/>
      </w:pPr>
      <w:r w:rsidRPr="00A9319D">
        <w:t xml:space="preserve">Does </w:t>
      </w:r>
      <w:r w:rsidR="00C209C2" w:rsidRPr="00A9319D">
        <w:t>your</w:t>
      </w:r>
      <w:r w:rsidRPr="00A9319D">
        <w:t xml:space="preserve"> service rely on another medical </w:t>
      </w:r>
      <w:r w:rsidR="001E1180" w:rsidRPr="00A9319D">
        <w:t>product</w:t>
      </w:r>
      <w:r w:rsidRPr="00A9319D">
        <w:t xml:space="preserve"> to achieve or to enhance its intended effect?</w:t>
      </w:r>
    </w:p>
    <w:p w14:paraId="61932AA4" w14:textId="77777777" w:rsidR="00FE16C1" w:rsidRPr="00A9319D" w:rsidRDefault="00FE16C1" w:rsidP="00C74246">
      <w:pPr>
        <w:spacing w:before="0" w:after="0"/>
        <w:ind w:left="284"/>
        <w:jc w:val="both"/>
      </w:pPr>
      <w:r w:rsidRPr="00A9319D">
        <w:rPr>
          <w:b/>
          <w:szCs w:val="20"/>
        </w:rPr>
        <w:fldChar w:fldCharType="begin">
          <w:ffData>
            <w:name w:val="Check2"/>
            <w:enabled/>
            <w:calcOnExit w:val="0"/>
            <w:checkBox>
              <w:sizeAuto/>
              <w:default w:val="0"/>
            </w:checkBox>
          </w:ffData>
        </w:fldChar>
      </w:r>
      <w:r w:rsidRPr="00A9319D">
        <w:rPr>
          <w:b/>
          <w:szCs w:val="20"/>
        </w:rPr>
        <w:instrText xml:space="preserve"> FORMCHECKBOX </w:instrText>
      </w:r>
      <w:r w:rsidR="00F54C8E">
        <w:rPr>
          <w:b/>
          <w:szCs w:val="20"/>
        </w:rPr>
      </w:r>
      <w:r w:rsidR="00F54C8E">
        <w:rPr>
          <w:b/>
          <w:szCs w:val="20"/>
        </w:rPr>
        <w:fldChar w:fldCharType="separate"/>
      </w:r>
      <w:r w:rsidRPr="00A9319D">
        <w:rPr>
          <w:b/>
          <w:szCs w:val="20"/>
        </w:rPr>
        <w:fldChar w:fldCharType="end"/>
      </w:r>
      <w:r w:rsidRPr="00A9319D">
        <w:rPr>
          <w:b/>
          <w:szCs w:val="20"/>
        </w:rPr>
        <w:t xml:space="preserve"> </w:t>
      </w:r>
      <w:r w:rsidRPr="00A9319D">
        <w:t>Pharmaceutical / Biological</w:t>
      </w:r>
    </w:p>
    <w:p w14:paraId="65D7B961" w14:textId="77777777" w:rsidR="00FE16C1" w:rsidRPr="00A9319D" w:rsidRDefault="00FE16C1" w:rsidP="00C74246">
      <w:pPr>
        <w:spacing w:before="0" w:after="0"/>
        <w:ind w:left="284"/>
        <w:jc w:val="both"/>
      </w:pPr>
      <w:r w:rsidRPr="00A9319D">
        <w:rPr>
          <w:b/>
          <w:szCs w:val="20"/>
        </w:rPr>
        <w:fldChar w:fldCharType="begin">
          <w:ffData>
            <w:name w:val="Check2"/>
            <w:enabled/>
            <w:calcOnExit w:val="0"/>
            <w:checkBox>
              <w:sizeAuto/>
              <w:default w:val="0"/>
            </w:checkBox>
          </w:ffData>
        </w:fldChar>
      </w:r>
      <w:r w:rsidRPr="00A9319D">
        <w:rPr>
          <w:b/>
          <w:szCs w:val="20"/>
        </w:rPr>
        <w:instrText xml:space="preserve"> FORMCHECKBOX </w:instrText>
      </w:r>
      <w:r w:rsidR="00F54C8E">
        <w:rPr>
          <w:b/>
          <w:szCs w:val="20"/>
        </w:rPr>
      </w:r>
      <w:r w:rsidR="00F54C8E">
        <w:rPr>
          <w:b/>
          <w:szCs w:val="20"/>
        </w:rPr>
        <w:fldChar w:fldCharType="separate"/>
      </w:r>
      <w:r w:rsidRPr="00A9319D">
        <w:rPr>
          <w:b/>
          <w:szCs w:val="20"/>
        </w:rPr>
        <w:fldChar w:fldCharType="end"/>
      </w:r>
      <w:r w:rsidRPr="00A9319D">
        <w:rPr>
          <w:b/>
          <w:szCs w:val="20"/>
        </w:rPr>
        <w:t xml:space="preserve"> </w:t>
      </w:r>
      <w:r w:rsidRPr="00A9319D">
        <w:t>Prosthesis or device</w:t>
      </w:r>
    </w:p>
    <w:p w14:paraId="1FEFBC58" w14:textId="5B847738" w:rsidR="00FE16C1" w:rsidRPr="00A9319D" w:rsidRDefault="00206432" w:rsidP="00C74246">
      <w:pPr>
        <w:spacing w:before="0" w:after="0"/>
        <w:ind w:left="284"/>
        <w:jc w:val="both"/>
      </w:pPr>
      <w:r w:rsidRPr="00A9319D">
        <w:rPr>
          <w:b/>
          <w:szCs w:val="20"/>
        </w:rPr>
        <w:fldChar w:fldCharType="begin">
          <w:ffData>
            <w:name w:val=""/>
            <w:enabled/>
            <w:calcOnExit w:val="0"/>
            <w:checkBox>
              <w:sizeAuto/>
              <w:default w:val="1"/>
            </w:checkBox>
          </w:ffData>
        </w:fldChar>
      </w:r>
      <w:r w:rsidRPr="00A9319D">
        <w:rPr>
          <w:b/>
          <w:szCs w:val="20"/>
        </w:rPr>
        <w:instrText xml:space="preserve"> FORMCHECKBOX </w:instrText>
      </w:r>
      <w:r w:rsidR="00F54C8E">
        <w:rPr>
          <w:b/>
          <w:szCs w:val="20"/>
        </w:rPr>
      </w:r>
      <w:r w:rsidR="00F54C8E">
        <w:rPr>
          <w:b/>
          <w:szCs w:val="20"/>
        </w:rPr>
        <w:fldChar w:fldCharType="separate"/>
      </w:r>
      <w:r w:rsidRPr="00A9319D">
        <w:rPr>
          <w:b/>
          <w:szCs w:val="20"/>
        </w:rPr>
        <w:fldChar w:fldCharType="end"/>
      </w:r>
      <w:r w:rsidR="00FE16C1" w:rsidRPr="00A9319D">
        <w:rPr>
          <w:b/>
          <w:szCs w:val="20"/>
        </w:rPr>
        <w:t xml:space="preserve"> </w:t>
      </w:r>
      <w:r w:rsidR="00FE16C1" w:rsidRPr="00A9319D">
        <w:t>No</w:t>
      </w:r>
    </w:p>
    <w:p w14:paraId="4B194A58" w14:textId="77777777" w:rsidR="000E5439" w:rsidRPr="00A9319D" w:rsidRDefault="00530204" w:rsidP="00C74246">
      <w:pPr>
        <w:pStyle w:val="Heading2"/>
        <w:jc w:val="both"/>
      </w:pPr>
      <w:r w:rsidRPr="00A9319D">
        <w:t xml:space="preserve">(a)  </w:t>
      </w:r>
      <w:r w:rsidR="000E5439" w:rsidRPr="00A9319D">
        <w:t xml:space="preserve">If the proposed service has a pharmaceutical component to it, </w:t>
      </w:r>
      <w:proofErr w:type="gramStart"/>
      <w:r w:rsidR="000E5439" w:rsidRPr="00A9319D">
        <w:t>is it already covered</w:t>
      </w:r>
      <w:proofErr w:type="gramEnd"/>
      <w:r w:rsidR="000E5439" w:rsidRPr="00A9319D">
        <w:t xml:space="preserve"> under an existing Pharmaceutical Benefits Scheme (PBS) listing?</w:t>
      </w:r>
    </w:p>
    <w:p w14:paraId="2445EBA9" w14:textId="77777777" w:rsidR="00FE16C1" w:rsidRPr="00A9319D" w:rsidRDefault="00FE16C1" w:rsidP="00C74246">
      <w:pPr>
        <w:spacing w:before="0" w:after="0"/>
        <w:ind w:left="284"/>
        <w:jc w:val="both"/>
        <w:rPr>
          <w:szCs w:val="20"/>
        </w:rPr>
      </w:pPr>
      <w:r w:rsidRPr="00A9319D">
        <w:rPr>
          <w:szCs w:val="20"/>
        </w:rPr>
        <w:fldChar w:fldCharType="begin">
          <w:ffData>
            <w:name w:val="Check1"/>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Yes</w:t>
      </w:r>
    </w:p>
    <w:p w14:paraId="296E7622" w14:textId="1A734F7F" w:rsidR="00FE16C1" w:rsidRPr="00A9319D" w:rsidRDefault="00206432" w:rsidP="00C74246">
      <w:pPr>
        <w:spacing w:before="0" w:after="0"/>
        <w:ind w:left="284"/>
        <w:jc w:val="both"/>
        <w:rPr>
          <w:szCs w:val="20"/>
        </w:rPr>
      </w:pPr>
      <w:r w:rsidRPr="00A9319D">
        <w:rPr>
          <w:szCs w:val="20"/>
        </w:rPr>
        <w:fldChar w:fldCharType="begin">
          <w:ffData>
            <w:name w:val=""/>
            <w:enabled/>
            <w:calcOnExit w:val="0"/>
            <w:checkBox>
              <w:sizeAuto/>
              <w:default w:val="1"/>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00FE16C1" w:rsidRPr="00A9319D">
        <w:rPr>
          <w:szCs w:val="20"/>
        </w:rPr>
        <w:t xml:space="preserve"> No  </w:t>
      </w:r>
    </w:p>
    <w:p w14:paraId="0DB6B1A0" w14:textId="77777777" w:rsidR="00EC127A" w:rsidRPr="00A9319D" w:rsidRDefault="000E5439" w:rsidP="00C74246">
      <w:pPr>
        <w:pStyle w:val="Heading2"/>
        <w:numPr>
          <w:ilvl w:val="0"/>
          <w:numId w:val="25"/>
        </w:numPr>
        <w:jc w:val="both"/>
      </w:pPr>
      <w:r w:rsidRPr="00A9319D">
        <w:t xml:space="preserve">If yes, </w:t>
      </w:r>
      <w:r w:rsidR="00BB003A" w:rsidRPr="00A9319D">
        <w:t>please list</w:t>
      </w:r>
      <w:r w:rsidRPr="00A9319D">
        <w:t xml:space="preserve"> the</w:t>
      </w:r>
      <w:r w:rsidR="00BB003A" w:rsidRPr="00A9319D">
        <w:t xml:space="preserve"> relevant</w:t>
      </w:r>
      <w:r w:rsidRPr="00A9319D">
        <w:t xml:space="preserve"> PBS </w:t>
      </w:r>
      <w:r w:rsidR="001E23EA" w:rsidRPr="00A9319D">
        <w:t>item code</w:t>
      </w:r>
      <w:r w:rsidRPr="00A9319D">
        <w:t>(s)</w:t>
      </w:r>
      <w:r w:rsidR="007E39E4" w:rsidRPr="00A9319D">
        <w:t>:</w:t>
      </w:r>
    </w:p>
    <w:p w14:paraId="34C8EE3D" w14:textId="77777777" w:rsidR="007E39E4" w:rsidRPr="00A9319D" w:rsidRDefault="007E39E4" w:rsidP="00C74246">
      <w:pPr>
        <w:ind w:left="284"/>
        <w:jc w:val="both"/>
        <w:rPr>
          <w:b/>
          <w:szCs w:val="20"/>
        </w:rPr>
      </w:pPr>
      <w:r w:rsidRPr="00A9319D">
        <w:fldChar w:fldCharType="begin">
          <w:ffData>
            <w:name w:val=""/>
            <w:enabled/>
            <w:calcOnExit w:val="0"/>
            <w:textInput>
              <w:default w:val="Insert PBS item code(s) here"/>
            </w:textInput>
          </w:ffData>
        </w:fldChar>
      </w:r>
      <w:r w:rsidRPr="00A9319D">
        <w:instrText xml:space="preserve"> FORMTEXT </w:instrText>
      </w:r>
      <w:r w:rsidRPr="00A9319D">
        <w:fldChar w:fldCharType="separate"/>
      </w:r>
      <w:r w:rsidRPr="00A9319D">
        <w:rPr>
          <w:noProof/>
        </w:rPr>
        <w:t>Insert PBS item code(s) here</w:t>
      </w:r>
      <w:r w:rsidRPr="00A9319D">
        <w:fldChar w:fldCharType="end"/>
      </w:r>
    </w:p>
    <w:p w14:paraId="1B686CF5" w14:textId="77777777" w:rsidR="00411735" w:rsidRPr="00A9319D" w:rsidRDefault="00411735" w:rsidP="00C74246">
      <w:pPr>
        <w:pStyle w:val="Heading2"/>
        <w:numPr>
          <w:ilvl w:val="0"/>
          <w:numId w:val="25"/>
        </w:numPr>
        <w:jc w:val="both"/>
      </w:pPr>
      <w:r w:rsidRPr="00A9319D">
        <w:t xml:space="preserve">If no, is an application </w:t>
      </w:r>
      <w:r w:rsidR="001E23EA" w:rsidRPr="00A9319D">
        <w:t xml:space="preserve">(submission) </w:t>
      </w:r>
      <w:r w:rsidRPr="00A9319D">
        <w:t xml:space="preserve">in the process of </w:t>
      </w:r>
      <w:proofErr w:type="gramStart"/>
      <w:r w:rsidRPr="00A9319D">
        <w:t>being considered</w:t>
      </w:r>
      <w:proofErr w:type="gramEnd"/>
      <w:r w:rsidRPr="00A9319D">
        <w:t xml:space="preserve"> by the </w:t>
      </w:r>
      <w:r w:rsidR="00802553" w:rsidRPr="00A9319D">
        <w:t>Pharmaceutical Benefits Advisory Committee (</w:t>
      </w:r>
      <w:r w:rsidRPr="00A9319D">
        <w:t>PBAC</w:t>
      </w:r>
      <w:r w:rsidR="00802553" w:rsidRPr="00A9319D">
        <w:t>)</w:t>
      </w:r>
      <w:r w:rsidRPr="00A9319D">
        <w:t>?</w:t>
      </w:r>
    </w:p>
    <w:p w14:paraId="1028C1D5" w14:textId="0B6E561A" w:rsidR="007E39E4" w:rsidRPr="00A9319D" w:rsidRDefault="00716D1B" w:rsidP="00C74246">
      <w:pPr>
        <w:spacing w:before="0" w:after="0"/>
        <w:ind w:left="284"/>
        <w:jc w:val="both"/>
        <w:rPr>
          <w:szCs w:val="20"/>
        </w:rPr>
      </w:pPr>
      <w:r w:rsidRPr="00A9319D">
        <w:rPr>
          <w:szCs w:val="20"/>
        </w:rPr>
        <w:fldChar w:fldCharType="begin">
          <w:ffData>
            <w:name w:val=""/>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007E39E4" w:rsidRPr="00A9319D">
        <w:rPr>
          <w:szCs w:val="20"/>
        </w:rPr>
        <w:t xml:space="preserve"> Yes</w:t>
      </w:r>
      <w:r w:rsidR="001E6919" w:rsidRPr="00A9319D">
        <w:rPr>
          <w:szCs w:val="20"/>
        </w:rPr>
        <w:t xml:space="preserve"> (please provide PBAC submission item number below)</w:t>
      </w:r>
    </w:p>
    <w:p w14:paraId="06A0BF28" w14:textId="2A9AA8E8" w:rsidR="001E6919" w:rsidRPr="00A9319D" w:rsidRDefault="00716D1B" w:rsidP="00C74246">
      <w:pPr>
        <w:spacing w:before="0"/>
        <w:ind w:left="284"/>
        <w:jc w:val="both"/>
        <w:rPr>
          <w:szCs w:val="20"/>
        </w:rPr>
      </w:pPr>
      <w:r w:rsidRPr="00A9319D">
        <w:rPr>
          <w:szCs w:val="20"/>
        </w:rPr>
        <w:fldChar w:fldCharType="begin">
          <w:ffData>
            <w:name w:val=""/>
            <w:enabled/>
            <w:calcOnExit w:val="0"/>
            <w:checkBox>
              <w:sizeAuto/>
              <w:default w:val="1"/>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001E6919" w:rsidRPr="00A9319D">
        <w:rPr>
          <w:szCs w:val="20"/>
        </w:rPr>
        <w:t xml:space="preserve"> No</w:t>
      </w:r>
    </w:p>
    <w:p w14:paraId="1837EE04" w14:textId="77777777" w:rsidR="000E5439" w:rsidRPr="00A9319D" w:rsidRDefault="000E5439" w:rsidP="00C74246">
      <w:pPr>
        <w:pStyle w:val="Heading2"/>
        <w:numPr>
          <w:ilvl w:val="0"/>
          <w:numId w:val="25"/>
        </w:numPr>
        <w:jc w:val="both"/>
      </w:pPr>
      <w:r w:rsidRPr="00A9319D">
        <w:t>If you are seeking both MBS and PBS listing</w:t>
      </w:r>
      <w:r w:rsidR="00B75965" w:rsidRPr="00A9319D">
        <w:t>, what is the trade name and generic name of the pharmaceutical?</w:t>
      </w:r>
    </w:p>
    <w:p w14:paraId="34B2C7CD" w14:textId="77777777" w:rsidR="001E6958" w:rsidRPr="00A9319D" w:rsidRDefault="001E6958" w:rsidP="004B20A8">
      <w:pPr>
        <w:spacing w:before="0" w:after="0"/>
        <w:ind w:left="284"/>
        <w:jc w:val="both"/>
      </w:pPr>
      <w:r w:rsidRPr="00A9319D">
        <w:t xml:space="preserve">Trade name: </w:t>
      </w:r>
      <w:r w:rsidRPr="00A9319D">
        <w:fldChar w:fldCharType="begin">
          <w:ffData>
            <w:name w:val=""/>
            <w:enabled/>
            <w:calcOnExit w:val="0"/>
            <w:textInput>
              <w:default w:val="Insert trade name here"/>
            </w:textInput>
          </w:ffData>
        </w:fldChar>
      </w:r>
      <w:r w:rsidRPr="00A9319D">
        <w:instrText xml:space="preserve"> FORMTEXT </w:instrText>
      </w:r>
      <w:r w:rsidRPr="00A9319D">
        <w:fldChar w:fldCharType="separate"/>
      </w:r>
      <w:r w:rsidRPr="00A9319D">
        <w:rPr>
          <w:noProof/>
        </w:rPr>
        <w:t>Insert trade name here</w:t>
      </w:r>
      <w:r w:rsidRPr="00A9319D">
        <w:fldChar w:fldCharType="end"/>
      </w:r>
    </w:p>
    <w:p w14:paraId="49A7CDBA" w14:textId="77777777" w:rsidR="001E6958" w:rsidRPr="00A9319D" w:rsidRDefault="001E6958" w:rsidP="00C74246">
      <w:pPr>
        <w:spacing w:before="0" w:after="0"/>
        <w:ind w:left="284"/>
        <w:jc w:val="both"/>
      </w:pPr>
      <w:r w:rsidRPr="00A9319D">
        <w:t xml:space="preserve">Generic name: </w:t>
      </w:r>
      <w:r w:rsidRPr="00A9319D">
        <w:fldChar w:fldCharType="begin">
          <w:ffData>
            <w:name w:val=""/>
            <w:enabled/>
            <w:calcOnExit w:val="0"/>
            <w:textInput>
              <w:default w:val="Insert generic name here"/>
            </w:textInput>
          </w:ffData>
        </w:fldChar>
      </w:r>
      <w:r w:rsidRPr="00A9319D">
        <w:instrText xml:space="preserve"> FORMTEXT </w:instrText>
      </w:r>
      <w:r w:rsidRPr="00A9319D">
        <w:fldChar w:fldCharType="separate"/>
      </w:r>
      <w:r w:rsidRPr="00A9319D">
        <w:rPr>
          <w:noProof/>
        </w:rPr>
        <w:t>Insert generic name here</w:t>
      </w:r>
      <w:r w:rsidRPr="00A9319D">
        <w:fldChar w:fldCharType="end"/>
      </w:r>
    </w:p>
    <w:p w14:paraId="02DB0C62" w14:textId="77777777" w:rsidR="00716D1B" w:rsidRPr="00A9319D" w:rsidRDefault="00716D1B" w:rsidP="00C74246">
      <w:pPr>
        <w:spacing w:before="0" w:after="200" w:line="276" w:lineRule="auto"/>
        <w:jc w:val="both"/>
        <w:rPr>
          <w:b/>
          <w:szCs w:val="20"/>
        </w:rPr>
      </w:pPr>
      <w:r w:rsidRPr="00A9319D">
        <w:br w:type="page"/>
      </w:r>
    </w:p>
    <w:p w14:paraId="458C32A2" w14:textId="0A4E8F45" w:rsidR="00B75965" w:rsidRPr="00A9319D" w:rsidRDefault="00530204" w:rsidP="00C74246">
      <w:pPr>
        <w:pStyle w:val="Heading2"/>
        <w:jc w:val="both"/>
      </w:pPr>
      <w:r w:rsidRPr="00A9319D">
        <w:lastRenderedPageBreak/>
        <w:t xml:space="preserve">(a) </w:t>
      </w:r>
      <w:r w:rsidR="00B75965" w:rsidRPr="00A9319D">
        <w:t xml:space="preserve">If the proposed service </w:t>
      </w:r>
      <w:r w:rsidR="00A9062D" w:rsidRPr="00A9319D">
        <w:t xml:space="preserve">is </w:t>
      </w:r>
      <w:r w:rsidR="00C73B62" w:rsidRPr="00A9319D">
        <w:t>dependent on</w:t>
      </w:r>
      <w:r w:rsidR="00A9062D" w:rsidRPr="00A9319D">
        <w:t xml:space="preserve"> </w:t>
      </w:r>
      <w:r w:rsidR="00BB003A" w:rsidRPr="00A9319D">
        <w:t xml:space="preserve">the use of </w:t>
      </w:r>
      <w:r w:rsidR="00C05A45" w:rsidRPr="00A9319D">
        <w:t>a prosthesis</w:t>
      </w:r>
      <w:r w:rsidR="00CD4E44" w:rsidRPr="00A9319D">
        <w:t>,</w:t>
      </w:r>
      <w:r w:rsidR="00C05A45" w:rsidRPr="00A9319D">
        <w:t xml:space="preserve"> </w:t>
      </w:r>
      <w:r w:rsidR="00B75965" w:rsidRPr="00A9319D">
        <w:t>is it already included on the Prosthes</w:t>
      </w:r>
      <w:r w:rsidR="00BB003A" w:rsidRPr="00A9319D">
        <w:t>e</w:t>
      </w:r>
      <w:r w:rsidR="00B75965" w:rsidRPr="00A9319D">
        <w:t>s List?</w:t>
      </w:r>
    </w:p>
    <w:p w14:paraId="2E7F576E" w14:textId="77777777" w:rsidR="001E6958" w:rsidRPr="00A9319D" w:rsidRDefault="001E6958" w:rsidP="00C74246">
      <w:pPr>
        <w:spacing w:before="0" w:after="0"/>
        <w:ind w:left="284"/>
        <w:jc w:val="both"/>
        <w:rPr>
          <w:szCs w:val="20"/>
        </w:rPr>
      </w:pPr>
      <w:r w:rsidRPr="00A9319D">
        <w:rPr>
          <w:szCs w:val="20"/>
        </w:rPr>
        <w:fldChar w:fldCharType="begin">
          <w:ffData>
            <w:name w:val="Check1"/>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Yes</w:t>
      </w:r>
    </w:p>
    <w:p w14:paraId="6649E3FC" w14:textId="77777777" w:rsidR="001E6958" w:rsidRPr="00A9319D" w:rsidRDefault="001E6958" w:rsidP="00C74246">
      <w:pPr>
        <w:spacing w:before="0" w:after="0"/>
        <w:ind w:left="284"/>
        <w:jc w:val="both"/>
        <w:rPr>
          <w:szCs w:val="20"/>
        </w:rPr>
      </w:pPr>
      <w:r w:rsidRPr="00A9319D">
        <w:rPr>
          <w:szCs w:val="20"/>
        </w:rPr>
        <w:fldChar w:fldCharType="begin">
          <w:ffData>
            <w:name w:val="Check2"/>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No  </w:t>
      </w:r>
    </w:p>
    <w:p w14:paraId="7ABC84ED" w14:textId="77777777" w:rsidR="00B75965" w:rsidRPr="00A9319D" w:rsidRDefault="00B75965" w:rsidP="00C74246">
      <w:pPr>
        <w:pStyle w:val="Heading2"/>
        <w:numPr>
          <w:ilvl w:val="0"/>
          <w:numId w:val="26"/>
        </w:numPr>
        <w:jc w:val="both"/>
      </w:pPr>
      <w:r w:rsidRPr="00A9319D">
        <w:t xml:space="preserve">If yes, </w:t>
      </w:r>
      <w:r w:rsidR="00C73B62" w:rsidRPr="00A9319D">
        <w:t xml:space="preserve">please provide the following information (where relevant): </w:t>
      </w:r>
    </w:p>
    <w:p w14:paraId="2D4484F7" w14:textId="77777777" w:rsidR="001E6958" w:rsidRPr="00A9319D" w:rsidRDefault="001E6958" w:rsidP="004B20A8">
      <w:pPr>
        <w:spacing w:before="0" w:after="0"/>
        <w:ind w:left="284"/>
        <w:jc w:val="both"/>
      </w:pPr>
      <w:r w:rsidRPr="00A9319D">
        <w:t xml:space="preserve">Billing code(s): </w:t>
      </w:r>
      <w:r w:rsidR="009939DC" w:rsidRPr="00A9319D">
        <w:fldChar w:fldCharType="begin">
          <w:ffData>
            <w:name w:val=""/>
            <w:enabled/>
            <w:calcOnExit w:val="0"/>
            <w:textInput>
              <w:default w:val="Insert billing code(s) here"/>
            </w:textInput>
          </w:ffData>
        </w:fldChar>
      </w:r>
      <w:r w:rsidR="009939DC" w:rsidRPr="00A9319D">
        <w:instrText xml:space="preserve"> FORMTEXT </w:instrText>
      </w:r>
      <w:r w:rsidR="009939DC" w:rsidRPr="00A9319D">
        <w:fldChar w:fldCharType="separate"/>
      </w:r>
      <w:r w:rsidR="009939DC" w:rsidRPr="00A9319D">
        <w:rPr>
          <w:noProof/>
        </w:rPr>
        <w:t>Insert billing code(s) here</w:t>
      </w:r>
      <w:r w:rsidR="009939DC" w:rsidRPr="00A9319D">
        <w:fldChar w:fldCharType="end"/>
      </w:r>
    </w:p>
    <w:p w14:paraId="38ADBDCA" w14:textId="77777777" w:rsidR="001E6958" w:rsidRPr="00A9319D" w:rsidRDefault="001E6958" w:rsidP="004B20A8">
      <w:pPr>
        <w:spacing w:before="0" w:after="0"/>
        <w:ind w:left="284"/>
        <w:jc w:val="both"/>
      </w:pPr>
      <w:r w:rsidRPr="00A9319D">
        <w:t xml:space="preserve">Trade name of prostheses: </w:t>
      </w:r>
      <w:r w:rsidR="009939DC" w:rsidRPr="00A9319D">
        <w:fldChar w:fldCharType="begin">
          <w:ffData>
            <w:name w:val=""/>
            <w:enabled/>
            <w:calcOnExit w:val="0"/>
            <w:textInput>
              <w:default w:val="Insert trade name here"/>
            </w:textInput>
          </w:ffData>
        </w:fldChar>
      </w:r>
      <w:r w:rsidR="009939DC" w:rsidRPr="00A9319D">
        <w:instrText xml:space="preserve"> FORMTEXT </w:instrText>
      </w:r>
      <w:r w:rsidR="009939DC" w:rsidRPr="00A9319D">
        <w:fldChar w:fldCharType="separate"/>
      </w:r>
      <w:r w:rsidR="009939DC" w:rsidRPr="00A9319D">
        <w:rPr>
          <w:noProof/>
        </w:rPr>
        <w:t>Insert trade name here</w:t>
      </w:r>
      <w:r w:rsidR="009939DC" w:rsidRPr="00A9319D">
        <w:fldChar w:fldCharType="end"/>
      </w:r>
    </w:p>
    <w:p w14:paraId="7C56C1D9" w14:textId="77777777" w:rsidR="001E6958" w:rsidRPr="00A9319D" w:rsidRDefault="001E6958" w:rsidP="004B20A8">
      <w:pPr>
        <w:spacing w:before="0" w:after="0"/>
        <w:ind w:left="284"/>
        <w:jc w:val="both"/>
      </w:pPr>
      <w:r w:rsidRPr="00A9319D">
        <w:t xml:space="preserve">Clinical name of prostheses: </w:t>
      </w:r>
      <w:r w:rsidR="009939DC" w:rsidRPr="00A9319D">
        <w:fldChar w:fldCharType="begin">
          <w:ffData>
            <w:name w:val=""/>
            <w:enabled/>
            <w:calcOnExit w:val="0"/>
            <w:textInput>
              <w:default w:val="Insert clinical name here"/>
            </w:textInput>
          </w:ffData>
        </w:fldChar>
      </w:r>
      <w:r w:rsidR="009939DC" w:rsidRPr="00A9319D">
        <w:instrText xml:space="preserve"> FORMTEXT </w:instrText>
      </w:r>
      <w:r w:rsidR="009939DC" w:rsidRPr="00A9319D">
        <w:fldChar w:fldCharType="separate"/>
      </w:r>
      <w:r w:rsidR="009939DC" w:rsidRPr="00A9319D">
        <w:rPr>
          <w:noProof/>
        </w:rPr>
        <w:t>Insert clinical name here</w:t>
      </w:r>
      <w:r w:rsidR="009939DC" w:rsidRPr="00A9319D">
        <w:fldChar w:fldCharType="end"/>
      </w:r>
    </w:p>
    <w:p w14:paraId="2757AF60" w14:textId="77777777" w:rsidR="001E6958" w:rsidRPr="00A9319D" w:rsidRDefault="001E6958" w:rsidP="004B20A8">
      <w:pPr>
        <w:spacing w:before="0" w:after="0"/>
        <w:ind w:left="284"/>
        <w:jc w:val="both"/>
      </w:pPr>
      <w:r w:rsidRPr="00A9319D">
        <w:t xml:space="preserve">Other device components delivered as part of the service: </w:t>
      </w:r>
      <w:r w:rsidR="009939DC" w:rsidRPr="00A9319D">
        <w:fldChar w:fldCharType="begin">
          <w:ffData>
            <w:name w:val=""/>
            <w:enabled/>
            <w:calcOnExit w:val="0"/>
            <w:textInput>
              <w:default w:val="Insert description of device components here"/>
            </w:textInput>
          </w:ffData>
        </w:fldChar>
      </w:r>
      <w:r w:rsidR="009939DC" w:rsidRPr="00A9319D">
        <w:instrText xml:space="preserve"> FORMTEXT </w:instrText>
      </w:r>
      <w:r w:rsidR="009939DC" w:rsidRPr="00A9319D">
        <w:fldChar w:fldCharType="separate"/>
      </w:r>
      <w:r w:rsidR="009939DC" w:rsidRPr="00A9319D">
        <w:rPr>
          <w:noProof/>
        </w:rPr>
        <w:t>Insert description of device components here</w:t>
      </w:r>
      <w:r w:rsidR="009939DC" w:rsidRPr="00A9319D">
        <w:fldChar w:fldCharType="end"/>
      </w:r>
    </w:p>
    <w:p w14:paraId="2AF2EB5A" w14:textId="77777777" w:rsidR="00411735" w:rsidRPr="00A9319D" w:rsidRDefault="00411735" w:rsidP="00C74246">
      <w:pPr>
        <w:pStyle w:val="Heading2"/>
        <w:numPr>
          <w:ilvl w:val="0"/>
          <w:numId w:val="26"/>
        </w:numPr>
        <w:jc w:val="both"/>
      </w:pPr>
      <w:r w:rsidRPr="00A9319D">
        <w:t xml:space="preserve">If no, is an application in the process of </w:t>
      </w:r>
      <w:proofErr w:type="gramStart"/>
      <w:r w:rsidRPr="00A9319D">
        <w:t>being considered</w:t>
      </w:r>
      <w:proofErr w:type="gramEnd"/>
      <w:r w:rsidRPr="00A9319D">
        <w:t xml:space="preserve"> by </w:t>
      </w:r>
      <w:r w:rsidR="003433D1" w:rsidRPr="00A9319D">
        <w:t xml:space="preserve">a Clinical Advisory Group or </w:t>
      </w:r>
      <w:r w:rsidRPr="00A9319D">
        <w:t>the</w:t>
      </w:r>
      <w:r w:rsidR="00BB003A" w:rsidRPr="00A9319D">
        <w:t xml:space="preserve"> Prostheses List Advisory Committee</w:t>
      </w:r>
      <w:r w:rsidRPr="00A9319D">
        <w:t xml:space="preserve"> </w:t>
      </w:r>
      <w:r w:rsidR="00BB003A" w:rsidRPr="00A9319D">
        <w:t>(</w:t>
      </w:r>
      <w:r w:rsidRPr="00A9319D">
        <w:t>PLAC</w:t>
      </w:r>
      <w:r w:rsidR="00BB003A" w:rsidRPr="00A9319D">
        <w:t>)</w:t>
      </w:r>
      <w:r w:rsidRPr="00A9319D">
        <w:t>?</w:t>
      </w:r>
    </w:p>
    <w:p w14:paraId="443B9BC2" w14:textId="77777777" w:rsidR="009939DC" w:rsidRPr="00A9319D" w:rsidRDefault="009939DC" w:rsidP="00C74246">
      <w:pPr>
        <w:spacing w:before="0" w:after="0"/>
        <w:ind w:left="284"/>
        <w:jc w:val="both"/>
        <w:rPr>
          <w:szCs w:val="20"/>
        </w:rPr>
      </w:pPr>
      <w:r w:rsidRPr="00A9319D">
        <w:rPr>
          <w:szCs w:val="20"/>
        </w:rPr>
        <w:fldChar w:fldCharType="begin">
          <w:ffData>
            <w:name w:val="Check1"/>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Yes</w:t>
      </w:r>
    </w:p>
    <w:p w14:paraId="3DD346EE" w14:textId="7A59BC69" w:rsidR="001E6958" w:rsidRPr="00A9319D" w:rsidRDefault="00085A3C" w:rsidP="00C74246">
      <w:pPr>
        <w:spacing w:before="0" w:after="0"/>
        <w:ind w:left="284"/>
        <w:jc w:val="both"/>
        <w:rPr>
          <w:szCs w:val="20"/>
        </w:rPr>
      </w:pPr>
      <w:r w:rsidRPr="00A9319D">
        <w:rPr>
          <w:szCs w:val="20"/>
        </w:rPr>
        <w:fldChar w:fldCharType="begin">
          <w:ffData>
            <w:name w:val=""/>
            <w:enabled/>
            <w:calcOnExit w:val="0"/>
            <w:checkBox>
              <w:sizeAuto/>
              <w:default w:val="1"/>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009939DC" w:rsidRPr="00A9319D">
        <w:rPr>
          <w:szCs w:val="20"/>
        </w:rPr>
        <w:t xml:space="preserve"> No  </w:t>
      </w:r>
    </w:p>
    <w:p w14:paraId="6D54F00D" w14:textId="77777777" w:rsidR="00016B6E" w:rsidRPr="00A9319D" w:rsidRDefault="00016B6E" w:rsidP="00C74246">
      <w:pPr>
        <w:pStyle w:val="Heading2"/>
        <w:numPr>
          <w:ilvl w:val="0"/>
          <w:numId w:val="26"/>
        </w:numPr>
        <w:jc w:val="both"/>
      </w:pPr>
      <w:r w:rsidRPr="00A9319D">
        <w:t>Are there any other sponsor(s) and / or manufacturer(</w:t>
      </w:r>
      <w:r w:rsidR="008B729C" w:rsidRPr="00A9319D">
        <w:t>s) that have a similar prosthesi</w:t>
      </w:r>
      <w:r w:rsidRPr="00A9319D">
        <w:t xml:space="preserve">s or device component in the Australian market </w:t>
      </w:r>
      <w:proofErr w:type="gramStart"/>
      <w:r w:rsidRPr="00A9319D">
        <w:t>place which</w:t>
      </w:r>
      <w:proofErr w:type="gramEnd"/>
      <w:r w:rsidRPr="00A9319D">
        <w:t xml:space="preserve"> this application is relevant to?</w:t>
      </w:r>
    </w:p>
    <w:p w14:paraId="6E8A0986" w14:textId="77777777" w:rsidR="009939DC" w:rsidRPr="00A9319D" w:rsidRDefault="009939DC" w:rsidP="00C74246">
      <w:pPr>
        <w:spacing w:before="0" w:after="0"/>
        <w:ind w:left="284"/>
        <w:jc w:val="both"/>
        <w:rPr>
          <w:szCs w:val="20"/>
        </w:rPr>
      </w:pPr>
      <w:r w:rsidRPr="00A9319D">
        <w:rPr>
          <w:szCs w:val="20"/>
        </w:rPr>
        <w:fldChar w:fldCharType="begin">
          <w:ffData>
            <w:name w:val="Check1"/>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Yes</w:t>
      </w:r>
    </w:p>
    <w:p w14:paraId="409C3B9C" w14:textId="4C6C28D7" w:rsidR="009939DC" w:rsidRPr="00A9319D" w:rsidRDefault="00085A3C" w:rsidP="00C74246">
      <w:pPr>
        <w:spacing w:before="0" w:after="0"/>
        <w:ind w:left="284"/>
        <w:jc w:val="both"/>
        <w:rPr>
          <w:szCs w:val="20"/>
        </w:rPr>
      </w:pPr>
      <w:r w:rsidRPr="00A9319D">
        <w:rPr>
          <w:szCs w:val="20"/>
        </w:rPr>
        <w:fldChar w:fldCharType="begin">
          <w:ffData>
            <w:name w:val=""/>
            <w:enabled/>
            <w:calcOnExit w:val="0"/>
            <w:checkBox>
              <w:sizeAuto/>
              <w:default w:val="1"/>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009939DC" w:rsidRPr="00A9319D">
        <w:rPr>
          <w:szCs w:val="20"/>
        </w:rPr>
        <w:t xml:space="preserve"> No  </w:t>
      </w:r>
    </w:p>
    <w:p w14:paraId="44A7B919" w14:textId="77777777" w:rsidR="009939DC" w:rsidRPr="00A9319D" w:rsidRDefault="00016B6E" w:rsidP="00C74246">
      <w:pPr>
        <w:pStyle w:val="Heading2"/>
        <w:numPr>
          <w:ilvl w:val="0"/>
          <w:numId w:val="26"/>
        </w:numPr>
        <w:jc w:val="both"/>
      </w:pPr>
      <w:r w:rsidRPr="00A9319D">
        <w:t>If yes, please provide the name(s) of the spon</w:t>
      </w:r>
      <w:r w:rsidR="009939DC" w:rsidRPr="00A9319D">
        <w:t>sor(s) and / or manufacturer(s):</w:t>
      </w:r>
    </w:p>
    <w:p w14:paraId="7174BD5C" w14:textId="77777777" w:rsidR="00016B6E" w:rsidRPr="00A9319D" w:rsidRDefault="009939DC" w:rsidP="00C74246">
      <w:pPr>
        <w:ind w:left="284"/>
        <w:jc w:val="both"/>
      </w:pPr>
      <w:r w:rsidRPr="00A9319D">
        <w:fldChar w:fldCharType="begin">
          <w:ffData>
            <w:name w:val=""/>
            <w:enabled/>
            <w:calcOnExit w:val="0"/>
            <w:textInput>
              <w:default w:val="Insert sponsor and/or manufacturer name(s) here"/>
            </w:textInput>
          </w:ffData>
        </w:fldChar>
      </w:r>
      <w:r w:rsidRPr="00A9319D">
        <w:instrText xml:space="preserve"> FORMTEXT </w:instrText>
      </w:r>
      <w:r w:rsidRPr="00A9319D">
        <w:fldChar w:fldCharType="separate"/>
      </w:r>
      <w:r w:rsidRPr="00A9319D">
        <w:rPr>
          <w:noProof/>
        </w:rPr>
        <w:t>Insert sponsor and/or manufacturer name(s) here</w:t>
      </w:r>
      <w:r w:rsidRPr="00A9319D">
        <w:fldChar w:fldCharType="end"/>
      </w:r>
    </w:p>
    <w:p w14:paraId="269164FD" w14:textId="77777777" w:rsidR="0084657B" w:rsidRPr="00A9319D" w:rsidRDefault="00A9062D" w:rsidP="00C74246">
      <w:pPr>
        <w:pStyle w:val="Heading2"/>
        <w:jc w:val="both"/>
      </w:pPr>
      <w:proofErr w:type="gramStart"/>
      <w:r w:rsidRPr="00A9319D">
        <w:t>P</w:t>
      </w:r>
      <w:r w:rsidR="0084657B" w:rsidRPr="00A9319D">
        <w:t xml:space="preserve">lease identify </w:t>
      </w:r>
      <w:r w:rsidR="00E8649B" w:rsidRPr="00A9319D">
        <w:t xml:space="preserve">any single </w:t>
      </w:r>
      <w:r w:rsidR="00016B6E" w:rsidRPr="00A9319D">
        <w:t>and / or multi-</w:t>
      </w:r>
      <w:r w:rsidR="00E8649B" w:rsidRPr="00A9319D">
        <w:t>use consumables</w:t>
      </w:r>
      <w:r w:rsidR="0084657B" w:rsidRPr="00A9319D">
        <w:t xml:space="preserve"> </w:t>
      </w:r>
      <w:r w:rsidR="00E8649B" w:rsidRPr="00A9319D">
        <w:t>delivered as part of the service?</w:t>
      </w:r>
      <w:proofErr w:type="gramEnd"/>
    </w:p>
    <w:p w14:paraId="2FB5D1FC" w14:textId="43B090A1" w:rsidR="00085A3C" w:rsidRPr="00A9319D" w:rsidRDefault="00085A3C" w:rsidP="00F91356">
      <w:pPr>
        <w:tabs>
          <w:tab w:val="left" w:pos="3119"/>
        </w:tabs>
        <w:ind w:left="3118" w:hanging="2693"/>
        <w:jc w:val="both"/>
        <w:rPr>
          <w:szCs w:val="20"/>
        </w:rPr>
      </w:pPr>
      <w:r w:rsidRPr="00A9319D">
        <w:t>Single use consumables:</w:t>
      </w:r>
      <w:r w:rsidRPr="00A9319D">
        <w:tab/>
      </w:r>
      <w:proofErr w:type="spellStart"/>
      <w:r w:rsidRPr="00A9319D">
        <w:rPr>
          <w:szCs w:val="20"/>
        </w:rPr>
        <w:t>Lymphoscintography</w:t>
      </w:r>
      <w:proofErr w:type="spellEnd"/>
      <w:r w:rsidRPr="00A9319D">
        <w:rPr>
          <w:szCs w:val="20"/>
        </w:rPr>
        <w:t xml:space="preserve"> requires an injection of </w:t>
      </w:r>
      <w:proofErr w:type="gramStart"/>
      <w:r w:rsidRPr="00A9319D">
        <w:rPr>
          <w:szCs w:val="20"/>
        </w:rPr>
        <w:t>technetium antimony sulphur colloid</w:t>
      </w:r>
      <w:proofErr w:type="gramEnd"/>
      <w:r w:rsidRPr="00A9319D">
        <w:rPr>
          <w:szCs w:val="20"/>
        </w:rPr>
        <w:t xml:space="preserve"> </w:t>
      </w:r>
      <w:r w:rsidR="00DB5D21" w:rsidRPr="00A9319D">
        <w:rPr>
          <w:szCs w:val="20"/>
        </w:rPr>
        <w:t xml:space="preserve">or equivalent </w:t>
      </w:r>
      <w:r w:rsidRPr="00A9319D">
        <w:rPr>
          <w:szCs w:val="20"/>
        </w:rPr>
        <w:t>prepared by a nuclear physician, injected into the site of the primary melanoma with a needle and syringe.</w:t>
      </w:r>
    </w:p>
    <w:p w14:paraId="6D457ACC" w14:textId="7299389A" w:rsidR="00085A3C" w:rsidRPr="00A9319D" w:rsidRDefault="00085A3C" w:rsidP="00F91356">
      <w:pPr>
        <w:tabs>
          <w:tab w:val="left" w:pos="3119"/>
        </w:tabs>
        <w:ind w:left="3119" w:hanging="2694"/>
        <w:jc w:val="both"/>
        <w:rPr>
          <w:szCs w:val="20"/>
        </w:rPr>
      </w:pPr>
      <w:r w:rsidRPr="00A9319D">
        <w:rPr>
          <w:szCs w:val="20"/>
        </w:rPr>
        <w:tab/>
      </w:r>
      <w:proofErr w:type="gramStart"/>
      <w:r w:rsidRPr="00A9319D">
        <w:rPr>
          <w:szCs w:val="20"/>
        </w:rPr>
        <w:t xml:space="preserve">Patent Blue V </w:t>
      </w:r>
      <w:r w:rsidR="00DB5D21" w:rsidRPr="00A9319D">
        <w:rPr>
          <w:szCs w:val="20"/>
        </w:rPr>
        <w:t xml:space="preserve">dye </w:t>
      </w:r>
      <w:r w:rsidRPr="00A9319D">
        <w:rPr>
          <w:szCs w:val="20"/>
        </w:rPr>
        <w:t>1ml is injected by the surgeon</w:t>
      </w:r>
      <w:proofErr w:type="gramEnd"/>
      <w:r w:rsidRPr="00A9319D">
        <w:rPr>
          <w:szCs w:val="20"/>
        </w:rPr>
        <w:t xml:space="preserve"> with a needle and syringe.</w:t>
      </w:r>
    </w:p>
    <w:p w14:paraId="1D84E48A" w14:textId="77777777" w:rsidR="00085A3C" w:rsidRPr="00A9319D" w:rsidRDefault="00085A3C" w:rsidP="00F91356">
      <w:pPr>
        <w:tabs>
          <w:tab w:val="left" w:pos="3119"/>
        </w:tabs>
        <w:ind w:left="3119" w:hanging="2694"/>
        <w:jc w:val="both"/>
        <w:rPr>
          <w:szCs w:val="20"/>
        </w:rPr>
      </w:pPr>
      <w:r w:rsidRPr="00A9319D">
        <w:rPr>
          <w:szCs w:val="20"/>
        </w:rPr>
        <w:tab/>
        <w:t xml:space="preserve">The reusable hand-held gamma probe (same as that used in breast cancer surgery) is required intraoperatively and </w:t>
      </w:r>
      <w:proofErr w:type="gramStart"/>
      <w:r w:rsidRPr="00A9319D">
        <w:rPr>
          <w:szCs w:val="20"/>
        </w:rPr>
        <w:t>is covered</w:t>
      </w:r>
      <w:proofErr w:type="gramEnd"/>
      <w:r w:rsidRPr="00A9319D">
        <w:rPr>
          <w:szCs w:val="20"/>
        </w:rPr>
        <w:t xml:space="preserve"> with a disposable sterile plastic sleeve for the procedure.</w:t>
      </w:r>
    </w:p>
    <w:p w14:paraId="0E404280" w14:textId="7B1D688C" w:rsidR="00085A3C" w:rsidRPr="00A9319D" w:rsidRDefault="00085A3C" w:rsidP="00F91356">
      <w:pPr>
        <w:tabs>
          <w:tab w:val="left" w:pos="3119"/>
        </w:tabs>
        <w:ind w:left="3119" w:hanging="2694"/>
        <w:jc w:val="both"/>
        <w:rPr>
          <w:szCs w:val="20"/>
        </w:rPr>
      </w:pPr>
      <w:r w:rsidRPr="00A9319D">
        <w:rPr>
          <w:szCs w:val="20"/>
        </w:rPr>
        <w:tab/>
        <w:t xml:space="preserve">The wound for the </w:t>
      </w:r>
      <w:proofErr w:type="spellStart"/>
      <w:r w:rsidRPr="00A9319D">
        <w:rPr>
          <w:szCs w:val="20"/>
        </w:rPr>
        <w:t>SLNBx</w:t>
      </w:r>
      <w:proofErr w:type="spellEnd"/>
      <w:r w:rsidRPr="00A9319D">
        <w:rPr>
          <w:szCs w:val="20"/>
        </w:rPr>
        <w:t xml:space="preserve"> </w:t>
      </w:r>
      <w:proofErr w:type="gramStart"/>
      <w:r w:rsidRPr="00A9319D">
        <w:rPr>
          <w:szCs w:val="20"/>
        </w:rPr>
        <w:t>is closed</w:t>
      </w:r>
      <w:proofErr w:type="gramEnd"/>
      <w:r w:rsidRPr="00A9319D">
        <w:rPr>
          <w:szCs w:val="20"/>
        </w:rPr>
        <w:t xml:space="preserve"> with the same suture material as the primary melanoma site but generally would require an additional small dressing.</w:t>
      </w:r>
    </w:p>
    <w:p w14:paraId="3240C5C3" w14:textId="182D11A9" w:rsidR="00DB5D21" w:rsidRPr="00A9319D" w:rsidRDefault="00A9319D" w:rsidP="00F91356">
      <w:pPr>
        <w:tabs>
          <w:tab w:val="left" w:pos="3119"/>
        </w:tabs>
        <w:ind w:left="3119" w:hanging="2694"/>
        <w:jc w:val="both"/>
      </w:pPr>
      <w:r w:rsidRPr="00A9319D">
        <w:rPr>
          <w:szCs w:val="20"/>
        </w:rPr>
        <w:tab/>
      </w:r>
      <w:r w:rsidR="00DB5D21" w:rsidRPr="00A9319D">
        <w:rPr>
          <w:szCs w:val="20"/>
        </w:rPr>
        <w:t xml:space="preserve">The procedure </w:t>
      </w:r>
      <w:proofErr w:type="gramStart"/>
      <w:r w:rsidR="00DB5D21" w:rsidRPr="00A9319D">
        <w:rPr>
          <w:szCs w:val="20"/>
        </w:rPr>
        <w:t>is currently being done</w:t>
      </w:r>
      <w:proofErr w:type="gramEnd"/>
      <w:r w:rsidR="00DB5D21" w:rsidRPr="00A9319D">
        <w:rPr>
          <w:szCs w:val="20"/>
        </w:rPr>
        <w:t xml:space="preserve"> but with existing non-specific item numbers that vary between surgeons.</w:t>
      </w:r>
    </w:p>
    <w:p w14:paraId="66E91A68" w14:textId="7A9AD0F6" w:rsidR="00085A3C" w:rsidRPr="00A9319D" w:rsidRDefault="00085A3C" w:rsidP="00F91356">
      <w:pPr>
        <w:tabs>
          <w:tab w:val="left" w:pos="3119"/>
        </w:tabs>
        <w:ind w:left="3119" w:hanging="2694"/>
        <w:jc w:val="both"/>
      </w:pPr>
      <w:r w:rsidRPr="00A9319D">
        <w:t>Multi-use consumables:</w:t>
      </w:r>
      <w:r w:rsidRPr="00A9319D">
        <w:tab/>
      </w:r>
      <w:proofErr w:type="gramStart"/>
      <w:r w:rsidRPr="00A9319D">
        <w:t>n/a</w:t>
      </w:r>
      <w:proofErr w:type="gramEnd"/>
    </w:p>
    <w:p w14:paraId="1DD0A97F" w14:textId="77777777" w:rsidR="00085A3C" w:rsidRPr="00A9319D" w:rsidRDefault="00085A3C" w:rsidP="00C74246">
      <w:pPr>
        <w:ind w:left="425"/>
        <w:jc w:val="both"/>
      </w:pPr>
    </w:p>
    <w:p w14:paraId="3EFB4445" w14:textId="1F626BDC" w:rsidR="00F301F1" w:rsidRPr="00A9319D" w:rsidRDefault="00F301F1" w:rsidP="00C74246">
      <w:pPr>
        <w:spacing w:before="0" w:after="0"/>
        <w:ind w:left="284"/>
        <w:jc w:val="both"/>
      </w:pPr>
      <w:r w:rsidRPr="00A9319D">
        <w:br w:type="page"/>
      </w:r>
    </w:p>
    <w:p w14:paraId="4876DDB6" w14:textId="2784C81B" w:rsidR="00226777" w:rsidRPr="00A9319D" w:rsidRDefault="00530204" w:rsidP="00F91356">
      <w:pPr>
        <w:pStyle w:val="Heading1"/>
        <w:ind w:left="0" w:firstLine="0"/>
      </w:pPr>
      <w:r w:rsidRPr="00A9319D">
        <w:lastRenderedPageBreak/>
        <w:t>PART 3</w:t>
      </w:r>
      <w:r w:rsidR="00F91356">
        <w:t xml:space="preserve"> - </w:t>
      </w:r>
      <w:r w:rsidR="00226777" w:rsidRPr="00A9319D">
        <w:t>INFORMATION ABOUT REGULATORY REQUIREMENTS</w:t>
      </w:r>
    </w:p>
    <w:p w14:paraId="1324765F" w14:textId="77777777" w:rsidR="001A1ADF" w:rsidRPr="00A9319D" w:rsidRDefault="0011369B" w:rsidP="00C74246">
      <w:pPr>
        <w:pStyle w:val="Heading2"/>
        <w:jc w:val="both"/>
      </w:pPr>
      <w:r w:rsidRPr="00A9319D">
        <w:t xml:space="preserve">(a) </w:t>
      </w:r>
      <w:r w:rsidR="0054594B" w:rsidRPr="00A9319D">
        <w:t>If</w:t>
      </w:r>
      <w:r w:rsidR="00226777" w:rsidRPr="00A9319D">
        <w:t xml:space="preserve"> the </w:t>
      </w:r>
      <w:r w:rsidR="001A1ADF" w:rsidRPr="00A9319D">
        <w:t>p</w:t>
      </w:r>
      <w:r w:rsidR="00226777" w:rsidRPr="00A9319D">
        <w:t>roposed medical service involve</w:t>
      </w:r>
      <w:r w:rsidR="009C03FB" w:rsidRPr="00A9319D">
        <w:t>s</w:t>
      </w:r>
      <w:r w:rsidR="001A1ADF" w:rsidRPr="00A9319D">
        <w:t xml:space="preserve"> the use of a medical device, in-vitro diagnostic test, </w:t>
      </w:r>
      <w:r w:rsidR="00226777" w:rsidRPr="00A9319D">
        <w:t xml:space="preserve">pharmaceutical product, </w:t>
      </w:r>
      <w:r w:rsidR="001A1ADF" w:rsidRPr="00A9319D">
        <w:t>radioactive tracer or any other type of therape</w:t>
      </w:r>
      <w:r w:rsidR="008127C0" w:rsidRPr="00A9319D">
        <w:t xml:space="preserve">utic good, please </w:t>
      </w:r>
      <w:r w:rsidR="001A1ADF" w:rsidRPr="00A9319D">
        <w:t xml:space="preserve">provide </w:t>
      </w:r>
      <w:r w:rsidR="008127C0" w:rsidRPr="00A9319D">
        <w:t>the following details</w:t>
      </w:r>
      <w:r w:rsidR="001A1ADF" w:rsidRPr="00A9319D">
        <w:t>:</w:t>
      </w:r>
    </w:p>
    <w:p w14:paraId="1EC68F97" w14:textId="77777777" w:rsidR="00085A3C" w:rsidRPr="00A9319D" w:rsidRDefault="00085A3C" w:rsidP="00F91356">
      <w:pPr>
        <w:ind w:left="3118" w:hanging="2693"/>
        <w:jc w:val="both"/>
        <w:rPr>
          <w:szCs w:val="20"/>
        </w:rPr>
      </w:pPr>
      <w:r w:rsidRPr="00A9319D">
        <w:rPr>
          <w:szCs w:val="20"/>
        </w:rPr>
        <w:t>Type of therapeutic good:</w:t>
      </w:r>
      <w:r w:rsidRPr="00A9319D">
        <w:rPr>
          <w:szCs w:val="20"/>
        </w:rPr>
        <w:tab/>
        <w:t xml:space="preserve">Lymphoscintigraphy (identical process to </w:t>
      </w:r>
      <w:proofErr w:type="spellStart"/>
      <w:r w:rsidRPr="00A9319D">
        <w:rPr>
          <w:szCs w:val="20"/>
        </w:rPr>
        <w:t>SLNBx</w:t>
      </w:r>
      <w:proofErr w:type="spellEnd"/>
      <w:r w:rsidRPr="00A9319D">
        <w:rPr>
          <w:szCs w:val="20"/>
        </w:rPr>
        <w:t xml:space="preserve"> for breast cancer (30299, 30300)). This </w:t>
      </w:r>
      <w:proofErr w:type="gramStart"/>
      <w:r w:rsidRPr="00A9319D">
        <w:rPr>
          <w:szCs w:val="20"/>
        </w:rPr>
        <w:t>is performed</w:t>
      </w:r>
      <w:proofErr w:type="gramEnd"/>
      <w:r w:rsidRPr="00A9319D">
        <w:rPr>
          <w:szCs w:val="20"/>
        </w:rPr>
        <w:t xml:space="preserve"> just prior to the operation in the nuclear medicine department and is not part of the operation itself, nor administered by the surgeon. Lymphoscintigraphy has its own MBS number (61469, 61712). The tracer activity is still detectable during the operation and is necessary for the conduct of the operation. </w:t>
      </w:r>
      <w:proofErr w:type="gramStart"/>
      <w:r w:rsidRPr="00A9319D">
        <w:rPr>
          <w:szCs w:val="20"/>
        </w:rPr>
        <w:t>It is detected by a hand-held gamma probe</w:t>
      </w:r>
      <w:proofErr w:type="gramEnd"/>
      <w:r w:rsidRPr="00A9319D">
        <w:rPr>
          <w:szCs w:val="20"/>
        </w:rPr>
        <w:t>.</w:t>
      </w:r>
    </w:p>
    <w:p w14:paraId="427F4DC6" w14:textId="77777777" w:rsidR="00085A3C" w:rsidRPr="00A9319D" w:rsidRDefault="00085A3C" w:rsidP="00F91356">
      <w:pPr>
        <w:ind w:left="3118" w:hanging="2693"/>
        <w:jc w:val="both"/>
        <w:rPr>
          <w:szCs w:val="20"/>
        </w:rPr>
      </w:pPr>
      <w:r w:rsidRPr="00A9319D">
        <w:rPr>
          <w:szCs w:val="20"/>
        </w:rPr>
        <w:t>Manufacturer’s name:</w:t>
      </w:r>
      <w:r w:rsidRPr="00A9319D">
        <w:rPr>
          <w:szCs w:val="20"/>
        </w:rPr>
        <w:tab/>
        <w:t xml:space="preserve">Several manufacturers of gamma probes (e.g. </w:t>
      </w:r>
      <w:proofErr w:type="spellStart"/>
      <w:r w:rsidRPr="00A9319D">
        <w:rPr>
          <w:szCs w:val="20"/>
        </w:rPr>
        <w:t>Dilon</w:t>
      </w:r>
      <w:proofErr w:type="spellEnd"/>
      <w:r w:rsidRPr="00A9319D">
        <w:rPr>
          <w:szCs w:val="20"/>
        </w:rPr>
        <w:t xml:space="preserve"> Diagnostics), or Magnetic nanoparticle tracer (</w:t>
      </w:r>
      <w:proofErr w:type="spellStart"/>
      <w:r w:rsidRPr="00A9319D">
        <w:rPr>
          <w:szCs w:val="20"/>
        </w:rPr>
        <w:t>Endomagnetics</w:t>
      </w:r>
      <w:proofErr w:type="spellEnd"/>
      <w:r w:rsidRPr="00A9319D">
        <w:rPr>
          <w:szCs w:val="20"/>
        </w:rPr>
        <w:t xml:space="preserve"> Ltd)</w:t>
      </w:r>
    </w:p>
    <w:p w14:paraId="28D78E6E" w14:textId="47235E68" w:rsidR="00085A3C" w:rsidRPr="00A9319D" w:rsidRDefault="00085A3C" w:rsidP="00F91356">
      <w:pPr>
        <w:ind w:left="3118" w:hanging="2693"/>
        <w:jc w:val="both"/>
        <w:rPr>
          <w:szCs w:val="20"/>
        </w:rPr>
      </w:pPr>
      <w:r w:rsidRPr="00A9319D">
        <w:rPr>
          <w:szCs w:val="20"/>
        </w:rPr>
        <w:t>Sponsor’s name:</w:t>
      </w:r>
      <w:r w:rsidRPr="00A9319D">
        <w:rPr>
          <w:szCs w:val="20"/>
        </w:rPr>
        <w:tab/>
      </w:r>
      <w:proofErr w:type="gramStart"/>
      <w:r w:rsidRPr="00A9319D">
        <w:t>n/a</w:t>
      </w:r>
      <w:proofErr w:type="gramEnd"/>
    </w:p>
    <w:p w14:paraId="1ADF28D8" w14:textId="77777777" w:rsidR="005E2CE3" w:rsidRPr="00A9319D" w:rsidRDefault="005E2CE3" w:rsidP="00C74246">
      <w:pPr>
        <w:pStyle w:val="Heading2"/>
        <w:numPr>
          <w:ilvl w:val="0"/>
          <w:numId w:val="27"/>
        </w:numPr>
        <w:jc w:val="both"/>
      </w:pPr>
      <w:proofErr w:type="gramStart"/>
      <w:r w:rsidRPr="00A9319D">
        <w:t>Is the medical device classified</w:t>
      </w:r>
      <w:proofErr w:type="gramEnd"/>
      <w:r w:rsidRPr="00A9319D">
        <w:t xml:space="preserve"> by the TGA as either a Class III or Active Implantable Medical Device (AIMD) against the TGA regulatory scheme for devices?</w:t>
      </w:r>
    </w:p>
    <w:p w14:paraId="7E2EB404" w14:textId="77777777" w:rsidR="00615F42" w:rsidRPr="00A9319D" w:rsidRDefault="00615F42" w:rsidP="00C74246">
      <w:pPr>
        <w:spacing w:before="0" w:after="0"/>
        <w:ind w:left="284"/>
        <w:jc w:val="both"/>
        <w:rPr>
          <w:szCs w:val="20"/>
        </w:rPr>
      </w:pPr>
      <w:r w:rsidRPr="00A9319D">
        <w:rPr>
          <w:szCs w:val="20"/>
        </w:rPr>
        <w:fldChar w:fldCharType="begin">
          <w:ffData>
            <w:name w:val="Check1"/>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Class III</w:t>
      </w:r>
    </w:p>
    <w:p w14:paraId="60BCFD94" w14:textId="77777777" w:rsidR="00615F42" w:rsidRPr="00A9319D" w:rsidRDefault="00615F42" w:rsidP="00C74246">
      <w:pPr>
        <w:spacing w:before="0" w:after="0"/>
        <w:ind w:left="284"/>
        <w:jc w:val="both"/>
        <w:rPr>
          <w:szCs w:val="20"/>
        </w:rPr>
      </w:pPr>
      <w:r w:rsidRPr="00A9319D">
        <w:rPr>
          <w:szCs w:val="20"/>
        </w:rPr>
        <w:fldChar w:fldCharType="begin">
          <w:ffData>
            <w:name w:val="Check1"/>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AIMD</w:t>
      </w:r>
    </w:p>
    <w:p w14:paraId="4D5907FB" w14:textId="6F9D73C8" w:rsidR="005E2CE3" w:rsidRPr="00A9319D" w:rsidRDefault="00085A3C" w:rsidP="00C74246">
      <w:pPr>
        <w:spacing w:before="0" w:after="0"/>
        <w:ind w:left="284"/>
        <w:jc w:val="both"/>
        <w:rPr>
          <w:szCs w:val="20"/>
        </w:rPr>
      </w:pPr>
      <w:r w:rsidRPr="00A9319D">
        <w:rPr>
          <w:szCs w:val="20"/>
        </w:rPr>
        <w:fldChar w:fldCharType="begin">
          <w:ffData>
            <w:name w:val=""/>
            <w:enabled/>
            <w:calcOnExit w:val="0"/>
            <w:checkBox>
              <w:sizeAuto/>
              <w:default w:val="1"/>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00615F42" w:rsidRPr="00A9319D">
        <w:rPr>
          <w:szCs w:val="20"/>
        </w:rPr>
        <w:t xml:space="preserve"> N/A</w:t>
      </w:r>
    </w:p>
    <w:p w14:paraId="6B9413A1" w14:textId="77777777" w:rsidR="003421AE" w:rsidRPr="00A9319D" w:rsidRDefault="0011369B" w:rsidP="00C74246">
      <w:pPr>
        <w:pStyle w:val="Heading2"/>
        <w:jc w:val="both"/>
      </w:pPr>
      <w:r w:rsidRPr="00A9319D">
        <w:t xml:space="preserve">(a) </w:t>
      </w:r>
      <w:r w:rsidR="003421AE" w:rsidRPr="00A9319D">
        <w:t xml:space="preserve">Is the therapeutic good to </w:t>
      </w:r>
      <w:proofErr w:type="gramStart"/>
      <w:r w:rsidR="003421AE" w:rsidRPr="00A9319D">
        <w:t>be used</w:t>
      </w:r>
      <w:proofErr w:type="gramEnd"/>
      <w:r w:rsidR="003421AE" w:rsidRPr="00A9319D">
        <w:t xml:space="preserve"> in the service exempt from the regulatory requirements of the </w:t>
      </w:r>
      <w:r w:rsidR="003421AE" w:rsidRPr="00A9319D">
        <w:rPr>
          <w:i/>
        </w:rPr>
        <w:t>Therapeutic Goods Act 1989</w:t>
      </w:r>
      <w:r w:rsidR="003421AE" w:rsidRPr="00A9319D">
        <w:t>?</w:t>
      </w:r>
    </w:p>
    <w:p w14:paraId="2AC1F376" w14:textId="77777777" w:rsidR="00615F42" w:rsidRPr="00A9319D" w:rsidRDefault="00615F42" w:rsidP="00C74246">
      <w:pPr>
        <w:spacing w:before="0" w:after="0"/>
        <w:ind w:left="284"/>
        <w:jc w:val="both"/>
        <w:rPr>
          <w:szCs w:val="20"/>
        </w:rPr>
      </w:pPr>
      <w:r w:rsidRPr="00A9319D">
        <w:rPr>
          <w:szCs w:val="20"/>
        </w:rPr>
        <w:fldChar w:fldCharType="begin">
          <w:ffData>
            <w:name w:val="Check1"/>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Yes (If yes, please provide supporting documentation as an attachment to this application form)</w:t>
      </w:r>
    </w:p>
    <w:p w14:paraId="6DA5C5F7" w14:textId="31C000AE" w:rsidR="003421AE" w:rsidRPr="00A9319D" w:rsidRDefault="00085A3C" w:rsidP="00C74246">
      <w:pPr>
        <w:spacing w:before="0" w:after="0"/>
        <w:ind w:left="284"/>
        <w:jc w:val="both"/>
        <w:rPr>
          <w:b/>
          <w:szCs w:val="20"/>
        </w:rPr>
      </w:pPr>
      <w:r w:rsidRPr="00A9319D">
        <w:rPr>
          <w:szCs w:val="20"/>
        </w:rPr>
        <w:fldChar w:fldCharType="begin">
          <w:ffData>
            <w:name w:val=""/>
            <w:enabled/>
            <w:calcOnExit w:val="0"/>
            <w:checkBox>
              <w:sizeAuto/>
              <w:default w:val="1"/>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00615F42" w:rsidRPr="00A9319D">
        <w:rPr>
          <w:szCs w:val="20"/>
        </w:rPr>
        <w:t xml:space="preserve"> No</w:t>
      </w:r>
    </w:p>
    <w:p w14:paraId="0BA8753E" w14:textId="77777777" w:rsidR="00D85676" w:rsidRPr="00A9319D" w:rsidRDefault="00D85676" w:rsidP="00C74246">
      <w:pPr>
        <w:pStyle w:val="Heading2"/>
        <w:numPr>
          <w:ilvl w:val="0"/>
          <w:numId w:val="28"/>
        </w:numPr>
        <w:jc w:val="both"/>
      </w:pPr>
      <w:r w:rsidRPr="00A9319D">
        <w:t xml:space="preserve">If no, has it been </w:t>
      </w:r>
      <w:proofErr w:type="gramStart"/>
      <w:r w:rsidRPr="00A9319D">
        <w:t>listed or registered</w:t>
      </w:r>
      <w:proofErr w:type="gramEnd"/>
      <w:r w:rsidRPr="00A9319D">
        <w:t xml:space="preserve"> or included in the Australian Register of Therapeutic Goods (ARTG) by the Therapeutic Goods Administration (TGA)</w:t>
      </w:r>
      <w:r w:rsidR="00403333" w:rsidRPr="00A9319D">
        <w:t>?</w:t>
      </w:r>
    </w:p>
    <w:p w14:paraId="58A67D33" w14:textId="0533F20D" w:rsidR="0043654D" w:rsidRPr="00A9319D" w:rsidRDefault="00085A3C" w:rsidP="00C74246">
      <w:pPr>
        <w:spacing w:before="0" w:after="0"/>
        <w:ind w:left="284"/>
        <w:jc w:val="both"/>
        <w:rPr>
          <w:szCs w:val="20"/>
        </w:rPr>
      </w:pPr>
      <w:r w:rsidRPr="00A9319D">
        <w:rPr>
          <w:szCs w:val="20"/>
        </w:rPr>
        <w:fldChar w:fldCharType="begin">
          <w:ffData>
            <w:name w:val=""/>
            <w:enabled/>
            <w:calcOnExit w:val="0"/>
            <w:checkBox>
              <w:sizeAuto/>
              <w:default w:val="1"/>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0043654D" w:rsidRPr="00A9319D">
        <w:rPr>
          <w:szCs w:val="20"/>
        </w:rPr>
        <w:t xml:space="preserve"> Yes (if yes, please provide details below)</w:t>
      </w:r>
    </w:p>
    <w:p w14:paraId="061DF7C8" w14:textId="77777777" w:rsidR="0043654D" w:rsidRPr="00A9319D" w:rsidRDefault="0043654D" w:rsidP="00C74246">
      <w:pPr>
        <w:spacing w:before="0" w:after="0"/>
        <w:ind w:left="284"/>
        <w:jc w:val="both"/>
        <w:rPr>
          <w:szCs w:val="20"/>
        </w:rPr>
      </w:pPr>
      <w:r w:rsidRPr="00A9319D">
        <w:rPr>
          <w:szCs w:val="20"/>
        </w:rPr>
        <w:fldChar w:fldCharType="begin">
          <w:ffData>
            <w:name w:val="Check1"/>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No</w:t>
      </w:r>
    </w:p>
    <w:p w14:paraId="46B7567F" w14:textId="77777777" w:rsidR="0043654D" w:rsidRPr="00A9319D" w:rsidRDefault="0043654D" w:rsidP="00C74246">
      <w:pPr>
        <w:spacing w:before="0" w:after="0"/>
        <w:ind w:left="284"/>
        <w:jc w:val="both"/>
        <w:rPr>
          <w:b/>
          <w:szCs w:val="20"/>
        </w:rPr>
      </w:pPr>
    </w:p>
    <w:p w14:paraId="027E31BD" w14:textId="34F2D709" w:rsidR="0043654D" w:rsidRPr="00A9319D" w:rsidRDefault="0043654D" w:rsidP="004B20A8">
      <w:pPr>
        <w:spacing w:before="0" w:after="0"/>
        <w:ind w:left="284"/>
        <w:jc w:val="both"/>
        <w:rPr>
          <w:szCs w:val="20"/>
        </w:rPr>
      </w:pPr>
      <w:r w:rsidRPr="00A9319D">
        <w:rPr>
          <w:szCs w:val="20"/>
        </w:rPr>
        <w:t xml:space="preserve">ARTG listing, registration or inclusion number: </w:t>
      </w:r>
      <w:r w:rsidR="00085A3C" w:rsidRPr="00A9319D">
        <w:rPr>
          <w:szCs w:val="20"/>
        </w:rPr>
        <w:t xml:space="preserve">224067 </w:t>
      </w:r>
      <w:r w:rsidR="00085A3C" w:rsidRPr="00A9319D">
        <w:rPr>
          <w:i/>
          <w:szCs w:val="20"/>
        </w:rPr>
        <w:t>(one example of a hand-held probe)</w:t>
      </w:r>
    </w:p>
    <w:p w14:paraId="3E46CCD8" w14:textId="77777777" w:rsidR="0043654D" w:rsidRPr="00A9319D" w:rsidRDefault="0043654D" w:rsidP="004B20A8">
      <w:pPr>
        <w:spacing w:before="0" w:after="0"/>
        <w:ind w:left="284"/>
        <w:jc w:val="both"/>
        <w:rPr>
          <w:szCs w:val="20"/>
        </w:rPr>
      </w:pPr>
      <w:r w:rsidRPr="00A9319D">
        <w:rPr>
          <w:szCs w:val="20"/>
        </w:rPr>
        <w:t xml:space="preserve">TGA approved indication(s), if applicable:  </w:t>
      </w:r>
      <w:r w:rsidRPr="00A9319D">
        <w:fldChar w:fldCharType="begin">
          <w:ffData>
            <w:name w:val=""/>
            <w:enabled/>
            <w:calcOnExit w:val="0"/>
            <w:textInput>
              <w:default w:val="Insert approved indication(s) here"/>
            </w:textInput>
          </w:ffData>
        </w:fldChar>
      </w:r>
      <w:r w:rsidRPr="00A9319D">
        <w:instrText xml:space="preserve"> FORMTEXT </w:instrText>
      </w:r>
      <w:r w:rsidRPr="00A9319D">
        <w:fldChar w:fldCharType="separate"/>
      </w:r>
      <w:r w:rsidRPr="00A9319D">
        <w:rPr>
          <w:noProof/>
        </w:rPr>
        <w:t>Insert approved indication(s) here</w:t>
      </w:r>
      <w:r w:rsidRPr="00A9319D">
        <w:fldChar w:fldCharType="end"/>
      </w:r>
    </w:p>
    <w:p w14:paraId="3D2D4241" w14:textId="77777777" w:rsidR="00F301F1" w:rsidRPr="00A9319D" w:rsidRDefault="0043654D" w:rsidP="004B20A8">
      <w:pPr>
        <w:spacing w:before="0" w:after="0"/>
        <w:ind w:left="284"/>
        <w:jc w:val="both"/>
        <w:rPr>
          <w:szCs w:val="20"/>
        </w:rPr>
      </w:pPr>
      <w:r w:rsidRPr="00A9319D">
        <w:rPr>
          <w:szCs w:val="20"/>
        </w:rPr>
        <w:t xml:space="preserve">TGA approved purpose(s), if applicable:  </w:t>
      </w:r>
      <w:r w:rsidRPr="00A9319D">
        <w:fldChar w:fldCharType="begin">
          <w:ffData>
            <w:name w:val=""/>
            <w:enabled/>
            <w:calcOnExit w:val="0"/>
            <w:textInput>
              <w:default w:val="Insert approved purpose(s) here"/>
            </w:textInput>
          </w:ffData>
        </w:fldChar>
      </w:r>
      <w:r w:rsidRPr="00A9319D">
        <w:instrText xml:space="preserve"> FORMTEXT </w:instrText>
      </w:r>
      <w:r w:rsidRPr="00A9319D">
        <w:fldChar w:fldCharType="separate"/>
      </w:r>
      <w:r w:rsidRPr="00A9319D">
        <w:rPr>
          <w:noProof/>
        </w:rPr>
        <w:t>Insert approved purpose(s) here</w:t>
      </w:r>
      <w:r w:rsidRPr="00A9319D">
        <w:fldChar w:fldCharType="end"/>
      </w:r>
    </w:p>
    <w:p w14:paraId="0C53828C" w14:textId="77777777" w:rsidR="00C0796F" w:rsidRPr="00A9319D" w:rsidRDefault="00C0796F" w:rsidP="00C74246">
      <w:pPr>
        <w:pStyle w:val="Heading2"/>
        <w:jc w:val="both"/>
      </w:pPr>
      <w:r w:rsidRPr="00A9319D">
        <w:t xml:space="preserve">If the therapeutic good </w:t>
      </w:r>
      <w:proofErr w:type="gramStart"/>
      <w:r w:rsidRPr="00A9319D">
        <w:t>has not been listed</w:t>
      </w:r>
      <w:proofErr w:type="gramEnd"/>
      <w:r w:rsidRPr="00A9319D">
        <w:t>, registered or included in the ARTG, is the therapeutic good in the process of being considered for inclusion by the TGA?</w:t>
      </w:r>
    </w:p>
    <w:p w14:paraId="7AC3DA8C" w14:textId="77777777" w:rsidR="0047581D" w:rsidRPr="00A9319D" w:rsidRDefault="0047581D" w:rsidP="00C74246">
      <w:pPr>
        <w:spacing w:before="0" w:after="0"/>
        <w:ind w:left="284"/>
        <w:jc w:val="both"/>
        <w:rPr>
          <w:szCs w:val="20"/>
        </w:rPr>
      </w:pPr>
      <w:r w:rsidRPr="00A9319D">
        <w:rPr>
          <w:szCs w:val="20"/>
        </w:rPr>
        <w:fldChar w:fldCharType="begin">
          <w:ffData>
            <w:name w:val="Check1"/>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Yes (please provide details below)</w:t>
      </w:r>
    </w:p>
    <w:p w14:paraId="46A414B6" w14:textId="717B21A2" w:rsidR="0047581D" w:rsidRPr="00A9319D" w:rsidRDefault="00085A3C" w:rsidP="00C74246">
      <w:pPr>
        <w:spacing w:before="0" w:after="0"/>
        <w:ind w:left="284"/>
        <w:jc w:val="both"/>
        <w:rPr>
          <w:szCs w:val="20"/>
        </w:rPr>
      </w:pPr>
      <w:r w:rsidRPr="00A9319D">
        <w:rPr>
          <w:szCs w:val="20"/>
        </w:rPr>
        <w:fldChar w:fldCharType="begin">
          <w:ffData>
            <w:name w:val=""/>
            <w:enabled/>
            <w:calcOnExit w:val="0"/>
            <w:checkBox>
              <w:sizeAuto/>
              <w:default w:val="1"/>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0047581D" w:rsidRPr="00A9319D">
        <w:rPr>
          <w:szCs w:val="20"/>
        </w:rPr>
        <w:t xml:space="preserve"> No</w:t>
      </w:r>
    </w:p>
    <w:p w14:paraId="1FBB5AAB" w14:textId="77777777" w:rsidR="0047581D" w:rsidRPr="00A9319D" w:rsidRDefault="0047581D" w:rsidP="00C74246">
      <w:pPr>
        <w:spacing w:before="0" w:after="0"/>
        <w:jc w:val="both"/>
        <w:rPr>
          <w:b/>
          <w:szCs w:val="20"/>
        </w:rPr>
      </w:pPr>
    </w:p>
    <w:p w14:paraId="71920FB6" w14:textId="77777777" w:rsidR="0047581D" w:rsidRPr="00A9319D" w:rsidRDefault="0047581D" w:rsidP="004B20A8">
      <w:pPr>
        <w:spacing w:before="0" w:after="0"/>
        <w:ind w:left="284"/>
        <w:jc w:val="both"/>
        <w:rPr>
          <w:szCs w:val="20"/>
        </w:rPr>
      </w:pPr>
      <w:r w:rsidRPr="00A9319D">
        <w:rPr>
          <w:szCs w:val="20"/>
        </w:rPr>
        <w:t xml:space="preserve">Date of submission to TGA:  </w:t>
      </w:r>
      <w:r w:rsidRPr="00A9319D">
        <w:fldChar w:fldCharType="begin">
          <w:ffData>
            <w:name w:val=""/>
            <w:enabled/>
            <w:calcOnExit w:val="0"/>
            <w:textInput>
              <w:default w:val="Insert date of submission here"/>
            </w:textInput>
          </w:ffData>
        </w:fldChar>
      </w:r>
      <w:r w:rsidRPr="00A9319D">
        <w:instrText xml:space="preserve"> FORMTEXT </w:instrText>
      </w:r>
      <w:r w:rsidRPr="00A9319D">
        <w:fldChar w:fldCharType="separate"/>
      </w:r>
      <w:r w:rsidRPr="00A9319D">
        <w:rPr>
          <w:noProof/>
        </w:rPr>
        <w:t>Insert date of submission here</w:t>
      </w:r>
      <w:r w:rsidRPr="00A9319D">
        <w:fldChar w:fldCharType="end"/>
      </w:r>
    </w:p>
    <w:p w14:paraId="0B719ECC" w14:textId="77777777" w:rsidR="0047581D" w:rsidRPr="00A9319D" w:rsidRDefault="0047581D" w:rsidP="004B20A8">
      <w:pPr>
        <w:spacing w:before="0" w:after="0"/>
        <w:ind w:left="284"/>
        <w:jc w:val="both"/>
        <w:rPr>
          <w:szCs w:val="20"/>
        </w:rPr>
      </w:pPr>
      <w:r w:rsidRPr="00A9319D">
        <w:rPr>
          <w:szCs w:val="20"/>
        </w:rPr>
        <w:t xml:space="preserve">Estimated date by which TGA approval can be expected:  </w:t>
      </w:r>
      <w:r w:rsidRPr="00A9319D">
        <w:fldChar w:fldCharType="begin">
          <w:ffData>
            <w:name w:val=""/>
            <w:enabled/>
            <w:calcOnExit w:val="0"/>
            <w:textInput>
              <w:default w:val="Insert estimated date here"/>
            </w:textInput>
          </w:ffData>
        </w:fldChar>
      </w:r>
      <w:r w:rsidRPr="00A9319D">
        <w:instrText xml:space="preserve"> FORMTEXT </w:instrText>
      </w:r>
      <w:r w:rsidRPr="00A9319D">
        <w:fldChar w:fldCharType="separate"/>
      </w:r>
      <w:r w:rsidRPr="00A9319D">
        <w:rPr>
          <w:noProof/>
        </w:rPr>
        <w:t>Insert estimated date here</w:t>
      </w:r>
      <w:r w:rsidRPr="00A9319D">
        <w:fldChar w:fldCharType="end"/>
      </w:r>
    </w:p>
    <w:p w14:paraId="20E5BE52" w14:textId="77777777" w:rsidR="0047581D" w:rsidRPr="00A9319D" w:rsidRDefault="0047581D" w:rsidP="004B20A8">
      <w:pPr>
        <w:spacing w:before="0" w:after="0"/>
        <w:ind w:left="284"/>
        <w:jc w:val="both"/>
        <w:rPr>
          <w:szCs w:val="20"/>
        </w:rPr>
      </w:pPr>
      <w:r w:rsidRPr="00A9319D">
        <w:rPr>
          <w:szCs w:val="20"/>
        </w:rPr>
        <w:t xml:space="preserve">TGA Application ID:  </w:t>
      </w:r>
      <w:r w:rsidRPr="00A9319D">
        <w:fldChar w:fldCharType="begin">
          <w:ffData>
            <w:name w:val=""/>
            <w:enabled/>
            <w:calcOnExit w:val="0"/>
            <w:textInput>
              <w:default w:val="Insert TGA Application ID here"/>
            </w:textInput>
          </w:ffData>
        </w:fldChar>
      </w:r>
      <w:r w:rsidRPr="00A9319D">
        <w:instrText xml:space="preserve"> FORMTEXT </w:instrText>
      </w:r>
      <w:r w:rsidRPr="00A9319D">
        <w:fldChar w:fldCharType="separate"/>
      </w:r>
      <w:r w:rsidRPr="00A9319D">
        <w:rPr>
          <w:noProof/>
        </w:rPr>
        <w:t>Insert TGA Application ID here</w:t>
      </w:r>
      <w:r w:rsidRPr="00A9319D">
        <w:fldChar w:fldCharType="end"/>
      </w:r>
    </w:p>
    <w:p w14:paraId="28C30AD6" w14:textId="77777777" w:rsidR="0047581D" w:rsidRPr="00A9319D" w:rsidRDefault="0047581D" w:rsidP="004B20A8">
      <w:pPr>
        <w:spacing w:before="0" w:after="0"/>
        <w:ind w:left="284"/>
        <w:jc w:val="both"/>
        <w:rPr>
          <w:szCs w:val="20"/>
        </w:rPr>
      </w:pPr>
      <w:r w:rsidRPr="00A9319D">
        <w:rPr>
          <w:szCs w:val="20"/>
        </w:rPr>
        <w:t xml:space="preserve">TGA approved indication(s), if applicable:  </w:t>
      </w:r>
      <w:r w:rsidR="00971EDB" w:rsidRPr="00A9319D">
        <w:fldChar w:fldCharType="begin">
          <w:ffData>
            <w:name w:val=""/>
            <w:enabled/>
            <w:calcOnExit w:val="0"/>
            <w:textInput>
              <w:default w:val="If applicable, insert description of TGA approved indication(s) here"/>
            </w:textInput>
          </w:ffData>
        </w:fldChar>
      </w:r>
      <w:r w:rsidR="00971EDB" w:rsidRPr="00A9319D">
        <w:instrText xml:space="preserve"> FORMTEXT </w:instrText>
      </w:r>
      <w:r w:rsidR="00971EDB" w:rsidRPr="00A9319D">
        <w:fldChar w:fldCharType="separate"/>
      </w:r>
      <w:r w:rsidR="00971EDB" w:rsidRPr="00A9319D">
        <w:rPr>
          <w:noProof/>
        </w:rPr>
        <w:t>If applicable, insert description of TGA approved indication(s) here</w:t>
      </w:r>
      <w:r w:rsidR="00971EDB" w:rsidRPr="00A9319D">
        <w:fldChar w:fldCharType="end"/>
      </w:r>
    </w:p>
    <w:p w14:paraId="5D836C50" w14:textId="77777777" w:rsidR="003433D1" w:rsidRPr="00A9319D" w:rsidRDefault="0047581D" w:rsidP="004B20A8">
      <w:pPr>
        <w:spacing w:before="0" w:after="0"/>
        <w:ind w:left="284"/>
        <w:jc w:val="both"/>
        <w:rPr>
          <w:szCs w:val="20"/>
        </w:rPr>
      </w:pPr>
      <w:r w:rsidRPr="00A9319D">
        <w:rPr>
          <w:szCs w:val="20"/>
        </w:rPr>
        <w:t xml:space="preserve">TGA approved purpose(s), if applicable:  </w:t>
      </w:r>
      <w:r w:rsidR="00971EDB" w:rsidRPr="00A9319D">
        <w:fldChar w:fldCharType="begin">
          <w:ffData>
            <w:name w:val=""/>
            <w:enabled/>
            <w:calcOnExit w:val="0"/>
            <w:textInput>
              <w:default w:val="If applicable, insert description of TGA approved purpose(s) here"/>
            </w:textInput>
          </w:ffData>
        </w:fldChar>
      </w:r>
      <w:r w:rsidR="00971EDB" w:rsidRPr="00A9319D">
        <w:instrText xml:space="preserve"> FORMTEXT </w:instrText>
      </w:r>
      <w:r w:rsidR="00971EDB" w:rsidRPr="00A9319D">
        <w:fldChar w:fldCharType="separate"/>
      </w:r>
      <w:r w:rsidR="00971EDB" w:rsidRPr="00A9319D">
        <w:rPr>
          <w:noProof/>
        </w:rPr>
        <w:t>If applicable, insert description of TGA approved purpose(s) here</w:t>
      </w:r>
      <w:r w:rsidR="00971EDB" w:rsidRPr="00A9319D">
        <w:fldChar w:fldCharType="end"/>
      </w:r>
    </w:p>
    <w:p w14:paraId="46C75ECE" w14:textId="77777777" w:rsidR="00F91356" w:rsidRDefault="00F91356">
      <w:pPr>
        <w:spacing w:before="0" w:after="200" w:line="276" w:lineRule="auto"/>
        <w:rPr>
          <w:b/>
          <w:szCs w:val="20"/>
        </w:rPr>
      </w:pPr>
      <w:r>
        <w:br w:type="page"/>
      </w:r>
    </w:p>
    <w:p w14:paraId="15DF1839" w14:textId="32E99A0B" w:rsidR="00C0796F" w:rsidRPr="00A9319D" w:rsidRDefault="000A110D" w:rsidP="00C74246">
      <w:pPr>
        <w:pStyle w:val="Heading2"/>
        <w:jc w:val="both"/>
      </w:pPr>
      <w:r w:rsidRPr="00A9319D">
        <w:lastRenderedPageBreak/>
        <w:t>I</w:t>
      </w:r>
      <w:r w:rsidR="00C0796F" w:rsidRPr="00A9319D">
        <w:t xml:space="preserve">f the therapeutic good </w:t>
      </w:r>
      <w:r w:rsidR="00F83A9D" w:rsidRPr="00A9319D">
        <w:t xml:space="preserve">is not in the process of </w:t>
      </w:r>
      <w:proofErr w:type="gramStart"/>
      <w:r w:rsidR="00F83A9D" w:rsidRPr="00A9319D">
        <w:t>being considered</w:t>
      </w:r>
      <w:proofErr w:type="gramEnd"/>
      <w:r w:rsidR="00F83A9D" w:rsidRPr="00A9319D">
        <w:t xml:space="preserve"> for listing</w:t>
      </w:r>
      <w:r w:rsidR="00C0796F" w:rsidRPr="00A9319D">
        <w:t xml:space="preserve">, </w:t>
      </w:r>
      <w:r w:rsidR="00F83A9D" w:rsidRPr="00A9319D">
        <w:t xml:space="preserve">registration </w:t>
      </w:r>
      <w:r w:rsidR="00C0796F" w:rsidRPr="00A9319D">
        <w:t xml:space="preserve">or </w:t>
      </w:r>
      <w:r w:rsidR="00F83A9D" w:rsidRPr="00A9319D">
        <w:t>inclusion by the TGA, is an application to the TGA being prepared?</w:t>
      </w:r>
    </w:p>
    <w:p w14:paraId="2AB11069" w14:textId="77777777" w:rsidR="000A110D" w:rsidRPr="00A9319D" w:rsidRDefault="000A110D" w:rsidP="00C74246">
      <w:pPr>
        <w:spacing w:before="0" w:after="0"/>
        <w:ind w:left="284"/>
        <w:jc w:val="both"/>
        <w:rPr>
          <w:szCs w:val="20"/>
        </w:rPr>
      </w:pPr>
      <w:r w:rsidRPr="00A9319D">
        <w:rPr>
          <w:szCs w:val="20"/>
        </w:rPr>
        <w:fldChar w:fldCharType="begin">
          <w:ffData>
            <w:name w:val="Check1"/>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Yes (please provide details below)</w:t>
      </w:r>
    </w:p>
    <w:p w14:paraId="65CF4D7B" w14:textId="77777777" w:rsidR="000A110D" w:rsidRPr="00A9319D" w:rsidRDefault="000A110D" w:rsidP="00C74246">
      <w:pPr>
        <w:spacing w:before="0" w:after="0"/>
        <w:ind w:left="284"/>
        <w:jc w:val="both"/>
        <w:rPr>
          <w:szCs w:val="20"/>
        </w:rPr>
      </w:pPr>
      <w:r w:rsidRPr="00A9319D">
        <w:rPr>
          <w:szCs w:val="20"/>
        </w:rPr>
        <w:fldChar w:fldCharType="begin">
          <w:ffData>
            <w:name w:val="Check1"/>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No</w:t>
      </w:r>
    </w:p>
    <w:p w14:paraId="5CDC5082" w14:textId="77777777" w:rsidR="000A110D" w:rsidRPr="00A9319D" w:rsidRDefault="000A110D" w:rsidP="00C74246">
      <w:pPr>
        <w:spacing w:before="0" w:after="0"/>
        <w:jc w:val="both"/>
        <w:rPr>
          <w:szCs w:val="20"/>
        </w:rPr>
      </w:pPr>
    </w:p>
    <w:p w14:paraId="0B09697D" w14:textId="77777777" w:rsidR="00971EDB" w:rsidRPr="00A9319D" w:rsidRDefault="00971EDB" w:rsidP="004B20A8">
      <w:pPr>
        <w:spacing w:before="0" w:after="0"/>
        <w:ind w:left="284"/>
        <w:jc w:val="both"/>
        <w:rPr>
          <w:szCs w:val="20"/>
        </w:rPr>
      </w:pPr>
      <w:r w:rsidRPr="00A9319D">
        <w:rPr>
          <w:szCs w:val="20"/>
        </w:rPr>
        <w:t xml:space="preserve">Estimated date of submission to TGA:  </w:t>
      </w:r>
      <w:r w:rsidRPr="00A9319D">
        <w:fldChar w:fldCharType="begin">
          <w:ffData>
            <w:name w:val=""/>
            <w:enabled/>
            <w:calcOnExit w:val="0"/>
            <w:textInput>
              <w:default w:val="Insert date of submission here"/>
            </w:textInput>
          </w:ffData>
        </w:fldChar>
      </w:r>
      <w:r w:rsidRPr="00A9319D">
        <w:instrText xml:space="preserve"> FORMTEXT </w:instrText>
      </w:r>
      <w:r w:rsidRPr="00A9319D">
        <w:fldChar w:fldCharType="separate"/>
      </w:r>
      <w:r w:rsidRPr="00A9319D">
        <w:rPr>
          <w:noProof/>
        </w:rPr>
        <w:t>Insert date of submission here</w:t>
      </w:r>
      <w:r w:rsidRPr="00A9319D">
        <w:fldChar w:fldCharType="end"/>
      </w:r>
    </w:p>
    <w:p w14:paraId="0320A739" w14:textId="77777777" w:rsidR="00971EDB" w:rsidRPr="00A9319D" w:rsidRDefault="00971EDB" w:rsidP="004B20A8">
      <w:pPr>
        <w:spacing w:before="0" w:after="0"/>
        <w:ind w:left="284"/>
        <w:jc w:val="both"/>
        <w:rPr>
          <w:szCs w:val="20"/>
        </w:rPr>
      </w:pPr>
      <w:r w:rsidRPr="00A9319D">
        <w:rPr>
          <w:szCs w:val="20"/>
        </w:rPr>
        <w:t xml:space="preserve">Proposed indication(s), if applicable:  </w:t>
      </w:r>
      <w:r w:rsidRPr="00A9319D">
        <w:fldChar w:fldCharType="begin">
          <w:ffData>
            <w:name w:val=""/>
            <w:enabled/>
            <w:calcOnExit w:val="0"/>
            <w:textInput>
              <w:default w:val="If applicable, insert description of proposed indication(s)"/>
            </w:textInput>
          </w:ffData>
        </w:fldChar>
      </w:r>
      <w:r w:rsidRPr="00A9319D">
        <w:instrText xml:space="preserve"> FORMTEXT </w:instrText>
      </w:r>
      <w:r w:rsidRPr="00A9319D">
        <w:fldChar w:fldCharType="separate"/>
      </w:r>
      <w:r w:rsidRPr="00A9319D">
        <w:rPr>
          <w:noProof/>
        </w:rPr>
        <w:t>If applicable, insert description of proposed indication(s)</w:t>
      </w:r>
      <w:r w:rsidRPr="00A9319D">
        <w:fldChar w:fldCharType="end"/>
      </w:r>
    </w:p>
    <w:p w14:paraId="3FEAF8E6" w14:textId="698CD143" w:rsidR="00F83A9D" w:rsidRDefault="00971EDB" w:rsidP="004B20A8">
      <w:pPr>
        <w:spacing w:before="0" w:after="0"/>
        <w:ind w:left="284"/>
        <w:jc w:val="both"/>
      </w:pPr>
      <w:r w:rsidRPr="00A9319D">
        <w:rPr>
          <w:szCs w:val="20"/>
        </w:rPr>
        <w:t xml:space="preserve">Proposed purpose(s), if applicable:  </w:t>
      </w:r>
      <w:r w:rsidRPr="00A9319D">
        <w:fldChar w:fldCharType="begin">
          <w:ffData>
            <w:name w:val=""/>
            <w:enabled/>
            <w:calcOnExit w:val="0"/>
            <w:textInput>
              <w:default w:val="If applicable, insert description of proposed purpose(s) here"/>
            </w:textInput>
          </w:ffData>
        </w:fldChar>
      </w:r>
      <w:r w:rsidRPr="00A9319D">
        <w:instrText xml:space="preserve"> FORMTEXT </w:instrText>
      </w:r>
      <w:r w:rsidRPr="00A9319D">
        <w:fldChar w:fldCharType="separate"/>
      </w:r>
      <w:r w:rsidRPr="00A9319D">
        <w:rPr>
          <w:noProof/>
        </w:rPr>
        <w:t>If applicable, insert description of proposed purpose(s) here</w:t>
      </w:r>
      <w:r w:rsidRPr="00A9319D">
        <w:fldChar w:fldCharType="end"/>
      </w:r>
    </w:p>
    <w:p w14:paraId="5A44DBAB" w14:textId="1EAC1148" w:rsidR="00F91356" w:rsidRDefault="00F91356" w:rsidP="004B20A8">
      <w:pPr>
        <w:spacing w:before="0" w:after="0"/>
        <w:ind w:left="284"/>
        <w:jc w:val="both"/>
      </w:pPr>
    </w:p>
    <w:p w14:paraId="4A1FA8AF" w14:textId="77777777" w:rsidR="00F91356" w:rsidRPr="00A9319D" w:rsidRDefault="00F91356" w:rsidP="004B20A8">
      <w:pPr>
        <w:spacing w:before="0" w:after="0"/>
        <w:ind w:left="284"/>
        <w:jc w:val="both"/>
        <w:rPr>
          <w:szCs w:val="20"/>
        </w:rPr>
      </w:pPr>
    </w:p>
    <w:p w14:paraId="345B625A" w14:textId="77777777" w:rsidR="00DD308E" w:rsidRPr="00A9319D" w:rsidRDefault="00DD308E" w:rsidP="004B20A8">
      <w:pPr>
        <w:spacing w:before="0" w:after="0"/>
        <w:ind w:left="284"/>
        <w:jc w:val="both"/>
        <w:rPr>
          <w:b/>
          <w:sz w:val="32"/>
          <w:szCs w:val="32"/>
        </w:rPr>
        <w:sectPr w:rsidR="00DD308E" w:rsidRPr="00A9319D" w:rsidSect="000A4747">
          <w:headerReference w:type="default" r:id="rId11"/>
          <w:footerReference w:type="default" r:id="rId12"/>
          <w:pgSz w:w="11906" w:h="16838"/>
          <w:pgMar w:top="851" w:right="1440" w:bottom="851" w:left="1440" w:header="709" w:footer="709" w:gutter="0"/>
          <w:pgNumType w:start="0"/>
          <w:cols w:space="708"/>
          <w:titlePg/>
          <w:docGrid w:linePitch="360"/>
        </w:sectPr>
      </w:pPr>
    </w:p>
    <w:p w14:paraId="30D8E585" w14:textId="341CA56F" w:rsidR="00DD308E" w:rsidRPr="00A9319D" w:rsidRDefault="00B17CBE" w:rsidP="00F91356">
      <w:pPr>
        <w:pStyle w:val="Heading1"/>
      </w:pPr>
      <w:r w:rsidRPr="00A9319D">
        <w:lastRenderedPageBreak/>
        <w:t>PART 4</w:t>
      </w:r>
      <w:r w:rsidR="00F91356">
        <w:t xml:space="preserve"> - </w:t>
      </w:r>
      <w:r w:rsidR="00DD308E" w:rsidRPr="00A9319D">
        <w:t>SUMMARY OF EVIDENCE</w:t>
      </w:r>
    </w:p>
    <w:p w14:paraId="0BE9FC75" w14:textId="777DFF26" w:rsidR="00DD308E" w:rsidRPr="00A9319D" w:rsidRDefault="00DD308E" w:rsidP="00C74246">
      <w:pPr>
        <w:pStyle w:val="Heading2"/>
        <w:jc w:val="both"/>
        <w:rPr>
          <w:i/>
        </w:rPr>
      </w:pPr>
      <w:r w:rsidRPr="00A9319D">
        <w:t xml:space="preserve">Provide an overview of all key journal articles or research published in the public domain related to the proposed service that is for your application (limiting these to the English language only).  </w:t>
      </w:r>
      <w:r w:rsidRPr="00A9319D">
        <w:rPr>
          <w:i/>
        </w:rPr>
        <w:t xml:space="preserve">Please do not attach full text </w:t>
      </w:r>
      <w:proofErr w:type="gramStart"/>
      <w:r w:rsidRPr="00A9319D">
        <w:rPr>
          <w:i/>
        </w:rPr>
        <w:t>articles,</w:t>
      </w:r>
      <w:proofErr w:type="gramEnd"/>
      <w:r w:rsidRPr="00A9319D">
        <w:rPr>
          <w:i/>
        </w:rPr>
        <w:t xml:space="preserve">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470"/>
        <w:gridCol w:w="1349"/>
        <w:gridCol w:w="2712"/>
        <w:gridCol w:w="5387"/>
        <w:gridCol w:w="2693"/>
        <w:gridCol w:w="1337"/>
      </w:tblGrid>
      <w:tr w:rsidR="00BE7351" w:rsidRPr="00A9319D" w14:paraId="2D5D80BE" w14:textId="77777777" w:rsidTr="00D55801">
        <w:trPr>
          <w:cantSplit/>
          <w:tblHeader/>
        </w:trPr>
        <w:tc>
          <w:tcPr>
            <w:tcW w:w="470" w:type="dxa"/>
            <w:shd w:val="clear" w:color="auto" w:fill="auto"/>
          </w:tcPr>
          <w:p w14:paraId="45C5A48D" w14:textId="77777777" w:rsidR="00BE7351" w:rsidRPr="00A9319D" w:rsidRDefault="00BE7351" w:rsidP="00F91356">
            <w:pPr>
              <w:pStyle w:val="TableHEADER"/>
            </w:pPr>
          </w:p>
        </w:tc>
        <w:tc>
          <w:tcPr>
            <w:tcW w:w="1349" w:type="dxa"/>
            <w:shd w:val="clear" w:color="auto" w:fill="auto"/>
          </w:tcPr>
          <w:p w14:paraId="4A469654" w14:textId="77777777" w:rsidR="00BE7351" w:rsidRPr="00A9319D" w:rsidRDefault="00BE7351" w:rsidP="00F91356">
            <w:pPr>
              <w:pStyle w:val="TableHEADER"/>
            </w:pPr>
            <w:r w:rsidRPr="00A9319D">
              <w:t>Type of study design*</w:t>
            </w:r>
          </w:p>
        </w:tc>
        <w:tc>
          <w:tcPr>
            <w:tcW w:w="2712" w:type="dxa"/>
            <w:shd w:val="clear" w:color="auto" w:fill="auto"/>
          </w:tcPr>
          <w:p w14:paraId="1101FDF1" w14:textId="77777777" w:rsidR="00BE7351" w:rsidRPr="00A9319D" w:rsidRDefault="00BE7351" w:rsidP="00F91356">
            <w:pPr>
              <w:pStyle w:val="TableHEADER"/>
            </w:pPr>
            <w:r w:rsidRPr="00A9319D">
              <w:t>Title of journal article  or research project (including any trial identifier or study lead if relevant)</w:t>
            </w:r>
          </w:p>
        </w:tc>
        <w:tc>
          <w:tcPr>
            <w:tcW w:w="5387" w:type="dxa"/>
            <w:shd w:val="clear" w:color="auto" w:fill="auto"/>
          </w:tcPr>
          <w:p w14:paraId="1477CFD5" w14:textId="77777777" w:rsidR="00BE7351" w:rsidRPr="00A9319D" w:rsidRDefault="00BE7351" w:rsidP="00F91356">
            <w:pPr>
              <w:pStyle w:val="TableHEADER"/>
            </w:pPr>
            <w:r w:rsidRPr="00A9319D">
              <w:t>Short description of research  (max 50 words)**</w:t>
            </w:r>
          </w:p>
        </w:tc>
        <w:tc>
          <w:tcPr>
            <w:tcW w:w="2693" w:type="dxa"/>
            <w:shd w:val="clear" w:color="auto" w:fill="auto"/>
          </w:tcPr>
          <w:p w14:paraId="536CEA95" w14:textId="77777777" w:rsidR="00BE7351" w:rsidRPr="00A9319D" w:rsidRDefault="00BE7351" w:rsidP="00F91356">
            <w:pPr>
              <w:pStyle w:val="TableHEADER"/>
            </w:pPr>
            <w:r w:rsidRPr="00A9319D">
              <w:t>Website link to journal article or research (if available)</w:t>
            </w:r>
          </w:p>
        </w:tc>
        <w:tc>
          <w:tcPr>
            <w:tcW w:w="1337" w:type="dxa"/>
            <w:shd w:val="clear" w:color="auto" w:fill="auto"/>
          </w:tcPr>
          <w:p w14:paraId="1470258E" w14:textId="77777777" w:rsidR="00BE7351" w:rsidRPr="00A9319D" w:rsidRDefault="00BE7351" w:rsidP="00F91356">
            <w:pPr>
              <w:pStyle w:val="TableHEADER"/>
              <w:jc w:val="center"/>
            </w:pPr>
            <w:r w:rsidRPr="00A9319D">
              <w:t>Date of publication</w:t>
            </w:r>
            <w:r w:rsidRPr="00A9319D">
              <w:br/>
              <w:t>***</w:t>
            </w:r>
          </w:p>
        </w:tc>
      </w:tr>
      <w:tr w:rsidR="00BE7351" w:rsidRPr="00A9319D" w14:paraId="727D20CF" w14:textId="77777777" w:rsidTr="00D55801">
        <w:trPr>
          <w:cantSplit/>
        </w:trPr>
        <w:tc>
          <w:tcPr>
            <w:tcW w:w="470" w:type="dxa"/>
            <w:shd w:val="clear" w:color="auto" w:fill="auto"/>
          </w:tcPr>
          <w:p w14:paraId="7720CFCA" w14:textId="77777777" w:rsidR="00BE7351" w:rsidRPr="00A9319D" w:rsidRDefault="00BE7351" w:rsidP="00C74246">
            <w:pPr>
              <w:jc w:val="both"/>
              <w:rPr>
                <w:szCs w:val="20"/>
              </w:rPr>
            </w:pPr>
            <w:bookmarkStart w:id="3" w:name="_Hlk19891028"/>
            <w:r w:rsidRPr="00A9319D">
              <w:rPr>
                <w:szCs w:val="20"/>
              </w:rPr>
              <w:t>1.</w:t>
            </w:r>
          </w:p>
        </w:tc>
        <w:tc>
          <w:tcPr>
            <w:tcW w:w="1349" w:type="dxa"/>
            <w:shd w:val="clear" w:color="auto" w:fill="auto"/>
          </w:tcPr>
          <w:p w14:paraId="40D05F42" w14:textId="77777777" w:rsidR="00BE7351" w:rsidRPr="00A9319D" w:rsidRDefault="00BE7351" w:rsidP="00C74246">
            <w:pPr>
              <w:widowControl w:val="0"/>
              <w:jc w:val="both"/>
              <w:rPr>
                <w:szCs w:val="20"/>
              </w:rPr>
            </w:pPr>
            <w:r w:rsidRPr="00A9319D">
              <w:rPr>
                <w:szCs w:val="20"/>
              </w:rPr>
              <w:t>Randomised trial</w:t>
            </w:r>
          </w:p>
        </w:tc>
        <w:tc>
          <w:tcPr>
            <w:tcW w:w="2712" w:type="dxa"/>
            <w:shd w:val="clear" w:color="auto" w:fill="auto"/>
          </w:tcPr>
          <w:p w14:paraId="14E34FF4" w14:textId="77777777" w:rsidR="00BE7351" w:rsidRPr="00A9319D" w:rsidRDefault="00BE7351" w:rsidP="00C74246">
            <w:pPr>
              <w:widowControl w:val="0"/>
              <w:jc w:val="both"/>
              <w:rPr>
                <w:szCs w:val="20"/>
              </w:rPr>
            </w:pPr>
            <w:r w:rsidRPr="00A9319D">
              <w:rPr>
                <w:szCs w:val="20"/>
              </w:rPr>
              <w:t>Sentinel-node biopsy or nodal observation in melanoma.</w:t>
            </w:r>
          </w:p>
        </w:tc>
        <w:tc>
          <w:tcPr>
            <w:tcW w:w="5387" w:type="dxa"/>
            <w:shd w:val="clear" w:color="auto" w:fill="auto"/>
          </w:tcPr>
          <w:p w14:paraId="6F7F0979" w14:textId="77777777" w:rsidR="00BE7351" w:rsidRPr="00A9319D" w:rsidRDefault="00BE7351" w:rsidP="00C74246">
            <w:pPr>
              <w:widowControl w:val="0"/>
              <w:jc w:val="both"/>
              <w:rPr>
                <w:szCs w:val="20"/>
              </w:rPr>
            </w:pPr>
            <w:r w:rsidRPr="00A9319D">
              <w:rPr>
                <w:szCs w:val="20"/>
              </w:rPr>
              <w:t xml:space="preserve">1269 patients with an intermediate-thickness primary cutaneous melanoma </w:t>
            </w:r>
            <w:proofErr w:type="gramStart"/>
            <w:r w:rsidRPr="00A9319D">
              <w:rPr>
                <w:szCs w:val="20"/>
              </w:rPr>
              <w:t>were randomly assigned</w:t>
            </w:r>
            <w:proofErr w:type="gramEnd"/>
            <w:r w:rsidRPr="00A9319D">
              <w:rPr>
                <w:szCs w:val="20"/>
              </w:rPr>
              <w:t xml:space="preserve"> to wide excision and postoperative observation of regional lymph nodes with lymphadenectomy if nodal relapse occurred, or to wide excision and sentinel-node biopsy with immediate lymphadenectomy if nodal </w:t>
            </w:r>
            <w:proofErr w:type="spellStart"/>
            <w:r w:rsidRPr="00A9319D">
              <w:rPr>
                <w:szCs w:val="20"/>
              </w:rPr>
              <w:t>micrometastases</w:t>
            </w:r>
            <w:proofErr w:type="spellEnd"/>
            <w:r w:rsidRPr="00A9319D">
              <w:rPr>
                <w:szCs w:val="20"/>
              </w:rPr>
              <w:t xml:space="preserve"> were detected on biopsy. </w:t>
            </w:r>
          </w:p>
        </w:tc>
        <w:tc>
          <w:tcPr>
            <w:tcW w:w="2693" w:type="dxa"/>
            <w:shd w:val="clear" w:color="auto" w:fill="auto"/>
          </w:tcPr>
          <w:p w14:paraId="779B4BE2" w14:textId="6330B883" w:rsidR="00BE7351" w:rsidRPr="00A9319D" w:rsidRDefault="00F54C8E" w:rsidP="00C74246">
            <w:pPr>
              <w:widowControl w:val="0"/>
              <w:jc w:val="both"/>
              <w:rPr>
                <w:szCs w:val="20"/>
              </w:rPr>
            </w:pPr>
            <w:hyperlink r:id="rId13" w:tooltip="Link to website" w:history="1">
              <w:r w:rsidR="00BE7351" w:rsidRPr="00A9319D">
                <w:rPr>
                  <w:rStyle w:val="Hyperlink"/>
                  <w:szCs w:val="20"/>
                </w:rPr>
                <w:t>http://www.ncbi.nlm.nih.gov/pubmed/17005948</w:t>
              </w:r>
            </w:hyperlink>
            <w:r w:rsidR="00BE7351" w:rsidRPr="00A9319D">
              <w:rPr>
                <w:szCs w:val="20"/>
              </w:rPr>
              <w:t xml:space="preserve"> </w:t>
            </w:r>
          </w:p>
        </w:tc>
        <w:tc>
          <w:tcPr>
            <w:tcW w:w="1337" w:type="dxa"/>
            <w:shd w:val="clear" w:color="auto" w:fill="auto"/>
          </w:tcPr>
          <w:p w14:paraId="1BBB10B8" w14:textId="77777777" w:rsidR="00BE7351" w:rsidRPr="00A9319D" w:rsidRDefault="00BE7351" w:rsidP="00F91356">
            <w:pPr>
              <w:widowControl w:val="0"/>
              <w:jc w:val="center"/>
              <w:rPr>
                <w:szCs w:val="20"/>
              </w:rPr>
            </w:pPr>
            <w:r w:rsidRPr="00A9319D">
              <w:rPr>
                <w:szCs w:val="20"/>
              </w:rPr>
              <w:t>2006</w:t>
            </w:r>
          </w:p>
        </w:tc>
      </w:tr>
      <w:tr w:rsidR="00BE7351" w:rsidRPr="00A9319D" w14:paraId="4075672E" w14:textId="77777777" w:rsidTr="00D55801">
        <w:trPr>
          <w:cantSplit/>
        </w:trPr>
        <w:tc>
          <w:tcPr>
            <w:tcW w:w="470" w:type="dxa"/>
            <w:shd w:val="clear" w:color="auto" w:fill="auto"/>
          </w:tcPr>
          <w:p w14:paraId="4560875B" w14:textId="378A4E42" w:rsidR="00BE7351" w:rsidRPr="00A9319D" w:rsidRDefault="00BE7351" w:rsidP="00C74246">
            <w:pPr>
              <w:jc w:val="both"/>
              <w:rPr>
                <w:szCs w:val="20"/>
              </w:rPr>
            </w:pPr>
            <w:r>
              <w:rPr>
                <w:szCs w:val="20"/>
              </w:rPr>
              <w:t>2</w:t>
            </w:r>
            <w:r w:rsidRPr="00A9319D">
              <w:rPr>
                <w:szCs w:val="20"/>
              </w:rPr>
              <w:t>.</w:t>
            </w:r>
          </w:p>
        </w:tc>
        <w:tc>
          <w:tcPr>
            <w:tcW w:w="1349" w:type="dxa"/>
            <w:shd w:val="clear" w:color="auto" w:fill="auto"/>
          </w:tcPr>
          <w:p w14:paraId="2335861A" w14:textId="77777777" w:rsidR="00BE7351" w:rsidRPr="00A9319D" w:rsidRDefault="00BE7351" w:rsidP="00C74246">
            <w:pPr>
              <w:widowControl w:val="0"/>
              <w:jc w:val="both"/>
              <w:rPr>
                <w:szCs w:val="20"/>
              </w:rPr>
            </w:pPr>
            <w:r w:rsidRPr="00A9319D">
              <w:rPr>
                <w:szCs w:val="20"/>
              </w:rPr>
              <w:t>Retrospective analysis</w:t>
            </w:r>
          </w:p>
        </w:tc>
        <w:tc>
          <w:tcPr>
            <w:tcW w:w="2712" w:type="dxa"/>
            <w:shd w:val="clear" w:color="auto" w:fill="auto"/>
          </w:tcPr>
          <w:p w14:paraId="57665754" w14:textId="77777777" w:rsidR="00BE7351" w:rsidRPr="00A9319D" w:rsidRDefault="00BE7351" w:rsidP="00C74246">
            <w:pPr>
              <w:widowControl w:val="0"/>
              <w:jc w:val="both"/>
              <w:rPr>
                <w:szCs w:val="20"/>
              </w:rPr>
            </w:pPr>
            <w:proofErr w:type="spellStart"/>
            <w:r w:rsidRPr="00A9319D">
              <w:rPr>
                <w:szCs w:val="20"/>
              </w:rPr>
              <w:t>Clinicopathologic</w:t>
            </w:r>
            <w:proofErr w:type="spellEnd"/>
            <w:r w:rsidRPr="00A9319D">
              <w:rPr>
                <w:szCs w:val="20"/>
              </w:rPr>
              <w:t xml:space="preserve"> Predictors of Sentinel Lymph Node Metastasis in Thin Melanoma</w:t>
            </w:r>
          </w:p>
        </w:tc>
        <w:tc>
          <w:tcPr>
            <w:tcW w:w="5387" w:type="dxa"/>
            <w:shd w:val="clear" w:color="auto" w:fill="auto"/>
          </w:tcPr>
          <w:p w14:paraId="0C312116" w14:textId="77777777" w:rsidR="00BE7351" w:rsidRPr="00A9319D" w:rsidRDefault="00BE7351" w:rsidP="00C74246">
            <w:pPr>
              <w:widowControl w:val="0"/>
              <w:jc w:val="both"/>
              <w:rPr>
                <w:szCs w:val="20"/>
              </w:rPr>
            </w:pPr>
            <w:r w:rsidRPr="00A9319D">
              <w:rPr>
                <w:szCs w:val="20"/>
              </w:rPr>
              <w:t>Retrospective review of 1240 patients in the multi-institutional Sentinel Lymph Node Working Group database from 1994 to 2012 to determine factors predictive of sentinel lymph node (SLN) metastasis in thin melanoma.</w:t>
            </w:r>
          </w:p>
        </w:tc>
        <w:tc>
          <w:tcPr>
            <w:tcW w:w="2693" w:type="dxa"/>
            <w:shd w:val="clear" w:color="auto" w:fill="auto"/>
          </w:tcPr>
          <w:p w14:paraId="53CF0E3A" w14:textId="6A96EB5C" w:rsidR="00BE7351" w:rsidRPr="00A9319D" w:rsidRDefault="00F54C8E" w:rsidP="00C74246">
            <w:pPr>
              <w:widowControl w:val="0"/>
              <w:jc w:val="both"/>
              <w:rPr>
                <w:szCs w:val="20"/>
              </w:rPr>
            </w:pPr>
            <w:hyperlink r:id="rId14" w:tooltip="Link to website" w:history="1">
              <w:r w:rsidR="00BE7351" w:rsidRPr="00A9319D">
                <w:rPr>
                  <w:rStyle w:val="Hyperlink"/>
                  <w:szCs w:val="20"/>
                </w:rPr>
                <w:t>http://jco.ascopubs.org/content/early/2013/10/29/JCO.2013.50.1114.abstract</w:t>
              </w:r>
            </w:hyperlink>
            <w:r w:rsidR="00BE7351" w:rsidRPr="00A9319D">
              <w:rPr>
                <w:szCs w:val="20"/>
              </w:rPr>
              <w:t xml:space="preserve"> </w:t>
            </w:r>
          </w:p>
        </w:tc>
        <w:tc>
          <w:tcPr>
            <w:tcW w:w="1337" w:type="dxa"/>
            <w:shd w:val="clear" w:color="auto" w:fill="auto"/>
          </w:tcPr>
          <w:p w14:paraId="49619A9D" w14:textId="77777777" w:rsidR="00BE7351" w:rsidRPr="00A9319D" w:rsidRDefault="00BE7351" w:rsidP="00F91356">
            <w:pPr>
              <w:widowControl w:val="0"/>
              <w:jc w:val="center"/>
              <w:rPr>
                <w:szCs w:val="20"/>
              </w:rPr>
            </w:pPr>
            <w:r w:rsidRPr="00A9319D">
              <w:rPr>
                <w:szCs w:val="20"/>
              </w:rPr>
              <w:t>2013</w:t>
            </w:r>
          </w:p>
        </w:tc>
      </w:tr>
      <w:tr w:rsidR="00BE7351" w:rsidRPr="00A9319D" w14:paraId="5C2C2460" w14:textId="77777777" w:rsidTr="00D55801">
        <w:trPr>
          <w:cantSplit/>
        </w:trPr>
        <w:tc>
          <w:tcPr>
            <w:tcW w:w="470" w:type="dxa"/>
            <w:shd w:val="clear" w:color="auto" w:fill="auto"/>
          </w:tcPr>
          <w:p w14:paraId="730429FF" w14:textId="3A739891" w:rsidR="00BE7351" w:rsidRPr="00A9319D" w:rsidRDefault="00BE7351" w:rsidP="00C74246">
            <w:pPr>
              <w:jc w:val="both"/>
              <w:rPr>
                <w:szCs w:val="20"/>
              </w:rPr>
            </w:pPr>
            <w:r>
              <w:rPr>
                <w:szCs w:val="20"/>
              </w:rPr>
              <w:t>3</w:t>
            </w:r>
            <w:r w:rsidRPr="00A9319D">
              <w:rPr>
                <w:szCs w:val="20"/>
              </w:rPr>
              <w:t>.</w:t>
            </w:r>
          </w:p>
        </w:tc>
        <w:tc>
          <w:tcPr>
            <w:tcW w:w="1349" w:type="dxa"/>
            <w:shd w:val="clear" w:color="auto" w:fill="auto"/>
          </w:tcPr>
          <w:p w14:paraId="01CC171F" w14:textId="77777777" w:rsidR="00BE7351" w:rsidRPr="00A9319D" w:rsidRDefault="00BE7351" w:rsidP="00C74246">
            <w:pPr>
              <w:widowControl w:val="0"/>
              <w:jc w:val="both"/>
              <w:rPr>
                <w:szCs w:val="20"/>
              </w:rPr>
            </w:pPr>
            <w:r w:rsidRPr="00A9319D">
              <w:rPr>
                <w:szCs w:val="20"/>
              </w:rPr>
              <w:t>Randomised</w:t>
            </w:r>
          </w:p>
        </w:tc>
        <w:tc>
          <w:tcPr>
            <w:tcW w:w="2712" w:type="dxa"/>
            <w:shd w:val="clear" w:color="auto" w:fill="auto"/>
          </w:tcPr>
          <w:p w14:paraId="0D9FC0EE" w14:textId="77777777" w:rsidR="00BE7351" w:rsidRPr="00A9319D" w:rsidRDefault="00BE7351" w:rsidP="00C74246">
            <w:pPr>
              <w:widowControl w:val="0"/>
              <w:jc w:val="both"/>
              <w:rPr>
                <w:szCs w:val="20"/>
              </w:rPr>
            </w:pPr>
            <w:r w:rsidRPr="00A9319D">
              <w:rPr>
                <w:szCs w:val="20"/>
              </w:rPr>
              <w:t>Final trial report of sentinel-node biopsy versus nodal observation in melanoma</w:t>
            </w:r>
          </w:p>
        </w:tc>
        <w:tc>
          <w:tcPr>
            <w:tcW w:w="5387" w:type="dxa"/>
            <w:shd w:val="clear" w:color="auto" w:fill="auto"/>
          </w:tcPr>
          <w:p w14:paraId="44B91493" w14:textId="77777777" w:rsidR="00BE7351" w:rsidRPr="00A9319D" w:rsidRDefault="00BE7351" w:rsidP="00C74246">
            <w:pPr>
              <w:widowControl w:val="0"/>
              <w:jc w:val="both"/>
              <w:rPr>
                <w:szCs w:val="20"/>
              </w:rPr>
            </w:pPr>
            <w:r w:rsidRPr="00A9319D">
              <w:rPr>
                <w:szCs w:val="20"/>
              </w:rPr>
              <w:t>Sentinel-node biopsy, a minimally invasive procedure for regional melanoma staging, was evaluated in a phase 3 trial in 2001 patients with primary cutaneous melanomas</w:t>
            </w:r>
          </w:p>
        </w:tc>
        <w:tc>
          <w:tcPr>
            <w:tcW w:w="2693" w:type="dxa"/>
            <w:shd w:val="clear" w:color="auto" w:fill="auto"/>
          </w:tcPr>
          <w:p w14:paraId="0B571908" w14:textId="75D77B12" w:rsidR="00BE7351" w:rsidRPr="00A9319D" w:rsidRDefault="00F54C8E" w:rsidP="00C74246">
            <w:pPr>
              <w:widowControl w:val="0"/>
              <w:jc w:val="both"/>
              <w:rPr>
                <w:szCs w:val="20"/>
              </w:rPr>
            </w:pPr>
            <w:hyperlink r:id="rId15" w:tooltip="Link to website" w:history="1">
              <w:r w:rsidR="00BE7351" w:rsidRPr="00A9319D">
                <w:rPr>
                  <w:rStyle w:val="Hyperlink"/>
                  <w:szCs w:val="20"/>
                </w:rPr>
                <w:t>https://www.ncbi.nlm.nih.gov/pubmed/24521106?dopt=Abstract</w:t>
              </w:r>
            </w:hyperlink>
            <w:r w:rsidR="00BE7351" w:rsidRPr="00A9319D">
              <w:rPr>
                <w:szCs w:val="20"/>
              </w:rPr>
              <w:t xml:space="preserve"> </w:t>
            </w:r>
          </w:p>
        </w:tc>
        <w:tc>
          <w:tcPr>
            <w:tcW w:w="1337" w:type="dxa"/>
            <w:shd w:val="clear" w:color="auto" w:fill="auto"/>
          </w:tcPr>
          <w:p w14:paraId="27680247" w14:textId="77777777" w:rsidR="00BE7351" w:rsidRPr="00A9319D" w:rsidRDefault="00BE7351" w:rsidP="00F91356">
            <w:pPr>
              <w:widowControl w:val="0"/>
              <w:jc w:val="center"/>
              <w:rPr>
                <w:szCs w:val="20"/>
              </w:rPr>
            </w:pPr>
            <w:r w:rsidRPr="00A9319D">
              <w:rPr>
                <w:szCs w:val="20"/>
              </w:rPr>
              <w:t>2014</w:t>
            </w:r>
          </w:p>
        </w:tc>
      </w:tr>
      <w:tr w:rsidR="00BE7351" w:rsidRPr="00A9319D" w14:paraId="77020266" w14:textId="77777777" w:rsidTr="00D55801">
        <w:trPr>
          <w:cantSplit/>
        </w:trPr>
        <w:tc>
          <w:tcPr>
            <w:tcW w:w="470" w:type="dxa"/>
            <w:shd w:val="clear" w:color="auto" w:fill="auto"/>
          </w:tcPr>
          <w:p w14:paraId="247C54C3" w14:textId="535BB779" w:rsidR="00BE7351" w:rsidRPr="00A9319D" w:rsidRDefault="00BE7351" w:rsidP="00C74246">
            <w:pPr>
              <w:jc w:val="both"/>
              <w:rPr>
                <w:szCs w:val="20"/>
              </w:rPr>
            </w:pPr>
            <w:r>
              <w:rPr>
                <w:szCs w:val="20"/>
              </w:rPr>
              <w:t>4.</w:t>
            </w:r>
          </w:p>
        </w:tc>
        <w:tc>
          <w:tcPr>
            <w:tcW w:w="1349" w:type="dxa"/>
            <w:shd w:val="clear" w:color="auto" w:fill="auto"/>
          </w:tcPr>
          <w:p w14:paraId="50CC872B" w14:textId="77777777" w:rsidR="00BE7351" w:rsidRPr="00A9319D" w:rsidRDefault="00BE7351" w:rsidP="00C74246">
            <w:pPr>
              <w:widowControl w:val="0"/>
              <w:jc w:val="both"/>
              <w:rPr>
                <w:szCs w:val="20"/>
              </w:rPr>
            </w:pPr>
            <w:r w:rsidRPr="00A9319D">
              <w:rPr>
                <w:szCs w:val="20"/>
              </w:rPr>
              <w:t>Meta-analysis</w:t>
            </w:r>
          </w:p>
        </w:tc>
        <w:tc>
          <w:tcPr>
            <w:tcW w:w="2712" w:type="dxa"/>
            <w:shd w:val="clear" w:color="auto" w:fill="auto"/>
          </w:tcPr>
          <w:p w14:paraId="516A5DA7" w14:textId="77777777" w:rsidR="00BE7351" w:rsidRPr="00A9319D" w:rsidRDefault="00BE7351" w:rsidP="00C74246">
            <w:pPr>
              <w:widowControl w:val="0"/>
              <w:jc w:val="both"/>
              <w:rPr>
                <w:rFonts w:cs="Arial"/>
                <w:bCs/>
                <w:szCs w:val="20"/>
                <w:lang w:val="en-US"/>
              </w:rPr>
            </w:pPr>
            <w:r w:rsidRPr="00A9319D">
              <w:t>Outcome following sentinel node biopsy plus wide local excision versus wide local excision only for primary cutaneous melanoma: Analysis of 5840 patients treated at a single institution.</w:t>
            </w:r>
          </w:p>
        </w:tc>
        <w:tc>
          <w:tcPr>
            <w:tcW w:w="5387" w:type="dxa"/>
            <w:shd w:val="clear" w:color="auto" w:fill="auto"/>
          </w:tcPr>
          <w:p w14:paraId="7897B21F" w14:textId="77777777" w:rsidR="00BE7351" w:rsidRPr="00A9319D" w:rsidRDefault="00BE7351" w:rsidP="00C74246">
            <w:pPr>
              <w:widowControl w:val="0"/>
              <w:jc w:val="both"/>
              <w:rPr>
                <w:szCs w:val="20"/>
              </w:rPr>
            </w:pPr>
            <w:r w:rsidRPr="00A9319D">
              <w:rPr>
                <w:szCs w:val="20"/>
              </w:rPr>
              <w:t>Worldwide, sentinel node biopsy (SNB) is now a standard staging procedure for most patients with melanomas 1mm or more in thickness, but its therapeutic benefit is not clear, pending randomized trial results. This study sought to assess the therapeutic benefit of SNB in a large, nonrandomized patient cohort.</w:t>
            </w:r>
          </w:p>
        </w:tc>
        <w:tc>
          <w:tcPr>
            <w:tcW w:w="2693" w:type="dxa"/>
            <w:shd w:val="clear" w:color="auto" w:fill="auto"/>
          </w:tcPr>
          <w:p w14:paraId="6E994306" w14:textId="1CFDBA52" w:rsidR="00BE7351" w:rsidRPr="00A9319D" w:rsidRDefault="00F54C8E" w:rsidP="00C74246">
            <w:pPr>
              <w:widowControl w:val="0"/>
              <w:jc w:val="both"/>
              <w:rPr>
                <w:szCs w:val="20"/>
              </w:rPr>
            </w:pPr>
            <w:hyperlink r:id="rId16" w:tooltip="Link to website" w:history="1">
              <w:r w:rsidR="00BE7351" w:rsidRPr="00A9319D">
                <w:rPr>
                  <w:rStyle w:val="Hyperlink"/>
                  <w:szCs w:val="20"/>
                </w:rPr>
                <w:t>https://journals.lww.com/annalsofsurgery/Abstract/2014/07000/Outcome_Following_Sentinel_Node_Biopsy_Plus_Wide.24.aspx</w:t>
              </w:r>
            </w:hyperlink>
            <w:r w:rsidR="00BE7351" w:rsidRPr="00A9319D">
              <w:rPr>
                <w:szCs w:val="20"/>
              </w:rPr>
              <w:t xml:space="preserve"> </w:t>
            </w:r>
          </w:p>
        </w:tc>
        <w:tc>
          <w:tcPr>
            <w:tcW w:w="1337" w:type="dxa"/>
            <w:shd w:val="clear" w:color="auto" w:fill="auto"/>
          </w:tcPr>
          <w:p w14:paraId="08AD2F73" w14:textId="77777777" w:rsidR="00BE7351" w:rsidRPr="00A9319D" w:rsidRDefault="00BE7351" w:rsidP="00F91356">
            <w:pPr>
              <w:widowControl w:val="0"/>
              <w:jc w:val="center"/>
              <w:rPr>
                <w:szCs w:val="20"/>
              </w:rPr>
            </w:pPr>
            <w:r w:rsidRPr="00A9319D">
              <w:rPr>
                <w:szCs w:val="20"/>
              </w:rPr>
              <w:t>2014</w:t>
            </w:r>
          </w:p>
        </w:tc>
      </w:tr>
      <w:tr w:rsidR="00BE7351" w:rsidRPr="00A9319D" w14:paraId="5B6BC595" w14:textId="77777777" w:rsidTr="00D55801">
        <w:trPr>
          <w:cantSplit/>
        </w:trPr>
        <w:tc>
          <w:tcPr>
            <w:tcW w:w="470" w:type="dxa"/>
            <w:shd w:val="clear" w:color="auto" w:fill="auto"/>
          </w:tcPr>
          <w:p w14:paraId="23230907" w14:textId="4483B6F9" w:rsidR="00BE7351" w:rsidRPr="00A9319D" w:rsidRDefault="00BE7351" w:rsidP="00C74246">
            <w:pPr>
              <w:jc w:val="both"/>
              <w:rPr>
                <w:szCs w:val="20"/>
              </w:rPr>
            </w:pPr>
            <w:r>
              <w:rPr>
                <w:szCs w:val="20"/>
              </w:rPr>
              <w:lastRenderedPageBreak/>
              <w:t>5</w:t>
            </w:r>
            <w:r w:rsidRPr="00A9319D">
              <w:rPr>
                <w:szCs w:val="20"/>
              </w:rPr>
              <w:t>.</w:t>
            </w:r>
          </w:p>
        </w:tc>
        <w:tc>
          <w:tcPr>
            <w:tcW w:w="1349" w:type="dxa"/>
            <w:shd w:val="clear" w:color="auto" w:fill="auto"/>
          </w:tcPr>
          <w:p w14:paraId="121E22B2" w14:textId="77777777" w:rsidR="00BE7351" w:rsidRPr="00A9319D" w:rsidRDefault="00BE7351" w:rsidP="00C74246">
            <w:pPr>
              <w:widowControl w:val="0"/>
              <w:jc w:val="both"/>
              <w:rPr>
                <w:szCs w:val="20"/>
              </w:rPr>
            </w:pPr>
            <w:r w:rsidRPr="00A9319D">
              <w:rPr>
                <w:szCs w:val="20"/>
              </w:rPr>
              <w:t>Meta-analysis</w:t>
            </w:r>
          </w:p>
        </w:tc>
        <w:tc>
          <w:tcPr>
            <w:tcW w:w="2712" w:type="dxa"/>
            <w:shd w:val="clear" w:color="auto" w:fill="auto"/>
          </w:tcPr>
          <w:p w14:paraId="2925AF47" w14:textId="77777777" w:rsidR="00BE7351" w:rsidRPr="00A9319D" w:rsidRDefault="00BE7351" w:rsidP="00C74246">
            <w:pPr>
              <w:widowControl w:val="0"/>
              <w:jc w:val="both"/>
              <w:rPr>
                <w:szCs w:val="20"/>
              </w:rPr>
            </w:pPr>
            <w:r w:rsidRPr="00A9319D">
              <w:rPr>
                <w:rFonts w:cs="Arial"/>
                <w:bCs/>
                <w:szCs w:val="20"/>
                <w:lang w:val="en-US"/>
              </w:rPr>
              <w:t>Sentinel Lymph Node Biopsy in T4 Melanoma: An Important Risk-Stratification Tool.</w:t>
            </w:r>
          </w:p>
        </w:tc>
        <w:tc>
          <w:tcPr>
            <w:tcW w:w="5387" w:type="dxa"/>
            <w:shd w:val="clear" w:color="auto" w:fill="auto"/>
          </w:tcPr>
          <w:p w14:paraId="25C1FB81" w14:textId="77777777" w:rsidR="00BE7351" w:rsidRPr="00A9319D" w:rsidRDefault="00BE7351" w:rsidP="00C74246">
            <w:pPr>
              <w:widowControl w:val="0"/>
              <w:jc w:val="both"/>
              <w:rPr>
                <w:szCs w:val="20"/>
              </w:rPr>
            </w:pPr>
            <w:r w:rsidRPr="00A9319D">
              <w:rPr>
                <w:szCs w:val="20"/>
              </w:rPr>
              <w:t xml:space="preserve">A meta-analysis of 10 retrospective studies of patients with T4 melanoma demonstrating the role of sentinel lymph node biopsy as the most significant predictor of outcome for patients with T4 melanoma (HR=2.3) </w:t>
            </w:r>
          </w:p>
        </w:tc>
        <w:tc>
          <w:tcPr>
            <w:tcW w:w="2693" w:type="dxa"/>
            <w:shd w:val="clear" w:color="auto" w:fill="auto"/>
          </w:tcPr>
          <w:p w14:paraId="1DDA4CFF" w14:textId="77777777" w:rsidR="00BE7351" w:rsidRPr="00A9319D" w:rsidRDefault="00F54C8E" w:rsidP="00C74246">
            <w:pPr>
              <w:widowControl w:val="0"/>
              <w:jc w:val="both"/>
              <w:rPr>
                <w:szCs w:val="20"/>
              </w:rPr>
            </w:pPr>
            <w:hyperlink r:id="rId17" w:history="1">
              <w:r w:rsidR="00BE7351" w:rsidRPr="00A9319D">
                <w:rPr>
                  <w:rStyle w:val="Hyperlink"/>
                  <w:szCs w:val="20"/>
                </w:rPr>
                <w:t>http://link.springer.com/article/10.1245%2Fs10434-015-4894-4</w:t>
              </w:r>
            </w:hyperlink>
            <w:r w:rsidR="00BE7351" w:rsidRPr="00A9319D">
              <w:rPr>
                <w:szCs w:val="20"/>
              </w:rPr>
              <w:t xml:space="preserve"> </w:t>
            </w:r>
          </w:p>
        </w:tc>
        <w:tc>
          <w:tcPr>
            <w:tcW w:w="1337" w:type="dxa"/>
            <w:shd w:val="clear" w:color="auto" w:fill="auto"/>
          </w:tcPr>
          <w:p w14:paraId="5AC890E7" w14:textId="77777777" w:rsidR="00BE7351" w:rsidRPr="00A9319D" w:rsidRDefault="00BE7351" w:rsidP="00F91356">
            <w:pPr>
              <w:widowControl w:val="0"/>
              <w:jc w:val="center"/>
              <w:rPr>
                <w:szCs w:val="20"/>
              </w:rPr>
            </w:pPr>
            <w:r w:rsidRPr="00A9319D">
              <w:rPr>
                <w:szCs w:val="20"/>
              </w:rPr>
              <w:t>2015</w:t>
            </w:r>
          </w:p>
        </w:tc>
      </w:tr>
      <w:tr w:rsidR="00BE7351" w:rsidRPr="00A9319D" w14:paraId="0EA5D78E" w14:textId="77777777" w:rsidTr="00D55801">
        <w:trPr>
          <w:cantSplit/>
        </w:trPr>
        <w:tc>
          <w:tcPr>
            <w:tcW w:w="470" w:type="dxa"/>
            <w:shd w:val="clear" w:color="auto" w:fill="auto"/>
          </w:tcPr>
          <w:p w14:paraId="5087D2E6" w14:textId="43D0AC2A" w:rsidR="00BE7351" w:rsidRPr="00A9319D" w:rsidRDefault="00BE7351" w:rsidP="00C74246">
            <w:pPr>
              <w:jc w:val="both"/>
              <w:rPr>
                <w:szCs w:val="20"/>
              </w:rPr>
            </w:pPr>
            <w:r>
              <w:rPr>
                <w:szCs w:val="20"/>
              </w:rPr>
              <w:t>6</w:t>
            </w:r>
            <w:r w:rsidRPr="00A9319D">
              <w:rPr>
                <w:szCs w:val="20"/>
              </w:rPr>
              <w:t>.</w:t>
            </w:r>
          </w:p>
        </w:tc>
        <w:tc>
          <w:tcPr>
            <w:tcW w:w="1349" w:type="dxa"/>
            <w:shd w:val="clear" w:color="auto" w:fill="auto"/>
          </w:tcPr>
          <w:p w14:paraId="05B29F5E" w14:textId="77777777" w:rsidR="00BE7351" w:rsidRPr="00A9319D" w:rsidRDefault="00BE7351" w:rsidP="00C74246">
            <w:pPr>
              <w:widowControl w:val="0"/>
              <w:jc w:val="both"/>
              <w:rPr>
                <w:szCs w:val="20"/>
              </w:rPr>
            </w:pPr>
            <w:r w:rsidRPr="00A9319D">
              <w:rPr>
                <w:szCs w:val="20"/>
              </w:rPr>
              <w:t>Review</w:t>
            </w:r>
          </w:p>
        </w:tc>
        <w:tc>
          <w:tcPr>
            <w:tcW w:w="2712" w:type="dxa"/>
            <w:shd w:val="clear" w:color="auto" w:fill="auto"/>
          </w:tcPr>
          <w:p w14:paraId="30989C83" w14:textId="77777777" w:rsidR="00BE7351" w:rsidRPr="00A9319D" w:rsidRDefault="00BE7351" w:rsidP="00C74246">
            <w:pPr>
              <w:widowControl w:val="0"/>
              <w:jc w:val="both"/>
              <w:rPr>
                <w:szCs w:val="20"/>
              </w:rPr>
            </w:pPr>
            <w:r w:rsidRPr="00A9319D">
              <w:rPr>
                <w:szCs w:val="20"/>
              </w:rPr>
              <w:t>Sentinel node biopsy in melanoma: Current controversies addressed.</w:t>
            </w:r>
          </w:p>
        </w:tc>
        <w:tc>
          <w:tcPr>
            <w:tcW w:w="5387" w:type="dxa"/>
            <w:shd w:val="clear" w:color="auto" w:fill="auto"/>
          </w:tcPr>
          <w:p w14:paraId="69B90C61" w14:textId="77777777" w:rsidR="00BE7351" w:rsidRPr="00A9319D" w:rsidRDefault="00BE7351" w:rsidP="00C74246">
            <w:pPr>
              <w:widowControl w:val="0"/>
              <w:jc w:val="both"/>
              <w:rPr>
                <w:szCs w:val="20"/>
              </w:rPr>
            </w:pPr>
            <w:r w:rsidRPr="00A9319D">
              <w:rPr>
                <w:szCs w:val="20"/>
              </w:rPr>
              <w:t>Review of controversies in patient selection and follow-up treatment</w:t>
            </w:r>
          </w:p>
        </w:tc>
        <w:tc>
          <w:tcPr>
            <w:tcW w:w="2693" w:type="dxa"/>
            <w:shd w:val="clear" w:color="auto" w:fill="auto"/>
          </w:tcPr>
          <w:p w14:paraId="7B1CC751" w14:textId="57F9EE5F" w:rsidR="00BE7351" w:rsidRPr="00A9319D" w:rsidRDefault="00F54C8E" w:rsidP="00C74246">
            <w:pPr>
              <w:widowControl w:val="0"/>
              <w:jc w:val="both"/>
              <w:rPr>
                <w:szCs w:val="20"/>
              </w:rPr>
            </w:pPr>
            <w:hyperlink r:id="rId18" w:tooltip="Link to website" w:history="1">
              <w:r w:rsidR="00BE7351" w:rsidRPr="00A9319D">
                <w:rPr>
                  <w:rStyle w:val="Hyperlink"/>
                  <w:szCs w:val="20"/>
                </w:rPr>
                <w:t>http://www.ncbi.nlm.nih.gov/pubmed/27590685</w:t>
              </w:r>
            </w:hyperlink>
            <w:r w:rsidR="00BE7351" w:rsidRPr="00A9319D">
              <w:rPr>
                <w:szCs w:val="20"/>
              </w:rPr>
              <w:t xml:space="preserve"> </w:t>
            </w:r>
          </w:p>
        </w:tc>
        <w:tc>
          <w:tcPr>
            <w:tcW w:w="1337" w:type="dxa"/>
            <w:shd w:val="clear" w:color="auto" w:fill="auto"/>
          </w:tcPr>
          <w:p w14:paraId="1A1765B7" w14:textId="77777777" w:rsidR="00BE7351" w:rsidRPr="00A9319D" w:rsidRDefault="00BE7351" w:rsidP="00F91356">
            <w:pPr>
              <w:widowControl w:val="0"/>
              <w:jc w:val="center"/>
              <w:rPr>
                <w:szCs w:val="20"/>
              </w:rPr>
            </w:pPr>
            <w:r w:rsidRPr="00A9319D">
              <w:rPr>
                <w:szCs w:val="20"/>
              </w:rPr>
              <w:t>2016</w:t>
            </w:r>
          </w:p>
        </w:tc>
      </w:tr>
      <w:tr w:rsidR="00BE7351" w:rsidRPr="00A9319D" w14:paraId="415BD609" w14:textId="77777777" w:rsidTr="00D55801">
        <w:trPr>
          <w:cantSplit/>
        </w:trPr>
        <w:tc>
          <w:tcPr>
            <w:tcW w:w="470" w:type="dxa"/>
            <w:shd w:val="clear" w:color="auto" w:fill="auto"/>
          </w:tcPr>
          <w:p w14:paraId="0B4B0D4C" w14:textId="77777777" w:rsidR="00BE7351" w:rsidRPr="00A9319D" w:rsidRDefault="00BE7351" w:rsidP="00C74246">
            <w:pPr>
              <w:jc w:val="both"/>
              <w:rPr>
                <w:szCs w:val="20"/>
              </w:rPr>
            </w:pPr>
            <w:r w:rsidRPr="00A9319D">
              <w:rPr>
                <w:szCs w:val="20"/>
              </w:rPr>
              <w:t>7.</w:t>
            </w:r>
          </w:p>
        </w:tc>
        <w:tc>
          <w:tcPr>
            <w:tcW w:w="1349" w:type="dxa"/>
            <w:shd w:val="clear" w:color="auto" w:fill="auto"/>
          </w:tcPr>
          <w:p w14:paraId="5949E49D" w14:textId="77777777" w:rsidR="00BE7351" w:rsidRPr="00A9319D" w:rsidRDefault="00BE7351" w:rsidP="00C74246">
            <w:pPr>
              <w:widowControl w:val="0"/>
              <w:jc w:val="both"/>
              <w:rPr>
                <w:szCs w:val="20"/>
              </w:rPr>
            </w:pPr>
            <w:r w:rsidRPr="00A9319D">
              <w:rPr>
                <w:szCs w:val="20"/>
              </w:rPr>
              <w:t>Randomised controlled trial</w:t>
            </w:r>
          </w:p>
        </w:tc>
        <w:tc>
          <w:tcPr>
            <w:tcW w:w="2712" w:type="dxa"/>
            <w:shd w:val="clear" w:color="auto" w:fill="auto"/>
          </w:tcPr>
          <w:p w14:paraId="02D44A3C" w14:textId="77777777" w:rsidR="00BE7351" w:rsidRPr="00A9319D" w:rsidRDefault="00BE7351" w:rsidP="00C74246">
            <w:pPr>
              <w:widowControl w:val="0"/>
              <w:jc w:val="both"/>
              <w:rPr>
                <w:szCs w:val="20"/>
              </w:rPr>
            </w:pPr>
            <w:r w:rsidRPr="00A9319D">
              <w:rPr>
                <w:rFonts w:cs="Arial"/>
                <w:bCs/>
                <w:szCs w:val="20"/>
                <w:lang w:val="en-US"/>
              </w:rPr>
              <w:t>Complete lymph node dissection versus no dissection in patients with sentinel lymph node biopsy positive melanoma (</w:t>
            </w:r>
            <w:proofErr w:type="spellStart"/>
            <w:r w:rsidRPr="00A9319D">
              <w:rPr>
                <w:rFonts w:cs="Arial"/>
                <w:bCs/>
                <w:szCs w:val="20"/>
                <w:lang w:val="en-US"/>
              </w:rPr>
              <w:t>DeCOG</w:t>
            </w:r>
            <w:proofErr w:type="spellEnd"/>
            <w:r w:rsidRPr="00A9319D">
              <w:rPr>
                <w:rFonts w:cs="Arial"/>
                <w:bCs/>
                <w:szCs w:val="20"/>
                <w:lang w:val="en-US"/>
              </w:rPr>
              <w:t xml:space="preserve">-SLT): a </w:t>
            </w:r>
            <w:proofErr w:type="spellStart"/>
            <w:r w:rsidRPr="00A9319D">
              <w:rPr>
                <w:rFonts w:cs="Arial"/>
                <w:bCs/>
                <w:szCs w:val="20"/>
                <w:lang w:val="en-US"/>
              </w:rPr>
              <w:t>multicentre</w:t>
            </w:r>
            <w:proofErr w:type="spellEnd"/>
            <w:r w:rsidRPr="00A9319D">
              <w:rPr>
                <w:rFonts w:cs="Arial"/>
                <w:bCs/>
                <w:szCs w:val="20"/>
                <w:lang w:val="en-US"/>
              </w:rPr>
              <w:t xml:space="preserve">, </w:t>
            </w:r>
            <w:proofErr w:type="spellStart"/>
            <w:r w:rsidRPr="00A9319D">
              <w:rPr>
                <w:rFonts w:cs="Arial"/>
                <w:bCs/>
                <w:szCs w:val="20"/>
                <w:lang w:val="en-US"/>
              </w:rPr>
              <w:t>randomised</w:t>
            </w:r>
            <w:proofErr w:type="spellEnd"/>
            <w:r w:rsidRPr="00A9319D">
              <w:rPr>
                <w:rFonts w:cs="Arial"/>
                <w:bCs/>
                <w:szCs w:val="20"/>
                <w:lang w:val="en-US"/>
              </w:rPr>
              <w:t>, phase 3 trial.</w:t>
            </w:r>
          </w:p>
        </w:tc>
        <w:tc>
          <w:tcPr>
            <w:tcW w:w="5387" w:type="dxa"/>
            <w:shd w:val="clear" w:color="auto" w:fill="auto"/>
          </w:tcPr>
          <w:p w14:paraId="25308231" w14:textId="77777777" w:rsidR="00BE7351" w:rsidRPr="00A9319D" w:rsidRDefault="00BE7351" w:rsidP="00C74246">
            <w:pPr>
              <w:widowControl w:val="0"/>
              <w:jc w:val="both"/>
              <w:rPr>
                <w:szCs w:val="20"/>
              </w:rPr>
            </w:pPr>
            <w:r w:rsidRPr="00A9319D">
              <w:rPr>
                <w:szCs w:val="20"/>
              </w:rPr>
              <w:t xml:space="preserve">Randomised controlled trial of 483 patients with sentinel node positive melanoma randomised to nodal observation versus completion lymph node dissection. </w:t>
            </w:r>
          </w:p>
        </w:tc>
        <w:tc>
          <w:tcPr>
            <w:tcW w:w="2693" w:type="dxa"/>
            <w:shd w:val="clear" w:color="auto" w:fill="auto"/>
          </w:tcPr>
          <w:p w14:paraId="50FF5397" w14:textId="3CAEE810" w:rsidR="00BE7351" w:rsidRPr="00A9319D" w:rsidRDefault="00F54C8E" w:rsidP="00C74246">
            <w:pPr>
              <w:widowControl w:val="0"/>
              <w:jc w:val="both"/>
              <w:rPr>
                <w:szCs w:val="20"/>
              </w:rPr>
            </w:pPr>
            <w:hyperlink r:id="rId19" w:tooltip="Link to website" w:history="1">
              <w:r w:rsidR="00BE7351" w:rsidRPr="00A9319D">
                <w:rPr>
                  <w:rStyle w:val="Hyperlink"/>
                  <w:szCs w:val="20"/>
                </w:rPr>
                <w:t>http://www.thelancet.com/journals/lanonc/article/PIIS1470-2045(16)00141-8/abstract</w:t>
              </w:r>
            </w:hyperlink>
            <w:r w:rsidR="00BE7351" w:rsidRPr="00A9319D">
              <w:rPr>
                <w:szCs w:val="20"/>
              </w:rPr>
              <w:t xml:space="preserve"> </w:t>
            </w:r>
          </w:p>
        </w:tc>
        <w:tc>
          <w:tcPr>
            <w:tcW w:w="1337" w:type="dxa"/>
            <w:shd w:val="clear" w:color="auto" w:fill="auto"/>
          </w:tcPr>
          <w:p w14:paraId="6E36A4C4" w14:textId="77777777" w:rsidR="00BE7351" w:rsidRPr="00A9319D" w:rsidRDefault="00BE7351" w:rsidP="00F91356">
            <w:pPr>
              <w:widowControl w:val="0"/>
              <w:jc w:val="center"/>
              <w:rPr>
                <w:szCs w:val="20"/>
              </w:rPr>
            </w:pPr>
            <w:r w:rsidRPr="00A9319D">
              <w:rPr>
                <w:szCs w:val="20"/>
              </w:rPr>
              <w:t>2016</w:t>
            </w:r>
          </w:p>
        </w:tc>
      </w:tr>
      <w:tr w:rsidR="00BE7351" w:rsidRPr="00A9319D" w14:paraId="0AEDE1FA" w14:textId="77777777" w:rsidTr="00D55801">
        <w:trPr>
          <w:cantSplit/>
        </w:trPr>
        <w:tc>
          <w:tcPr>
            <w:tcW w:w="470" w:type="dxa"/>
            <w:shd w:val="clear" w:color="auto" w:fill="auto"/>
          </w:tcPr>
          <w:p w14:paraId="7B2EE138" w14:textId="6A8F8B2A" w:rsidR="00BE7351" w:rsidRPr="00A9319D" w:rsidRDefault="00BE7351" w:rsidP="00C74246">
            <w:pPr>
              <w:jc w:val="both"/>
              <w:rPr>
                <w:szCs w:val="20"/>
              </w:rPr>
            </w:pPr>
            <w:r>
              <w:rPr>
                <w:szCs w:val="20"/>
              </w:rPr>
              <w:t>8</w:t>
            </w:r>
            <w:r w:rsidRPr="00A9319D">
              <w:rPr>
                <w:szCs w:val="20"/>
              </w:rPr>
              <w:t>.</w:t>
            </w:r>
          </w:p>
        </w:tc>
        <w:tc>
          <w:tcPr>
            <w:tcW w:w="1349" w:type="dxa"/>
            <w:shd w:val="clear" w:color="auto" w:fill="auto"/>
          </w:tcPr>
          <w:p w14:paraId="50832C43" w14:textId="77777777" w:rsidR="00BE7351" w:rsidRPr="00A9319D" w:rsidRDefault="00BE7351" w:rsidP="00C74246">
            <w:pPr>
              <w:widowControl w:val="0"/>
              <w:jc w:val="both"/>
              <w:rPr>
                <w:szCs w:val="20"/>
              </w:rPr>
            </w:pPr>
            <w:r w:rsidRPr="00A9319D">
              <w:rPr>
                <w:szCs w:val="20"/>
              </w:rPr>
              <w:t>Meta-analysis</w:t>
            </w:r>
          </w:p>
        </w:tc>
        <w:tc>
          <w:tcPr>
            <w:tcW w:w="2712" w:type="dxa"/>
            <w:shd w:val="clear" w:color="auto" w:fill="auto"/>
          </w:tcPr>
          <w:p w14:paraId="5345D730" w14:textId="77777777" w:rsidR="00BE7351" w:rsidRPr="00A9319D" w:rsidRDefault="00BE7351" w:rsidP="00C74246">
            <w:pPr>
              <w:widowControl w:val="0"/>
              <w:jc w:val="both"/>
              <w:rPr>
                <w:szCs w:val="20"/>
              </w:rPr>
            </w:pPr>
            <w:r w:rsidRPr="00A9319D">
              <w:rPr>
                <w:szCs w:val="20"/>
              </w:rPr>
              <w:t>Sentinel lymph node biopsy plus wide local excision vs. wide location excision alone for primary cutaneous melanoma: a systematic review and meta-analysis.</w:t>
            </w:r>
          </w:p>
        </w:tc>
        <w:tc>
          <w:tcPr>
            <w:tcW w:w="5387" w:type="dxa"/>
            <w:shd w:val="clear" w:color="auto" w:fill="auto"/>
          </w:tcPr>
          <w:p w14:paraId="395D25E7" w14:textId="77777777" w:rsidR="00BE7351" w:rsidRPr="00A9319D" w:rsidRDefault="00BE7351" w:rsidP="00C74246">
            <w:pPr>
              <w:widowControl w:val="0"/>
              <w:jc w:val="both"/>
              <w:rPr>
                <w:szCs w:val="20"/>
              </w:rPr>
            </w:pPr>
            <w:r w:rsidRPr="00A9319D">
              <w:rPr>
                <w:szCs w:val="20"/>
              </w:rPr>
              <w:t xml:space="preserve">Although no significant survival difference </w:t>
            </w:r>
            <w:proofErr w:type="gramStart"/>
            <w:r w:rsidRPr="00A9319D">
              <w:rPr>
                <w:szCs w:val="20"/>
              </w:rPr>
              <w:t>was observed</w:t>
            </w:r>
            <w:proofErr w:type="gramEnd"/>
            <w:r w:rsidRPr="00A9319D">
              <w:rPr>
                <w:szCs w:val="20"/>
              </w:rPr>
              <w:t xml:space="preserve"> in four of the six series, the pooling summary data from all the studies that deal with this issue suggested that </w:t>
            </w:r>
            <w:proofErr w:type="spellStart"/>
            <w:r w:rsidRPr="00A9319D">
              <w:rPr>
                <w:szCs w:val="20"/>
              </w:rPr>
              <w:t>SLNBx</w:t>
            </w:r>
            <w:proofErr w:type="spellEnd"/>
            <w:r w:rsidRPr="00A9319D">
              <w:rPr>
                <w:szCs w:val="20"/>
              </w:rPr>
              <w:t xml:space="preserve"> is associated with a significantly better outcome compared with WLEA for localized melanoma.</w:t>
            </w:r>
          </w:p>
        </w:tc>
        <w:tc>
          <w:tcPr>
            <w:tcW w:w="2693" w:type="dxa"/>
            <w:shd w:val="clear" w:color="auto" w:fill="auto"/>
          </w:tcPr>
          <w:p w14:paraId="4583E41D" w14:textId="59D9C7CE" w:rsidR="00BE7351" w:rsidRPr="00A9319D" w:rsidRDefault="00F54C8E" w:rsidP="00C74246">
            <w:pPr>
              <w:widowControl w:val="0"/>
              <w:jc w:val="both"/>
              <w:rPr>
                <w:szCs w:val="20"/>
              </w:rPr>
            </w:pPr>
            <w:hyperlink r:id="rId20" w:tooltip="Link to website" w:history="1">
              <w:r w:rsidR="00BE7351" w:rsidRPr="00A9319D">
                <w:rPr>
                  <w:rStyle w:val="Hyperlink"/>
                  <w:szCs w:val="20"/>
                </w:rPr>
                <w:t>http://www.ncbi.nlm.nih.gov/pubmed/27592851</w:t>
              </w:r>
            </w:hyperlink>
            <w:r w:rsidR="00BE7351" w:rsidRPr="00A9319D">
              <w:rPr>
                <w:szCs w:val="20"/>
              </w:rPr>
              <w:t xml:space="preserve"> </w:t>
            </w:r>
          </w:p>
        </w:tc>
        <w:tc>
          <w:tcPr>
            <w:tcW w:w="1337" w:type="dxa"/>
            <w:shd w:val="clear" w:color="auto" w:fill="auto"/>
          </w:tcPr>
          <w:p w14:paraId="6FD2F42A" w14:textId="77777777" w:rsidR="00BE7351" w:rsidRPr="00A9319D" w:rsidRDefault="00BE7351" w:rsidP="00F91356">
            <w:pPr>
              <w:widowControl w:val="0"/>
              <w:jc w:val="center"/>
              <w:rPr>
                <w:szCs w:val="20"/>
              </w:rPr>
            </w:pPr>
            <w:r>
              <w:rPr>
                <w:szCs w:val="20"/>
              </w:rPr>
              <w:t>2017</w:t>
            </w:r>
          </w:p>
        </w:tc>
      </w:tr>
      <w:tr w:rsidR="00BE7351" w:rsidRPr="00A9319D" w14:paraId="2E20CC68" w14:textId="77777777" w:rsidTr="00D55801">
        <w:trPr>
          <w:cantSplit/>
        </w:trPr>
        <w:tc>
          <w:tcPr>
            <w:tcW w:w="470" w:type="dxa"/>
            <w:shd w:val="clear" w:color="auto" w:fill="auto"/>
          </w:tcPr>
          <w:p w14:paraId="6302EAE4" w14:textId="6992B67C" w:rsidR="00BE7351" w:rsidRPr="00A9319D" w:rsidRDefault="00BE7351" w:rsidP="00C74246">
            <w:pPr>
              <w:jc w:val="both"/>
              <w:rPr>
                <w:szCs w:val="20"/>
              </w:rPr>
            </w:pPr>
            <w:r>
              <w:rPr>
                <w:szCs w:val="20"/>
              </w:rPr>
              <w:t>9.</w:t>
            </w:r>
          </w:p>
        </w:tc>
        <w:tc>
          <w:tcPr>
            <w:tcW w:w="1349" w:type="dxa"/>
            <w:shd w:val="clear" w:color="auto" w:fill="auto"/>
          </w:tcPr>
          <w:p w14:paraId="01FA1A14" w14:textId="77777777" w:rsidR="00BE7351" w:rsidRPr="00A9319D" w:rsidRDefault="00BE7351" w:rsidP="00C74246">
            <w:pPr>
              <w:widowControl w:val="0"/>
              <w:jc w:val="both"/>
              <w:rPr>
                <w:szCs w:val="20"/>
              </w:rPr>
            </w:pPr>
            <w:r w:rsidRPr="00A9319D">
              <w:rPr>
                <w:szCs w:val="20"/>
              </w:rPr>
              <w:t>Randomised controlled trial</w:t>
            </w:r>
          </w:p>
        </w:tc>
        <w:tc>
          <w:tcPr>
            <w:tcW w:w="2712" w:type="dxa"/>
            <w:shd w:val="clear" w:color="auto" w:fill="auto"/>
          </w:tcPr>
          <w:p w14:paraId="72C71E4B" w14:textId="77777777" w:rsidR="00BE7351" w:rsidRPr="00A9319D" w:rsidRDefault="00BE7351" w:rsidP="00C74246">
            <w:pPr>
              <w:widowControl w:val="0"/>
              <w:jc w:val="both"/>
            </w:pPr>
            <w:r w:rsidRPr="00A9319D">
              <w:t>Completion Dissection or Observation for Sentinel-Node Metastasis in Melanoma</w:t>
            </w:r>
          </w:p>
        </w:tc>
        <w:tc>
          <w:tcPr>
            <w:tcW w:w="5387" w:type="dxa"/>
            <w:shd w:val="clear" w:color="auto" w:fill="auto"/>
          </w:tcPr>
          <w:p w14:paraId="5BE229D1" w14:textId="77777777" w:rsidR="00BE7351" w:rsidRPr="00A9319D" w:rsidRDefault="00BE7351" w:rsidP="00C74246">
            <w:pPr>
              <w:widowControl w:val="0"/>
              <w:jc w:val="both"/>
              <w:rPr>
                <w:szCs w:val="20"/>
              </w:rPr>
            </w:pPr>
            <w:r w:rsidRPr="00A9319D">
              <w:rPr>
                <w:szCs w:val="20"/>
              </w:rPr>
              <w:t xml:space="preserve">MSLT-II trial showing no benefit from completion lymphadenectomy for positive </w:t>
            </w:r>
            <w:proofErr w:type="spellStart"/>
            <w:r w:rsidRPr="00A9319D">
              <w:rPr>
                <w:szCs w:val="20"/>
              </w:rPr>
              <w:t>SLNBx</w:t>
            </w:r>
            <w:proofErr w:type="spellEnd"/>
            <w:r w:rsidRPr="00A9319D">
              <w:rPr>
                <w:szCs w:val="20"/>
              </w:rPr>
              <w:t xml:space="preserve"> patients</w:t>
            </w:r>
          </w:p>
        </w:tc>
        <w:tc>
          <w:tcPr>
            <w:tcW w:w="2693" w:type="dxa"/>
            <w:shd w:val="clear" w:color="auto" w:fill="auto"/>
          </w:tcPr>
          <w:p w14:paraId="0E6B308A" w14:textId="582C5C5C" w:rsidR="00BE7351" w:rsidRPr="00A9319D" w:rsidRDefault="00F54C8E" w:rsidP="00C74246">
            <w:pPr>
              <w:widowControl w:val="0"/>
              <w:jc w:val="both"/>
            </w:pPr>
            <w:hyperlink r:id="rId21" w:tooltip="Link to website" w:history="1">
              <w:r w:rsidR="00BE7351" w:rsidRPr="00A9319D">
                <w:rPr>
                  <w:rStyle w:val="Hyperlink"/>
                </w:rPr>
                <w:t>https://www.nejm.org/doi/10.1056/NEJMoa1613210</w:t>
              </w:r>
            </w:hyperlink>
            <w:r w:rsidR="00BE7351" w:rsidRPr="00A9319D">
              <w:t xml:space="preserve"> </w:t>
            </w:r>
          </w:p>
        </w:tc>
        <w:tc>
          <w:tcPr>
            <w:tcW w:w="1337" w:type="dxa"/>
            <w:shd w:val="clear" w:color="auto" w:fill="auto"/>
          </w:tcPr>
          <w:p w14:paraId="4131CA0B" w14:textId="77777777" w:rsidR="00BE7351" w:rsidRPr="00A9319D" w:rsidRDefault="00BE7351" w:rsidP="00F91356">
            <w:pPr>
              <w:widowControl w:val="0"/>
              <w:jc w:val="center"/>
              <w:rPr>
                <w:szCs w:val="20"/>
              </w:rPr>
            </w:pPr>
            <w:r w:rsidRPr="00A9319D">
              <w:rPr>
                <w:szCs w:val="20"/>
              </w:rPr>
              <w:t>2017</w:t>
            </w:r>
          </w:p>
        </w:tc>
      </w:tr>
      <w:tr w:rsidR="00BE7351" w:rsidRPr="00A9319D" w14:paraId="1DD08DF5" w14:textId="77777777" w:rsidTr="00D55801">
        <w:trPr>
          <w:cantSplit/>
        </w:trPr>
        <w:tc>
          <w:tcPr>
            <w:tcW w:w="470" w:type="dxa"/>
            <w:shd w:val="clear" w:color="auto" w:fill="auto"/>
          </w:tcPr>
          <w:p w14:paraId="3B4E8567" w14:textId="690A9DEB" w:rsidR="00BE7351" w:rsidRPr="00A9319D" w:rsidRDefault="00BE7351" w:rsidP="00C74246">
            <w:pPr>
              <w:jc w:val="both"/>
              <w:rPr>
                <w:szCs w:val="20"/>
              </w:rPr>
            </w:pPr>
            <w:r>
              <w:rPr>
                <w:szCs w:val="20"/>
              </w:rPr>
              <w:lastRenderedPageBreak/>
              <w:t>10.</w:t>
            </w:r>
          </w:p>
        </w:tc>
        <w:tc>
          <w:tcPr>
            <w:tcW w:w="1349" w:type="dxa"/>
            <w:shd w:val="clear" w:color="auto" w:fill="auto"/>
          </w:tcPr>
          <w:p w14:paraId="4E608F2B" w14:textId="77777777" w:rsidR="00BE7351" w:rsidRPr="00A9319D" w:rsidRDefault="00BE7351" w:rsidP="00C74246">
            <w:pPr>
              <w:widowControl w:val="0"/>
              <w:jc w:val="both"/>
              <w:rPr>
                <w:szCs w:val="20"/>
              </w:rPr>
            </w:pPr>
            <w:r w:rsidRPr="00A9319D">
              <w:rPr>
                <w:szCs w:val="20"/>
              </w:rPr>
              <w:t>Randomised controlled trial</w:t>
            </w:r>
          </w:p>
        </w:tc>
        <w:tc>
          <w:tcPr>
            <w:tcW w:w="2712" w:type="dxa"/>
            <w:shd w:val="clear" w:color="auto" w:fill="auto"/>
          </w:tcPr>
          <w:p w14:paraId="69613AC9" w14:textId="77777777" w:rsidR="00BE7351" w:rsidRPr="00A9319D" w:rsidRDefault="00BE7351" w:rsidP="00C74246">
            <w:pPr>
              <w:widowControl w:val="0"/>
              <w:jc w:val="both"/>
            </w:pPr>
            <w:r w:rsidRPr="00176638">
              <w:t xml:space="preserve">Adjuvant </w:t>
            </w:r>
            <w:proofErr w:type="spellStart"/>
            <w:r w:rsidRPr="00176638">
              <w:t>Dabrafenib</w:t>
            </w:r>
            <w:proofErr w:type="spellEnd"/>
            <w:r w:rsidRPr="00176638">
              <w:t xml:space="preserve"> plus </w:t>
            </w:r>
            <w:proofErr w:type="spellStart"/>
            <w:r w:rsidRPr="00176638">
              <w:t>Trametinib</w:t>
            </w:r>
            <w:proofErr w:type="spellEnd"/>
            <w:r w:rsidRPr="00176638">
              <w:t xml:space="preserve"> in Stage III BRAF-Mutated Melanoma</w:t>
            </w:r>
          </w:p>
        </w:tc>
        <w:tc>
          <w:tcPr>
            <w:tcW w:w="5387" w:type="dxa"/>
            <w:shd w:val="clear" w:color="auto" w:fill="auto"/>
          </w:tcPr>
          <w:p w14:paraId="52192CE0" w14:textId="77777777" w:rsidR="00BE7351" w:rsidRPr="00A9319D" w:rsidRDefault="00BE7351" w:rsidP="00C74246">
            <w:pPr>
              <w:widowControl w:val="0"/>
              <w:jc w:val="both"/>
              <w:rPr>
                <w:szCs w:val="20"/>
              </w:rPr>
            </w:pPr>
            <w:r w:rsidRPr="00176638">
              <w:rPr>
                <w:szCs w:val="20"/>
              </w:rPr>
              <w:t xml:space="preserve">Combination therapy with the BRAF inhibitor </w:t>
            </w:r>
            <w:proofErr w:type="spellStart"/>
            <w:r w:rsidRPr="00176638">
              <w:rPr>
                <w:szCs w:val="20"/>
              </w:rPr>
              <w:t>dabrafenib</w:t>
            </w:r>
            <w:proofErr w:type="spellEnd"/>
            <w:r w:rsidRPr="00176638">
              <w:rPr>
                <w:szCs w:val="20"/>
              </w:rPr>
              <w:t xml:space="preserve"> plus the MEK inhibitor </w:t>
            </w:r>
            <w:proofErr w:type="spellStart"/>
            <w:r w:rsidRPr="00176638">
              <w:rPr>
                <w:szCs w:val="20"/>
              </w:rPr>
              <w:t>trametinib</w:t>
            </w:r>
            <w:proofErr w:type="spellEnd"/>
            <w:r w:rsidRPr="00176638">
              <w:rPr>
                <w:szCs w:val="20"/>
              </w:rPr>
              <w:t xml:space="preserve"> improved survival in patients with advanced melanoma with BRAF V600 mutations. </w:t>
            </w:r>
            <w:r>
              <w:rPr>
                <w:szCs w:val="20"/>
              </w:rPr>
              <w:t xml:space="preserve">The study </w:t>
            </w:r>
            <w:r w:rsidRPr="00176638">
              <w:rPr>
                <w:szCs w:val="20"/>
              </w:rPr>
              <w:t xml:space="preserve">sought to determine whether adjuvant </w:t>
            </w:r>
            <w:proofErr w:type="spellStart"/>
            <w:r w:rsidRPr="00176638">
              <w:rPr>
                <w:szCs w:val="20"/>
              </w:rPr>
              <w:t>dabrafenib</w:t>
            </w:r>
            <w:proofErr w:type="spellEnd"/>
            <w:r w:rsidRPr="00176638">
              <w:rPr>
                <w:szCs w:val="20"/>
              </w:rPr>
              <w:t xml:space="preserve"> plus </w:t>
            </w:r>
            <w:proofErr w:type="spellStart"/>
            <w:r w:rsidRPr="00176638">
              <w:rPr>
                <w:szCs w:val="20"/>
              </w:rPr>
              <w:t>trametinib</w:t>
            </w:r>
            <w:proofErr w:type="spellEnd"/>
            <w:r w:rsidRPr="00176638">
              <w:rPr>
                <w:szCs w:val="20"/>
              </w:rPr>
              <w:t xml:space="preserve"> would improve outcomes in patients with resected, stage III melanoma with BRAF V600 mutations.</w:t>
            </w:r>
          </w:p>
        </w:tc>
        <w:tc>
          <w:tcPr>
            <w:tcW w:w="2693" w:type="dxa"/>
            <w:shd w:val="clear" w:color="auto" w:fill="auto"/>
          </w:tcPr>
          <w:p w14:paraId="2ADB70E2" w14:textId="2DEFB126" w:rsidR="00BE7351" w:rsidRDefault="00F54C8E" w:rsidP="00C74246">
            <w:pPr>
              <w:widowControl w:val="0"/>
              <w:jc w:val="both"/>
            </w:pPr>
            <w:hyperlink r:id="rId22" w:tooltip="Link to website" w:history="1">
              <w:r w:rsidR="00BE7351" w:rsidRPr="003351EF">
                <w:rPr>
                  <w:rStyle w:val="Hyperlink"/>
                </w:rPr>
                <w:t>https://www.nejm.org/doi/full/10.1056/NEJMoa1708539</w:t>
              </w:r>
            </w:hyperlink>
            <w:r w:rsidR="00BE7351">
              <w:t xml:space="preserve"> </w:t>
            </w:r>
          </w:p>
        </w:tc>
        <w:tc>
          <w:tcPr>
            <w:tcW w:w="1337" w:type="dxa"/>
            <w:shd w:val="clear" w:color="auto" w:fill="auto"/>
          </w:tcPr>
          <w:p w14:paraId="3F8649F8" w14:textId="77777777" w:rsidR="00BE7351" w:rsidRPr="00A9319D" w:rsidRDefault="00BE7351" w:rsidP="00F91356">
            <w:pPr>
              <w:widowControl w:val="0"/>
              <w:jc w:val="center"/>
              <w:rPr>
                <w:szCs w:val="20"/>
              </w:rPr>
            </w:pPr>
            <w:r>
              <w:rPr>
                <w:szCs w:val="20"/>
              </w:rPr>
              <w:t>2017</w:t>
            </w:r>
          </w:p>
        </w:tc>
      </w:tr>
      <w:tr w:rsidR="00BE7351" w:rsidRPr="00A9319D" w14:paraId="09E76BDD" w14:textId="77777777" w:rsidTr="00D55801">
        <w:trPr>
          <w:cantSplit/>
        </w:trPr>
        <w:tc>
          <w:tcPr>
            <w:tcW w:w="470" w:type="dxa"/>
            <w:shd w:val="clear" w:color="auto" w:fill="auto"/>
          </w:tcPr>
          <w:p w14:paraId="64E2A1D4" w14:textId="7953C14E" w:rsidR="00BE7351" w:rsidRPr="00A9319D" w:rsidRDefault="00BE7351" w:rsidP="00C74246">
            <w:pPr>
              <w:jc w:val="both"/>
              <w:rPr>
                <w:szCs w:val="20"/>
              </w:rPr>
            </w:pPr>
            <w:r>
              <w:rPr>
                <w:szCs w:val="20"/>
              </w:rPr>
              <w:t>11.</w:t>
            </w:r>
          </w:p>
        </w:tc>
        <w:tc>
          <w:tcPr>
            <w:tcW w:w="1349" w:type="dxa"/>
            <w:shd w:val="clear" w:color="auto" w:fill="auto"/>
          </w:tcPr>
          <w:p w14:paraId="65673A33" w14:textId="77777777" w:rsidR="00BE7351" w:rsidRPr="00A9319D" w:rsidRDefault="00BE7351" w:rsidP="00C74246">
            <w:pPr>
              <w:widowControl w:val="0"/>
              <w:jc w:val="both"/>
              <w:rPr>
                <w:szCs w:val="20"/>
              </w:rPr>
            </w:pPr>
            <w:r w:rsidRPr="00A9319D">
              <w:rPr>
                <w:szCs w:val="20"/>
              </w:rPr>
              <w:t>Meta-analysis</w:t>
            </w:r>
          </w:p>
        </w:tc>
        <w:tc>
          <w:tcPr>
            <w:tcW w:w="2712" w:type="dxa"/>
            <w:shd w:val="clear" w:color="auto" w:fill="auto"/>
          </w:tcPr>
          <w:p w14:paraId="44309DDB" w14:textId="77777777" w:rsidR="00BE7351" w:rsidRPr="00A9319D" w:rsidRDefault="00BE7351" w:rsidP="00C74246">
            <w:pPr>
              <w:widowControl w:val="0"/>
              <w:jc w:val="both"/>
              <w:rPr>
                <w:rFonts w:cs="Arial"/>
                <w:bCs/>
                <w:szCs w:val="20"/>
                <w:lang w:val="en-US"/>
              </w:rPr>
            </w:pPr>
            <w:r w:rsidRPr="00A9319D">
              <w:t>Follow-up recommendations after diagnosis of primary cutaneous melanoma: A population-based study in New South Wales, Australia</w:t>
            </w:r>
          </w:p>
        </w:tc>
        <w:tc>
          <w:tcPr>
            <w:tcW w:w="5387" w:type="dxa"/>
            <w:shd w:val="clear" w:color="auto" w:fill="auto"/>
          </w:tcPr>
          <w:p w14:paraId="1824A08B" w14:textId="77777777" w:rsidR="00BE7351" w:rsidRPr="00A9319D" w:rsidRDefault="00BE7351" w:rsidP="00C74246">
            <w:pPr>
              <w:widowControl w:val="0"/>
              <w:jc w:val="both"/>
              <w:rPr>
                <w:szCs w:val="20"/>
              </w:rPr>
            </w:pPr>
            <w:r w:rsidRPr="00A9319D">
              <w:rPr>
                <w:szCs w:val="20"/>
              </w:rPr>
              <w:t>Follow-up practices after diagnosis and treatment of primary cutaneous melanoma vary considerably. This study aimed to determine factors associated with recommendations for follow-up setting, frequency, skin surveillance, and concordance with clinical guidelines.</w:t>
            </w:r>
          </w:p>
        </w:tc>
        <w:tc>
          <w:tcPr>
            <w:tcW w:w="2693" w:type="dxa"/>
            <w:shd w:val="clear" w:color="auto" w:fill="auto"/>
          </w:tcPr>
          <w:p w14:paraId="502FC0FF" w14:textId="4343806A" w:rsidR="00BE7351" w:rsidRPr="00A9319D" w:rsidRDefault="00F54C8E" w:rsidP="00C74246">
            <w:pPr>
              <w:widowControl w:val="0"/>
              <w:jc w:val="both"/>
              <w:rPr>
                <w:szCs w:val="20"/>
              </w:rPr>
            </w:pPr>
            <w:hyperlink r:id="rId23" w:tooltip="Link to website" w:history="1">
              <w:r w:rsidR="00BE7351" w:rsidRPr="00A9319D">
                <w:rPr>
                  <w:rStyle w:val="Hyperlink"/>
                </w:rPr>
                <w:t>https://www.ncbi.nlm.nih.gov/pubmed/29299710</w:t>
              </w:r>
            </w:hyperlink>
          </w:p>
        </w:tc>
        <w:tc>
          <w:tcPr>
            <w:tcW w:w="1337" w:type="dxa"/>
            <w:shd w:val="clear" w:color="auto" w:fill="auto"/>
          </w:tcPr>
          <w:p w14:paraId="530BE1EF" w14:textId="77777777" w:rsidR="00BE7351" w:rsidRPr="00A9319D" w:rsidRDefault="00BE7351" w:rsidP="00F91356">
            <w:pPr>
              <w:widowControl w:val="0"/>
              <w:jc w:val="center"/>
              <w:rPr>
                <w:szCs w:val="20"/>
              </w:rPr>
            </w:pPr>
            <w:r w:rsidRPr="00A9319D">
              <w:rPr>
                <w:szCs w:val="20"/>
              </w:rPr>
              <w:t>2018</w:t>
            </w:r>
          </w:p>
        </w:tc>
      </w:tr>
      <w:tr w:rsidR="00BE7351" w:rsidRPr="00A9319D" w14:paraId="7BA041E1" w14:textId="77777777" w:rsidTr="00D55801">
        <w:trPr>
          <w:cantSplit/>
        </w:trPr>
        <w:tc>
          <w:tcPr>
            <w:tcW w:w="470" w:type="dxa"/>
            <w:shd w:val="clear" w:color="auto" w:fill="auto"/>
          </w:tcPr>
          <w:p w14:paraId="0E21AF31" w14:textId="7A586599" w:rsidR="00BE7351" w:rsidRPr="00A9319D" w:rsidRDefault="00BE7351" w:rsidP="00C74246">
            <w:pPr>
              <w:jc w:val="both"/>
              <w:rPr>
                <w:szCs w:val="20"/>
              </w:rPr>
            </w:pPr>
            <w:r w:rsidRPr="00A9319D">
              <w:rPr>
                <w:szCs w:val="20"/>
              </w:rPr>
              <w:t>1</w:t>
            </w:r>
            <w:r>
              <w:rPr>
                <w:szCs w:val="20"/>
              </w:rPr>
              <w:t>2.</w:t>
            </w:r>
          </w:p>
        </w:tc>
        <w:tc>
          <w:tcPr>
            <w:tcW w:w="1349" w:type="dxa"/>
            <w:shd w:val="clear" w:color="auto" w:fill="auto"/>
          </w:tcPr>
          <w:p w14:paraId="3D4A9D3A" w14:textId="77777777" w:rsidR="00BE7351" w:rsidRPr="00A9319D" w:rsidRDefault="00BE7351" w:rsidP="00C74246">
            <w:pPr>
              <w:widowControl w:val="0"/>
              <w:jc w:val="both"/>
              <w:rPr>
                <w:szCs w:val="20"/>
              </w:rPr>
            </w:pPr>
            <w:r w:rsidRPr="00A9319D">
              <w:rPr>
                <w:szCs w:val="20"/>
              </w:rPr>
              <w:t>Randomised controlled trial</w:t>
            </w:r>
          </w:p>
        </w:tc>
        <w:tc>
          <w:tcPr>
            <w:tcW w:w="2712" w:type="dxa"/>
            <w:shd w:val="clear" w:color="auto" w:fill="auto"/>
          </w:tcPr>
          <w:p w14:paraId="727E9D46" w14:textId="77777777" w:rsidR="00BE7351" w:rsidRPr="00A9319D" w:rsidRDefault="00BE7351" w:rsidP="00C74246">
            <w:pPr>
              <w:widowControl w:val="0"/>
              <w:jc w:val="both"/>
            </w:pPr>
            <w:r w:rsidRPr="00A9319D">
              <w:t xml:space="preserve">Longer Follow-Up Confirms Relapse-Free Survival Benefit With Adjuvant </w:t>
            </w:r>
            <w:proofErr w:type="spellStart"/>
            <w:r w:rsidRPr="00A9319D">
              <w:t>Dabrafenib</w:t>
            </w:r>
            <w:proofErr w:type="spellEnd"/>
            <w:r w:rsidRPr="00A9319D">
              <w:t xml:space="preserve"> Plus </w:t>
            </w:r>
            <w:proofErr w:type="spellStart"/>
            <w:r w:rsidRPr="00A9319D">
              <w:t>Trametinib</w:t>
            </w:r>
            <w:proofErr w:type="spellEnd"/>
            <w:r w:rsidRPr="00A9319D">
              <w:t xml:space="preserve"> in Patients With Resected </w:t>
            </w:r>
            <w:r w:rsidRPr="00A9319D">
              <w:rPr>
                <w:i/>
                <w:iCs/>
              </w:rPr>
              <w:t>BRAF</w:t>
            </w:r>
            <w:r w:rsidRPr="00A9319D">
              <w:t xml:space="preserve"> </w:t>
            </w:r>
            <w:r w:rsidRPr="00A9319D">
              <w:rPr>
                <w:vertAlign w:val="superscript"/>
              </w:rPr>
              <w:t>V600</w:t>
            </w:r>
            <w:r w:rsidRPr="00A9319D">
              <w:t>–Mutant Stage III Melanoma</w:t>
            </w:r>
          </w:p>
        </w:tc>
        <w:tc>
          <w:tcPr>
            <w:tcW w:w="5387" w:type="dxa"/>
            <w:shd w:val="clear" w:color="auto" w:fill="auto"/>
          </w:tcPr>
          <w:p w14:paraId="7E647326" w14:textId="77777777" w:rsidR="00BE7351" w:rsidRPr="00A9319D" w:rsidRDefault="00BE7351" w:rsidP="00C74246">
            <w:pPr>
              <w:widowControl w:val="0"/>
              <w:jc w:val="both"/>
            </w:pPr>
            <w:r w:rsidRPr="00A9319D">
              <w:t>Updated original RCT study on the BRAF/MEK combination treatment</w:t>
            </w:r>
          </w:p>
        </w:tc>
        <w:tc>
          <w:tcPr>
            <w:tcW w:w="2693" w:type="dxa"/>
            <w:shd w:val="clear" w:color="auto" w:fill="auto"/>
          </w:tcPr>
          <w:p w14:paraId="6EA26838" w14:textId="3F64FD68" w:rsidR="00BE7351" w:rsidRPr="00A9319D" w:rsidRDefault="00F54C8E" w:rsidP="00C74246">
            <w:pPr>
              <w:widowControl w:val="0"/>
              <w:jc w:val="both"/>
            </w:pPr>
            <w:hyperlink r:id="rId24" w:tooltip="Link to website" w:history="1">
              <w:r w:rsidR="00BE7351" w:rsidRPr="00A9319D">
                <w:rPr>
                  <w:rStyle w:val="Hyperlink"/>
                </w:rPr>
                <w:t>https://www.ncbi.nlm.nih.gov/pmc/articles/PMC6286159/</w:t>
              </w:r>
            </w:hyperlink>
            <w:r w:rsidR="00BE7351" w:rsidRPr="00A9319D">
              <w:t xml:space="preserve"> </w:t>
            </w:r>
          </w:p>
        </w:tc>
        <w:tc>
          <w:tcPr>
            <w:tcW w:w="1337" w:type="dxa"/>
            <w:shd w:val="clear" w:color="auto" w:fill="auto"/>
          </w:tcPr>
          <w:p w14:paraId="67853071" w14:textId="77777777" w:rsidR="00BE7351" w:rsidRPr="00A9319D" w:rsidRDefault="00BE7351" w:rsidP="00F91356">
            <w:pPr>
              <w:widowControl w:val="0"/>
              <w:jc w:val="center"/>
              <w:rPr>
                <w:szCs w:val="20"/>
              </w:rPr>
            </w:pPr>
            <w:r w:rsidRPr="00A9319D">
              <w:rPr>
                <w:szCs w:val="20"/>
              </w:rPr>
              <w:t>2018</w:t>
            </w:r>
          </w:p>
        </w:tc>
      </w:tr>
      <w:tr w:rsidR="00BE7351" w:rsidRPr="00A9319D" w14:paraId="25C8C8C5" w14:textId="77777777" w:rsidTr="00D55801">
        <w:trPr>
          <w:cantSplit/>
        </w:trPr>
        <w:tc>
          <w:tcPr>
            <w:tcW w:w="470" w:type="dxa"/>
            <w:shd w:val="clear" w:color="auto" w:fill="auto"/>
          </w:tcPr>
          <w:p w14:paraId="4E0C44FB" w14:textId="74A36404" w:rsidR="00BE7351" w:rsidRPr="00A9319D" w:rsidRDefault="00BE7351" w:rsidP="00C74246">
            <w:pPr>
              <w:jc w:val="both"/>
              <w:rPr>
                <w:szCs w:val="20"/>
              </w:rPr>
            </w:pPr>
            <w:r w:rsidRPr="00A9319D">
              <w:rPr>
                <w:szCs w:val="20"/>
              </w:rPr>
              <w:t>1</w:t>
            </w:r>
            <w:r>
              <w:rPr>
                <w:szCs w:val="20"/>
              </w:rPr>
              <w:t>3.</w:t>
            </w:r>
          </w:p>
        </w:tc>
        <w:tc>
          <w:tcPr>
            <w:tcW w:w="1349" w:type="dxa"/>
            <w:shd w:val="clear" w:color="auto" w:fill="auto"/>
          </w:tcPr>
          <w:p w14:paraId="47BF2EEB" w14:textId="77777777" w:rsidR="00BE7351" w:rsidRPr="00A9319D" w:rsidRDefault="00BE7351" w:rsidP="00C74246">
            <w:pPr>
              <w:widowControl w:val="0"/>
              <w:jc w:val="both"/>
              <w:rPr>
                <w:szCs w:val="20"/>
              </w:rPr>
            </w:pPr>
            <w:r w:rsidRPr="00A9319D">
              <w:rPr>
                <w:szCs w:val="20"/>
              </w:rPr>
              <w:t>Randomised controlled trial</w:t>
            </w:r>
          </w:p>
        </w:tc>
        <w:tc>
          <w:tcPr>
            <w:tcW w:w="2712" w:type="dxa"/>
            <w:shd w:val="clear" w:color="auto" w:fill="auto"/>
          </w:tcPr>
          <w:p w14:paraId="0C77D021" w14:textId="77777777" w:rsidR="00BE7351" w:rsidRPr="00A9319D" w:rsidRDefault="00BE7351" w:rsidP="00C74246">
            <w:pPr>
              <w:widowControl w:val="0"/>
              <w:jc w:val="both"/>
            </w:pPr>
            <w:r w:rsidRPr="00A9319D">
              <w:t xml:space="preserve">Final Analysis of </w:t>
            </w:r>
            <w:proofErr w:type="spellStart"/>
            <w:r w:rsidRPr="00A9319D">
              <w:t>DeCOG</w:t>
            </w:r>
            <w:proofErr w:type="spellEnd"/>
            <w:r w:rsidRPr="00A9319D">
              <w:t>-SLT Trial: No Survival Benefit for Complete Lymph Node Dissection in Patients With Melanoma With Positive Sentinel Node</w:t>
            </w:r>
          </w:p>
        </w:tc>
        <w:tc>
          <w:tcPr>
            <w:tcW w:w="5387" w:type="dxa"/>
            <w:shd w:val="clear" w:color="auto" w:fill="auto"/>
          </w:tcPr>
          <w:p w14:paraId="6B7844E6" w14:textId="77777777" w:rsidR="00BE7351" w:rsidRPr="00A9319D" w:rsidRDefault="00BE7351" w:rsidP="00C74246">
            <w:pPr>
              <w:widowControl w:val="0"/>
              <w:jc w:val="both"/>
              <w:rPr>
                <w:szCs w:val="20"/>
              </w:rPr>
            </w:pPr>
            <w:r w:rsidRPr="00A9319D">
              <w:rPr>
                <w:szCs w:val="20"/>
              </w:rPr>
              <w:t>Final analysis with 72 months of median follow up on the results of the phase III German Dermatologic Cooperative Oncology Group trial (</w:t>
            </w:r>
            <w:proofErr w:type="spellStart"/>
            <w:r w:rsidRPr="00A9319D">
              <w:rPr>
                <w:szCs w:val="20"/>
              </w:rPr>
              <w:t>DeCOG</w:t>
            </w:r>
            <w:proofErr w:type="spellEnd"/>
            <w:r w:rsidRPr="00A9319D">
              <w:rPr>
                <w:szCs w:val="20"/>
              </w:rPr>
              <w:t>) comparing distant metastasis-free survival, recurrence-free survival, and overall survival in patients with positive sentinel lymph-node biopsy who were randomly assigned to complete lymph node dissection or observation.</w:t>
            </w:r>
          </w:p>
        </w:tc>
        <w:tc>
          <w:tcPr>
            <w:tcW w:w="2693" w:type="dxa"/>
            <w:shd w:val="clear" w:color="auto" w:fill="auto"/>
          </w:tcPr>
          <w:p w14:paraId="7FF80D42" w14:textId="2A6D448A" w:rsidR="00BE7351" w:rsidRPr="00A9319D" w:rsidRDefault="00F54C8E" w:rsidP="00C74246">
            <w:pPr>
              <w:widowControl w:val="0"/>
              <w:jc w:val="both"/>
            </w:pPr>
            <w:hyperlink r:id="rId25" w:tooltip="Link to website" w:history="1">
              <w:r w:rsidR="00BE7351" w:rsidRPr="00A9319D">
                <w:rPr>
                  <w:rStyle w:val="Hyperlink"/>
                </w:rPr>
                <w:t>https://www.ncbi.nlm.nih.gov/pubmed/31557067</w:t>
              </w:r>
            </w:hyperlink>
            <w:r w:rsidR="00BE7351" w:rsidRPr="00A9319D">
              <w:t xml:space="preserve"> </w:t>
            </w:r>
          </w:p>
        </w:tc>
        <w:tc>
          <w:tcPr>
            <w:tcW w:w="1337" w:type="dxa"/>
            <w:shd w:val="clear" w:color="auto" w:fill="auto"/>
          </w:tcPr>
          <w:p w14:paraId="6A2197C8" w14:textId="77777777" w:rsidR="00BE7351" w:rsidRPr="00A9319D" w:rsidRDefault="00BE7351" w:rsidP="00F91356">
            <w:pPr>
              <w:widowControl w:val="0"/>
              <w:jc w:val="center"/>
              <w:rPr>
                <w:szCs w:val="20"/>
              </w:rPr>
            </w:pPr>
            <w:r w:rsidRPr="00A9319D">
              <w:rPr>
                <w:szCs w:val="20"/>
              </w:rPr>
              <w:t>2019</w:t>
            </w:r>
          </w:p>
        </w:tc>
      </w:tr>
      <w:tr w:rsidR="00BE7351" w:rsidRPr="00A9319D" w14:paraId="2003C399" w14:textId="77777777" w:rsidTr="00D55801">
        <w:trPr>
          <w:cantSplit/>
        </w:trPr>
        <w:tc>
          <w:tcPr>
            <w:tcW w:w="470" w:type="dxa"/>
            <w:shd w:val="clear" w:color="auto" w:fill="auto"/>
          </w:tcPr>
          <w:p w14:paraId="22CB03BC" w14:textId="5B8708F7" w:rsidR="00BE7351" w:rsidRPr="00A9319D" w:rsidRDefault="00BE7351" w:rsidP="00C74246">
            <w:pPr>
              <w:jc w:val="both"/>
              <w:rPr>
                <w:szCs w:val="20"/>
              </w:rPr>
            </w:pPr>
            <w:r w:rsidRPr="00A9319D">
              <w:rPr>
                <w:szCs w:val="20"/>
              </w:rPr>
              <w:lastRenderedPageBreak/>
              <w:t>1</w:t>
            </w:r>
            <w:r>
              <w:rPr>
                <w:szCs w:val="20"/>
              </w:rPr>
              <w:t>4.</w:t>
            </w:r>
          </w:p>
        </w:tc>
        <w:tc>
          <w:tcPr>
            <w:tcW w:w="1349" w:type="dxa"/>
            <w:shd w:val="clear" w:color="auto" w:fill="auto"/>
          </w:tcPr>
          <w:p w14:paraId="615B18CA" w14:textId="77777777" w:rsidR="00BE7351" w:rsidRPr="00A9319D" w:rsidRDefault="00BE7351" w:rsidP="00C74246">
            <w:pPr>
              <w:widowControl w:val="0"/>
              <w:jc w:val="both"/>
              <w:rPr>
                <w:szCs w:val="20"/>
              </w:rPr>
            </w:pPr>
            <w:r w:rsidRPr="00A9319D">
              <w:rPr>
                <w:szCs w:val="20"/>
              </w:rPr>
              <w:t>Review</w:t>
            </w:r>
          </w:p>
        </w:tc>
        <w:tc>
          <w:tcPr>
            <w:tcW w:w="2712" w:type="dxa"/>
            <w:shd w:val="clear" w:color="auto" w:fill="auto"/>
          </w:tcPr>
          <w:p w14:paraId="7ED2E0E2" w14:textId="77777777" w:rsidR="00BE7351" w:rsidRPr="00A9319D" w:rsidRDefault="00BE7351" w:rsidP="00C74246">
            <w:pPr>
              <w:widowControl w:val="0"/>
              <w:jc w:val="both"/>
            </w:pPr>
            <w:r w:rsidRPr="00A9319D">
              <w:t>New paradigm for stage III melanoma: from surgery to adjuvant treatment</w:t>
            </w:r>
          </w:p>
        </w:tc>
        <w:tc>
          <w:tcPr>
            <w:tcW w:w="5387" w:type="dxa"/>
            <w:shd w:val="clear" w:color="auto" w:fill="auto"/>
          </w:tcPr>
          <w:p w14:paraId="7B0A46B1" w14:textId="77777777" w:rsidR="00BE7351" w:rsidRPr="00A9319D" w:rsidRDefault="00BE7351" w:rsidP="00C74246">
            <w:pPr>
              <w:widowControl w:val="0"/>
              <w:jc w:val="both"/>
            </w:pPr>
            <w:r w:rsidRPr="00A9319D">
              <w:t xml:space="preserve">A general review of </w:t>
            </w:r>
            <w:proofErr w:type="gramStart"/>
            <w:r w:rsidRPr="00A9319D">
              <w:t>current status</w:t>
            </w:r>
            <w:proofErr w:type="gramEnd"/>
            <w:r w:rsidRPr="00A9319D">
              <w:t xml:space="preserve"> of treatment of stage III melanoma.</w:t>
            </w:r>
          </w:p>
        </w:tc>
        <w:tc>
          <w:tcPr>
            <w:tcW w:w="2693" w:type="dxa"/>
            <w:shd w:val="clear" w:color="auto" w:fill="auto"/>
          </w:tcPr>
          <w:p w14:paraId="5446F999" w14:textId="77777777" w:rsidR="00BE7351" w:rsidRPr="00A9319D" w:rsidRDefault="00F54C8E" w:rsidP="00C74246">
            <w:pPr>
              <w:widowControl w:val="0"/>
              <w:jc w:val="both"/>
            </w:pPr>
            <w:hyperlink r:id="rId26" w:anchor="Tab2" w:history="1">
              <w:r w:rsidR="00BE7351" w:rsidRPr="00A9319D">
                <w:rPr>
                  <w:rStyle w:val="Hyperlink"/>
                </w:rPr>
                <w:t>https://translational-medicine.biomedcentral.com/articles/10.1186/s12967-019-2012-2#Tab2</w:t>
              </w:r>
            </w:hyperlink>
            <w:r w:rsidR="00BE7351" w:rsidRPr="00A9319D">
              <w:t xml:space="preserve"> </w:t>
            </w:r>
          </w:p>
        </w:tc>
        <w:tc>
          <w:tcPr>
            <w:tcW w:w="1337" w:type="dxa"/>
            <w:shd w:val="clear" w:color="auto" w:fill="auto"/>
          </w:tcPr>
          <w:p w14:paraId="41E241D1" w14:textId="77777777" w:rsidR="00BE7351" w:rsidRPr="00A9319D" w:rsidRDefault="00BE7351" w:rsidP="00F91356">
            <w:pPr>
              <w:widowControl w:val="0"/>
              <w:jc w:val="center"/>
              <w:rPr>
                <w:szCs w:val="20"/>
              </w:rPr>
            </w:pPr>
            <w:r w:rsidRPr="00A9319D">
              <w:rPr>
                <w:szCs w:val="20"/>
              </w:rPr>
              <w:t>2019</w:t>
            </w:r>
          </w:p>
        </w:tc>
      </w:tr>
      <w:tr w:rsidR="00BE7351" w:rsidRPr="00A9319D" w14:paraId="2FFA85CB" w14:textId="77777777" w:rsidTr="00D55801">
        <w:trPr>
          <w:cantSplit/>
        </w:trPr>
        <w:tc>
          <w:tcPr>
            <w:tcW w:w="470" w:type="dxa"/>
            <w:shd w:val="clear" w:color="auto" w:fill="auto"/>
          </w:tcPr>
          <w:p w14:paraId="4B7381CC" w14:textId="666FE14A" w:rsidR="00BE7351" w:rsidRPr="00A9319D" w:rsidRDefault="00BE7351" w:rsidP="00C74246">
            <w:pPr>
              <w:jc w:val="both"/>
              <w:rPr>
                <w:szCs w:val="20"/>
              </w:rPr>
            </w:pPr>
            <w:r w:rsidRPr="00A9319D">
              <w:rPr>
                <w:szCs w:val="20"/>
              </w:rPr>
              <w:t>1</w:t>
            </w:r>
            <w:r>
              <w:rPr>
                <w:szCs w:val="20"/>
              </w:rPr>
              <w:t>5.</w:t>
            </w:r>
          </w:p>
        </w:tc>
        <w:tc>
          <w:tcPr>
            <w:tcW w:w="1349" w:type="dxa"/>
            <w:shd w:val="clear" w:color="auto" w:fill="auto"/>
          </w:tcPr>
          <w:p w14:paraId="2947584F" w14:textId="77777777" w:rsidR="00BE7351" w:rsidRPr="00A9319D" w:rsidRDefault="00BE7351" w:rsidP="00C74246">
            <w:pPr>
              <w:widowControl w:val="0"/>
              <w:jc w:val="both"/>
              <w:rPr>
                <w:szCs w:val="20"/>
              </w:rPr>
            </w:pPr>
            <w:r w:rsidRPr="00A9319D">
              <w:rPr>
                <w:szCs w:val="20"/>
              </w:rPr>
              <w:t>Randomised, double-blind, placebo-controlled, phase 3 study</w:t>
            </w:r>
          </w:p>
        </w:tc>
        <w:tc>
          <w:tcPr>
            <w:tcW w:w="2712" w:type="dxa"/>
            <w:shd w:val="clear" w:color="auto" w:fill="auto"/>
          </w:tcPr>
          <w:p w14:paraId="3113A970" w14:textId="77777777" w:rsidR="00BE7351" w:rsidRPr="00A9319D" w:rsidRDefault="00BE7351" w:rsidP="00C74246">
            <w:pPr>
              <w:widowControl w:val="0"/>
              <w:jc w:val="both"/>
            </w:pPr>
            <w:r w:rsidRPr="00A9319D">
              <w:t xml:space="preserve">Patient-reported outcomes in patients with resected, high-risk melanoma with </w:t>
            </w:r>
            <w:r w:rsidRPr="00A9319D">
              <w:rPr>
                <w:i/>
                <w:iCs/>
              </w:rPr>
              <w:t>BRAF</w:t>
            </w:r>
            <w:r w:rsidRPr="00A9319D">
              <w:rPr>
                <w:vertAlign w:val="superscript"/>
              </w:rPr>
              <w:t>V600E</w:t>
            </w:r>
            <w:r w:rsidRPr="00A9319D">
              <w:t xml:space="preserve"> or </w:t>
            </w:r>
            <w:r w:rsidRPr="00A9319D">
              <w:rPr>
                <w:i/>
                <w:iCs/>
              </w:rPr>
              <w:t>BRAF</w:t>
            </w:r>
            <w:r w:rsidRPr="00A9319D">
              <w:rPr>
                <w:vertAlign w:val="superscript"/>
              </w:rPr>
              <w:t>V600K</w:t>
            </w:r>
            <w:r w:rsidRPr="00A9319D">
              <w:t xml:space="preserve"> mutations treated with adjuvant </w:t>
            </w:r>
            <w:proofErr w:type="spellStart"/>
            <w:r w:rsidRPr="00A9319D">
              <w:t>dabrafenib</w:t>
            </w:r>
            <w:proofErr w:type="spellEnd"/>
            <w:r w:rsidRPr="00A9319D">
              <w:t xml:space="preserve"> plus </w:t>
            </w:r>
            <w:proofErr w:type="spellStart"/>
            <w:r w:rsidRPr="00A9319D">
              <w:t>trametinib</w:t>
            </w:r>
            <w:proofErr w:type="spellEnd"/>
            <w:r w:rsidRPr="00A9319D">
              <w:t xml:space="preserve"> (COMBI-AD): a randomised, placebo-controlled, phase 3 trial.</w:t>
            </w:r>
          </w:p>
        </w:tc>
        <w:tc>
          <w:tcPr>
            <w:tcW w:w="5387" w:type="dxa"/>
            <w:shd w:val="clear" w:color="auto" w:fill="auto"/>
          </w:tcPr>
          <w:p w14:paraId="5A580640" w14:textId="77777777" w:rsidR="00BE7351" w:rsidRPr="00A9319D" w:rsidRDefault="00BE7351" w:rsidP="00C74246">
            <w:pPr>
              <w:widowControl w:val="0"/>
              <w:jc w:val="both"/>
              <w:rPr>
                <w:szCs w:val="20"/>
              </w:rPr>
            </w:pPr>
            <w:r w:rsidRPr="00A9319D">
              <w:t>Quality of life study on the PBS approved combination immunotherapy treatment.</w:t>
            </w:r>
          </w:p>
        </w:tc>
        <w:tc>
          <w:tcPr>
            <w:tcW w:w="2693" w:type="dxa"/>
            <w:shd w:val="clear" w:color="auto" w:fill="auto"/>
          </w:tcPr>
          <w:p w14:paraId="7DF4B9E9" w14:textId="7C457815" w:rsidR="00BE7351" w:rsidRPr="00A9319D" w:rsidRDefault="00F54C8E" w:rsidP="00C74246">
            <w:pPr>
              <w:widowControl w:val="0"/>
              <w:jc w:val="both"/>
            </w:pPr>
            <w:hyperlink r:id="rId27" w:tooltip="Link to website" w:history="1">
              <w:r w:rsidR="00BE7351" w:rsidRPr="00A9319D">
                <w:rPr>
                  <w:rStyle w:val="Hyperlink"/>
                </w:rPr>
                <w:t>https://www.ncbi.nlm.nih.gov/pubmed/30928620</w:t>
              </w:r>
            </w:hyperlink>
          </w:p>
        </w:tc>
        <w:tc>
          <w:tcPr>
            <w:tcW w:w="1337" w:type="dxa"/>
            <w:shd w:val="clear" w:color="auto" w:fill="auto"/>
          </w:tcPr>
          <w:p w14:paraId="308D18BB" w14:textId="77777777" w:rsidR="00BE7351" w:rsidRPr="00A9319D" w:rsidRDefault="00BE7351" w:rsidP="00F91356">
            <w:pPr>
              <w:widowControl w:val="0"/>
              <w:jc w:val="center"/>
              <w:rPr>
                <w:szCs w:val="20"/>
              </w:rPr>
            </w:pPr>
            <w:r w:rsidRPr="00A9319D">
              <w:rPr>
                <w:szCs w:val="20"/>
              </w:rPr>
              <w:t>2019</w:t>
            </w:r>
          </w:p>
        </w:tc>
      </w:tr>
      <w:tr w:rsidR="00BE7351" w:rsidRPr="00A9319D" w14:paraId="58A29D1A" w14:textId="77777777" w:rsidTr="00D55801">
        <w:trPr>
          <w:cantSplit/>
        </w:trPr>
        <w:tc>
          <w:tcPr>
            <w:tcW w:w="470" w:type="dxa"/>
            <w:shd w:val="clear" w:color="auto" w:fill="auto"/>
          </w:tcPr>
          <w:p w14:paraId="38EB77A4" w14:textId="6D22D3DC" w:rsidR="00BE7351" w:rsidRPr="00A9319D" w:rsidRDefault="00BE7351" w:rsidP="00C74246">
            <w:pPr>
              <w:jc w:val="both"/>
              <w:rPr>
                <w:szCs w:val="20"/>
              </w:rPr>
            </w:pPr>
            <w:r w:rsidRPr="00A9319D">
              <w:rPr>
                <w:szCs w:val="20"/>
              </w:rPr>
              <w:t>1</w:t>
            </w:r>
            <w:r>
              <w:rPr>
                <w:szCs w:val="20"/>
              </w:rPr>
              <w:t>6.</w:t>
            </w:r>
          </w:p>
        </w:tc>
        <w:tc>
          <w:tcPr>
            <w:tcW w:w="1349" w:type="dxa"/>
            <w:shd w:val="clear" w:color="auto" w:fill="auto"/>
          </w:tcPr>
          <w:p w14:paraId="3C599F93" w14:textId="77777777" w:rsidR="00BE7351" w:rsidRPr="00A9319D" w:rsidRDefault="00BE7351" w:rsidP="00C74246">
            <w:pPr>
              <w:widowControl w:val="0"/>
              <w:jc w:val="both"/>
              <w:rPr>
                <w:szCs w:val="20"/>
              </w:rPr>
            </w:pPr>
            <w:r w:rsidRPr="00A9319D">
              <w:rPr>
                <w:szCs w:val="20"/>
              </w:rPr>
              <w:t>Cost benefit analysis</w:t>
            </w:r>
          </w:p>
        </w:tc>
        <w:tc>
          <w:tcPr>
            <w:tcW w:w="2712" w:type="dxa"/>
            <w:shd w:val="clear" w:color="auto" w:fill="auto"/>
          </w:tcPr>
          <w:p w14:paraId="554BB1CD" w14:textId="77777777" w:rsidR="00BE7351" w:rsidRPr="00A9319D" w:rsidRDefault="00BE7351" w:rsidP="00C74246">
            <w:pPr>
              <w:widowControl w:val="0"/>
              <w:jc w:val="both"/>
            </w:pPr>
            <w:r w:rsidRPr="00A9319D">
              <w:t xml:space="preserve">Cost-effectiveness of </w:t>
            </w:r>
            <w:proofErr w:type="spellStart"/>
            <w:r w:rsidRPr="00A9319D">
              <w:t>dabrafenib</w:t>
            </w:r>
            <w:proofErr w:type="spellEnd"/>
            <w:r w:rsidRPr="00A9319D">
              <w:t xml:space="preserve"> and </w:t>
            </w:r>
            <w:proofErr w:type="spellStart"/>
            <w:r w:rsidRPr="00A9319D">
              <w:t>trametinib</w:t>
            </w:r>
            <w:proofErr w:type="spellEnd"/>
            <w:r w:rsidRPr="00A9319D">
              <w:t xml:space="preserve"> in combination as adjuvant treatment of BRAF V600E/K mutation-positive melanoma from a US healthcare payer perspective.</w:t>
            </w:r>
          </w:p>
        </w:tc>
        <w:tc>
          <w:tcPr>
            <w:tcW w:w="5387" w:type="dxa"/>
            <w:shd w:val="clear" w:color="auto" w:fill="auto"/>
          </w:tcPr>
          <w:p w14:paraId="53F0F8C9" w14:textId="77777777" w:rsidR="00BE7351" w:rsidRPr="00A9319D" w:rsidRDefault="00BE7351" w:rsidP="00C74246">
            <w:pPr>
              <w:widowControl w:val="0"/>
              <w:jc w:val="both"/>
              <w:rPr>
                <w:szCs w:val="20"/>
              </w:rPr>
            </w:pPr>
            <w:r w:rsidRPr="00A9319D">
              <w:t>Cost benefit analysis (QALY) for combination immunotherapy.</w:t>
            </w:r>
          </w:p>
        </w:tc>
        <w:tc>
          <w:tcPr>
            <w:tcW w:w="2693" w:type="dxa"/>
            <w:shd w:val="clear" w:color="auto" w:fill="auto"/>
          </w:tcPr>
          <w:p w14:paraId="5E8525C3" w14:textId="7083C6AD" w:rsidR="00BE7351" w:rsidRPr="00A9319D" w:rsidRDefault="00F54C8E" w:rsidP="00C74246">
            <w:pPr>
              <w:widowControl w:val="0"/>
              <w:jc w:val="both"/>
            </w:pPr>
            <w:hyperlink r:id="rId28" w:tooltip="Link to website" w:history="1">
              <w:r w:rsidR="00BE7351" w:rsidRPr="00A9319D">
                <w:rPr>
                  <w:rStyle w:val="Hyperlink"/>
                </w:rPr>
                <w:t>https://www.ncbi.nlm.nih.gov/pubmed/31223037</w:t>
              </w:r>
            </w:hyperlink>
            <w:r w:rsidR="00BE7351" w:rsidRPr="00A9319D">
              <w:t xml:space="preserve"> </w:t>
            </w:r>
          </w:p>
        </w:tc>
        <w:tc>
          <w:tcPr>
            <w:tcW w:w="1337" w:type="dxa"/>
            <w:shd w:val="clear" w:color="auto" w:fill="auto"/>
          </w:tcPr>
          <w:p w14:paraId="35069583" w14:textId="77777777" w:rsidR="00BE7351" w:rsidRPr="00A9319D" w:rsidRDefault="00BE7351" w:rsidP="00F91356">
            <w:pPr>
              <w:widowControl w:val="0"/>
              <w:jc w:val="center"/>
              <w:rPr>
                <w:szCs w:val="20"/>
              </w:rPr>
            </w:pPr>
            <w:r w:rsidRPr="00A9319D">
              <w:rPr>
                <w:szCs w:val="20"/>
              </w:rPr>
              <w:t>2019</w:t>
            </w:r>
          </w:p>
        </w:tc>
      </w:tr>
    </w:tbl>
    <w:bookmarkEnd w:id="3"/>
    <w:p w14:paraId="01A8F32E" w14:textId="77777777" w:rsidR="00DD308E" w:rsidRPr="00A9319D" w:rsidRDefault="00DD308E" w:rsidP="00C74246">
      <w:pPr>
        <w:ind w:left="425"/>
        <w:jc w:val="both"/>
        <w:rPr>
          <w:i/>
          <w:szCs w:val="20"/>
        </w:rPr>
      </w:pPr>
      <w:r w:rsidRPr="00A9319D">
        <w:rPr>
          <w:i/>
          <w:szCs w:val="20"/>
        </w:rPr>
        <w:t xml:space="preserve">* Categorise study design, for example meta-analysis, randomised trials, non-randomised trial or observational study, study of diagnostic accuracy, etc. </w:t>
      </w:r>
    </w:p>
    <w:p w14:paraId="4985D78B" w14:textId="77777777" w:rsidR="00DD308E" w:rsidRPr="00A9319D" w:rsidRDefault="00DD308E" w:rsidP="00C74246">
      <w:pPr>
        <w:ind w:left="425"/>
        <w:jc w:val="both"/>
        <w:rPr>
          <w:i/>
          <w:szCs w:val="20"/>
        </w:rPr>
      </w:pPr>
      <w:r w:rsidRPr="00A9319D">
        <w:rPr>
          <w:i/>
          <w:szCs w:val="20"/>
        </w:rPr>
        <w:t xml:space="preserve">**Provide </w:t>
      </w:r>
      <w:proofErr w:type="gramStart"/>
      <w:r w:rsidRPr="00A9319D">
        <w:rPr>
          <w:i/>
          <w:szCs w:val="20"/>
        </w:rPr>
        <w:t>high level</w:t>
      </w:r>
      <w:proofErr w:type="gramEnd"/>
      <w:r w:rsidRPr="00A9319D">
        <w:rPr>
          <w:i/>
          <w:szCs w:val="20"/>
        </w:rPr>
        <w:t xml:space="preserve"> information including population numbers and whether patients are being recruited or in post-recruitment, including providing the trial registration number to allow for tracking purposes.</w:t>
      </w:r>
    </w:p>
    <w:p w14:paraId="739C7606" w14:textId="4BE060D9" w:rsidR="00D55801" w:rsidRPr="00A9319D" w:rsidRDefault="00DD308E" w:rsidP="00C74246">
      <w:pPr>
        <w:ind w:left="425"/>
        <w:jc w:val="both"/>
        <w:rPr>
          <w:i/>
          <w:szCs w:val="20"/>
        </w:rPr>
      </w:pPr>
      <w:r w:rsidRPr="00A9319D">
        <w:rPr>
          <w:i/>
          <w:szCs w:val="20"/>
        </w:rPr>
        <w:t>*</w:t>
      </w:r>
      <w:r w:rsidRPr="00A9319D">
        <w:rPr>
          <w:szCs w:val="20"/>
        </w:rPr>
        <w:t>**</w:t>
      </w:r>
      <w:r w:rsidRPr="00A9319D">
        <w:rPr>
          <w:i/>
          <w:szCs w:val="20"/>
        </w:rPr>
        <w:t xml:space="preserve"> If the publication is a follow-up to an initial publication, please </w:t>
      </w:r>
      <w:proofErr w:type="gramStart"/>
      <w:r w:rsidRPr="00A9319D">
        <w:rPr>
          <w:i/>
          <w:szCs w:val="20"/>
        </w:rPr>
        <w:t>advise</w:t>
      </w:r>
      <w:proofErr w:type="gramEnd"/>
      <w:r w:rsidRPr="00A9319D">
        <w:rPr>
          <w:i/>
          <w:szCs w:val="20"/>
        </w:rPr>
        <w:t>.</w:t>
      </w:r>
    </w:p>
    <w:p w14:paraId="4207EF12" w14:textId="77777777" w:rsidR="00DD308E" w:rsidRPr="00A9319D" w:rsidRDefault="00DD308E" w:rsidP="00C74246">
      <w:pPr>
        <w:jc w:val="both"/>
        <w:rPr>
          <w:b/>
          <w:sz w:val="32"/>
          <w:szCs w:val="32"/>
        </w:rPr>
        <w:sectPr w:rsidR="00DD308E" w:rsidRPr="00A9319D" w:rsidSect="00DD308E">
          <w:pgSz w:w="16838" w:h="11906" w:orient="landscape"/>
          <w:pgMar w:top="1440" w:right="1440" w:bottom="1440" w:left="1440" w:header="708" w:footer="708" w:gutter="0"/>
          <w:cols w:space="708"/>
          <w:docGrid w:linePitch="360"/>
        </w:sectPr>
      </w:pPr>
    </w:p>
    <w:p w14:paraId="456B4E85" w14:textId="77777777" w:rsidR="004C49EF" w:rsidRPr="00A9319D" w:rsidRDefault="004C49EF" w:rsidP="00C74246">
      <w:pPr>
        <w:pStyle w:val="Heading2"/>
        <w:jc w:val="both"/>
      </w:pPr>
      <w:r w:rsidRPr="00A9319D">
        <w:lastRenderedPageBreak/>
        <w:t xml:space="preserve">Identify yet to be published research that may have results available in the near </w:t>
      </w:r>
      <w:proofErr w:type="gramStart"/>
      <w:r w:rsidRPr="00A9319D">
        <w:t>future</w:t>
      </w:r>
      <w:proofErr w:type="gramEnd"/>
      <w:r w:rsidRPr="00A9319D">
        <w:t xml:space="preserve"> that could be relevant in the consideration of your application by MSAC (limiting these to the English language only).</w:t>
      </w:r>
      <w:r w:rsidRPr="00A9319D">
        <w:rPr>
          <w:i/>
        </w:rPr>
        <w:t xml:space="preserve"> Please do not attach full text </w:t>
      </w:r>
      <w:proofErr w:type="gramStart"/>
      <w:r w:rsidRPr="00A9319D">
        <w:rPr>
          <w:i/>
        </w:rPr>
        <w:t>articles,</w:t>
      </w:r>
      <w:proofErr w:type="gramEnd"/>
      <w:r w:rsidRPr="00A9319D">
        <w:rPr>
          <w:i/>
        </w:rPr>
        <w:t xml:space="preserve"> this is just intended to be a summary.</w:t>
      </w:r>
    </w:p>
    <w:tbl>
      <w:tblPr>
        <w:tblStyle w:val="TableGrid"/>
        <w:tblW w:w="5000" w:type="pct"/>
        <w:tblLook w:val="04A0" w:firstRow="1" w:lastRow="0" w:firstColumn="1" w:lastColumn="0" w:noHBand="0" w:noVBand="1"/>
        <w:tblCaption w:val="Summary of Evidence - Yet to be Published"/>
      </w:tblPr>
      <w:tblGrid>
        <w:gridCol w:w="909"/>
        <w:gridCol w:w="2497"/>
        <w:gridCol w:w="3138"/>
        <w:gridCol w:w="2466"/>
        <w:gridCol w:w="3476"/>
        <w:gridCol w:w="1462"/>
      </w:tblGrid>
      <w:tr w:rsidR="004C49EF" w:rsidRPr="00A9319D" w14:paraId="6EE6F3A9" w14:textId="77777777" w:rsidTr="004C49EF">
        <w:trPr>
          <w:cantSplit/>
          <w:tblHeader/>
        </w:trPr>
        <w:tc>
          <w:tcPr>
            <w:tcW w:w="326" w:type="pct"/>
          </w:tcPr>
          <w:p w14:paraId="40B01B02" w14:textId="54CBBED4" w:rsidR="004C49EF" w:rsidRPr="00F54C8E" w:rsidRDefault="00F54C8E" w:rsidP="00C74246">
            <w:pPr>
              <w:pStyle w:val="TableHEADER"/>
              <w:jc w:val="both"/>
              <w:rPr>
                <w:color w:val="FFFFFF" w:themeColor="background1"/>
              </w:rPr>
            </w:pPr>
            <w:r w:rsidRPr="00F54C8E">
              <w:rPr>
                <w:color w:val="FFFFFF" w:themeColor="background1"/>
              </w:rPr>
              <w:t>.</w:t>
            </w:r>
          </w:p>
        </w:tc>
        <w:tc>
          <w:tcPr>
            <w:tcW w:w="895" w:type="pct"/>
          </w:tcPr>
          <w:p w14:paraId="3F08FBA3" w14:textId="77777777" w:rsidR="004C49EF" w:rsidRPr="00A9319D" w:rsidRDefault="004C49EF" w:rsidP="00C74246">
            <w:pPr>
              <w:pStyle w:val="TableHEADER"/>
              <w:jc w:val="both"/>
            </w:pPr>
            <w:r w:rsidRPr="00A9319D">
              <w:t>Type of study design*</w:t>
            </w:r>
          </w:p>
        </w:tc>
        <w:tc>
          <w:tcPr>
            <w:tcW w:w="1125" w:type="pct"/>
          </w:tcPr>
          <w:p w14:paraId="56AA62DF" w14:textId="77777777" w:rsidR="004C49EF" w:rsidRPr="00A9319D" w:rsidRDefault="004C49EF" w:rsidP="00C74246">
            <w:pPr>
              <w:pStyle w:val="TableHEADER"/>
              <w:jc w:val="both"/>
            </w:pPr>
            <w:r w:rsidRPr="00A9319D">
              <w:t>Title of research (including any trial identifier if relevant)</w:t>
            </w:r>
          </w:p>
        </w:tc>
        <w:tc>
          <w:tcPr>
            <w:tcW w:w="884" w:type="pct"/>
          </w:tcPr>
          <w:p w14:paraId="619FE9DD" w14:textId="77777777" w:rsidR="004C49EF" w:rsidRPr="00A9319D" w:rsidRDefault="00367C1B" w:rsidP="00C74246">
            <w:pPr>
              <w:pStyle w:val="TableHEADER"/>
              <w:jc w:val="both"/>
            </w:pPr>
            <w:r w:rsidRPr="00A9319D">
              <w:t xml:space="preserve">Short description of research </w:t>
            </w:r>
            <w:r w:rsidR="004C49EF" w:rsidRPr="00A9319D">
              <w:t>(max 50 words)**</w:t>
            </w:r>
          </w:p>
        </w:tc>
        <w:tc>
          <w:tcPr>
            <w:tcW w:w="1246" w:type="pct"/>
          </w:tcPr>
          <w:p w14:paraId="4EDBAFDB" w14:textId="77777777" w:rsidR="004C49EF" w:rsidRPr="00A9319D" w:rsidRDefault="004C49EF" w:rsidP="00C74246">
            <w:pPr>
              <w:pStyle w:val="TableHEADER"/>
              <w:jc w:val="both"/>
            </w:pPr>
            <w:r w:rsidRPr="00A9319D">
              <w:t>Website link to research (if available)</w:t>
            </w:r>
          </w:p>
        </w:tc>
        <w:tc>
          <w:tcPr>
            <w:tcW w:w="524" w:type="pct"/>
          </w:tcPr>
          <w:p w14:paraId="5CF645F7" w14:textId="77777777" w:rsidR="004C49EF" w:rsidRPr="00A9319D" w:rsidRDefault="004C49EF" w:rsidP="00C74246">
            <w:pPr>
              <w:pStyle w:val="TableHEADER"/>
              <w:jc w:val="both"/>
            </w:pPr>
            <w:r w:rsidRPr="00A9319D">
              <w:t>Date***</w:t>
            </w:r>
          </w:p>
        </w:tc>
      </w:tr>
      <w:tr w:rsidR="007F3BA8" w:rsidRPr="00A9319D" w14:paraId="627741F7" w14:textId="77777777" w:rsidTr="004C49EF">
        <w:trPr>
          <w:cantSplit/>
        </w:trPr>
        <w:tc>
          <w:tcPr>
            <w:tcW w:w="326" w:type="pct"/>
          </w:tcPr>
          <w:p w14:paraId="2D1E9FEB" w14:textId="49E1E78F" w:rsidR="007F3BA8" w:rsidRPr="00F54C8E" w:rsidRDefault="00F54C8E" w:rsidP="00C74246">
            <w:pPr>
              <w:jc w:val="both"/>
              <w:rPr>
                <w:color w:val="FFFFFF" w:themeColor="background1"/>
                <w:szCs w:val="20"/>
              </w:rPr>
            </w:pPr>
            <w:r w:rsidRPr="00F54C8E">
              <w:rPr>
                <w:color w:val="FFFFFF" w:themeColor="background1"/>
                <w:szCs w:val="20"/>
              </w:rPr>
              <w:t>.</w:t>
            </w:r>
          </w:p>
        </w:tc>
        <w:tc>
          <w:tcPr>
            <w:tcW w:w="895" w:type="pct"/>
          </w:tcPr>
          <w:p w14:paraId="0AE9C83A" w14:textId="7ED0277D" w:rsidR="007F3BA8" w:rsidRPr="00A9319D" w:rsidRDefault="007F3BA8" w:rsidP="00C74246">
            <w:pPr>
              <w:jc w:val="both"/>
              <w:rPr>
                <w:b/>
                <w:szCs w:val="20"/>
              </w:rPr>
            </w:pPr>
          </w:p>
        </w:tc>
        <w:tc>
          <w:tcPr>
            <w:tcW w:w="1125" w:type="pct"/>
          </w:tcPr>
          <w:p w14:paraId="45B301FB" w14:textId="1287E68A" w:rsidR="007F3BA8" w:rsidRPr="00A9319D" w:rsidRDefault="007F3BA8" w:rsidP="00C74246">
            <w:pPr>
              <w:jc w:val="both"/>
              <w:rPr>
                <w:b/>
                <w:szCs w:val="20"/>
              </w:rPr>
            </w:pPr>
          </w:p>
        </w:tc>
        <w:tc>
          <w:tcPr>
            <w:tcW w:w="884" w:type="pct"/>
          </w:tcPr>
          <w:p w14:paraId="7F5FDAC3" w14:textId="02A406FE" w:rsidR="007F3BA8" w:rsidRPr="00A9319D" w:rsidRDefault="007F3BA8" w:rsidP="00C74246">
            <w:pPr>
              <w:jc w:val="both"/>
              <w:rPr>
                <w:b/>
                <w:szCs w:val="20"/>
              </w:rPr>
            </w:pPr>
          </w:p>
        </w:tc>
        <w:tc>
          <w:tcPr>
            <w:tcW w:w="1246" w:type="pct"/>
          </w:tcPr>
          <w:p w14:paraId="1B587037" w14:textId="69ACDCFE" w:rsidR="007F3BA8" w:rsidRPr="00A9319D" w:rsidRDefault="007F3BA8" w:rsidP="00C74246">
            <w:pPr>
              <w:jc w:val="both"/>
              <w:rPr>
                <w:b/>
                <w:szCs w:val="20"/>
              </w:rPr>
            </w:pPr>
          </w:p>
        </w:tc>
        <w:tc>
          <w:tcPr>
            <w:tcW w:w="524" w:type="pct"/>
          </w:tcPr>
          <w:p w14:paraId="2AD5ADBF" w14:textId="2631DFAC" w:rsidR="007F3BA8" w:rsidRPr="00A9319D" w:rsidRDefault="007F3BA8" w:rsidP="00C74246">
            <w:pPr>
              <w:jc w:val="both"/>
              <w:rPr>
                <w:b/>
                <w:szCs w:val="20"/>
              </w:rPr>
            </w:pPr>
          </w:p>
        </w:tc>
      </w:tr>
    </w:tbl>
    <w:p w14:paraId="38D53585" w14:textId="77777777" w:rsidR="004C49EF" w:rsidRPr="00A9319D" w:rsidRDefault="004C49EF" w:rsidP="00C74246">
      <w:pPr>
        <w:spacing w:after="0"/>
        <w:ind w:left="426"/>
        <w:jc w:val="both"/>
        <w:rPr>
          <w:i/>
          <w:szCs w:val="20"/>
        </w:rPr>
      </w:pPr>
      <w:r w:rsidRPr="00A9319D">
        <w:rPr>
          <w:i/>
          <w:szCs w:val="20"/>
        </w:rPr>
        <w:t xml:space="preserve">* Categorise study design, for example meta-analysis, randomised trials, non-randomised trial or observational study, study of diagnostic accuracy, etc. </w:t>
      </w:r>
    </w:p>
    <w:p w14:paraId="66730675" w14:textId="77777777" w:rsidR="004C49EF" w:rsidRPr="00A9319D" w:rsidRDefault="004C49EF" w:rsidP="00C74246">
      <w:pPr>
        <w:spacing w:after="0"/>
        <w:ind w:left="426"/>
        <w:jc w:val="both"/>
        <w:rPr>
          <w:i/>
          <w:szCs w:val="20"/>
        </w:rPr>
      </w:pPr>
      <w:r w:rsidRPr="00A9319D">
        <w:rPr>
          <w:i/>
          <w:szCs w:val="20"/>
        </w:rPr>
        <w:t xml:space="preserve">**Provide </w:t>
      </w:r>
      <w:proofErr w:type="gramStart"/>
      <w:r w:rsidRPr="00A9319D">
        <w:rPr>
          <w:i/>
          <w:szCs w:val="20"/>
        </w:rPr>
        <w:t>high level</w:t>
      </w:r>
      <w:proofErr w:type="gramEnd"/>
      <w:r w:rsidRPr="00A9319D">
        <w:rPr>
          <w:i/>
          <w:szCs w:val="20"/>
        </w:rPr>
        <w:t xml:space="preserve"> information including population numbers and whether patients are being recruited or in post-recruitment.</w:t>
      </w:r>
    </w:p>
    <w:p w14:paraId="6FA8E8C8" w14:textId="77777777" w:rsidR="00F91356" w:rsidRDefault="004C49EF" w:rsidP="00F91356">
      <w:pPr>
        <w:spacing w:after="0"/>
        <w:ind w:left="426"/>
        <w:jc w:val="both"/>
        <w:rPr>
          <w:i/>
          <w:szCs w:val="20"/>
        </w:rPr>
      </w:pPr>
      <w:r w:rsidRPr="00A9319D">
        <w:rPr>
          <w:i/>
          <w:szCs w:val="20"/>
        </w:rPr>
        <w:t>*</w:t>
      </w:r>
      <w:r w:rsidRPr="00A9319D">
        <w:rPr>
          <w:szCs w:val="20"/>
        </w:rPr>
        <w:t>**</w:t>
      </w:r>
      <w:r w:rsidRPr="00A9319D">
        <w:rPr>
          <w:i/>
          <w:szCs w:val="20"/>
        </w:rPr>
        <w:t xml:space="preserve">Date of when results </w:t>
      </w:r>
      <w:proofErr w:type="gramStart"/>
      <w:r w:rsidRPr="00A9319D">
        <w:rPr>
          <w:i/>
          <w:szCs w:val="20"/>
        </w:rPr>
        <w:t>will be made</w:t>
      </w:r>
      <w:proofErr w:type="gramEnd"/>
      <w:r w:rsidRPr="00A9319D">
        <w:rPr>
          <w:i/>
          <w:szCs w:val="20"/>
        </w:rPr>
        <w:t xml:space="preserve"> available (to the best of your knowledge).</w:t>
      </w:r>
    </w:p>
    <w:p w14:paraId="4EDA6137" w14:textId="3E1CBDC4" w:rsidR="00DD308E" w:rsidRPr="00A9319D" w:rsidRDefault="00F301F1" w:rsidP="00F91356">
      <w:pPr>
        <w:spacing w:after="0"/>
        <w:ind w:left="426"/>
        <w:jc w:val="both"/>
        <w:rPr>
          <w:b/>
          <w:sz w:val="32"/>
          <w:szCs w:val="32"/>
        </w:rPr>
        <w:sectPr w:rsidR="00DD308E" w:rsidRPr="00A9319D" w:rsidSect="00DD308E">
          <w:pgSz w:w="16838" w:h="11906" w:orient="landscape"/>
          <w:pgMar w:top="1440" w:right="1440" w:bottom="1440" w:left="1440" w:header="708" w:footer="708" w:gutter="0"/>
          <w:cols w:space="708"/>
          <w:docGrid w:linePitch="360"/>
        </w:sectPr>
      </w:pPr>
      <w:r w:rsidRPr="00A9319D">
        <w:rPr>
          <w:b/>
          <w:sz w:val="32"/>
          <w:szCs w:val="32"/>
        </w:rPr>
        <w:br w:type="page"/>
      </w:r>
    </w:p>
    <w:p w14:paraId="2AD06215" w14:textId="7DDF1430" w:rsidR="00E82F54" w:rsidRPr="00A9319D" w:rsidRDefault="005C3AE7" w:rsidP="00F91356">
      <w:pPr>
        <w:pStyle w:val="Heading1"/>
        <w:ind w:left="0" w:firstLine="0"/>
      </w:pPr>
      <w:r w:rsidRPr="00A9319D">
        <w:lastRenderedPageBreak/>
        <w:t>PART 5</w:t>
      </w:r>
      <w:r w:rsidR="00F91356">
        <w:t xml:space="preserve"> - </w:t>
      </w:r>
      <w:r w:rsidR="00E82F54" w:rsidRPr="00A9319D">
        <w:t>CLINICAL ENDORSEMENT AND CONSUMER INFORMATION</w:t>
      </w:r>
    </w:p>
    <w:p w14:paraId="174F9713" w14:textId="77777777" w:rsidR="00E82F54" w:rsidRPr="00A9319D" w:rsidRDefault="00E82F54" w:rsidP="00C74246">
      <w:pPr>
        <w:pStyle w:val="Heading2"/>
        <w:jc w:val="both"/>
      </w:pPr>
      <w:r w:rsidRPr="00A9319D">
        <w:t xml:space="preserve">List </w:t>
      </w:r>
      <w:r w:rsidR="00EA173C" w:rsidRPr="00A9319D">
        <w:t>all appropriate professional bodies / organisations</w:t>
      </w:r>
      <w:r w:rsidRPr="00A9319D">
        <w:t xml:space="preserve"> representing the group(s) of health profess</w:t>
      </w:r>
      <w:r w:rsidR="00EA173C" w:rsidRPr="00A9319D">
        <w:t xml:space="preserve">ionals who provide the service </w:t>
      </w:r>
      <w:r w:rsidR="00F93784" w:rsidRPr="00A9319D">
        <w:t xml:space="preserve">(please </w:t>
      </w:r>
      <w:r w:rsidR="00EA173C" w:rsidRPr="00A9319D">
        <w:t>attach</w:t>
      </w:r>
      <w:r w:rsidR="00F93784" w:rsidRPr="00A9319D">
        <w:t xml:space="preserve"> a </w:t>
      </w:r>
      <w:r w:rsidR="00254813" w:rsidRPr="00A9319D">
        <w:t>statement of clinical relevance from</w:t>
      </w:r>
      <w:r w:rsidR="00EA173C" w:rsidRPr="00A9319D">
        <w:t xml:space="preserve"> each </w:t>
      </w:r>
      <w:r w:rsidR="00F93784" w:rsidRPr="00A9319D">
        <w:t>group</w:t>
      </w:r>
      <w:r w:rsidR="00EA173C" w:rsidRPr="00A9319D">
        <w:t xml:space="preserve"> nominated</w:t>
      </w:r>
      <w:r w:rsidR="00F93784" w:rsidRPr="00A9319D">
        <w:t>)</w:t>
      </w:r>
      <w:r w:rsidR="00A727B6" w:rsidRPr="00A9319D">
        <w:t>:</w:t>
      </w:r>
    </w:p>
    <w:p w14:paraId="376A3B19" w14:textId="77777777" w:rsidR="007F3BA8" w:rsidRPr="00A9319D" w:rsidRDefault="007F3BA8" w:rsidP="00C74246">
      <w:pPr>
        <w:pStyle w:val="ListParagraph"/>
        <w:numPr>
          <w:ilvl w:val="0"/>
          <w:numId w:val="37"/>
        </w:numPr>
        <w:spacing w:before="60" w:after="60" w:line="276" w:lineRule="auto"/>
        <w:ind w:left="714" w:hanging="357"/>
        <w:contextualSpacing w:val="0"/>
        <w:jc w:val="both"/>
        <w:rPr>
          <w:szCs w:val="20"/>
        </w:rPr>
      </w:pPr>
      <w:r w:rsidRPr="00A9319D">
        <w:rPr>
          <w:szCs w:val="20"/>
        </w:rPr>
        <w:t>General Surgeons Australia (The Applicant - no support letter attached)</w:t>
      </w:r>
    </w:p>
    <w:p w14:paraId="0169F2A5" w14:textId="77777777" w:rsidR="007F3BA8" w:rsidRPr="00A9319D" w:rsidRDefault="007F3BA8" w:rsidP="00C74246">
      <w:pPr>
        <w:pStyle w:val="ListParagraph"/>
        <w:numPr>
          <w:ilvl w:val="0"/>
          <w:numId w:val="37"/>
        </w:numPr>
        <w:spacing w:before="60" w:after="60" w:line="276" w:lineRule="auto"/>
        <w:ind w:left="714" w:hanging="357"/>
        <w:contextualSpacing w:val="0"/>
        <w:jc w:val="both"/>
        <w:rPr>
          <w:szCs w:val="20"/>
        </w:rPr>
      </w:pPr>
      <w:r w:rsidRPr="00A9319D">
        <w:rPr>
          <w:szCs w:val="20"/>
        </w:rPr>
        <w:t>Australian Society of Plastic Surgeons</w:t>
      </w:r>
    </w:p>
    <w:p w14:paraId="588E5F22" w14:textId="77777777" w:rsidR="007F3BA8" w:rsidRPr="00A9319D" w:rsidRDefault="007F3BA8" w:rsidP="00C74246">
      <w:pPr>
        <w:pStyle w:val="ListParagraph"/>
        <w:numPr>
          <w:ilvl w:val="0"/>
          <w:numId w:val="37"/>
        </w:numPr>
        <w:spacing w:before="60" w:after="60" w:line="276" w:lineRule="auto"/>
        <w:ind w:left="714" w:hanging="357"/>
        <w:contextualSpacing w:val="0"/>
        <w:jc w:val="both"/>
        <w:rPr>
          <w:szCs w:val="20"/>
        </w:rPr>
      </w:pPr>
      <w:r w:rsidRPr="00A9319D">
        <w:rPr>
          <w:szCs w:val="20"/>
        </w:rPr>
        <w:t>The Australasian College of Dermatologists</w:t>
      </w:r>
    </w:p>
    <w:p w14:paraId="68E48839" w14:textId="77777777" w:rsidR="007F3BA8" w:rsidRPr="00A9319D" w:rsidRDefault="007F3BA8" w:rsidP="00C74246">
      <w:pPr>
        <w:pStyle w:val="ListParagraph"/>
        <w:numPr>
          <w:ilvl w:val="0"/>
          <w:numId w:val="37"/>
        </w:numPr>
        <w:spacing w:before="60" w:after="60" w:line="276" w:lineRule="auto"/>
        <w:ind w:left="714" w:hanging="357"/>
        <w:contextualSpacing w:val="0"/>
        <w:jc w:val="both"/>
        <w:rPr>
          <w:szCs w:val="20"/>
        </w:rPr>
      </w:pPr>
      <w:r w:rsidRPr="00A9319D">
        <w:rPr>
          <w:szCs w:val="20"/>
        </w:rPr>
        <w:t>The Royal Australian College of General Practitioners</w:t>
      </w:r>
    </w:p>
    <w:p w14:paraId="224AD517" w14:textId="551DC628" w:rsidR="007F3BA8" w:rsidRPr="00A9319D" w:rsidRDefault="007F3BA8" w:rsidP="00C74246">
      <w:pPr>
        <w:pStyle w:val="ListParagraph"/>
        <w:numPr>
          <w:ilvl w:val="0"/>
          <w:numId w:val="37"/>
        </w:numPr>
        <w:spacing w:before="60" w:after="60" w:line="276" w:lineRule="auto"/>
        <w:ind w:left="714" w:hanging="357"/>
        <w:contextualSpacing w:val="0"/>
        <w:jc w:val="both"/>
        <w:rPr>
          <w:szCs w:val="20"/>
        </w:rPr>
      </w:pPr>
      <w:r w:rsidRPr="00A9319D">
        <w:rPr>
          <w:szCs w:val="20"/>
        </w:rPr>
        <w:t>Australasian Association of Nuclear Medicine Specialists (AANMS) may also be relevant if information is required on radioisotopes.</w:t>
      </w:r>
    </w:p>
    <w:p w14:paraId="7247CD69" w14:textId="369A634A" w:rsidR="00DB5D21" w:rsidRPr="00A9319D" w:rsidRDefault="00DB5D21" w:rsidP="00C74246">
      <w:pPr>
        <w:pStyle w:val="ListParagraph"/>
        <w:numPr>
          <w:ilvl w:val="0"/>
          <w:numId w:val="37"/>
        </w:numPr>
        <w:spacing w:before="60" w:after="60" w:line="276" w:lineRule="auto"/>
        <w:ind w:left="714" w:hanging="357"/>
        <w:contextualSpacing w:val="0"/>
        <w:jc w:val="both"/>
        <w:rPr>
          <w:szCs w:val="20"/>
        </w:rPr>
      </w:pPr>
      <w:r w:rsidRPr="00A9319D">
        <w:rPr>
          <w:szCs w:val="20"/>
        </w:rPr>
        <w:t>Melanoma Institute Australia</w:t>
      </w:r>
    </w:p>
    <w:p w14:paraId="775C6797" w14:textId="77777777" w:rsidR="00EA173C" w:rsidRPr="00A9319D" w:rsidRDefault="00EA173C" w:rsidP="00C74246">
      <w:pPr>
        <w:pStyle w:val="Heading2"/>
        <w:jc w:val="both"/>
      </w:pPr>
      <w:r w:rsidRPr="00A9319D">
        <w:t xml:space="preserve">List any professional bodies / organisations that </w:t>
      </w:r>
      <w:proofErr w:type="gramStart"/>
      <w:r w:rsidRPr="00A9319D">
        <w:t>may be impacted</w:t>
      </w:r>
      <w:proofErr w:type="gramEnd"/>
      <w:r w:rsidRPr="00A9319D">
        <w:t xml:space="preserve"> by this medical service</w:t>
      </w:r>
      <w:r w:rsidR="00F93784" w:rsidRPr="00A9319D">
        <w:t xml:space="preserve"> (i.e. those who provide the comparator service)</w:t>
      </w:r>
      <w:r w:rsidR="00197D29" w:rsidRPr="00A9319D">
        <w:t>:</w:t>
      </w:r>
    </w:p>
    <w:p w14:paraId="2EFEF475" w14:textId="4BD9274E" w:rsidR="00EA173C" w:rsidRPr="00A9319D" w:rsidRDefault="007F3BA8" w:rsidP="00C74246">
      <w:pPr>
        <w:ind w:left="425"/>
        <w:jc w:val="both"/>
      </w:pPr>
      <w:r w:rsidRPr="00A9319D">
        <w:t>N/A</w:t>
      </w:r>
    </w:p>
    <w:p w14:paraId="05F4F5DD" w14:textId="77777777" w:rsidR="00E82F54" w:rsidRPr="00A9319D" w:rsidRDefault="00E82F54" w:rsidP="00C74246">
      <w:pPr>
        <w:pStyle w:val="Heading2"/>
        <w:jc w:val="both"/>
      </w:pPr>
      <w:r w:rsidRPr="00A9319D">
        <w:t>List the consumer organisations relevant to the proposed medical service</w:t>
      </w:r>
      <w:r w:rsidR="00C12C5C" w:rsidRPr="00A9319D">
        <w:t xml:space="preserve"> (please attach a letter of support for each consumer organisation nominated)</w:t>
      </w:r>
      <w:r w:rsidR="00197D29" w:rsidRPr="00A9319D">
        <w:t>:</w:t>
      </w:r>
    </w:p>
    <w:p w14:paraId="3DC8E90C" w14:textId="77777777" w:rsidR="007F3BA8" w:rsidRPr="00A9319D" w:rsidRDefault="007F3BA8" w:rsidP="00C74246">
      <w:pPr>
        <w:pStyle w:val="ListParagraph"/>
        <w:numPr>
          <w:ilvl w:val="0"/>
          <w:numId w:val="38"/>
        </w:numPr>
        <w:spacing w:before="60" w:after="60" w:line="276" w:lineRule="auto"/>
        <w:ind w:left="714" w:hanging="357"/>
        <w:contextualSpacing w:val="0"/>
        <w:jc w:val="both"/>
        <w:rPr>
          <w:szCs w:val="20"/>
        </w:rPr>
      </w:pPr>
      <w:r w:rsidRPr="00A9319D">
        <w:rPr>
          <w:szCs w:val="20"/>
        </w:rPr>
        <w:t>Melanoma Patients Australia</w:t>
      </w:r>
    </w:p>
    <w:p w14:paraId="180A8006" w14:textId="77777777" w:rsidR="003433D1" w:rsidRPr="00A9319D" w:rsidRDefault="003433D1" w:rsidP="00C74246">
      <w:pPr>
        <w:pStyle w:val="Heading2"/>
        <w:jc w:val="both"/>
      </w:pPr>
      <w:r w:rsidRPr="00A9319D">
        <w:t xml:space="preserve">List the relevant sponsor(s) and / or manufacturer(s) who produce similar products relevant </w:t>
      </w:r>
      <w:r w:rsidR="00197D29" w:rsidRPr="00A9319D">
        <w:t>to the proposed medical service:</w:t>
      </w:r>
    </w:p>
    <w:p w14:paraId="65DE2EB5" w14:textId="619C2724" w:rsidR="00EE6450" w:rsidRPr="00A9319D" w:rsidRDefault="007F3BA8" w:rsidP="00C74246">
      <w:pPr>
        <w:ind w:left="425"/>
        <w:jc w:val="both"/>
        <w:rPr>
          <w:szCs w:val="20"/>
        </w:rPr>
      </w:pPr>
      <w:r w:rsidRPr="00A9319D">
        <w:t>N/A</w:t>
      </w:r>
    </w:p>
    <w:p w14:paraId="17B2CF5E" w14:textId="77777777" w:rsidR="00E82F54" w:rsidRPr="00A9319D" w:rsidRDefault="00E82F54" w:rsidP="00C74246">
      <w:pPr>
        <w:pStyle w:val="Heading2"/>
        <w:jc w:val="both"/>
      </w:pPr>
      <w:r w:rsidRPr="00A9319D">
        <w:t xml:space="preserve">Nominate two experts who </w:t>
      </w:r>
      <w:proofErr w:type="gramStart"/>
      <w:r w:rsidRPr="00A9319D">
        <w:t>could be approached</w:t>
      </w:r>
      <w:proofErr w:type="gramEnd"/>
      <w:r w:rsidRPr="00A9319D">
        <w:t xml:space="preserve"> about the proposed medical service and the current clinical management of the service(s):</w:t>
      </w:r>
    </w:p>
    <w:p w14:paraId="41C9F50E" w14:textId="77777777" w:rsidR="00A96329" w:rsidRPr="00A9319D" w:rsidRDefault="00A96329" w:rsidP="00C74246">
      <w:pPr>
        <w:jc w:val="both"/>
      </w:pPr>
    </w:p>
    <w:p w14:paraId="0438B263" w14:textId="4E88F842" w:rsidR="007F3BA8" w:rsidRPr="00A9319D" w:rsidRDefault="007F3BA8" w:rsidP="00C74246">
      <w:pPr>
        <w:tabs>
          <w:tab w:val="left" w:pos="2993"/>
        </w:tabs>
        <w:spacing w:before="60" w:after="60" w:line="276" w:lineRule="auto"/>
        <w:ind w:left="642"/>
        <w:jc w:val="both"/>
        <w:rPr>
          <w:szCs w:val="20"/>
        </w:rPr>
      </w:pPr>
      <w:r w:rsidRPr="00A9319D">
        <w:rPr>
          <w:szCs w:val="20"/>
        </w:rPr>
        <w:t>Name of expert 1</w:t>
      </w:r>
      <w:r w:rsidRPr="00A9319D">
        <w:rPr>
          <w:szCs w:val="20"/>
        </w:rPr>
        <w:tab/>
      </w:r>
      <w:r w:rsidR="001C32D8">
        <w:rPr>
          <w:szCs w:val="20"/>
        </w:rPr>
        <w:t>A/Prof</w:t>
      </w:r>
      <w:r w:rsidR="001C32D8" w:rsidRPr="00A9319D">
        <w:rPr>
          <w:szCs w:val="20"/>
        </w:rPr>
        <w:t xml:space="preserve"> </w:t>
      </w:r>
      <w:r w:rsidRPr="00A9319D">
        <w:rPr>
          <w:szCs w:val="20"/>
        </w:rPr>
        <w:t xml:space="preserve">David </w:t>
      </w:r>
      <w:proofErr w:type="spellStart"/>
      <w:r w:rsidRPr="00A9319D">
        <w:rPr>
          <w:szCs w:val="20"/>
        </w:rPr>
        <w:t>Gyorki</w:t>
      </w:r>
      <w:proofErr w:type="spellEnd"/>
      <w:r w:rsidRPr="00A9319D">
        <w:rPr>
          <w:szCs w:val="20"/>
        </w:rPr>
        <w:t xml:space="preserve"> FRACS</w:t>
      </w:r>
    </w:p>
    <w:p w14:paraId="0E203D42" w14:textId="1C91DF03" w:rsidR="007F3BA8" w:rsidRPr="00A9319D" w:rsidRDefault="007F3BA8" w:rsidP="00C74246">
      <w:pPr>
        <w:tabs>
          <w:tab w:val="left" w:pos="2993"/>
        </w:tabs>
        <w:spacing w:before="60" w:after="60" w:line="276" w:lineRule="auto"/>
        <w:ind w:left="642"/>
        <w:jc w:val="both"/>
        <w:rPr>
          <w:szCs w:val="20"/>
        </w:rPr>
      </w:pPr>
      <w:r w:rsidRPr="00A9319D">
        <w:rPr>
          <w:szCs w:val="20"/>
        </w:rPr>
        <w:t>Telephone number(s)</w:t>
      </w:r>
      <w:r w:rsidRPr="00A9319D">
        <w:rPr>
          <w:szCs w:val="20"/>
        </w:rPr>
        <w:tab/>
      </w:r>
    </w:p>
    <w:p w14:paraId="05DAD6C9" w14:textId="23253661" w:rsidR="007F3BA8" w:rsidRPr="00A9319D" w:rsidRDefault="007F3BA8" w:rsidP="00C74246">
      <w:pPr>
        <w:tabs>
          <w:tab w:val="left" w:pos="2993"/>
        </w:tabs>
        <w:spacing w:before="60" w:after="60" w:line="276" w:lineRule="auto"/>
        <w:ind w:left="642"/>
        <w:jc w:val="both"/>
        <w:rPr>
          <w:szCs w:val="20"/>
        </w:rPr>
      </w:pPr>
      <w:r w:rsidRPr="00A9319D">
        <w:rPr>
          <w:szCs w:val="20"/>
        </w:rPr>
        <w:t>Email address</w:t>
      </w:r>
      <w:r w:rsidRPr="00A9319D">
        <w:rPr>
          <w:szCs w:val="20"/>
        </w:rPr>
        <w:tab/>
        <w:t xml:space="preserve"> </w:t>
      </w:r>
    </w:p>
    <w:p w14:paraId="376E8D46" w14:textId="77777777" w:rsidR="007F3BA8" w:rsidRPr="00A9319D" w:rsidRDefault="007F3BA8" w:rsidP="00C74246">
      <w:pPr>
        <w:tabs>
          <w:tab w:val="left" w:pos="2993"/>
        </w:tabs>
        <w:spacing w:before="60" w:after="60" w:line="276" w:lineRule="auto"/>
        <w:ind w:left="2993" w:hanging="2351"/>
        <w:jc w:val="both"/>
        <w:rPr>
          <w:szCs w:val="20"/>
        </w:rPr>
      </w:pPr>
      <w:r w:rsidRPr="00A9319D">
        <w:rPr>
          <w:szCs w:val="20"/>
        </w:rPr>
        <w:t>Justification of expertise</w:t>
      </w:r>
      <w:r w:rsidRPr="00A9319D">
        <w:rPr>
          <w:szCs w:val="20"/>
        </w:rPr>
        <w:tab/>
        <w:t xml:space="preserve">Surgical Oncologist, Division of Cancer Surgery, Peter </w:t>
      </w:r>
      <w:proofErr w:type="spellStart"/>
      <w:r w:rsidRPr="00A9319D">
        <w:rPr>
          <w:szCs w:val="20"/>
        </w:rPr>
        <w:t>MacCallum</w:t>
      </w:r>
      <w:proofErr w:type="spellEnd"/>
      <w:r w:rsidRPr="00A9319D">
        <w:rPr>
          <w:szCs w:val="20"/>
        </w:rPr>
        <w:t xml:space="preserve"> Cancer Centre, Melbourne</w:t>
      </w:r>
    </w:p>
    <w:p w14:paraId="272E8F5F" w14:textId="77777777" w:rsidR="007F3BA8" w:rsidRPr="00A9319D" w:rsidRDefault="007F3BA8" w:rsidP="00C74246">
      <w:pPr>
        <w:tabs>
          <w:tab w:val="left" w:pos="2993"/>
        </w:tabs>
        <w:spacing w:before="60" w:after="60" w:line="276" w:lineRule="auto"/>
        <w:ind w:left="2993" w:hanging="2351"/>
        <w:jc w:val="both"/>
        <w:rPr>
          <w:szCs w:val="20"/>
        </w:rPr>
      </w:pPr>
    </w:p>
    <w:p w14:paraId="403EFA4A" w14:textId="20D8A422" w:rsidR="007F3BA8" w:rsidRPr="00A9319D" w:rsidRDefault="007F3BA8" w:rsidP="00C74246">
      <w:pPr>
        <w:tabs>
          <w:tab w:val="left" w:pos="3001"/>
        </w:tabs>
        <w:spacing w:before="60" w:after="60" w:line="276" w:lineRule="auto"/>
        <w:ind w:left="642"/>
        <w:jc w:val="both"/>
        <w:rPr>
          <w:szCs w:val="20"/>
        </w:rPr>
      </w:pPr>
      <w:r w:rsidRPr="00A9319D">
        <w:rPr>
          <w:szCs w:val="20"/>
        </w:rPr>
        <w:t>Name of expert 2</w:t>
      </w:r>
      <w:r w:rsidRPr="00A9319D">
        <w:rPr>
          <w:szCs w:val="20"/>
        </w:rPr>
        <w:tab/>
        <w:t>Prof Andrew Spillane FRACS</w:t>
      </w:r>
    </w:p>
    <w:p w14:paraId="4B14CD5C" w14:textId="65A3FB3B" w:rsidR="007F3BA8" w:rsidRPr="00A9319D" w:rsidRDefault="007F3BA8" w:rsidP="00C74246">
      <w:pPr>
        <w:tabs>
          <w:tab w:val="left" w:pos="3001"/>
        </w:tabs>
        <w:spacing w:before="60" w:after="60" w:line="276" w:lineRule="auto"/>
        <w:ind w:left="642"/>
        <w:jc w:val="both"/>
        <w:rPr>
          <w:szCs w:val="20"/>
        </w:rPr>
      </w:pPr>
      <w:r w:rsidRPr="00A9319D">
        <w:rPr>
          <w:szCs w:val="20"/>
        </w:rPr>
        <w:t>Telephone number(s)</w:t>
      </w:r>
      <w:r w:rsidRPr="00A9319D">
        <w:rPr>
          <w:szCs w:val="20"/>
        </w:rPr>
        <w:tab/>
      </w:r>
    </w:p>
    <w:p w14:paraId="78173283" w14:textId="5EE9F806" w:rsidR="007F3BA8" w:rsidRPr="00A9319D" w:rsidRDefault="007F3BA8" w:rsidP="00C74246">
      <w:pPr>
        <w:tabs>
          <w:tab w:val="left" w:pos="3001"/>
        </w:tabs>
        <w:spacing w:before="60" w:after="60" w:line="276" w:lineRule="auto"/>
        <w:ind w:left="642"/>
        <w:jc w:val="both"/>
        <w:rPr>
          <w:szCs w:val="20"/>
        </w:rPr>
      </w:pPr>
      <w:r w:rsidRPr="00A9319D">
        <w:rPr>
          <w:szCs w:val="20"/>
        </w:rPr>
        <w:t>Email address</w:t>
      </w:r>
      <w:r w:rsidRPr="00A9319D">
        <w:rPr>
          <w:szCs w:val="20"/>
        </w:rPr>
        <w:tab/>
        <w:t xml:space="preserve"> </w:t>
      </w:r>
    </w:p>
    <w:p w14:paraId="2CF9C19A" w14:textId="73D47CD8" w:rsidR="007F3BA8" w:rsidRPr="00A9319D" w:rsidRDefault="007F3BA8" w:rsidP="00C74246">
      <w:pPr>
        <w:tabs>
          <w:tab w:val="left" w:pos="3001"/>
        </w:tabs>
        <w:spacing w:before="60" w:after="60" w:line="276" w:lineRule="auto"/>
        <w:ind w:left="3001" w:hanging="2359"/>
        <w:jc w:val="both"/>
        <w:rPr>
          <w:szCs w:val="20"/>
        </w:rPr>
      </w:pPr>
      <w:r w:rsidRPr="00A9319D">
        <w:rPr>
          <w:szCs w:val="20"/>
        </w:rPr>
        <w:t>Justification of expertise</w:t>
      </w:r>
      <w:r w:rsidRPr="00A9319D">
        <w:rPr>
          <w:szCs w:val="20"/>
        </w:rPr>
        <w:tab/>
        <w:t>Professor of Surgical Oncology, University of Sydney, Northern Clinical School</w:t>
      </w:r>
      <w:r w:rsidR="000D300E" w:rsidRPr="00A9319D">
        <w:rPr>
          <w:szCs w:val="20"/>
        </w:rPr>
        <w:t xml:space="preserve">; </w:t>
      </w:r>
      <w:r w:rsidRPr="00A9319D">
        <w:rPr>
          <w:szCs w:val="20"/>
        </w:rPr>
        <w:t xml:space="preserve">Breast and Surgical Oncology at the </w:t>
      </w:r>
      <w:proofErr w:type="spellStart"/>
      <w:r w:rsidRPr="00A9319D">
        <w:rPr>
          <w:szCs w:val="20"/>
        </w:rPr>
        <w:t>Poche</w:t>
      </w:r>
      <w:proofErr w:type="spellEnd"/>
      <w:r w:rsidRPr="00A9319D">
        <w:rPr>
          <w:szCs w:val="20"/>
        </w:rPr>
        <w:t xml:space="preserve"> Centre</w:t>
      </w:r>
      <w:r w:rsidR="000D300E" w:rsidRPr="00A9319D">
        <w:rPr>
          <w:szCs w:val="20"/>
        </w:rPr>
        <w:t xml:space="preserve">, </w:t>
      </w:r>
      <w:r w:rsidRPr="00A9319D">
        <w:rPr>
          <w:szCs w:val="20"/>
        </w:rPr>
        <w:t>Mater Hospital North Sydney</w:t>
      </w:r>
      <w:r w:rsidR="000D300E" w:rsidRPr="00A9319D">
        <w:rPr>
          <w:szCs w:val="20"/>
        </w:rPr>
        <w:t xml:space="preserve">, </w:t>
      </w:r>
      <w:r w:rsidRPr="00A9319D">
        <w:rPr>
          <w:szCs w:val="20"/>
        </w:rPr>
        <w:t>Royal North Shore Hospital</w:t>
      </w:r>
      <w:r w:rsidR="000D300E" w:rsidRPr="00A9319D">
        <w:rPr>
          <w:szCs w:val="20"/>
        </w:rPr>
        <w:t xml:space="preserve">; </w:t>
      </w:r>
      <w:r w:rsidRPr="00A9319D">
        <w:rPr>
          <w:szCs w:val="20"/>
        </w:rPr>
        <w:t>Faculty Member Melanoma Institute Australia</w:t>
      </w:r>
    </w:p>
    <w:p w14:paraId="2377E16F" w14:textId="77777777" w:rsidR="00E82F54" w:rsidRPr="00A9319D" w:rsidRDefault="00E82F54" w:rsidP="00C74246">
      <w:pPr>
        <w:ind w:left="426"/>
        <w:jc w:val="both"/>
        <w:rPr>
          <w:i/>
          <w:szCs w:val="20"/>
        </w:rPr>
      </w:pPr>
      <w:r w:rsidRPr="00A9319D">
        <w:rPr>
          <w:i/>
          <w:szCs w:val="20"/>
        </w:rPr>
        <w:t xml:space="preserve">Please note that the Department may also consult with other referrers, </w:t>
      </w:r>
      <w:proofErr w:type="spellStart"/>
      <w:r w:rsidRPr="00A9319D">
        <w:rPr>
          <w:i/>
          <w:szCs w:val="20"/>
        </w:rPr>
        <w:t>proceduralists</w:t>
      </w:r>
      <w:proofErr w:type="spellEnd"/>
      <w:r w:rsidRPr="00A9319D">
        <w:rPr>
          <w:i/>
          <w:szCs w:val="20"/>
        </w:rPr>
        <w:t xml:space="preserve"> and disease specialists to obtain their insight.</w:t>
      </w:r>
    </w:p>
    <w:p w14:paraId="49102562" w14:textId="77777777" w:rsidR="003433D1" w:rsidRPr="00A9319D" w:rsidRDefault="003433D1" w:rsidP="00C74246">
      <w:pPr>
        <w:jc w:val="both"/>
        <w:rPr>
          <w:b/>
          <w:sz w:val="32"/>
          <w:szCs w:val="32"/>
        </w:rPr>
      </w:pPr>
      <w:r w:rsidRPr="00A9319D">
        <w:rPr>
          <w:b/>
          <w:sz w:val="32"/>
          <w:szCs w:val="32"/>
        </w:rPr>
        <w:br w:type="page"/>
      </w:r>
    </w:p>
    <w:p w14:paraId="0B76F413" w14:textId="6363DE0C" w:rsidR="00E82F54" w:rsidRPr="00A9319D" w:rsidRDefault="00F93784" w:rsidP="00F91356">
      <w:pPr>
        <w:pStyle w:val="Heading1"/>
        <w:ind w:left="0" w:firstLine="0"/>
      </w:pPr>
      <w:r w:rsidRPr="00A9319D">
        <w:lastRenderedPageBreak/>
        <w:t>PAR</w:t>
      </w:r>
      <w:r w:rsidR="005C3AE7" w:rsidRPr="00A9319D">
        <w:t>T 6</w:t>
      </w:r>
      <w:r w:rsidR="00F91356">
        <w:t xml:space="preserve"> - </w:t>
      </w:r>
      <w:r w:rsidRPr="00A9319D">
        <w:t>POPULATION</w:t>
      </w:r>
      <w:r w:rsidR="000525BC" w:rsidRPr="00A9319D">
        <w:t xml:space="preserve"> (AND PRIOR TESTS)</w:t>
      </w:r>
      <w:r w:rsidRPr="00A9319D">
        <w:t xml:space="preserve">, </w:t>
      </w:r>
      <w:r w:rsidR="00CC5AB1" w:rsidRPr="00A9319D">
        <w:t>INTERVENTION</w:t>
      </w:r>
      <w:r w:rsidRPr="00A9319D">
        <w:t>, COMPARATOR, OUTCOME (PICO)</w:t>
      </w:r>
    </w:p>
    <w:p w14:paraId="6D7E3DB6" w14:textId="040EFE8C" w:rsidR="0021185D" w:rsidRPr="00A9319D" w:rsidRDefault="005C3AE7" w:rsidP="00C74246">
      <w:pPr>
        <w:pStyle w:val="Subtitle"/>
        <w:jc w:val="both"/>
      </w:pPr>
      <w:r w:rsidRPr="00A9319D">
        <w:t>PART 6a</w:t>
      </w:r>
      <w:r w:rsidR="00F91356">
        <w:t xml:space="preserve"> - </w:t>
      </w:r>
      <w:r w:rsidR="0021185D" w:rsidRPr="00A9319D">
        <w:t>INFORMATION ABOUT THE PROPOSED POPULATION</w:t>
      </w:r>
    </w:p>
    <w:p w14:paraId="1F1273E4" w14:textId="77777777" w:rsidR="0021185D" w:rsidRPr="00A9319D" w:rsidRDefault="0021185D" w:rsidP="00C74246">
      <w:pPr>
        <w:pStyle w:val="Heading2"/>
        <w:jc w:val="both"/>
      </w:pPr>
      <w:r w:rsidRPr="00A9319D">
        <w:t>Define the medical condition, including providing information</w:t>
      </w:r>
      <w:r w:rsidR="00DF0C51" w:rsidRPr="00A9319D">
        <w:t xml:space="preserve"> on the natural history of the </w:t>
      </w:r>
      <w:r w:rsidRPr="00A9319D">
        <w:t>condition</w:t>
      </w:r>
      <w:r w:rsidR="0018630F" w:rsidRPr="00A9319D">
        <w:t xml:space="preserve"> and a high level</w:t>
      </w:r>
      <w:r w:rsidR="009C03FB" w:rsidRPr="00A9319D">
        <w:t xml:space="preserve"> summary of associated </w:t>
      </w:r>
      <w:r w:rsidR="0018630F" w:rsidRPr="00A9319D">
        <w:t>burden of disea</w:t>
      </w:r>
      <w:r w:rsidR="009C03FB" w:rsidRPr="00A9319D">
        <w:t>se</w:t>
      </w:r>
      <w:r w:rsidR="0054594B" w:rsidRPr="00A9319D">
        <w:t xml:space="preserve"> in terms of both morbidity and mortality</w:t>
      </w:r>
      <w:r w:rsidR="00197D29" w:rsidRPr="00A9319D">
        <w:t>:</w:t>
      </w:r>
    </w:p>
    <w:p w14:paraId="3F4E351D" w14:textId="77777777" w:rsidR="009317F2" w:rsidRPr="00A9319D" w:rsidRDefault="009317F2" w:rsidP="00C74246">
      <w:pPr>
        <w:ind w:left="425"/>
        <w:jc w:val="both"/>
        <w:rPr>
          <w:szCs w:val="20"/>
        </w:rPr>
      </w:pPr>
      <w:r w:rsidRPr="00A9319D">
        <w:rPr>
          <w:szCs w:val="20"/>
        </w:rPr>
        <w:t>Melanoma is a malignancy of skin pigment cells (melanocytes). The lifetime risk for melanoma in Australia is 1 in 24 for males and 1 in 35 for females. There are more than 12,000 new cases diagnosed in Australia each year and more than 1,500 die each year from the disease. Fortunately, most cases are diagnosed at an early stage (&lt;1.0mm thickness) where 5-year survival is &gt;95%. With increasing depth, there is a stepwise decline in survival.</w:t>
      </w:r>
    </w:p>
    <w:p w14:paraId="36587DA4" w14:textId="7CCD8A7D" w:rsidR="009317F2" w:rsidRPr="00A9319D" w:rsidRDefault="009317F2" w:rsidP="00C74246">
      <w:pPr>
        <w:ind w:left="425"/>
        <w:jc w:val="both"/>
        <w:rPr>
          <w:szCs w:val="20"/>
        </w:rPr>
      </w:pPr>
      <w:r w:rsidRPr="00A9319D">
        <w:rPr>
          <w:szCs w:val="20"/>
        </w:rPr>
        <w:t>Sentinel node status is the most significant prognostic indicator in patients with intermediate thickness melanoma. Patients with intermediate thickness melanoma (greater than 1.0mm depth) have an increased risk of lymph node involvement and hence poorer survival.</w:t>
      </w:r>
    </w:p>
    <w:p w14:paraId="371699FE" w14:textId="030C4B37" w:rsidR="00176638" w:rsidRPr="00A9319D" w:rsidRDefault="00176638" w:rsidP="00C74246">
      <w:pPr>
        <w:ind w:left="425"/>
        <w:jc w:val="both"/>
      </w:pPr>
      <w:r w:rsidRPr="00176638">
        <w:t>Sentinel lymph node positive patients with</w:t>
      </w:r>
      <w:r w:rsidRPr="00176638">
        <w:rPr>
          <w:i/>
          <w:iCs/>
        </w:rPr>
        <w:t xml:space="preserve"> BRAF</w:t>
      </w:r>
      <w:r w:rsidRPr="00176638">
        <w:rPr>
          <w:vertAlign w:val="superscript"/>
        </w:rPr>
        <w:t>V600</w:t>
      </w:r>
      <w:r w:rsidRPr="00176638">
        <w:t xml:space="preserve">-mutation are eligible for combination therapy with the BRAF inhibitor </w:t>
      </w:r>
      <w:proofErr w:type="spellStart"/>
      <w:r>
        <w:t>D</w:t>
      </w:r>
      <w:r w:rsidRPr="00176638">
        <w:t>abrafenib</w:t>
      </w:r>
      <w:proofErr w:type="spellEnd"/>
      <w:r w:rsidRPr="00176638">
        <w:t xml:space="preserve"> plus the MEK inhibitor </w:t>
      </w:r>
      <w:proofErr w:type="spellStart"/>
      <w:r>
        <w:t>T</w:t>
      </w:r>
      <w:r w:rsidRPr="00176638">
        <w:t>rametinib</w:t>
      </w:r>
      <w:proofErr w:type="spellEnd"/>
      <w:r w:rsidRPr="00176638">
        <w:t xml:space="preserve"> with improvements in relapse-free survival and distant metastasis free survival. </w:t>
      </w:r>
      <w:proofErr w:type="gramStart"/>
      <w:r w:rsidRPr="00176638">
        <w:t>Checkpoint blockade immunotherapy agents</w:t>
      </w:r>
      <w:proofErr w:type="gramEnd"/>
      <w:r w:rsidRPr="00176638">
        <w:t xml:space="preserve"> have also shown improvements in relapse free survival for stage III (including sentinel lymph node positive) patients, these</w:t>
      </w:r>
      <w:r>
        <w:t xml:space="preserve"> </w:t>
      </w:r>
      <w:r w:rsidRPr="00176638">
        <w:t xml:space="preserve">agents for this indication may also soon become available through the PBS. These include </w:t>
      </w:r>
      <w:proofErr w:type="spellStart"/>
      <w:r>
        <w:t>N</w:t>
      </w:r>
      <w:r w:rsidRPr="00176638">
        <w:t>ivolumab</w:t>
      </w:r>
      <w:proofErr w:type="spellEnd"/>
      <w:r w:rsidRPr="00176638">
        <w:t xml:space="preserve"> and </w:t>
      </w:r>
      <w:proofErr w:type="spellStart"/>
      <w:r>
        <w:t>P</w:t>
      </w:r>
      <w:r w:rsidRPr="00176638">
        <w:t>embrolizumab</w:t>
      </w:r>
      <w:proofErr w:type="spellEnd"/>
      <w:r w:rsidRPr="00176638">
        <w:t>.</w:t>
      </w:r>
    </w:p>
    <w:p w14:paraId="4672B996" w14:textId="77777777" w:rsidR="00AA5FDA" w:rsidRPr="00A9319D" w:rsidRDefault="00AA5FDA" w:rsidP="00C74246">
      <w:pPr>
        <w:pStyle w:val="Heading2"/>
        <w:jc w:val="both"/>
      </w:pPr>
      <w:r w:rsidRPr="00A9319D">
        <w:t>Specify any characteristics of patients with the medical condition</w:t>
      </w:r>
      <w:r w:rsidR="00707D4D" w:rsidRPr="00A9319D">
        <w:t>, or suspected of,</w:t>
      </w:r>
      <w:r w:rsidRPr="00A9319D">
        <w:t xml:space="preserve"> who are proposed to be eligible for the proposed medical service</w:t>
      </w:r>
      <w:r w:rsidR="00102686" w:rsidRPr="00A9319D">
        <w:t>, including any details of how a patient w</w:t>
      </w:r>
      <w:r w:rsidR="0054594B" w:rsidRPr="00A9319D">
        <w:t>ould be</w:t>
      </w:r>
      <w:r w:rsidR="00102686" w:rsidRPr="00A9319D">
        <w:t xml:space="preserve"> </w:t>
      </w:r>
      <w:r w:rsidR="0018630F" w:rsidRPr="00A9319D">
        <w:t>investigated</w:t>
      </w:r>
      <w:r w:rsidR="0054594B" w:rsidRPr="00A9319D">
        <w:t>,</w:t>
      </w:r>
      <w:r w:rsidR="0018630F" w:rsidRPr="00A9319D">
        <w:t xml:space="preserve"> managed </w:t>
      </w:r>
      <w:r w:rsidR="0054594B" w:rsidRPr="00A9319D">
        <w:t xml:space="preserve">and referred </w:t>
      </w:r>
      <w:r w:rsidR="007D2358" w:rsidRPr="00A9319D">
        <w:t xml:space="preserve">within the Australian health care system </w:t>
      </w:r>
      <w:r w:rsidR="0018630F" w:rsidRPr="00A9319D">
        <w:t xml:space="preserve">in the lead up to being considered </w:t>
      </w:r>
      <w:r w:rsidR="00DF6D37" w:rsidRPr="00A9319D">
        <w:t xml:space="preserve">eligible </w:t>
      </w:r>
      <w:r w:rsidR="0018630F" w:rsidRPr="00A9319D">
        <w:t>for the service</w:t>
      </w:r>
      <w:r w:rsidR="00197D29" w:rsidRPr="00A9319D">
        <w:t>:</w:t>
      </w:r>
    </w:p>
    <w:p w14:paraId="4BB513F2" w14:textId="77777777" w:rsidR="00F91356" w:rsidRDefault="00176638" w:rsidP="00C74246">
      <w:pPr>
        <w:ind w:left="425"/>
        <w:jc w:val="both"/>
        <w:rPr>
          <w:szCs w:val="20"/>
        </w:rPr>
      </w:pPr>
      <w:r w:rsidRPr="00176638">
        <w:rPr>
          <w:szCs w:val="20"/>
        </w:rPr>
        <w:t xml:space="preserve">The proposed patient population that would benefit from the use of this service is patients with malignant cutaneous melanoma depth greater or equal to 1.0mm, or thin melanoma with </w:t>
      </w:r>
      <w:proofErr w:type="gramStart"/>
      <w:r w:rsidRPr="00176638">
        <w:rPr>
          <w:szCs w:val="20"/>
        </w:rPr>
        <w:t>high risk</w:t>
      </w:r>
      <w:proofErr w:type="gramEnd"/>
      <w:r w:rsidRPr="00176638">
        <w:rPr>
          <w:szCs w:val="20"/>
        </w:rPr>
        <w:t xml:space="preserve"> features such as ulceration, high mitotic rate, satellites or </w:t>
      </w:r>
      <w:proofErr w:type="spellStart"/>
      <w:r w:rsidRPr="00176638">
        <w:rPr>
          <w:szCs w:val="20"/>
        </w:rPr>
        <w:t>lymphovascular</w:t>
      </w:r>
      <w:proofErr w:type="spellEnd"/>
      <w:r w:rsidRPr="00176638">
        <w:rPr>
          <w:szCs w:val="20"/>
        </w:rPr>
        <w:t xml:space="preserve"> invasion. The presence or absence of nodal disease </w:t>
      </w:r>
      <w:proofErr w:type="gramStart"/>
      <w:r w:rsidRPr="00176638">
        <w:rPr>
          <w:szCs w:val="20"/>
        </w:rPr>
        <w:t>impacts on</w:t>
      </w:r>
      <w:proofErr w:type="gramEnd"/>
      <w:r w:rsidRPr="00176638">
        <w:rPr>
          <w:szCs w:val="20"/>
        </w:rPr>
        <w:t xml:space="preserve"> long term survival. Lymph node positive patients </w:t>
      </w:r>
      <w:proofErr w:type="gramStart"/>
      <w:r w:rsidRPr="00176638">
        <w:rPr>
          <w:szCs w:val="20"/>
        </w:rPr>
        <w:t>may subsequently be offered</w:t>
      </w:r>
      <w:proofErr w:type="gramEnd"/>
      <w:r w:rsidRPr="00176638">
        <w:rPr>
          <w:szCs w:val="20"/>
        </w:rPr>
        <w:t xml:space="preserve"> a nodal clearance for local disease control but following MSLT-II and </w:t>
      </w:r>
      <w:proofErr w:type="spellStart"/>
      <w:r w:rsidRPr="00176638">
        <w:rPr>
          <w:szCs w:val="20"/>
        </w:rPr>
        <w:t>DeCOG</w:t>
      </w:r>
      <w:proofErr w:type="spellEnd"/>
      <w:r w:rsidRPr="00176638">
        <w:rPr>
          <w:szCs w:val="20"/>
        </w:rPr>
        <w:t xml:space="preserve"> SLT this is now infrequent.</w:t>
      </w:r>
    </w:p>
    <w:p w14:paraId="3A4253CB" w14:textId="75AC74BC" w:rsidR="00176638" w:rsidRDefault="00176638" w:rsidP="00C74246">
      <w:pPr>
        <w:ind w:left="425"/>
        <w:jc w:val="both"/>
        <w:rPr>
          <w:b/>
          <w:szCs w:val="20"/>
        </w:rPr>
      </w:pPr>
      <w:r w:rsidRPr="00176638">
        <w:rPr>
          <w:szCs w:val="20"/>
        </w:rPr>
        <w:t xml:space="preserve">Patients with a positive </w:t>
      </w:r>
      <w:proofErr w:type="spellStart"/>
      <w:r w:rsidRPr="00176638">
        <w:rPr>
          <w:szCs w:val="20"/>
        </w:rPr>
        <w:t>SLNB</w:t>
      </w:r>
      <w:r w:rsidR="00205DF3">
        <w:rPr>
          <w:szCs w:val="20"/>
        </w:rPr>
        <w:t>x</w:t>
      </w:r>
      <w:proofErr w:type="spellEnd"/>
      <w:r w:rsidRPr="00176638">
        <w:rPr>
          <w:szCs w:val="20"/>
        </w:rPr>
        <w:t xml:space="preserve"> were included in clinical trials of adjuvant systemic </w:t>
      </w:r>
      <w:proofErr w:type="gramStart"/>
      <w:r w:rsidRPr="00176638">
        <w:rPr>
          <w:szCs w:val="20"/>
        </w:rPr>
        <w:t>therapy which</w:t>
      </w:r>
      <w:proofErr w:type="gramEnd"/>
      <w:r w:rsidRPr="00176638">
        <w:rPr>
          <w:szCs w:val="20"/>
        </w:rPr>
        <w:t xml:space="preserve"> have reported major improvements in outcome for patients with stage III melanoma as reflected in the Australian melanoma guidelines (</w:t>
      </w:r>
      <w:hyperlink r:id="rId29" w:history="1">
        <w:r w:rsidR="00F91356">
          <w:rPr>
            <w:rStyle w:val="Hyperlink"/>
            <w:szCs w:val="20"/>
          </w:rPr>
          <w:t>https://wiki.cancer.org.au/australia/Clinical_question</w:t>
        </w:r>
      </w:hyperlink>
      <w:r w:rsidRPr="00176638">
        <w:rPr>
          <w:szCs w:val="20"/>
        </w:rPr>
        <w:t xml:space="preserve">). </w:t>
      </w:r>
      <w:proofErr w:type="gramStart"/>
      <w:r w:rsidRPr="00176638">
        <w:rPr>
          <w:szCs w:val="20"/>
        </w:rPr>
        <w:t>Thus</w:t>
      </w:r>
      <w:proofErr w:type="gramEnd"/>
      <w:r w:rsidRPr="00176638">
        <w:rPr>
          <w:szCs w:val="20"/>
        </w:rPr>
        <w:t xml:space="preserve"> sentinel lymph node positive patients are now eligible for adjuvant treatment with </w:t>
      </w:r>
      <w:proofErr w:type="spellStart"/>
      <w:r w:rsidRPr="00176638">
        <w:rPr>
          <w:szCs w:val="20"/>
        </w:rPr>
        <w:t>Dabrafenib</w:t>
      </w:r>
      <w:proofErr w:type="spellEnd"/>
      <w:r w:rsidRPr="00176638">
        <w:rPr>
          <w:szCs w:val="20"/>
        </w:rPr>
        <w:t>/</w:t>
      </w:r>
      <w:proofErr w:type="spellStart"/>
      <w:r w:rsidRPr="00176638">
        <w:rPr>
          <w:szCs w:val="20"/>
        </w:rPr>
        <w:t>Trametinib</w:t>
      </w:r>
      <w:proofErr w:type="spellEnd"/>
      <w:r w:rsidRPr="00176638">
        <w:rPr>
          <w:szCs w:val="20"/>
        </w:rPr>
        <w:t xml:space="preserve"> but as the studies mature, this is likely for immunotherapy treatments with </w:t>
      </w:r>
      <w:proofErr w:type="spellStart"/>
      <w:r w:rsidRPr="00176638">
        <w:rPr>
          <w:szCs w:val="20"/>
        </w:rPr>
        <w:t>Nivolumab</w:t>
      </w:r>
      <w:proofErr w:type="spellEnd"/>
      <w:r w:rsidRPr="00176638">
        <w:rPr>
          <w:szCs w:val="20"/>
        </w:rPr>
        <w:t xml:space="preserve"> and </w:t>
      </w:r>
      <w:proofErr w:type="spellStart"/>
      <w:r w:rsidRPr="00176638">
        <w:rPr>
          <w:szCs w:val="20"/>
        </w:rPr>
        <w:t>Pembrolizumab</w:t>
      </w:r>
      <w:proofErr w:type="spellEnd"/>
      <w:r w:rsidRPr="00176638">
        <w:rPr>
          <w:szCs w:val="20"/>
        </w:rPr>
        <w:t xml:space="preserve"> in the near future.</w:t>
      </w:r>
    </w:p>
    <w:p w14:paraId="40BE8027" w14:textId="258A0082" w:rsidR="0018630F" w:rsidRPr="00A9319D" w:rsidRDefault="0018630F" w:rsidP="00C74246">
      <w:pPr>
        <w:pStyle w:val="Heading2"/>
        <w:jc w:val="both"/>
      </w:pPr>
      <w:r w:rsidRPr="00A9319D">
        <w:t xml:space="preserve">Define and summarise the current clinical management pathway </w:t>
      </w:r>
      <w:r w:rsidRPr="00A9319D">
        <w:rPr>
          <w:i/>
        </w:rPr>
        <w:t>before</w:t>
      </w:r>
      <w:r w:rsidRPr="00A9319D">
        <w:t xml:space="preserve"> patients would be eligible for the proposed medical service (supplement this summary with </w:t>
      </w:r>
      <w:r w:rsidR="00F33F1A" w:rsidRPr="00A9319D">
        <w:t xml:space="preserve">an easy to follow flowchart </w:t>
      </w:r>
      <w:r w:rsidR="00DF0C51" w:rsidRPr="00A9319D">
        <w:t xml:space="preserve">[as an attachment to the Application Form] </w:t>
      </w:r>
      <w:r w:rsidR="00F33F1A" w:rsidRPr="00A9319D">
        <w:t>dep</w:t>
      </w:r>
      <w:r w:rsidRPr="00A9319D">
        <w:t>icting the current clinical manag</w:t>
      </w:r>
      <w:r w:rsidR="00197D29" w:rsidRPr="00A9319D">
        <w:t>ement pathway up to this point):</w:t>
      </w:r>
    </w:p>
    <w:p w14:paraId="449B97D7" w14:textId="77777777" w:rsidR="009317F2" w:rsidRPr="00A9319D" w:rsidRDefault="009317F2" w:rsidP="00C74246">
      <w:pPr>
        <w:ind w:left="425"/>
        <w:jc w:val="both"/>
      </w:pPr>
      <w:proofErr w:type="gramStart"/>
      <w:r w:rsidRPr="00A9319D">
        <w:rPr>
          <w:szCs w:val="20"/>
        </w:rPr>
        <w:t>Currently patients with intermediate thickness melanoma either</w:t>
      </w:r>
      <w:proofErr w:type="gramEnd"/>
      <w:r w:rsidRPr="00A9319D">
        <w:rPr>
          <w:szCs w:val="20"/>
        </w:rPr>
        <w:t xml:space="preserve"> have clinical surveillance of the regional lymph nodes or </w:t>
      </w:r>
      <w:proofErr w:type="spellStart"/>
      <w:r w:rsidRPr="00A9319D">
        <w:rPr>
          <w:szCs w:val="20"/>
        </w:rPr>
        <w:t>SLNBx</w:t>
      </w:r>
      <w:proofErr w:type="spellEnd"/>
      <w:r w:rsidRPr="00A9319D">
        <w:rPr>
          <w:szCs w:val="20"/>
        </w:rPr>
        <w:t xml:space="preserve"> depending on patient wishes, after an informed discussion with their general practitioner, dermatologist, or surgeon.</w:t>
      </w:r>
    </w:p>
    <w:p w14:paraId="309E50AD" w14:textId="37812F6B" w:rsidR="002A50FD" w:rsidRPr="00A9319D" w:rsidRDefault="005C3AE7" w:rsidP="00C74246">
      <w:pPr>
        <w:pStyle w:val="Subtitle"/>
        <w:jc w:val="both"/>
      </w:pPr>
      <w:r w:rsidRPr="00A9319D">
        <w:t>PART 6b</w:t>
      </w:r>
      <w:r w:rsidR="00F91356">
        <w:t xml:space="preserve"> - </w:t>
      </w:r>
      <w:r w:rsidR="002A50FD" w:rsidRPr="00A9319D">
        <w:t>INFORMATION ABOUT THE INTERVENTION</w:t>
      </w:r>
    </w:p>
    <w:p w14:paraId="4489D171" w14:textId="77777777" w:rsidR="002A50FD" w:rsidRPr="00A9319D" w:rsidRDefault="002A6753" w:rsidP="00C74246">
      <w:pPr>
        <w:pStyle w:val="Heading2"/>
        <w:jc w:val="both"/>
      </w:pPr>
      <w:r w:rsidRPr="00A9319D">
        <w:t xml:space="preserve">Describe the </w:t>
      </w:r>
      <w:r w:rsidR="00DF6D37" w:rsidRPr="00A9319D">
        <w:t>key components and</w:t>
      </w:r>
      <w:r w:rsidR="00B771AD" w:rsidRPr="00A9319D">
        <w:t xml:space="preserve"> clinical</w:t>
      </w:r>
      <w:r w:rsidR="00DF6D37" w:rsidRPr="00A9319D">
        <w:t xml:space="preserve"> steps involved in delivering </w:t>
      </w:r>
      <w:r w:rsidR="00C05A45" w:rsidRPr="00A9319D">
        <w:t xml:space="preserve">the </w:t>
      </w:r>
      <w:r w:rsidR="00197D29" w:rsidRPr="00A9319D">
        <w:t>proposed medical service:</w:t>
      </w:r>
    </w:p>
    <w:p w14:paraId="1E7A39C6" w14:textId="77777777" w:rsidR="009317F2" w:rsidRPr="00A9319D" w:rsidRDefault="009317F2" w:rsidP="00C74246">
      <w:pPr>
        <w:pStyle w:val="ListParagraph"/>
        <w:numPr>
          <w:ilvl w:val="0"/>
          <w:numId w:val="39"/>
        </w:numPr>
        <w:spacing w:before="0" w:after="0"/>
        <w:ind w:hanging="295"/>
        <w:contextualSpacing w:val="0"/>
        <w:jc w:val="both"/>
        <w:rPr>
          <w:szCs w:val="20"/>
        </w:rPr>
      </w:pPr>
      <w:r w:rsidRPr="00A9319D">
        <w:rPr>
          <w:szCs w:val="20"/>
        </w:rPr>
        <w:t>Identify appropriate patients (melanoma greater than 1.0mm depth)</w:t>
      </w:r>
    </w:p>
    <w:p w14:paraId="52071B00" w14:textId="77777777" w:rsidR="009317F2" w:rsidRPr="00A9319D" w:rsidRDefault="009317F2" w:rsidP="00C74246">
      <w:pPr>
        <w:pStyle w:val="ListParagraph"/>
        <w:numPr>
          <w:ilvl w:val="0"/>
          <w:numId w:val="39"/>
        </w:numPr>
        <w:spacing w:before="0" w:after="0"/>
        <w:ind w:hanging="295"/>
        <w:contextualSpacing w:val="0"/>
        <w:jc w:val="both"/>
        <w:rPr>
          <w:szCs w:val="20"/>
        </w:rPr>
      </w:pPr>
      <w:r w:rsidRPr="00A9319D">
        <w:rPr>
          <w:szCs w:val="20"/>
        </w:rPr>
        <w:t>Obtain informed consent for the proposed medical service</w:t>
      </w:r>
    </w:p>
    <w:p w14:paraId="75A3A012" w14:textId="77777777" w:rsidR="009317F2" w:rsidRPr="00A9319D" w:rsidRDefault="009317F2" w:rsidP="00C74246">
      <w:pPr>
        <w:pStyle w:val="ListParagraph"/>
        <w:numPr>
          <w:ilvl w:val="0"/>
          <w:numId w:val="39"/>
        </w:numPr>
        <w:spacing w:before="0" w:after="0"/>
        <w:ind w:hanging="295"/>
        <w:contextualSpacing w:val="0"/>
        <w:jc w:val="both"/>
        <w:rPr>
          <w:szCs w:val="20"/>
        </w:rPr>
      </w:pPr>
      <w:r w:rsidRPr="00A9319D">
        <w:rPr>
          <w:szCs w:val="20"/>
        </w:rPr>
        <w:t xml:space="preserve">Pre-operative </w:t>
      </w:r>
      <w:proofErr w:type="spellStart"/>
      <w:r w:rsidRPr="00A9319D">
        <w:rPr>
          <w:szCs w:val="20"/>
        </w:rPr>
        <w:t>lymphoscintography</w:t>
      </w:r>
      <w:proofErr w:type="spellEnd"/>
      <w:r w:rsidRPr="00A9319D">
        <w:rPr>
          <w:szCs w:val="20"/>
        </w:rPr>
        <w:t xml:space="preserve"> to identify the nodal basin</w:t>
      </w:r>
    </w:p>
    <w:p w14:paraId="2140C0E9" w14:textId="77777777" w:rsidR="009317F2" w:rsidRPr="00A9319D" w:rsidRDefault="009317F2" w:rsidP="00C74246">
      <w:pPr>
        <w:pStyle w:val="ListParagraph"/>
        <w:numPr>
          <w:ilvl w:val="0"/>
          <w:numId w:val="39"/>
        </w:numPr>
        <w:spacing w:before="0" w:after="0"/>
        <w:ind w:hanging="295"/>
        <w:contextualSpacing w:val="0"/>
        <w:jc w:val="both"/>
        <w:rPr>
          <w:szCs w:val="20"/>
        </w:rPr>
      </w:pPr>
      <w:r w:rsidRPr="00A9319D">
        <w:rPr>
          <w:szCs w:val="20"/>
        </w:rPr>
        <w:t>Subcutaneous injection Patent Blue V around site of the primary melanoma</w:t>
      </w:r>
    </w:p>
    <w:p w14:paraId="4C35738D" w14:textId="500D87F9" w:rsidR="009317F2" w:rsidRPr="00A9319D" w:rsidRDefault="009317F2" w:rsidP="00C74246">
      <w:pPr>
        <w:pStyle w:val="ListParagraph"/>
        <w:numPr>
          <w:ilvl w:val="0"/>
          <w:numId w:val="39"/>
        </w:numPr>
        <w:spacing w:before="0" w:after="0"/>
        <w:ind w:hanging="295"/>
        <w:contextualSpacing w:val="0"/>
        <w:jc w:val="both"/>
        <w:rPr>
          <w:szCs w:val="20"/>
        </w:rPr>
      </w:pPr>
      <w:r w:rsidRPr="00A9319D">
        <w:rPr>
          <w:szCs w:val="20"/>
        </w:rPr>
        <w:t xml:space="preserve">Appropriate clearance of the primary melanoma based on </w:t>
      </w:r>
      <w:r w:rsidR="002B3F98" w:rsidRPr="00A9319D">
        <w:rPr>
          <w:szCs w:val="20"/>
        </w:rPr>
        <w:t xml:space="preserve">Cancer Council </w:t>
      </w:r>
      <w:r w:rsidRPr="00A9319D">
        <w:rPr>
          <w:szCs w:val="20"/>
        </w:rPr>
        <w:t>Guidelines</w:t>
      </w:r>
      <w:r w:rsidR="00F1645E" w:rsidRPr="00A9319D">
        <w:rPr>
          <w:szCs w:val="20"/>
        </w:rPr>
        <w:t xml:space="preserve">  (</w:t>
      </w:r>
      <w:hyperlink r:id="rId30" w:tooltip="Link to website" w:history="1">
        <w:r w:rsidR="00F1645E" w:rsidRPr="00A9319D">
          <w:rPr>
            <w:rStyle w:val="Hyperlink"/>
            <w:szCs w:val="20"/>
          </w:rPr>
          <w:t>https://wiki.cancer.org.au/australia/Guidelines:Melanoma</w:t>
        </w:r>
      </w:hyperlink>
      <w:r w:rsidR="00F1645E" w:rsidRPr="00A9319D">
        <w:rPr>
          <w:szCs w:val="20"/>
        </w:rPr>
        <w:t xml:space="preserve"> )</w:t>
      </w:r>
    </w:p>
    <w:p w14:paraId="399EB7F2" w14:textId="77777777" w:rsidR="009317F2" w:rsidRPr="00A9319D" w:rsidRDefault="009317F2" w:rsidP="00C74246">
      <w:pPr>
        <w:pStyle w:val="ListParagraph"/>
        <w:numPr>
          <w:ilvl w:val="0"/>
          <w:numId w:val="39"/>
        </w:numPr>
        <w:spacing w:before="0" w:after="0"/>
        <w:ind w:hanging="295"/>
        <w:contextualSpacing w:val="0"/>
        <w:jc w:val="both"/>
        <w:rPr>
          <w:szCs w:val="20"/>
        </w:rPr>
      </w:pPr>
      <w:r w:rsidRPr="00A9319D">
        <w:rPr>
          <w:szCs w:val="20"/>
        </w:rPr>
        <w:lastRenderedPageBreak/>
        <w:t>Identification of the sentinel lymph node(s) using a combination of hand-held gamma probe and visualisation of blue lymphatics</w:t>
      </w:r>
    </w:p>
    <w:p w14:paraId="1903A2F2" w14:textId="77777777" w:rsidR="009317F2" w:rsidRPr="00A9319D" w:rsidRDefault="009317F2" w:rsidP="00C74246">
      <w:pPr>
        <w:pStyle w:val="ListParagraph"/>
        <w:numPr>
          <w:ilvl w:val="0"/>
          <w:numId w:val="39"/>
        </w:numPr>
        <w:spacing w:before="0" w:after="0"/>
        <w:ind w:hanging="295"/>
        <w:contextualSpacing w:val="0"/>
        <w:jc w:val="both"/>
        <w:rPr>
          <w:szCs w:val="20"/>
        </w:rPr>
      </w:pPr>
      <w:r w:rsidRPr="00A9319D">
        <w:rPr>
          <w:szCs w:val="20"/>
        </w:rPr>
        <w:t>Removal of sentinel lymph node(s) and refer for histopathology</w:t>
      </w:r>
    </w:p>
    <w:p w14:paraId="3B8EE433" w14:textId="77777777" w:rsidR="009317F2" w:rsidRPr="00A9319D" w:rsidRDefault="009317F2" w:rsidP="00C74246">
      <w:pPr>
        <w:pStyle w:val="ListParagraph"/>
        <w:numPr>
          <w:ilvl w:val="0"/>
          <w:numId w:val="39"/>
        </w:numPr>
        <w:spacing w:before="0" w:after="0"/>
        <w:ind w:hanging="295"/>
        <w:contextualSpacing w:val="0"/>
        <w:jc w:val="both"/>
        <w:rPr>
          <w:szCs w:val="20"/>
        </w:rPr>
      </w:pPr>
      <w:r w:rsidRPr="00A9319D">
        <w:rPr>
          <w:szCs w:val="20"/>
        </w:rPr>
        <w:t>Wound closure in the usual fashion</w:t>
      </w:r>
    </w:p>
    <w:p w14:paraId="5F9D18B7" w14:textId="77777777" w:rsidR="002A6753" w:rsidRPr="00A9319D" w:rsidRDefault="002A6753" w:rsidP="00C74246">
      <w:pPr>
        <w:pStyle w:val="Heading2"/>
        <w:jc w:val="both"/>
      </w:pPr>
      <w:r w:rsidRPr="00A9319D">
        <w:t>Does the proposed medical service include a registered trademark</w:t>
      </w:r>
      <w:r w:rsidR="00707D4D" w:rsidRPr="00A9319D">
        <w:t xml:space="preserve"> component</w:t>
      </w:r>
      <w:r w:rsidRPr="00A9319D">
        <w:t xml:space="preserve"> with characteristics that distinguishes it from other similar health </w:t>
      </w:r>
      <w:r w:rsidR="00707D4D" w:rsidRPr="00A9319D">
        <w:t>components</w:t>
      </w:r>
      <w:r w:rsidRPr="00A9319D">
        <w:t>?</w:t>
      </w:r>
    </w:p>
    <w:p w14:paraId="28C9FEEC" w14:textId="1494D81A" w:rsidR="002A6753" w:rsidRPr="00A9319D" w:rsidRDefault="009317F2" w:rsidP="00C74246">
      <w:pPr>
        <w:ind w:left="426"/>
        <w:jc w:val="both"/>
        <w:rPr>
          <w:szCs w:val="20"/>
        </w:rPr>
      </w:pPr>
      <w:r w:rsidRPr="00A9319D">
        <w:t>No</w:t>
      </w:r>
    </w:p>
    <w:p w14:paraId="6845606D" w14:textId="77777777" w:rsidR="00C22AD8" w:rsidRPr="00A9319D" w:rsidRDefault="00C22AD8" w:rsidP="00C74246">
      <w:pPr>
        <w:pStyle w:val="Heading2"/>
        <w:jc w:val="both"/>
      </w:pPr>
      <w:r w:rsidRPr="00A9319D">
        <w:t>If the proposed medical service has a prosthesis or device component to it, does it involve a new approach towards managing a particular sub-group of the population with the specific medical condition?</w:t>
      </w:r>
    </w:p>
    <w:p w14:paraId="48911462" w14:textId="0CBF0059" w:rsidR="00DF0C51" w:rsidRPr="00A9319D" w:rsidRDefault="009317F2" w:rsidP="00C74246">
      <w:pPr>
        <w:ind w:left="426"/>
        <w:jc w:val="both"/>
        <w:rPr>
          <w:b/>
          <w:szCs w:val="20"/>
        </w:rPr>
      </w:pPr>
      <w:r w:rsidRPr="00A9319D">
        <w:t>N/A</w:t>
      </w:r>
    </w:p>
    <w:p w14:paraId="00C7C4D4" w14:textId="77777777" w:rsidR="006B1B49" w:rsidRPr="00A9319D" w:rsidRDefault="006B1B49" w:rsidP="00C74246">
      <w:pPr>
        <w:pStyle w:val="Heading2"/>
        <w:jc w:val="both"/>
      </w:pPr>
      <w:r w:rsidRPr="00A9319D">
        <w:t xml:space="preserve">If applicable, are there any limitations on the </w:t>
      </w:r>
      <w:r w:rsidR="00DF0C51" w:rsidRPr="00A9319D">
        <w:t xml:space="preserve">provision </w:t>
      </w:r>
      <w:r w:rsidRPr="00A9319D">
        <w:t>of the proposed medical se</w:t>
      </w:r>
      <w:r w:rsidR="00DF0C51" w:rsidRPr="00A9319D">
        <w:t xml:space="preserve">rvice delivered to the patient </w:t>
      </w:r>
      <w:r w:rsidR="00D30BDC" w:rsidRPr="00A9319D">
        <w:t>(</w:t>
      </w:r>
      <w:r w:rsidR="00DF0C51" w:rsidRPr="00A9319D">
        <w:t>i</w:t>
      </w:r>
      <w:r w:rsidR="00812EDD" w:rsidRPr="00A9319D">
        <w:t>.</w:t>
      </w:r>
      <w:r w:rsidR="00DF0C51" w:rsidRPr="00A9319D">
        <w:t xml:space="preserve">e. </w:t>
      </w:r>
      <w:r w:rsidR="00707D4D" w:rsidRPr="00A9319D">
        <w:t xml:space="preserve">accessibility, </w:t>
      </w:r>
      <w:r w:rsidR="00DF0C51" w:rsidRPr="00A9319D">
        <w:t>dosage, quantity, duration or frequency</w:t>
      </w:r>
      <w:r w:rsidR="00D30BDC" w:rsidRPr="00A9319D">
        <w:t>)</w:t>
      </w:r>
      <w:r w:rsidR="00AE1188" w:rsidRPr="00A9319D">
        <w:t>:</w:t>
      </w:r>
    </w:p>
    <w:p w14:paraId="359020F7" w14:textId="77777777" w:rsidR="009317F2" w:rsidRPr="00A9319D" w:rsidRDefault="009317F2" w:rsidP="00C74246">
      <w:pPr>
        <w:spacing w:before="60" w:after="60"/>
        <w:ind w:left="425"/>
        <w:jc w:val="both"/>
        <w:rPr>
          <w:szCs w:val="20"/>
        </w:rPr>
      </w:pPr>
      <w:proofErr w:type="spellStart"/>
      <w:r w:rsidRPr="00A9319D">
        <w:rPr>
          <w:szCs w:val="20"/>
        </w:rPr>
        <w:t>Lymphoscintography</w:t>
      </w:r>
      <w:proofErr w:type="spellEnd"/>
      <w:r w:rsidRPr="00A9319D">
        <w:rPr>
          <w:szCs w:val="20"/>
        </w:rPr>
        <w:t xml:space="preserve"> requires nuclear medicine services. It is possible to perform </w:t>
      </w:r>
      <w:proofErr w:type="spellStart"/>
      <w:r w:rsidRPr="00A9319D">
        <w:rPr>
          <w:szCs w:val="20"/>
        </w:rPr>
        <w:t>SLNBx</w:t>
      </w:r>
      <w:proofErr w:type="spellEnd"/>
      <w:r w:rsidRPr="00A9319D">
        <w:rPr>
          <w:szCs w:val="20"/>
        </w:rPr>
        <w:t xml:space="preserve"> with blue dye (</w:t>
      </w:r>
      <w:proofErr w:type="spellStart"/>
      <w:r w:rsidRPr="00A9319D">
        <w:rPr>
          <w:rFonts w:cstheme="minorHAnsi"/>
          <w:szCs w:val="20"/>
        </w:rPr>
        <w:t>lymphotropic</w:t>
      </w:r>
      <w:proofErr w:type="spellEnd"/>
      <w:r w:rsidRPr="00A9319D">
        <w:rPr>
          <w:rFonts w:cstheme="minorHAnsi"/>
          <w:szCs w:val="20"/>
        </w:rPr>
        <w:t xml:space="preserve"> dye injection) </w:t>
      </w:r>
      <w:r w:rsidRPr="00A9319D">
        <w:rPr>
          <w:szCs w:val="20"/>
        </w:rPr>
        <w:t>alone, although identification rates are lower.</w:t>
      </w:r>
    </w:p>
    <w:p w14:paraId="754D7BFE" w14:textId="77777777" w:rsidR="009317F2" w:rsidRPr="00A9319D" w:rsidRDefault="009317F2" w:rsidP="00C74246">
      <w:pPr>
        <w:spacing w:before="60" w:after="60"/>
        <w:ind w:left="425"/>
        <w:jc w:val="both"/>
        <w:rPr>
          <w:szCs w:val="20"/>
        </w:rPr>
      </w:pPr>
      <w:r w:rsidRPr="00A9319D">
        <w:rPr>
          <w:szCs w:val="20"/>
        </w:rPr>
        <w:t xml:space="preserve">The best results </w:t>
      </w:r>
      <w:proofErr w:type="gramStart"/>
      <w:r w:rsidRPr="00A9319D">
        <w:rPr>
          <w:szCs w:val="20"/>
        </w:rPr>
        <w:t>are achieved</w:t>
      </w:r>
      <w:proofErr w:type="gramEnd"/>
      <w:r w:rsidRPr="00A9319D">
        <w:rPr>
          <w:szCs w:val="20"/>
        </w:rPr>
        <w:t xml:space="preserve"> with combination of </w:t>
      </w:r>
      <w:proofErr w:type="spellStart"/>
      <w:r w:rsidRPr="00A9319D">
        <w:rPr>
          <w:szCs w:val="20"/>
        </w:rPr>
        <w:t>lymphoscintography</w:t>
      </w:r>
      <w:proofErr w:type="spellEnd"/>
      <w:r w:rsidRPr="00A9319D">
        <w:rPr>
          <w:szCs w:val="20"/>
        </w:rPr>
        <w:t xml:space="preserve"> and blue dye (</w:t>
      </w:r>
      <w:proofErr w:type="spellStart"/>
      <w:r w:rsidRPr="00A9319D">
        <w:rPr>
          <w:rFonts w:cstheme="minorHAnsi"/>
          <w:szCs w:val="20"/>
        </w:rPr>
        <w:t>lymphotropic</w:t>
      </w:r>
      <w:proofErr w:type="spellEnd"/>
      <w:r w:rsidRPr="00A9319D">
        <w:rPr>
          <w:rFonts w:cstheme="minorHAnsi"/>
          <w:szCs w:val="20"/>
        </w:rPr>
        <w:t xml:space="preserve"> dye injection)</w:t>
      </w:r>
      <w:r w:rsidRPr="00A9319D">
        <w:rPr>
          <w:szCs w:val="20"/>
        </w:rPr>
        <w:t xml:space="preserve"> (greater than 95% identification).</w:t>
      </w:r>
    </w:p>
    <w:p w14:paraId="680EB62B" w14:textId="77777777" w:rsidR="00791C8D" w:rsidRPr="00A9319D" w:rsidRDefault="00791C8D" w:rsidP="00C74246">
      <w:pPr>
        <w:pStyle w:val="Heading2"/>
        <w:jc w:val="both"/>
      </w:pPr>
      <w:r w:rsidRPr="00A9319D">
        <w:t xml:space="preserve">If applicable, identify any healthcare resources </w:t>
      </w:r>
      <w:r w:rsidR="007522E3" w:rsidRPr="00A9319D">
        <w:t xml:space="preserve">or other medical services </w:t>
      </w:r>
      <w:r w:rsidRPr="00A9319D">
        <w:t xml:space="preserve">that would need to </w:t>
      </w:r>
      <w:proofErr w:type="gramStart"/>
      <w:r w:rsidRPr="00A9319D">
        <w:t>be delivered</w:t>
      </w:r>
      <w:proofErr w:type="gramEnd"/>
      <w:r w:rsidRPr="00A9319D">
        <w:t xml:space="preserve"> </w:t>
      </w:r>
      <w:r w:rsidRPr="00A9319D">
        <w:rPr>
          <w:u w:val="single"/>
        </w:rPr>
        <w:t>at the same time</w:t>
      </w:r>
      <w:r w:rsidRPr="00A9319D">
        <w:t xml:space="preserve"> </w:t>
      </w:r>
      <w:r w:rsidR="00197D29" w:rsidRPr="00A9319D">
        <w:t>as the proposed medical service:</w:t>
      </w:r>
    </w:p>
    <w:p w14:paraId="3B19D306" w14:textId="1931FFA2" w:rsidR="009317F2" w:rsidRPr="00A9319D" w:rsidRDefault="009317F2" w:rsidP="00C74246">
      <w:pPr>
        <w:spacing w:before="60" w:after="60"/>
        <w:ind w:left="425"/>
        <w:jc w:val="both"/>
        <w:rPr>
          <w:szCs w:val="20"/>
        </w:rPr>
      </w:pPr>
      <w:r w:rsidRPr="00A9319D">
        <w:rPr>
          <w:szCs w:val="20"/>
        </w:rPr>
        <w:t>N/A</w:t>
      </w:r>
    </w:p>
    <w:p w14:paraId="2D33FBB4" w14:textId="77777777" w:rsidR="00B17E26" w:rsidRPr="00A9319D" w:rsidRDefault="00B17E26" w:rsidP="00C74246">
      <w:pPr>
        <w:pStyle w:val="Heading2"/>
        <w:jc w:val="both"/>
      </w:pPr>
      <w:r w:rsidRPr="00A9319D">
        <w:t>If applicable, advise which health profession</w:t>
      </w:r>
      <w:r w:rsidR="00E4321E" w:rsidRPr="00A9319D">
        <w:t xml:space="preserve">als </w:t>
      </w:r>
      <w:r w:rsidRPr="00A9319D">
        <w:t>will</w:t>
      </w:r>
      <w:r w:rsidR="00E4321E" w:rsidRPr="00A9319D">
        <w:t xml:space="preserve"> </w:t>
      </w:r>
      <w:r w:rsidR="007D2358" w:rsidRPr="00A9319D">
        <w:t xml:space="preserve">primarily deliver the </w:t>
      </w:r>
      <w:r w:rsidR="00E4321E" w:rsidRPr="00A9319D">
        <w:t xml:space="preserve">proposed </w:t>
      </w:r>
      <w:r w:rsidR="00AE1188" w:rsidRPr="00A9319D">
        <w:t>service:</w:t>
      </w:r>
    </w:p>
    <w:p w14:paraId="66F1D3A5" w14:textId="77777777" w:rsidR="009317F2" w:rsidRPr="00A9319D" w:rsidRDefault="009317F2" w:rsidP="00C74246">
      <w:pPr>
        <w:spacing w:before="60" w:after="60"/>
        <w:ind w:left="425"/>
        <w:jc w:val="both"/>
        <w:rPr>
          <w:szCs w:val="20"/>
        </w:rPr>
      </w:pPr>
      <w:proofErr w:type="gramStart"/>
      <w:r w:rsidRPr="00A9319D">
        <w:rPr>
          <w:szCs w:val="20"/>
        </w:rPr>
        <w:t>The service can be performed by a surgeon trained in the technique (including General Surgeon, Plastic and Reconstructive Surgeon, ENT, procedural dermatologist)</w:t>
      </w:r>
      <w:proofErr w:type="gramEnd"/>
      <w:r w:rsidRPr="00A9319D">
        <w:rPr>
          <w:szCs w:val="20"/>
        </w:rPr>
        <w:t>.</w:t>
      </w:r>
    </w:p>
    <w:p w14:paraId="0509E298" w14:textId="77777777" w:rsidR="00B17E26" w:rsidRPr="00A9319D" w:rsidRDefault="00B17E26" w:rsidP="00C74246">
      <w:pPr>
        <w:pStyle w:val="Heading2"/>
        <w:jc w:val="both"/>
      </w:pPr>
      <w:r w:rsidRPr="00A9319D">
        <w:t xml:space="preserve">If applicable, advise whether the proposed medical service </w:t>
      </w:r>
      <w:proofErr w:type="gramStart"/>
      <w:r w:rsidRPr="00A9319D">
        <w:t>could be delegated or referred to another professional for delive</w:t>
      </w:r>
      <w:r w:rsidR="00AE1188" w:rsidRPr="00A9319D">
        <w:t>ry</w:t>
      </w:r>
      <w:proofErr w:type="gramEnd"/>
      <w:r w:rsidR="00AE1188" w:rsidRPr="00A9319D">
        <w:t>:</w:t>
      </w:r>
    </w:p>
    <w:p w14:paraId="674683C2" w14:textId="6B7F2611" w:rsidR="00B17E26" w:rsidRPr="00A9319D" w:rsidRDefault="009317F2" w:rsidP="00C74246">
      <w:pPr>
        <w:ind w:left="426"/>
        <w:jc w:val="both"/>
        <w:rPr>
          <w:szCs w:val="20"/>
        </w:rPr>
      </w:pPr>
      <w:r w:rsidRPr="00A9319D">
        <w:rPr>
          <w:szCs w:val="20"/>
        </w:rPr>
        <w:t xml:space="preserve">A significant proportion of cutaneous melanomas </w:t>
      </w:r>
      <w:proofErr w:type="gramStart"/>
      <w:r w:rsidRPr="00A9319D">
        <w:rPr>
          <w:szCs w:val="20"/>
        </w:rPr>
        <w:t>are treated</w:t>
      </w:r>
      <w:proofErr w:type="gramEnd"/>
      <w:r w:rsidRPr="00A9319D">
        <w:rPr>
          <w:szCs w:val="20"/>
        </w:rPr>
        <w:t xml:space="preserve"> in General Practice. For </w:t>
      </w:r>
      <w:proofErr w:type="spellStart"/>
      <w:r w:rsidRPr="00A9319D">
        <w:rPr>
          <w:szCs w:val="20"/>
        </w:rPr>
        <w:t>SLNBx</w:t>
      </w:r>
      <w:proofErr w:type="spellEnd"/>
      <w:r w:rsidRPr="00A9319D">
        <w:rPr>
          <w:szCs w:val="20"/>
        </w:rPr>
        <w:t xml:space="preserve"> to </w:t>
      </w:r>
      <w:proofErr w:type="gramStart"/>
      <w:r w:rsidRPr="00A9319D">
        <w:rPr>
          <w:szCs w:val="20"/>
        </w:rPr>
        <w:t>be performed</w:t>
      </w:r>
      <w:proofErr w:type="gramEnd"/>
      <w:r w:rsidRPr="00A9319D">
        <w:rPr>
          <w:szCs w:val="20"/>
        </w:rPr>
        <w:t xml:space="preserve">, this would require referral to an appropriately trained </w:t>
      </w:r>
      <w:proofErr w:type="spellStart"/>
      <w:r w:rsidRPr="00A9319D">
        <w:rPr>
          <w:szCs w:val="20"/>
        </w:rPr>
        <w:t>proceduralist</w:t>
      </w:r>
      <w:proofErr w:type="spellEnd"/>
      <w:r w:rsidRPr="00A9319D">
        <w:rPr>
          <w:szCs w:val="20"/>
        </w:rPr>
        <w:t xml:space="preserve"> / specialist (this is already happening on a wide scale in the absence of a</w:t>
      </w:r>
      <w:r w:rsidR="00F1645E" w:rsidRPr="00A9319D">
        <w:rPr>
          <w:szCs w:val="20"/>
        </w:rPr>
        <w:t xml:space="preserve"> specific melanoma related</w:t>
      </w:r>
      <w:r w:rsidRPr="00A9319D">
        <w:rPr>
          <w:szCs w:val="20"/>
        </w:rPr>
        <w:t xml:space="preserve"> MBS number).</w:t>
      </w:r>
    </w:p>
    <w:p w14:paraId="17399F91" w14:textId="77777777" w:rsidR="00EA0E25" w:rsidRPr="00A9319D" w:rsidRDefault="00EA0E25" w:rsidP="00C74246">
      <w:pPr>
        <w:pStyle w:val="Heading2"/>
        <w:jc w:val="both"/>
      </w:pPr>
      <w:r w:rsidRPr="00A9319D">
        <w:t xml:space="preserve">If applicable, specify any proposed limitations on who might deliver the proposed medical service, or who </w:t>
      </w:r>
      <w:r w:rsidR="00AE1188" w:rsidRPr="00A9319D">
        <w:t>might provide a referral for it:</w:t>
      </w:r>
    </w:p>
    <w:p w14:paraId="1D26D09F" w14:textId="77777777" w:rsidR="009317F2" w:rsidRPr="00A9319D" w:rsidRDefault="009317F2" w:rsidP="00C74246">
      <w:pPr>
        <w:spacing w:before="60" w:after="60"/>
        <w:ind w:left="425"/>
        <w:jc w:val="both"/>
        <w:rPr>
          <w:szCs w:val="20"/>
        </w:rPr>
      </w:pPr>
      <w:r w:rsidRPr="00A9319D">
        <w:rPr>
          <w:szCs w:val="20"/>
        </w:rPr>
        <w:t xml:space="preserve">A </w:t>
      </w:r>
      <w:proofErr w:type="spellStart"/>
      <w:r w:rsidRPr="00A9319D">
        <w:rPr>
          <w:szCs w:val="20"/>
        </w:rPr>
        <w:t>proceduralist</w:t>
      </w:r>
      <w:proofErr w:type="spellEnd"/>
      <w:r w:rsidRPr="00A9319D">
        <w:rPr>
          <w:szCs w:val="20"/>
        </w:rPr>
        <w:t xml:space="preserve"> / specialist who has undergone training in the technique of </w:t>
      </w:r>
      <w:proofErr w:type="spellStart"/>
      <w:r w:rsidRPr="00A9319D">
        <w:rPr>
          <w:szCs w:val="20"/>
        </w:rPr>
        <w:t>SLNBx</w:t>
      </w:r>
      <w:proofErr w:type="spellEnd"/>
      <w:r w:rsidRPr="00A9319D">
        <w:rPr>
          <w:szCs w:val="20"/>
        </w:rPr>
        <w:t>.</w:t>
      </w:r>
    </w:p>
    <w:p w14:paraId="7C106540" w14:textId="1D95610C" w:rsidR="00EA0E25" w:rsidRPr="00A9319D" w:rsidRDefault="00EA0E25" w:rsidP="00C74246">
      <w:pPr>
        <w:pStyle w:val="Heading2"/>
        <w:jc w:val="both"/>
      </w:pPr>
      <w:r w:rsidRPr="00A9319D">
        <w:t xml:space="preserve">If applicable, advise what type of training </w:t>
      </w:r>
      <w:r w:rsidR="009C03FB" w:rsidRPr="00A9319D">
        <w:t xml:space="preserve">or qualifications </w:t>
      </w:r>
      <w:r w:rsidRPr="00A9319D">
        <w:t xml:space="preserve">would be required to perform the </w:t>
      </w:r>
      <w:r w:rsidR="007522E3" w:rsidRPr="00A9319D">
        <w:t xml:space="preserve">proposed </w:t>
      </w:r>
      <w:r w:rsidRPr="00A9319D">
        <w:t>service</w:t>
      </w:r>
      <w:r w:rsidR="003904AC" w:rsidRPr="00A9319D">
        <w:t>,</w:t>
      </w:r>
      <w:r w:rsidR="00257FF2" w:rsidRPr="00A9319D">
        <w:t xml:space="preserve"> as well as any accreditation requirements to suppor</w:t>
      </w:r>
      <w:r w:rsidR="009C03FB" w:rsidRPr="00A9319D">
        <w:t xml:space="preserve">t </w:t>
      </w:r>
      <w:r w:rsidR="00257FF2" w:rsidRPr="00A9319D">
        <w:t>service</w:t>
      </w:r>
      <w:r w:rsidR="009C03FB" w:rsidRPr="00A9319D">
        <w:t xml:space="preserve"> delivery</w:t>
      </w:r>
      <w:r w:rsidR="00AE1188" w:rsidRPr="00A9319D">
        <w:t>:</w:t>
      </w:r>
    </w:p>
    <w:p w14:paraId="62E3E14F" w14:textId="77777777" w:rsidR="009317F2" w:rsidRPr="00A9319D" w:rsidRDefault="009317F2" w:rsidP="00C74246">
      <w:pPr>
        <w:spacing w:before="60" w:after="60"/>
        <w:ind w:left="425"/>
        <w:jc w:val="both"/>
        <w:rPr>
          <w:szCs w:val="20"/>
        </w:rPr>
      </w:pPr>
      <w:r w:rsidRPr="00A9319D">
        <w:rPr>
          <w:szCs w:val="20"/>
        </w:rPr>
        <w:t xml:space="preserve">Similar to training in </w:t>
      </w:r>
      <w:proofErr w:type="spellStart"/>
      <w:r w:rsidRPr="00A9319D">
        <w:rPr>
          <w:szCs w:val="20"/>
        </w:rPr>
        <w:t>SLNBx</w:t>
      </w:r>
      <w:proofErr w:type="spellEnd"/>
      <w:r w:rsidRPr="00A9319D">
        <w:rPr>
          <w:szCs w:val="20"/>
        </w:rPr>
        <w:t xml:space="preserve"> in breast cancer, it </w:t>
      </w:r>
      <w:proofErr w:type="gramStart"/>
      <w:r w:rsidRPr="00A9319D">
        <w:rPr>
          <w:szCs w:val="20"/>
        </w:rPr>
        <w:t>is suggested</w:t>
      </w:r>
      <w:proofErr w:type="gramEnd"/>
      <w:r w:rsidRPr="00A9319D">
        <w:rPr>
          <w:szCs w:val="20"/>
        </w:rPr>
        <w:t xml:space="preserve"> that the first 20 cases be supervised.</w:t>
      </w:r>
    </w:p>
    <w:p w14:paraId="5B476C57" w14:textId="77777777" w:rsidR="009317F2" w:rsidRPr="00A9319D" w:rsidRDefault="009317F2" w:rsidP="00C74246">
      <w:pPr>
        <w:spacing w:before="60" w:after="60"/>
        <w:ind w:left="425"/>
        <w:jc w:val="both"/>
        <w:rPr>
          <w:szCs w:val="20"/>
        </w:rPr>
      </w:pPr>
      <w:r w:rsidRPr="00A9319D">
        <w:rPr>
          <w:szCs w:val="20"/>
        </w:rPr>
        <w:t xml:space="preserve">Surgeons already performing </w:t>
      </w:r>
      <w:proofErr w:type="spellStart"/>
      <w:r w:rsidRPr="00A9319D">
        <w:rPr>
          <w:szCs w:val="20"/>
        </w:rPr>
        <w:t>SLNBx</w:t>
      </w:r>
      <w:proofErr w:type="spellEnd"/>
      <w:r w:rsidRPr="00A9319D">
        <w:rPr>
          <w:szCs w:val="20"/>
        </w:rPr>
        <w:t xml:space="preserve"> in the management of breast cancer will not need additional training.</w:t>
      </w:r>
    </w:p>
    <w:p w14:paraId="279B4504" w14:textId="77777777" w:rsidR="005F3F07" w:rsidRPr="00A9319D" w:rsidRDefault="005C3AE7" w:rsidP="00C74246">
      <w:pPr>
        <w:pStyle w:val="Heading2"/>
        <w:jc w:val="both"/>
      </w:pPr>
      <w:r w:rsidRPr="00A9319D">
        <w:t>(</w:t>
      </w:r>
      <w:proofErr w:type="gramStart"/>
      <w:r w:rsidRPr="00A9319D">
        <w:t>a</w:t>
      </w:r>
      <w:proofErr w:type="gramEnd"/>
      <w:r w:rsidRPr="00A9319D">
        <w:t xml:space="preserve">) </w:t>
      </w:r>
      <w:r w:rsidR="005F3F07" w:rsidRPr="00A9319D">
        <w:t>Indicate the proposed setting</w:t>
      </w:r>
      <w:r w:rsidR="00D30BDC" w:rsidRPr="00A9319D">
        <w:t>(</w:t>
      </w:r>
      <w:r w:rsidR="005F3F07" w:rsidRPr="00A9319D">
        <w:t>s</w:t>
      </w:r>
      <w:r w:rsidR="00D30BDC" w:rsidRPr="00A9319D">
        <w:t>)</w:t>
      </w:r>
      <w:r w:rsidR="005F3F07" w:rsidRPr="00A9319D">
        <w:t xml:space="preserve"> in which the proposed medical service will be delivered</w:t>
      </w:r>
      <w:r w:rsidR="00D30BDC" w:rsidRPr="00A9319D">
        <w:t xml:space="preserve"> (select </w:t>
      </w:r>
      <w:r w:rsidR="0079354C" w:rsidRPr="00A9319D">
        <w:rPr>
          <w:u w:val="single"/>
        </w:rPr>
        <w:t>ALL</w:t>
      </w:r>
      <w:r w:rsidR="0079354C" w:rsidRPr="00A9319D">
        <w:t xml:space="preserve"> </w:t>
      </w:r>
      <w:r w:rsidR="00D30BDC" w:rsidRPr="00A9319D">
        <w:t>relevant settings)</w:t>
      </w:r>
      <w:r w:rsidR="00AE1188" w:rsidRPr="00A9319D">
        <w:t>:</w:t>
      </w:r>
    </w:p>
    <w:p w14:paraId="0AB36A98" w14:textId="53B11EB1" w:rsidR="000A478F" w:rsidRPr="00A9319D" w:rsidRDefault="009317F2" w:rsidP="00C74246">
      <w:pPr>
        <w:spacing w:before="0" w:after="0"/>
        <w:ind w:left="426"/>
        <w:jc w:val="both"/>
      </w:pPr>
      <w:r w:rsidRPr="00A9319D">
        <w:rPr>
          <w:szCs w:val="20"/>
        </w:rPr>
        <w:fldChar w:fldCharType="begin">
          <w:ffData>
            <w:name w:val=""/>
            <w:enabled/>
            <w:calcOnExit w:val="0"/>
            <w:checkBox>
              <w:sizeAuto/>
              <w:default w:val="1"/>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000A478F" w:rsidRPr="00A9319D">
        <w:rPr>
          <w:szCs w:val="20"/>
        </w:rPr>
        <w:t xml:space="preserve"> </w:t>
      </w:r>
      <w:r w:rsidR="000A478F" w:rsidRPr="00A9319D">
        <w:t>Inpatient private hospital</w:t>
      </w:r>
      <w:r w:rsidR="0079354C" w:rsidRPr="00A9319D">
        <w:t xml:space="preserve"> (admitted patient)</w:t>
      </w:r>
    </w:p>
    <w:p w14:paraId="200D0F47" w14:textId="7BA3B088" w:rsidR="000A478F" w:rsidRPr="00A9319D" w:rsidRDefault="009317F2" w:rsidP="00C74246">
      <w:pPr>
        <w:spacing w:before="0" w:after="0"/>
        <w:ind w:left="426"/>
        <w:jc w:val="both"/>
      </w:pPr>
      <w:r w:rsidRPr="00A9319D">
        <w:rPr>
          <w:szCs w:val="20"/>
        </w:rPr>
        <w:fldChar w:fldCharType="begin">
          <w:ffData>
            <w:name w:val=""/>
            <w:enabled/>
            <w:calcOnExit w:val="0"/>
            <w:checkBox>
              <w:sizeAuto/>
              <w:default w:val="1"/>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000A478F" w:rsidRPr="00A9319D">
        <w:rPr>
          <w:szCs w:val="20"/>
        </w:rPr>
        <w:t xml:space="preserve"> </w:t>
      </w:r>
      <w:r w:rsidR="000A478F" w:rsidRPr="00A9319D">
        <w:t>Inpatient public hospital</w:t>
      </w:r>
      <w:r w:rsidR="0079354C" w:rsidRPr="00A9319D">
        <w:t xml:space="preserve"> (admitted patient)</w:t>
      </w:r>
    </w:p>
    <w:p w14:paraId="300FEA44" w14:textId="77777777" w:rsidR="000A478F" w:rsidRPr="00A9319D" w:rsidRDefault="000A478F" w:rsidP="00C74246">
      <w:pPr>
        <w:spacing w:before="0" w:after="0"/>
        <w:ind w:left="426"/>
        <w:jc w:val="both"/>
      </w:pPr>
      <w:r w:rsidRPr="00A9319D">
        <w:rPr>
          <w:szCs w:val="20"/>
        </w:rPr>
        <w:fldChar w:fldCharType="begin">
          <w:ffData>
            <w:name w:val="Check1"/>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w:t>
      </w:r>
      <w:r w:rsidR="003904AC" w:rsidRPr="00A9319D">
        <w:rPr>
          <w:szCs w:val="20"/>
        </w:rPr>
        <w:t>Private o</w:t>
      </w:r>
      <w:r w:rsidRPr="00A9319D">
        <w:t>utpatient clinic</w:t>
      </w:r>
    </w:p>
    <w:p w14:paraId="6D9AF383" w14:textId="77777777" w:rsidR="0079354C" w:rsidRPr="00A9319D" w:rsidRDefault="0079354C" w:rsidP="00C74246">
      <w:pPr>
        <w:spacing w:before="0" w:after="0"/>
        <w:ind w:left="426"/>
        <w:jc w:val="both"/>
        <w:rPr>
          <w:szCs w:val="20"/>
        </w:rPr>
      </w:pPr>
      <w:r w:rsidRPr="00A9319D">
        <w:rPr>
          <w:szCs w:val="20"/>
        </w:rPr>
        <w:fldChar w:fldCharType="begin">
          <w:ffData>
            <w:name w:val="Check1"/>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Public outpatient clinic</w:t>
      </w:r>
    </w:p>
    <w:p w14:paraId="6C7CED5C" w14:textId="77777777" w:rsidR="000A478F" w:rsidRPr="00A9319D" w:rsidRDefault="000A478F" w:rsidP="00C74246">
      <w:pPr>
        <w:spacing w:before="0" w:after="0"/>
        <w:ind w:left="426"/>
        <w:jc w:val="both"/>
      </w:pPr>
      <w:r w:rsidRPr="00A9319D">
        <w:rPr>
          <w:szCs w:val="20"/>
        </w:rPr>
        <w:fldChar w:fldCharType="begin">
          <w:ffData>
            <w:name w:val="Check1"/>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w:t>
      </w:r>
      <w:r w:rsidRPr="00A9319D">
        <w:t>Emergency Department</w:t>
      </w:r>
    </w:p>
    <w:p w14:paraId="0FAADD88" w14:textId="77777777" w:rsidR="000A478F" w:rsidRPr="00A9319D" w:rsidRDefault="000A478F" w:rsidP="00C74246">
      <w:pPr>
        <w:spacing w:before="0" w:after="0"/>
        <w:ind w:left="426"/>
        <w:jc w:val="both"/>
      </w:pPr>
      <w:r w:rsidRPr="00A9319D">
        <w:rPr>
          <w:szCs w:val="20"/>
        </w:rPr>
        <w:fldChar w:fldCharType="begin">
          <w:ffData>
            <w:name w:val="Check1"/>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w:t>
      </w:r>
      <w:r w:rsidR="003904AC" w:rsidRPr="00A9319D">
        <w:rPr>
          <w:szCs w:val="20"/>
        </w:rPr>
        <w:t xml:space="preserve">Private </w:t>
      </w:r>
      <w:r w:rsidR="0079354C" w:rsidRPr="00A9319D">
        <w:t>c</w:t>
      </w:r>
      <w:r w:rsidRPr="00A9319D">
        <w:t>onsulting rooms</w:t>
      </w:r>
      <w:r w:rsidR="0079354C" w:rsidRPr="00A9319D">
        <w:t xml:space="preserve"> - GP</w:t>
      </w:r>
    </w:p>
    <w:p w14:paraId="29016EAB" w14:textId="417BAE00" w:rsidR="0079354C" w:rsidRPr="00A9319D" w:rsidRDefault="0079354C" w:rsidP="00C74246">
      <w:pPr>
        <w:spacing w:before="0" w:after="0"/>
        <w:ind w:left="426"/>
        <w:jc w:val="both"/>
        <w:rPr>
          <w:szCs w:val="20"/>
        </w:rPr>
      </w:pPr>
      <w:r w:rsidRPr="00A9319D">
        <w:rPr>
          <w:szCs w:val="20"/>
        </w:rPr>
        <w:fldChar w:fldCharType="begin">
          <w:ffData>
            <w:name w:val="Check1"/>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Private consulting rooms</w:t>
      </w:r>
      <w:r w:rsidR="00F91356">
        <w:rPr>
          <w:szCs w:val="20"/>
        </w:rPr>
        <w:t xml:space="preserve"> - </w:t>
      </w:r>
      <w:r w:rsidRPr="00A9319D">
        <w:rPr>
          <w:szCs w:val="20"/>
        </w:rPr>
        <w:t>specialist</w:t>
      </w:r>
    </w:p>
    <w:p w14:paraId="36FF5BCE" w14:textId="606096A4" w:rsidR="0079354C" w:rsidRPr="00A9319D" w:rsidRDefault="0079354C" w:rsidP="00C74246">
      <w:pPr>
        <w:spacing w:before="0" w:after="0"/>
        <w:ind w:left="426"/>
        <w:jc w:val="both"/>
      </w:pPr>
      <w:r w:rsidRPr="00A9319D">
        <w:rPr>
          <w:szCs w:val="20"/>
        </w:rPr>
        <w:fldChar w:fldCharType="begin">
          <w:ffData>
            <w:name w:val="Check1"/>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Private consulting rooms</w:t>
      </w:r>
      <w:r w:rsidR="00F91356">
        <w:rPr>
          <w:szCs w:val="20"/>
        </w:rPr>
        <w:t xml:space="preserve"> - </w:t>
      </w:r>
      <w:r w:rsidRPr="00A9319D">
        <w:rPr>
          <w:szCs w:val="20"/>
        </w:rPr>
        <w:t>other health practitioner (nurse or allied health)</w:t>
      </w:r>
    </w:p>
    <w:p w14:paraId="7D71C4D3" w14:textId="0FD1F93B" w:rsidR="000A478F" w:rsidRPr="00A9319D" w:rsidRDefault="009317F2" w:rsidP="00C74246">
      <w:pPr>
        <w:spacing w:before="0" w:after="0"/>
        <w:ind w:left="426"/>
        <w:jc w:val="both"/>
      </w:pPr>
      <w:r w:rsidRPr="00A9319D">
        <w:rPr>
          <w:szCs w:val="20"/>
        </w:rPr>
        <w:fldChar w:fldCharType="begin">
          <w:ffData>
            <w:name w:val=""/>
            <w:enabled/>
            <w:calcOnExit w:val="0"/>
            <w:checkBox>
              <w:sizeAuto/>
              <w:default w:val="1"/>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000A478F" w:rsidRPr="00A9319D">
        <w:rPr>
          <w:szCs w:val="20"/>
        </w:rPr>
        <w:t xml:space="preserve"> </w:t>
      </w:r>
      <w:r w:rsidR="0079354C" w:rsidRPr="00A9319D">
        <w:rPr>
          <w:szCs w:val="20"/>
        </w:rPr>
        <w:t xml:space="preserve">Private </w:t>
      </w:r>
      <w:proofErr w:type="gramStart"/>
      <w:r w:rsidR="0079354C" w:rsidRPr="00A9319D">
        <w:rPr>
          <w:szCs w:val="20"/>
        </w:rPr>
        <w:t>d</w:t>
      </w:r>
      <w:r w:rsidR="000A478F" w:rsidRPr="00A9319D">
        <w:t>ay</w:t>
      </w:r>
      <w:proofErr w:type="gramEnd"/>
      <w:r w:rsidR="000A478F" w:rsidRPr="00A9319D">
        <w:t xml:space="preserve"> surgery c</w:t>
      </w:r>
      <w:r w:rsidR="0079354C" w:rsidRPr="00A9319D">
        <w:t>linic (admitted patient)</w:t>
      </w:r>
    </w:p>
    <w:p w14:paraId="1098CE70" w14:textId="77777777" w:rsidR="0079354C" w:rsidRPr="00A9319D" w:rsidRDefault="0079354C" w:rsidP="00C74246">
      <w:pPr>
        <w:spacing w:before="0" w:after="0"/>
        <w:ind w:left="426"/>
        <w:jc w:val="both"/>
      </w:pPr>
      <w:r w:rsidRPr="00A9319D">
        <w:rPr>
          <w:szCs w:val="20"/>
        </w:rPr>
        <w:fldChar w:fldCharType="begin">
          <w:ffData>
            <w:name w:val="Check1"/>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Private </w:t>
      </w:r>
      <w:proofErr w:type="gramStart"/>
      <w:r w:rsidRPr="00A9319D">
        <w:rPr>
          <w:szCs w:val="20"/>
        </w:rPr>
        <w:t>day</w:t>
      </w:r>
      <w:proofErr w:type="gramEnd"/>
      <w:r w:rsidRPr="00A9319D">
        <w:rPr>
          <w:szCs w:val="20"/>
        </w:rPr>
        <w:t xml:space="preserve"> surgery clinic (non-admitted patient)</w:t>
      </w:r>
    </w:p>
    <w:p w14:paraId="513454DC" w14:textId="461A241C" w:rsidR="0079354C" w:rsidRPr="00A9319D" w:rsidRDefault="009317F2" w:rsidP="00C74246">
      <w:pPr>
        <w:spacing w:before="0" w:after="0"/>
        <w:ind w:left="426"/>
        <w:jc w:val="both"/>
        <w:rPr>
          <w:szCs w:val="20"/>
        </w:rPr>
      </w:pPr>
      <w:r w:rsidRPr="00A9319D">
        <w:rPr>
          <w:szCs w:val="20"/>
        </w:rPr>
        <w:fldChar w:fldCharType="begin">
          <w:ffData>
            <w:name w:val=""/>
            <w:enabled/>
            <w:calcOnExit w:val="0"/>
            <w:checkBox>
              <w:sizeAuto/>
              <w:default w:val="1"/>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0079354C" w:rsidRPr="00A9319D">
        <w:rPr>
          <w:szCs w:val="20"/>
        </w:rPr>
        <w:t xml:space="preserve"> Public day surgery clinic (admitted patient)</w:t>
      </w:r>
    </w:p>
    <w:p w14:paraId="5FA86246" w14:textId="77777777" w:rsidR="0079354C" w:rsidRPr="00A9319D" w:rsidRDefault="0079354C" w:rsidP="00C74246">
      <w:pPr>
        <w:spacing w:before="0" w:after="0"/>
        <w:ind w:left="426"/>
        <w:jc w:val="both"/>
      </w:pPr>
      <w:r w:rsidRPr="00A9319D">
        <w:rPr>
          <w:szCs w:val="20"/>
        </w:rPr>
        <w:fldChar w:fldCharType="begin">
          <w:ffData>
            <w:name w:val="Check1"/>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Public day surgery clinic (non-admitted patient)</w:t>
      </w:r>
    </w:p>
    <w:p w14:paraId="59CEF5EA" w14:textId="77777777" w:rsidR="000A478F" w:rsidRPr="00A9319D" w:rsidRDefault="000A478F" w:rsidP="00C74246">
      <w:pPr>
        <w:spacing w:before="0" w:after="0"/>
        <w:ind w:left="426"/>
        <w:jc w:val="both"/>
      </w:pPr>
      <w:r w:rsidRPr="00A9319D">
        <w:rPr>
          <w:szCs w:val="20"/>
        </w:rPr>
        <w:fldChar w:fldCharType="begin">
          <w:ffData>
            <w:name w:val="Check1"/>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w:t>
      </w:r>
      <w:r w:rsidRPr="00A9319D">
        <w:t>Residential aged care facility</w:t>
      </w:r>
    </w:p>
    <w:p w14:paraId="73BCEDB8" w14:textId="77777777" w:rsidR="000A478F" w:rsidRPr="00A9319D" w:rsidRDefault="000A478F" w:rsidP="00C74246">
      <w:pPr>
        <w:spacing w:before="0" w:after="0"/>
        <w:ind w:left="426"/>
        <w:jc w:val="both"/>
      </w:pPr>
      <w:r w:rsidRPr="00A9319D">
        <w:rPr>
          <w:szCs w:val="20"/>
        </w:rPr>
        <w:lastRenderedPageBreak/>
        <w:fldChar w:fldCharType="begin">
          <w:ffData>
            <w:name w:val="Check1"/>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w:t>
      </w:r>
      <w:r w:rsidRPr="00A9319D">
        <w:t>Patient’s home</w:t>
      </w:r>
    </w:p>
    <w:p w14:paraId="31F89246" w14:textId="77777777" w:rsidR="000A478F" w:rsidRPr="00A9319D" w:rsidRDefault="000A478F" w:rsidP="00C74246">
      <w:pPr>
        <w:spacing w:before="0" w:after="0"/>
        <w:ind w:left="426"/>
        <w:jc w:val="both"/>
      </w:pPr>
      <w:r w:rsidRPr="00A9319D">
        <w:rPr>
          <w:szCs w:val="20"/>
        </w:rPr>
        <w:fldChar w:fldCharType="begin">
          <w:ffData>
            <w:name w:val="Check1"/>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w:t>
      </w:r>
      <w:r w:rsidRPr="00A9319D">
        <w:t>Laboratory</w:t>
      </w:r>
    </w:p>
    <w:p w14:paraId="28104699" w14:textId="6D2EDA3E" w:rsidR="000A478F" w:rsidRPr="00A9319D" w:rsidRDefault="000A478F" w:rsidP="00C74246">
      <w:pPr>
        <w:spacing w:before="0" w:after="0"/>
        <w:ind w:left="426"/>
        <w:jc w:val="both"/>
      </w:pPr>
      <w:r w:rsidRPr="00A9319D">
        <w:rPr>
          <w:szCs w:val="20"/>
        </w:rPr>
        <w:fldChar w:fldCharType="begin">
          <w:ffData>
            <w:name w:val="Check1"/>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w:t>
      </w:r>
      <w:r w:rsidRPr="00A9319D">
        <w:t>Other</w:t>
      </w:r>
      <w:r w:rsidR="00F91356">
        <w:t xml:space="preserve"> - </w:t>
      </w:r>
      <w:r w:rsidRPr="00A9319D">
        <w:t>please specify below</w:t>
      </w:r>
    </w:p>
    <w:p w14:paraId="137113C8" w14:textId="77777777" w:rsidR="005F3F07" w:rsidRPr="00A9319D" w:rsidRDefault="001B29A1" w:rsidP="00C74246">
      <w:pPr>
        <w:ind w:left="426"/>
        <w:jc w:val="both"/>
        <w:rPr>
          <w:b/>
          <w:szCs w:val="20"/>
        </w:rPr>
      </w:pPr>
      <w:r w:rsidRPr="00A9319D">
        <w:fldChar w:fldCharType="begin">
          <w:ffData>
            <w:name w:val=""/>
            <w:enabled/>
            <w:calcOnExit w:val="0"/>
            <w:textInput>
              <w:default w:val="Specify further details here"/>
            </w:textInput>
          </w:ffData>
        </w:fldChar>
      </w:r>
      <w:r w:rsidRPr="00A9319D">
        <w:instrText xml:space="preserve"> FORMTEXT </w:instrText>
      </w:r>
      <w:r w:rsidRPr="00A9319D">
        <w:fldChar w:fldCharType="separate"/>
      </w:r>
      <w:r w:rsidRPr="00A9319D">
        <w:rPr>
          <w:noProof/>
        </w:rPr>
        <w:t>Specify further details here</w:t>
      </w:r>
      <w:r w:rsidRPr="00A9319D">
        <w:fldChar w:fldCharType="end"/>
      </w:r>
    </w:p>
    <w:p w14:paraId="74109BF8" w14:textId="77777777" w:rsidR="003433D1" w:rsidRPr="00A9319D" w:rsidRDefault="00E048ED" w:rsidP="00C74246">
      <w:pPr>
        <w:pStyle w:val="ListParagraph"/>
        <w:numPr>
          <w:ilvl w:val="0"/>
          <w:numId w:val="29"/>
        </w:numPr>
        <w:jc w:val="both"/>
        <w:rPr>
          <w:b/>
          <w:szCs w:val="20"/>
        </w:rPr>
      </w:pPr>
      <w:r w:rsidRPr="00A9319D">
        <w:rPr>
          <w:b/>
          <w:szCs w:val="20"/>
        </w:rPr>
        <w:t>Where the proposed medical service is provided in more than one setting, please describ</w:t>
      </w:r>
      <w:r w:rsidR="00AE1188" w:rsidRPr="00A9319D">
        <w:rPr>
          <w:b/>
          <w:szCs w:val="20"/>
        </w:rPr>
        <w:t>e the rationale related to each:</w:t>
      </w:r>
    </w:p>
    <w:p w14:paraId="3C3C81C3" w14:textId="30CC3D4F" w:rsidR="0073597B" w:rsidRPr="00A9319D" w:rsidRDefault="009317F2" w:rsidP="00C74246">
      <w:pPr>
        <w:ind w:left="426"/>
        <w:jc w:val="both"/>
        <w:rPr>
          <w:b/>
          <w:szCs w:val="20"/>
        </w:rPr>
      </w:pPr>
      <w:r w:rsidRPr="00A9319D">
        <w:rPr>
          <w:szCs w:val="20"/>
        </w:rPr>
        <w:t xml:space="preserve">The service </w:t>
      </w:r>
      <w:proofErr w:type="gramStart"/>
      <w:r w:rsidRPr="00A9319D">
        <w:rPr>
          <w:szCs w:val="20"/>
        </w:rPr>
        <w:t>can only be performed</w:t>
      </w:r>
      <w:proofErr w:type="gramEnd"/>
      <w:r w:rsidRPr="00A9319D">
        <w:rPr>
          <w:szCs w:val="20"/>
        </w:rPr>
        <w:t xml:space="preserve"> in a licenced operating theatre.</w:t>
      </w:r>
    </w:p>
    <w:p w14:paraId="784AFBAA" w14:textId="77777777" w:rsidR="003E30FB" w:rsidRPr="00A9319D" w:rsidRDefault="003E30FB" w:rsidP="00C74246">
      <w:pPr>
        <w:pStyle w:val="Heading2"/>
        <w:jc w:val="both"/>
      </w:pPr>
      <w:proofErr w:type="gramStart"/>
      <w:r w:rsidRPr="00A9319D">
        <w:t>Is the proposed medical service intended to be entirely rendered</w:t>
      </w:r>
      <w:proofErr w:type="gramEnd"/>
      <w:r w:rsidRPr="00A9319D">
        <w:t xml:space="preserve"> in Australia?</w:t>
      </w:r>
    </w:p>
    <w:p w14:paraId="6FA5A330" w14:textId="5D7A8215" w:rsidR="000A478F" w:rsidRPr="00A9319D" w:rsidRDefault="009317F2" w:rsidP="00C74246">
      <w:pPr>
        <w:spacing w:before="0" w:after="0"/>
        <w:ind w:left="426"/>
        <w:jc w:val="both"/>
        <w:rPr>
          <w:szCs w:val="20"/>
        </w:rPr>
      </w:pPr>
      <w:r w:rsidRPr="00A9319D">
        <w:rPr>
          <w:szCs w:val="20"/>
        </w:rPr>
        <w:fldChar w:fldCharType="begin">
          <w:ffData>
            <w:name w:val=""/>
            <w:enabled/>
            <w:calcOnExit w:val="0"/>
            <w:checkBox>
              <w:sizeAuto/>
              <w:default w:val="1"/>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000A478F" w:rsidRPr="00A9319D">
        <w:rPr>
          <w:szCs w:val="20"/>
        </w:rPr>
        <w:t xml:space="preserve"> Yes</w:t>
      </w:r>
    </w:p>
    <w:p w14:paraId="40726126" w14:textId="37ED3DD6" w:rsidR="000A478F" w:rsidRPr="00A9319D" w:rsidRDefault="000A478F" w:rsidP="00C74246">
      <w:pPr>
        <w:spacing w:before="0" w:after="0"/>
        <w:ind w:left="426"/>
        <w:jc w:val="both"/>
        <w:rPr>
          <w:szCs w:val="20"/>
        </w:rPr>
      </w:pPr>
      <w:r w:rsidRPr="00A9319D">
        <w:rPr>
          <w:szCs w:val="20"/>
        </w:rPr>
        <w:fldChar w:fldCharType="begin">
          <w:ffData>
            <w:name w:val="Check2"/>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No</w:t>
      </w:r>
      <w:r w:rsidR="00F91356">
        <w:rPr>
          <w:szCs w:val="20"/>
        </w:rPr>
        <w:t xml:space="preserve"> - </w:t>
      </w:r>
      <w:r w:rsidR="00C4696B" w:rsidRPr="00A9319D">
        <w:rPr>
          <w:szCs w:val="20"/>
        </w:rPr>
        <w:t>please specify below</w:t>
      </w:r>
    </w:p>
    <w:p w14:paraId="7F05BA41" w14:textId="77777777" w:rsidR="003E30FB" w:rsidRPr="00A9319D" w:rsidRDefault="001B29A1" w:rsidP="00C74246">
      <w:pPr>
        <w:ind w:left="426"/>
        <w:jc w:val="both"/>
      </w:pPr>
      <w:r w:rsidRPr="00A9319D">
        <w:fldChar w:fldCharType="begin">
          <w:ffData>
            <w:name w:val="Text1"/>
            <w:enabled/>
            <w:calcOnExit w:val="0"/>
            <w:textInput>
              <w:default w:val="Specify further details here"/>
            </w:textInput>
          </w:ffData>
        </w:fldChar>
      </w:r>
      <w:bookmarkStart w:id="4" w:name="Text1"/>
      <w:r w:rsidRPr="00A9319D">
        <w:instrText xml:space="preserve"> FORMTEXT </w:instrText>
      </w:r>
      <w:r w:rsidRPr="00A9319D">
        <w:fldChar w:fldCharType="separate"/>
      </w:r>
      <w:r w:rsidRPr="00A9319D">
        <w:rPr>
          <w:noProof/>
        </w:rPr>
        <w:t>Specify further details here</w:t>
      </w:r>
      <w:r w:rsidRPr="00A9319D">
        <w:fldChar w:fldCharType="end"/>
      </w:r>
      <w:bookmarkEnd w:id="4"/>
    </w:p>
    <w:p w14:paraId="267F306C" w14:textId="77777777" w:rsidR="009317F2" w:rsidRPr="00A9319D" w:rsidRDefault="009317F2" w:rsidP="00C74246">
      <w:pPr>
        <w:spacing w:before="0" w:after="200" w:line="276" w:lineRule="auto"/>
        <w:jc w:val="both"/>
        <w:rPr>
          <w:b/>
          <w:i/>
          <w:szCs w:val="20"/>
          <w:u w:val="single"/>
        </w:rPr>
      </w:pPr>
      <w:r w:rsidRPr="00A9319D">
        <w:br w:type="page"/>
      </w:r>
    </w:p>
    <w:p w14:paraId="0DCC7C92" w14:textId="35572450" w:rsidR="00E60529" w:rsidRPr="00A9319D" w:rsidRDefault="005C3AE7" w:rsidP="00C74246">
      <w:pPr>
        <w:pStyle w:val="Subtitle"/>
        <w:jc w:val="both"/>
      </w:pPr>
      <w:r w:rsidRPr="00A9319D">
        <w:lastRenderedPageBreak/>
        <w:t>PART 6c</w:t>
      </w:r>
      <w:r w:rsidR="00F91356">
        <w:t xml:space="preserve"> - </w:t>
      </w:r>
      <w:r w:rsidR="00E60529" w:rsidRPr="00A9319D">
        <w:t>INFORMATION ABOUT THE COMPARATOR</w:t>
      </w:r>
      <w:r w:rsidR="00A83EC6" w:rsidRPr="00A9319D">
        <w:t>(S)</w:t>
      </w:r>
    </w:p>
    <w:p w14:paraId="78D3A7A1" w14:textId="77777777" w:rsidR="00E60529" w:rsidRPr="00A9319D" w:rsidRDefault="00A83EC6" w:rsidP="00C74246">
      <w:pPr>
        <w:pStyle w:val="Heading2"/>
        <w:jc w:val="both"/>
      </w:pPr>
      <w:r w:rsidRPr="00A9319D">
        <w:t>Nominate the appropriate comparator(s) for the proposed medical service</w:t>
      </w:r>
      <w:r w:rsidR="00757232" w:rsidRPr="00A9319D">
        <w:t>, i</w:t>
      </w:r>
      <w:r w:rsidR="00D30BDC" w:rsidRPr="00A9319D">
        <w:t>.</w:t>
      </w:r>
      <w:r w:rsidR="000159B9" w:rsidRPr="00A9319D">
        <w:t xml:space="preserve">e. how is the proposed population currently managed in </w:t>
      </w:r>
      <w:r w:rsidR="00707D4D" w:rsidRPr="00A9319D">
        <w:t>the</w:t>
      </w:r>
      <w:r w:rsidR="000159B9" w:rsidRPr="00A9319D">
        <w:t xml:space="preserve"> absence of the proposed medical service </w:t>
      </w:r>
      <w:r w:rsidR="00257FF2" w:rsidRPr="00A9319D">
        <w:t>being available in the Australian health care system (</w:t>
      </w:r>
      <w:r w:rsidR="00757232" w:rsidRPr="00A9319D">
        <w:t xml:space="preserve">including </w:t>
      </w:r>
      <w:r w:rsidR="00257FF2" w:rsidRPr="00A9319D">
        <w:t>identify</w:t>
      </w:r>
      <w:r w:rsidR="00757232" w:rsidRPr="00A9319D">
        <w:t>ing</w:t>
      </w:r>
      <w:r w:rsidR="00E4321E" w:rsidRPr="00A9319D">
        <w:t xml:space="preserve"> health care resources that </w:t>
      </w:r>
      <w:r w:rsidR="00257FF2" w:rsidRPr="00A9319D">
        <w:t xml:space="preserve">are </w:t>
      </w:r>
      <w:r w:rsidR="00E4321E" w:rsidRPr="00A9319D">
        <w:t>need</w:t>
      </w:r>
      <w:r w:rsidR="00757232" w:rsidRPr="00A9319D">
        <w:t>ed</w:t>
      </w:r>
      <w:r w:rsidR="00E4321E" w:rsidRPr="00A9319D">
        <w:t xml:space="preserve"> to be delivered at </w:t>
      </w:r>
      <w:r w:rsidR="00257FF2" w:rsidRPr="00A9319D">
        <w:t xml:space="preserve">the </w:t>
      </w:r>
      <w:r w:rsidR="00E4321E" w:rsidRPr="00A9319D">
        <w:t xml:space="preserve">same time </w:t>
      </w:r>
      <w:r w:rsidR="00257FF2" w:rsidRPr="00A9319D">
        <w:t>as the</w:t>
      </w:r>
      <w:r w:rsidR="00E4321E" w:rsidRPr="00A9319D">
        <w:t xml:space="preserve"> </w:t>
      </w:r>
      <w:r w:rsidR="00257FF2" w:rsidRPr="00A9319D">
        <w:t xml:space="preserve">comparator </w:t>
      </w:r>
      <w:r w:rsidR="00E4321E" w:rsidRPr="00A9319D">
        <w:t>service</w:t>
      </w:r>
      <w:r w:rsidR="00257FF2" w:rsidRPr="00A9319D">
        <w:t>)</w:t>
      </w:r>
      <w:r w:rsidR="00AE1188" w:rsidRPr="00A9319D">
        <w:t>:</w:t>
      </w:r>
    </w:p>
    <w:p w14:paraId="1688A543" w14:textId="224254C8" w:rsidR="00930183" w:rsidRPr="00930183" w:rsidRDefault="00930183" w:rsidP="00C74246">
      <w:pPr>
        <w:ind w:left="425"/>
        <w:jc w:val="both"/>
        <w:rPr>
          <w:szCs w:val="20"/>
        </w:rPr>
      </w:pPr>
      <w:proofErr w:type="gramStart"/>
      <w:r w:rsidRPr="00930183">
        <w:rPr>
          <w:szCs w:val="20"/>
        </w:rPr>
        <w:t>Currently patients with intermediate thickness melanoma either</w:t>
      </w:r>
      <w:proofErr w:type="gramEnd"/>
      <w:r w:rsidRPr="00930183">
        <w:rPr>
          <w:szCs w:val="20"/>
        </w:rPr>
        <w:t xml:space="preserve"> have clinical surveillance of the regional lymph nodes or </w:t>
      </w:r>
      <w:proofErr w:type="spellStart"/>
      <w:r w:rsidRPr="00930183">
        <w:rPr>
          <w:szCs w:val="20"/>
        </w:rPr>
        <w:t>SLNBx</w:t>
      </w:r>
      <w:proofErr w:type="spellEnd"/>
      <w:r w:rsidRPr="00930183">
        <w:rPr>
          <w:szCs w:val="20"/>
        </w:rPr>
        <w:t xml:space="preserve"> depending on patient wishes, after an informed discussion with their general practitioner, dermatologist, or surgeon. This </w:t>
      </w:r>
      <w:proofErr w:type="gramStart"/>
      <w:r w:rsidRPr="00930183">
        <w:rPr>
          <w:szCs w:val="20"/>
        </w:rPr>
        <w:t>is discussed</w:t>
      </w:r>
      <w:proofErr w:type="gramEnd"/>
      <w:r w:rsidRPr="00930183">
        <w:rPr>
          <w:szCs w:val="20"/>
        </w:rPr>
        <w:t xml:space="preserve"> in the evidence-based Australian Melanoma Guidelines, which recommend “Sentinel lymph node biopsy should be considered for all patients with melanoma greater than 1 mm in thickness and for patients with melanoma greater than 0.75 mm with other high risk pathological features”</w:t>
      </w:r>
      <w:r w:rsidR="00F91356">
        <w:rPr>
          <w:szCs w:val="20"/>
        </w:rPr>
        <w:t xml:space="preserve"> </w:t>
      </w:r>
      <w:r w:rsidRPr="00930183">
        <w:rPr>
          <w:szCs w:val="20"/>
        </w:rPr>
        <w:t>(</w:t>
      </w:r>
      <w:hyperlink r:id="rId31" w:history="1">
        <w:r w:rsidR="00F91356">
          <w:rPr>
            <w:rStyle w:val="Hyperlink"/>
            <w:szCs w:val="20"/>
          </w:rPr>
          <w:t>https://wiki.cancer.org.au/australia/Clinical_question</w:t>
        </w:r>
      </w:hyperlink>
      <w:r w:rsidR="001C32D8">
        <w:rPr>
          <w:szCs w:val="20"/>
        </w:rPr>
        <w:t xml:space="preserve"> </w:t>
      </w:r>
      <w:r w:rsidRPr="00930183">
        <w:rPr>
          <w:szCs w:val="20"/>
        </w:rPr>
        <w:t>)</w:t>
      </w:r>
    </w:p>
    <w:p w14:paraId="1338BE2E" w14:textId="77777777" w:rsidR="00930183" w:rsidRPr="00930183" w:rsidRDefault="00930183" w:rsidP="00C74246">
      <w:pPr>
        <w:ind w:left="425"/>
        <w:jc w:val="both"/>
        <w:rPr>
          <w:szCs w:val="20"/>
        </w:rPr>
      </w:pPr>
      <w:proofErr w:type="spellStart"/>
      <w:r w:rsidRPr="00930183">
        <w:rPr>
          <w:szCs w:val="20"/>
        </w:rPr>
        <w:t>SLNBx</w:t>
      </w:r>
      <w:proofErr w:type="spellEnd"/>
      <w:r w:rsidRPr="00930183">
        <w:rPr>
          <w:szCs w:val="20"/>
        </w:rPr>
        <w:t xml:space="preserve"> for melanoma is already being performed within the MBS but cannot be identified from other indications for lymph node biopsy (30075, 30329, 30332, 31420, 31423, 30300, </w:t>
      </w:r>
      <w:proofErr w:type="gramStart"/>
      <w:r w:rsidRPr="00930183">
        <w:rPr>
          <w:szCs w:val="20"/>
        </w:rPr>
        <w:t>30299</w:t>
      </w:r>
      <w:proofErr w:type="gramEnd"/>
      <w:r w:rsidRPr="00930183">
        <w:rPr>
          <w:szCs w:val="20"/>
        </w:rPr>
        <w:t>).</w:t>
      </w:r>
    </w:p>
    <w:p w14:paraId="6A25DBFC" w14:textId="7B3DC1E6" w:rsidR="009317F2" w:rsidRPr="00A9319D" w:rsidRDefault="00930183" w:rsidP="00C74246">
      <w:pPr>
        <w:ind w:left="425"/>
        <w:jc w:val="both"/>
        <w:rPr>
          <w:szCs w:val="20"/>
        </w:rPr>
      </w:pPr>
      <w:r w:rsidRPr="00930183">
        <w:rPr>
          <w:szCs w:val="20"/>
        </w:rPr>
        <w:t xml:space="preserve">If the observation only group develop clinical or radiological evidence of nodal disease during follow-up (about 20%) then the morbid procedure of therapeutic lymph node dissection is standard of </w:t>
      </w:r>
      <w:proofErr w:type="gramStart"/>
      <w:r w:rsidRPr="00930183">
        <w:rPr>
          <w:szCs w:val="20"/>
        </w:rPr>
        <w:t>care  for</w:t>
      </w:r>
      <w:proofErr w:type="gramEnd"/>
      <w:r w:rsidRPr="00930183">
        <w:rPr>
          <w:szCs w:val="20"/>
        </w:rPr>
        <w:t xml:space="preserve"> those patients provided there is no distant metastases.</w:t>
      </w:r>
      <w:r w:rsidR="009317F2" w:rsidRPr="00A9319D">
        <w:rPr>
          <w:szCs w:val="20"/>
        </w:rPr>
        <w:t>.</w:t>
      </w:r>
    </w:p>
    <w:p w14:paraId="341C5434" w14:textId="77777777" w:rsidR="00757232" w:rsidRPr="00A9319D" w:rsidRDefault="00AF5D1E" w:rsidP="00C74246">
      <w:pPr>
        <w:pStyle w:val="Heading2"/>
        <w:jc w:val="both"/>
      </w:pPr>
      <w:r w:rsidRPr="00A9319D">
        <w:t xml:space="preserve">Does the medical service </w:t>
      </w:r>
      <w:r w:rsidR="003904AC" w:rsidRPr="00A9319D">
        <w:t>(</w:t>
      </w:r>
      <w:r w:rsidRPr="00A9319D">
        <w:t xml:space="preserve">that </w:t>
      </w:r>
      <w:proofErr w:type="gramStart"/>
      <w:r w:rsidRPr="00A9319D">
        <w:t>has been nominated</w:t>
      </w:r>
      <w:proofErr w:type="gramEnd"/>
      <w:r w:rsidRPr="00A9319D">
        <w:t xml:space="preserve"> as the comparator</w:t>
      </w:r>
      <w:r w:rsidR="003904AC" w:rsidRPr="00A9319D">
        <w:t>)</w:t>
      </w:r>
      <w:r w:rsidR="000159B9" w:rsidRPr="00A9319D">
        <w:t xml:space="preserve"> </w:t>
      </w:r>
      <w:r w:rsidRPr="00A9319D">
        <w:t>have an existing MBS item number</w:t>
      </w:r>
      <w:r w:rsidR="00D30BDC" w:rsidRPr="00A9319D">
        <w:t>(s)</w:t>
      </w:r>
      <w:r w:rsidR="00757232" w:rsidRPr="00A9319D">
        <w:t>?</w:t>
      </w:r>
    </w:p>
    <w:p w14:paraId="3DD72163" w14:textId="089CEB70" w:rsidR="006A1038" w:rsidRPr="00A9319D" w:rsidRDefault="009317F2" w:rsidP="00C74246">
      <w:pPr>
        <w:spacing w:before="0" w:after="0"/>
        <w:ind w:left="426"/>
        <w:jc w:val="both"/>
        <w:rPr>
          <w:szCs w:val="20"/>
        </w:rPr>
      </w:pPr>
      <w:r w:rsidRPr="00A9319D">
        <w:rPr>
          <w:szCs w:val="20"/>
        </w:rPr>
        <w:fldChar w:fldCharType="begin">
          <w:ffData>
            <w:name w:val=""/>
            <w:enabled/>
            <w:calcOnExit w:val="0"/>
            <w:checkBox>
              <w:sizeAuto/>
              <w:default w:val="1"/>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006A1038" w:rsidRPr="00A9319D">
        <w:rPr>
          <w:szCs w:val="20"/>
        </w:rPr>
        <w:t xml:space="preserve"> Yes (please </w:t>
      </w:r>
      <w:r w:rsidR="003904AC" w:rsidRPr="00A9319D">
        <w:rPr>
          <w:szCs w:val="20"/>
        </w:rPr>
        <w:t xml:space="preserve">list </w:t>
      </w:r>
      <w:r w:rsidR="006A1038" w:rsidRPr="00A9319D">
        <w:rPr>
          <w:szCs w:val="20"/>
        </w:rPr>
        <w:t>all relevant MBS item numbers below)</w:t>
      </w:r>
    </w:p>
    <w:p w14:paraId="0128AC49" w14:textId="77777777" w:rsidR="000159B9" w:rsidRPr="00A9319D" w:rsidRDefault="006A1038" w:rsidP="00C74246">
      <w:pPr>
        <w:spacing w:before="0" w:after="0"/>
        <w:ind w:left="426"/>
        <w:jc w:val="both"/>
        <w:rPr>
          <w:szCs w:val="20"/>
        </w:rPr>
      </w:pPr>
      <w:r w:rsidRPr="00A9319D">
        <w:rPr>
          <w:szCs w:val="20"/>
        </w:rPr>
        <w:fldChar w:fldCharType="begin">
          <w:ffData>
            <w:name w:val="Check2"/>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No  </w:t>
      </w:r>
    </w:p>
    <w:p w14:paraId="10660D6B" w14:textId="25962175" w:rsidR="000159B9" w:rsidRPr="00A9319D" w:rsidRDefault="009317F2" w:rsidP="00C74246">
      <w:pPr>
        <w:ind w:left="426"/>
        <w:jc w:val="both"/>
        <w:rPr>
          <w:szCs w:val="20"/>
        </w:rPr>
      </w:pPr>
      <w:r w:rsidRPr="00A9319D">
        <w:rPr>
          <w:szCs w:val="20"/>
        </w:rPr>
        <w:t>30075, 30329, 30332, 31420, 31423</w:t>
      </w:r>
      <w:r w:rsidR="00F1645E" w:rsidRPr="00A9319D">
        <w:rPr>
          <w:szCs w:val="20"/>
        </w:rPr>
        <w:t xml:space="preserve">, 30300, 30299 </w:t>
      </w:r>
    </w:p>
    <w:p w14:paraId="361D6B62" w14:textId="77777777" w:rsidR="00AF5D1E" w:rsidRPr="00A9319D" w:rsidRDefault="00AF5D1E" w:rsidP="00C74246">
      <w:pPr>
        <w:pStyle w:val="Heading2"/>
        <w:jc w:val="both"/>
      </w:pPr>
      <w:proofErr w:type="gramStart"/>
      <w:r w:rsidRPr="00A9319D">
        <w:t>Define and summarise the current cl</w:t>
      </w:r>
      <w:r w:rsidR="00F33F1A" w:rsidRPr="00A9319D">
        <w:t>inical management pathway</w:t>
      </w:r>
      <w:r w:rsidR="003904AC" w:rsidRPr="00A9319D">
        <w:t>/</w:t>
      </w:r>
      <w:r w:rsidR="00F33F1A" w:rsidRPr="00A9319D">
        <w:t xml:space="preserve">s that patients may follow </w:t>
      </w:r>
      <w:r w:rsidR="00F33F1A" w:rsidRPr="00A9319D">
        <w:rPr>
          <w:i/>
        </w:rPr>
        <w:t>after</w:t>
      </w:r>
      <w:r w:rsidR="00757232" w:rsidRPr="00A9319D">
        <w:t xml:space="preserve"> they receive</w:t>
      </w:r>
      <w:r w:rsidRPr="00A9319D">
        <w:t xml:space="preserve"> </w:t>
      </w:r>
      <w:r w:rsidR="00F33F1A" w:rsidRPr="00A9319D">
        <w:t xml:space="preserve">the medical service that has been nominated as the comparator </w:t>
      </w:r>
      <w:r w:rsidRPr="00A9319D">
        <w:t xml:space="preserve">(supplement this summary with </w:t>
      </w:r>
      <w:r w:rsidR="00F33F1A" w:rsidRPr="00A9319D">
        <w:t xml:space="preserve">an easy to follow flowchart </w:t>
      </w:r>
      <w:r w:rsidR="00757232" w:rsidRPr="00A9319D">
        <w:t xml:space="preserve">[as an attachment to the Application Form] </w:t>
      </w:r>
      <w:r w:rsidR="00F33F1A" w:rsidRPr="00A9319D">
        <w:t>dep</w:t>
      </w:r>
      <w:r w:rsidRPr="00A9319D">
        <w:t>icting the current c</w:t>
      </w:r>
      <w:r w:rsidR="0054594B" w:rsidRPr="00A9319D">
        <w:t>linical management pathway</w:t>
      </w:r>
      <w:r w:rsidR="00757232" w:rsidRPr="00A9319D">
        <w:t xml:space="preserve"> </w:t>
      </w:r>
      <w:r w:rsidR="0054594B" w:rsidRPr="00A9319D">
        <w:t>that patients may follow from the point of receiving the comparator onwards</w:t>
      </w:r>
      <w:r w:rsidR="003904AC" w:rsidRPr="00A9319D">
        <w:t>,</w:t>
      </w:r>
      <w:r w:rsidR="00E4321E" w:rsidRPr="00A9319D">
        <w:t xml:space="preserve"> including health care resources</w:t>
      </w:r>
      <w:r w:rsidR="00AE1188" w:rsidRPr="00A9319D">
        <w:t>):</w:t>
      </w:r>
      <w:proofErr w:type="gramEnd"/>
    </w:p>
    <w:p w14:paraId="035B9305" w14:textId="546CD4A9" w:rsidR="009317F2" w:rsidRPr="00A9319D" w:rsidRDefault="009317F2" w:rsidP="00C74246">
      <w:pPr>
        <w:ind w:left="425"/>
        <w:jc w:val="both"/>
      </w:pPr>
      <w:proofErr w:type="gramStart"/>
      <w:r w:rsidRPr="00A9319D">
        <w:rPr>
          <w:szCs w:val="20"/>
        </w:rPr>
        <w:t>Currently patients with intermediate thickness melanoma either</w:t>
      </w:r>
      <w:proofErr w:type="gramEnd"/>
      <w:r w:rsidRPr="00A9319D">
        <w:rPr>
          <w:szCs w:val="20"/>
        </w:rPr>
        <w:t xml:space="preserve"> have clinical surveillance of the regional lymph nodes or </w:t>
      </w:r>
      <w:proofErr w:type="spellStart"/>
      <w:r w:rsidRPr="00A9319D">
        <w:rPr>
          <w:szCs w:val="20"/>
        </w:rPr>
        <w:t>SLNBx</w:t>
      </w:r>
      <w:proofErr w:type="spellEnd"/>
      <w:r w:rsidRPr="00A9319D">
        <w:rPr>
          <w:szCs w:val="20"/>
        </w:rPr>
        <w:t xml:space="preserve"> depending on patient wishes, after an informed discussion with their general practitioner, dermatologist, or surgeon.</w:t>
      </w:r>
      <w:r w:rsidR="00D77E3B" w:rsidRPr="00A9319D">
        <w:rPr>
          <w:szCs w:val="20"/>
        </w:rPr>
        <w:t xml:space="preserve"> Patients with a positive sentinel lymph node </w:t>
      </w:r>
      <w:proofErr w:type="gramStart"/>
      <w:r w:rsidR="00D77E3B" w:rsidRPr="00A9319D">
        <w:rPr>
          <w:szCs w:val="20"/>
        </w:rPr>
        <w:t>may be referred</w:t>
      </w:r>
      <w:proofErr w:type="gramEnd"/>
      <w:r w:rsidR="00D77E3B" w:rsidRPr="00A9319D">
        <w:rPr>
          <w:szCs w:val="20"/>
        </w:rPr>
        <w:t xml:space="preserve"> on to a medical oncologist for consideration of adjuvant immunotherapy (question 24).</w:t>
      </w:r>
    </w:p>
    <w:p w14:paraId="14239D7C" w14:textId="77777777" w:rsidR="00A83EC6" w:rsidRPr="00A9319D" w:rsidRDefault="005C3AE7" w:rsidP="00C74246">
      <w:pPr>
        <w:pStyle w:val="Heading2"/>
        <w:jc w:val="both"/>
      </w:pPr>
      <w:proofErr w:type="gramStart"/>
      <w:r w:rsidRPr="00A9319D">
        <w:t xml:space="preserve">(a) </w:t>
      </w:r>
      <w:r w:rsidR="00CD7A7D" w:rsidRPr="00A9319D">
        <w:t xml:space="preserve">Will </w:t>
      </w:r>
      <w:r w:rsidR="00A83EC6" w:rsidRPr="00A9319D">
        <w:t>the proposed medical service be used</w:t>
      </w:r>
      <w:proofErr w:type="gramEnd"/>
      <w:r w:rsidR="00A83EC6" w:rsidRPr="00A9319D">
        <w:t xml:space="preserve"> in addition to, or instead of, the nominated comparator(s)</w:t>
      </w:r>
      <w:r w:rsidR="00D30BDC" w:rsidRPr="00A9319D">
        <w:t>?</w:t>
      </w:r>
    </w:p>
    <w:p w14:paraId="355D5186" w14:textId="4975CFA5" w:rsidR="001B29A1" w:rsidRPr="00A9319D" w:rsidRDefault="009317F2" w:rsidP="00C74246">
      <w:pPr>
        <w:spacing w:before="0" w:after="0"/>
        <w:ind w:left="426"/>
        <w:jc w:val="both"/>
        <w:rPr>
          <w:szCs w:val="20"/>
        </w:rPr>
      </w:pPr>
      <w:r w:rsidRPr="00A9319D">
        <w:rPr>
          <w:szCs w:val="20"/>
        </w:rPr>
        <w:fldChar w:fldCharType="begin">
          <w:ffData>
            <w:name w:val=""/>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001B29A1" w:rsidRPr="00A9319D">
        <w:rPr>
          <w:szCs w:val="20"/>
        </w:rPr>
        <w:t xml:space="preserve"> </w:t>
      </w:r>
      <w:r w:rsidR="00282BE8" w:rsidRPr="00A9319D">
        <w:rPr>
          <w:szCs w:val="20"/>
        </w:rPr>
        <w:t>In addition to (i.e. it is an add-on service)</w:t>
      </w:r>
      <w:r w:rsidR="001B29A1" w:rsidRPr="00A9319D">
        <w:rPr>
          <w:szCs w:val="20"/>
        </w:rPr>
        <w:t xml:space="preserve"> </w:t>
      </w:r>
    </w:p>
    <w:p w14:paraId="580D535A" w14:textId="0A30C205" w:rsidR="001B29A1" w:rsidRPr="00A9319D" w:rsidRDefault="009317F2" w:rsidP="00C74246">
      <w:pPr>
        <w:spacing w:before="0" w:after="0"/>
        <w:ind w:left="426"/>
        <w:jc w:val="both"/>
        <w:rPr>
          <w:szCs w:val="20"/>
        </w:rPr>
      </w:pPr>
      <w:r w:rsidRPr="00A9319D">
        <w:rPr>
          <w:szCs w:val="20"/>
        </w:rPr>
        <w:fldChar w:fldCharType="begin">
          <w:ffData>
            <w:name w:val=""/>
            <w:enabled/>
            <w:calcOnExit w:val="0"/>
            <w:checkBox>
              <w:sizeAuto/>
              <w:default w:val="1"/>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001B29A1" w:rsidRPr="00A9319D">
        <w:rPr>
          <w:szCs w:val="20"/>
        </w:rPr>
        <w:t xml:space="preserve"> </w:t>
      </w:r>
      <w:r w:rsidR="00282BE8" w:rsidRPr="00A9319D">
        <w:rPr>
          <w:szCs w:val="20"/>
        </w:rPr>
        <w:t>Instead of (i.e. it is a replacement or alternative)</w:t>
      </w:r>
    </w:p>
    <w:p w14:paraId="12437D16" w14:textId="77777777" w:rsidR="00E70D86" w:rsidRPr="00A9319D" w:rsidRDefault="00E70D86" w:rsidP="00C74246">
      <w:pPr>
        <w:pStyle w:val="Heading2"/>
        <w:numPr>
          <w:ilvl w:val="0"/>
          <w:numId w:val="30"/>
        </w:numPr>
        <w:jc w:val="both"/>
      </w:pPr>
      <w:r w:rsidRPr="00A9319D">
        <w:t xml:space="preserve">If </w:t>
      </w:r>
      <w:r w:rsidR="00723446" w:rsidRPr="00A9319D">
        <w:t>instead of (i.e. alternative service)</w:t>
      </w:r>
      <w:r w:rsidR="00D00122" w:rsidRPr="00A9319D">
        <w:t xml:space="preserve">, </w:t>
      </w:r>
      <w:r w:rsidRPr="00A9319D">
        <w:t xml:space="preserve">please </w:t>
      </w:r>
      <w:r w:rsidR="00F33F1A" w:rsidRPr="00A9319D">
        <w:t xml:space="preserve">outline </w:t>
      </w:r>
      <w:r w:rsidR="00723446" w:rsidRPr="00A9319D">
        <w:t xml:space="preserve">the extent to </w:t>
      </w:r>
      <w:r w:rsidR="00F33F1A" w:rsidRPr="00A9319D">
        <w:t xml:space="preserve">which </w:t>
      </w:r>
      <w:r w:rsidR="00D00122" w:rsidRPr="00A9319D">
        <w:t xml:space="preserve">the </w:t>
      </w:r>
      <w:r w:rsidR="00F33F1A" w:rsidRPr="00A9319D">
        <w:t xml:space="preserve">current service/comparator </w:t>
      </w:r>
      <w:proofErr w:type="gramStart"/>
      <w:r w:rsidR="00F33F1A" w:rsidRPr="00A9319D">
        <w:t xml:space="preserve">is expected to be </w:t>
      </w:r>
      <w:r w:rsidR="00AE1188" w:rsidRPr="00A9319D">
        <w:t>substituted</w:t>
      </w:r>
      <w:proofErr w:type="gramEnd"/>
      <w:r w:rsidR="00AE1188" w:rsidRPr="00A9319D">
        <w:t>:</w:t>
      </w:r>
    </w:p>
    <w:p w14:paraId="2BC8A555" w14:textId="77777777" w:rsidR="009317F2" w:rsidRPr="00A9319D" w:rsidRDefault="009317F2" w:rsidP="00C74246">
      <w:pPr>
        <w:ind w:left="425"/>
        <w:jc w:val="both"/>
        <w:rPr>
          <w:szCs w:val="20"/>
        </w:rPr>
      </w:pPr>
      <w:r w:rsidRPr="00A9319D">
        <w:rPr>
          <w:szCs w:val="20"/>
        </w:rPr>
        <w:t xml:space="preserve">A new MBS item number </w:t>
      </w:r>
      <w:proofErr w:type="gramStart"/>
      <w:r w:rsidRPr="00A9319D">
        <w:rPr>
          <w:szCs w:val="20"/>
        </w:rPr>
        <w:t>is proposed</w:t>
      </w:r>
      <w:proofErr w:type="gramEnd"/>
      <w:r w:rsidRPr="00A9319D">
        <w:rPr>
          <w:szCs w:val="20"/>
        </w:rPr>
        <w:t xml:space="preserve"> to replace existing non-specific item numbers, which encompass a broad range of indications of which </w:t>
      </w:r>
      <w:proofErr w:type="spellStart"/>
      <w:r w:rsidRPr="00A9319D">
        <w:rPr>
          <w:szCs w:val="20"/>
        </w:rPr>
        <w:t>SLNBx</w:t>
      </w:r>
      <w:proofErr w:type="spellEnd"/>
      <w:r w:rsidRPr="00A9319D">
        <w:rPr>
          <w:szCs w:val="20"/>
        </w:rPr>
        <w:t xml:space="preserve"> for melanoma is just one.</w:t>
      </w:r>
    </w:p>
    <w:p w14:paraId="4110C719" w14:textId="77777777" w:rsidR="0054594B" w:rsidRPr="00A9319D" w:rsidRDefault="009C03FB" w:rsidP="00C74246">
      <w:pPr>
        <w:pStyle w:val="Heading2"/>
        <w:jc w:val="both"/>
      </w:pPr>
      <w:r w:rsidRPr="00A9319D">
        <w:t>Define and summarise how</w:t>
      </w:r>
      <w:r w:rsidR="00F33F1A" w:rsidRPr="00A9319D">
        <w:t xml:space="preserve"> curr</w:t>
      </w:r>
      <w:r w:rsidRPr="00A9319D">
        <w:t>ent clinical management pathways (from the point of service delivery onwards) are</w:t>
      </w:r>
      <w:r w:rsidR="00F33F1A" w:rsidRPr="00A9319D">
        <w:t xml:space="preserve"> expected to change </w:t>
      </w:r>
      <w:proofErr w:type="gramStart"/>
      <w:r w:rsidR="00F33F1A" w:rsidRPr="00A9319D">
        <w:t>as a consequence</w:t>
      </w:r>
      <w:proofErr w:type="gramEnd"/>
      <w:r w:rsidR="00F33F1A" w:rsidRPr="00A9319D">
        <w:t xml:space="preserve"> of introducing the proposed medical service</w:t>
      </w:r>
      <w:r w:rsidR="003904AC" w:rsidRPr="00A9319D">
        <w:t>,</w:t>
      </w:r>
      <w:r w:rsidR="00F33F1A" w:rsidRPr="00A9319D">
        <w:t xml:space="preserve"> </w:t>
      </w:r>
      <w:r w:rsidR="007D2358" w:rsidRPr="00A9319D">
        <w:t xml:space="preserve">including variation in health care resources </w:t>
      </w:r>
      <w:r w:rsidRPr="00A9319D">
        <w:t>(</w:t>
      </w:r>
      <w:r w:rsidR="002053F2" w:rsidRPr="00A9319D">
        <w:t xml:space="preserve">Refer to </w:t>
      </w:r>
      <w:r w:rsidR="00F33F1A" w:rsidRPr="00A9319D">
        <w:t xml:space="preserve">Question </w:t>
      </w:r>
      <w:r w:rsidR="00197D29" w:rsidRPr="00A9319D">
        <w:t>39</w:t>
      </w:r>
      <w:r w:rsidR="00F33F1A" w:rsidRPr="00A9319D">
        <w:t xml:space="preserve"> as baseline)</w:t>
      </w:r>
      <w:r w:rsidR="00AE1188" w:rsidRPr="00A9319D">
        <w:t>:</w:t>
      </w:r>
    </w:p>
    <w:p w14:paraId="588D8399" w14:textId="77777777" w:rsidR="009317F2" w:rsidRPr="00A9319D" w:rsidRDefault="009317F2" w:rsidP="00C74246">
      <w:pPr>
        <w:ind w:left="425"/>
        <w:jc w:val="both"/>
        <w:rPr>
          <w:szCs w:val="20"/>
        </w:rPr>
      </w:pPr>
      <w:r w:rsidRPr="00A9319D">
        <w:rPr>
          <w:szCs w:val="20"/>
        </w:rPr>
        <w:t xml:space="preserve">The pathways are already in existence and utilised with MBS numbers mentioned </w:t>
      </w:r>
      <w:proofErr w:type="gramStart"/>
      <w:r w:rsidRPr="00A9319D">
        <w:rPr>
          <w:szCs w:val="20"/>
        </w:rPr>
        <w:t>above</w:t>
      </w:r>
      <w:proofErr w:type="gramEnd"/>
      <w:r w:rsidRPr="00A9319D">
        <w:rPr>
          <w:szCs w:val="20"/>
        </w:rPr>
        <w:t>.</w:t>
      </w:r>
    </w:p>
    <w:p w14:paraId="47FE6E4E" w14:textId="304152FF" w:rsidR="009317F2" w:rsidRPr="00A9319D" w:rsidRDefault="009317F2" w:rsidP="00C74246">
      <w:pPr>
        <w:pStyle w:val="ListParagraph"/>
        <w:ind w:left="425"/>
        <w:contextualSpacing w:val="0"/>
        <w:jc w:val="both"/>
        <w:rPr>
          <w:b/>
          <w:szCs w:val="20"/>
        </w:rPr>
      </w:pPr>
      <w:r w:rsidRPr="00A9319D">
        <w:rPr>
          <w:szCs w:val="20"/>
        </w:rPr>
        <w:t xml:space="preserve">Potentially 30% of melanoma cases within Australia would be suitable for </w:t>
      </w:r>
      <w:proofErr w:type="spellStart"/>
      <w:r w:rsidRPr="00A9319D">
        <w:rPr>
          <w:szCs w:val="20"/>
        </w:rPr>
        <w:t>SLNBx</w:t>
      </w:r>
      <w:proofErr w:type="spellEnd"/>
      <w:r w:rsidR="00BE2BE6">
        <w:rPr>
          <w:szCs w:val="20"/>
        </w:rPr>
        <w:t xml:space="preserve"> based on primary tumour characteristics</w:t>
      </w:r>
      <w:r w:rsidRPr="00A9319D">
        <w:rPr>
          <w:szCs w:val="20"/>
        </w:rPr>
        <w:t>.</w:t>
      </w:r>
    </w:p>
    <w:p w14:paraId="56CADE55" w14:textId="77777777" w:rsidR="002053F2" w:rsidRPr="00A9319D" w:rsidRDefault="002053F2" w:rsidP="00C74246">
      <w:pPr>
        <w:pStyle w:val="ListParagraph"/>
        <w:ind w:left="360"/>
        <w:jc w:val="both"/>
        <w:rPr>
          <w:b/>
          <w:szCs w:val="20"/>
        </w:rPr>
      </w:pPr>
    </w:p>
    <w:p w14:paraId="3FC03766" w14:textId="77777777" w:rsidR="001B29A1" w:rsidRPr="00A9319D" w:rsidRDefault="001B29A1" w:rsidP="00C74246">
      <w:pPr>
        <w:jc w:val="both"/>
        <w:rPr>
          <w:b/>
          <w:i/>
          <w:szCs w:val="20"/>
          <w:u w:val="single"/>
        </w:rPr>
      </w:pPr>
      <w:r w:rsidRPr="00A9319D">
        <w:rPr>
          <w:b/>
          <w:i/>
          <w:szCs w:val="20"/>
          <w:u w:val="single"/>
        </w:rPr>
        <w:br w:type="page"/>
      </w:r>
    </w:p>
    <w:p w14:paraId="4C1A19B3" w14:textId="3606D0F2" w:rsidR="00DF0D47" w:rsidRPr="00A9319D" w:rsidRDefault="005C3AE7" w:rsidP="00C74246">
      <w:pPr>
        <w:pStyle w:val="Subtitle"/>
        <w:jc w:val="both"/>
      </w:pPr>
      <w:r w:rsidRPr="00A9319D">
        <w:lastRenderedPageBreak/>
        <w:t>PART 6d</w:t>
      </w:r>
      <w:r w:rsidR="00F91356">
        <w:t xml:space="preserve"> - </w:t>
      </w:r>
      <w:r w:rsidR="00DF0D47" w:rsidRPr="00A9319D">
        <w:t xml:space="preserve">INFORMATION ABOUT THE </w:t>
      </w:r>
      <w:r w:rsidR="00CF5AD8" w:rsidRPr="00A9319D">
        <w:t xml:space="preserve">CLINICAL </w:t>
      </w:r>
      <w:r w:rsidR="00DF0D47" w:rsidRPr="00A9319D">
        <w:t>OUTCOME</w:t>
      </w:r>
    </w:p>
    <w:p w14:paraId="2058B31C" w14:textId="77777777" w:rsidR="004E3CC7" w:rsidRPr="00A9319D" w:rsidRDefault="004E3CC7" w:rsidP="00C74246">
      <w:pPr>
        <w:pStyle w:val="Heading2"/>
        <w:jc w:val="both"/>
      </w:pPr>
      <w:r w:rsidRPr="00A9319D">
        <w:t>Summarise the clinical claims for the proposed medical service against the appropriate comparator(s), in terms of consequences for health outcomes</w:t>
      </w:r>
      <w:r w:rsidR="00CF5AD8" w:rsidRPr="00A9319D">
        <w:t xml:space="preserve"> (</w:t>
      </w:r>
      <w:r w:rsidR="009F0C02" w:rsidRPr="00A9319D">
        <w:t>comparative benefits and harms)</w:t>
      </w:r>
      <w:r w:rsidR="00AE1188" w:rsidRPr="00A9319D">
        <w:t>:</w:t>
      </w:r>
    </w:p>
    <w:p w14:paraId="7A8174F0" w14:textId="77777777" w:rsidR="00CC1357" w:rsidRPr="00A9319D" w:rsidRDefault="00CC1357" w:rsidP="00C74246">
      <w:pPr>
        <w:pStyle w:val="ListParagraph"/>
        <w:numPr>
          <w:ilvl w:val="0"/>
          <w:numId w:val="40"/>
        </w:numPr>
        <w:spacing w:before="0" w:after="0"/>
        <w:ind w:left="714" w:hanging="357"/>
        <w:contextualSpacing w:val="0"/>
        <w:jc w:val="both"/>
        <w:rPr>
          <w:szCs w:val="20"/>
        </w:rPr>
      </w:pPr>
      <w:r w:rsidRPr="00A9319D">
        <w:rPr>
          <w:szCs w:val="20"/>
        </w:rPr>
        <w:t>Gives patients better prognostic information.</w:t>
      </w:r>
    </w:p>
    <w:p w14:paraId="53700E34" w14:textId="52FAB703" w:rsidR="00CC1357" w:rsidRPr="00A9319D" w:rsidRDefault="00CC1357" w:rsidP="00C74246">
      <w:pPr>
        <w:pStyle w:val="ListParagraph"/>
        <w:numPr>
          <w:ilvl w:val="0"/>
          <w:numId w:val="40"/>
        </w:numPr>
        <w:spacing w:before="0" w:after="0"/>
        <w:ind w:left="714" w:hanging="357"/>
        <w:contextualSpacing w:val="0"/>
        <w:jc w:val="both"/>
        <w:rPr>
          <w:szCs w:val="20"/>
        </w:rPr>
      </w:pPr>
      <w:r w:rsidRPr="00A9319D">
        <w:rPr>
          <w:szCs w:val="20"/>
        </w:rPr>
        <w:t>Improved local disease control</w:t>
      </w:r>
      <w:r w:rsidR="00E74360" w:rsidRPr="00A9319D">
        <w:rPr>
          <w:szCs w:val="20"/>
        </w:rPr>
        <w:t xml:space="preserve"> and in most cases with positive lymph nodes avoid a full lymph node dissection</w:t>
      </w:r>
      <w:r w:rsidRPr="00A9319D">
        <w:rPr>
          <w:szCs w:val="20"/>
        </w:rPr>
        <w:t>.</w:t>
      </w:r>
    </w:p>
    <w:p w14:paraId="0CDDB3D7" w14:textId="77C821A5" w:rsidR="00CC1357" w:rsidRPr="00A9319D" w:rsidRDefault="00CC1357" w:rsidP="00C74246">
      <w:pPr>
        <w:pStyle w:val="ListParagraph"/>
        <w:numPr>
          <w:ilvl w:val="0"/>
          <w:numId w:val="40"/>
        </w:numPr>
        <w:spacing w:before="0" w:after="0"/>
        <w:ind w:left="714" w:hanging="357"/>
        <w:contextualSpacing w:val="0"/>
        <w:jc w:val="both"/>
        <w:rPr>
          <w:szCs w:val="20"/>
        </w:rPr>
      </w:pPr>
      <w:r w:rsidRPr="00A9319D">
        <w:rPr>
          <w:szCs w:val="20"/>
        </w:rPr>
        <w:t xml:space="preserve">Possible improved survival in lymph node positive </w:t>
      </w:r>
    </w:p>
    <w:p w14:paraId="3048F581" w14:textId="77777777" w:rsidR="00CC1357" w:rsidRPr="00A9319D" w:rsidRDefault="00CC1357" w:rsidP="00C74246">
      <w:pPr>
        <w:pStyle w:val="ListParagraph"/>
        <w:numPr>
          <w:ilvl w:val="0"/>
          <w:numId w:val="40"/>
        </w:numPr>
        <w:spacing w:before="0" w:after="0"/>
        <w:ind w:left="714" w:hanging="357"/>
        <w:contextualSpacing w:val="0"/>
        <w:jc w:val="both"/>
        <w:rPr>
          <w:szCs w:val="20"/>
        </w:rPr>
      </w:pPr>
      <w:proofErr w:type="gramStart"/>
      <w:r w:rsidRPr="00A9319D">
        <w:rPr>
          <w:szCs w:val="20"/>
        </w:rPr>
        <w:t>Would usually be performed</w:t>
      </w:r>
      <w:proofErr w:type="gramEnd"/>
      <w:r w:rsidRPr="00A9319D">
        <w:rPr>
          <w:szCs w:val="20"/>
        </w:rPr>
        <w:t xml:space="preserve"> at the same occasion as wider excision of the primary site, so no additional admission. Likely admission duration would be day only or </w:t>
      </w:r>
      <w:proofErr w:type="gramStart"/>
      <w:r w:rsidRPr="00A9319D">
        <w:rPr>
          <w:szCs w:val="20"/>
        </w:rPr>
        <w:t>23 hour</w:t>
      </w:r>
      <w:proofErr w:type="gramEnd"/>
      <w:r w:rsidRPr="00A9319D">
        <w:rPr>
          <w:szCs w:val="20"/>
        </w:rPr>
        <w:t xml:space="preserve"> stay.</w:t>
      </w:r>
    </w:p>
    <w:p w14:paraId="79FF2AC1" w14:textId="77777777" w:rsidR="00CC1357" w:rsidRPr="00A9319D" w:rsidRDefault="00CC1357" w:rsidP="00C74246">
      <w:pPr>
        <w:pStyle w:val="ListParagraph"/>
        <w:numPr>
          <w:ilvl w:val="0"/>
          <w:numId w:val="40"/>
        </w:numPr>
        <w:spacing w:before="0" w:after="0"/>
        <w:ind w:left="714" w:hanging="357"/>
        <w:contextualSpacing w:val="0"/>
        <w:jc w:val="both"/>
        <w:rPr>
          <w:szCs w:val="20"/>
        </w:rPr>
      </w:pPr>
      <w:r w:rsidRPr="00A9319D">
        <w:rPr>
          <w:szCs w:val="20"/>
        </w:rPr>
        <w:t xml:space="preserve">Minor morbidity from the node biopsy in 10% - </w:t>
      </w:r>
      <w:proofErr w:type="spellStart"/>
      <w:r w:rsidRPr="00A9319D">
        <w:rPr>
          <w:szCs w:val="20"/>
        </w:rPr>
        <w:t>seroma</w:t>
      </w:r>
      <w:proofErr w:type="spellEnd"/>
      <w:r w:rsidRPr="00A9319D">
        <w:rPr>
          <w:szCs w:val="20"/>
        </w:rPr>
        <w:t xml:space="preserve">, infection, haematoma. Small risk of serious complications - nerve injury, </w:t>
      </w:r>
      <w:proofErr w:type="spellStart"/>
      <w:r w:rsidRPr="00A9319D">
        <w:rPr>
          <w:szCs w:val="20"/>
        </w:rPr>
        <w:t>lymphoedema</w:t>
      </w:r>
      <w:proofErr w:type="spellEnd"/>
      <w:r w:rsidRPr="00A9319D">
        <w:rPr>
          <w:szCs w:val="20"/>
        </w:rPr>
        <w:t>.</w:t>
      </w:r>
    </w:p>
    <w:p w14:paraId="4D182699" w14:textId="70F03471" w:rsidR="00CC1357" w:rsidRPr="00A9319D" w:rsidRDefault="00D77E3B" w:rsidP="00C74246">
      <w:pPr>
        <w:pStyle w:val="ListParagraph"/>
        <w:numPr>
          <w:ilvl w:val="0"/>
          <w:numId w:val="40"/>
        </w:numPr>
        <w:spacing w:before="0" w:after="0"/>
        <w:ind w:left="714" w:hanging="357"/>
        <w:contextualSpacing w:val="0"/>
        <w:jc w:val="both"/>
        <w:rPr>
          <w:szCs w:val="20"/>
        </w:rPr>
      </w:pPr>
      <w:r w:rsidRPr="00A9319D">
        <w:rPr>
          <w:szCs w:val="20"/>
        </w:rPr>
        <w:t xml:space="preserve">Selection tool for adjuvant treatment as listed in question 24. Sentinel lymph node biopsy patients are potentially eligible for </w:t>
      </w:r>
      <w:r w:rsidR="00E74360" w:rsidRPr="00A9319D">
        <w:rPr>
          <w:szCs w:val="20"/>
        </w:rPr>
        <w:t xml:space="preserve">BRAF targeted therapy and </w:t>
      </w:r>
      <w:r w:rsidR="00740D17" w:rsidRPr="00A9319D">
        <w:rPr>
          <w:szCs w:val="20"/>
        </w:rPr>
        <w:t xml:space="preserve">probably in the near future for </w:t>
      </w:r>
      <w:r w:rsidRPr="00A9319D">
        <w:rPr>
          <w:szCs w:val="20"/>
        </w:rPr>
        <w:t>immunotherapy with improved disease free survival as a result</w:t>
      </w:r>
      <w:r w:rsidR="00CC1357" w:rsidRPr="00A9319D">
        <w:rPr>
          <w:szCs w:val="20"/>
        </w:rPr>
        <w:t>.</w:t>
      </w:r>
    </w:p>
    <w:p w14:paraId="61182DB7" w14:textId="77777777" w:rsidR="004E3CC7" w:rsidRPr="00A9319D" w:rsidRDefault="004E3CC7" w:rsidP="00C74246">
      <w:pPr>
        <w:pStyle w:val="Heading2"/>
        <w:jc w:val="both"/>
      </w:pPr>
      <w:r w:rsidRPr="00A9319D">
        <w:t xml:space="preserve">Please advise if the </w:t>
      </w:r>
      <w:r w:rsidR="00CF5AD8" w:rsidRPr="00A9319D">
        <w:t xml:space="preserve">overall </w:t>
      </w:r>
      <w:r w:rsidRPr="00A9319D">
        <w:t xml:space="preserve">clinical claim is </w:t>
      </w:r>
      <w:proofErr w:type="gramStart"/>
      <w:r w:rsidRPr="00A9319D">
        <w:t>for</w:t>
      </w:r>
      <w:proofErr w:type="gramEnd"/>
      <w:r w:rsidRPr="00A9319D">
        <w:t>:</w:t>
      </w:r>
    </w:p>
    <w:p w14:paraId="779EBCFD" w14:textId="51D62449" w:rsidR="001B29A1" w:rsidRPr="00A9319D" w:rsidRDefault="00CC1357" w:rsidP="00C74246">
      <w:pPr>
        <w:spacing w:before="0" w:after="0"/>
        <w:ind w:left="426"/>
        <w:jc w:val="both"/>
        <w:rPr>
          <w:szCs w:val="20"/>
        </w:rPr>
      </w:pPr>
      <w:r w:rsidRPr="00A9319D">
        <w:rPr>
          <w:szCs w:val="20"/>
        </w:rPr>
        <w:fldChar w:fldCharType="begin">
          <w:ffData>
            <w:name w:val=""/>
            <w:enabled/>
            <w:calcOnExit w:val="0"/>
            <w:checkBox>
              <w:sizeAuto/>
              <w:default w:val="1"/>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001B29A1" w:rsidRPr="00A9319D">
        <w:rPr>
          <w:szCs w:val="20"/>
        </w:rPr>
        <w:t xml:space="preserve"> Superiority</w:t>
      </w:r>
      <w:r w:rsidR="001B29A1" w:rsidRPr="00A9319D">
        <w:rPr>
          <w:szCs w:val="20"/>
        </w:rPr>
        <w:tab/>
      </w:r>
    </w:p>
    <w:p w14:paraId="1FC52B40" w14:textId="77777777" w:rsidR="004E3CC7" w:rsidRPr="00A9319D" w:rsidRDefault="001B29A1" w:rsidP="00C74246">
      <w:pPr>
        <w:spacing w:before="0" w:after="0"/>
        <w:ind w:left="426"/>
        <w:jc w:val="both"/>
        <w:rPr>
          <w:szCs w:val="20"/>
        </w:rPr>
      </w:pPr>
      <w:r w:rsidRPr="00A9319D">
        <w:rPr>
          <w:szCs w:val="20"/>
        </w:rPr>
        <w:fldChar w:fldCharType="begin">
          <w:ffData>
            <w:name w:val="Check1"/>
            <w:enabled/>
            <w:calcOnExit w:val="0"/>
            <w:checkBox>
              <w:sizeAuto/>
              <w:default w:val="0"/>
            </w:checkBox>
          </w:ffData>
        </w:fldChar>
      </w:r>
      <w:r w:rsidRPr="00A9319D">
        <w:rPr>
          <w:szCs w:val="20"/>
        </w:rPr>
        <w:instrText xml:space="preserve"> FORMCHECKBOX </w:instrText>
      </w:r>
      <w:r w:rsidR="00F54C8E">
        <w:rPr>
          <w:szCs w:val="20"/>
        </w:rPr>
      </w:r>
      <w:r w:rsidR="00F54C8E">
        <w:rPr>
          <w:szCs w:val="20"/>
        </w:rPr>
        <w:fldChar w:fldCharType="separate"/>
      </w:r>
      <w:r w:rsidRPr="00A9319D">
        <w:rPr>
          <w:szCs w:val="20"/>
        </w:rPr>
        <w:fldChar w:fldCharType="end"/>
      </w:r>
      <w:r w:rsidRPr="00A9319D">
        <w:rPr>
          <w:szCs w:val="20"/>
        </w:rPr>
        <w:t xml:space="preserve"> Non-inferiority</w:t>
      </w:r>
      <w:r w:rsidRPr="00A9319D">
        <w:rPr>
          <w:szCs w:val="20"/>
        </w:rPr>
        <w:tab/>
      </w:r>
    </w:p>
    <w:p w14:paraId="6A18FB1B" w14:textId="6613BAFF" w:rsidR="00B25D20" w:rsidRPr="00A9319D" w:rsidRDefault="001B29A1" w:rsidP="00C74246">
      <w:pPr>
        <w:pStyle w:val="Heading2"/>
        <w:jc w:val="both"/>
      </w:pPr>
      <w:r w:rsidRPr="00A9319D">
        <w:t>Below, l</w:t>
      </w:r>
      <w:r w:rsidR="00B25D20" w:rsidRPr="00A9319D">
        <w:t xml:space="preserve">ist the key health outcomes </w:t>
      </w:r>
      <w:r w:rsidR="00707D4D" w:rsidRPr="00A9319D">
        <w:t>(major and minor</w:t>
      </w:r>
      <w:r w:rsidR="00F91356">
        <w:t xml:space="preserve"> - </w:t>
      </w:r>
      <w:r w:rsidR="00707D4D" w:rsidRPr="00A9319D">
        <w:t xml:space="preserve">prioritising major key health outcomes first) </w:t>
      </w:r>
      <w:r w:rsidR="00B25D20" w:rsidRPr="00A9319D">
        <w:t>that will ne</w:t>
      </w:r>
      <w:r w:rsidR="00AD37D4" w:rsidRPr="00A9319D">
        <w:t xml:space="preserve">ed to </w:t>
      </w:r>
      <w:proofErr w:type="gramStart"/>
      <w:r w:rsidR="00AD37D4" w:rsidRPr="00A9319D">
        <w:t>be specifically measured</w:t>
      </w:r>
      <w:proofErr w:type="gramEnd"/>
      <w:r w:rsidR="00AD37D4" w:rsidRPr="00A9319D">
        <w:t xml:space="preserve"> </w:t>
      </w:r>
      <w:r w:rsidR="00B25D20" w:rsidRPr="00A9319D">
        <w:t>in assessing the clinical claim of the proposed medica</w:t>
      </w:r>
      <w:r w:rsidRPr="00A9319D">
        <w:t>l service versus the comparator</w:t>
      </w:r>
      <w:r w:rsidR="00AD37D4" w:rsidRPr="00A9319D">
        <w:t>:</w:t>
      </w:r>
    </w:p>
    <w:p w14:paraId="0953A032" w14:textId="77777777" w:rsidR="00CC1357" w:rsidRPr="00A9319D" w:rsidRDefault="00CC1357" w:rsidP="00C74246">
      <w:pPr>
        <w:pBdr>
          <w:top w:val="single" w:sz="4" w:space="1" w:color="auto"/>
          <w:left w:val="single" w:sz="4" w:space="4" w:color="auto"/>
          <w:bottom w:val="single" w:sz="4" w:space="1" w:color="auto"/>
          <w:right w:val="single" w:sz="4" w:space="4" w:color="auto"/>
        </w:pBdr>
        <w:jc w:val="both"/>
        <w:rPr>
          <w:szCs w:val="20"/>
        </w:rPr>
      </w:pPr>
    </w:p>
    <w:p w14:paraId="332EA18A" w14:textId="61C8E3E5" w:rsidR="00CC1357" w:rsidRPr="00A9319D" w:rsidRDefault="00CC1357" w:rsidP="00C74246">
      <w:pPr>
        <w:pBdr>
          <w:top w:val="single" w:sz="4" w:space="1" w:color="auto"/>
          <w:left w:val="single" w:sz="4" w:space="4" w:color="auto"/>
          <w:bottom w:val="single" w:sz="4" w:space="1" w:color="auto"/>
          <w:right w:val="single" w:sz="4" w:space="4" w:color="auto"/>
        </w:pBdr>
        <w:jc w:val="both"/>
        <w:rPr>
          <w:szCs w:val="20"/>
        </w:rPr>
      </w:pPr>
      <w:r w:rsidRPr="00A9319D">
        <w:rPr>
          <w:szCs w:val="20"/>
        </w:rPr>
        <w:t xml:space="preserve">Both Safety and Clinical Effectiveness Outcomes have been very well documented in major published trials (see </w:t>
      </w:r>
      <w:r w:rsidRPr="00A9319D">
        <w:rPr>
          <w:i/>
          <w:szCs w:val="20"/>
        </w:rPr>
        <w:t>Final Trial Report of Sentinel-Node Biopsy versus Nodal Observation in Melanoma</w:t>
      </w:r>
      <w:r w:rsidRPr="00A9319D">
        <w:rPr>
          <w:szCs w:val="20"/>
        </w:rPr>
        <w:t xml:space="preserve"> (MSLT 1) and other trials listed in question 17).</w:t>
      </w:r>
    </w:p>
    <w:p w14:paraId="0227255A" w14:textId="77777777" w:rsidR="00CC1357" w:rsidRPr="00A9319D" w:rsidRDefault="00CC1357" w:rsidP="00C74246">
      <w:pPr>
        <w:pBdr>
          <w:top w:val="single" w:sz="4" w:space="1" w:color="auto"/>
          <w:left w:val="single" w:sz="4" w:space="4" w:color="auto"/>
          <w:bottom w:val="single" w:sz="4" w:space="1" w:color="auto"/>
          <w:right w:val="single" w:sz="4" w:space="4" w:color="auto"/>
        </w:pBdr>
        <w:jc w:val="both"/>
        <w:rPr>
          <w:b/>
          <w:szCs w:val="20"/>
        </w:rPr>
      </w:pPr>
    </w:p>
    <w:p w14:paraId="1529907F" w14:textId="0D3CAF99" w:rsidR="00C776B1" w:rsidRPr="00A9319D" w:rsidRDefault="003433D1" w:rsidP="00F91356">
      <w:pPr>
        <w:pStyle w:val="Heading1"/>
        <w:ind w:left="0" w:firstLine="0"/>
      </w:pPr>
      <w:r w:rsidRPr="00A9319D">
        <w:rPr>
          <w:b/>
          <w:sz w:val="32"/>
        </w:rPr>
        <w:br w:type="page"/>
      </w:r>
      <w:r w:rsidR="005C3AE7" w:rsidRPr="00A9319D">
        <w:lastRenderedPageBreak/>
        <w:t>PART 7</w:t>
      </w:r>
      <w:r w:rsidR="00F91356">
        <w:t xml:space="preserve"> - </w:t>
      </w:r>
      <w:r w:rsidR="006C74B1" w:rsidRPr="00A9319D">
        <w:t xml:space="preserve">INFORMATION ABOUT </w:t>
      </w:r>
      <w:r w:rsidR="0018630F" w:rsidRPr="00A9319D">
        <w:t xml:space="preserve">ESTIMATED </w:t>
      </w:r>
      <w:r w:rsidR="00974D50" w:rsidRPr="00A9319D">
        <w:t>UTILISATION</w:t>
      </w:r>
    </w:p>
    <w:p w14:paraId="76991F3E" w14:textId="77777777" w:rsidR="006C74B1" w:rsidRPr="00A9319D" w:rsidRDefault="00BE0FDE" w:rsidP="00C74246">
      <w:pPr>
        <w:pStyle w:val="Heading2"/>
        <w:jc w:val="both"/>
      </w:pPr>
      <w:r w:rsidRPr="00A9319D">
        <w:t>Estimate</w:t>
      </w:r>
      <w:r w:rsidR="00974D50" w:rsidRPr="00A9319D">
        <w:t xml:space="preserve"> the prevalence</w:t>
      </w:r>
      <w:r w:rsidR="00B771AD" w:rsidRPr="00A9319D">
        <w:t xml:space="preserve"> and/or incidence</w:t>
      </w:r>
      <w:r w:rsidR="00974D50" w:rsidRPr="00A9319D">
        <w:t xml:space="preserve"> of </w:t>
      </w:r>
      <w:r w:rsidR="00AE1188" w:rsidRPr="00A9319D">
        <w:t>the proposed population:</w:t>
      </w:r>
    </w:p>
    <w:p w14:paraId="11D9DC3F" w14:textId="77777777" w:rsidR="00CC1357" w:rsidRPr="00A9319D" w:rsidRDefault="00CC1357" w:rsidP="00C74246">
      <w:pPr>
        <w:ind w:left="425"/>
        <w:jc w:val="both"/>
        <w:rPr>
          <w:szCs w:val="20"/>
        </w:rPr>
      </w:pPr>
      <w:proofErr w:type="gramStart"/>
      <w:r w:rsidRPr="00A9319D">
        <w:rPr>
          <w:szCs w:val="20"/>
        </w:rPr>
        <w:t>30%</w:t>
      </w:r>
      <w:proofErr w:type="gramEnd"/>
      <w:r w:rsidRPr="00A9319D">
        <w:rPr>
          <w:szCs w:val="20"/>
        </w:rPr>
        <w:t xml:space="preserve"> of new cutaneous melanoma cases each year in Australia.</w:t>
      </w:r>
    </w:p>
    <w:p w14:paraId="6DE31049" w14:textId="77777777" w:rsidR="00CC1357" w:rsidRPr="00A9319D" w:rsidRDefault="00CC1357" w:rsidP="00C74246">
      <w:pPr>
        <w:ind w:left="425"/>
        <w:jc w:val="both"/>
        <w:rPr>
          <w:szCs w:val="20"/>
        </w:rPr>
      </w:pPr>
      <w:r w:rsidRPr="00A9319D">
        <w:rPr>
          <w:szCs w:val="20"/>
        </w:rPr>
        <w:t>Actual use would be lower, due to patient decline, patient unsuitability, etc.</w:t>
      </w:r>
    </w:p>
    <w:p w14:paraId="08C4F380" w14:textId="77777777" w:rsidR="00382407" w:rsidRPr="00A9319D" w:rsidRDefault="00382407" w:rsidP="00C74246">
      <w:pPr>
        <w:pStyle w:val="Heading2"/>
        <w:jc w:val="both"/>
      </w:pPr>
      <w:r w:rsidRPr="00A9319D">
        <w:t>Estimate the number of times the proposed medical service</w:t>
      </w:r>
      <w:r w:rsidR="005A58BA" w:rsidRPr="00A9319D">
        <w:t>(s)</w:t>
      </w:r>
      <w:r w:rsidRPr="00A9319D">
        <w:t xml:space="preserve"> </w:t>
      </w:r>
      <w:proofErr w:type="gramStart"/>
      <w:r w:rsidRPr="00A9319D">
        <w:t xml:space="preserve">would be </w:t>
      </w:r>
      <w:r w:rsidR="00AE1188" w:rsidRPr="00A9319D">
        <w:t>delivered</w:t>
      </w:r>
      <w:proofErr w:type="gramEnd"/>
      <w:r w:rsidR="00AE1188" w:rsidRPr="00A9319D">
        <w:t xml:space="preserve"> to a patient per year:</w:t>
      </w:r>
    </w:p>
    <w:p w14:paraId="0C0FA826" w14:textId="77777777" w:rsidR="00CC1357" w:rsidRPr="00A9319D" w:rsidRDefault="00CC1357" w:rsidP="00C74246">
      <w:pPr>
        <w:ind w:left="425"/>
        <w:jc w:val="both"/>
        <w:rPr>
          <w:szCs w:val="20"/>
        </w:rPr>
      </w:pPr>
      <w:r w:rsidRPr="00A9319D">
        <w:rPr>
          <w:szCs w:val="20"/>
        </w:rPr>
        <w:t>Single use for each diagnosis of melanoma.</w:t>
      </w:r>
    </w:p>
    <w:p w14:paraId="49B23F6C" w14:textId="77777777" w:rsidR="00382407" w:rsidRPr="00A9319D" w:rsidRDefault="00382407" w:rsidP="00C74246">
      <w:pPr>
        <w:pStyle w:val="Heading2"/>
        <w:jc w:val="both"/>
      </w:pPr>
      <w:r w:rsidRPr="00A9319D">
        <w:t>How many years would the proposed medical service</w:t>
      </w:r>
      <w:r w:rsidR="005A58BA" w:rsidRPr="00A9319D">
        <w:t>(s)</w:t>
      </w:r>
      <w:r w:rsidRPr="00A9319D">
        <w:t xml:space="preserve"> be required for the patient?</w:t>
      </w:r>
    </w:p>
    <w:p w14:paraId="75B36144" w14:textId="77777777" w:rsidR="00CC1357" w:rsidRPr="00A9319D" w:rsidRDefault="00CC1357" w:rsidP="00C74246">
      <w:pPr>
        <w:ind w:left="425"/>
        <w:jc w:val="both"/>
        <w:rPr>
          <w:b/>
          <w:szCs w:val="20"/>
        </w:rPr>
      </w:pPr>
      <w:r w:rsidRPr="00A9319D">
        <w:rPr>
          <w:szCs w:val="20"/>
        </w:rPr>
        <w:t>Single use for each diagnosis of melanoma.</w:t>
      </w:r>
    </w:p>
    <w:p w14:paraId="394EB340" w14:textId="77777777" w:rsidR="002A6753" w:rsidRPr="00A9319D" w:rsidRDefault="000E47E7" w:rsidP="00C74246">
      <w:pPr>
        <w:pStyle w:val="Heading2"/>
        <w:jc w:val="both"/>
        <w:rPr>
          <w:b w:val="0"/>
        </w:rPr>
      </w:pPr>
      <w:r w:rsidRPr="00A9319D">
        <w:t xml:space="preserve">Estimate </w:t>
      </w:r>
      <w:r w:rsidR="002A6753" w:rsidRPr="00A9319D">
        <w:t xml:space="preserve">the projected number of patients who will utilise the proposed </w:t>
      </w:r>
      <w:r w:rsidRPr="00A9319D">
        <w:t xml:space="preserve">medical </w:t>
      </w:r>
      <w:r w:rsidR="002A6753" w:rsidRPr="00A9319D">
        <w:t>ser</w:t>
      </w:r>
      <w:r w:rsidR="00AE1188" w:rsidRPr="00A9319D">
        <w:t>vice(s) for the first full year:</w:t>
      </w:r>
    </w:p>
    <w:p w14:paraId="507C1B0A" w14:textId="77777777" w:rsidR="00CC1357" w:rsidRPr="00A9319D" w:rsidRDefault="00CC1357" w:rsidP="00C74246">
      <w:pPr>
        <w:ind w:left="425"/>
        <w:jc w:val="both"/>
        <w:rPr>
          <w:szCs w:val="20"/>
        </w:rPr>
      </w:pPr>
      <w:r w:rsidRPr="00A9319D">
        <w:rPr>
          <w:szCs w:val="20"/>
        </w:rPr>
        <w:t>2,500 - 3,000. This would include patients treated within the public health sector.</w:t>
      </w:r>
    </w:p>
    <w:p w14:paraId="6A25FC19" w14:textId="77777777" w:rsidR="00974D50" w:rsidRPr="00A9319D" w:rsidRDefault="005A58BA" w:rsidP="00C74246">
      <w:pPr>
        <w:pStyle w:val="Heading2"/>
        <w:jc w:val="both"/>
        <w:rPr>
          <w:b w:val="0"/>
        </w:rPr>
      </w:pPr>
      <w:r w:rsidRPr="00A9319D">
        <w:t>Estimate the anticipated upt</w:t>
      </w:r>
      <w:r w:rsidR="000E47E7" w:rsidRPr="00A9319D">
        <w:t>a</w:t>
      </w:r>
      <w:r w:rsidR="001B171D" w:rsidRPr="00A9319D">
        <w:t>k</w:t>
      </w:r>
      <w:r w:rsidR="000E47E7" w:rsidRPr="00A9319D">
        <w:t>e of the proposed medical service over the next three years</w:t>
      </w:r>
      <w:r w:rsidR="001B171D" w:rsidRPr="00A9319D">
        <w:t xml:space="preserve"> factoring in any constraints in the health system in meeting the needs of the proposed population (suc</w:t>
      </w:r>
      <w:r w:rsidRPr="00A9319D">
        <w:t>h as supply and demand factors)</w:t>
      </w:r>
      <w:r w:rsidR="001B171D" w:rsidRPr="00A9319D">
        <w:t xml:space="preserve"> as well as </w:t>
      </w:r>
      <w:r w:rsidR="009C03FB" w:rsidRPr="00A9319D">
        <w:t>provide commentary on</w:t>
      </w:r>
      <w:r w:rsidR="001B171D" w:rsidRPr="00A9319D">
        <w:t xml:space="preserve"> risk of ‘leakage’ to populations not targeted by the service</w:t>
      </w:r>
      <w:r w:rsidR="00AE1188" w:rsidRPr="00A9319D">
        <w:t>:</w:t>
      </w:r>
    </w:p>
    <w:p w14:paraId="60E904BD" w14:textId="22226EBE" w:rsidR="00CC1357" w:rsidRPr="00A9319D" w:rsidRDefault="00CC1357" w:rsidP="00C74246">
      <w:pPr>
        <w:ind w:left="425"/>
        <w:jc w:val="both"/>
        <w:rPr>
          <w:szCs w:val="20"/>
        </w:rPr>
      </w:pPr>
      <w:r w:rsidRPr="00A9319D">
        <w:rPr>
          <w:szCs w:val="20"/>
        </w:rPr>
        <w:t xml:space="preserve">As mentioned in question 38, this procedure is already widely performed but is not quantifiable. The complexity of the procedure </w:t>
      </w:r>
      <w:proofErr w:type="gramStart"/>
      <w:r w:rsidRPr="00A9319D">
        <w:rPr>
          <w:szCs w:val="20"/>
        </w:rPr>
        <w:t>is not recognised</w:t>
      </w:r>
      <w:proofErr w:type="gramEnd"/>
      <w:r w:rsidRPr="00A9319D">
        <w:rPr>
          <w:szCs w:val="20"/>
        </w:rPr>
        <w:t xml:space="preserve"> in the current MBS, and may be a barrier to its further use.</w:t>
      </w:r>
    </w:p>
    <w:p w14:paraId="6667B75A" w14:textId="77777777" w:rsidR="00CC1357" w:rsidRPr="00A9319D" w:rsidRDefault="00CC1357" w:rsidP="00C74246">
      <w:pPr>
        <w:ind w:left="425"/>
        <w:jc w:val="both"/>
        <w:rPr>
          <w:szCs w:val="20"/>
        </w:rPr>
      </w:pPr>
      <w:r w:rsidRPr="00A9319D">
        <w:rPr>
          <w:szCs w:val="20"/>
        </w:rPr>
        <w:t xml:space="preserve">A </w:t>
      </w:r>
      <w:proofErr w:type="spellStart"/>
      <w:r w:rsidRPr="00A9319D">
        <w:rPr>
          <w:szCs w:val="20"/>
        </w:rPr>
        <w:t>SLNBx</w:t>
      </w:r>
      <w:proofErr w:type="spellEnd"/>
      <w:r w:rsidRPr="00A9319D">
        <w:rPr>
          <w:szCs w:val="20"/>
        </w:rPr>
        <w:t xml:space="preserve"> specific item number would enable accurate documentation of the prevalence of this procedure and more of the population would potentially benefit from its use.</w:t>
      </w:r>
    </w:p>
    <w:p w14:paraId="5143D9C3" w14:textId="77777777" w:rsidR="003433D1" w:rsidRPr="00A9319D" w:rsidRDefault="003433D1" w:rsidP="00C74246">
      <w:pPr>
        <w:jc w:val="both"/>
        <w:rPr>
          <w:b/>
          <w:sz w:val="32"/>
          <w:szCs w:val="32"/>
        </w:rPr>
      </w:pPr>
      <w:r w:rsidRPr="00A9319D">
        <w:rPr>
          <w:b/>
          <w:sz w:val="32"/>
          <w:szCs w:val="32"/>
        </w:rPr>
        <w:br w:type="page"/>
      </w:r>
    </w:p>
    <w:p w14:paraId="3305F6F7" w14:textId="2531E327" w:rsidR="00951933" w:rsidRPr="00A9319D" w:rsidRDefault="001B5169" w:rsidP="00F91356">
      <w:pPr>
        <w:pStyle w:val="Heading1"/>
      </w:pPr>
      <w:r w:rsidRPr="00A9319D">
        <w:lastRenderedPageBreak/>
        <w:t>PART 8</w:t>
      </w:r>
      <w:r w:rsidR="00F91356">
        <w:t xml:space="preserve"> - </w:t>
      </w:r>
      <w:r w:rsidR="005A58BA" w:rsidRPr="00A9319D">
        <w:t>COST</w:t>
      </w:r>
      <w:r w:rsidR="00951933" w:rsidRPr="00A9319D">
        <w:t xml:space="preserve"> INFORMATION</w:t>
      </w:r>
    </w:p>
    <w:p w14:paraId="06E03581" w14:textId="77777777" w:rsidR="006A649A" w:rsidRPr="00A9319D" w:rsidRDefault="006A649A" w:rsidP="00C74246">
      <w:pPr>
        <w:pStyle w:val="Heading2"/>
        <w:jc w:val="both"/>
      </w:pPr>
      <w:r w:rsidRPr="00A9319D">
        <w:t>Indicate the likely</w:t>
      </w:r>
      <w:r w:rsidR="005A58BA" w:rsidRPr="00A9319D">
        <w:t xml:space="preserve"> </w:t>
      </w:r>
      <w:r w:rsidRPr="00A9319D">
        <w:t xml:space="preserve">cost of </w:t>
      </w:r>
      <w:r w:rsidR="005A58BA" w:rsidRPr="00A9319D">
        <w:t xml:space="preserve">providing the </w:t>
      </w:r>
      <w:r w:rsidRPr="00A9319D">
        <w:t>proposed medical service.</w:t>
      </w:r>
      <w:r w:rsidR="005A5D30" w:rsidRPr="00A9319D">
        <w:t xml:space="preserve"> Where possible</w:t>
      </w:r>
      <w:r w:rsidR="00802553" w:rsidRPr="00A9319D">
        <w:t>,</w:t>
      </w:r>
      <w:r w:rsidR="005A5D30" w:rsidRPr="00A9319D">
        <w:t xml:space="preserve"> please pro</w:t>
      </w:r>
      <w:r w:rsidR="00AE1188" w:rsidRPr="00A9319D">
        <w:t>vide overall cost and breakdown:</w:t>
      </w:r>
    </w:p>
    <w:p w14:paraId="28E67E80" w14:textId="77777777" w:rsidR="00CC1357" w:rsidRPr="00A9319D" w:rsidRDefault="00CC1357" w:rsidP="00C74246">
      <w:pPr>
        <w:ind w:left="425"/>
        <w:jc w:val="both"/>
        <w:rPr>
          <w:szCs w:val="20"/>
        </w:rPr>
      </w:pPr>
      <w:r w:rsidRPr="00A9319D">
        <w:rPr>
          <w:szCs w:val="20"/>
        </w:rPr>
        <w:t>As per 30299.</w:t>
      </w:r>
    </w:p>
    <w:p w14:paraId="2D8FD05D" w14:textId="77777777" w:rsidR="00CC1357" w:rsidRPr="00A9319D" w:rsidRDefault="00CC1357" w:rsidP="00C74246">
      <w:pPr>
        <w:ind w:left="425"/>
        <w:jc w:val="both"/>
        <w:rPr>
          <w:szCs w:val="20"/>
        </w:rPr>
      </w:pPr>
      <w:r w:rsidRPr="00A9319D">
        <w:rPr>
          <w:szCs w:val="20"/>
        </w:rPr>
        <w:t xml:space="preserve">This procedure is already being performed within the MBS but cannot be identified from other indications for lymph node biopsy (30075, 30329, 30332, 31420, </w:t>
      </w:r>
      <w:proofErr w:type="gramStart"/>
      <w:r w:rsidRPr="00A9319D">
        <w:rPr>
          <w:szCs w:val="20"/>
        </w:rPr>
        <w:t>31423</w:t>
      </w:r>
      <w:proofErr w:type="gramEnd"/>
      <w:r w:rsidRPr="00A9319D">
        <w:rPr>
          <w:szCs w:val="20"/>
        </w:rPr>
        <w:t>).</w:t>
      </w:r>
    </w:p>
    <w:p w14:paraId="25A0C17E" w14:textId="446E739B" w:rsidR="0020227E" w:rsidRPr="00A9319D" w:rsidRDefault="00CC1357" w:rsidP="00C74246">
      <w:pPr>
        <w:ind w:left="425"/>
        <w:jc w:val="both"/>
        <w:rPr>
          <w:szCs w:val="20"/>
        </w:rPr>
      </w:pPr>
      <w:r w:rsidRPr="00A9319D">
        <w:rPr>
          <w:szCs w:val="20"/>
        </w:rPr>
        <w:t xml:space="preserve">The cost is commensurate with </w:t>
      </w:r>
      <w:proofErr w:type="spellStart"/>
      <w:r w:rsidRPr="00A9319D">
        <w:rPr>
          <w:szCs w:val="20"/>
        </w:rPr>
        <w:t>SLNBx</w:t>
      </w:r>
      <w:proofErr w:type="spellEnd"/>
      <w:r w:rsidRPr="00A9319D">
        <w:rPr>
          <w:szCs w:val="20"/>
        </w:rPr>
        <w:t xml:space="preserve"> for breast cancer (30299-30303). This is between the value of lymph node biopsy (30075) and lymph node clearance (30330, 30335, 30336, 31426, 31429, 31438, </w:t>
      </w:r>
      <w:proofErr w:type="gramStart"/>
      <w:r w:rsidRPr="00A9319D">
        <w:rPr>
          <w:szCs w:val="20"/>
        </w:rPr>
        <w:t>35551</w:t>
      </w:r>
      <w:proofErr w:type="gramEnd"/>
      <w:r w:rsidRPr="00A9319D">
        <w:rPr>
          <w:szCs w:val="20"/>
        </w:rPr>
        <w:t>).</w:t>
      </w:r>
    </w:p>
    <w:p w14:paraId="0E69F53C" w14:textId="753FA8FA" w:rsidR="00CC1357" w:rsidRPr="00A9319D" w:rsidRDefault="00CC1357" w:rsidP="00C74246">
      <w:pPr>
        <w:ind w:left="425"/>
        <w:jc w:val="both"/>
        <w:rPr>
          <w:szCs w:val="20"/>
        </w:rPr>
      </w:pPr>
      <w:r w:rsidRPr="00A9319D">
        <w:rPr>
          <w:szCs w:val="20"/>
        </w:rPr>
        <w:t xml:space="preserve">Future costs </w:t>
      </w:r>
      <w:r w:rsidR="0020227E" w:rsidRPr="00A9319D">
        <w:rPr>
          <w:szCs w:val="20"/>
        </w:rPr>
        <w:t>will rise now that</w:t>
      </w:r>
      <w:r w:rsidRPr="00A9319D">
        <w:rPr>
          <w:szCs w:val="20"/>
        </w:rPr>
        <w:t xml:space="preserve"> effective adjuvant therapy </w:t>
      </w:r>
      <w:r w:rsidR="0020227E" w:rsidRPr="00A9319D">
        <w:rPr>
          <w:szCs w:val="20"/>
        </w:rPr>
        <w:t>is available</w:t>
      </w:r>
      <w:r w:rsidRPr="00A9319D">
        <w:rPr>
          <w:szCs w:val="20"/>
        </w:rPr>
        <w:t xml:space="preserve"> for node positive patients.</w:t>
      </w:r>
    </w:p>
    <w:p w14:paraId="43350788" w14:textId="69087194" w:rsidR="00D77E3B" w:rsidRPr="00A9319D" w:rsidRDefault="00D77E3B" w:rsidP="00C74246">
      <w:pPr>
        <w:ind w:left="425"/>
        <w:jc w:val="both"/>
        <w:rPr>
          <w:szCs w:val="20"/>
        </w:rPr>
      </w:pPr>
      <w:r w:rsidRPr="00A9319D">
        <w:rPr>
          <w:szCs w:val="20"/>
        </w:rPr>
        <w:t>The cost of subsequent nodal clearances based on a positive sentinel node will decrease based on the evidence from the MSLT II trial</w:t>
      </w:r>
      <w:r w:rsidR="00740D17" w:rsidRPr="00A9319D">
        <w:rPr>
          <w:szCs w:val="20"/>
        </w:rPr>
        <w:t xml:space="preserve"> and the </w:t>
      </w:r>
      <w:proofErr w:type="spellStart"/>
      <w:r w:rsidR="00740D17" w:rsidRPr="00A9319D">
        <w:rPr>
          <w:szCs w:val="20"/>
        </w:rPr>
        <w:t>DeCOG</w:t>
      </w:r>
      <w:proofErr w:type="spellEnd"/>
      <w:r w:rsidR="00740D17" w:rsidRPr="00A9319D">
        <w:rPr>
          <w:szCs w:val="20"/>
        </w:rPr>
        <w:t>-SLT Trial</w:t>
      </w:r>
      <w:r w:rsidRPr="00A9319D">
        <w:rPr>
          <w:szCs w:val="20"/>
        </w:rPr>
        <w:t>.</w:t>
      </w:r>
    </w:p>
    <w:p w14:paraId="2F849B5D" w14:textId="77777777" w:rsidR="00951933" w:rsidRPr="00A9319D" w:rsidRDefault="00951933" w:rsidP="00C74246">
      <w:pPr>
        <w:pStyle w:val="Heading2"/>
        <w:jc w:val="both"/>
      </w:pPr>
      <w:r w:rsidRPr="00A9319D">
        <w:t>Specify how long the proposed medical ser</w:t>
      </w:r>
      <w:r w:rsidR="00AE1188" w:rsidRPr="00A9319D">
        <w:t>vice typically takes to perform:</w:t>
      </w:r>
    </w:p>
    <w:p w14:paraId="1820A122" w14:textId="6A25FA9F" w:rsidR="00CC1357" w:rsidRPr="00A9319D" w:rsidRDefault="0020227E" w:rsidP="00C74246">
      <w:pPr>
        <w:ind w:left="425"/>
        <w:jc w:val="both"/>
        <w:rPr>
          <w:b/>
          <w:szCs w:val="20"/>
        </w:rPr>
      </w:pPr>
      <w:r w:rsidRPr="00A9319D">
        <w:rPr>
          <w:szCs w:val="20"/>
        </w:rPr>
        <w:t>30</w:t>
      </w:r>
      <w:r w:rsidR="00CC1357" w:rsidRPr="00A9319D">
        <w:rPr>
          <w:szCs w:val="20"/>
        </w:rPr>
        <w:t xml:space="preserve"> minutes</w:t>
      </w:r>
      <w:r w:rsidRPr="00A9319D">
        <w:rPr>
          <w:szCs w:val="20"/>
        </w:rPr>
        <w:t xml:space="preserve"> for routine procedure, longer if there are multiple sentinel nodes, multiple nodal basins or involvement of the cervical lymph nodes or other atypical draining sites.</w:t>
      </w:r>
    </w:p>
    <w:p w14:paraId="47B88A01" w14:textId="77777777" w:rsidR="00707D4D" w:rsidRPr="00A9319D" w:rsidRDefault="0054192F" w:rsidP="00C74246">
      <w:pPr>
        <w:pStyle w:val="Heading2"/>
        <w:jc w:val="both"/>
      </w:pPr>
      <w:r w:rsidRPr="00A9319D">
        <w:t xml:space="preserve">If public funding </w:t>
      </w:r>
      <w:proofErr w:type="gramStart"/>
      <w:r w:rsidRPr="00A9319D">
        <w:t>is sought</w:t>
      </w:r>
      <w:proofErr w:type="gramEnd"/>
      <w:r w:rsidRPr="00A9319D">
        <w:t xml:space="preserve"> through the MBS, please draft a proposed MBS item descriptor to define the population and medical service usage characteristics that would define eligibility for MBS funding.</w:t>
      </w:r>
    </w:p>
    <w:p w14:paraId="6C132A2F" w14:textId="1CC6C63F" w:rsidR="00CC1357" w:rsidRPr="00A9319D" w:rsidRDefault="00CC1357" w:rsidP="00C7424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Cs w:val="20"/>
        </w:rPr>
      </w:pPr>
      <w:r w:rsidRPr="00A9319D">
        <w:rPr>
          <w:szCs w:val="20"/>
        </w:rPr>
        <w:t>Category 3</w:t>
      </w:r>
      <w:r w:rsidR="00F91356">
        <w:rPr>
          <w:szCs w:val="20"/>
        </w:rPr>
        <w:t xml:space="preserve"> - </w:t>
      </w:r>
      <w:r w:rsidRPr="00A9319D">
        <w:rPr>
          <w:szCs w:val="20"/>
        </w:rPr>
        <w:t>Treatment of Malignant Melanoma and Locally Aggressive Skin Tumours</w:t>
      </w:r>
    </w:p>
    <w:p w14:paraId="364632E7" w14:textId="77777777" w:rsidR="00CC1357" w:rsidRPr="00A9319D" w:rsidRDefault="00CC1357" w:rsidP="00C74246">
      <w:pPr>
        <w:pBdr>
          <w:top w:val="single" w:sz="4" w:space="1" w:color="auto"/>
          <w:left w:val="single" w:sz="4" w:space="4" w:color="auto"/>
          <w:bottom w:val="single" w:sz="4" w:space="1" w:color="auto"/>
          <w:right w:val="single" w:sz="4" w:space="4" w:color="auto"/>
        </w:pBdr>
        <w:jc w:val="both"/>
        <w:rPr>
          <w:szCs w:val="20"/>
        </w:rPr>
      </w:pPr>
      <w:r w:rsidRPr="00A9319D">
        <w:rPr>
          <w:szCs w:val="20"/>
        </w:rPr>
        <w:t xml:space="preserve">SENTINEL LYMPH NODE BIOPSY OR BIOPSIES for cutaneous melanoma, where the primary lesion is 1.0mm or greater in </w:t>
      </w:r>
      <w:proofErr w:type="gramStart"/>
      <w:r w:rsidRPr="00A9319D">
        <w:rPr>
          <w:szCs w:val="20"/>
        </w:rPr>
        <w:t>depth,</w:t>
      </w:r>
      <w:proofErr w:type="gramEnd"/>
      <w:r w:rsidRPr="00A9319D">
        <w:rPr>
          <w:szCs w:val="20"/>
        </w:rPr>
        <w:t xml:space="preserve"> and appropriate excision of the primary has occurred, using preoperative lymphoscintigraphy and </w:t>
      </w:r>
      <w:proofErr w:type="spellStart"/>
      <w:r w:rsidRPr="00A9319D">
        <w:rPr>
          <w:szCs w:val="20"/>
        </w:rPr>
        <w:t>lymphotropic</w:t>
      </w:r>
      <w:proofErr w:type="spellEnd"/>
      <w:r w:rsidRPr="00A9319D">
        <w:rPr>
          <w:szCs w:val="20"/>
        </w:rPr>
        <w:t xml:space="preserve"> dye injection (</w:t>
      </w:r>
      <w:proofErr w:type="spellStart"/>
      <w:r w:rsidRPr="00A9319D">
        <w:rPr>
          <w:szCs w:val="20"/>
        </w:rPr>
        <w:t>Anaes</w:t>
      </w:r>
      <w:proofErr w:type="spellEnd"/>
      <w:r w:rsidRPr="00A9319D">
        <w:rPr>
          <w:szCs w:val="20"/>
        </w:rPr>
        <w:t xml:space="preserve">.) (Assist.) </w:t>
      </w:r>
    </w:p>
    <w:p w14:paraId="26BA3970" w14:textId="77777777" w:rsidR="0020227E" w:rsidRPr="00A9319D" w:rsidRDefault="00CC1357" w:rsidP="00C74246">
      <w:pPr>
        <w:pBdr>
          <w:top w:val="single" w:sz="4" w:space="1" w:color="auto"/>
          <w:left w:val="single" w:sz="4" w:space="4" w:color="auto"/>
          <w:bottom w:val="single" w:sz="4" w:space="1" w:color="auto"/>
          <w:right w:val="single" w:sz="4" w:space="4" w:color="auto"/>
        </w:pBdr>
        <w:jc w:val="both"/>
        <w:rPr>
          <w:szCs w:val="20"/>
        </w:rPr>
      </w:pPr>
      <w:r w:rsidRPr="00A9319D">
        <w:rPr>
          <w:szCs w:val="20"/>
        </w:rPr>
        <w:t>Fee:  $637.45</w:t>
      </w:r>
    </w:p>
    <w:p w14:paraId="13F26F0C" w14:textId="77777777" w:rsidR="0020227E" w:rsidRPr="00A9319D" w:rsidRDefault="0020227E" w:rsidP="00C74246">
      <w:pPr>
        <w:pBdr>
          <w:top w:val="single" w:sz="4" w:space="1" w:color="auto"/>
          <w:left w:val="single" w:sz="4" w:space="4" w:color="auto"/>
          <w:bottom w:val="single" w:sz="4" w:space="1" w:color="auto"/>
          <w:right w:val="single" w:sz="4" w:space="4" w:color="auto"/>
        </w:pBdr>
        <w:jc w:val="both"/>
        <w:rPr>
          <w:szCs w:val="20"/>
        </w:rPr>
      </w:pPr>
      <w:r w:rsidRPr="00A9319D">
        <w:rPr>
          <w:szCs w:val="20"/>
        </w:rPr>
        <w:t>The applicant would recommend:</w:t>
      </w:r>
    </w:p>
    <w:p w14:paraId="798E6A02" w14:textId="77777777" w:rsidR="00D5295E" w:rsidRPr="00A9319D" w:rsidRDefault="0020227E" w:rsidP="00C74246">
      <w:pPr>
        <w:pStyle w:val="ListParagraph"/>
        <w:numPr>
          <w:ilvl w:val="0"/>
          <w:numId w:val="42"/>
        </w:numPr>
        <w:pBdr>
          <w:top w:val="single" w:sz="4" w:space="1" w:color="auto"/>
          <w:left w:val="single" w:sz="4" w:space="4" w:color="auto"/>
          <w:bottom w:val="single" w:sz="4" w:space="1" w:color="auto"/>
          <w:right w:val="single" w:sz="4" w:space="4" w:color="auto"/>
        </w:pBdr>
        <w:ind w:left="720" w:hanging="720"/>
        <w:contextualSpacing w:val="0"/>
        <w:jc w:val="both"/>
        <w:rPr>
          <w:szCs w:val="20"/>
        </w:rPr>
      </w:pPr>
      <w:r w:rsidRPr="00A9319D">
        <w:rPr>
          <w:szCs w:val="20"/>
        </w:rPr>
        <w:t>the multiple procedure rule be applicable in the situation of</w:t>
      </w:r>
      <w:r w:rsidR="00D77E3B" w:rsidRPr="00A9319D">
        <w:rPr>
          <w:szCs w:val="20"/>
        </w:rPr>
        <w:t xml:space="preserve"> more than one lymph node basin being </w:t>
      </w:r>
      <w:r w:rsidR="00D5295E" w:rsidRPr="00A9319D">
        <w:rPr>
          <w:szCs w:val="20"/>
        </w:rPr>
        <w:t>demonstrated</w:t>
      </w:r>
      <w:r w:rsidR="00D77E3B" w:rsidRPr="00A9319D">
        <w:rPr>
          <w:szCs w:val="20"/>
        </w:rPr>
        <w:t xml:space="preserve"> on </w:t>
      </w:r>
      <w:proofErr w:type="spellStart"/>
      <w:r w:rsidR="00D77E3B" w:rsidRPr="00A9319D">
        <w:rPr>
          <w:szCs w:val="20"/>
        </w:rPr>
        <w:t>lymphoscintography</w:t>
      </w:r>
      <w:proofErr w:type="spellEnd"/>
    </w:p>
    <w:p w14:paraId="1B02F722" w14:textId="60A41AF0" w:rsidR="00D77E3B" w:rsidRPr="00A9319D" w:rsidRDefault="00D5295E" w:rsidP="00C74246">
      <w:pPr>
        <w:pStyle w:val="ListParagraph"/>
        <w:numPr>
          <w:ilvl w:val="0"/>
          <w:numId w:val="42"/>
        </w:numPr>
        <w:pBdr>
          <w:top w:val="single" w:sz="4" w:space="1" w:color="auto"/>
          <w:left w:val="single" w:sz="4" w:space="4" w:color="auto"/>
          <w:bottom w:val="single" w:sz="4" w:space="1" w:color="auto"/>
          <w:right w:val="single" w:sz="4" w:space="4" w:color="auto"/>
        </w:pBdr>
        <w:ind w:left="720" w:hanging="720"/>
        <w:contextualSpacing w:val="0"/>
        <w:jc w:val="both"/>
        <w:rPr>
          <w:szCs w:val="20"/>
        </w:rPr>
      </w:pPr>
      <w:r w:rsidRPr="00A9319D">
        <w:rPr>
          <w:szCs w:val="20"/>
        </w:rPr>
        <w:t>i</w:t>
      </w:r>
      <w:r w:rsidR="00D77E3B" w:rsidRPr="00A9319D">
        <w:rPr>
          <w:szCs w:val="20"/>
        </w:rPr>
        <w:t xml:space="preserve">f the primary tumour is </w:t>
      </w:r>
      <w:r w:rsidR="00E46CA5" w:rsidRPr="00A9319D">
        <w:rPr>
          <w:szCs w:val="20"/>
        </w:rPr>
        <w:t xml:space="preserve">greater than 0.75mm thickness with </w:t>
      </w:r>
      <w:r w:rsidR="00176638">
        <w:rPr>
          <w:szCs w:val="20"/>
        </w:rPr>
        <w:t xml:space="preserve">high </w:t>
      </w:r>
      <w:r w:rsidR="00E46CA5" w:rsidRPr="00A9319D">
        <w:rPr>
          <w:szCs w:val="20"/>
        </w:rPr>
        <w:t>risk pathological features</w:t>
      </w:r>
      <w:r w:rsidRPr="00A9319D">
        <w:rPr>
          <w:szCs w:val="20"/>
        </w:rPr>
        <w:t>,</w:t>
      </w:r>
      <w:r w:rsidR="00D77E3B" w:rsidRPr="00A9319D">
        <w:rPr>
          <w:szCs w:val="20"/>
        </w:rPr>
        <w:t xml:space="preserve"> then </w:t>
      </w:r>
      <w:proofErr w:type="spellStart"/>
      <w:r w:rsidR="00D77E3B" w:rsidRPr="00A9319D">
        <w:rPr>
          <w:szCs w:val="20"/>
        </w:rPr>
        <w:t>SLNBx</w:t>
      </w:r>
      <w:proofErr w:type="spellEnd"/>
      <w:r w:rsidR="00D77E3B" w:rsidRPr="00A9319D">
        <w:rPr>
          <w:szCs w:val="20"/>
        </w:rPr>
        <w:t xml:space="preserve"> is still indicated</w:t>
      </w:r>
    </w:p>
    <w:p w14:paraId="415FE6FB" w14:textId="3CCFDF70" w:rsidR="003C7EEE" w:rsidRDefault="003C7EEE" w:rsidP="00C74246">
      <w:pPr>
        <w:spacing w:before="0" w:after="200" w:line="276" w:lineRule="auto"/>
        <w:jc w:val="both"/>
      </w:pPr>
      <w:bookmarkStart w:id="5" w:name="_GoBack"/>
      <w:bookmarkEnd w:id="5"/>
    </w:p>
    <w:sectPr w:rsidR="003C7EEE" w:rsidSect="000A4747">
      <w:pgSz w:w="11906" w:h="16838"/>
      <w:pgMar w:top="851"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4E06A" w14:textId="77777777" w:rsidR="00F54C8E" w:rsidRDefault="00F54C8E" w:rsidP="00CF2DFA">
      <w:pPr>
        <w:spacing w:after="0"/>
      </w:pPr>
      <w:r>
        <w:separator/>
      </w:r>
    </w:p>
  </w:endnote>
  <w:endnote w:type="continuationSeparator" w:id="0">
    <w:p w14:paraId="2C602E97" w14:textId="77777777" w:rsidR="00F54C8E" w:rsidRDefault="00F54C8E" w:rsidP="00CF2DFA">
      <w:pPr>
        <w:spacing w:after="0"/>
      </w:pPr>
      <w:r>
        <w:continuationSeparator/>
      </w:r>
    </w:p>
  </w:endnote>
  <w:endnote w:type="continuationNotice" w:id="1">
    <w:p w14:paraId="649E657C" w14:textId="77777777" w:rsidR="00F54C8E" w:rsidRDefault="00F54C8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579EC83C" w14:textId="708CA579" w:rsidR="00F54C8E" w:rsidRDefault="00F54C8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7F14E4" w:rsidRPr="007F14E4">
          <w:rPr>
            <w:b/>
            <w:bCs/>
            <w:noProof/>
            <w:sz w:val="18"/>
            <w:szCs w:val="18"/>
          </w:rPr>
          <w:t>18</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01748D5A" w14:textId="77777777" w:rsidR="00F54C8E" w:rsidRPr="003F7CB9" w:rsidRDefault="00F54C8E"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7F080" w14:textId="77777777" w:rsidR="00F54C8E" w:rsidRDefault="00F54C8E" w:rsidP="00CF2DFA">
      <w:pPr>
        <w:spacing w:after="0"/>
      </w:pPr>
      <w:r>
        <w:separator/>
      </w:r>
    </w:p>
  </w:footnote>
  <w:footnote w:type="continuationSeparator" w:id="0">
    <w:p w14:paraId="2A1ED2B9" w14:textId="77777777" w:rsidR="00F54C8E" w:rsidRDefault="00F54C8E" w:rsidP="00CF2DFA">
      <w:pPr>
        <w:spacing w:after="0"/>
      </w:pPr>
      <w:r>
        <w:continuationSeparator/>
      </w:r>
    </w:p>
  </w:footnote>
  <w:footnote w:type="continuationNotice" w:id="1">
    <w:p w14:paraId="7BA217A8" w14:textId="77777777" w:rsidR="00F54C8E" w:rsidRDefault="00F54C8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4F41" w14:textId="77777777" w:rsidR="00F54C8E" w:rsidRDefault="00F54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9A0749"/>
    <w:multiLevelType w:val="hybridMultilevel"/>
    <w:tmpl w:val="77323166"/>
    <w:lvl w:ilvl="0" w:tplc="0C090019">
      <w:start w:val="1"/>
      <w:numFmt w:val="lowerLetter"/>
      <w:lvlText w:val="%1."/>
      <w:lvlJc w:val="left"/>
      <w:pPr>
        <w:ind w:left="1440" w:hanging="72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F681D86"/>
    <w:multiLevelType w:val="hybridMultilevel"/>
    <w:tmpl w:val="9136458E"/>
    <w:lvl w:ilvl="0" w:tplc="0C090019">
      <w:start w:val="1"/>
      <w:numFmt w:val="lowerLetter"/>
      <w:lvlText w:val="%1."/>
      <w:lvlJc w:val="left"/>
      <w:pPr>
        <w:ind w:left="1440" w:hanging="72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25E91EFE"/>
    <w:multiLevelType w:val="hybridMultilevel"/>
    <w:tmpl w:val="0102F4CA"/>
    <w:lvl w:ilvl="0" w:tplc="7BCCC58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EE67041"/>
    <w:multiLevelType w:val="hybridMultilevel"/>
    <w:tmpl w:val="7E1A4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DF7BAB"/>
    <w:multiLevelType w:val="hybridMultilevel"/>
    <w:tmpl w:val="3C90A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7D4234"/>
    <w:multiLevelType w:val="hybridMultilevel"/>
    <w:tmpl w:val="7E9483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12"/>
  </w:num>
  <w:num w:numId="4">
    <w:abstractNumId w:val="4"/>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
  </w:num>
  <w:num w:numId="25">
    <w:abstractNumId w:val="20"/>
  </w:num>
  <w:num w:numId="26">
    <w:abstractNumId w:val="3"/>
  </w:num>
  <w:num w:numId="27">
    <w:abstractNumId w:val="17"/>
  </w:num>
  <w:num w:numId="28">
    <w:abstractNumId w:val="13"/>
  </w:num>
  <w:num w:numId="29">
    <w:abstractNumId w:val="21"/>
  </w:num>
  <w:num w:numId="30">
    <w:abstractNumId w:val="2"/>
  </w:num>
  <w:num w:numId="31">
    <w:abstractNumId w:val="19"/>
  </w:num>
  <w:num w:numId="32">
    <w:abstractNumId w:val="6"/>
  </w:num>
  <w:num w:numId="33">
    <w:abstractNumId w:val="18"/>
  </w:num>
  <w:num w:numId="34">
    <w:abstractNumId w:val="5"/>
  </w:num>
  <w:num w:numId="35">
    <w:abstractNumId w:val="14"/>
  </w:num>
  <w:num w:numId="36">
    <w:abstractNumId w:val="0"/>
  </w:num>
  <w:num w:numId="37">
    <w:abstractNumId w:val="7"/>
  </w:num>
  <w:num w:numId="38">
    <w:abstractNumId w:val="8"/>
  </w:num>
  <w:num w:numId="39">
    <w:abstractNumId w:val="23"/>
  </w:num>
  <w:num w:numId="40">
    <w:abstractNumId w:val="11"/>
  </w:num>
  <w:num w:numId="41">
    <w:abstractNumId w:val="24"/>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110DC"/>
    <w:rsid w:val="000158AA"/>
    <w:rsid w:val="000159B9"/>
    <w:rsid w:val="00016B6E"/>
    <w:rsid w:val="00023E21"/>
    <w:rsid w:val="00025ABC"/>
    <w:rsid w:val="00026412"/>
    <w:rsid w:val="00031F6F"/>
    <w:rsid w:val="00034D6E"/>
    <w:rsid w:val="0005089D"/>
    <w:rsid w:val="000525BC"/>
    <w:rsid w:val="0006121A"/>
    <w:rsid w:val="00067A14"/>
    <w:rsid w:val="00073222"/>
    <w:rsid w:val="000770BA"/>
    <w:rsid w:val="00085964"/>
    <w:rsid w:val="00085A3C"/>
    <w:rsid w:val="00092580"/>
    <w:rsid w:val="000955E7"/>
    <w:rsid w:val="00095D19"/>
    <w:rsid w:val="000A110D"/>
    <w:rsid w:val="000A4747"/>
    <w:rsid w:val="000A478F"/>
    <w:rsid w:val="000A51CE"/>
    <w:rsid w:val="000A5B32"/>
    <w:rsid w:val="000B3CD0"/>
    <w:rsid w:val="000D066E"/>
    <w:rsid w:val="000D0831"/>
    <w:rsid w:val="000D300E"/>
    <w:rsid w:val="000D41B9"/>
    <w:rsid w:val="000E47E7"/>
    <w:rsid w:val="000E5329"/>
    <w:rsid w:val="000E5439"/>
    <w:rsid w:val="000F1B27"/>
    <w:rsid w:val="00102686"/>
    <w:rsid w:val="0011036E"/>
    <w:rsid w:val="001130B0"/>
    <w:rsid w:val="0011369B"/>
    <w:rsid w:val="0011742E"/>
    <w:rsid w:val="00123D10"/>
    <w:rsid w:val="00126B33"/>
    <w:rsid w:val="00154B00"/>
    <w:rsid w:val="001644E9"/>
    <w:rsid w:val="00176638"/>
    <w:rsid w:val="001845D9"/>
    <w:rsid w:val="0018630F"/>
    <w:rsid w:val="001906CD"/>
    <w:rsid w:val="00191B99"/>
    <w:rsid w:val="0019694B"/>
    <w:rsid w:val="00197D29"/>
    <w:rsid w:val="001A02E3"/>
    <w:rsid w:val="001A1ADF"/>
    <w:rsid w:val="001A365C"/>
    <w:rsid w:val="001B171D"/>
    <w:rsid w:val="001B29A1"/>
    <w:rsid w:val="001B5169"/>
    <w:rsid w:val="001B6164"/>
    <w:rsid w:val="001C165D"/>
    <w:rsid w:val="001C32D8"/>
    <w:rsid w:val="001C774E"/>
    <w:rsid w:val="001D2512"/>
    <w:rsid w:val="001D77ED"/>
    <w:rsid w:val="001E1180"/>
    <w:rsid w:val="001E23EA"/>
    <w:rsid w:val="001E6919"/>
    <w:rsid w:val="001E6958"/>
    <w:rsid w:val="00201924"/>
    <w:rsid w:val="0020227E"/>
    <w:rsid w:val="00202473"/>
    <w:rsid w:val="002053F2"/>
    <w:rsid w:val="00205DF3"/>
    <w:rsid w:val="00206432"/>
    <w:rsid w:val="00206D63"/>
    <w:rsid w:val="0021185D"/>
    <w:rsid w:val="00226777"/>
    <w:rsid w:val="00235BD1"/>
    <w:rsid w:val="00242B0E"/>
    <w:rsid w:val="00247DF0"/>
    <w:rsid w:val="00254813"/>
    <w:rsid w:val="00257FF2"/>
    <w:rsid w:val="00265822"/>
    <w:rsid w:val="0027105F"/>
    <w:rsid w:val="002711FB"/>
    <w:rsid w:val="00280D30"/>
    <w:rsid w:val="00282BE8"/>
    <w:rsid w:val="00283318"/>
    <w:rsid w:val="00285525"/>
    <w:rsid w:val="00294CD8"/>
    <w:rsid w:val="00296A40"/>
    <w:rsid w:val="002A270B"/>
    <w:rsid w:val="002A50FD"/>
    <w:rsid w:val="002A53E6"/>
    <w:rsid w:val="002A6753"/>
    <w:rsid w:val="002B28D7"/>
    <w:rsid w:val="002B3F98"/>
    <w:rsid w:val="002B7EB6"/>
    <w:rsid w:val="002C0B61"/>
    <w:rsid w:val="002C15E6"/>
    <w:rsid w:val="002C247D"/>
    <w:rsid w:val="002C3345"/>
    <w:rsid w:val="002D409A"/>
    <w:rsid w:val="002D4497"/>
    <w:rsid w:val="002F30E7"/>
    <w:rsid w:val="00300EEB"/>
    <w:rsid w:val="003013A9"/>
    <w:rsid w:val="00301958"/>
    <w:rsid w:val="003020B5"/>
    <w:rsid w:val="003027BB"/>
    <w:rsid w:val="00310A10"/>
    <w:rsid w:val="0031341D"/>
    <w:rsid w:val="00327D25"/>
    <w:rsid w:val="003319A7"/>
    <w:rsid w:val="00334FE3"/>
    <w:rsid w:val="00335E06"/>
    <w:rsid w:val="003421AE"/>
    <w:rsid w:val="003433D1"/>
    <w:rsid w:val="00344B24"/>
    <w:rsid w:val="003456B9"/>
    <w:rsid w:val="0035067D"/>
    <w:rsid w:val="00353A16"/>
    <w:rsid w:val="0035776D"/>
    <w:rsid w:val="00364FD9"/>
    <w:rsid w:val="00367C1B"/>
    <w:rsid w:val="00376B61"/>
    <w:rsid w:val="00382407"/>
    <w:rsid w:val="00386A64"/>
    <w:rsid w:val="00386FA1"/>
    <w:rsid w:val="00390142"/>
    <w:rsid w:val="003904AC"/>
    <w:rsid w:val="00392F00"/>
    <w:rsid w:val="00397377"/>
    <w:rsid w:val="003A22DE"/>
    <w:rsid w:val="003A2860"/>
    <w:rsid w:val="003A3C35"/>
    <w:rsid w:val="003A7D30"/>
    <w:rsid w:val="003B1B5A"/>
    <w:rsid w:val="003B3C5C"/>
    <w:rsid w:val="003C47CA"/>
    <w:rsid w:val="003C7EEE"/>
    <w:rsid w:val="003D6DE1"/>
    <w:rsid w:val="003D795C"/>
    <w:rsid w:val="003E30FB"/>
    <w:rsid w:val="003F2711"/>
    <w:rsid w:val="003F6C70"/>
    <w:rsid w:val="003F7CB9"/>
    <w:rsid w:val="004023F5"/>
    <w:rsid w:val="00403333"/>
    <w:rsid w:val="00411735"/>
    <w:rsid w:val="00415C74"/>
    <w:rsid w:val="0043654D"/>
    <w:rsid w:val="00437F60"/>
    <w:rsid w:val="00451840"/>
    <w:rsid w:val="00460C9A"/>
    <w:rsid w:val="00464924"/>
    <w:rsid w:val="0047581D"/>
    <w:rsid w:val="00480289"/>
    <w:rsid w:val="00481279"/>
    <w:rsid w:val="00483368"/>
    <w:rsid w:val="00494011"/>
    <w:rsid w:val="004A0BF4"/>
    <w:rsid w:val="004A13C4"/>
    <w:rsid w:val="004A263B"/>
    <w:rsid w:val="004B20A8"/>
    <w:rsid w:val="004B68AE"/>
    <w:rsid w:val="004C35B0"/>
    <w:rsid w:val="004C49EF"/>
    <w:rsid w:val="004C4A19"/>
    <w:rsid w:val="004C5570"/>
    <w:rsid w:val="004D00C9"/>
    <w:rsid w:val="004E00F0"/>
    <w:rsid w:val="004E16F5"/>
    <w:rsid w:val="004E3CC7"/>
    <w:rsid w:val="004E47C6"/>
    <w:rsid w:val="004E5B69"/>
    <w:rsid w:val="004F2A87"/>
    <w:rsid w:val="005011DE"/>
    <w:rsid w:val="00507C56"/>
    <w:rsid w:val="0052344E"/>
    <w:rsid w:val="00526478"/>
    <w:rsid w:val="00530204"/>
    <w:rsid w:val="00534C5F"/>
    <w:rsid w:val="00540257"/>
    <w:rsid w:val="0054192F"/>
    <w:rsid w:val="00544EB3"/>
    <w:rsid w:val="0054594B"/>
    <w:rsid w:val="0054749B"/>
    <w:rsid w:val="0054765A"/>
    <w:rsid w:val="00551CC6"/>
    <w:rsid w:val="00554E7A"/>
    <w:rsid w:val="0056015F"/>
    <w:rsid w:val="00560541"/>
    <w:rsid w:val="005672D0"/>
    <w:rsid w:val="00572CEB"/>
    <w:rsid w:val="005834C9"/>
    <w:rsid w:val="005A58BA"/>
    <w:rsid w:val="005A5977"/>
    <w:rsid w:val="005A5D30"/>
    <w:rsid w:val="005A6AB9"/>
    <w:rsid w:val="005C333E"/>
    <w:rsid w:val="005C3AE7"/>
    <w:rsid w:val="005D0677"/>
    <w:rsid w:val="005E294C"/>
    <w:rsid w:val="005E2CE3"/>
    <w:rsid w:val="005F3F07"/>
    <w:rsid w:val="00603D04"/>
    <w:rsid w:val="00606857"/>
    <w:rsid w:val="00615F42"/>
    <w:rsid w:val="006258C2"/>
    <w:rsid w:val="00626365"/>
    <w:rsid w:val="00630E22"/>
    <w:rsid w:val="0064168C"/>
    <w:rsid w:val="00657B46"/>
    <w:rsid w:val="006764EC"/>
    <w:rsid w:val="00676F25"/>
    <w:rsid w:val="006835FE"/>
    <w:rsid w:val="00693BFD"/>
    <w:rsid w:val="00695065"/>
    <w:rsid w:val="006A1038"/>
    <w:rsid w:val="006A649A"/>
    <w:rsid w:val="006B1B49"/>
    <w:rsid w:val="006B6390"/>
    <w:rsid w:val="006C0356"/>
    <w:rsid w:val="006C0843"/>
    <w:rsid w:val="006C46A2"/>
    <w:rsid w:val="006C74B1"/>
    <w:rsid w:val="006E57AA"/>
    <w:rsid w:val="006F20CF"/>
    <w:rsid w:val="006F38ED"/>
    <w:rsid w:val="0070229C"/>
    <w:rsid w:val="00707D4D"/>
    <w:rsid w:val="00716D1B"/>
    <w:rsid w:val="00723446"/>
    <w:rsid w:val="00723503"/>
    <w:rsid w:val="007235B0"/>
    <w:rsid w:val="00730C04"/>
    <w:rsid w:val="0073597B"/>
    <w:rsid w:val="007378F6"/>
    <w:rsid w:val="00740D17"/>
    <w:rsid w:val="0074545D"/>
    <w:rsid w:val="007522E3"/>
    <w:rsid w:val="0075335B"/>
    <w:rsid w:val="00753C44"/>
    <w:rsid w:val="00754383"/>
    <w:rsid w:val="007564D1"/>
    <w:rsid w:val="00757232"/>
    <w:rsid w:val="00760679"/>
    <w:rsid w:val="00763628"/>
    <w:rsid w:val="00767E99"/>
    <w:rsid w:val="00771462"/>
    <w:rsid w:val="00772E62"/>
    <w:rsid w:val="007734C6"/>
    <w:rsid w:val="00775A6A"/>
    <w:rsid w:val="0077789B"/>
    <w:rsid w:val="00780D29"/>
    <w:rsid w:val="00791C8D"/>
    <w:rsid w:val="0079354C"/>
    <w:rsid w:val="00794181"/>
    <w:rsid w:val="007A7F6F"/>
    <w:rsid w:val="007B4C76"/>
    <w:rsid w:val="007C2260"/>
    <w:rsid w:val="007D1E52"/>
    <w:rsid w:val="007D2358"/>
    <w:rsid w:val="007E39E4"/>
    <w:rsid w:val="007E6FB3"/>
    <w:rsid w:val="007F14E4"/>
    <w:rsid w:val="007F21B4"/>
    <w:rsid w:val="007F3B7A"/>
    <w:rsid w:val="007F3BA8"/>
    <w:rsid w:val="00802553"/>
    <w:rsid w:val="00803EAB"/>
    <w:rsid w:val="008046B5"/>
    <w:rsid w:val="00810224"/>
    <w:rsid w:val="008127C0"/>
    <w:rsid w:val="00812EDD"/>
    <w:rsid w:val="008139C5"/>
    <w:rsid w:val="0081650F"/>
    <w:rsid w:val="00832B31"/>
    <w:rsid w:val="008403E0"/>
    <w:rsid w:val="0084657B"/>
    <w:rsid w:val="00855944"/>
    <w:rsid w:val="008625DA"/>
    <w:rsid w:val="00864A18"/>
    <w:rsid w:val="00870833"/>
    <w:rsid w:val="00874571"/>
    <w:rsid w:val="00881F93"/>
    <w:rsid w:val="00882CB5"/>
    <w:rsid w:val="00883641"/>
    <w:rsid w:val="00884E69"/>
    <w:rsid w:val="00890082"/>
    <w:rsid w:val="008A48D2"/>
    <w:rsid w:val="008A7423"/>
    <w:rsid w:val="008B135D"/>
    <w:rsid w:val="008B2610"/>
    <w:rsid w:val="008B471D"/>
    <w:rsid w:val="008B49E4"/>
    <w:rsid w:val="008B729C"/>
    <w:rsid w:val="008C4A93"/>
    <w:rsid w:val="008E0E49"/>
    <w:rsid w:val="008E35FD"/>
    <w:rsid w:val="008E6227"/>
    <w:rsid w:val="008E78B9"/>
    <w:rsid w:val="00901F1C"/>
    <w:rsid w:val="0090543D"/>
    <w:rsid w:val="009056C5"/>
    <w:rsid w:val="009262F2"/>
    <w:rsid w:val="00930183"/>
    <w:rsid w:val="009317F2"/>
    <w:rsid w:val="00937791"/>
    <w:rsid w:val="00951933"/>
    <w:rsid w:val="00954343"/>
    <w:rsid w:val="00955271"/>
    <w:rsid w:val="00963C9C"/>
    <w:rsid w:val="00965B6B"/>
    <w:rsid w:val="00971EDB"/>
    <w:rsid w:val="00974D50"/>
    <w:rsid w:val="00987ABE"/>
    <w:rsid w:val="00991EE4"/>
    <w:rsid w:val="009939DC"/>
    <w:rsid w:val="00993B9C"/>
    <w:rsid w:val="009B2D11"/>
    <w:rsid w:val="009B4E1E"/>
    <w:rsid w:val="009C03FB"/>
    <w:rsid w:val="009C4B4F"/>
    <w:rsid w:val="009D0D2D"/>
    <w:rsid w:val="009F0C02"/>
    <w:rsid w:val="009F5758"/>
    <w:rsid w:val="009F7101"/>
    <w:rsid w:val="00A0283F"/>
    <w:rsid w:val="00A04F4A"/>
    <w:rsid w:val="00A26343"/>
    <w:rsid w:val="00A408B5"/>
    <w:rsid w:val="00A51D42"/>
    <w:rsid w:val="00A529E2"/>
    <w:rsid w:val="00A539F8"/>
    <w:rsid w:val="00A6491A"/>
    <w:rsid w:val="00A6594E"/>
    <w:rsid w:val="00A727B6"/>
    <w:rsid w:val="00A81CC6"/>
    <w:rsid w:val="00A83EC6"/>
    <w:rsid w:val="00A8732C"/>
    <w:rsid w:val="00A9062D"/>
    <w:rsid w:val="00A9319D"/>
    <w:rsid w:val="00A93F58"/>
    <w:rsid w:val="00A96329"/>
    <w:rsid w:val="00AA134B"/>
    <w:rsid w:val="00AA2CFE"/>
    <w:rsid w:val="00AA4DB2"/>
    <w:rsid w:val="00AA5FDA"/>
    <w:rsid w:val="00AA6291"/>
    <w:rsid w:val="00AC0C91"/>
    <w:rsid w:val="00AC606A"/>
    <w:rsid w:val="00AD37D4"/>
    <w:rsid w:val="00AD7986"/>
    <w:rsid w:val="00AE1188"/>
    <w:rsid w:val="00AE738C"/>
    <w:rsid w:val="00AF1046"/>
    <w:rsid w:val="00AF4466"/>
    <w:rsid w:val="00AF5D1E"/>
    <w:rsid w:val="00B040A9"/>
    <w:rsid w:val="00B1711E"/>
    <w:rsid w:val="00B17CBE"/>
    <w:rsid w:val="00B17E26"/>
    <w:rsid w:val="00B231A4"/>
    <w:rsid w:val="00B25D20"/>
    <w:rsid w:val="00B31C99"/>
    <w:rsid w:val="00B36ADD"/>
    <w:rsid w:val="00B53BA6"/>
    <w:rsid w:val="00B5731D"/>
    <w:rsid w:val="00B62B9F"/>
    <w:rsid w:val="00B6378B"/>
    <w:rsid w:val="00B63E3A"/>
    <w:rsid w:val="00B75965"/>
    <w:rsid w:val="00B771AD"/>
    <w:rsid w:val="00B814CB"/>
    <w:rsid w:val="00BA0CF8"/>
    <w:rsid w:val="00BA1ADF"/>
    <w:rsid w:val="00BA3828"/>
    <w:rsid w:val="00BA51FC"/>
    <w:rsid w:val="00BB003A"/>
    <w:rsid w:val="00BB3358"/>
    <w:rsid w:val="00BB3382"/>
    <w:rsid w:val="00BB3643"/>
    <w:rsid w:val="00BC3DA0"/>
    <w:rsid w:val="00BC424B"/>
    <w:rsid w:val="00BE0FDE"/>
    <w:rsid w:val="00BE14B2"/>
    <w:rsid w:val="00BE2BE6"/>
    <w:rsid w:val="00BE2E82"/>
    <w:rsid w:val="00BE7351"/>
    <w:rsid w:val="00BF6AC5"/>
    <w:rsid w:val="00C01121"/>
    <w:rsid w:val="00C030A5"/>
    <w:rsid w:val="00C05A45"/>
    <w:rsid w:val="00C0796F"/>
    <w:rsid w:val="00C11B34"/>
    <w:rsid w:val="00C12C5C"/>
    <w:rsid w:val="00C171FB"/>
    <w:rsid w:val="00C209C2"/>
    <w:rsid w:val="00C2267F"/>
    <w:rsid w:val="00C22AD8"/>
    <w:rsid w:val="00C2467D"/>
    <w:rsid w:val="00C3557E"/>
    <w:rsid w:val="00C3594B"/>
    <w:rsid w:val="00C43102"/>
    <w:rsid w:val="00C4696B"/>
    <w:rsid w:val="00C50513"/>
    <w:rsid w:val="00C54503"/>
    <w:rsid w:val="00C55314"/>
    <w:rsid w:val="00C63055"/>
    <w:rsid w:val="00C73B62"/>
    <w:rsid w:val="00C74246"/>
    <w:rsid w:val="00C776B1"/>
    <w:rsid w:val="00C815FE"/>
    <w:rsid w:val="00C81FA0"/>
    <w:rsid w:val="00C847AE"/>
    <w:rsid w:val="00C9235A"/>
    <w:rsid w:val="00CA04C6"/>
    <w:rsid w:val="00CA26DD"/>
    <w:rsid w:val="00CB12EC"/>
    <w:rsid w:val="00CC09D7"/>
    <w:rsid w:val="00CC0B3A"/>
    <w:rsid w:val="00CC12B8"/>
    <w:rsid w:val="00CC1357"/>
    <w:rsid w:val="00CC5AB1"/>
    <w:rsid w:val="00CD22E3"/>
    <w:rsid w:val="00CD4E44"/>
    <w:rsid w:val="00CD5AE4"/>
    <w:rsid w:val="00CD7A7D"/>
    <w:rsid w:val="00CF2D8E"/>
    <w:rsid w:val="00CF2DFA"/>
    <w:rsid w:val="00CF5AD8"/>
    <w:rsid w:val="00D00122"/>
    <w:rsid w:val="00D01D2A"/>
    <w:rsid w:val="00D10B47"/>
    <w:rsid w:val="00D11EB1"/>
    <w:rsid w:val="00D17F17"/>
    <w:rsid w:val="00D23597"/>
    <w:rsid w:val="00D30BDC"/>
    <w:rsid w:val="00D30F4A"/>
    <w:rsid w:val="00D43352"/>
    <w:rsid w:val="00D5295E"/>
    <w:rsid w:val="00D55801"/>
    <w:rsid w:val="00D57F88"/>
    <w:rsid w:val="00D7105C"/>
    <w:rsid w:val="00D73646"/>
    <w:rsid w:val="00D76AC5"/>
    <w:rsid w:val="00D777B4"/>
    <w:rsid w:val="00D77A90"/>
    <w:rsid w:val="00D77E3B"/>
    <w:rsid w:val="00D8360B"/>
    <w:rsid w:val="00D85676"/>
    <w:rsid w:val="00D96ADA"/>
    <w:rsid w:val="00DA2886"/>
    <w:rsid w:val="00DA5E50"/>
    <w:rsid w:val="00DA7D0C"/>
    <w:rsid w:val="00DB0FA2"/>
    <w:rsid w:val="00DB0FE7"/>
    <w:rsid w:val="00DB311C"/>
    <w:rsid w:val="00DB432D"/>
    <w:rsid w:val="00DB519B"/>
    <w:rsid w:val="00DB5D21"/>
    <w:rsid w:val="00DC5E1C"/>
    <w:rsid w:val="00DC7694"/>
    <w:rsid w:val="00DC7FBE"/>
    <w:rsid w:val="00DD130E"/>
    <w:rsid w:val="00DD308E"/>
    <w:rsid w:val="00DF0C51"/>
    <w:rsid w:val="00DF0D47"/>
    <w:rsid w:val="00DF1652"/>
    <w:rsid w:val="00DF6D37"/>
    <w:rsid w:val="00E048ED"/>
    <w:rsid w:val="00E04FB3"/>
    <w:rsid w:val="00E058F2"/>
    <w:rsid w:val="00E05D9C"/>
    <w:rsid w:val="00E06102"/>
    <w:rsid w:val="00E23E71"/>
    <w:rsid w:val="00E30F19"/>
    <w:rsid w:val="00E33C4A"/>
    <w:rsid w:val="00E357B9"/>
    <w:rsid w:val="00E426AC"/>
    <w:rsid w:val="00E4321E"/>
    <w:rsid w:val="00E44B80"/>
    <w:rsid w:val="00E46CA5"/>
    <w:rsid w:val="00E47623"/>
    <w:rsid w:val="00E54C1C"/>
    <w:rsid w:val="00E55B08"/>
    <w:rsid w:val="00E60529"/>
    <w:rsid w:val="00E641EF"/>
    <w:rsid w:val="00E70D86"/>
    <w:rsid w:val="00E74360"/>
    <w:rsid w:val="00E7628E"/>
    <w:rsid w:val="00E82F54"/>
    <w:rsid w:val="00E8649B"/>
    <w:rsid w:val="00E871CD"/>
    <w:rsid w:val="00E90990"/>
    <w:rsid w:val="00E95D3D"/>
    <w:rsid w:val="00E97803"/>
    <w:rsid w:val="00EA0E25"/>
    <w:rsid w:val="00EA173C"/>
    <w:rsid w:val="00EB743E"/>
    <w:rsid w:val="00EC013C"/>
    <w:rsid w:val="00EC127A"/>
    <w:rsid w:val="00EC1FF9"/>
    <w:rsid w:val="00EC2737"/>
    <w:rsid w:val="00EC70B2"/>
    <w:rsid w:val="00EE0989"/>
    <w:rsid w:val="00EE2716"/>
    <w:rsid w:val="00EE6450"/>
    <w:rsid w:val="00EF2256"/>
    <w:rsid w:val="00F01C2C"/>
    <w:rsid w:val="00F10ED8"/>
    <w:rsid w:val="00F1645E"/>
    <w:rsid w:val="00F222BE"/>
    <w:rsid w:val="00F22A9A"/>
    <w:rsid w:val="00F239CC"/>
    <w:rsid w:val="00F24179"/>
    <w:rsid w:val="00F25F38"/>
    <w:rsid w:val="00F301F1"/>
    <w:rsid w:val="00F30C22"/>
    <w:rsid w:val="00F33F1A"/>
    <w:rsid w:val="00F532B8"/>
    <w:rsid w:val="00F547F7"/>
    <w:rsid w:val="00F54C8E"/>
    <w:rsid w:val="00F54CCF"/>
    <w:rsid w:val="00F61D7A"/>
    <w:rsid w:val="00F637B3"/>
    <w:rsid w:val="00F66CF7"/>
    <w:rsid w:val="00F67BCB"/>
    <w:rsid w:val="00F77C57"/>
    <w:rsid w:val="00F813C7"/>
    <w:rsid w:val="00F83566"/>
    <w:rsid w:val="00F83A9D"/>
    <w:rsid w:val="00F906B5"/>
    <w:rsid w:val="00F91356"/>
    <w:rsid w:val="00F93784"/>
    <w:rsid w:val="00F971CC"/>
    <w:rsid w:val="00FA2CAA"/>
    <w:rsid w:val="00FA3DA1"/>
    <w:rsid w:val="00FA6554"/>
    <w:rsid w:val="00FE16C1"/>
    <w:rsid w:val="00FE19FF"/>
    <w:rsid w:val="00FE33A6"/>
    <w:rsid w:val="00FE4F82"/>
    <w:rsid w:val="00FE5452"/>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5F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character" w:customStyle="1" w:styleId="UnresolvedMention">
    <w:name w:val="Unresolved Mention"/>
    <w:basedOn w:val="DefaultParagraphFont"/>
    <w:uiPriority w:val="99"/>
    <w:semiHidden/>
    <w:unhideWhenUsed/>
    <w:rsid w:val="000A4747"/>
    <w:rPr>
      <w:color w:val="605E5C"/>
      <w:shd w:val="clear" w:color="auto" w:fill="E1DFDD"/>
    </w:rPr>
  </w:style>
  <w:style w:type="character" w:customStyle="1" w:styleId="highlight">
    <w:name w:val="highlight"/>
    <w:basedOn w:val="DefaultParagraphFont"/>
    <w:rsid w:val="006C46A2"/>
  </w:style>
  <w:style w:type="character" w:styleId="FollowedHyperlink">
    <w:name w:val="FollowedHyperlink"/>
    <w:basedOn w:val="DefaultParagraphFont"/>
    <w:uiPriority w:val="99"/>
    <w:semiHidden/>
    <w:unhideWhenUsed/>
    <w:rsid w:val="00E978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64880">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559678153">
      <w:bodyDiv w:val="1"/>
      <w:marLeft w:val="0"/>
      <w:marRight w:val="0"/>
      <w:marTop w:val="0"/>
      <w:marBottom w:val="0"/>
      <w:divBdr>
        <w:top w:val="none" w:sz="0" w:space="0" w:color="auto"/>
        <w:left w:val="none" w:sz="0" w:space="0" w:color="auto"/>
        <w:bottom w:val="none" w:sz="0" w:space="0" w:color="auto"/>
        <w:right w:val="none" w:sz="0" w:space="0" w:color="auto"/>
      </w:divBdr>
    </w:div>
    <w:div w:id="640378678">
      <w:bodyDiv w:val="1"/>
      <w:marLeft w:val="0"/>
      <w:marRight w:val="0"/>
      <w:marTop w:val="0"/>
      <w:marBottom w:val="0"/>
      <w:divBdr>
        <w:top w:val="none" w:sz="0" w:space="0" w:color="auto"/>
        <w:left w:val="none" w:sz="0" w:space="0" w:color="auto"/>
        <w:bottom w:val="none" w:sz="0" w:space="0" w:color="auto"/>
        <w:right w:val="none" w:sz="0" w:space="0" w:color="auto"/>
      </w:divBdr>
    </w:div>
    <w:div w:id="734428189">
      <w:bodyDiv w:val="1"/>
      <w:marLeft w:val="0"/>
      <w:marRight w:val="0"/>
      <w:marTop w:val="0"/>
      <w:marBottom w:val="0"/>
      <w:divBdr>
        <w:top w:val="none" w:sz="0" w:space="0" w:color="auto"/>
        <w:left w:val="none" w:sz="0" w:space="0" w:color="auto"/>
        <w:bottom w:val="none" w:sz="0" w:space="0" w:color="auto"/>
        <w:right w:val="none" w:sz="0" w:space="0" w:color="auto"/>
      </w:divBdr>
    </w:div>
    <w:div w:id="1294024592">
      <w:bodyDiv w:val="1"/>
      <w:marLeft w:val="0"/>
      <w:marRight w:val="0"/>
      <w:marTop w:val="0"/>
      <w:marBottom w:val="0"/>
      <w:divBdr>
        <w:top w:val="none" w:sz="0" w:space="0" w:color="auto"/>
        <w:left w:val="none" w:sz="0" w:space="0" w:color="auto"/>
        <w:bottom w:val="none" w:sz="0" w:space="0" w:color="auto"/>
        <w:right w:val="none" w:sz="0" w:space="0" w:color="auto"/>
      </w:divBdr>
    </w:div>
    <w:div w:id="1414428369">
      <w:bodyDiv w:val="1"/>
      <w:marLeft w:val="0"/>
      <w:marRight w:val="0"/>
      <w:marTop w:val="0"/>
      <w:marBottom w:val="0"/>
      <w:divBdr>
        <w:top w:val="none" w:sz="0" w:space="0" w:color="auto"/>
        <w:left w:val="none" w:sz="0" w:space="0" w:color="auto"/>
        <w:bottom w:val="none" w:sz="0" w:space="0" w:color="auto"/>
        <w:right w:val="none" w:sz="0" w:space="0" w:color="auto"/>
      </w:divBdr>
    </w:div>
    <w:div w:id="1540163504">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cbi.nlm.nih.gov/pubmed/17005948" TargetMode="External"/><Relationship Id="rId18" Type="http://schemas.openxmlformats.org/officeDocument/2006/relationships/hyperlink" Target="http://www.ncbi.nlm.nih.gov/pubmed/27590685" TargetMode="External"/><Relationship Id="rId26" Type="http://schemas.openxmlformats.org/officeDocument/2006/relationships/hyperlink" Target="https://translational-medicine.biomedcentral.com/articles/10.1186/s12967-019-2012-2" TargetMode="External"/><Relationship Id="rId3" Type="http://schemas.openxmlformats.org/officeDocument/2006/relationships/styles" Target="styles.xml"/><Relationship Id="rId21" Type="http://schemas.openxmlformats.org/officeDocument/2006/relationships/hyperlink" Target="https://www.nejm.org/doi/10.1056/NEJMoa1613210"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link.springer.com/article/10.1245%2Fs10434-015-4894-4" TargetMode="External"/><Relationship Id="rId25" Type="http://schemas.openxmlformats.org/officeDocument/2006/relationships/hyperlink" Target="https://www.ncbi.nlm.nih.gov/pubmed/3155706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urnals.lww.com/annalsofsurgery/Abstract/2014/07000/Outcome_Following_Sentinel_Node_Biopsy_Plus_Wide.24.aspx" TargetMode="External"/><Relationship Id="rId20" Type="http://schemas.openxmlformats.org/officeDocument/2006/relationships/hyperlink" Target="http://www.ncbi.nlm.nih.gov/pubmed/27592851" TargetMode="External"/><Relationship Id="rId29" Type="http://schemas.openxmlformats.org/officeDocument/2006/relationships/hyperlink" Target="https://wiki.cancer.org.au/australia/Clinical_question:What_is_the_role_of_adjuvant_systemic_therapy_in_patients_with_resected_melanoma%3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ncbi.nlm.nih.gov/pmc/articles/PMC628615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pubmed/24521106?dopt=Abstract" TargetMode="External"/><Relationship Id="rId23" Type="http://schemas.openxmlformats.org/officeDocument/2006/relationships/hyperlink" Target="https://www.ncbi.nlm.nih.gov/pubmed/29299710" TargetMode="External"/><Relationship Id="rId28" Type="http://schemas.openxmlformats.org/officeDocument/2006/relationships/hyperlink" Target="https://www.ncbi.nlm.nih.gov/pubmed/31223037" TargetMode="External"/><Relationship Id="rId10" Type="http://schemas.openxmlformats.org/officeDocument/2006/relationships/hyperlink" Target="http://www.msac.gov.au/" TargetMode="External"/><Relationship Id="rId19" Type="http://schemas.openxmlformats.org/officeDocument/2006/relationships/hyperlink" Target="http://www.thelancet.com/journals/lanonc/article/PIIS1470-2045(16)00141-8/abstract" TargetMode="External"/><Relationship Id="rId31" Type="http://schemas.openxmlformats.org/officeDocument/2006/relationships/hyperlink" Target="https://wiki.cancer.org.au/australia/Clinical_question:When_is_a_sentinel_node_biopsy_indicated%3F"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hyperlink" Target="http://jco.ascopubs.org/content/early/2013/10/29/JCO.2013.50.1114.abstract" TargetMode="External"/><Relationship Id="rId22" Type="http://schemas.openxmlformats.org/officeDocument/2006/relationships/hyperlink" Target="https://www.nejm.org/doi/full/10.1056/NEJMoa1708539" TargetMode="External"/><Relationship Id="rId27" Type="http://schemas.openxmlformats.org/officeDocument/2006/relationships/hyperlink" Target="https://www.ncbi.nlm.nih.gov/pubmed/30928620" TargetMode="External"/><Relationship Id="rId30" Type="http://schemas.openxmlformats.org/officeDocument/2006/relationships/hyperlink" Target="https://wiki.cancer.org.au/australia/Guidelines:Melano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7E9CC-A6F7-4A27-8409-6312FB2E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6306</Words>
  <Characters>35948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2020-01-17T00:20:00Z</dcterms:created>
  <dcterms:modified xsi:type="dcterms:W3CDTF">2020-01-17T01:23:00Z</dcterms:modified>
</cp:coreProperties>
</file>