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6B6C" w14:textId="77777777" w:rsidR="006478E7" w:rsidRPr="00490FBB" w:rsidRDefault="006478E7" w:rsidP="006478E7">
      <w:pPr>
        <w:spacing w:before="120" w:after="120" w:line="312" w:lineRule="auto"/>
        <w:jc w:val="center"/>
      </w:pPr>
      <w:r w:rsidRPr="00490FBB">
        <w:rPr>
          <w:b/>
          <w:noProof/>
          <w:lang w:eastAsia="en-AU"/>
        </w:rPr>
        <w:drawing>
          <wp:inline distT="0" distB="0" distL="0" distR="0" wp14:anchorId="42587FCD" wp14:editId="582BB802">
            <wp:extent cx="1891665" cy="1229995"/>
            <wp:effectExtent l="0" t="0" r="0" b="0"/>
            <wp:docPr id="1" name="Picture 1" title="Department of Health Logo"/>
            <wp:cNvGraphicFramePr/>
            <a:graphic xmlns:a="http://schemas.openxmlformats.org/drawingml/2006/main">
              <a:graphicData uri="http://schemas.openxmlformats.org/drawingml/2006/picture">
                <pic:pic xmlns:pic="http://schemas.openxmlformats.org/drawingml/2006/picture">
                  <pic:nvPicPr>
                    <pic:cNvPr id="1" name="Picture 2" title="Department of Health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50B6D781" w14:textId="5780222B" w:rsidR="006478E7" w:rsidRPr="00490FBB" w:rsidRDefault="00523033" w:rsidP="008C4B3C">
      <w:pPr>
        <w:pStyle w:val="Heading10"/>
        <w:spacing w:before="1800"/>
        <w:jc w:val="center"/>
        <w:rPr>
          <w:sz w:val="48"/>
          <w:szCs w:val="48"/>
        </w:rPr>
      </w:pPr>
      <w:r>
        <w:rPr>
          <w:sz w:val="48"/>
          <w:szCs w:val="48"/>
        </w:rPr>
        <w:t xml:space="preserve">MSAC </w:t>
      </w:r>
      <w:r w:rsidR="006478E7" w:rsidRPr="00490FBB">
        <w:rPr>
          <w:sz w:val="48"/>
          <w:szCs w:val="48"/>
        </w:rPr>
        <w:t xml:space="preserve">Application </w:t>
      </w:r>
      <w:r w:rsidR="006005FB">
        <w:rPr>
          <w:sz w:val="48"/>
          <w:szCs w:val="48"/>
        </w:rPr>
        <w:t>1700</w:t>
      </w:r>
    </w:p>
    <w:p w14:paraId="11765312" w14:textId="3FE2CC54" w:rsidR="006478E7" w:rsidRPr="00490FBB" w:rsidRDefault="006005FB" w:rsidP="006478E7">
      <w:pPr>
        <w:pStyle w:val="Heading10"/>
        <w:jc w:val="center"/>
        <w:rPr>
          <w:sz w:val="48"/>
          <w:szCs w:val="48"/>
        </w:rPr>
      </w:pPr>
      <w:r>
        <w:rPr>
          <w:color w:val="548DD4"/>
          <w:sz w:val="48"/>
          <w:szCs w:val="48"/>
        </w:rPr>
        <w:t>Totally thoracoscopic exclusion of the left atrial appendage for patients with non-valvular atrial fibrillation</w:t>
      </w:r>
    </w:p>
    <w:p w14:paraId="39CC0389" w14:textId="705A2200" w:rsidR="006478E7" w:rsidRPr="00490FBB" w:rsidRDefault="00F04EDE" w:rsidP="008C4B3C">
      <w:pPr>
        <w:pStyle w:val="Heading1"/>
      </w:pPr>
      <w:r>
        <w:t>Ratified</w:t>
      </w:r>
      <w:r w:rsidR="002A74F5">
        <w:br/>
      </w:r>
      <w:r w:rsidR="006478E7" w:rsidRPr="00490FBB">
        <w:t>PICO Confirmation</w:t>
      </w:r>
    </w:p>
    <w:p w14:paraId="62B07576" w14:textId="455727BE" w:rsidR="002A74F5" w:rsidRPr="00490FBB" w:rsidRDefault="002A74F5" w:rsidP="002A74F5">
      <w:pPr>
        <w:spacing w:before="180"/>
        <w:jc w:val="center"/>
      </w:pPr>
    </w:p>
    <w:p w14:paraId="23900CA0" w14:textId="3A6FEEAD" w:rsidR="006478E7" w:rsidRPr="00490FBB" w:rsidRDefault="006478E7">
      <w:r w:rsidRPr="00490FBB">
        <w:br w:type="page"/>
      </w:r>
    </w:p>
    <w:p w14:paraId="219312C8" w14:textId="77777777" w:rsidR="006478E7" w:rsidRPr="00523033" w:rsidRDefault="006478E7" w:rsidP="00D52956">
      <w:pPr>
        <w:spacing w:after="160" w:line="259" w:lineRule="auto"/>
        <w:rPr>
          <w:b/>
          <w:bCs/>
          <w:i/>
          <w:iCs/>
        </w:rPr>
      </w:pPr>
      <w:r w:rsidRPr="00523033">
        <w:rPr>
          <w:b/>
          <w:bCs/>
          <w:i/>
          <w:iCs/>
        </w:rPr>
        <w:lastRenderedPageBreak/>
        <w:t>Summary of PI</w:t>
      </w:r>
      <w:r w:rsidR="00235B21" w:rsidRPr="00523033">
        <w:rPr>
          <w:b/>
          <w:bCs/>
          <w:i/>
          <w:iCs/>
        </w:rPr>
        <w:t xml:space="preserve">CO/PPICO criteria to define </w:t>
      </w:r>
      <w:r w:rsidRPr="00523033">
        <w:rPr>
          <w:b/>
          <w:bCs/>
          <w:i/>
          <w:iCs/>
        </w:rPr>
        <w:t>question(s) to be addressed in an Assessment Report to the Medical Services Advisory Committee (MSAC)</w:t>
      </w:r>
    </w:p>
    <w:p w14:paraId="224459F3" w14:textId="40DE421D" w:rsidR="00D52956" w:rsidRPr="0017354F" w:rsidRDefault="00D52956" w:rsidP="007A2690">
      <w:pPr>
        <w:spacing w:before="120" w:after="120" w:line="240" w:lineRule="auto"/>
        <w:ind w:left="851" w:hanging="851"/>
        <w:rPr>
          <w:rFonts w:ascii="Arial Narrow" w:hAnsi="Arial Narrow" w:cs="Arial"/>
          <w:b/>
          <w:bCs/>
          <w:sz w:val="20"/>
          <w:szCs w:val="20"/>
        </w:rPr>
      </w:pPr>
      <w:bookmarkStart w:id="0" w:name="_Ref69732160"/>
      <w:bookmarkStart w:id="1" w:name="_Ref69732155"/>
      <w:r w:rsidRPr="0017354F">
        <w:rPr>
          <w:rFonts w:ascii="Arial Narrow" w:hAnsi="Arial Narrow" w:cs="Arial"/>
          <w:b/>
          <w:bCs/>
          <w:sz w:val="20"/>
          <w:szCs w:val="20"/>
        </w:rPr>
        <w:t>Table</w:t>
      </w:r>
      <w:r w:rsidR="00FD4C65" w:rsidRPr="0017354F">
        <w:rPr>
          <w:rFonts w:ascii="Arial Narrow" w:hAnsi="Arial Narrow" w:cs="Arial"/>
          <w:b/>
          <w:bCs/>
          <w:sz w:val="20"/>
          <w:szCs w:val="20"/>
        </w:rPr>
        <w:t> </w:t>
      </w:r>
      <w:r w:rsidRPr="0017354F">
        <w:rPr>
          <w:rFonts w:ascii="Arial Narrow" w:hAnsi="Arial Narrow" w:cs="Arial"/>
          <w:b/>
          <w:bCs/>
          <w:sz w:val="20"/>
          <w:szCs w:val="20"/>
        </w:rPr>
        <w:fldChar w:fldCharType="begin"/>
      </w:r>
      <w:r w:rsidRPr="0017354F">
        <w:rPr>
          <w:rFonts w:ascii="Arial Narrow" w:hAnsi="Arial Narrow" w:cs="Arial"/>
          <w:b/>
          <w:bCs/>
          <w:sz w:val="20"/>
          <w:szCs w:val="20"/>
        </w:rPr>
        <w:instrText xml:space="preserve"> SEQ Table \* ARABIC </w:instrText>
      </w:r>
      <w:r w:rsidRPr="0017354F">
        <w:rPr>
          <w:rFonts w:ascii="Arial Narrow" w:hAnsi="Arial Narrow" w:cs="Arial"/>
          <w:b/>
          <w:bCs/>
          <w:sz w:val="20"/>
          <w:szCs w:val="20"/>
        </w:rPr>
        <w:fldChar w:fldCharType="separate"/>
      </w:r>
      <w:r w:rsidR="00B53404">
        <w:rPr>
          <w:rFonts w:ascii="Arial Narrow" w:hAnsi="Arial Narrow" w:cs="Arial"/>
          <w:b/>
          <w:bCs/>
          <w:noProof/>
          <w:sz w:val="20"/>
          <w:szCs w:val="20"/>
        </w:rPr>
        <w:t>1</w:t>
      </w:r>
      <w:r w:rsidRPr="0017354F">
        <w:rPr>
          <w:rFonts w:ascii="Arial Narrow" w:hAnsi="Arial Narrow" w:cs="Arial"/>
          <w:b/>
          <w:bCs/>
          <w:sz w:val="20"/>
          <w:szCs w:val="20"/>
        </w:rPr>
        <w:fldChar w:fldCharType="end"/>
      </w:r>
      <w:bookmarkEnd w:id="0"/>
      <w:r w:rsidRPr="0017354F">
        <w:rPr>
          <w:rFonts w:ascii="Arial Narrow" w:hAnsi="Arial Narrow" w:cs="Arial"/>
          <w:b/>
          <w:bCs/>
          <w:sz w:val="20"/>
          <w:szCs w:val="20"/>
        </w:rPr>
        <w:tab/>
        <w:t xml:space="preserve">PICO for </w:t>
      </w:r>
      <w:r w:rsidR="006005FB" w:rsidRPr="0017354F">
        <w:rPr>
          <w:rFonts w:ascii="Arial Narrow" w:hAnsi="Arial Narrow" w:cs="Arial"/>
          <w:b/>
          <w:bCs/>
          <w:sz w:val="20"/>
          <w:szCs w:val="20"/>
        </w:rPr>
        <w:t>totally thoracoscopic exclusion of the left atrial appendage</w:t>
      </w:r>
      <w:r w:rsidR="00325DA1" w:rsidRPr="0017354F">
        <w:rPr>
          <w:rFonts w:ascii="Arial Narrow" w:hAnsi="Arial Narrow" w:cs="Arial"/>
          <w:b/>
          <w:bCs/>
          <w:sz w:val="20"/>
          <w:szCs w:val="20"/>
        </w:rPr>
        <w:t xml:space="preserve"> (LAA)</w:t>
      </w:r>
      <w:r w:rsidRPr="0017354F">
        <w:rPr>
          <w:rFonts w:ascii="Arial Narrow" w:hAnsi="Arial Narrow" w:cs="Arial"/>
          <w:b/>
          <w:bCs/>
          <w:sz w:val="20"/>
          <w:szCs w:val="20"/>
        </w:rPr>
        <w:t xml:space="preserve"> in </w:t>
      </w:r>
      <w:r w:rsidR="006005FB" w:rsidRPr="0017354F">
        <w:rPr>
          <w:rFonts w:ascii="Arial Narrow" w:hAnsi="Arial Narrow" w:cs="Arial"/>
          <w:b/>
          <w:bCs/>
          <w:sz w:val="20"/>
          <w:szCs w:val="20"/>
        </w:rPr>
        <w:t>patients with non-valvular atrial fibrillation</w:t>
      </w:r>
      <w:r w:rsidR="00325DA1" w:rsidRPr="0017354F">
        <w:rPr>
          <w:rFonts w:ascii="Arial Narrow" w:hAnsi="Arial Narrow" w:cs="Arial"/>
          <w:b/>
          <w:bCs/>
          <w:sz w:val="20"/>
          <w:szCs w:val="20"/>
        </w:rPr>
        <w:t xml:space="preserve"> (NVAF)</w:t>
      </w:r>
      <w:r w:rsidRPr="0017354F">
        <w:rPr>
          <w:rFonts w:ascii="Arial Narrow" w:hAnsi="Arial Narrow" w:cs="Arial"/>
          <w:b/>
          <w:bCs/>
          <w:sz w:val="20"/>
          <w:szCs w:val="20"/>
        </w:rPr>
        <w:t>: PICO Set 1</w:t>
      </w:r>
      <w:bookmarkEnd w:id="1"/>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A0" w:firstRow="1" w:lastRow="0" w:firstColumn="1" w:lastColumn="0" w:noHBand="0" w:noVBand="0"/>
      </w:tblPr>
      <w:tblGrid>
        <w:gridCol w:w="1922"/>
        <w:gridCol w:w="7639"/>
      </w:tblGrid>
      <w:tr w:rsidR="006478E7" w:rsidRPr="00490FBB" w14:paraId="2A509B30" w14:textId="77777777" w:rsidTr="002A74F5">
        <w:trPr>
          <w:trHeight w:val="372"/>
          <w:tblHeader/>
        </w:trPr>
        <w:tc>
          <w:tcPr>
            <w:tcW w:w="100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333B8A35" w14:textId="77777777" w:rsidR="006478E7" w:rsidRPr="00490FBB" w:rsidRDefault="006478E7" w:rsidP="00C54349">
            <w:pPr>
              <w:spacing w:before="20" w:after="20" w:line="240" w:lineRule="auto"/>
              <w:rPr>
                <w:b/>
              </w:rPr>
            </w:pPr>
            <w:bookmarkStart w:id="2" w:name="Title_Table1" w:colFirst="0" w:colLast="0"/>
            <w:r w:rsidRPr="00490FBB">
              <w:rPr>
                <w:b/>
              </w:rPr>
              <w:t>Component</w:t>
            </w:r>
          </w:p>
        </w:tc>
        <w:tc>
          <w:tcPr>
            <w:tcW w:w="399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0E31DF4F" w14:textId="77777777" w:rsidR="006478E7" w:rsidRPr="00490FBB" w:rsidRDefault="006478E7" w:rsidP="00C54349">
            <w:pPr>
              <w:spacing w:before="20" w:after="20" w:line="240" w:lineRule="auto"/>
              <w:rPr>
                <w:b/>
              </w:rPr>
            </w:pPr>
            <w:r w:rsidRPr="00490FBB">
              <w:rPr>
                <w:b/>
              </w:rPr>
              <w:t>Description</w:t>
            </w:r>
          </w:p>
        </w:tc>
      </w:tr>
      <w:bookmarkEnd w:id="2"/>
      <w:tr w:rsidR="006478E7" w:rsidRPr="00490FBB" w14:paraId="78E0BB65" w14:textId="77777777" w:rsidTr="002A74F5">
        <w:tc>
          <w:tcPr>
            <w:tcW w:w="1005" w:type="pct"/>
            <w:tcBorders>
              <w:top w:val="single" w:sz="8" w:space="0" w:color="auto"/>
            </w:tcBorders>
            <w:hideMark/>
          </w:tcPr>
          <w:p w14:paraId="715E50D5" w14:textId="74EB4863" w:rsidR="006478E7" w:rsidRPr="00490FBB" w:rsidRDefault="00F660E8" w:rsidP="00E01349">
            <w:pPr>
              <w:spacing w:before="120" w:after="120" w:line="240" w:lineRule="auto"/>
              <w:rPr>
                <w:rFonts w:cs="Arial"/>
              </w:rPr>
            </w:pPr>
            <w:r>
              <w:rPr>
                <w:rFonts w:cs="Arial"/>
              </w:rPr>
              <w:t>Population</w:t>
            </w:r>
          </w:p>
        </w:tc>
        <w:tc>
          <w:tcPr>
            <w:tcW w:w="3995" w:type="pct"/>
            <w:tcBorders>
              <w:top w:val="single" w:sz="8" w:space="0" w:color="auto"/>
            </w:tcBorders>
            <w:hideMark/>
          </w:tcPr>
          <w:p w14:paraId="4A4FF7C2" w14:textId="3B612745" w:rsidR="006478E7" w:rsidRPr="00D52956" w:rsidRDefault="00E4487D" w:rsidP="00E20AC6">
            <w:pPr>
              <w:spacing w:before="120" w:after="120" w:line="240" w:lineRule="auto"/>
            </w:pPr>
            <w:bookmarkStart w:id="3" w:name="_Hlk97731278"/>
            <w:r w:rsidRPr="00E20AC6">
              <w:rPr>
                <w:rFonts w:cs="Arial"/>
              </w:rPr>
              <w:t>P</w:t>
            </w:r>
            <w:r>
              <w:rPr>
                <w:rFonts w:cs="Arial"/>
              </w:rPr>
              <w:t>atients</w:t>
            </w:r>
            <w:r w:rsidRPr="00E20AC6">
              <w:rPr>
                <w:rFonts w:cs="Arial"/>
              </w:rPr>
              <w:t xml:space="preserve"> </w:t>
            </w:r>
            <w:r w:rsidR="00E20AC6" w:rsidRPr="00E20AC6">
              <w:rPr>
                <w:rFonts w:cs="Arial"/>
              </w:rPr>
              <w:t xml:space="preserve">with non-valvular atrial fibrillation (NVAF) who </w:t>
            </w:r>
            <w:r w:rsidR="00F949A4" w:rsidRPr="00E20AC6">
              <w:rPr>
                <w:rFonts w:cs="Arial"/>
              </w:rPr>
              <w:t xml:space="preserve">have </w:t>
            </w:r>
            <w:r>
              <w:rPr>
                <w:rFonts w:cs="Arial"/>
              </w:rPr>
              <w:t>an absolute</w:t>
            </w:r>
            <w:r w:rsidR="00515967">
              <w:rPr>
                <w:rFonts w:cs="Arial"/>
              </w:rPr>
              <w:t xml:space="preserve"> </w:t>
            </w:r>
            <w:r w:rsidR="00E20AC6" w:rsidRPr="00E20AC6">
              <w:rPr>
                <w:rFonts w:cs="Arial"/>
              </w:rPr>
              <w:t xml:space="preserve">contraindication </w:t>
            </w:r>
            <w:r>
              <w:rPr>
                <w:rFonts w:cs="Arial"/>
              </w:rPr>
              <w:t>to</w:t>
            </w:r>
            <w:r w:rsidR="00F739A0">
              <w:rPr>
                <w:rFonts w:cs="Arial"/>
              </w:rPr>
              <w:t xml:space="preserve"> life</w:t>
            </w:r>
            <w:r w:rsidR="00C718BD">
              <w:rPr>
                <w:rFonts w:cs="Arial"/>
              </w:rPr>
              <w:t>-</w:t>
            </w:r>
            <w:r w:rsidR="00F739A0">
              <w:rPr>
                <w:rFonts w:cs="Arial"/>
              </w:rPr>
              <w:t>long</w:t>
            </w:r>
            <w:r>
              <w:rPr>
                <w:rFonts w:cs="Arial"/>
              </w:rPr>
              <w:t xml:space="preserve"> oral</w:t>
            </w:r>
            <w:r w:rsidRPr="00E20AC6">
              <w:rPr>
                <w:rFonts w:cs="Arial"/>
              </w:rPr>
              <w:t xml:space="preserve"> </w:t>
            </w:r>
            <w:r w:rsidR="00E20AC6" w:rsidRPr="00E20AC6">
              <w:rPr>
                <w:rFonts w:cs="Arial"/>
              </w:rPr>
              <w:t>anticoagulant therapy</w:t>
            </w:r>
            <w:bookmarkStart w:id="4" w:name="_Hlk97898941"/>
            <w:r w:rsidR="00F739A0">
              <w:rPr>
                <w:rFonts w:cs="Arial"/>
              </w:rPr>
              <w:t xml:space="preserve">, </w:t>
            </w:r>
            <w:r w:rsidR="00F739A0">
              <w:t>at risk of stroke based on a CHA</w:t>
            </w:r>
            <w:r w:rsidR="00F739A0" w:rsidRPr="00220112">
              <w:rPr>
                <w:vertAlign w:val="subscript"/>
              </w:rPr>
              <w:t>2</w:t>
            </w:r>
            <w:r w:rsidR="00F739A0">
              <w:t>DS</w:t>
            </w:r>
            <w:r w:rsidR="00F739A0" w:rsidRPr="00220112">
              <w:rPr>
                <w:vertAlign w:val="subscript"/>
              </w:rPr>
              <w:t>2</w:t>
            </w:r>
            <w:r w:rsidR="00F739A0">
              <w:t>-VA* score of ≥2.</w:t>
            </w:r>
            <w:bookmarkEnd w:id="3"/>
            <w:bookmarkEnd w:id="4"/>
          </w:p>
        </w:tc>
      </w:tr>
      <w:tr w:rsidR="006478E7" w:rsidRPr="00490FBB" w14:paraId="654E13A9" w14:textId="77777777" w:rsidTr="002A74F5">
        <w:tc>
          <w:tcPr>
            <w:tcW w:w="1005" w:type="pct"/>
            <w:hideMark/>
          </w:tcPr>
          <w:p w14:paraId="5BF0C211" w14:textId="77777777" w:rsidR="006478E7" w:rsidRPr="00490FBB" w:rsidRDefault="006478E7" w:rsidP="00E01349">
            <w:pPr>
              <w:spacing w:before="120" w:after="120" w:line="240" w:lineRule="auto"/>
              <w:rPr>
                <w:rFonts w:cs="Arial"/>
              </w:rPr>
            </w:pPr>
            <w:r w:rsidRPr="00490FBB">
              <w:rPr>
                <w:rFonts w:cs="Arial"/>
              </w:rPr>
              <w:t>Intervention</w:t>
            </w:r>
          </w:p>
        </w:tc>
        <w:tc>
          <w:tcPr>
            <w:tcW w:w="3995" w:type="pct"/>
            <w:hideMark/>
          </w:tcPr>
          <w:p w14:paraId="3E51DB12" w14:textId="00ABE267" w:rsidR="006478E7" w:rsidRPr="00D52956" w:rsidRDefault="00F949A4" w:rsidP="00C54349">
            <w:pPr>
              <w:pStyle w:val="Instructionaltext"/>
            </w:pPr>
            <w:r>
              <w:rPr>
                <w:rFonts w:eastAsia="Calibri" w:cs="Arial"/>
                <w:color w:val="auto"/>
              </w:rPr>
              <w:t xml:space="preserve">Totally thoracoscopic </w:t>
            </w:r>
            <w:r w:rsidR="00F739A0">
              <w:rPr>
                <w:rFonts w:eastAsia="Calibri" w:cs="Arial"/>
                <w:color w:val="auto"/>
              </w:rPr>
              <w:t xml:space="preserve">implantation of an </w:t>
            </w:r>
            <w:r w:rsidR="00F739A0" w:rsidRPr="00E4487D">
              <w:rPr>
                <w:rFonts w:eastAsia="Calibri" w:cs="Arial"/>
                <w:color w:val="auto"/>
              </w:rPr>
              <w:t>epicardial clip device</w:t>
            </w:r>
            <w:r w:rsidR="00F739A0">
              <w:rPr>
                <w:rFonts w:eastAsia="Calibri" w:cs="Arial"/>
                <w:color w:val="auto"/>
              </w:rPr>
              <w:t xml:space="preserve"> to exclude</w:t>
            </w:r>
            <w:r>
              <w:rPr>
                <w:rFonts w:eastAsia="Calibri" w:cs="Arial"/>
                <w:color w:val="auto"/>
              </w:rPr>
              <w:t xml:space="preserve"> the left atrial appendage (LAA)</w:t>
            </w:r>
            <w:r w:rsidR="00E4487D">
              <w:t xml:space="preserve"> </w:t>
            </w:r>
          </w:p>
        </w:tc>
      </w:tr>
      <w:tr w:rsidR="006478E7" w:rsidRPr="00490FBB" w14:paraId="1F5647C3" w14:textId="77777777" w:rsidTr="002A74F5">
        <w:tc>
          <w:tcPr>
            <w:tcW w:w="1005" w:type="pct"/>
            <w:hideMark/>
          </w:tcPr>
          <w:p w14:paraId="7F55173A" w14:textId="77777777" w:rsidR="006478E7" w:rsidRPr="00490FBB" w:rsidRDefault="006478E7" w:rsidP="00E01349">
            <w:pPr>
              <w:spacing w:before="120" w:after="120" w:line="240" w:lineRule="auto"/>
              <w:rPr>
                <w:rFonts w:cs="Arial"/>
              </w:rPr>
            </w:pPr>
            <w:r w:rsidRPr="00490FBB">
              <w:rPr>
                <w:rFonts w:cs="Arial"/>
              </w:rPr>
              <w:t>Comparator</w:t>
            </w:r>
            <w:r w:rsidR="00D83062">
              <w:rPr>
                <w:rFonts w:cs="Arial"/>
              </w:rPr>
              <w:t>/s</w:t>
            </w:r>
          </w:p>
        </w:tc>
        <w:tc>
          <w:tcPr>
            <w:tcW w:w="3995" w:type="pct"/>
            <w:hideMark/>
          </w:tcPr>
          <w:p w14:paraId="7E690E4B" w14:textId="202F80B4" w:rsidR="00325DA1" w:rsidRPr="00D52956" w:rsidRDefault="002A0762" w:rsidP="002F4B9C">
            <w:pPr>
              <w:pStyle w:val="Instructionaltext"/>
            </w:pPr>
            <w:r>
              <w:rPr>
                <w:rFonts w:eastAsia="Calibri" w:cs="Arial"/>
                <w:color w:val="auto"/>
              </w:rPr>
              <w:t xml:space="preserve">Percutaneous </w:t>
            </w:r>
            <w:r w:rsidR="00E4487D">
              <w:rPr>
                <w:rFonts w:eastAsia="Calibri" w:cs="Arial"/>
                <w:color w:val="auto"/>
              </w:rPr>
              <w:t xml:space="preserve">insertion of a </w:t>
            </w:r>
            <w:r>
              <w:rPr>
                <w:rFonts w:eastAsia="Calibri" w:cs="Arial"/>
                <w:color w:val="auto"/>
              </w:rPr>
              <w:t>LAA</w:t>
            </w:r>
            <w:r w:rsidR="00325DA1" w:rsidRPr="002F4B9C">
              <w:rPr>
                <w:rFonts w:eastAsia="Calibri" w:cs="Arial"/>
                <w:color w:val="auto"/>
              </w:rPr>
              <w:t xml:space="preserve"> closure (LAAC)</w:t>
            </w:r>
            <w:r w:rsidR="00E4487D">
              <w:rPr>
                <w:rFonts w:eastAsia="Calibri" w:cs="Arial"/>
                <w:color w:val="auto"/>
              </w:rPr>
              <w:t xml:space="preserve"> device to occlude the LAA</w:t>
            </w:r>
          </w:p>
        </w:tc>
      </w:tr>
      <w:tr w:rsidR="006478E7" w:rsidRPr="00490FBB" w14:paraId="591B1D2D" w14:textId="77777777" w:rsidTr="002A74F5">
        <w:tc>
          <w:tcPr>
            <w:tcW w:w="1005" w:type="pct"/>
            <w:hideMark/>
          </w:tcPr>
          <w:p w14:paraId="635F9D15" w14:textId="77777777" w:rsidR="006478E7" w:rsidRPr="00490FBB" w:rsidRDefault="006478E7" w:rsidP="00E01349">
            <w:pPr>
              <w:spacing w:before="120" w:after="120" w:line="240" w:lineRule="auto"/>
              <w:rPr>
                <w:rFonts w:cs="Arial"/>
              </w:rPr>
            </w:pPr>
            <w:r w:rsidRPr="00490FBB">
              <w:rPr>
                <w:rFonts w:cs="Arial"/>
              </w:rPr>
              <w:t>Outcomes</w:t>
            </w:r>
          </w:p>
        </w:tc>
        <w:tc>
          <w:tcPr>
            <w:tcW w:w="3995" w:type="pct"/>
            <w:hideMark/>
          </w:tcPr>
          <w:p w14:paraId="458C2BE4" w14:textId="77777777" w:rsidR="0073595B" w:rsidRPr="00046CF6" w:rsidRDefault="0073595B" w:rsidP="0090425B">
            <w:pPr>
              <w:pStyle w:val="ListParagraph"/>
              <w:numPr>
                <w:ilvl w:val="0"/>
                <w:numId w:val="3"/>
              </w:numPr>
              <w:spacing w:after="0"/>
            </w:pPr>
            <w:r w:rsidRPr="00046CF6">
              <w:t>Safety</w:t>
            </w:r>
          </w:p>
          <w:p w14:paraId="2F505217" w14:textId="77777777" w:rsidR="0073595B" w:rsidRPr="004D16AC" w:rsidRDefault="0073595B" w:rsidP="0090425B">
            <w:pPr>
              <w:pStyle w:val="ListParagraph"/>
              <w:numPr>
                <w:ilvl w:val="1"/>
                <w:numId w:val="3"/>
              </w:numPr>
              <w:spacing w:before="120" w:after="120" w:line="240" w:lineRule="auto"/>
              <w:rPr>
                <w:rFonts w:cstheme="minorHAnsi"/>
                <w:sz w:val="21"/>
                <w:szCs w:val="21"/>
              </w:rPr>
            </w:pPr>
            <w:r w:rsidRPr="004D16AC">
              <w:rPr>
                <w:rFonts w:cstheme="minorHAnsi"/>
                <w:sz w:val="21"/>
                <w:szCs w:val="21"/>
              </w:rPr>
              <w:t>Major bleeding events (procedural and post-procedural)</w:t>
            </w:r>
          </w:p>
          <w:p w14:paraId="376A0E2E" w14:textId="1FE6F206" w:rsidR="0073595B" w:rsidRPr="004D16AC" w:rsidRDefault="0073595B" w:rsidP="0090425B">
            <w:pPr>
              <w:pStyle w:val="ListParagraph"/>
              <w:numPr>
                <w:ilvl w:val="1"/>
                <w:numId w:val="3"/>
              </w:numPr>
              <w:spacing w:before="120" w:after="120" w:line="240" w:lineRule="auto"/>
              <w:rPr>
                <w:rFonts w:cstheme="minorHAnsi"/>
                <w:sz w:val="21"/>
                <w:szCs w:val="21"/>
              </w:rPr>
            </w:pPr>
            <w:r w:rsidRPr="004D16AC">
              <w:rPr>
                <w:rFonts w:cstheme="minorHAnsi"/>
                <w:sz w:val="21"/>
                <w:szCs w:val="21"/>
              </w:rPr>
              <w:t xml:space="preserve">Procedural adverse events related to </w:t>
            </w:r>
            <w:r w:rsidR="002A0762">
              <w:rPr>
                <w:rFonts w:cstheme="minorHAnsi"/>
                <w:sz w:val="21"/>
                <w:szCs w:val="21"/>
              </w:rPr>
              <w:t xml:space="preserve">totally thoracoscopic </w:t>
            </w:r>
            <w:r w:rsidRPr="004D16AC">
              <w:rPr>
                <w:rFonts w:cstheme="minorHAnsi"/>
                <w:sz w:val="21"/>
                <w:szCs w:val="21"/>
              </w:rPr>
              <w:t>LAA exclusion</w:t>
            </w:r>
          </w:p>
          <w:p w14:paraId="7AAEBBAC" w14:textId="4E1FCE36" w:rsidR="0073595B" w:rsidRPr="004D16AC" w:rsidRDefault="0073595B" w:rsidP="0090425B">
            <w:pPr>
              <w:pStyle w:val="ListParagraph"/>
              <w:numPr>
                <w:ilvl w:val="1"/>
                <w:numId w:val="3"/>
              </w:numPr>
              <w:spacing w:before="120" w:after="120" w:line="240" w:lineRule="auto"/>
              <w:rPr>
                <w:rFonts w:cstheme="minorHAnsi"/>
                <w:sz w:val="21"/>
                <w:szCs w:val="21"/>
              </w:rPr>
            </w:pPr>
            <w:r w:rsidRPr="004D16AC">
              <w:rPr>
                <w:rFonts w:cstheme="minorHAnsi"/>
                <w:sz w:val="21"/>
                <w:szCs w:val="21"/>
              </w:rPr>
              <w:t xml:space="preserve">Procedural adverse events with percutaneous </w:t>
            </w:r>
            <w:r>
              <w:rPr>
                <w:rFonts w:cstheme="minorHAnsi"/>
                <w:sz w:val="21"/>
                <w:szCs w:val="21"/>
              </w:rPr>
              <w:t>LAAC</w:t>
            </w:r>
            <w:r w:rsidRPr="004D16AC">
              <w:rPr>
                <w:rFonts w:cstheme="minorHAnsi"/>
                <w:sz w:val="21"/>
                <w:szCs w:val="21"/>
              </w:rPr>
              <w:t xml:space="preserve"> </w:t>
            </w:r>
            <w:r w:rsidRPr="004D16AC">
              <w:rPr>
                <w:rFonts w:cstheme="minorHAnsi"/>
                <w:i/>
                <w:iCs/>
                <w:sz w:val="21"/>
                <w:szCs w:val="21"/>
              </w:rPr>
              <w:t>versus</w:t>
            </w:r>
            <w:r w:rsidRPr="004D16AC">
              <w:rPr>
                <w:rFonts w:cstheme="minorHAnsi"/>
                <w:sz w:val="21"/>
                <w:szCs w:val="21"/>
              </w:rPr>
              <w:t xml:space="preserve"> </w:t>
            </w:r>
            <w:r w:rsidR="002A0762">
              <w:rPr>
                <w:rFonts w:cstheme="minorHAnsi"/>
                <w:sz w:val="21"/>
                <w:szCs w:val="21"/>
              </w:rPr>
              <w:t xml:space="preserve">totally thoracoscopic </w:t>
            </w:r>
            <w:r w:rsidRPr="004D16AC">
              <w:rPr>
                <w:rFonts w:cstheme="minorHAnsi"/>
                <w:sz w:val="21"/>
                <w:szCs w:val="21"/>
              </w:rPr>
              <w:t>LAA exclusion</w:t>
            </w:r>
          </w:p>
          <w:p w14:paraId="1C62A1D5" w14:textId="211059E9" w:rsidR="0073595B" w:rsidRPr="004D16AC" w:rsidRDefault="0073595B" w:rsidP="0090425B">
            <w:pPr>
              <w:pStyle w:val="ListParagraph"/>
              <w:numPr>
                <w:ilvl w:val="1"/>
                <w:numId w:val="3"/>
              </w:numPr>
              <w:spacing w:before="120" w:after="120" w:line="240" w:lineRule="auto"/>
              <w:rPr>
                <w:rFonts w:cstheme="minorHAnsi"/>
                <w:sz w:val="21"/>
                <w:szCs w:val="21"/>
              </w:rPr>
            </w:pPr>
            <w:r w:rsidRPr="004D16AC">
              <w:rPr>
                <w:rFonts w:cstheme="minorHAnsi"/>
                <w:sz w:val="21"/>
                <w:szCs w:val="21"/>
              </w:rPr>
              <w:t>Post</w:t>
            </w:r>
            <w:r>
              <w:rPr>
                <w:rFonts w:cstheme="minorHAnsi"/>
                <w:sz w:val="21"/>
                <w:szCs w:val="21"/>
              </w:rPr>
              <w:t>-</w:t>
            </w:r>
            <w:r w:rsidRPr="004D16AC">
              <w:rPr>
                <w:rFonts w:cstheme="minorHAnsi"/>
                <w:sz w:val="21"/>
                <w:szCs w:val="21"/>
              </w:rPr>
              <w:t xml:space="preserve">procedural adverse events </w:t>
            </w:r>
            <w:r>
              <w:rPr>
                <w:rFonts w:cstheme="minorHAnsi"/>
                <w:sz w:val="21"/>
                <w:szCs w:val="21"/>
              </w:rPr>
              <w:t xml:space="preserve">of </w:t>
            </w:r>
            <w:r w:rsidRPr="004D16AC">
              <w:rPr>
                <w:rFonts w:cstheme="minorHAnsi"/>
                <w:sz w:val="21"/>
                <w:szCs w:val="21"/>
              </w:rPr>
              <w:t>percutaneous LAA</w:t>
            </w:r>
            <w:r>
              <w:rPr>
                <w:rFonts w:cstheme="minorHAnsi"/>
                <w:sz w:val="21"/>
                <w:szCs w:val="21"/>
              </w:rPr>
              <w:t>C</w:t>
            </w:r>
            <w:r w:rsidRPr="004D16AC">
              <w:rPr>
                <w:rFonts w:cstheme="minorHAnsi"/>
                <w:sz w:val="21"/>
                <w:szCs w:val="21"/>
              </w:rPr>
              <w:t xml:space="preserve"> </w:t>
            </w:r>
            <w:r w:rsidRPr="004D16AC">
              <w:rPr>
                <w:rFonts w:cstheme="minorHAnsi"/>
                <w:i/>
                <w:iCs/>
                <w:sz w:val="21"/>
                <w:szCs w:val="21"/>
              </w:rPr>
              <w:t>versus</w:t>
            </w:r>
            <w:r w:rsidRPr="004D16AC">
              <w:rPr>
                <w:rFonts w:cstheme="minorHAnsi"/>
                <w:sz w:val="21"/>
                <w:szCs w:val="21"/>
              </w:rPr>
              <w:t xml:space="preserve"> </w:t>
            </w:r>
            <w:r w:rsidR="002A0762">
              <w:rPr>
                <w:rFonts w:cstheme="minorHAnsi"/>
                <w:sz w:val="21"/>
                <w:szCs w:val="21"/>
              </w:rPr>
              <w:t xml:space="preserve">totally thoracoscopic </w:t>
            </w:r>
            <w:r w:rsidRPr="004D16AC">
              <w:rPr>
                <w:rFonts w:cstheme="minorHAnsi"/>
                <w:sz w:val="21"/>
                <w:szCs w:val="21"/>
              </w:rPr>
              <w:t>LAA exclusion</w:t>
            </w:r>
            <w:r w:rsidR="00E923D0">
              <w:rPr>
                <w:rFonts w:cstheme="minorHAnsi"/>
                <w:sz w:val="21"/>
                <w:szCs w:val="21"/>
              </w:rPr>
              <w:t>, including infection</w:t>
            </w:r>
          </w:p>
          <w:p w14:paraId="0EE73509" w14:textId="77777777" w:rsidR="0073595B" w:rsidRPr="0073595B" w:rsidRDefault="0073595B" w:rsidP="0090425B">
            <w:pPr>
              <w:pStyle w:val="ListParagraph"/>
              <w:numPr>
                <w:ilvl w:val="0"/>
                <w:numId w:val="3"/>
              </w:numPr>
              <w:spacing w:after="0"/>
            </w:pPr>
            <w:r w:rsidRPr="0073595B">
              <w:t>Clinical effectiveness:</w:t>
            </w:r>
          </w:p>
          <w:p w14:paraId="0E0B3F90" w14:textId="77777777" w:rsidR="002F4B9C" w:rsidRPr="00046CF6" w:rsidRDefault="002F4B9C" w:rsidP="002F4B9C">
            <w:pPr>
              <w:spacing w:after="0" w:line="240" w:lineRule="auto"/>
              <w:ind w:left="513" w:hanging="142"/>
              <w:rPr>
                <w:rFonts w:cs="Arial"/>
              </w:rPr>
            </w:pPr>
            <w:r w:rsidRPr="00375B05">
              <w:rPr>
                <w:rFonts w:cs="Arial"/>
              </w:rPr>
              <w:t>Primary outcomes:</w:t>
            </w:r>
          </w:p>
          <w:p w14:paraId="74AA1615" w14:textId="058AFCD8" w:rsidR="0073595B" w:rsidRDefault="0073595B" w:rsidP="0090425B">
            <w:pPr>
              <w:pStyle w:val="ListParagraph"/>
              <w:numPr>
                <w:ilvl w:val="1"/>
                <w:numId w:val="3"/>
              </w:numPr>
              <w:spacing w:after="120" w:line="240" w:lineRule="auto"/>
              <w:rPr>
                <w:rFonts w:cstheme="minorHAnsi"/>
                <w:sz w:val="21"/>
                <w:szCs w:val="21"/>
              </w:rPr>
            </w:pPr>
            <w:r w:rsidRPr="00CD77DD">
              <w:rPr>
                <w:rFonts w:cstheme="minorHAnsi"/>
                <w:sz w:val="21"/>
                <w:szCs w:val="21"/>
              </w:rPr>
              <w:t>Procedur</w:t>
            </w:r>
            <w:r>
              <w:rPr>
                <w:rFonts w:cstheme="minorHAnsi"/>
                <w:sz w:val="21"/>
                <w:szCs w:val="21"/>
              </w:rPr>
              <w:t>al</w:t>
            </w:r>
            <w:r w:rsidRPr="00CD77DD">
              <w:rPr>
                <w:rFonts w:cstheme="minorHAnsi"/>
                <w:sz w:val="21"/>
                <w:szCs w:val="21"/>
              </w:rPr>
              <w:t xml:space="preserve"> success</w:t>
            </w:r>
            <w:r>
              <w:rPr>
                <w:rFonts w:cstheme="minorHAnsi"/>
                <w:sz w:val="21"/>
                <w:szCs w:val="21"/>
              </w:rPr>
              <w:t>,</w:t>
            </w:r>
            <w:r w:rsidRPr="00CD77DD">
              <w:rPr>
                <w:rFonts w:cstheme="minorHAnsi"/>
                <w:sz w:val="21"/>
                <w:szCs w:val="21"/>
              </w:rPr>
              <w:t xml:space="preserve"> i.e.</w:t>
            </w:r>
            <w:r>
              <w:rPr>
                <w:rFonts w:cstheme="minorHAnsi"/>
                <w:sz w:val="21"/>
                <w:szCs w:val="21"/>
              </w:rPr>
              <w:t>,</w:t>
            </w:r>
            <w:r w:rsidRPr="00CD77DD">
              <w:rPr>
                <w:rFonts w:cstheme="minorHAnsi"/>
                <w:sz w:val="21"/>
                <w:szCs w:val="21"/>
              </w:rPr>
              <w:t xml:space="preserve"> successful occlusion of </w:t>
            </w:r>
            <w:r w:rsidR="002A0762">
              <w:rPr>
                <w:rFonts w:cstheme="minorHAnsi"/>
                <w:sz w:val="21"/>
                <w:szCs w:val="21"/>
              </w:rPr>
              <w:t>LAA</w:t>
            </w:r>
            <w:r w:rsidRPr="00CD77DD">
              <w:rPr>
                <w:rFonts w:cstheme="minorHAnsi"/>
                <w:sz w:val="21"/>
                <w:szCs w:val="21"/>
              </w:rPr>
              <w:t xml:space="preserve"> as confirmed by </w:t>
            </w:r>
            <w:r>
              <w:rPr>
                <w:rFonts w:cstheme="minorHAnsi"/>
                <w:sz w:val="21"/>
                <w:szCs w:val="21"/>
              </w:rPr>
              <w:t>ultrasound or computed tomography</w:t>
            </w:r>
            <w:r w:rsidRPr="00CD77DD">
              <w:rPr>
                <w:rFonts w:cstheme="minorHAnsi"/>
                <w:sz w:val="21"/>
                <w:szCs w:val="21"/>
              </w:rPr>
              <w:t xml:space="preserve"> imaging</w:t>
            </w:r>
          </w:p>
          <w:p w14:paraId="44C98572" w14:textId="77777777" w:rsidR="00AE1786" w:rsidRPr="00AE1786" w:rsidRDefault="00AE1786" w:rsidP="0090425B">
            <w:pPr>
              <w:pStyle w:val="ListParagraph"/>
              <w:numPr>
                <w:ilvl w:val="1"/>
                <w:numId w:val="3"/>
              </w:numPr>
              <w:spacing w:after="120" w:line="240" w:lineRule="auto"/>
              <w:rPr>
                <w:rFonts w:cstheme="minorHAnsi"/>
                <w:sz w:val="21"/>
                <w:szCs w:val="21"/>
              </w:rPr>
            </w:pPr>
            <w:r w:rsidRPr="00AE1786">
              <w:rPr>
                <w:rFonts w:cstheme="minorHAnsi"/>
                <w:sz w:val="21"/>
                <w:szCs w:val="21"/>
              </w:rPr>
              <w:t xml:space="preserve">Stroke incidence: </w:t>
            </w:r>
          </w:p>
          <w:p w14:paraId="02115277" w14:textId="77777777" w:rsidR="00AE1786" w:rsidRPr="00AE1786" w:rsidRDefault="00AE1786" w:rsidP="0090425B">
            <w:pPr>
              <w:pStyle w:val="ListParagraph"/>
              <w:numPr>
                <w:ilvl w:val="2"/>
                <w:numId w:val="3"/>
              </w:numPr>
              <w:spacing w:after="120" w:line="240" w:lineRule="auto"/>
              <w:rPr>
                <w:rFonts w:cstheme="minorHAnsi"/>
                <w:sz w:val="21"/>
                <w:szCs w:val="21"/>
              </w:rPr>
            </w:pPr>
            <w:r w:rsidRPr="00AE1786">
              <w:rPr>
                <w:rFonts w:cstheme="minorHAnsi"/>
                <w:sz w:val="21"/>
                <w:szCs w:val="21"/>
              </w:rPr>
              <w:t xml:space="preserve">Ischaemic/embolic stroke </w:t>
            </w:r>
          </w:p>
          <w:p w14:paraId="6D954FDB" w14:textId="77777777" w:rsidR="00AE1786" w:rsidRPr="00AE1786" w:rsidRDefault="00AE1786" w:rsidP="0090425B">
            <w:pPr>
              <w:pStyle w:val="ListParagraph"/>
              <w:numPr>
                <w:ilvl w:val="2"/>
                <w:numId w:val="3"/>
              </w:numPr>
              <w:spacing w:after="120" w:line="240" w:lineRule="auto"/>
              <w:rPr>
                <w:rFonts w:cstheme="minorHAnsi"/>
                <w:sz w:val="21"/>
                <w:szCs w:val="21"/>
              </w:rPr>
            </w:pPr>
            <w:r w:rsidRPr="00AE1786">
              <w:rPr>
                <w:rFonts w:cstheme="minorHAnsi"/>
                <w:sz w:val="21"/>
                <w:szCs w:val="21"/>
              </w:rPr>
              <w:t>Haemorrhagic stroke</w:t>
            </w:r>
          </w:p>
          <w:p w14:paraId="14258058" w14:textId="77777777" w:rsidR="00AE1786" w:rsidRPr="00AE1786" w:rsidRDefault="00AE1786" w:rsidP="0090425B">
            <w:pPr>
              <w:pStyle w:val="ListParagraph"/>
              <w:numPr>
                <w:ilvl w:val="1"/>
                <w:numId w:val="3"/>
              </w:numPr>
              <w:spacing w:after="120" w:line="240" w:lineRule="auto"/>
              <w:rPr>
                <w:rFonts w:cstheme="minorHAnsi"/>
                <w:sz w:val="21"/>
                <w:szCs w:val="21"/>
              </w:rPr>
            </w:pPr>
            <w:r w:rsidRPr="00AE1786">
              <w:rPr>
                <w:rFonts w:cstheme="minorHAnsi"/>
                <w:sz w:val="21"/>
                <w:szCs w:val="21"/>
              </w:rPr>
              <w:t>Systemic embolism, noting not all emboli will end up in cerebral circulation</w:t>
            </w:r>
          </w:p>
          <w:p w14:paraId="7DB97D37" w14:textId="77777777" w:rsidR="00AE1786" w:rsidRPr="00AE1786" w:rsidRDefault="00AE1786" w:rsidP="0090425B">
            <w:pPr>
              <w:pStyle w:val="ListParagraph"/>
              <w:numPr>
                <w:ilvl w:val="1"/>
                <w:numId w:val="3"/>
              </w:numPr>
              <w:spacing w:after="120" w:line="240" w:lineRule="auto"/>
              <w:rPr>
                <w:rFonts w:cstheme="minorHAnsi"/>
                <w:sz w:val="21"/>
                <w:szCs w:val="21"/>
              </w:rPr>
            </w:pPr>
            <w:r w:rsidRPr="00AE1786">
              <w:rPr>
                <w:rFonts w:cstheme="minorHAnsi"/>
                <w:sz w:val="21"/>
                <w:szCs w:val="21"/>
              </w:rPr>
              <w:t>Cardiovascular and all-cause mortality</w:t>
            </w:r>
          </w:p>
          <w:p w14:paraId="5005B199" w14:textId="7424E3E4" w:rsidR="00AE1786" w:rsidRPr="00AE1786" w:rsidRDefault="00AE1786" w:rsidP="0090425B">
            <w:pPr>
              <w:pStyle w:val="ListParagraph"/>
              <w:numPr>
                <w:ilvl w:val="1"/>
                <w:numId w:val="3"/>
              </w:numPr>
              <w:spacing w:after="120" w:line="240" w:lineRule="auto"/>
              <w:rPr>
                <w:rFonts w:cstheme="minorHAnsi"/>
                <w:sz w:val="21"/>
                <w:szCs w:val="21"/>
              </w:rPr>
            </w:pPr>
            <w:r w:rsidRPr="00AE1786">
              <w:rPr>
                <w:rFonts w:cstheme="minorHAnsi"/>
                <w:sz w:val="21"/>
                <w:szCs w:val="21"/>
              </w:rPr>
              <w:t>Failure rate</w:t>
            </w:r>
            <w:r>
              <w:rPr>
                <w:rFonts w:cstheme="minorHAnsi"/>
                <w:sz w:val="21"/>
                <w:szCs w:val="21"/>
              </w:rPr>
              <w:t xml:space="preserve"> and re-intervention rate</w:t>
            </w:r>
          </w:p>
          <w:p w14:paraId="3C1E2302" w14:textId="77777777" w:rsidR="0073595B" w:rsidRPr="002F4B9C" w:rsidRDefault="0073595B" w:rsidP="002F4B9C">
            <w:pPr>
              <w:spacing w:after="0" w:line="240" w:lineRule="auto"/>
              <w:ind w:left="513" w:hanging="142"/>
              <w:rPr>
                <w:rFonts w:cs="Arial"/>
              </w:rPr>
            </w:pPr>
            <w:r w:rsidRPr="002F4B9C">
              <w:rPr>
                <w:rFonts w:cs="Arial"/>
              </w:rPr>
              <w:t>Secondary outcomes:</w:t>
            </w:r>
          </w:p>
          <w:p w14:paraId="688FB6B5" w14:textId="4C59B4F7" w:rsidR="00AE1786" w:rsidRPr="00763A60" w:rsidRDefault="00AE1786" w:rsidP="0090425B">
            <w:pPr>
              <w:pStyle w:val="ListParagraph"/>
              <w:numPr>
                <w:ilvl w:val="1"/>
                <w:numId w:val="3"/>
              </w:numPr>
              <w:spacing w:after="120" w:line="240" w:lineRule="auto"/>
              <w:rPr>
                <w:rFonts w:cstheme="minorHAnsi"/>
                <w:sz w:val="21"/>
                <w:szCs w:val="21"/>
              </w:rPr>
            </w:pPr>
            <w:r w:rsidRPr="00767BDE">
              <w:rPr>
                <w:sz w:val="21"/>
                <w:szCs w:val="21"/>
              </w:rPr>
              <w:t>Health-related quality of life (HRQoL)</w:t>
            </w:r>
          </w:p>
          <w:p w14:paraId="71D76350" w14:textId="77777777" w:rsidR="0073595B" w:rsidRPr="0073595B" w:rsidRDefault="0073595B" w:rsidP="0090425B">
            <w:pPr>
              <w:pStyle w:val="ListParagraph"/>
              <w:numPr>
                <w:ilvl w:val="0"/>
                <w:numId w:val="3"/>
              </w:numPr>
              <w:spacing w:after="0"/>
            </w:pPr>
            <w:r w:rsidRPr="0073595B">
              <w:t>Cost-effectiveness:</w:t>
            </w:r>
          </w:p>
          <w:p w14:paraId="6F09E4AD" w14:textId="77777777" w:rsidR="0073595B" w:rsidRPr="0073595B" w:rsidRDefault="0073595B" w:rsidP="0090425B">
            <w:pPr>
              <w:pStyle w:val="ListParagraph"/>
              <w:numPr>
                <w:ilvl w:val="1"/>
                <w:numId w:val="3"/>
              </w:numPr>
              <w:spacing w:before="120" w:after="120" w:line="240" w:lineRule="auto"/>
              <w:rPr>
                <w:rFonts w:cstheme="minorHAnsi"/>
                <w:sz w:val="21"/>
                <w:szCs w:val="21"/>
              </w:rPr>
            </w:pPr>
            <w:r w:rsidRPr="0073595B">
              <w:rPr>
                <w:rFonts w:cstheme="minorHAnsi"/>
                <w:sz w:val="21"/>
                <w:szCs w:val="21"/>
              </w:rPr>
              <w:t>Cost per life-year gained</w:t>
            </w:r>
          </w:p>
          <w:p w14:paraId="6996C159" w14:textId="77777777" w:rsidR="0073595B" w:rsidRDefault="0073595B" w:rsidP="0090425B">
            <w:pPr>
              <w:pStyle w:val="ListParagraph"/>
              <w:numPr>
                <w:ilvl w:val="1"/>
                <w:numId w:val="3"/>
              </w:numPr>
              <w:spacing w:before="120" w:after="120" w:line="240" w:lineRule="auto"/>
              <w:rPr>
                <w:rFonts w:cstheme="minorHAnsi"/>
                <w:sz w:val="21"/>
                <w:szCs w:val="21"/>
              </w:rPr>
            </w:pPr>
            <w:r w:rsidRPr="0073595B">
              <w:rPr>
                <w:rFonts w:cstheme="minorHAnsi"/>
                <w:sz w:val="21"/>
                <w:szCs w:val="21"/>
              </w:rPr>
              <w:t>Cost per quality-adjusted life year (QALY) gained</w:t>
            </w:r>
          </w:p>
          <w:p w14:paraId="578460F3" w14:textId="5487792F" w:rsidR="0073595B" w:rsidRPr="0073595B" w:rsidRDefault="0073595B" w:rsidP="0090425B">
            <w:pPr>
              <w:pStyle w:val="ListParagraph"/>
              <w:numPr>
                <w:ilvl w:val="0"/>
                <w:numId w:val="3"/>
              </w:numPr>
              <w:spacing w:after="0"/>
            </w:pPr>
            <w:r w:rsidRPr="0073595B">
              <w:t>Healthcare resources:</w:t>
            </w:r>
          </w:p>
          <w:p w14:paraId="0C884085" w14:textId="77777777" w:rsidR="0073595B" w:rsidRPr="002F4B9C" w:rsidRDefault="0073595B" w:rsidP="0090425B">
            <w:pPr>
              <w:pStyle w:val="ListParagraph"/>
              <w:numPr>
                <w:ilvl w:val="1"/>
                <w:numId w:val="3"/>
              </w:numPr>
              <w:spacing w:before="120" w:after="120" w:line="240" w:lineRule="auto"/>
              <w:rPr>
                <w:rFonts w:cstheme="minorHAnsi"/>
                <w:sz w:val="21"/>
                <w:szCs w:val="21"/>
              </w:rPr>
            </w:pPr>
            <w:r w:rsidRPr="0073595B">
              <w:rPr>
                <w:rFonts w:cstheme="minorHAnsi"/>
                <w:sz w:val="21"/>
                <w:szCs w:val="21"/>
              </w:rPr>
              <w:t>Cost to deliver intervention</w:t>
            </w:r>
          </w:p>
          <w:p w14:paraId="621FD38E" w14:textId="0F25A345" w:rsidR="0073595B" w:rsidRPr="002F4B9C" w:rsidRDefault="0073595B" w:rsidP="0090425B">
            <w:pPr>
              <w:pStyle w:val="ListParagraph"/>
              <w:numPr>
                <w:ilvl w:val="1"/>
                <w:numId w:val="3"/>
              </w:numPr>
              <w:spacing w:before="120" w:after="120" w:line="240" w:lineRule="auto"/>
              <w:rPr>
                <w:rFonts w:cstheme="minorHAnsi"/>
                <w:sz w:val="21"/>
                <w:szCs w:val="21"/>
              </w:rPr>
            </w:pPr>
            <w:r w:rsidRPr="0073595B">
              <w:rPr>
                <w:rFonts w:cstheme="minorHAnsi"/>
                <w:sz w:val="21"/>
                <w:szCs w:val="21"/>
              </w:rPr>
              <w:t>Cost associated with changes in clinical management (e.g., follow-up</w:t>
            </w:r>
            <w:r w:rsidR="004D46A1">
              <w:rPr>
                <w:rFonts w:cstheme="minorHAnsi"/>
                <w:sz w:val="21"/>
                <w:szCs w:val="21"/>
              </w:rPr>
              <w:t xml:space="preserve">, dual </w:t>
            </w:r>
            <w:r w:rsidR="007062E4">
              <w:rPr>
                <w:rFonts w:cstheme="minorHAnsi"/>
                <w:sz w:val="21"/>
                <w:szCs w:val="21"/>
              </w:rPr>
              <w:t>antiplatelet</w:t>
            </w:r>
            <w:r w:rsidR="004D46A1">
              <w:rPr>
                <w:rFonts w:cstheme="minorHAnsi"/>
                <w:sz w:val="21"/>
                <w:szCs w:val="21"/>
              </w:rPr>
              <w:t xml:space="preserve"> therapy</w:t>
            </w:r>
            <w:r w:rsidRPr="0073595B">
              <w:rPr>
                <w:rFonts w:cstheme="minorHAnsi"/>
                <w:sz w:val="21"/>
                <w:szCs w:val="21"/>
              </w:rPr>
              <w:t>)</w:t>
            </w:r>
          </w:p>
          <w:p w14:paraId="7A03D2FD" w14:textId="77777777" w:rsidR="0073595B" w:rsidRPr="0073595B" w:rsidRDefault="0073595B" w:rsidP="0090425B">
            <w:pPr>
              <w:pStyle w:val="ListParagraph"/>
              <w:numPr>
                <w:ilvl w:val="0"/>
                <w:numId w:val="3"/>
              </w:numPr>
              <w:spacing w:after="0"/>
            </w:pPr>
            <w:r w:rsidRPr="0073595B">
              <w:t>Total Australian Government healthcare costs:</w:t>
            </w:r>
          </w:p>
          <w:p w14:paraId="7FC21D08" w14:textId="77777777" w:rsidR="0073595B" w:rsidRPr="002F4B9C" w:rsidRDefault="0073595B" w:rsidP="0090425B">
            <w:pPr>
              <w:pStyle w:val="ListParagraph"/>
              <w:numPr>
                <w:ilvl w:val="1"/>
                <w:numId w:val="3"/>
              </w:numPr>
              <w:spacing w:before="120" w:after="120" w:line="240" w:lineRule="auto"/>
              <w:rPr>
                <w:rFonts w:cstheme="minorHAnsi"/>
                <w:sz w:val="21"/>
                <w:szCs w:val="21"/>
              </w:rPr>
            </w:pPr>
            <w:r w:rsidRPr="002F4B9C">
              <w:rPr>
                <w:rFonts w:cstheme="minorHAnsi"/>
                <w:sz w:val="21"/>
                <w:szCs w:val="21"/>
              </w:rPr>
              <w:t>Total cost to the Medicare Benefits Schedule (MBS)</w:t>
            </w:r>
          </w:p>
          <w:p w14:paraId="6F9242D7" w14:textId="610583F9" w:rsidR="00E01349" w:rsidRPr="00D52956" w:rsidRDefault="0073595B" w:rsidP="0090425B">
            <w:pPr>
              <w:pStyle w:val="ListParagraph"/>
              <w:numPr>
                <w:ilvl w:val="1"/>
                <w:numId w:val="3"/>
              </w:numPr>
              <w:spacing w:before="120" w:after="120" w:line="240" w:lineRule="auto"/>
            </w:pPr>
            <w:r w:rsidRPr="002F4B9C">
              <w:rPr>
                <w:rFonts w:cstheme="minorHAnsi"/>
                <w:sz w:val="21"/>
                <w:szCs w:val="21"/>
              </w:rPr>
              <w:t>Total cost to other healthcare services.</w:t>
            </w:r>
          </w:p>
        </w:tc>
      </w:tr>
      <w:tr w:rsidR="00BB1698" w:rsidRPr="00490FBB" w14:paraId="4A55FFDB" w14:textId="77777777" w:rsidTr="002A74F5">
        <w:tc>
          <w:tcPr>
            <w:tcW w:w="1005" w:type="pct"/>
          </w:tcPr>
          <w:p w14:paraId="003B36EC" w14:textId="77777777" w:rsidR="00BB1698" w:rsidRPr="00490FBB" w:rsidRDefault="00BB1698" w:rsidP="00E01349">
            <w:pPr>
              <w:spacing w:before="120" w:after="120" w:line="240" w:lineRule="auto"/>
              <w:rPr>
                <w:rFonts w:cs="Arial"/>
              </w:rPr>
            </w:pPr>
            <w:r w:rsidRPr="00490FBB">
              <w:rPr>
                <w:rFonts w:cs="Arial"/>
              </w:rPr>
              <w:t>Assessment questions</w:t>
            </w:r>
          </w:p>
        </w:tc>
        <w:tc>
          <w:tcPr>
            <w:tcW w:w="3995" w:type="pct"/>
          </w:tcPr>
          <w:p w14:paraId="7AB69A9A" w14:textId="5EB73FF5" w:rsidR="00BB1698" w:rsidRPr="00FD4C65" w:rsidRDefault="00BB1698" w:rsidP="00E01349">
            <w:pPr>
              <w:spacing w:before="120" w:after="120" w:line="240" w:lineRule="auto"/>
              <w:rPr>
                <w:color w:val="000000" w:themeColor="text1"/>
              </w:rPr>
            </w:pPr>
            <w:r w:rsidRPr="00FD4C65">
              <w:rPr>
                <w:color w:val="000000" w:themeColor="text1"/>
              </w:rPr>
              <w:t>What</w:t>
            </w:r>
            <w:r w:rsidRPr="00490FBB">
              <w:rPr>
                <w:color w:val="000000" w:themeColor="text1"/>
              </w:rPr>
              <w:t xml:space="preserve"> is the safety, </w:t>
            </w:r>
            <w:proofErr w:type="gramStart"/>
            <w:r w:rsidRPr="00490FBB">
              <w:rPr>
                <w:color w:val="000000" w:themeColor="text1"/>
              </w:rPr>
              <w:t>effectiveness</w:t>
            </w:r>
            <w:proofErr w:type="gramEnd"/>
            <w:r w:rsidRPr="00490FBB">
              <w:rPr>
                <w:color w:val="000000" w:themeColor="text1"/>
              </w:rPr>
              <w:t xml:space="preserve"> and cost-effectiveness of </w:t>
            </w:r>
            <w:r w:rsidR="002A0762">
              <w:rPr>
                <w:color w:val="000000" w:themeColor="text1"/>
              </w:rPr>
              <w:t xml:space="preserve">totally thoracoscopic </w:t>
            </w:r>
            <w:r w:rsidR="00E20AC6">
              <w:rPr>
                <w:color w:val="000000" w:themeColor="text1"/>
              </w:rPr>
              <w:t>LAA</w:t>
            </w:r>
            <w:r w:rsidR="00F34017">
              <w:rPr>
                <w:color w:val="000000" w:themeColor="text1"/>
              </w:rPr>
              <w:t xml:space="preserve"> exclusion</w:t>
            </w:r>
            <w:r w:rsidRPr="00490FBB">
              <w:rPr>
                <w:color w:val="000000" w:themeColor="text1"/>
              </w:rPr>
              <w:t xml:space="preserve"> versus</w:t>
            </w:r>
            <w:r w:rsidR="002A0762">
              <w:rPr>
                <w:color w:val="000000" w:themeColor="text1"/>
              </w:rPr>
              <w:t xml:space="preserve"> percutaneous</w:t>
            </w:r>
            <w:r w:rsidRPr="00490FBB">
              <w:rPr>
                <w:color w:val="000000" w:themeColor="text1"/>
              </w:rPr>
              <w:t xml:space="preserve"> </w:t>
            </w:r>
            <w:r w:rsidR="00325DA1">
              <w:rPr>
                <w:color w:val="000000" w:themeColor="text1"/>
              </w:rPr>
              <w:t>LAAC</w:t>
            </w:r>
            <w:r w:rsidRPr="00490FBB">
              <w:rPr>
                <w:color w:val="000000" w:themeColor="text1"/>
              </w:rPr>
              <w:t xml:space="preserve"> in </w:t>
            </w:r>
            <w:r w:rsidR="00E20AC6">
              <w:rPr>
                <w:color w:val="000000" w:themeColor="text1"/>
              </w:rPr>
              <w:t xml:space="preserve">persons with NVAF who have </w:t>
            </w:r>
            <w:r w:rsidR="00683EED">
              <w:rPr>
                <w:color w:val="000000" w:themeColor="text1"/>
              </w:rPr>
              <w:t xml:space="preserve">an absolute </w:t>
            </w:r>
            <w:r w:rsidR="00E20AC6">
              <w:rPr>
                <w:color w:val="000000" w:themeColor="text1"/>
              </w:rPr>
              <w:t xml:space="preserve">contraindication </w:t>
            </w:r>
            <w:r w:rsidR="00F949A4">
              <w:rPr>
                <w:color w:val="000000" w:themeColor="text1"/>
              </w:rPr>
              <w:t>to</w:t>
            </w:r>
            <w:r w:rsidR="00E20AC6">
              <w:rPr>
                <w:color w:val="000000" w:themeColor="text1"/>
              </w:rPr>
              <w:t xml:space="preserve"> </w:t>
            </w:r>
            <w:r w:rsidR="00683EED">
              <w:rPr>
                <w:color w:val="000000" w:themeColor="text1"/>
              </w:rPr>
              <w:t>life</w:t>
            </w:r>
            <w:r w:rsidR="00A576ED">
              <w:rPr>
                <w:color w:val="000000" w:themeColor="text1"/>
              </w:rPr>
              <w:t>-</w:t>
            </w:r>
            <w:r w:rsidR="00683EED">
              <w:rPr>
                <w:color w:val="000000" w:themeColor="text1"/>
              </w:rPr>
              <w:t xml:space="preserve">long </w:t>
            </w:r>
            <w:r w:rsidR="00A7785B">
              <w:rPr>
                <w:color w:val="000000" w:themeColor="text1"/>
              </w:rPr>
              <w:t xml:space="preserve">oral </w:t>
            </w:r>
            <w:r w:rsidR="00F949A4">
              <w:rPr>
                <w:color w:val="000000" w:themeColor="text1"/>
              </w:rPr>
              <w:t xml:space="preserve">anticoagulant </w:t>
            </w:r>
            <w:r w:rsidR="00E20AC6">
              <w:rPr>
                <w:color w:val="000000" w:themeColor="text1"/>
              </w:rPr>
              <w:t>therapy</w:t>
            </w:r>
            <w:r w:rsidRPr="00FD4C65">
              <w:rPr>
                <w:color w:val="000000" w:themeColor="text1"/>
              </w:rPr>
              <w:t>?</w:t>
            </w:r>
          </w:p>
        </w:tc>
      </w:tr>
    </w:tbl>
    <w:p w14:paraId="0B153D52" w14:textId="2921E73C" w:rsidR="000B4852" w:rsidRDefault="00177FF8">
      <w:pPr>
        <w:pStyle w:val="Tablenotes"/>
      </w:pPr>
      <w:r>
        <w:t xml:space="preserve">*Congestive heart failure, hypertension, age ≥ 75 years, diabetes mellitus, </w:t>
      </w:r>
      <w:proofErr w:type="gramStart"/>
      <w:r>
        <w:t>stroke</w:t>
      </w:r>
      <w:proofErr w:type="gramEnd"/>
      <w:r>
        <w:t xml:space="preserve"> or transient ischemic attack (TIA), vascular disease, age 65 to 74 years</w:t>
      </w:r>
      <w:r w:rsidR="00AE3F64">
        <w:t>;</w:t>
      </w:r>
      <w:r>
        <w:t xml:space="preserve"> </w:t>
      </w:r>
      <w:r w:rsidR="00AE3F64">
        <w:fldChar w:fldCharType="begin">
          <w:fldData xml:space="preserve">PEVuZE5vdGU+PENpdGUgQXV0aG9yWWVhcj0iMSI+PEF1dGhvcj5CcmllZ2VyPC9BdXRob3I+PFll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</w:fldData>
        </w:fldChar>
      </w:r>
      <w:r w:rsidR="00AE3F64">
        <w:instrText xml:space="preserve"> ADDIN EN.CITE </w:instrText>
      </w:r>
      <w:r w:rsidR="00AE3F64">
        <w:fldChar w:fldCharType="begin">
          <w:fldData xml:space="preserve">PEVuZE5vdGU+PENpdGUgQXV0aG9yWWVhcj0iMSI+PEF1dGhvcj5CcmllZ2VyPC9BdXRob3I+PFll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</w:fldData>
        </w:fldChar>
      </w:r>
      <w:r w:rsidR="00AE3F64">
        <w:instrText xml:space="preserve"> ADDIN EN.CITE.DATA </w:instrText>
      </w:r>
      <w:r w:rsidR="00AE3F64">
        <w:fldChar w:fldCharType="end"/>
      </w:r>
      <w:r w:rsidR="00AE3F64">
        <w:fldChar w:fldCharType="separate"/>
      </w:r>
      <w:r w:rsidR="00AE3F64">
        <w:rPr>
          <w:noProof/>
        </w:rPr>
        <w:t>Brieger et al. (2018)</w:t>
      </w:r>
      <w:r w:rsidR="00AE3F64">
        <w:fldChar w:fldCharType="end"/>
      </w:r>
    </w:p>
    <w:p w14:paraId="5D5376EF" w14:textId="4FFAA760" w:rsidR="006478E7" w:rsidRPr="00490FBB" w:rsidRDefault="000B4852" w:rsidP="0015609B">
      <w:pPr>
        <w:pStyle w:val="Tablenotes"/>
      </w:pPr>
      <w:r>
        <w:t>Note: Absolute contraindication</w:t>
      </w:r>
      <w:r w:rsidR="00216FE4">
        <w:t xml:space="preserve"> as defined in Explanatory note for MBS item </w:t>
      </w:r>
      <w:r w:rsidR="00216FE4" w:rsidRPr="00216FE4">
        <w:t>38276</w:t>
      </w:r>
      <w:r w:rsidR="00216FE4">
        <w:t>,</w:t>
      </w:r>
      <w:r w:rsidR="00216FE4" w:rsidRPr="00216FE4">
        <w:t xml:space="preserve"> TN.8.132</w:t>
      </w:r>
      <w:r w:rsidR="00216FE4">
        <w:t>.</w:t>
      </w:r>
      <w:r w:rsidR="006478E7" w:rsidRPr="00490FBB">
        <w:br w:type="page"/>
      </w:r>
    </w:p>
    <w:p w14:paraId="53297713" w14:textId="3F32290A" w:rsidR="00912660" w:rsidRDefault="00912660" w:rsidP="00713728">
      <w:pPr>
        <w:pStyle w:val="Heading2"/>
      </w:pPr>
      <w:r>
        <w:lastRenderedPageBreak/>
        <w:t>Purpose of application</w:t>
      </w:r>
    </w:p>
    <w:p w14:paraId="0E65AD1B" w14:textId="32CF422A" w:rsidR="004C2C5E" w:rsidRPr="009A3778" w:rsidRDefault="004C2C5E" w:rsidP="004C2C5E">
      <w:pPr>
        <w:spacing w:after="240"/>
        <w:rPr>
          <w:iCs/>
        </w:rPr>
      </w:pPr>
      <w:r w:rsidRPr="009A3778">
        <w:rPr>
          <w:iCs/>
        </w:rPr>
        <w:t xml:space="preserve">An application requesting </w:t>
      </w:r>
      <w:r w:rsidRPr="002C6285">
        <w:rPr>
          <w:iCs/>
        </w:rPr>
        <w:t>Medicare Benefits Schedule (MBS) listing of</w:t>
      </w:r>
      <w:r w:rsidR="006005FB" w:rsidRPr="002C6285">
        <w:rPr>
          <w:iCs/>
        </w:rPr>
        <w:t xml:space="preserve"> totally thoracoscopic </w:t>
      </w:r>
      <w:r w:rsidR="000848CA">
        <w:rPr>
          <w:iCs/>
        </w:rPr>
        <w:t xml:space="preserve">implantation of </w:t>
      </w:r>
      <w:r w:rsidR="000848CA" w:rsidRPr="000848CA">
        <w:rPr>
          <w:iCs/>
        </w:rPr>
        <w:t xml:space="preserve">an epicardial clip device to </w:t>
      </w:r>
      <w:r w:rsidR="006005FB" w:rsidRPr="002C6285">
        <w:rPr>
          <w:iCs/>
        </w:rPr>
        <w:t>exclu</w:t>
      </w:r>
      <w:r w:rsidR="000848CA">
        <w:rPr>
          <w:iCs/>
        </w:rPr>
        <w:t>de</w:t>
      </w:r>
      <w:r w:rsidR="006005FB">
        <w:rPr>
          <w:iCs/>
        </w:rPr>
        <w:t xml:space="preserve"> the left atrial appendage (LAA) </w:t>
      </w:r>
      <w:r w:rsidRPr="009A3778">
        <w:rPr>
          <w:iCs/>
        </w:rPr>
        <w:t xml:space="preserve">for </w:t>
      </w:r>
      <w:r w:rsidR="006005FB">
        <w:rPr>
          <w:iCs/>
        </w:rPr>
        <w:t>patients with non-valvular atrial fibrillation (NVAF)</w:t>
      </w:r>
      <w:r w:rsidRPr="009A3778">
        <w:rPr>
          <w:iCs/>
        </w:rPr>
        <w:t xml:space="preserve"> </w:t>
      </w:r>
      <w:r w:rsidR="006005FB">
        <w:rPr>
          <w:iCs/>
        </w:rPr>
        <w:t xml:space="preserve">who have </w:t>
      </w:r>
      <w:r w:rsidR="000848CA">
        <w:rPr>
          <w:iCs/>
        </w:rPr>
        <w:t xml:space="preserve">an absolute </w:t>
      </w:r>
      <w:r w:rsidR="006005FB">
        <w:rPr>
          <w:iCs/>
        </w:rPr>
        <w:t>contraindication</w:t>
      </w:r>
      <w:r w:rsidR="00ED5AF0">
        <w:rPr>
          <w:iCs/>
        </w:rPr>
        <w:t xml:space="preserve"> </w:t>
      </w:r>
      <w:r w:rsidR="000848CA">
        <w:rPr>
          <w:iCs/>
        </w:rPr>
        <w:t>to life</w:t>
      </w:r>
      <w:r w:rsidR="00C718BD">
        <w:rPr>
          <w:iCs/>
        </w:rPr>
        <w:t>-</w:t>
      </w:r>
      <w:r w:rsidR="000848CA">
        <w:rPr>
          <w:iCs/>
        </w:rPr>
        <w:t>long</w:t>
      </w:r>
      <w:r w:rsidR="006005FB">
        <w:rPr>
          <w:iCs/>
        </w:rPr>
        <w:t xml:space="preserve"> oral anticoagulant therapy </w:t>
      </w:r>
      <w:r w:rsidRPr="009A3778">
        <w:rPr>
          <w:iCs/>
        </w:rPr>
        <w:t>was received from</w:t>
      </w:r>
      <w:r w:rsidR="006005FB">
        <w:rPr>
          <w:iCs/>
        </w:rPr>
        <w:t xml:space="preserve"> </w:t>
      </w:r>
      <w:proofErr w:type="spellStart"/>
      <w:r w:rsidR="006005FB">
        <w:rPr>
          <w:iCs/>
        </w:rPr>
        <w:t>Atri</w:t>
      </w:r>
      <w:r w:rsidR="00661631">
        <w:rPr>
          <w:iCs/>
        </w:rPr>
        <w:t>C</w:t>
      </w:r>
      <w:r w:rsidR="006005FB">
        <w:rPr>
          <w:iCs/>
        </w:rPr>
        <w:t>ure</w:t>
      </w:r>
      <w:proofErr w:type="spellEnd"/>
      <w:r w:rsidR="006005FB">
        <w:rPr>
          <w:iCs/>
        </w:rPr>
        <w:t xml:space="preserve"> Inc</w:t>
      </w:r>
      <w:r w:rsidRPr="009A3778">
        <w:rPr>
          <w:iCs/>
        </w:rPr>
        <w:t xml:space="preserve"> by the Department of Health.</w:t>
      </w:r>
    </w:p>
    <w:p w14:paraId="4E983612" w14:textId="517AE7E7" w:rsidR="005B4E79" w:rsidRPr="00330A0A" w:rsidRDefault="005B4E79" w:rsidP="005B4E79">
      <w:r>
        <w:t xml:space="preserve">The clinical claim is that the use of </w:t>
      </w:r>
      <w:r w:rsidR="002A0762" w:rsidRPr="002C6285">
        <w:rPr>
          <w:iCs/>
        </w:rPr>
        <w:t xml:space="preserve">totally thoracoscopic </w:t>
      </w:r>
      <w:r>
        <w:t xml:space="preserve">LAA </w:t>
      </w:r>
      <w:r w:rsidR="00F34017">
        <w:t xml:space="preserve">exclusion </w:t>
      </w:r>
      <w:r>
        <w:t>results in superior health outcomes compared to the comparator</w:t>
      </w:r>
      <w:r w:rsidR="0026111C">
        <w:t>,</w:t>
      </w:r>
      <w:r>
        <w:t xml:space="preserve"> </w:t>
      </w:r>
      <w:r w:rsidR="003046E8">
        <w:t xml:space="preserve">percutaneous </w:t>
      </w:r>
      <w:r w:rsidR="000848CA">
        <w:t xml:space="preserve">insertion of a </w:t>
      </w:r>
      <w:r w:rsidR="003046E8">
        <w:t>LAA</w:t>
      </w:r>
      <w:r>
        <w:t xml:space="preserve"> closure </w:t>
      </w:r>
      <w:r w:rsidR="0026111C">
        <w:t>(</w:t>
      </w:r>
      <w:r>
        <w:t>LAAC)</w:t>
      </w:r>
      <w:r w:rsidR="000848CA">
        <w:t xml:space="preserve"> device</w:t>
      </w:r>
      <w:r>
        <w:t xml:space="preserve">. The applicant claims that the proposed service results in a higher </w:t>
      </w:r>
      <w:r w:rsidR="003046E8">
        <w:t>LAA</w:t>
      </w:r>
      <w:r>
        <w:t xml:space="preserve"> closure rate with decreased risk of adverse events and the requirement for ongoing antiplatelet therapy.</w:t>
      </w:r>
    </w:p>
    <w:p w14:paraId="18E66948" w14:textId="49CEDC5B" w:rsidR="00D73332" w:rsidRPr="00FD4C65" w:rsidRDefault="00D73332" w:rsidP="00FD4C65">
      <w:pPr>
        <w:pStyle w:val="Heading2"/>
      </w:pPr>
      <w:r w:rsidRPr="00FD4C65">
        <w:t xml:space="preserve">PICO </w:t>
      </w:r>
      <w:r w:rsidR="00FD4E33" w:rsidRPr="00FD4C65">
        <w:t>criteria</w:t>
      </w:r>
    </w:p>
    <w:p w14:paraId="4CA9CCC4" w14:textId="1DBC2644" w:rsidR="00E70B13" w:rsidRPr="00F31B79" w:rsidRDefault="007D6B83" w:rsidP="00F31B79">
      <w:pPr>
        <w:pStyle w:val="Heading3"/>
      </w:pPr>
      <w:r w:rsidRPr="00742746">
        <w:t>Population</w:t>
      </w:r>
      <w:bookmarkStart w:id="5" w:name="_Hlk78194480"/>
    </w:p>
    <w:bookmarkEnd w:id="5"/>
    <w:p w14:paraId="5235949F" w14:textId="77777777" w:rsidR="000F78AC" w:rsidRPr="0017354F" w:rsidRDefault="000F78AC" w:rsidP="0017354F">
      <w:pPr>
        <w:spacing w:after="0"/>
        <w:rPr>
          <w:color w:val="2E74B5" w:themeColor="accent1" w:themeShade="BF"/>
        </w:rPr>
      </w:pPr>
      <w:r w:rsidRPr="0017354F">
        <w:rPr>
          <w:color w:val="2E74B5" w:themeColor="accent1" w:themeShade="BF"/>
        </w:rPr>
        <w:t>Proposed patient population</w:t>
      </w:r>
    </w:p>
    <w:p w14:paraId="6C936828" w14:textId="5BFDE7D3" w:rsidR="000F78AC" w:rsidRDefault="000F78AC" w:rsidP="000F78AC">
      <w:r>
        <w:t>The proposed population are p</w:t>
      </w:r>
      <w:r w:rsidRPr="00987A8C">
        <w:t>atients with NVAF</w:t>
      </w:r>
      <w:r>
        <w:t xml:space="preserve"> who have an absolute </w:t>
      </w:r>
      <w:r w:rsidRPr="00987A8C">
        <w:t>contraindication to life</w:t>
      </w:r>
      <w:r w:rsidR="00C718BD">
        <w:t>-</w:t>
      </w:r>
      <w:r w:rsidRPr="00987A8C">
        <w:t>long oral anticoagulation therapy, and at increased risk for thromboembolism</w:t>
      </w:r>
      <w:r>
        <w:t xml:space="preserve"> based on a CHA</w:t>
      </w:r>
      <w:r w:rsidRPr="00B43FB6">
        <w:rPr>
          <w:vertAlign w:val="subscript"/>
        </w:rPr>
        <w:t>2</w:t>
      </w:r>
      <w:r>
        <w:t>DS</w:t>
      </w:r>
      <w:r w:rsidRPr="00B43FB6">
        <w:rPr>
          <w:vertAlign w:val="subscript"/>
        </w:rPr>
        <w:t>2</w:t>
      </w:r>
      <w:r>
        <w:t>-VA</w:t>
      </w:r>
      <w:r>
        <w:rPr>
          <w:rStyle w:val="FootnoteReference"/>
        </w:rPr>
        <w:footnoteReference w:id="2"/>
      </w:r>
      <w:r>
        <w:t xml:space="preserve"> score of ≥2. </w:t>
      </w:r>
      <w:bookmarkStart w:id="6" w:name="_Hlk98754194"/>
      <w:r w:rsidR="00193D16">
        <w:t xml:space="preserve">Although the application form </w:t>
      </w:r>
      <w:r w:rsidR="00C718BD">
        <w:t xml:space="preserve">included both patients with absolute </w:t>
      </w:r>
      <w:proofErr w:type="gramStart"/>
      <w:r w:rsidR="00C718BD">
        <w:t>or</w:t>
      </w:r>
      <w:proofErr w:type="gramEnd"/>
      <w:r w:rsidR="00C718BD">
        <w:t xml:space="preserve"> relative contraindication to life-long oral anticoagulation therapy, the applicant subsequently confirmed that t</w:t>
      </w:r>
      <w:bookmarkEnd w:id="6"/>
      <w:r>
        <w:t xml:space="preserve">he proposed population is </w:t>
      </w:r>
      <w:r w:rsidR="00C718BD">
        <w:t xml:space="preserve">to be </w:t>
      </w:r>
      <w:r>
        <w:t>the same population that is eli</w:t>
      </w:r>
      <w:r w:rsidR="00957894">
        <w:t>g</w:t>
      </w:r>
      <w:r>
        <w:t>ible for occlusion of the LAA for stroke prevention under MBS item 38276</w:t>
      </w:r>
      <w:r w:rsidR="00C718BD">
        <w:t xml:space="preserve"> </w:t>
      </w:r>
      <w:bookmarkStart w:id="7" w:name="_Hlk98754224"/>
      <w:r w:rsidR="00C718BD">
        <w:t>(i.e. patients with an absolute contraindication to life-long oral anticoagulation therapy only)</w:t>
      </w:r>
      <w:bookmarkEnd w:id="7"/>
      <w:r>
        <w:t>.</w:t>
      </w:r>
    </w:p>
    <w:p w14:paraId="6E0FC2E9" w14:textId="77777777" w:rsidR="000F78AC" w:rsidRPr="0074258D" w:rsidRDefault="000F78AC" w:rsidP="000F78AC">
      <w:pPr>
        <w:pStyle w:val="tablea"/>
        <w:shd w:val="clear" w:color="auto" w:fill="FFFFFF"/>
        <w:spacing w:before="60" w:beforeAutospacing="0" w:after="0" w:afterAutospacing="0"/>
        <w:rPr>
          <w:rFonts w:asciiTheme="minorHAnsi" w:hAnsiTheme="minorHAnsi" w:cstheme="minorHAnsi"/>
          <w:color w:val="000000"/>
          <w:sz w:val="22"/>
          <w:szCs w:val="22"/>
        </w:rPr>
      </w:pPr>
      <w:r w:rsidRPr="0015609B">
        <w:rPr>
          <w:rFonts w:asciiTheme="minorHAnsi" w:hAnsiTheme="minorHAnsi" w:cstheme="minorHAnsi"/>
          <w:sz w:val="22"/>
          <w:szCs w:val="22"/>
        </w:rPr>
        <w:t>I</w:t>
      </w:r>
      <w:r w:rsidRPr="0074258D">
        <w:rPr>
          <w:rFonts w:asciiTheme="minorHAnsi" w:hAnsiTheme="minorHAnsi" w:cstheme="minorHAnsi"/>
          <w:color w:val="000000"/>
          <w:sz w:val="22"/>
          <w:szCs w:val="22"/>
        </w:rPr>
        <w:t>ncreased risk of thromboembolism</w:t>
      </w:r>
      <w:r>
        <w:rPr>
          <w:rFonts w:asciiTheme="minorHAnsi" w:hAnsiTheme="minorHAnsi" w:cstheme="minorHAnsi"/>
          <w:color w:val="000000"/>
          <w:sz w:val="22"/>
          <w:szCs w:val="22"/>
        </w:rPr>
        <w:t xml:space="preserve"> is</w:t>
      </w:r>
      <w:r w:rsidRPr="0074258D">
        <w:rPr>
          <w:rFonts w:asciiTheme="minorHAnsi" w:hAnsiTheme="minorHAnsi" w:cstheme="minorHAnsi"/>
          <w:color w:val="000000"/>
          <w:sz w:val="22"/>
          <w:szCs w:val="22"/>
        </w:rPr>
        <w:t xml:space="preserve"> demonstrated by:</w:t>
      </w:r>
    </w:p>
    <w:p w14:paraId="6DB55290" w14:textId="77777777" w:rsidR="000F78AC" w:rsidRPr="0074258D" w:rsidRDefault="000F78AC" w:rsidP="000F78AC">
      <w:pPr>
        <w:pStyle w:val="tablei"/>
        <w:shd w:val="clear" w:color="auto" w:fill="FFFFFF"/>
        <w:spacing w:before="0" w:beforeAutospacing="0" w:after="0" w:afterAutospacing="0" w:line="240" w:lineRule="atLeast"/>
        <w:ind w:left="568" w:hanging="284"/>
        <w:rPr>
          <w:rFonts w:asciiTheme="minorHAnsi" w:hAnsiTheme="minorHAnsi" w:cstheme="minorHAnsi"/>
          <w:color w:val="000000"/>
          <w:sz w:val="22"/>
          <w:szCs w:val="22"/>
        </w:rPr>
      </w:pPr>
      <w:r w:rsidRPr="0074258D">
        <w:rPr>
          <w:rFonts w:asciiTheme="minorHAnsi" w:hAnsiTheme="minorHAnsi" w:cstheme="minorHAnsi"/>
          <w:color w:val="000000"/>
          <w:sz w:val="22"/>
          <w:szCs w:val="22"/>
        </w:rPr>
        <w:t>(i) a prior stroke (whether of an ischaemic or unknown type), transient ischaemic attack or non</w:t>
      </w:r>
      <w:r w:rsidRPr="0074258D">
        <w:rPr>
          <w:rFonts w:asciiTheme="minorHAnsi" w:hAnsiTheme="minorHAnsi" w:cstheme="minorHAnsi"/>
          <w:color w:val="000000"/>
          <w:sz w:val="22"/>
          <w:szCs w:val="22"/>
        </w:rPr>
        <w:noBreakHyphen/>
        <w:t>central nervous system systemic embolism; or</w:t>
      </w:r>
    </w:p>
    <w:p w14:paraId="602D4A22" w14:textId="77777777" w:rsidR="000F78AC" w:rsidRPr="0074258D" w:rsidRDefault="000F78AC" w:rsidP="000F78AC">
      <w:pPr>
        <w:pStyle w:val="tablei"/>
        <w:shd w:val="clear" w:color="auto" w:fill="FFFFFF"/>
        <w:spacing w:before="0" w:beforeAutospacing="0" w:after="0" w:afterAutospacing="0" w:line="240" w:lineRule="atLeast"/>
        <w:ind w:left="568" w:hanging="284"/>
        <w:rPr>
          <w:rFonts w:asciiTheme="minorHAnsi" w:hAnsiTheme="minorHAnsi" w:cstheme="minorHAnsi"/>
          <w:color w:val="000000"/>
          <w:sz w:val="22"/>
          <w:szCs w:val="22"/>
        </w:rPr>
      </w:pPr>
      <w:r w:rsidRPr="0074258D">
        <w:rPr>
          <w:rFonts w:asciiTheme="minorHAnsi" w:hAnsiTheme="minorHAnsi" w:cstheme="minorHAnsi"/>
          <w:color w:val="000000"/>
          <w:sz w:val="22"/>
          <w:szCs w:val="22"/>
        </w:rPr>
        <w:t>(ii) at least 2 of the following risk factors:</w:t>
      </w:r>
    </w:p>
    <w:p w14:paraId="4481E2E0" w14:textId="77777777" w:rsidR="000F78AC" w:rsidRPr="0074258D" w:rsidRDefault="000F78AC" w:rsidP="000F78AC">
      <w:pPr>
        <w:pStyle w:val="tableaa"/>
        <w:shd w:val="clear" w:color="auto" w:fill="FFFFFF"/>
        <w:spacing w:before="0" w:beforeAutospacing="0" w:after="0" w:afterAutospacing="0" w:line="240" w:lineRule="atLeast"/>
        <w:ind w:left="795" w:hanging="284"/>
        <w:rPr>
          <w:rFonts w:asciiTheme="minorHAnsi" w:hAnsiTheme="minorHAnsi" w:cstheme="minorHAnsi"/>
          <w:color w:val="000000"/>
          <w:sz w:val="22"/>
          <w:szCs w:val="22"/>
        </w:rPr>
      </w:pPr>
      <w:r w:rsidRPr="0074258D">
        <w:rPr>
          <w:rFonts w:asciiTheme="minorHAnsi" w:hAnsiTheme="minorHAnsi" w:cstheme="minorHAnsi"/>
          <w:color w:val="000000"/>
          <w:sz w:val="22"/>
          <w:szCs w:val="22"/>
        </w:rPr>
        <w:t>(A) an age of 65 years or more;</w:t>
      </w:r>
    </w:p>
    <w:p w14:paraId="45E99420" w14:textId="77777777" w:rsidR="000F78AC" w:rsidRPr="0074258D" w:rsidRDefault="000F78AC" w:rsidP="000F78AC">
      <w:pPr>
        <w:pStyle w:val="tableaa"/>
        <w:shd w:val="clear" w:color="auto" w:fill="FFFFFF"/>
        <w:spacing w:before="0" w:beforeAutospacing="0" w:after="0" w:afterAutospacing="0" w:line="240" w:lineRule="atLeast"/>
        <w:ind w:left="795" w:hanging="284"/>
        <w:rPr>
          <w:rFonts w:asciiTheme="minorHAnsi" w:hAnsiTheme="minorHAnsi" w:cstheme="minorHAnsi"/>
          <w:color w:val="000000"/>
          <w:sz w:val="22"/>
          <w:szCs w:val="22"/>
        </w:rPr>
      </w:pPr>
      <w:r w:rsidRPr="0074258D">
        <w:rPr>
          <w:rFonts w:asciiTheme="minorHAnsi" w:hAnsiTheme="minorHAnsi" w:cstheme="minorHAnsi"/>
          <w:color w:val="000000"/>
          <w:sz w:val="22"/>
          <w:szCs w:val="22"/>
        </w:rPr>
        <w:t>(B) hypertension;</w:t>
      </w:r>
    </w:p>
    <w:p w14:paraId="2CE466EB" w14:textId="77777777" w:rsidR="000F78AC" w:rsidRPr="0074258D" w:rsidRDefault="000F78AC" w:rsidP="000F78AC">
      <w:pPr>
        <w:pStyle w:val="tableaa"/>
        <w:shd w:val="clear" w:color="auto" w:fill="FFFFFF"/>
        <w:spacing w:before="0" w:beforeAutospacing="0" w:after="0" w:afterAutospacing="0" w:line="240" w:lineRule="atLeast"/>
        <w:ind w:left="795" w:hanging="284"/>
        <w:rPr>
          <w:rFonts w:asciiTheme="minorHAnsi" w:hAnsiTheme="minorHAnsi" w:cstheme="minorHAnsi"/>
          <w:color w:val="000000"/>
          <w:sz w:val="22"/>
          <w:szCs w:val="22"/>
        </w:rPr>
      </w:pPr>
      <w:r w:rsidRPr="0074258D">
        <w:rPr>
          <w:rFonts w:asciiTheme="minorHAnsi" w:hAnsiTheme="minorHAnsi" w:cstheme="minorHAnsi"/>
          <w:color w:val="000000"/>
          <w:sz w:val="22"/>
          <w:szCs w:val="22"/>
        </w:rPr>
        <w:t>(C) diabetes mellitus;</w:t>
      </w:r>
    </w:p>
    <w:p w14:paraId="514D104C" w14:textId="77777777" w:rsidR="000F78AC" w:rsidRPr="0074258D" w:rsidRDefault="000F78AC" w:rsidP="000F78AC">
      <w:pPr>
        <w:pStyle w:val="tableaa"/>
        <w:shd w:val="clear" w:color="auto" w:fill="FFFFFF"/>
        <w:spacing w:before="0" w:beforeAutospacing="0" w:after="0" w:afterAutospacing="0" w:line="240" w:lineRule="atLeast"/>
        <w:ind w:left="795" w:hanging="284"/>
        <w:rPr>
          <w:rFonts w:asciiTheme="minorHAnsi" w:hAnsiTheme="minorHAnsi" w:cstheme="minorHAnsi"/>
          <w:color w:val="000000"/>
          <w:sz w:val="22"/>
          <w:szCs w:val="22"/>
        </w:rPr>
      </w:pPr>
      <w:r w:rsidRPr="0074258D">
        <w:rPr>
          <w:rFonts w:asciiTheme="minorHAnsi" w:hAnsiTheme="minorHAnsi" w:cstheme="minorHAnsi"/>
          <w:color w:val="000000"/>
          <w:sz w:val="22"/>
          <w:szCs w:val="22"/>
        </w:rPr>
        <w:t>(D) heart failure or left ventricular ejection fraction of 35% or less (or both);</w:t>
      </w:r>
    </w:p>
    <w:p w14:paraId="14772607" w14:textId="009A9147" w:rsidR="000F78AC" w:rsidRDefault="000F78AC" w:rsidP="000F78AC">
      <w:pPr>
        <w:pStyle w:val="tableaa"/>
        <w:shd w:val="clear" w:color="auto" w:fill="FFFFFF"/>
        <w:spacing w:before="0" w:beforeAutospacing="0" w:after="0" w:afterAutospacing="0" w:line="240" w:lineRule="atLeast"/>
        <w:ind w:left="795" w:hanging="284"/>
        <w:rPr>
          <w:rFonts w:asciiTheme="minorHAnsi" w:hAnsiTheme="minorHAnsi" w:cstheme="minorHAnsi"/>
          <w:color w:val="000000"/>
          <w:sz w:val="22"/>
          <w:szCs w:val="22"/>
        </w:rPr>
      </w:pPr>
      <w:r w:rsidRPr="0074258D">
        <w:rPr>
          <w:rFonts w:asciiTheme="minorHAnsi" w:hAnsiTheme="minorHAnsi" w:cstheme="minorHAnsi"/>
          <w:color w:val="000000"/>
          <w:sz w:val="22"/>
          <w:szCs w:val="22"/>
        </w:rPr>
        <w:t>(E) vascular disease (prior myocardial infarction, peripheral artery disease or aortic plaque</w:t>
      </w:r>
      <w:r w:rsidR="009D5F12">
        <w:rPr>
          <w:rFonts w:asciiTheme="minorHAnsi" w:hAnsiTheme="minorHAnsi" w:cstheme="minorHAnsi"/>
          <w:color w:val="000000"/>
          <w:sz w:val="22"/>
          <w:szCs w:val="22"/>
        </w:rPr>
        <w:t>)</w:t>
      </w:r>
      <w:r>
        <w:rPr>
          <w:rFonts w:asciiTheme="minorHAnsi" w:hAnsiTheme="minorHAnsi" w:cstheme="minorHAnsi"/>
          <w:color w:val="000000"/>
          <w:sz w:val="22"/>
          <w:szCs w:val="22"/>
        </w:rPr>
        <w:t>.</w:t>
      </w:r>
    </w:p>
    <w:p w14:paraId="39FA9C08" w14:textId="77777777" w:rsidR="000F78AC" w:rsidRPr="0074258D" w:rsidRDefault="000F78AC" w:rsidP="000F78AC">
      <w:pPr>
        <w:pStyle w:val="tableaa"/>
        <w:shd w:val="clear" w:color="auto" w:fill="FFFFFF"/>
        <w:spacing w:before="0" w:beforeAutospacing="0" w:after="0" w:afterAutospacing="0" w:line="240" w:lineRule="atLeast"/>
        <w:ind w:left="795" w:hanging="284"/>
        <w:rPr>
          <w:rFonts w:asciiTheme="minorHAnsi" w:hAnsiTheme="minorHAnsi" w:cstheme="minorHAnsi"/>
          <w:color w:val="000000"/>
          <w:sz w:val="22"/>
          <w:szCs w:val="22"/>
        </w:rPr>
      </w:pPr>
    </w:p>
    <w:p w14:paraId="5E40AF4E" w14:textId="77777777" w:rsidR="000F78AC" w:rsidRDefault="000F78AC" w:rsidP="000F78AC">
      <w:pPr>
        <w:pStyle w:val="tablea"/>
        <w:shd w:val="clear" w:color="auto" w:fill="FFFFFF"/>
        <w:spacing w:before="6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w:t>
      </w:r>
      <w:r w:rsidRPr="0074258D">
        <w:rPr>
          <w:rFonts w:asciiTheme="minorHAnsi" w:hAnsiTheme="minorHAnsi" w:cstheme="minorHAnsi"/>
          <w:color w:val="000000"/>
          <w:sz w:val="22"/>
          <w:szCs w:val="22"/>
        </w:rPr>
        <w:t>he patient</w:t>
      </w:r>
      <w:r>
        <w:rPr>
          <w:rFonts w:asciiTheme="minorHAnsi" w:hAnsiTheme="minorHAnsi" w:cstheme="minorHAnsi"/>
          <w:color w:val="000000"/>
          <w:sz w:val="22"/>
          <w:szCs w:val="22"/>
        </w:rPr>
        <w:t xml:space="preserve">’s </w:t>
      </w:r>
      <w:r w:rsidRPr="0074258D">
        <w:rPr>
          <w:rFonts w:asciiTheme="minorHAnsi" w:hAnsiTheme="minorHAnsi" w:cstheme="minorHAnsi"/>
          <w:color w:val="000000"/>
          <w:sz w:val="22"/>
          <w:szCs w:val="22"/>
        </w:rPr>
        <w:t xml:space="preserve">absolute and permanent contraindication to oral anticoagulation </w:t>
      </w:r>
      <w:r>
        <w:rPr>
          <w:rFonts w:asciiTheme="minorHAnsi" w:hAnsiTheme="minorHAnsi" w:cstheme="minorHAnsi"/>
          <w:color w:val="000000"/>
          <w:sz w:val="22"/>
          <w:szCs w:val="22"/>
        </w:rPr>
        <w:t xml:space="preserve">must be </w:t>
      </w:r>
      <w:r w:rsidRPr="0074258D">
        <w:rPr>
          <w:rFonts w:asciiTheme="minorHAnsi" w:hAnsiTheme="minorHAnsi" w:cstheme="minorHAnsi"/>
          <w:color w:val="000000"/>
          <w:sz w:val="22"/>
          <w:szCs w:val="22"/>
        </w:rPr>
        <w:t xml:space="preserve">confirmed </w:t>
      </w:r>
      <w:r>
        <w:rPr>
          <w:rFonts w:asciiTheme="minorHAnsi" w:hAnsiTheme="minorHAnsi" w:cstheme="minorHAnsi"/>
          <w:color w:val="000000"/>
          <w:sz w:val="22"/>
          <w:szCs w:val="22"/>
        </w:rPr>
        <w:t xml:space="preserve">and documented </w:t>
      </w:r>
      <w:r w:rsidRPr="0074258D">
        <w:rPr>
          <w:rFonts w:asciiTheme="minorHAnsi" w:hAnsiTheme="minorHAnsi" w:cstheme="minorHAnsi"/>
          <w:color w:val="000000"/>
          <w:sz w:val="22"/>
          <w:szCs w:val="22"/>
        </w:rPr>
        <w:t>by a medical practitioner, independent of the practitioner rendering the service.</w:t>
      </w:r>
    </w:p>
    <w:p w14:paraId="7292195A" w14:textId="77777777" w:rsidR="000F78AC" w:rsidRPr="00A7785B" w:rsidRDefault="000F78AC" w:rsidP="000F78AC">
      <w:pPr>
        <w:pStyle w:val="tablea"/>
        <w:shd w:val="clear" w:color="auto" w:fill="FFFFFF"/>
        <w:spacing w:before="60" w:beforeAutospacing="0" w:after="0" w:afterAutospacing="0"/>
        <w:rPr>
          <w:rFonts w:asciiTheme="minorHAnsi" w:hAnsiTheme="minorHAnsi" w:cstheme="minorHAnsi"/>
          <w:color w:val="000000"/>
        </w:rPr>
      </w:pPr>
    </w:p>
    <w:p w14:paraId="69E37F9D" w14:textId="77777777" w:rsidR="000F78AC" w:rsidRDefault="000F78AC" w:rsidP="000F78AC">
      <w:r>
        <w:t xml:space="preserve">As per the explanatory note for MBS item </w:t>
      </w:r>
      <w:bookmarkStart w:id="8" w:name="_Hlk98426684"/>
      <w:r>
        <w:t>38276</w:t>
      </w:r>
      <w:bookmarkStart w:id="9" w:name="_Hlk98426659"/>
      <w:bookmarkEnd w:id="8"/>
      <w:r>
        <w:t>, TN.8.132</w:t>
      </w:r>
      <w:bookmarkEnd w:id="9"/>
      <w:r>
        <w:t xml:space="preserve">, the following list provides examples of the conditions that are considered </w:t>
      </w:r>
      <w:r w:rsidRPr="0016616E">
        <w:t>an absolute and permanent contraindication to oral coagulation</w:t>
      </w:r>
      <w:r>
        <w:t xml:space="preserve"> for which MBS item 38276 and the population proposed in this application is intended:</w:t>
      </w:r>
    </w:p>
    <w:p w14:paraId="57A395DB" w14:textId="77777777" w:rsidR="000F78AC" w:rsidRDefault="000F78AC" w:rsidP="0090425B">
      <w:pPr>
        <w:pStyle w:val="ListParagraph"/>
        <w:numPr>
          <w:ilvl w:val="0"/>
          <w:numId w:val="11"/>
        </w:numPr>
      </w:pPr>
      <w:r>
        <w:t>a previous major bleeding complication experienced whilst undergoing treatment with oral anticoagulation therapy without remedial cause, or</w:t>
      </w:r>
    </w:p>
    <w:p w14:paraId="39B8DB02" w14:textId="77777777" w:rsidR="000F78AC" w:rsidRDefault="000F78AC" w:rsidP="0090425B">
      <w:pPr>
        <w:pStyle w:val="ListParagraph"/>
        <w:numPr>
          <w:ilvl w:val="0"/>
          <w:numId w:val="11"/>
        </w:numPr>
      </w:pPr>
      <w:r>
        <w:t>history of intracranial, intraocular, spinal, retroperitoneal or atraumatic intra-articular bleeding, or</w:t>
      </w:r>
    </w:p>
    <w:p w14:paraId="03B6BD83" w14:textId="329A02FA" w:rsidR="000F78AC" w:rsidRDefault="000F78AC" w:rsidP="0090425B">
      <w:pPr>
        <w:pStyle w:val="ListParagraph"/>
        <w:numPr>
          <w:ilvl w:val="0"/>
          <w:numId w:val="11"/>
        </w:numPr>
      </w:pPr>
      <w:r>
        <w:t>chronic, irreversible, recurrent gastrointestinal bleeding of any cause (e</w:t>
      </w:r>
      <w:r w:rsidR="008228A6">
        <w:t>.</w:t>
      </w:r>
      <w:r>
        <w:t>g</w:t>
      </w:r>
      <w:r w:rsidR="008228A6">
        <w:t>.</w:t>
      </w:r>
      <w:r>
        <w:t>, radiation proctitis, gut angiodysplasia, hereditary haemorrhagic telangiectasia, gastric antral vascular ectasia (GAVE), portal hypertensive gastropathy, refractory radiation proctitis, obscure source), or</w:t>
      </w:r>
    </w:p>
    <w:p w14:paraId="1490FFA4" w14:textId="6D7DF6F5" w:rsidR="000F78AC" w:rsidRDefault="000F78AC" w:rsidP="0090425B">
      <w:pPr>
        <w:pStyle w:val="ListParagraph"/>
        <w:numPr>
          <w:ilvl w:val="0"/>
          <w:numId w:val="11"/>
        </w:numPr>
      </w:pPr>
      <w:r>
        <w:lastRenderedPageBreak/>
        <w:t>life</w:t>
      </w:r>
      <w:r w:rsidR="00C718BD">
        <w:t>-</w:t>
      </w:r>
      <w:r>
        <w:t>long spontaneous impairment of haemostasis, or</w:t>
      </w:r>
    </w:p>
    <w:p w14:paraId="19AC0122" w14:textId="77777777" w:rsidR="000F78AC" w:rsidRDefault="000F78AC" w:rsidP="0090425B">
      <w:pPr>
        <w:pStyle w:val="ListParagraph"/>
        <w:numPr>
          <w:ilvl w:val="0"/>
          <w:numId w:val="11"/>
        </w:numPr>
      </w:pPr>
      <w:r>
        <w:t>a vascular abnormality predisposing to potentially life threatening haemorrhage, or</w:t>
      </w:r>
    </w:p>
    <w:p w14:paraId="76B444EC" w14:textId="77777777" w:rsidR="000F78AC" w:rsidRDefault="000F78AC" w:rsidP="0090425B">
      <w:pPr>
        <w:pStyle w:val="ListParagraph"/>
        <w:numPr>
          <w:ilvl w:val="0"/>
          <w:numId w:val="11"/>
        </w:numPr>
      </w:pPr>
      <w:r>
        <w:t>irreversible hepatic disease with coagulopathy and increased bleeding risk (Child Pugh B and C), or</w:t>
      </w:r>
    </w:p>
    <w:p w14:paraId="7CC50E30" w14:textId="77777777" w:rsidR="000F78AC" w:rsidRDefault="000F78AC" w:rsidP="0090425B">
      <w:pPr>
        <w:pStyle w:val="ListParagraph"/>
        <w:numPr>
          <w:ilvl w:val="0"/>
          <w:numId w:val="11"/>
        </w:numPr>
      </w:pPr>
      <w:r>
        <w:t>receiving concomitant medications with strong inhibitors of both CYP3A4 and P-glycoprotein (P-</w:t>
      </w:r>
      <w:proofErr w:type="spellStart"/>
      <w:r>
        <w:t>gp</w:t>
      </w:r>
      <w:proofErr w:type="spellEnd"/>
      <w:r>
        <w:t>), or</w:t>
      </w:r>
    </w:p>
    <w:p w14:paraId="2EBE3C67" w14:textId="63612D2B" w:rsidR="000F78AC" w:rsidRDefault="000F78AC" w:rsidP="0090425B">
      <w:pPr>
        <w:pStyle w:val="ListParagraph"/>
        <w:numPr>
          <w:ilvl w:val="0"/>
          <w:numId w:val="11"/>
        </w:numPr>
      </w:pPr>
      <w:r>
        <w:t>severe renal impairment defined as creatinine clearance (</w:t>
      </w:r>
      <w:proofErr w:type="spellStart"/>
      <w:r>
        <w:t>CrCL</w:t>
      </w:r>
      <w:proofErr w:type="spellEnd"/>
      <w:r>
        <w:t>) &lt;</w:t>
      </w:r>
      <w:r w:rsidR="008228A6">
        <w:t xml:space="preserve"> </w:t>
      </w:r>
      <w:r>
        <w:t>15 ml/min or undergoing dialysis and where warfarin is inappropriate, or</w:t>
      </w:r>
    </w:p>
    <w:p w14:paraId="532003B9" w14:textId="77777777" w:rsidR="000F78AC" w:rsidRDefault="000F78AC" w:rsidP="0090425B">
      <w:pPr>
        <w:pStyle w:val="ListParagraph"/>
        <w:numPr>
          <w:ilvl w:val="0"/>
          <w:numId w:val="11"/>
        </w:numPr>
      </w:pPr>
      <w:r>
        <w:t>known hypersensitivity to the direct oral anticoagulant (DOAC) or to any of the excipients.</w:t>
      </w:r>
    </w:p>
    <w:p w14:paraId="0E3BB4EA" w14:textId="77777777" w:rsidR="000F78AC" w:rsidRDefault="000F78AC" w:rsidP="000F78AC">
      <w:r>
        <w:t>Consistent with MBS item 38276, the proposed population is not intended to include patients with a relative contraindication to oral anticoagulation.</w:t>
      </w:r>
    </w:p>
    <w:p w14:paraId="6A0A5FCE" w14:textId="07585118" w:rsidR="00CD7AAA" w:rsidRPr="00816E38" w:rsidRDefault="00CD7AAA" w:rsidP="00816E38">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the population of interest for totally thoracoscopic LAA exclusion was the same as the population </w:t>
      </w:r>
      <w:r w:rsidRPr="00592CFB">
        <w:rPr>
          <w:rFonts w:asciiTheme="minorHAnsi" w:hAnsiTheme="minorHAnsi" w:cstheme="minorHAnsi"/>
          <w:i/>
          <w:iCs/>
        </w:rPr>
        <w:t>currently eligible for percutaneous LAA</w:t>
      </w:r>
      <w:r>
        <w:rPr>
          <w:rFonts w:asciiTheme="minorHAnsi" w:hAnsiTheme="minorHAnsi" w:cstheme="minorHAnsi"/>
          <w:i/>
          <w:iCs/>
        </w:rPr>
        <w:t>C. These patients have NVAF</w:t>
      </w:r>
      <w:r w:rsidRPr="00592CFB">
        <w:rPr>
          <w:rFonts w:asciiTheme="minorHAnsi" w:hAnsiTheme="minorHAnsi" w:cstheme="minorHAnsi"/>
          <w:i/>
          <w:iCs/>
        </w:rPr>
        <w:t xml:space="preserve">, </w:t>
      </w:r>
      <w:r>
        <w:rPr>
          <w:rFonts w:asciiTheme="minorHAnsi" w:hAnsiTheme="minorHAnsi" w:cstheme="minorHAnsi"/>
          <w:i/>
          <w:iCs/>
        </w:rPr>
        <w:t xml:space="preserve">an increased </w:t>
      </w:r>
      <w:r w:rsidRPr="00592CFB">
        <w:rPr>
          <w:rFonts w:asciiTheme="minorHAnsi" w:hAnsiTheme="minorHAnsi" w:cstheme="minorHAnsi"/>
          <w:i/>
          <w:iCs/>
        </w:rPr>
        <w:t>risk</w:t>
      </w:r>
      <w:r>
        <w:rPr>
          <w:rFonts w:asciiTheme="minorHAnsi" w:hAnsiTheme="minorHAnsi" w:cstheme="minorHAnsi"/>
          <w:i/>
          <w:iCs/>
        </w:rPr>
        <w:t xml:space="preserve"> of stroke,</w:t>
      </w:r>
      <w:r w:rsidRPr="00592CFB">
        <w:rPr>
          <w:rFonts w:asciiTheme="minorHAnsi" w:hAnsiTheme="minorHAnsi" w:cstheme="minorHAnsi"/>
          <w:i/>
          <w:iCs/>
        </w:rPr>
        <w:t xml:space="preserve"> </w:t>
      </w:r>
      <w:r>
        <w:rPr>
          <w:rFonts w:asciiTheme="minorHAnsi" w:hAnsiTheme="minorHAnsi" w:cstheme="minorHAnsi"/>
          <w:i/>
          <w:iCs/>
        </w:rPr>
        <w:t xml:space="preserve">and </w:t>
      </w:r>
      <w:r w:rsidRPr="00592CFB">
        <w:rPr>
          <w:rFonts w:asciiTheme="minorHAnsi" w:hAnsiTheme="minorHAnsi" w:cstheme="minorHAnsi"/>
          <w:i/>
          <w:iCs/>
        </w:rPr>
        <w:t>a</w:t>
      </w:r>
      <w:r>
        <w:rPr>
          <w:rFonts w:asciiTheme="minorHAnsi" w:hAnsiTheme="minorHAnsi" w:cstheme="minorHAnsi"/>
          <w:i/>
          <w:iCs/>
        </w:rPr>
        <w:t>n absolute</w:t>
      </w:r>
      <w:r w:rsidRPr="00592CFB">
        <w:rPr>
          <w:rFonts w:asciiTheme="minorHAnsi" w:hAnsiTheme="minorHAnsi" w:cstheme="minorHAnsi"/>
          <w:i/>
          <w:iCs/>
        </w:rPr>
        <w:t xml:space="preserve"> contraindication for life</w:t>
      </w:r>
      <w:r>
        <w:rPr>
          <w:rFonts w:asciiTheme="minorHAnsi" w:hAnsiTheme="minorHAnsi" w:cstheme="minorHAnsi"/>
          <w:i/>
          <w:iCs/>
        </w:rPr>
        <w:t>-</w:t>
      </w:r>
      <w:r w:rsidRPr="00592CFB">
        <w:rPr>
          <w:rFonts w:asciiTheme="minorHAnsi" w:hAnsiTheme="minorHAnsi" w:cstheme="minorHAnsi"/>
          <w:i/>
          <w:iCs/>
        </w:rPr>
        <w:t xml:space="preserve">long </w:t>
      </w:r>
      <w:r>
        <w:rPr>
          <w:rFonts w:asciiTheme="minorHAnsi" w:hAnsiTheme="minorHAnsi" w:cstheme="minorHAnsi"/>
          <w:i/>
          <w:iCs/>
        </w:rPr>
        <w:t xml:space="preserve">oral </w:t>
      </w:r>
      <w:r w:rsidRPr="00592CFB">
        <w:rPr>
          <w:rFonts w:asciiTheme="minorHAnsi" w:hAnsiTheme="minorHAnsi" w:cstheme="minorHAnsi"/>
          <w:i/>
          <w:iCs/>
        </w:rPr>
        <w:t>anticoagulation.</w:t>
      </w:r>
      <w:r>
        <w:rPr>
          <w:rFonts w:asciiTheme="minorHAnsi" w:hAnsiTheme="minorHAnsi" w:cstheme="minorHAnsi"/>
          <w:i/>
          <w:iCs/>
        </w:rPr>
        <w:t xml:space="preserve"> P</w:t>
      </w:r>
      <w:r w:rsidRPr="00816E38">
        <w:rPr>
          <w:rFonts w:asciiTheme="minorHAnsi" w:hAnsiTheme="minorHAnsi" w:cstheme="minorHAnsi"/>
          <w:i/>
          <w:iCs/>
        </w:rPr>
        <w:t xml:space="preserve">ASC noted that there is no need for antiplatelet therapy following </w:t>
      </w:r>
      <w:r>
        <w:rPr>
          <w:rFonts w:asciiTheme="minorHAnsi" w:hAnsiTheme="minorHAnsi" w:cstheme="minorHAnsi"/>
          <w:i/>
          <w:iCs/>
        </w:rPr>
        <w:t>totally thoracoscopic</w:t>
      </w:r>
      <w:r w:rsidRPr="00816E38">
        <w:rPr>
          <w:rFonts w:asciiTheme="minorHAnsi" w:hAnsiTheme="minorHAnsi" w:cstheme="minorHAnsi"/>
          <w:i/>
          <w:iCs/>
        </w:rPr>
        <w:t xml:space="preserve"> LAA </w:t>
      </w:r>
      <w:r>
        <w:rPr>
          <w:rFonts w:asciiTheme="minorHAnsi" w:hAnsiTheme="minorHAnsi" w:cstheme="minorHAnsi"/>
          <w:i/>
          <w:iCs/>
        </w:rPr>
        <w:t xml:space="preserve">exclusion, </w:t>
      </w:r>
      <w:r w:rsidRPr="00816E38">
        <w:rPr>
          <w:rFonts w:asciiTheme="minorHAnsi" w:hAnsiTheme="minorHAnsi" w:cstheme="minorHAnsi"/>
          <w:i/>
          <w:iCs/>
        </w:rPr>
        <w:t>but that following perc</w:t>
      </w:r>
      <w:r>
        <w:rPr>
          <w:rFonts w:asciiTheme="minorHAnsi" w:hAnsiTheme="minorHAnsi" w:cstheme="minorHAnsi"/>
          <w:i/>
          <w:iCs/>
        </w:rPr>
        <w:t>utaneous</w:t>
      </w:r>
      <w:r w:rsidRPr="00816E38">
        <w:rPr>
          <w:rFonts w:asciiTheme="minorHAnsi" w:hAnsiTheme="minorHAnsi" w:cstheme="minorHAnsi"/>
          <w:i/>
          <w:iCs/>
        </w:rPr>
        <w:t xml:space="preserve"> LAAC</w:t>
      </w:r>
      <w:r>
        <w:rPr>
          <w:rFonts w:asciiTheme="minorHAnsi" w:hAnsiTheme="minorHAnsi" w:cstheme="minorHAnsi"/>
          <w:i/>
          <w:iCs/>
        </w:rPr>
        <w:t>,</w:t>
      </w:r>
      <w:r w:rsidRPr="00816E38">
        <w:rPr>
          <w:rFonts w:asciiTheme="minorHAnsi" w:hAnsiTheme="minorHAnsi" w:cstheme="minorHAnsi"/>
          <w:i/>
          <w:iCs/>
        </w:rPr>
        <w:t xml:space="preserve"> </w:t>
      </w:r>
      <w:r>
        <w:rPr>
          <w:rFonts w:asciiTheme="minorHAnsi" w:hAnsiTheme="minorHAnsi" w:cstheme="minorHAnsi"/>
          <w:i/>
          <w:iCs/>
        </w:rPr>
        <w:t>4-12</w:t>
      </w:r>
      <w:r w:rsidRPr="00816E38">
        <w:rPr>
          <w:rFonts w:asciiTheme="minorHAnsi" w:hAnsiTheme="minorHAnsi" w:cstheme="minorHAnsi"/>
          <w:i/>
          <w:iCs/>
        </w:rPr>
        <w:t xml:space="preserve"> weeks of dual antiplatelet therapy and</w:t>
      </w:r>
      <w:r>
        <w:rPr>
          <w:rFonts w:asciiTheme="minorHAnsi" w:hAnsiTheme="minorHAnsi" w:cstheme="minorHAnsi"/>
          <w:i/>
          <w:iCs/>
        </w:rPr>
        <w:t xml:space="preserve"> then</w:t>
      </w:r>
      <w:r w:rsidRPr="00816E38">
        <w:rPr>
          <w:rFonts w:asciiTheme="minorHAnsi" w:hAnsiTheme="minorHAnsi" w:cstheme="minorHAnsi"/>
          <w:i/>
          <w:iCs/>
        </w:rPr>
        <w:t xml:space="preserve"> potentially </w:t>
      </w:r>
      <w:r>
        <w:rPr>
          <w:rFonts w:asciiTheme="minorHAnsi" w:hAnsiTheme="minorHAnsi" w:cstheme="minorHAnsi"/>
          <w:i/>
          <w:iCs/>
        </w:rPr>
        <w:t xml:space="preserve">ongoing </w:t>
      </w:r>
      <w:r w:rsidRPr="00816E38">
        <w:rPr>
          <w:rFonts w:asciiTheme="minorHAnsi" w:hAnsiTheme="minorHAnsi" w:cstheme="minorHAnsi"/>
          <w:i/>
          <w:iCs/>
        </w:rPr>
        <w:t>single antiplatelet therapy is currently recommended.</w:t>
      </w:r>
    </w:p>
    <w:p w14:paraId="2B0A4232" w14:textId="3D6B7B67" w:rsidR="00CD7AAA" w:rsidRDefault="00CD7AAA" w:rsidP="00CD7AAA">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some patients may </w:t>
      </w:r>
      <w:r w:rsidR="00D520BA">
        <w:rPr>
          <w:rFonts w:asciiTheme="minorHAnsi" w:hAnsiTheme="minorHAnsi" w:cstheme="minorHAnsi"/>
          <w:i/>
          <w:iCs/>
        </w:rPr>
        <w:t>have contraindications</w:t>
      </w:r>
      <w:r>
        <w:rPr>
          <w:rFonts w:asciiTheme="minorHAnsi" w:hAnsiTheme="minorHAnsi" w:cstheme="minorHAnsi"/>
          <w:i/>
          <w:iCs/>
        </w:rPr>
        <w:t xml:space="preserve"> for the proposed procedure, e.g., patients with pericardial adhesions due to prior cardiothoracic surgery and patients with unsuitable atrial appendage anatomy (for example, snaring is difficult in circumstances where the atrial appendage is extremely small, and in other circumstances the atrial appendage may be too large for the size of the device, an atrial clip). The applicant clarified that it is unlikely that the LAA would be too big for a 50mm clip (the largest available size). The applicant also </w:t>
      </w:r>
      <w:r w:rsidR="00F64EFA">
        <w:rPr>
          <w:rFonts w:asciiTheme="minorHAnsi" w:hAnsiTheme="minorHAnsi" w:cstheme="minorHAnsi"/>
          <w:i/>
          <w:iCs/>
        </w:rPr>
        <w:t xml:space="preserve">stated </w:t>
      </w:r>
      <w:r>
        <w:rPr>
          <w:rFonts w:asciiTheme="minorHAnsi" w:hAnsiTheme="minorHAnsi" w:cstheme="minorHAnsi"/>
          <w:i/>
          <w:iCs/>
        </w:rPr>
        <w:t>that, unlike in percutaneous LAAC, variations in LAA morphology do not affect the patients’ suitability for the atrial clip.</w:t>
      </w:r>
    </w:p>
    <w:p w14:paraId="31AAD568" w14:textId="093FDBCD" w:rsidR="006C67FB" w:rsidRPr="0017354F" w:rsidRDefault="006C67FB" w:rsidP="0017354F">
      <w:pPr>
        <w:spacing w:after="0"/>
        <w:rPr>
          <w:color w:val="2E74B5" w:themeColor="accent1" w:themeShade="BF"/>
        </w:rPr>
      </w:pPr>
      <w:r w:rsidRPr="0017354F">
        <w:rPr>
          <w:color w:val="2E74B5" w:themeColor="accent1" w:themeShade="BF"/>
        </w:rPr>
        <w:t>Epidemiology of atrial fibrillation</w:t>
      </w:r>
    </w:p>
    <w:p w14:paraId="52E48817" w14:textId="5F69F7F5" w:rsidR="00B231D4" w:rsidRDefault="00A82DA5" w:rsidP="000F78AC">
      <w:r w:rsidRPr="00B231D4">
        <w:t xml:space="preserve">Atrial </w:t>
      </w:r>
      <w:r w:rsidR="008625D3" w:rsidRPr="00B231D4">
        <w:t>f</w:t>
      </w:r>
      <w:r w:rsidRPr="00B231D4">
        <w:t>ibrillation is</w:t>
      </w:r>
      <w:r w:rsidR="00B231D4" w:rsidRPr="00B231D4">
        <w:t xml:space="preserve"> the most common sustained cardiac arrhythmia. </w:t>
      </w:r>
      <w:r w:rsidR="000D7D95">
        <w:t xml:space="preserve">NVAF is atrial fibrillation in the absence of moderate to severe mitral stenosis or mechanical heart valve </w:t>
      </w:r>
      <w:r w:rsidR="009416EA">
        <w:t>(</w:t>
      </w:r>
      <w:r w:rsidR="000D7D95">
        <w:t>National Heart Foundation of Australia, 2019</w:t>
      </w:r>
      <w:r w:rsidR="009416EA">
        <w:t>)</w:t>
      </w:r>
      <w:r w:rsidR="000D7D95">
        <w:t xml:space="preserve">. </w:t>
      </w:r>
      <w:r w:rsidR="00B231D4" w:rsidRPr="00B231D4">
        <w:t>The symptoms of atrial fibrillation include palpitations, dizziness, chest pain and shortness of breath, often noticed as an inability to tolerate exercise.</w:t>
      </w:r>
      <w:r w:rsidR="0038412C">
        <w:t xml:space="preserve"> </w:t>
      </w:r>
      <w:r w:rsidR="006218D5">
        <w:t>However, a</w:t>
      </w:r>
      <w:r w:rsidR="0038412C" w:rsidRPr="00B231D4">
        <w:t xml:space="preserve">pproximately 10-30% of people with atrial fibrillation have no symptoms </w:t>
      </w:r>
      <w:r w:rsidR="0038412C">
        <w:fldChar w:fldCharType="begin"/>
      </w:r>
      <w:r w:rsidR="0038412C">
        <w:instrText xml:space="preserve"> ADDIN EN.CITE &lt;EndNote&gt;&lt;Cite&gt;&lt;Author&gt;Australian Department of Health and Ageing (DoHA)&lt;/Author&gt;&lt;Year&gt;2012&lt;/Year&gt;&lt;RecNum&gt;14&lt;/RecNum&gt;&lt;DisplayText&gt;(Australian Department of Health and Ageing (DoHA), 2012)&lt;/DisplayText&gt;&lt;record&gt;&lt;rec-number&gt;14&lt;/rec-number&gt;&lt;foreign-keys&gt;&lt;key app="EN" db-id="taapavx94wxxwoer9pcvp0pup5apsdfet5f9" timestamp="1644279107"&gt;14&lt;/key&gt;&lt;/foreign-keys&gt;&lt;ref-type name="Report"&gt;27&lt;/ref-type&gt;&lt;contributors&gt;&lt;authors&gt;&lt;author&gt;Australian Department of Health and Ageing (DoHA),&lt;/author&gt;&lt;/authors&gt;&lt;/contributors&gt;&lt;titles&gt;&lt;title&gt;Review of anticoagulation therapies in atrial fibrillation&lt;/title&gt;&lt;/titles&gt;&lt;dates&gt;&lt;year&gt;2012&lt;/year&gt;&lt;/dates&gt;&lt;pub-location&gt;Canberra&lt;/pub-location&gt;&lt;urls&gt;&lt;related-urls&gt;&lt;url&gt;https://www.pbs.gov.au/reviews/atrial-fibrillation-files/report-anticoagulation.pdf;&lt;/url&gt;&lt;/related-urls&gt;&lt;/urls&gt;&lt;access-date&gt;8 February 2022&lt;/access-date&gt;&lt;/record&gt;&lt;/Cite&gt;&lt;/EndNote&gt;</w:instrText>
      </w:r>
      <w:r w:rsidR="0038412C">
        <w:fldChar w:fldCharType="separate"/>
      </w:r>
      <w:r w:rsidR="0038412C">
        <w:rPr>
          <w:noProof/>
        </w:rPr>
        <w:t>(Australian Department of Health and Ageing (DoHA), 2012)</w:t>
      </w:r>
      <w:r w:rsidR="0038412C">
        <w:fldChar w:fldCharType="end"/>
      </w:r>
      <w:r w:rsidR="0038412C" w:rsidRPr="00B231D4">
        <w:t>.</w:t>
      </w:r>
    </w:p>
    <w:p w14:paraId="720158BB" w14:textId="77777777" w:rsidR="00B231D4" w:rsidRPr="00987A8C" w:rsidRDefault="00B231D4" w:rsidP="00B231D4">
      <w:r>
        <w:t xml:space="preserve">Atrial fibrillation is </w:t>
      </w:r>
      <w:r w:rsidRPr="00B231D4">
        <w:t xml:space="preserve">recognized as a key risk factor for ischaemic strokes. </w:t>
      </w:r>
      <w:r w:rsidRPr="00987A8C">
        <w:t>Stroke occurs when a blood vessel supplying blood to the brain either suddenly becomes blocked (ischaemic stroke) or ruptures and begins to bleed (haemorrhagic stroke). Either may result in part of the brain dying, leading to sudden impairment that can affect a number of functions. Stroke often causes paralysis of parts of the body normally controlled by the area of the brain affected by the stroke, or speech problems and other symptoms, such as difficulties with swallowing, vision and thinking.</w:t>
      </w:r>
    </w:p>
    <w:p w14:paraId="65ABCDFF" w14:textId="38B5F61F" w:rsidR="00B231D4" w:rsidRPr="00B231D4" w:rsidRDefault="00B231D4" w:rsidP="00B231D4">
      <w:r w:rsidRPr="00B231D4">
        <w:t>Thrombus may form when blood becomes trapped in the LAA due to the fibrillation effectively causing intermittent stasis of the blood. This thrombus is able to enter the systemic circulation upstream of the cerebral vasculature, creating the risk of it migrating to the cerebral circulation and causing ischaemic stroke via occlusion of one or more cerebral arteries. Ischaemic strokes are often devastating to the patient, with sequalae including but not limited: to hemi-paralysis, speech deficits, dysphasia, and death.</w:t>
      </w:r>
    </w:p>
    <w:p w14:paraId="6D80FFF8" w14:textId="1463626A" w:rsidR="00B231D4" w:rsidRPr="00B231D4" w:rsidRDefault="00B231D4" w:rsidP="00B231D4">
      <w:r w:rsidRPr="00B231D4">
        <w:t xml:space="preserve">The presence of atrial fibrillation is a strong independent predictor of stroke incidence. The 1991 Framingham study showed the risk of ischaemic stroke to be near fivefold when atrial fibrillation was present (p&lt;0.001) </w:t>
      </w:r>
      <w:r w:rsidR="00523E48">
        <w:fldChar w:fldCharType="begin">
          <w:fldData xml:space="preserve">PEVuZE5vdGU+PENpdGU+PEF1dGhvcj5LaXJjaGhvZjwvQXV0aG9yPjxZZWFyPjIwMTY8L1llYXI+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=
</w:fldData>
        </w:fldChar>
      </w:r>
      <w:r w:rsidR="00523E48">
        <w:instrText xml:space="preserve"> ADDIN EN.CITE </w:instrText>
      </w:r>
      <w:r w:rsidR="00523E48">
        <w:fldChar w:fldCharType="begin">
          <w:fldData xml:space="preserve">PEVuZE5vdGU+PENpdGU+PEF1dGhvcj5LaXJjaGhvZjwvQXV0aG9yPjxZZWFyPjIwMTY8L1llYXI+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=
</w:fldData>
        </w:fldChar>
      </w:r>
      <w:r w:rsidR="00523E48">
        <w:instrText xml:space="preserve"> ADDIN EN.CITE.DATA </w:instrText>
      </w:r>
      <w:r w:rsidR="00523E48">
        <w:fldChar w:fldCharType="end"/>
      </w:r>
      <w:r w:rsidR="00523E48">
        <w:fldChar w:fldCharType="separate"/>
      </w:r>
      <w:r w:rsidR="00523E48">
        <w:rPr>
          <w:noProof/>
        </w:rPr>
        <w:t>(Kirchhof et al., 2016; Yaghi et al., 2015)</w:t>
      </w:r>
      <w:r w:rsidR="00523E48">
        <w:fldChar w:fldCharType="end"/>
      </w:r>
      <w:r w:rsidRPr="00B231D4">
        <w:t xml:space="preserve">. The Framingham study also concluded attributable risk of stroke for all cardiovascular contributors decreased with age except for atrial </w:t>
      </w:r>
      <w:r w:rsidRPr="00B231D4">
        <w:lastRenderedPageBreak/>
        <w:t>fibrillation, for which the attributable risk increased significantly (p&lt;0.001), with stroke risk for those aged 85 years and older being ~23% in the presence of atrial fibrillation.</w:t>
      </w:r>
    </w:p>
    <w:p w14:paraId="6B64841C" w14:textId="1EAFF3D7" w:rsidR="00887CDD" w:rsidRPr="002F4B9C" w:rsidRDefault="00887CDD" w:rsidP="00887CDD">
      <w:r w:rsidRPr="00987A8C">
        <w:t>People disabled by stroke are more likely to need ongoing assistance with activities of daily living compared with people disabled by other diseases. For example, those disabled by stroke were twice as likely to need ongoing assistance with these activities as those whose disability was caused by coronary heart disease (42.1% compared with 21.6</w:t>
      </w:r>
      <w:r w:rsidRPr="002F4B9C">
        <w:t xml:space="preserve">%) </w:t>
      </w:r>
      <w:r w:rsidR="00523E48">
        <w:fldChar w:fldCharType="begin"/>
      </w:r>
      <w:r w:rsidR="00523E48">
        <w:instrText xml:space="preserve"> ADDIN EN.CITE &lt;EndNote&gt;&lt;Cite&gt;&lt;Author&gt;Australian Institute of Health and Welfare (AIHW)&lt;/Author&gt;&lt;Year&gt;2004&lt;/Year&gt;&lt;RecNum&gt;13&lt;/RecNum&gt;&lt;DisplayText&gt;(Australian Institute of Health and Welfare (AIHW), 2004)&lt;/DisplayText&gt;&lt;record&gt;&lt;rec-number&gt;13&lt;/rec-number&gt;&lt;foreign-keys&gt;&lt;key app="EN" db-id="taapavx94wxxwoer9pcvp0pup5apsdfet5f9" timestamp="1644211867"&gt;13&lt;/key&gt;&lt;/foreign-keys&gt;&lt;ref-type name="Report"&gt;27&lt;/ref-type&gt;&lt;contributors&gt;&lt;authors&gt;&lt;author&gt;Australian Institute of Health and Welfare (AIHW),&lt;/author&gt;&lt;/authors&gt;&lt;tertiary-authors&gt;&lt;author&gt;Australian Institute of Health and Welfare (AIHW),&lt;/author&gt;&lt;/tertiary-authors&gt;&lt;/contributors&gt;&lt;titles&gt;&lt;title&gt;Heart, stroke and vascular diseases&lt;/title&gt;&lt;/titles&gt;&lt;pages&gt;152&lt;/pages&gt;&lt;dates&gt;&lt;year&gt;2004&lt;/year&gt;&lt;/dates&gt;&lt;pub-location&gt;Canberra&lt;/pub-location&gt;&lt;urls&gt;&lt;related-urls&gt;&lt;url&gt;https://www.aihw.gov.au/reports/heart-stroke-vascular-diseases/australian-facts-2004/contents/table-of-contents&lt;/url&gt;&lt;/related-urls&gt;&lt;/urls&gt;&lt;access-date&gt;7 February 2022&lt;/access-date&gt;&lt;/record&gt;&lt;/Cite&gt;&lt;/EndNote&gt;</w:instrText>
      </w:r>
      <w:r w:rsidR="00523E48">
        <w:fldChar w:fldCharType="separate"/>
      </w:r>
      <w:r w:rsidR="00523E48">
        <w:rPr>
          <w:noProof/>
        </w:rPr>
        <w:t>(Australian Institute of Health and Welfare (AIHW), 2004)</w:t>
      </w:r>
      <w:r w:rsidR="00523E48">
        <w:fldChar w:fldCharType="end"/>
      </w:r>
      <w:r w:rsidRPr="002F4B9C">
        <w:t>.</w:t>
      </w:r>
    </w:p>
    <w:p w14:paraId="4FFFF22C" w14:textId="12899D67" w:rsidR="00B231D4" w:rsidRPr="00B231D4" w:rsidRDefault="009F3A5D" w:rsidP="00B231D4">
      <w:r>
        <w:t>Because up to one third of</w:t>
      </w:r>
      <w:r w:rsidR="00B231D4" w:rsidRPr="00B231D4">
        <w:t xml:space="preserve"> people with atrial fibrillation </w:t>
      </w:r>
      <w:r>
        <w:t>are</w:t>
      </w:r>
      <w:r w:rsidR="00B231D4" w:rsidRPr="00B231D4">
        <w:t xml:space="preserve"> </w:t>
      </w:r>
      <w:r>
        <w:t>a</w:t>
      </w:r>
      <w:r w:rsidR="00B231D4" w:rsidRPr="00B231D4">
        <w:t>symptom</w:t>
      </w:r>
      <w:r>
        <w:t>atic,</w:t>
      </w:r>
      <w:r w:rsidR="00B231D4" w:rsidRPr="00B231D4">
        <w:t xml:space="preserve"> many of the</w:t>
      </w:r>
      <w:r>
        <w:t>m</w:t>
      </w:r>
      <w:r w:rsidR="00B231D4" w:rsidRPr="00B231D4">
        <w:t xml:space="preserve"> are not diagnosed and thus do not receive appropriate </w:t>
      </w:r>
      <w:r w:rsidR="00957894">
        <w:t>preventive treatment for stroke</w:t>
      </w:r>
      <w:r w:rsidR="00957894" w:rsidRPr="00B231D4">
        <w:t xml:space="preserve"> </w:t>
      </w:r>
      <w:r w:rsidR="00523E48">
        <w:fldChar w:fldCharType="begin"/>
      </w:r>
      <w:r w:rsidR="00523E48">
        <w:instrText xml:space="preserve"> ADDIN EN.CITE &lt;EndNote&gt;&lt;Cite&gt;&lt;Author&gt;Australian Department of Health and Ageing (DoHA)&lt;/Author&gt;&lt;Year&gt;2012&lt;/Year&gt;&lt;RecNum&gt;14&lt;/RecNum&gt;&lt;DisplayText&gt;(Australian Department of Health and Ageing (DoHA), 2012)&lt;/DisplayText&gt;&lt;record&gt;&lt;rec-number&gt;14&lt;/rec-number&gt;&lt;foreign-keys&gt;&lt;key app="EN" db-id="taapavx94wxxwoer9pcvp0pup5apsdfet5f9" timestamp="1644279107"&gt;14&lt;/key&gt;&lt;/foreign-keys&gt;&lt;ref-type name="Report"&gt;27&lt;/ref-type&gt;&lt;contributors&gt;&lt;authors&gt;&lt;author&gt;Australian Department of Health and Ageing (DoHA),&lt;/author&gt;&lt;/authors&gt;&lt;/contributors&gt;&lt;titles&gt;&lt;title&gt;Review of anticoagulation therapies in atrial fibrillation&lt;/title&gt;&lt;/titles&gt;&lt;dates&gt;&lt;year&gt;2012&lt;/year&gt;&lt;/dates&gt;&lt;pub-location&gt;Canberra&lt;/pub-location&gt;&lt;urls&gt;&lt;related-urls&gt;&lt;url&gt;https://www.pbs.gov.au/reviews/atrial-fibrillation-files/report-anticoagulation.pdf;&lt;/url&gt;&lt;/related-urls&gt;&lt;/urls&gt;&lt;access-date&gt;8 February 2022&lt;/access-date&gt;&lt;/record&gt;&lt;/Cite&gt;&lt;/EndNote&gt;</w:instrText>
      </w:r>
      <w:r w:rsidR="00523E48">
        <w:fldChar w:fldCharType="separate"/>
      </w:r>
      <w:r w:rsidR="00523E48">
        <w:rPr>
          <w:noProof/>
        </w:rPr>
        <w:t>(Australian Department of Health and Ageing (DoHA), 2012)</w:t>
      </w:r>
      <w:r w:rsidR="00523E48">
        <w:fldChar w:fldCharType="end"/>
      </w:r>
      <w:r w:rsidR="00B231D4" w:rsidRPr="00B231D4">
        <w:t>. A definitive diagnosis of atrial fibrillation is obtained from ECG monitoring, management of both the atrial fibrillation and associated stroke risk performed by a cardiologist. A certain proportion of patients with atrial fibrillation are at a higher risk of embolic stroke, as defined by their respective CHA₂DS₂-VA score. The CHA₂DS₂-VA score risk indicative score can be calculated from patient attributes obtained in routine clinical evaluation</w:t>
      </w:r>
      <w:r w:rsidR="00957894">
        <w:t xml:space="preserve"> </w:t>
      </w:r>
      <w:r w:rsidR="009416EA">
        <w:t>(</w:t>
      </w:r>
      <w:proofErr w:type="spellStart"/>
      <w:r w:rsidR="00957894">
        <w:t>Brieger</w:t>
      </w:r>
      <w:proofErr w:type="spellEnd"/>
      <w:r w:rsidR="00957894">
        <w:t>, 2018</w:t>
      </w:r>
      <w:r w:rsidR="009416EA">
        <w:t>)</w:t>
      </w:r>
      <w:r w:rsidR="00B231D4" w:rsidRPr="00B231D4">
        <w:t>.</w:t>
      </w:r>
    </w:p>
    <w:p w14:paraId="108E9A45" w14:textId="0BF85CAE" w:rsidR="00B231D4" w:rsidRPr="00987A8C" w:rsidRDefault="00B231D4" w:rsidP="00B231D4">
      <w:r w:rsidRPr="00987A8C">
        <w:t xml:space="preserve">In 2018, an estimated 387,000 people—214,000 males and 173,000 females—had had a stroke at some time in their lives, based on self-reported data from the Australian Bureau of Statistics 2018 Survey of Disability, Ageing and Carers </w:t>
      </w:r>
      <w:r w:rsidR="00523E48">
        <w:fldChar w:fldCharType="begin"/>
      </w:r>
      <w:r w:rsidR="00523E48">
        <w:instrText xml:space="preserve"> ADDIN EN.CITE &lt;EndNote&gt;&lt;Cite&gt;&lt;Author&gt;Australian Bureau of Statistics (ABS)&lt;/Author&gt;&lt;Year&gt;2019&lt;/Year&gt;&lt;RecNum&gt;12&lt;/RecNum&gt;&lt;DisplayText&gt;(Australian Bureau of Statistics (ABS), 2019; Australian Institute of Health and Welfare (AIHW), 2020)&lt;/DisplayText&gt;&lt;record&gt;&lt;rec-number&gt;12&lt;/rec-number&gt;&lt;foreign-keys&gt;&lt;key app="EN" db-id="taapavx94wxxwoer9pcvp0pup5apsdfet5f9" timestamp="1644211568"&gt;12&lt;/key&gt;&lt;/foreign-keys&gt;&lt;ref-type name="Report"&gt;27&lt;/ref-type&gt;&lt;contributors&gt;&lt;authors&gt;&lt;author&gt;Australian Bureau of Statistics (ABS),&lt;/author&gt;&lt;/authors&gt;&lt;/contributors&gt;&lt;titles&gt;&lt;title&gt;2018 Survey of Disability, Ageing and Carers. Customised data report&lt;/title&gt;&lt;/titles&gt;&lt;dates&gt;&lt;year&gt;2019&lt;/year&gt;&lt;/dates&gt;&lt;pub-location&gt;Canberra&lt;/pub-location&gt;&lt;publisher&gt;ABS&lt;/publisher&gt;&lt;urls&gt;&lt;/urls&gt;&lt;/record&gt;&lt;/Cite&gt;&lt;Cite&gt;&lt;Author&gt;Australian Institute of Health and Welfare (AIHW)&lt;/Author&gt;&lt;Year&gt;2020&lt;/Year&gt;&lt;RecNum&gt;11&lt;/RecNum&gt;&lt;record&gt;&lt;rec-number&gt;11&lt;/rec-number&gt;&lt;foreign-keys&gt;&lt;key app="EN" db-id="taapavx94wxxwoer9pcvp0pup5apsdfet5f9" timestamp="1644211439"&gt;11&lt;/key&gt;&lt;/foreign-keys&gt;&lt;ref-type name="Web Page"&gt;12&lt;/ref-type&gt;&lt;contributors&gt;&lt;authors&gt;&lt;author&gt;Australian Institute of Health and Welfare (AIHW),&lt;/author&gt;&lt;/authors&gt;&lt;/contributors&gt;&lt;titles&gt;&lt;title&gt;Stroke&lt;/title&gt;&lt;/titles&gt;&lt;volume&gt;2022&lt;/volume&gt;&lt;number&gt;7 February 2022&lt;/number&gt;&lt;dates&gt;&lt;year&gt;2020&lt;/year&gt;&lt;pub-dates&gt;&lt;date&gt;6 January 2021&lt;/date&gt;&lt;/pub-dates&gt;&lt;/dates&gt;&lt;urls&gt;&lt;related-urls&gt;&lt;url&gt;https://www.aihw.gov.au/reports/australias-health/stroke&lt;/url&gt;&lt;/related-urls&gt;&lt;/urls&gt;&lt;/record&gt;&lt;/Cite&gt;&lt;/EndNote&gt;</w:instrText>
      </w:r>
      <w:r w:rsidR="00523E48">
        <w:fldChar w:fldCharType="separate"/>
      </w:r>
      <w:r w:rsidR="00523E48">
        <w:rPr>
          <w:noProof/>
        </w:rPr>
        <w:t>(Australian Bureau of Statistics (ABS), 2019; Australian Institute of Health and Welfare (AIHW), 2020)</w:t>
      </w:r>
      <w:r w:rsidR="00523E48">
        <w:fldChar w:fldCharType="end"/>
      </w:r>
      <w:r w:rsidRPr="00987A8C">
        <w:t>. In 2018, stroke was recorded as the underlying cause of 8,400 deaths, accounting for 5.3% of all deaths in Australia</w:t>
      </w:r>
      <w:r>
        <w:t xml:space="preserve"> </w:t>
      </w:r>
      <w:r w:rsidR="00523E48">
        <w:fldChar w:fldCharType="begin"/>
      </w:r>
      <w:r w:rsidR="00523E48">
        <w:instrText xml:space="preserve"> ADDIN EN.CITE &lt;EndNote&gt;&lt;Cite&gt;&lt;Author&gt;Australian Institute of Health and Welfare (AIHW)&lt;/Author&gt;&lt;Year&gt;2020&lt;/Year&gt;&lt;RecNum&gt;11&lt;/RecNum&gt;&lt;DisplayText&gt;(Australian Institute of Health and Welfare (AIHW), 2020)&lt;/DisplayText&gt;&lt;record&gt;&lt;rec-number&gt;11&lt;/rec-number&gt;&lt;foreign-keys&gt;&lt;key app="EN" db-id="taapavx94wxxwoer9pcvp0pup5apsdfet5f9" timestamp="1644211439"&gt;11&lt;/key&gt;&lt;/foreign-keys&gt;&lt;ref-type name="Web Page"&gt;12&lt;/ref-type&gt;&lt;contributors&gt;&lt;authors&gt;&lt;author&gt;Australian Institute of Health and Welfare (AIHW),&lt;/author&gt;&lt;/authors&gt;&lt;/contributors&gt;&lt;titles&gt;&lt;title&gt;Stroke&lt;/title&gt;&lt;/titles&gt;&lt;volume&gt;2022&lt;/volume&gt;&lt;number&gt;7 February 2022&lt;/number&gt;&lt;dates&gt;&lt;year&gt;2020&lt;/year&gt;&lt;pub-dates&gt;&lt;date&gt;6 January 2021&lt;/date&gt;&lt;/pub-dates&gt;&lt;/dates&gt;&lt;urls&gt;&lt;related-urls&gt;&lt;url&gt;https://www.aihw.gov.au/reports/australias-health/stroke&lt;/url&gt;&lt;/related-urls&gt;&lt;/urls&gt;&lt;/record&gt;&lt;/Cite&gt;&lt;/EndNote&gt;</w:instrText>
      </w:r>
      <w:r w:rsidR="00523E48">
        <w:fldChar w:fldCharType="separate"/>
      </w:r>
      <w:r w:rsidR="00523E48">
        <w:rPr>
          <w:noProof/>
        </w:rPr>
        <w:t>(Australian Institute of Health and Welfare (AIHW), 2020)</w:t>
      </w:r>
      <w:r w:rsidR="00523E48">
        <w:fldChar w:fldCharType="end"/>
      </w:r>
      <w:r w:rsidRPr="00987A8C">
        <w:t xml:space="preserve">. </w:t>
      </w:r>
      <w:r>
        <w:t>Al</w:t>
      </w:r>
      <w:r w:rsidR="00671938">
        <w:t>t</w:t>
      </w:r>
      <w:r w:rsidRPr="00987A8C">
        <w:t>hough the mortality rate from stroke continues to improve</w:t>
      </w:r>
      <w:r>
        <w:t>—</w:t>
      </w:r>
      <w:r w:rsidRPr="00987A8C">
        <w:t>between</w:t>
      </w:r>
      <w:r>
        <w:t xml:space="preserve"> </w:t>
      </w:r>
      <w:r w:rsidRPr="00987A8C">
        <w:t>1980 and 2018, overall death rates for stroke have fallen by three-quarters (75%), or 3.5% a year</w:t>
      </w:r>
      <w:r>
        <w:t xml:space="preserve">—the </w:t>
      </w:r>
      <w:r w:rsidRPr="00987A8C">
        <w:t xml:space="preserve">impact </w:t>
      </w:r>
      <w:r>
        <w:t>of</w:t>
      </w:r>
      <w:r w:rsidRPr="00987A8C">
        <w:t xml:space="preserve"> stroke on Australian society is still profound.</w:t>
      </w:r>
    </w:p>
    <w:p w14:paraId="03A94743" w14:textId="45B305D0" w:rsidR="004531B6" w:rsidRPr="0017354F" w:rsidRDefault="008439F1" w:rsidP="0017354F">
      <w:pPr>
        <w:spacing w:after="0"/>
        <w:rPr>
          <w:i/>
          <w:iCs/>
          <w:color w:val="2E74B5" w:themeColor="accent1" w:themeShade="BF"/>
        </w:rPr>
      </w:pPr>
      <w:r w:rsidRPr="0017354F">
        <w:rPr>
          <w:i/>
          <w:iCs/>
          <w:color w:val="2E74B5" w:themeColor="accent1" w:themeShade="BF"/>
        </w:rPr>
        <w:t>Utilisation estimates</w:t>
      </w:r>
    </w:p>
    <w:p w14:paraId="2482EF17" w14:textId="7F5A4E2A" w:rsidR="004531B6" w:rsidRPr="004531B6" w:rsidRDefault="004531B6" w:rsidP="004531B6">
      <w:r w:rsidRPr="004531B6">
        <w:t>According to a 2012 report from the Department of Health and Ageing (</w:t>
      </w:r>
      <w:proofErr w:type="spellStart"/>
      <w:r w:rsidRPr="004531B6">
        <w:t>DoHA</w:t>
      </w:r>
      <w:proofErr w:type="spellEnd"/>
      <w:r w:rsidRPr="004531B6">
        <w:t xml:space="preserve">), the prevalence of </w:t>
      </w:r>
      <w:r w:rsidR="00386966">
        <w:t>atrial fibrillation</w:t>
      </w:r>
      <w:r w:rsidRPr="004531B6">
        <w:t xml:space="preserve"> in Australia is 1</w:t>
      </w:r>
      <w:r w:rsidR="00386966">
        <w:t>-</w:t>
      </w:r>
      <w:r w:rsidRPr="004531B6">
        <w:t xml:space="preserve">2% </w:t>
      </w:r>
      <w:r w:rsidR="00523E48">
        <w:fldChar w:fldCharType="begin"/>
      </w:r>
      <w:r w:rsidR="00523E48">
        <w:instrText xml:space="preserve"> ADDIN EN.CITE &lt;EndNote&gt;&lt;Cite&gt;&lt;Author&gt;Australian Department of Health and Ageing (DoHA)&lt;/Author&gt;&lt;Year&gt;2012&lt;/Year&gt;&lt;RecNum&gt;14&lt;/RecNum&gt;&lt;DisplayText&gt;(Australian Department of Health and Ageing (DoHA), 2012)&lt;/DisplayText&gt;&lt;record&gt;&lt;rec-number&gt;14&lt;/rec-number&gt;&lt;foreign-keys&gt;&lt;key app="EN" db-id="taapavx94wxxwoer9pcvp0pup5apsdfet5f9" timestamp="1644279107"&gt;14&lt;/key&gt;&lt;/foreign-keys&gt;&lt;ref-type name="Report"&gt;27&lt;/ref-type&gt;&lt;contributors&gt;&lt;authors&gt;&lt;author&gt;Australian Department of Health and Ageing (DoHA),&lt;/author&gt;&lt;/authors&gt;&lt;/contributors&gt;&lt;titles&gt;&lt;title&gt;Review of anticoagulation therapies in atrial fibrillation&lt;/title&gt;&lt;/titles&gt;&lt;dates&gt;&lt;year&gt;2012&lt;/year&gt;&lt;/dates&gt;&lt;pub-location&gt;Canberra&lt;/pub-location&gt;&lt;urls&gt;&lt;related-urls&gt;&lt;url&gt;https://www.pbs.gov.au/reviews/atrial-fibrillation-files/report-anticoagulation.pdf;&lt;/url&gt;&lt;/related-urls&gt;&lt;/urls&gt;&lt;access-date&gt;8 February 2022&lt;/access-date&gt;&lt;/record&gt;&lt;/Cite&gt;&lt;/EndNote&gt;</w:instrText>
      </w:r>
      <w:r w:rsidR="00523E48">
        <w:fldChar w:fldCharType="separate"/>
      </w:r>
      <w:r w:rsidR="00523E48">
        <w:rPr>
          <w:noProof/>
        </w:rPr>
        <w:t>(Australian Department of Health and Ageing (DoHA), 2012)</w:t>
      </w:r>
      <w:r w:rsidR="00523E48">
        <w:fldChar w:fldCharType="end"/>
      </w:r>
      <w:r w:rsidR="00386966">
        <w:t>.</w:t>
      </w:r>
    </w:p>
    <w:p w14:paraId="4B783003" w14:textId="166F3038" w:rsidR="008771DA" w:rsidRDefault="00523E48" w:rsidP="00EB2569">
      <w:r>
        <w:fldChar w:fldCharType="begin">
          <w:fldData xml:space="preserve">PEVuZE5vdGU+PENpdGUgQXV0aG9yWWVhcj0iMSI+PEF1dGhvcj5PJmFwb3M7QnJpZW48L0F1dGhv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</w:fldData>
        </w:fldChar>
      </w:r>
      <w:r>
        <w:instrText xml:space="preserve"> ADDIN EN.CITE </w:instrText>
      </w:r>
      <w:r>
        <w:fldChar w:fldCharType="begin">
          <w:fldData xml:space="preserve">PEVuZE5vdGU+PENpdGUgQXV0aG9yWWVhcj0iMSI+PEF1dGhvcj5PJmFwb3M7QnJpZW48L0F1dGhv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</w:fldData>
        </w:fldChar>
      </w:r>
      <w:r>
        <w:instrText xml:space="preserve"> ADDIN EN.CITE.DATA </w:instrText>
      </w:r>
      <w:r>
        <w:fldChar w:fldCharType="end"/>
      </w:r>
      <w:r>
        <w:fldChar w:fldCharType="separate"/>
      </w:r>
      <w:r>
        <w:rPr>
          <w:noProof/>
        </w:rPr>
        <w:t>O'Brien et al. (2014)</w:t>
      </w:r>
      <w:r>
        <w:fldChar w:fldCharType="end"/>
      </w:r>
      <w:r w:rsidR="004531B6" w:rsidRPr="004531B6">
        <w:t xml:space="preserve"> reported rates of contraindications in 10,130 patients from the Outcomes Registry for Better Informed Treatment of Atrial Fibrillation (ORBIT-AF) between June 2010 and August 2011. This study reported an </w:t>
      </w:r>
      <w:r w:rsidR="00F949A4" w:rsidRPr="004531B6">
        <w:t xml:space="preserve">overall contraindication rate of </w:t>
      </w:r>
      <w:r w:rsidR="004531B6" w:rsidRPr="004531B6">
        <w:t>13.1% (both event</w:t>
      </w:r>
      <w:r w:rsidR="00386966">
        <w:t xml:space="preserve">- </w:t>
      </w:r>
      <w:r w:rsidR="004531B6" w:rsidRPr="004531B6">
        <w:t>and</w:t>
      </w:r>
      <w:r w:rsidR="00386966">
        <w:t xml:space="preserve"> </w:t>
      </w:r>
      <w:r w:rsidR="004531B6" w:rsidRPr="004531B6">
        <w:t>patient</w:t>
      </w:r>
      <w:r w:rsidR="00386966">
        <w:t>-</w:t>
      </w:r>
      <w:r w:rsidR="004531B6" w:rsidRPr="004531B6">
        <w:t>related contraindications).</w:t>
      </w:r>
      <w:bookmarkStart w:id="10" w:name="_Ref98852984"/>
    </w:p>
    <w:p w14:paraId="42999861" w14:textId="77777777" w:rsidR="008771DA" w:rsidRDefault="008771DA">
      <w:pPr>
        <w:spacing w:after="160" w:line="259" w:lineRule="auto"/>
      </w:pPr>
      <w:r>
        <w:br w:type="page"/>
      </w:r>
    </w:p>
    <w:p w14:paraId="3E5633C6" w14:textId="1980E0E9" w:rsidR="003103FC" w:rsidRPr="0017354F" w:rsidRDefault="003103FC" w:rsidP="007A2690">
      <w:pPr>
        <w:spacing w:before="120" w:after="120" w:line="240" w:lineRule="auto"/>
        <w:ind w:left="851" w:hanging="851"/>
        <w:rPr>
          <w:rFonts w:ascii="Arial Narrow" w:hAnsi="Arial Narrow" w:cs="Arial"/>
          <w:b/>
          <w:bCs/>
          <w:sz w:val="20"/>
          <w:szCs w:val="20"/>
        </w:rPr>
      </w:pPr>
      <w:r w:rsidRPr="0017354F">
        <w:rPr>
          <w:rFonts w:ascii="Arial Narrow" w:hAnsi="Arial Narrow" w:cs="Arial"/>
          <w:b/>
          <w:bCs/>
          <w:sz w:val="20"/>
          <w:szCs w:val="20"/>
        </w:rPr>
        <w:lastRenderedPageBreak/>
        <w:t xml:space="preserve">Table </w:t>
      </w:r>
      <w:r w:rsidRPr="0017354F">
        <w:rPr>
          <w:rFonts w:ascii="Arial Narrow" w:hAnsi="Arial Narrow" w:cs="Arial"/>
          <w:b/>
          <w:bCs/>
          <w:sz w:val="20"/>
          <w:szCs w:val="20"/>
        </w:rPr>
        <w:fldChar w:fldCharType="begin"/>
      </w:r>
      <w:r w:rsidRPr="0017354F">
        <w:rPr>
          <w:rFonts w:ascii="Arial Narrow" w:hAnsi="Arial Narrow" w:cs="Arial"/>
          <w:b/>
          <w:bCs/>
          <w:sz w:val="20"/>
          <w:szCs w:val="20"/>
        </w:rPr>
        <w:instrText xml:space="preserve"> SEQ Table \* ARABIC </w:instrText>
      </w:r>
      <w:r w:rsidRPr="0017354F">
        <w:rPr>
          <w:rFonts w:ascii="Arial Narrow" w:hAnsi="Arial Narrow" w:cs="Arial"/>
          <w:b/>
          <w:bCs/>
          <w:sz w:val="20"/>
          <w:szCs w:val="20"/>
        </w:rPr>
        <w:fldChar w:fldCharType="separate"/>
      </w:r>
      <w:r w:rsidR="00B53404">
        <w:rPr>
          <w:rFonts w:ascii="Arial Narrow" w:hAnsi="Arial Narrow" w:cs="Arial"/>
          <w:b/>
          <w:bCs/>
          <w:noProof/>
          <w:sz w:val="20"/>
          <w:szCs w:val="20"/>
        </w:rPr>
        <w:t>2</w:t>
      </w:r>
      <w:r w:rsidRPr="0017354F">
        <w:rPr>
          <w:rFonts w:ascii="Arial Narrow" w:hAnsi="Arial Narrow" w:cs="Arial"/>
          <w:b/>
          <w:bCs/>
          <w:sz w:val="20"/>
          <w:szCs w:val="20"/>
        </w:rPr>
        <w:fldChar w:fldCharType="end"/>
      </w:r>
      <w:bookmarkEnd w:id="10"/>
      <w:r w:rsidRPr="0017354F">
        <w:rPr>
          <w:rFonts w:ascii="Arial Narrow" w:hAnsi="Arial Narrow" w:cs="Arial"/>
          <w:b/>
          <w:bCs/>
          <w:sz w:val="20"/>
          <w:szCs w:val="20"/>
        </w:rPr>
        <w:tab/>
        <w:t xml:space="preserve">Inputs for estimate of prevalence of patients with </w:t>
      </w:r>
      <w:r w:rsidR="00571B6F" w:rsidRPr="0017354F">
        <w:rPr>
          <w:rFonts w:ascii="Arial Narrow" w:hAnsi="Arial Narrow" w:cs="Arial"/>
          <w:b/>
          <w:bCs/>
          <w:sz w:val="20"/>
          <w:szCs w:val="20"/>
        </w:rPr>
        <w:t xml:space="preserve">non-valvular atrial fibrillation at </w:t>
      </w:r>
      <w:r w:rsidRPr="0017354F">
        <w:rPr>
          <w:rFonts w:ascii="Arial Narrow" w:hAnsi="Arial Narrow" w:cs="Arial"/>
          <w:b/>
          <w:bCs/>
          <w:sz w:val="20"/>
          <w:szCs w:val="20"/>
        </w:rPr>
        <w:t>high risk of stroke in the Australian population</w:t>
      </w:r>
    </w:p>
    <w:tbl>
      <w:tblPr>
        <w:tblStyle w:val="TableGrid"/>
        <w:tblW w:w="9585" w:type="dxa"/>
        <w:tblInd w:w="0" w:type="dxa"/>
        <w:tblLook w:val="04A0" w:firstRow="1" w:lastRow="0" w:firstColumn="1" w:lastColumn="0" w:noHBand="0" w:noVBand="1"/>
      </w:tblPr>
      <w:tblGrid>
        <w:gridCol w:w="2803"/>
        <w:gridCol w:w="900"/>
        <w:gridCol w:w="1661"/>
        <w:gridCol w:w="4221"/>
      </w:tblGrid>
      <w:tr w:rsidR="00F065EC" w14:paraId="33658E9F" w14:textId="77777777" w:rsidTr="00990AA5">
        <w:tc>
          <w:tcPr>
            <w:tcW w:w="0" w:type="auto"/>
          </w:tcPr>
          <w:p w14:paraId="51669C6E" w14:textId="07570BD8" w:rsidR="00990AA5" w:rsidRDefault="00990AA5" w:rsidP="00990AA5">
            <w:pPr>
              <w:pStyle w:val="TableHeading"/>
            </w:pPr>
            <w:r>
              <w:t>Parameter</w:t>
            </w:r>
          </w:p>
        </w:tc>
        <w:tc>
          <w:tcPr>
            <w:tcW w:w="0" w:type="auto"/>
          </w:tcPr>
          <w:p w14:paraId="688C1055" w14:textId="6F954B8F" w:rsidR="00990AA5" w:rsidRDefault="00990AA5" w:rsidP="00990AA5">
            <w:pPr>
              <w:pStyle w:val="TableHeading"/>
            </w:pPr>
            <w:r>
              <w:t>Estimate</w:t>
            </w:r>
          </w:p>
        </w:tc>
        <w:tc>
          <w:tcPr>
            <w:tcW w:w="0" w:type="auto"/>
          </w:tcPr>
          <w:p w14:paraId="72F409B2" w14:textId="56A1D259" w:rsidR="00990AA5" w:rsidRPr="00F065EC" w:rsidRDefault="00990AA5" w:rsidP="00990AA5">
            <w:pPr>
              <w:pStyle w:val="TableHeading"/>
            </w:pPr>
            <w:r w:rsidRPr="00F065EC">
              <w:t>Predicted Patient Numbers</w:t>
            </w:r>
          </w:p>
        </w:tc>
        <w:tc>
          <w:tcPr>
            <w:tcW w:w="0" w:type="auto"/>
          </w:tcPr>
          <w:p w14:paraId="605B8E0E" w14:textId="285EDCD1" w:rsidR="00990AA5" w:rsidRDefault="00990AA5" w:rsidP="00990AA5">
            <w:pPr>
              <w:pStyle w:val="TableHeading"/>
            </w:pPr>
            <w:r>
              <w:t>Source</w:t>
            </w:r>
          </w:p>
        </w:tc>
      </w:tr>
      <w:tr w:rsidR="00F065EC" w14:paraId="3430633B" w14:textId="77777777" w:rsidTr="00990AA5">
        <w:tc>
          <w:tcPr>
            <w:tcW w:w="0" w:type="auto"/>
          </w:tcPr>
          <w:p w14:paraId="5A1D33F1" w14:textId="27BDAD07" w:rsidR="00990AA5" w:rsidRDefault="00990AA5" w:rsidP="00990AA5">
            <w:pPr>
              <w:pStyle w:val="Tabletext"/>
            </w:pPr>
            <w:r w:rsidRPr="004B259B">
              <w:t>AF prevalence</w:t>
            </w:r>
          </w:p>
        </w:tc>
        <w:tc>
          <w:tcPr>
            <w:tcW w:w="0" w:type="auto"/>
          </w:tcPr>
          <w:p w14:paraId="2D5E77A6" w14:textId="32A3B425" w:rsidR="00990AA5" w:rsidRDefault="00990AA5" w:rsidP="00990AA5">
            <w:pPr>
              <w:pStyle w:val="Tabletext"/>
            </w:pPr>
            <w:r w:rsidRPr="004B259B">
              <w:t>1-2%</w:t>
            </w:r>
          </w:p>
        </w:tc>
        <w:tc>
          <w:tcPr>
            <w:tcW w:w="0" w:type="auto"/>
          </w:tcPr>
          <w:p w14:paraId="7C4EE6C6" w14:textId="190F89AF" w:rsidR="00990AA5" w:rsidRPr="00F065EC" w:rsidRDefault="00990AA5" w:rsidP="00990AA5">
            <w:pPr>
              <w:pStyle w:val="Tabletext"/>
            </w:pPr>
            <w:r w:rsidRPr="00F065EC">
              <w:t>250,000 – 500,000</w:t>
            </w:r>
          </w:p>
        </w:tc>
        <w:tc>
          <w:tcPr>
            <w:tcW w:w="0" w:type="auto"/>
          </w:tcPr>
          <w:p w14:paraId="68863778" w14:textId="77777777" w:rsidR="00990AA5" w:rsidRDefault="00990AA5" w:rsidP="00990AA5">
            <w:pPr>
              <w:pStyle w:val="Tabletext"/>
              <w:rPr>
                <w:i/>
                <w:iCs/>
              </w:rPr>
            </w:pPr>
            <w:r w:rsidRPr="00F065EC">
              <w:t xml:space="preserve">AF Prevalence: </w:t>
            </w:r>
            <w:r>
              <w:fldChar w:fldCharType="begin">
                <w:fldData xml:space="preserve">PEVuZE5vdGU+PENpdGUgQXV0aG9yWWVhcj0iMSI+PEF1dGhvcj5BdXN0cmFsaWFuIERlcGFydG1l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</w:fldData>
              </w:fldChar>
            </w:r>
            <w:r>
              <w:instrText xml:space="preserve"> ADDIN EN.CITE </w:instrText>
            </w:r>
            <w:r>
              <w:fldChar w:fldCharType="begin">
                <w:fldData xml:space="preserve">PEVuZE5vdGU+PENpdGUgQXV0aG9yWWVhcj0iMSI+PEF1dGhvcj5BdXN0cmFsaWFuIERlcGFydG1l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</w:fldData>
              </w:fldChar>
            </w:r>
            <w:r>
              <w:instrText xml:space="preserve"> ADDIN EN.CITE.DATA </w:instrText>
            </w:r>
            <w:r>
              <w:fldChar w:fldCharType="end"/>
            </w:r>
            <w:r>
              <w:fldChar w:fldCharType="separate"/>
            </w:r>
            <w:r>
              <w:rPr>
                <w:noProof/>
              </w:rPr>
              <w:t>Australian Department of Health and Ageing (DoHA) (2012); Sturm et al. (2002)</w:t>
            </w:r>
            <w:r>
              <w:fldChar w:fldCharType="end"/>
            </w:r>
          </w:p>
          <w:p w14:paraId="1C20DFA4" w14:textId="4F16B431" w:rsidR="00990AA5" w:rsidRPr="00F065EC" w:rsidRDefault="00990AA5" w:rsidP="00990AA5">
            <w:pPr>
              <w:pStyle w:val="Tabletext"/>
            </w:pPr>
            <w:r w:rsidRPr="00767BDE">
              <w:t>Australian Bur</w:t>
            </w:r>
            <w:r w:rsidR="00F065EC" w:rsidRPr="00767BDE">
              <w:t>eau of Statistics -National, state and territory population, September 2021</w:t>
            </w:r>
            <w:r w:rsidRPr="00F065EC">
              <w:t xml:space="preserve"> </w:t>
            </w:r>
          </w:p>
        </w:tc>
      </w:tr>
      <w:tr w:rsidR="00F065EC" w14:paraId="7567121B" w14:textId="77777777" w:rsidTr="00990AA5">
        <w:tc>
          <w:tcPr>
            <w:tcW w:w="0" w:type="auto"/>
          </w:tcPr>
          <w:p w14:paraId="3F5BA14E" w14:textId="138D1F39" w:rsidR="00990AA5" w:rsidRDefault="00990AA5" w:rsidP="00990AA5">
            <w:pPr>
              <w:pStyle w:val="Tabletext"/>
            </w:pPr>
            <w:r w:rsidRPr="004B259B">
              <w:t>NVAF proportion</w:t>
            </w:r>
          </w:p>
        </w:tc>
        <w:tc>
          <w:tcPr>
            <w:tcW w:w="0" w:type="auto"/>
          </w:tcPr>
          <w:p w14:paraId="39480321" w14:textId="6AFB083A" w:rsidR="00990AA5" w:rsidRDefault="00990AA5" w:rsidP="00990AA5">
            <w:pPr>
              <w:pStyle w:val="Tabletext"/>
            </w:pPr>
            <w:r w:rsidRPr="004B259B">
              <w:t>88.</w:t>
            </w:r>
            <w:r>
              <w:t>7</w:t>
            </w:r>
            <w:r w:rsidRPr="004B259B">
              <w:t>%</w:t>
            </w:r>
          </w:p>
        </w:tc>
        <w:tc>
          <w:tcPr>
            <w:tcW w:w="0" w:type="auto"/>
          </w:tcPr>
          <w:p w14:paraId="4100B183" w14:textId="0421C0E4" w:rsidR="00990AA5" w:rsidRPr="00F065EC" w:rsidRDefault="00990AA5" w:rsidP="00990AA5">
            <w:pPr>
              <w:pStyle w:val="Tabletext"/>
            </w:pPr>
            <w:r w:rsidRPr="00F065EC">
              <w:t>221,750 – 443,500</w:t>
            </w:r>
          </w:p>
        </w:tc>
        <w:tc>
          <w:tcPr>
            <w:tcW w:w="0" w:type="auto"/>
          </w:tcPr>
          <w:p w14:paraId="1AACE201" w14:textId="7A2DEDF7" w:rsidR="00990AA5" w:rsidRDefault="00990AA5" w:rsidP="00990AA5">
            <w:pPr>
              <w:pStyle w:val="Tabletext"/>
            </w:pPr>
            <w:r>
              <w:fldChar w:fldCharType="begin"/>
            </w:r>
            <w:r>
              <w:instrText xml:space="preserve"> ADDIN EN.CITE &lt;EndNote&gt;&lt;Cite AuthorYear="1"&gt;&lt;Author&gt;Bista&lt;/Author&gt;&lt;Year&gt;2017&lt;/Year&gt;&lt;RecNum&gt;16&lt;/RecNum&gt;&lt;DisplayText&gt;Bista et al. (2017)&lt;/DisplayText&gt;&lt;record&gt;&lt;rec-number&gt;16&lt;/rec-number&gt;&lt;foreign-keys&gt;&lt;key app="EN" db-id="taapavx94wxxwoer9pcvp0pup5apsdfet5f9" timestamp="1644295615"&gt;16&lt;/key&gt;&lt;/foreign-keys&gt;&lt;ref-type name="Journal Article"&gt;17&lt;/ref-type&gt;&lt;contributors&gt;&lt;authors&gt;&lt;author&gt;Bista, D.&lt;/author&gt;&lt;author&gt;Chalmers, L.&lt;/author&gt;&lt;author&gt;Peterson, G. M.&lt;/author&gt;&lt;author&gt;Bereznicki, L. R. E.&lt;/author&gt;&lt;/authors&gt;&lt;/contributors&gt;&lt;auth-address&gt;1 Pharmacy, School of Medicine, University of Tasmania, Hobart, Australia.&lt;/auth-address&gt;&lt;titles&gt;&lt;title&gt;Patient Characteristics and Antithrombotic Prescribing Patterns in Patients With Atrial Fibrillation in Tasmania&lt;/title&gt;&lt;secondary-title&gt;Clin Appl Thromb Hemost&lt;/secondary-title&gt;&lt;/titles&gt;&lt;periodical&gt;&lt;full-title&gt;Clin Appl Thromb Hemost&lt;/full-title&gt;&lt;/periodical&gt;&lt;pages&gt;438-444&lt;/pages&gt;&lt;volume&gt;23&lt;/volume&gt;&lt;number&gt;5&lt;/number&gt;&lt;edition&gt;2015/12/25&lt;/edition&gt;&lt;keywords&gt;&lt;keyword&gt;Aged&lt;/keyword&gt;&lt;keyword&gt;Aged, 80 and over&lt;/keyword&gt;&lt;keyword&gt;Atrial Fibrillation/*drug therapy/epidemiology/*physiopathology&lt;/keyword&gt;&lt;keyword&gt;*Drug Prescriptions&lt;/keyword&gt;&lt;keyword&gt;Female&lt;/keyword&gt;&lt;keyword&gt;Fibrinolytic Agents/*administration &amp;amp; dosage&lt;/keyword&gt;&lt;keyword&gt;*Hospitalization&lt;/keyword&gt;&lt;keyword&gt;Humans&lt;/keyword&gt;&lt;keyword&gt;Male&lt;/keyword&gt;&lt;keyword&gt;Middle Aged&lt;/keyword&gt;&lt;keyword&gt;Tasmania/epidemiology&lt;/keyword&gt;&lt;keyword&gt;antithrombotic treatment&lt;/keyword&gt;&lt;keyword&gt;atrial fibrillation&lt;/keyword&gt;&lt;keyword&gt;hospitalization&lt;/keyword&gt;&lt;keyword&gt;patient characteristics&lt;/keyword&gt;&lt;keyword&gt;stroke&lt;/keyword&gt;&lt;/keywords&gt;&lt;dates&gt;&lt;year&gt;2017&lt;/year&gt;&lt;pub-dates&gt;&lt;date&gt;Jul&lt;/date&gt;&lt;/pub-dates&gt;&lt;/dates&gt;&lt;isbn&gt;1076-0296&lt;/isbn&gt;&lt;accession-num&gt;26699867&lt;/accession-num&gt;&lt;urls&gt;&lt;/urls&gt;&lt;electronic-resource-num&gt;10.1177/1076029615623375&lt;/electronic-resource-num&gt;&lt;remote-database-provider&gt;NLM&lt;/remote-database-provider&gt;&lt;language&gt;eng&lt;/language&gt;&lt;/record&gt;&lt;/Cite&gt;&lt;/EndNote&gt;</w:instrText>
            </w:r>
            <w:r>
              <w:fldChar w:fldCharType="separate"/>
            </w:r>
            <w:r>
              <w:rPr>
                <w:noProof/>
              </w:rPr>
              <w:t>Bista et al. (2017)</w:t>
            </w:r>
            <w:r>
              <w:fldChar w:fldCharType="end"/>
            </w:r>
          </w:p>
        </w:tc>
      </w:tr>
      <w:tr w:rsidR="00F065EC" w14:paraId="463D9715" w14:textId="77777777" w:rsidTr="00990AA5">
        <w:tc>
          <w:tcPr>
            <w:tcW w:w="0" w:type="auto"/>
          </w:tcPr>
          <w:p w14:paraId="0E2E9C88" w14:textId="0A30E6C5" w:rsidR="00990AA5" w:rsidRDefault="00990AA5" w:rsidP="00990AA5">
            <w:pPr>
              <w:pStyle w:val="Tabletext"/>
            </w:pPr>
            <w:r w:rsidRPr="004B259B">
              <w:t>Contraindicated to OAT</w:t>
            </w:r>
          </w:p>
        </w:tc>
        <w:tc>
          <w:tcPr>
            <w:tcW w:w="0" w:type="auto"/>
          </w:tcPr>
          <w:p w14:paraId="2D37D7A9" w14:textId="1111C1A7" w:rsidR="00990AA5" w:rsidRDefault="00990AA5" w:rsidP="00990AA5">
            <w:pPr>
              <w:pStyle w:val="Tabletext"/>
            </w:pPr>
            <w:r w:rsidRPr="004B259B">
              <w:t>13.1%</w:t>
            </w:r>
          </w:p>
        </w:tc>
        <w:tc>
          <w:tcPr>
            <w:tcW w:w="0" w:type="auto"/>
          </w:tcPr>
          <w:p w14:paraId="63D6F075" w14:textId="1DF194CA" w:rsidR="00990AA5" w:rsidRPr="00F065EC" w:rsidRDefault="00990AA5" w:rsidP="00990AA5">
            <w:pPr>
              <w:pStyle w:val="Tabletext"/>
            </w:pPr>
            <w:r w:rsidRPr="00F065EC">
              <w:t>29,049 – 58,099</w:t>
            </w:r>
          </w:p>
        </w:tc>
        <w:tc>
          <w:tcPr>
            <w:tcW w:w="0" w:type="auto"/>
          </w:tcPr>
          <w:p w14:paraId="52594875" w14:textId="0FD63C86" w:rsidR="00990AA5" w:rsidRDefault="00990AA5" w:rsidP="00990AA5">
            <w:pPr>
              <w:pStyle w:val="Tabletext"/>
            </w:pPr>
            <w:r>
              <w:fldChar w:fldCharType="begin">
                <w:fldData xml:space="preserve">PEVuZE5vdGU+PENpdGUgQXV0aG9yWWVhcj0iMSI+PEF1dGhvcj5PJmFwb3M7QnJpZW48L0F1dGhv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</w:fldData>
              </w:fldChar>
            </w:r>
            <w:r>
              <w:instrText xml:space="preserve"> ADDIN EN.CITE </w:instrText>
            </w:r>
            <w:r>
              <w:fldChar w:fldCharType="begin">
                <w:fldData xml:space="preserve">PEVuZE5vdGU+PENpdGUgQXV0aG9yWWVhcj0iMSI+PEF1dGhvcj5PJmFwb3M7QnJpZW48L0F1dGhv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</w:fldData>
              </w:fldChar>
            </w:r>
            <w:r>
              <w:instrText xml:space="preserve"> ADDIN EN.CITE.DATA </w:instrText>
            </w:r>
            <w:r>
              <w:fldChar w:fldCharType="end"/>
            </w:r>
            <w:r>
              <w:fldChar w:fldCharType="separate"/>
            </w:r>
            <w:r>
              <w:rPr>
                <w:noProof/>
              </w:rPr>
              <w:t>O'Brien et al. (2014)</w:t>
            </w:r>
            <w:r>
              <w:fldChar w:fldCharType="end"/>
            </w:r>
          </w:p>
        </w:tc>
      </w:tr>
      <w:tr w:rsidR="00F065EC" w14:paraId="590AAD45" w14:textId="77777777" w:rsidTr="00990AA5">
        <w:tc>
          <w:tcPr>
            <w:tcW w:w="0" w:type="auto"/>
          </w:tcPr>
          <w:p w14:paraId="43D9CDA8" w14:textId="11242B63" w:rsidR="00990AA5" w:rsidRDefault="00990AA5" w:rsidP="00990AA5">
            <w:pPr>
              <w:pStyle w:val="Tabletext"/>
            </w:pPr>
            <w:r w:rsidRPr="004B259B">
              <w:t>Patients referred to cardiac surgeon for LAA exclusion</w:t>
            </w:r>
          </w:p>
        </w:tc>
        <w:tc>
          <w:tcPr>
            <w:tcW w:w="0" w:type="auto"/>
          </w:tcPr>
          <w:p w14:paraId="15B37562" w14:textId="33A1284B" w:rsidR="00990AA5" w:rsidRDefault="00990AA5" w:rsidP="00990AA5">
            <w:pPr>
              <w:pStyle w:val="Tabletext"/>
            </w:pPr>
            <w:r w:rsidRPr="004B259B">
              <w:t>10%</w:t>
            </w:r>
          </w:p>
        </w:tc>
        <w:tc>
          <w:tcPr>
            <w:tcW w:w="0" w:type="auto"/>
          </w:tcPr>
          <w:p w14:paraId="1E9B9DDD" w14:textId="57E5D86E" w:rsidR="00990AA5" w:rsidRPr="00F065EC" w:rsidRDefault="00990AA5" w:rsidP="00990AA5">
            <w:pPr>
              <w:pStyle w:val="Tabletext"/>
            </w:pPr>
            <w:r w:rsidRPr="00F065EC">
              <w:t>2,905 – 5,810</w:t>
            </w:r>
          </w:p>
        </w:tc>
        <w:tc>
          <w:tcPr>
            <w:tcW w:w="0" w:type="auto"/>
          </w:tcPr>
          <w:p w14:paraId="20AAF1CB" w14:textId="3071BC9C" w:rsidR="00990AA5" w:rsidRDefault="00990AA5" w:rsidP="00990AA5">
            <w:pPr>
              <w:pStyle w:val="Tabletext"/>
            </w:pPr>
            <w:r w:rsidRPr="004B259B">
              <w:t xml:space="preserve">Assumption </w:t>
            </w:r>
          </w:p>
        </w:tc>
      </w:tr>
      <w:tr w:rsidR="00F065EC" w14:paraId="75C19F65" w14:textId="77777777" w:rsidTr="00990AA5">
        <w:tc>
          <w:tcPr>
            <w:tcW w:w="0" w:type="auto"/>
          </w:tcPr>
          <w:p w14:paraId="09A61692" w14:textId="5EFAE6D0" w:rsidR="00990AA5" w:rsidRDefault="00990AA5" w:rsidP="00990AA5">
            <w:pPr>
              <w:pStyle w:val="Tabletext"/>
            </w:pPr>
            <w:r w:rsidRPr="004B259B">
              <w:t xml:space="preserve">Patients anatomically suitable for proposed service </w:t>
            </w:r>
          </w:p>
        </w:tc>
        <w:tc>
          <w:tcPr>
            <w:tcW w:w="0" w:type="auto"/>
          </w:tcPr>
          <w:p w14:paraId="43BCA519" w14:textId="5A75AD66" w:rsidR="00990AA5" w:rsidRDefault="00990AA5" w:rsidP="00990AA5">
            <w:pPr>
              <w:pStyle w:val="Tabletext"/>
            </w:pPr>
            <w:r w:rsidRPr="004B259B">
              <w:t>50%</w:t>
            </w:r>
          </w:p>
        </w:tc>
        <w:tc>
          <w:tcPr>
            <w:tcW w:w="0" w:type="auto"/>
          </w:tcPr>
          <w:p w14:paraId="55B2BF19" w14:textId="27ACE601" w:rsidR="00990AA5" w:rsidRPr="00F065EC" w:rsidRDefault="00990AA5" w:rsidP="00990AA5">
            <w:pPr>
              <w:pStyle w:val="Tabletext"/>
            </w:pPr>
            <w:r w:rsidRPr="00F065EC">
              <w:t>1,453 – 2,905</w:t>
            </w:r>
          </w:p>
        </w:tc>
        <w:tc>
          <w:tcPr>
            <w:tcW w:w="0" w:type="auto"/>
          </w:tcPr>
          <w:p w14:paraId="3716838E" w14:textId="284B4C47" w:rsidR="00990AA5" w:rsidRDefault="00F065EC" w:rsidP="00990AA5">
            <w:pPr>
              <w:pStyle w:val="Tabletext"/>
            </w:pPr>
            <w:r>
              <w:t>Applicant elicited c</w:t>
            </w:r>
            <w:r w:rsidR="00990AA5" w:rsidRPr="004B259B">
              <w:t xml:space="preserve">onsensus </w:t>
            </w:r>
            <w:r>
              <w:t>e</w:t>
            </w:r>
            <w:r w:rsidR="00990AA5" w:rsidRPr="004B259B">
              <w:t xml:space="preserve">xpert opinion </w:t>
            </w:r>
          </w:p>
        </w:tc>
      </w:tr>
    </w:tbl>
    <w:p w14:paraId="6DD75736" w14:textId="6BBA12A9" w:rsidR="003C07A3" w:rsidRDefault="003C07A3" w:rsidP="003103FC">
      <w:pPr>
        <w:pStyle w:val="Tablenotes"/>
        <w:contextualSpacing/>
      </w:pPr>
      <w:r>
        <w:t xml:space="preserve">Source: </w:t>
      </w:r>
      <w:r w:rsidR="00990AA5">
        <w:t xml:space="preserve">Adapted from Figure 6 of </w:t>
      </w:r>
      <w:r w:rsidR="00DF5CB9">
        <w:t xml:space="preserve">MSAC </w:t>
      </w:r>
      <w:r w:rsidR="00990AA5">
        <w:t xml:space="preserve">1700 </w:t>
      </w:r>
      <w:r w:rsidR="00DF5CB9">
        <w:t>Application Form</w:t>
      </w:r>
      <w:r w:rsidR="00990AA5">
        <w:t xml:space="preserve"> </w:t>
      </w:r>
    </w:p>
    <w:p w14:paraId="44A962CB" w14:textId="3CAA56F9" w:rsidR="00D34025" w:rsidRDefault="003103FC" w:rsidP="003103FC">
      <w:pPr>
        <w:pStyle w:val="Tablenotes"/>
      </w:pPr>
      <w:r>
        <w:t>AF=atrial fibrillation; LAA=left atrial appendage; NVAF=non-valvular atrial fibrillation; OAT=oral anticoagula</w:t>
      </w:r>
      <w:r w:rsidR="00565ED1">
        <w:t>nt</w:t>
      </w:r>
      <w:r>
        <w:t xml:space="preserve"> t</w:t>
      </w:r>
      <w:r w:rsidR="00565ED1">
        <w:t>herapy</w:t>
      </w:r>
    </w:p>
    <w:p w14:paraId="5B962A55" w14:textId="0704C3FE" w:rsidR="004003F6" w:rsidRPr="004531B6" w:rsidRDefault="004531B6" w:rsidP="004003F6">
      <w:r w:rsidRPr="004531B6">
        <w:t xml:space="preserve">The comparator, </w:t>
      </w:r>
      <w:r w:rsidR="003046E8">
        <w:t xml:space="preserve">percutaneous </w:t>
      </w:r>
      <w:r w:rsidR="00571B6F">
        <w:t>LAAC</w:t>
      </w:r>
      <w:r w:rsidRPr="004531B6">
        <w:t xml:space="preserve"> (MBS item number 38276), was listed on the MBS in November 2017, with an amendment to the approval being granted in 2021 to expand the list of absolute contraindications; the comparator offers the service to the same patient population. </w:t>
      </w:r>
      <w:r w:rsidR="004003F6" w:rsidRPr="004531B6">
        <w:t xml:space="preserve">The number of reimbursed MBS services for the LAAC procedure over time since its listing is provided in </w:t>
      </w:r>
      <w:r w:rsidR="004003F6">
        <w:fldChar w:fldCharType="begin"/>
      </w:r>
      <w:r w:rsidR="004003F6">
        <w:instrText xml:space="preserve"> REF _Ref95228079 \h </w:instrText>
      </w:r>
      <w:r w:rsidR="004003F6">
        <w:fldChar w:fldCharType="separate"/>
      </w:r>
      <w:r w:rsidR="00B53404" w:rsidRPr="0017354F">
        <w:rPr>
          <w:rFonts w:ascii="Arial Narrow" w:hAnsi="Arial Narrow" w:cs="Arial"/>
          <w:b/>
          <w:bCs/>
          <w:sz w:val="20"/>
          <w:szCs w:val="20"/>
        </w:rPr>
        <w:t xml:space="preserve">Figure </w:t>
      </w:r>
      <w:r w:rsidR="00B53404">
        <w:rPr>
          <w:rFonts w:ascii="Arial Narrow" w:hAnsi="Arial Narrow" w:cs="Arial"/>
          <w:b/>
          <w:bCs/>
          <w:noProof/>
          <w:sz w:val="20"/>
          <w:szCs w:val="20"/>
        </w:rPr>
        <w:t>1</w:t>
      </w:r>
      <w:r w:rsidR="004003F6">
        <w:fldChar w:fldCharType="end"/>
      </w:r>
      <w:r w:rsidR="004003F6">
        <w:t>.</w:t>
      </w:r>
    </w:p>
    <w:p w14:paraId="2894DC68" w14:textId="77777777" w:rsidR="004003F6" w:rsidRDefault="004003F6" w:rsidP="004003F6">
      <w:pPr>
        <w:keepNext/>
        <w:jc w:val="center"/>
      </w:pPr>
      <w:r w:rsidRPr="004531B6">
        <w:rPr>
          <w:noProof/>
        </w:rPr>
        <w:drawing>
          <wp:inline distT="0" distB="0" distL="0" distR="0" wp14:anchorId="10320320" wp14:editId="534A93AB">
            <wp:extent cx="4572000" cy="2743200"/>
            <wp:effectExtent l="0" t="0" r="0" b="0"/>
            <wp:docPr id="19" name="Chart 19" descr="Figure 1 Utilization of comparator service">
              <a:extLst xmlns:a="http://schemas.openxmlformats.org/drawingml/2006/main">
                <a:ext uri="{FF2B5EF4-FFF2-40B4-BE49-F238E27FC236}">
                  <a16:creationId xmlns:a16="http://schemas.microsoft.com/office/drawing/2014/main" id="{2913DF5C-DFE5-F74F-B4B4-3D19EA86B2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2BB82AB" w14:textId="65AE7F9D" w:rsidR="004003F6" w:rsidRPr="0017354F" w:rsidRDefault="004003F6" w:rsidP="0017354F">
      <w:pPr>
        <w:spacing w:before="120" w:after="120" w:line="240" w:lineRule="auto"/>
        <w:rPr>
          <w:rFonts w:ascii="Arial Narrow" w:hAnsi="Arial Narrow" w:cs="Arial"/>
          <w:b/>
          <w:bCs/>
          <w:sz w:val="20"/>
          <w:szCs w:val="20"/>
        </w:rPr>
      </w:pPr>
      <w:bookmarkStart w:id="11" w:name="_Ref95228079"/>
      <w:r w:rsidRPr="0017354F">
        <w:rPr>
          <w:rFonts w:ascii="Arial Narrow" w:hAnsi="Arial Narrow" w:cs="Arial"/>
          <w:b/>
          <w:bCs/>
          <w:sz w:val="20"/>
          <w:szCs w:val="20"/>
        </w:rPr>
        <w:t xml:space="preserve">Figure </w:t>
      </w:r>
      <w:r w:rsidRPr="0017354F">
        <w:rPr>
          <w:rFonts w:ascii="Arial Narrow" w:hAnsi="Arial Narrow" w:cs="Arial"/>
          <w:b/>
          <w:bCs/>
          <w:sz w:val="20"/>
          <w:szCs w:val="20"/>
        </w:rPr>
        <w:fldChar w:fldCharType="begin"/>
      </w:r>
      <w:r w:rsidRPr="0017354F">
        <w:rPr>
          <w:rFonts w:ascii="Arial Narrow" w:hAnsi="Arial Narrow" w:cs="Arial"/>
          <w:b/>
          <w:bCs/>
          <w:sz w:val="20"/>
          <w:szCs w:val="20"/>
        </w:rPr>
        <w:instrText xml:space="preserve"> SEQ Figure \* ARABIC </w:instrText>
      </w:r>
      <w:r w:rsidRPr="0017354F">
        <w:rPr>
          <w:rFonts w:ascii="Arial Narrow" w:hAnsi="Arial Narrow" w:cs="Arial"/>
          <w:b/>
          <w:bCs/>
          <w:sz w:val="20"/>
          <w:szCs w:val="20"/>
        </w:rPr>
        <w:fldChar w:fldCharType="separate"/>
      </w:r>
      <w:r w:rsidR="00B53404">
        <w:rPr>
          <w:rFonts w:ascii="Arial Narrow" w:hAnsi="Arial Narrow" w:cs="Arial"/>
          <w:b/>
          <w:bCs/>
          <w:noProof/>
          <w:sz w:val="20"/>
          <w:szCs w:val="20"/>
        </w:rPr>
        <w:t>1</w:t>
      </w:r>
      <w:r w:rsidRPr="0017354F">
        <w:rPr>
          <w:rFonts w:ascii="Arial Narrow" w:hAnsi="Arial Narrow" w:cs="Arial"/>
          <w:b/>
          <w:bCs/>
          <w:sz w:val="20"/>
          <w:szCs w:val="20"/>
        </w:rPr>
        <w:fldChar w:fldCharType="end"/>
      </w:r>
      <w:bookmarkEnd w:id="11"/>
      <w:r w:rsidRPr="0017354F">
        <w:rPr>
          <w:rFonts w:ascii="Arial Narrow" w:hAnsi="Arial Narrow" w:cs="Arial"/>
          <w:b/>
          <w:bCs/>
          <w:sz w:val="20"/>
          <w:szCs w:val="20"/>
        </w:rPr>
        <w:tab/>
        <w:t>Utilization of comparator service</w:t>
      </w:r>
    </w:p>
    <w:p w14:paraId="6602F8E7" w14:textId="1EBD2A18" w:rsidR="003C07A3" w:rsidRPr="00A7785B" w:rsidRDefault="003C07A3" w:rsidP="0015609B">
      <w:pPr>
        <w:pStyle w:val="Tablenotes"/>
      </w:pPr>
      <w:r>
        <w:rPr>
          <w:lang w:val="en-GB" w:eastAsia="ja-JP"/>
        </w:rPr>
        <w:t>Source:</w:t>
      </w:r>
      <w:r w:rsidR="00DF5CB9">
        <w:rPr>
          <w:lang w:val="en-GB" w:eastAsia="ja-JP"/>
        </w:rPr>
        <w:t xml:space="preserve"> </w:t>
      </w:r>
      <w:r w:rsidR="00124899">
        <w:t xml:space="preserve">Medicare Item Reports, </w:t>
      </w:r>
      <w:r w:rsidR="00124899" w:rsidRPr="00124899">
        <w:t>http://medicarestatistics.humanservices.gov.au/statistics/mbs_item.jsp</w:t>
      </w:r>
    </w:p>
    <w:p w14:paraId="161DE072" w14:textId="77777777" w:rsidR="00B53404" w:rsidRDefault="004531B6" w:rsidP="00EB2569">
      <w:r>
        <w:t xml:space="preserve">The </w:t>
      </w:r>
      <w:r w:rsidR="00891B54">
        <w:t xml:space="preserve">applicant anticipates that the </w:t>
      </w:r>
      <w:r>
        <w:t>uptake of the proposed medical service</w:t>
      </w:r>
      <w:r w:rsidR="00F065EC">
        <w:t xml:space="preserve"> (estimated in </w:t>
      </w:r>
      <w:r w:rsidR="00F065EC">
        <w:fldChar w:fldCharType="begin"/>
      </w:r>
      <w:r w:rsidR="00F065EC">
        <w:instrText xml:space="preserve"> REF _Ref98852912 \h </w:instrText>
      </w:r>
      <w:r w:rsidR="00F065EC">
        <w:fldChar w:fldCharType="separate"/>
      </w:r>
      <w:r w:rsidR="00B53404" w:rsidRPr="0017354F">
        <w:rPr>
          <w:rFonts w:ascii="Arial Narrow" w:hAnsi="Arial Narrow" w:cs="Arial"/>
          <w:b/>
          <w:bCs/>
          <w:sz w:val="20"/>
          <w:szCs w:val="20"/>
        </w:rPr>
        <w:t xml:space="preserve">Table </w:t>
      </w:r>
      <w:r w:rsidR="00B53404">
        <w:rPr>
          <w:rFonts w:ascii="Arial Narrow" w:hAnsi="Arial Narrow" w:cs="Arial"/>
          <w:b/>
          <w:bCs/>
          <w:noProof/>
          <w:sz w:val="20"/>
          <w:szCs w:val="20"/>
        </w:rPr>
        <w:t>3</w:t>
      </w:r>
      <w:r w:rsidR="00F065EC">
        <w:fldChar w:fldCharType="end"/>
      </w:r>
      <w:r w:rsidR="00F065EC">
        <w:t xml:space="preserve"> below)</w:t>
      </w:r>
      <w:r>
        <w:t xml:space="preserve"> </w:t>
      </w:r>
      <w:r w:rsidR="00891B54">
        <w:t>will</w:t>
      </w:r>
      <w:r>
        <w:t xml:space="preserve"> be significantly less than the</w:t>
      </w:r>
      <w:r w:rsidR="00F065EC">
        <w:t xml:space="preserve"> eligible population (</w:t>
      </w:r>
      <w:r w:rsidR="00F065EC">
        <w:fldChar w:fldCharType="begin"/>
      </w:r>
      <w:r w:rsidR="00F065EC">
        <w:instrText xml:space="preserve"> REF _Ref98852984 \h </w:instrText>
      </w:r>
      <w:r w:rsidR="00F065EC">
        <w:fldChar w:fldCharType="separate"/>
      </w:r>
    </w:p>
    <w:p w14:paraId="133821A0" w14:textId="77777777" w:rsidR="00B53404" w:rsidRDefault="00B53404">
      <w:pPr>
        <w:spacing w:after="160" w:line="259" w:lineRule="auto"/>
      </w:pPr>
      <w:r>
        <w:br w:type="page"/>
      </w:r>
    </w:p>
    <w:p w14:paraId="18D6E30D" w14:textId="7EEDC97F" w:rsidR="00692A68" w:rsidRDefault="00B53404" w:rsidP="005C7E32">
      <w:r w:rsidRPr="0017354F">
        <w:rPr>
          <w:rFonts w:ascii="Arial Narrow" w:hAnsi="Arial Narrow" w:cs="Arial"/>
          <w:b/>
          <w:bCs/>
          <w:sz w:val="20"/>
          <w:szCs w:val="20"/>
        </w:rPr>
        <w:lastRenderedPageBreak/>
        <w:t xml:space="preserve">Table </w:t>
      </w:r>
      <w:r>
        <w:rPr>
          <w:rFonts w:ascii="Arial Narrow" w:hAnsi="Arial Narrow" w:cs="Arial"/>
          <w:b/>
          <w:bCs/>
          <w:noProof/>
          <w:sz w:val="20"/>
          <w:szCs w:val="20"/>
        </w:rPr>
        <w:t>2</w:t>
      </w:r>
      <w:r w:rsidR="00F065EC">
        <w:fldChar w:fldCharType="end"/>
      </w:r>
      <w:r w:rsidR="00F065EC">
        <w:t xml:space="preserve"> above) and less than the</w:t>
      </w:r>
      <w:r w:rsidR="004531B6">
        <w:t xml:space="preserve"> uptake observed by the comparator medical service</w:t>
      </w:r>
      <w:r w:rsidR="00F065EC">
        <w:t xml:space="preserve"> (</w:t>
      </w:r>
      <w:r w:rsidR="00F065EC">
        <w:fldChar w:fldCharType="begin"/>
      </w:r>
      <w:r w:rsidR="00F065EC">
        <w:instrText xml:space="preserve"> REF _Ref95228079 \h </w:instrText>
      </w:r>
      <w:r w:rsidR="00F065EC">
        <w:fldChar w:fldCharType="separate"/>
      </w:r>
      <w:r w:rsidRPr="0017354F">
        <w:rPr>
          <w:rFonts w:ascii="Arial Narrow" w:hAnsi="Arial Narrow" w:cs="Arial"/>
          <w:b/>
          <w:bCs/>
          <w:sz w:val="20"/>
          <w:szCs w:val="20"/>
        </w:rPr>
        <w:t xml:space="preserve">Figure </w:t>
      </w:r>
      <w:r>
        <w:rPr>
          <w:rFonts w:ascii="Arial Narrow" w:hAnsi="Arial Narrow" w:cs="Arial"/>
          <w:b/>
          <w:bCs/>
          <w:noProof/>
          <w:sz w:val="20"/>
          <w:szCs w:val="20"/>
        </w:rPr>
        <w:t>1</w:t>
      </w:r>
      <w:r w:rsidR="00F065EC">
        <w:fldChar w:fldCharType="end"/>
      </w:r>
      <w:r w:rsidR="00F065EC">
        <w:t xml:space="preserve"> above)</w:t>
      </w:r>
      <w:r w:rsidR="001064E7">
        <w:t>,</w:t>
      </w:r>
      <w:r w:rsidR="004531B6">
        <w:t xml:space="preserve"> due to the following constraints</w:t>
      </w:r>
      <w:r w:rsidR="005C7E32">
        <w:t>:</w:t>
      </w:r>
    </w:p>
    <w:p w14:paraId="0E763340" w14:textId="46E17233" w:rsidR="004531B6" w:rsidRPr="005C7E32" w:rsidRDefault="005C7E32" w:rsidP="0090425B">
      <w:pPr>
        <w:pStyle w:val="ListParagraph"/>
        <w:numPr>
          <w:ilvl w:val="0"/>
          <w:numId w:val="2"/>
        </w:numPr>
      </w:pPr>
      <w:r>
        <w:t>l</w:t>
      </w:r>
      <w:r w:rsidR="004531B6" w:rsidRPr="005C7E32">
        <w:t xml:space="preserve">imited number of </w:t>
      </w:r>
      <w:r>
        <w:t>cardiothoracic</w:t>
      </w:r>
      <w:r w:rsidR="004531B6" w:rsidRPr="005C7E32">
        <w:t xml:space="preserve"> surgeons with </w:t>
      </w:r>
      <w:r w:rsidR="00050563">
        <w:t xml:space="preserve">total </w:t>
      </w:r>
      <w:r w:rsidR="004531B6" w:rsidRPr="005C7E32">
        <w:t>thoracoscop</w:t>
      </w:r>
      <w:r w:rsidR="00050563">
        <w:t>y</w:t>
      </w:r>
      <w:r w:rsidR="004531B6" w:rsidRPr="005C7E32">
        <w:t xml:space="preserve"> skills relative to number cardiologists with interventional skills</w:t>
      </w:r>
      <w:r w:rsidR="00050563">
        <w:t xml:space="preserve"> </w:t>
      </w:r>
      <w:r w:rsidR="00050563" w:rsidRPr="004531B6">
        <w:t>(interventional cardiologists and electrophysiologist)</w:t>
      </w:r>
    </w:p>
    <w:p w14:paraId="6798D6E5" w14:textId="5FB87C13" w:rsidR="004531B6" w:rsidRPr="005C7E32" w:rsidRDefault="005C7E32" w:rsidP="0090425B">
      <w:pPr>
        <w:pStyle w:val="ListParagraph"/>
        <w:numPr>
          <w:ilvl w:val="0"/>
          <w:numId w:val="2"/>
        </w:numPr>
      </w:pPr>
      <w:r>
        <w:t>l</w:t>
      </w:r>
      <w:r w:rsidR="004531B6" w:rsidRPr="005C7E32">
        <w:t xml:space="preserve">imited number of sites with </w:t>
      </w:r>
      <w:r>
        <w:t>cardiothoracic</w:t>
      </w:r>
      <w:r w:rsidRPr="005C7E32">
        <w:t xml:space="preserve"> </w:t>
      </w:r>
      <w:r w:rsidR="004531B6" w:rsidRPr="005C7E32">
        <w:t>surgery relative to number of sites with interventional cardiology</w:t>
      </w:r>
    </w:p>
    <w:p w14:paraId="6D78F551" w14:textId="17932888" w:rsidR="004531B6" w:rsidRPr="005C7E32" w:rsidRDefault="005C7E32" w:rsidP="0090425B">
      <w:pPr>
        <w:pStyle w:val="ListParagraph"/>
        <w:numPr>
          <w:ilvl w:val="0"/>
          <w:numId w:val="2"/>
        </w:numPr>
      </w:pPr>
      <w:r>
        <w:t>r</w:t>
      </w:r>
      <w:r w:rsidR="004531B6" w:rsidRPr="005C7E32">
        <w:t xml:space="preserve">eferral pathway currently does not involve consultation with </w:t>
      </w:r>
      <w:r>
        <w:t>cardiothoracic</w:t>
      </w:r>
      <w:r w:rsidRPr="005C7E32">
        <w:t xml:space="preserve"> </w:t>
      </w:r>
      <w:r w:rsidR="004531B6" w:rsidRPr="005C7E32">
        <w:t>surgeon</w:t>
      </w:r>
    </w:p>
    <w:p w14:paraId="5468145E" w14:textId="5AE84E65" w:rsidR="004531B6" w:rsidRPr="005C7E32" w:rsidRDefault="005C7E32" w:rsidP="0090425B">
      <w:pPr>
        <w:pStyle w:val="ListParagraph"/>
        <w:numPr>
          <w:ilvl w:val="0"/>
          <w:numId w:val="2"/>
        </w:numPr>
      </w:pPr>
      <w:r>
        <w:t>p</w:t>
      </w:r>
      <w:r w:rsidR="004531B6" w:rsidRPr="005C7E32">
        <w:t xml:space="preserve">atients with previous cardiac surgery that has resulted in pericardial adhesions which prevent access to the </w:t>
      </w:r>
      <w:r w:rsidR="003046E8">
        <w:t>LAA</w:t>
      </w:r>
      <w:r w:rsidR="004531B6" w:rsidRPr="005C7E32">
        <w:t xml:space="preserve"> are contraindicated for the proposed service</w:t>
      </w:r>
      <w:r w:rsidR="00703C19">
        <w:t>.</w:t>
      </w:r>
    </w:p>
    <w:p w14:paraId="37E24260" w14:textId="40253647" w:rsidR="004531B6" w:rsidRDefault="007062E4" w:rsidP="005C7E32">
      <w:r>
        <w:t>T</w:t>
      </w:r>
      <w:r w:rsidR="00891B54">
        <w:t>he applicant</w:t>
      </w:r>
      <w:r w:rsidR="004531B6" w:rsidRPr="002F37A4">
        <w:t xml:space="preserve"> estimated that there are currently </w:t>
      </w:r>
      <w:r w:rsidR="001064E7">
        <w:t>five</w:t>
      </w:r>
      <w:r w:rsidR="004531B6" w:rsidRPr="002F37A4">
        <w:t xml:space="preserve"> centres</w:t>
      </w:r>
      <w:r w:rsidR="004531B6">
        <w:t xml:space="preserve"> and </w:t>
      </w:r>
      <w:r w:rsidR="001064E7">
        <w:t>seven</w:t>
      </w:r>
      <w:r w:rsidR="004531B6">
        <w:t xml:space="preserve"> operators, inclusive of public and private, </w:t>
      </w:r>
      <w:r w:rsidR="004531B6" w:rsidRPr="002F37A4">
        <w:t>in Australia</w:t>
      </w:r>
      <w:r w:rsidR="004531B6">
        <w:t xml:space="preserve"> p</w:t>
      </w:r>
      <w:r w:rsidR="00050563">
        <w:t>e</w:t>
      </w:r>
      <w:r w:rsidR="004531B6">
        <w:t>rforming the proposed service</w:t>
      </w:r>
      <w:r w:rsidR="004531B6" w:rsidRPr="002F37A4">
        <w:t xml:space="preserve">. </w:t>
      </w:r>
      <w:r w:rsidR="004531B6">
        <w:t>W</w:t>
      </w:r>
      <w:r w:rsidR="004531B6" w:rsidRPr="002F37A4">
        <w:t>hile acknowledging there is potential to increase capacity within existing centres</w:t>
      </w:r>
      <w:r w:rsidR="004531B6">
        <w:t xml:space="preserve"> and expand to new centres, </w:t>
      </w:r>
      <w:r w:rsidR="004531B6" w:rsidRPr="002F37A4">
        <w:t xml:space="preserve">the </w:t>
      </w:r>
      <w:r w:rsidR="00AE3F64">
        <w:t xml:space="preserve">applicant considered that the </w:t>
      </w:r>
      <w:r w:rsidR="004531B6" w:rsidRPr="002F37A4">
        <w:t>number of centres</w:t>
      </w:r>
      <w:r w:rsidR="004531B6">
        <w:t xml:space="preserve"> and operators</w:t>
      </w:r>
      <w:r w:rsidR="004531B6" w:rsidRPr="002F37A4">
        <w:t xml:space="preserve"> performing </w:t>
      </w:r>
      <w:r w:rsidR="004531B6">
        <w:t>the proposed service</w:t>
      </w:r>
      <w:r w:rsidR="004531B6" w:rsidRPr="002F37A4">
        <w:t xml:space="preserve"> is likely to limit access to the procedure.</w:t>
      </w:r>
    </w:p>
    <w:p w14:paraId="4D8C6121" w14:textId="23226A06" w:rsidR="00703C19" w:rsidRPr="0017354F" w:rsidRDefault="00703C19" w:rsidP="0017354F">
      <w:pPr>
        <w:spacing w:before="120" w:after="120" w:line="240" w:lineRule="auto"/>
        <w:rPr>
          <w:rFonts w:ascii="Arial Narrow" w:hAnsi="Arial Narrow" w:cs="Arial"/>
          <w:b/>
          <w:bCs/>
          <w:sz w:val="20"/>
          <w:szCs w:val="20"/>
        </w:rPr>
      </w:pPr>
      <w:bookmarkStart w:id="12" w:name="_Ref98852912"/>
      <w:r w:rsidRPr="0017354F">
        <w:rPr>
          <w:rFonts w:ascii="Arial Narrow" w:hAnsi="Arial Narrow" w:cs="Arial"/>
          <w:b/>
          <w:bCs/>
          <w:sz w:val="20"/>
          <w:szCs w:val="20"/>
        </w:rPr>
        <w:t xml:space="preserve">Table </w:t>
      </w:r>
      <w:r w:rsidRPr="0017354F">
        <w:rPr>
          <w:rFonts w:ascii="Arial Narrow" w:hAnsi="Arial Narrow" w:cs="Arial"/>
          <w:b/>
          <w:bCs/>
          <w:sz w:val="20"/>
          <w:szCs w:val="20"/>
        </w:rPr>
        <w:fldChar w:fldCharType="begin"/>
      </w:r>
      <w:r w:rsidRPr="0017354F">
        <w:rPr>
          <w:rFonts w:ascii="Arial Narrow" w:hAnsi="Arial Narrow" w:cs="Arial"/>
          <w:b/>
          <w:bCs/>
          <w:sz w:val="20"/>
          <w:szCs w:val="20"/>
        </w:rPr>
        <w:instrText xml:space="preserve"> SEQ Table \* ARABIC </w:instrText>
      </w:r>
      <w:r w:rsidRPr="0017354F">
        <w:rPr>
          <w:rFonts w:ascii="Arial Narrow" w:hAnsi="Arial Narrow" w:cs="Arial"/>
          <w:b/>
          <w:bCs/>
          <w:sz w:val="20"/>
          <w:szCs w:val="20"/>
        </w:rPr>
        <w:fldChar w:fldCharType="separate"/>
      </w:r>
      <w:r w:rsidR="00B53404">
        <w:rPr>
          <w:rFonts w:ascii="Arial Narrow" w:hAnsi="Arial Narrow" w:cs="Arial"/>
          <w:b/>
          <w:bCs/>
          <w:noProof/>
          <w:sz w:val="20"/>
          <w:szCs w:val="20"/>
        </w:rPr>
        <w:t>3</w:t>
      </w:r>
      <w:r w:rsidRPr="0017354F">
        <w:rPr>
          <w:rFonts w:ascii="Arial Narrow" w:hAnsi="Arial Narrow" w:cs="Arial"/>
          <w:b/>
          <w:bCs/>
          <w:sz w:val="20"/>
          <w:szCs w:val="20"/>
        </w:rPr>
        <w:fldChar w:fldCharType="end"/>
      </w:r>
      <w:bookmarkEnd w:id="12"/>
      <w:r w:rsidRPr="0017354F">
        <w:rPr>
          <w:rFonts w:ascii="Arial Narrow" w:hAnsi="Arial Narrow" w:cs="Arial"/>
          <w:b/>
          <w:bCs/>
          <w:sz w:val="20"/>
          <w:szCs w:val="20"/>
        </w:rPr>
        <w:tab/>
        <w:t>Estimated utilisation of the proposed medical service in the first three years</w:t>
      </w:r>
    </w:p>
    <w:tbl>
      <w:tblPr>
        <w:tblStyle w:val="TableGrid"/>
        <w:tblW w:w="0" w:type="auto"/>
        <w:tblInd w:w="0" w:type="dxa"/>
        <w:tblLook w:val="04A0" w:firstRow="1" w:lastRow="0" w:firstColumn="1" w:lastColumn="0" w:noHBand="0" w:noVBand="1"/>
      </w:tblPr>
      <w:tblGrid>
        <w:gridCol w:w="3190"/>
        <w:gridCol w:w="3190"/>
        <w:gridCol w:w="3191"/>
      </w:tblGrid>
      <w:tr w:rsidR="00703C19" w14:paraId="72854EC1" w14:textId="77777777" w:rsidTr="00523E48">
        <w:trPr>
          <w:tblHeader/>
        </w:trPr>
        <w:tc>
          <w:tcPr>
            <w:tcW w:w="3190" w:type="dxa"/>
          </w:tcPr>
          <w:p w14:paraId="3D3C052E" w14:textId="6A987A3D" w:rsidR="00703C19" w:rsidRDefault="00703C19" w:rsidP="00703C19">
            <w:pPr>
              <w:pStyle w:val="TableHeading"/>
            </w:pPr>
            <w:r>
              <w:t>Year</w:t>
            </w:r>
          </w:p>
        </w:tc>
        <w:tc>
          <w:tcPr>
            <w:tcW w:w="3190" w:type="dxa"/>
          </w:tcPr>
          <w:p w14:paraId="429F96F8" w14:textId="787C960C" w:rsidR="00703C19" w:rsidRDefault="00703C19" w:rsidP="00703C19">
            <w:pPr>
              <w:pStyle w:val="TableHeading"/>
            </w:pPr>
            <w:r>
              <w:t>Estimated sites</w:t>
            </w:r>
          </w:p>
        </w:tc>
        <w:tc>
          <w:tcPr>
            <w:tcW w:w="3191" w:type="dxa"/>
          </w:tcPr>
          <w:p w14:paraId="7F6F7916" w14:textId="3D797C7F" w:rsidR="00703C19" w:rsidRDefault="00703C19" w:rsidP="00703C19">
            <w:pPr>
              <w:pStyle w:val="TableHeading"/>
            </w:pPr>
            <w:r>
              <w:t>Estimated total count of service</w:t>
            </w:r>
          </w:p>
        </w:tc>
      </w:tr>
      <w:tr w:rsidR="00703C19" w14:paraId="499B3611" w14:textId="77777777" w:rsidTr="00703C19">
        <w:tc>
          <w:tcPr>
            <w:tcW w:w="3190" w:type="dxa"/>
          </w:tcPr>
          <w:p w14:paraId="7F2B356D" w14:textId="43DF80EF" w:rsidR="00703C19" w:rsidRDefault="00703C19" w:rsidP="00703C19">
            <w:pPr>
              <w:pStyle w:val="TableText0"/>
            </w:pPr>
            <w:r w:rsidRPr="005E0AE2">
              <w:t>1</w:t>
            </w:r>
          </w:p>
        </w:tc>
        <w:tc>
          <w:tcPr>
            <w:tcW w:w="3190" w:type="dxa"/>
          </w:tcPr>
          <w:p w14:paraId="37AD856B" w14:textId="70622D6F" w:rsidR="00703C19" w:rsidRDefault="00703C19" w:rsidP="00703C19">
            <w:pPr>
              <w:pStyle w:val="TableText0"/>
            </w:pPr>
            <w:r w:rsidRPr="005E0AE2">
              <w:t>4</w:t>
            </w:r>
          </w:p>
        </w:tc>
        <w:tc>
          <w:tcPr>
            <w:tcW w:w="3191" w:type="dxa"/>
          </w:tcPr>
          <w:p w14:paraId="16E4263A" w14:textId="0175E8A6" w:rsidR="00703C19" w:rsidRDefault="00703C19" w:rsidP="00703C19">
            <w:pPr>
              <w:pStyle w:val="TableText0"/>
            </w:pPr>
            <w:r w:rsidRPr="005E0AE2">
              <w:t>40</w:t>
            </w:r>
          </w:p>
        </w:tc>
      </w:tr>
      <w:tr w:rsidR="00703C19" w14:paraId="18667157" w14:textId="77777777" w:rsidTr="00703C19">
        <w:tc>
          <w:tcPr>
            <w:tcW w:w="3190" w:type="dxa"/>
          </w:tcPr>
          <w:p w14:paraId="62761073" w14:textId="236ADC62" w:rsidR="00703C19" w:rsidRDefault="00703C19" w:rsidP="00703C19">
            <w:pPr>
              <w:pStyle w:val="TableText0"/>
            </w:pPr>
            <w:r w:rsidRPr="005E0AE2">
              <w:t>2</w:t>
            </w:r>
          </w:p>
        </w:tc>
        <w:tc>
          <w:tcPr>
            <w:tcW w:w="3190" w:type="dxa"/>
          </w:tcPr>
          <w:p w14:paraId="666209A8" w14:textId="5595584B" w:rsidR="00703C19" w:rsidRDefault="00703C19" w:rsidP="00703C19">
            <w:pPr>
              <w:pStyle w:val="TableText0"/>
            </w:pPr>
            <w:r w:rsidRPr="005E0AE2">
              <w:t>6</w:t>
            </w:r>
          </w:p>
        </w:tc>
        <w:tc>
          <w:tcPr>
            <w:tcW w:w="3191" w:type="dxa"/>
          </w:tcPr>
          <w:p w14:paraId="5A1951DD" w14:textId="5D691F88" w:rsidR="00703C19" w:rsidRDefault="00703C19" w:rsidP="00703C19">
            <w:pPr>
              <w:pStyle w:val="TableText0"/>
            </w:pPr>
            <w:r w:rsidRPr="005E0AE2">
              <w:t>72</w:t>
            </w:r>
          </w:p>
        </w:tc>
      </w:tr>
      <w:tr w:rsidR="00703C19" w14:paraId="713823F6" w14:textId="77777777" w:rsidTr="00703C19">
        <w:tc>
          <w:tcPr>
            <w:tcW w:w="3190" w:type="dxa"/>
          </w:tcPr>
          <w:p w14:paraId="0AE28C6E" w14:textId="24EB8451" w:rsidR="00703C19" w:rsidRDefault="00703C19" w:rsidP="00703C19">
            <w:pPr>
              <w:pStyle w:val="TableText0"/>
            </w:pPr>
            <w:r w:rsidRPr="005E0AE2">
              <w:t>3</w:t>
            </w:r>
          </w:p>
        </w:tc>
        <w:tc>
          <w:tcPr>
            <w:tcW w:w="3190" w:type="dxa"/>
          </w:tcPr>
          <w:p w14:paraId="30321FE5" w14:textId="7A3FDE14" w:rsidR="00703C19" w:rsidRDefault="00703C19" w:rsidP="00703C19">
            <w:pPr>
              <w:pStyle w:val="TableText0"/>
            </w:pPr>
            <w:r w:rsidRPr="005E0AE2">
              <w:t>8</w:t>
            </w:r>
          </w:p>
        </w:tc>
        <w:tc>
          <w:tcPr>
            <w:tcW w:w="3191" w:type="dxa"/>
          </w:tcPr>
          <w:p w14:paraId="0DFE560F" w14:textId="7F37B07B" w:rsidR="00703C19" w:rsidRDefault="00703C19" w:rsidP="00703C19">
            <w:pPr>
              <w:pStyle w:val="TableText0"/>
            </w:pPr>
            <w:r w:rsidRPr="005E0AE2">
              <w:t>160</w:t>
            </w:r>
          </w:p>
        </w:tc>
      </w:tr>
    </w:tbl>
    <w:p w14:paraId="09EE62FB" w14:textId="6EFAA3C9" w:rsidR="003C07A3" w:rsidRDefault="003C07A3" w:rsidP="0015609B">
      <w:pPr>
        <w:pStyle w:val="Tablenotes"/>
      </w:pPr>
      <w:r>
        <w:t>Source:</w:t>
      </w:r>
      <w:r w:rsidR="00891B54">
        <w:t xml:space="preserve"> pg24 of</w:t>
      </w:r>
      <w:r w:rsidR="007D0077">
        <w:t xml:space="preserve"> MSAC </w:t>
      </w:r>
      <w:r w:rsidR="00891B54">
        <w:t xml:space="preserve">1700 </w:t>
      </w:r>
      <w:r w:rsidR="007D0077">
        <w:t>Application Form</w:t>
      </w:r>
    </w:p>
    <w:p w14:paraId="31985FE9" w14:textId="38D90BCD" w:rsidR="004531B6" w:rsidRPr="00765ECC" w:rsidRDefault="00703C19" w:rsidP="001A1B2F">
      <w:r>
        <w:t>The applicant considered that it wa</w:t>
      </w:r>
      <w:r w:rsidR="004531B6">
        <w:t>s unlikely there w</w:t>
      </w:r>
      <w:r>
        <w:t>ou</w:t>
      </w:r>
      <w:r w:rsidR="004531B6">
        <w:t>l</w:t>
      </w:r>
      <w:r>
        <w:t>d</w:t>
      </w:r>
      <w:r w:rsidR="004531B6">
        <w:t xml:space="preserve"> be significant ‘leakage’ to populations not indicated for the proposed service as the patients must be referred by a cardiologist, and also seen by a non-interventionist who both have decided the patient is suitable for the proposed service.</w:t>
      </w:r>
    </w:p>
    <w:p w14:paraId="52597D85" w14:textId="4DD0C78F" w:rsidR="005F1EB9" w:rsidRDefault="00CD7AAA" w:rsidP="00816E38">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the predicted utilisation of totally thoracoscopic LAA exclusion would be initially limited by a small number of providers, i.e., cardiothoracic surgeons with experience in video-assisted thoracoscopic approach, performing the procedure. </w:t>
      </w:r>
      <w:r w:rsidR="005F1EB9">
        <w:rPr>
          <w:rFonts w:asciiTheme="minorHAnsi" w:hAnsiTheme="minorHAnsi" w:cstheme="minorHAnsi"/>
          <w:i/>
          <w:iCs/>
        </w:rPr>
        <w:t>PASC noted that there</w:t>
      </w:r>
      <w:r w:rsidR="005F1EB9" w:rsidRPr="003D54F0">
        <w:rPr>
          <w:rFonts w:asciiTheme="minorHAnsi" w:hAnsiTheme="minorHAnsi" w:cstheme="minorHAnsi"/>
          <w:i/>
          <w:iCs/>
        </w:rPr>
        <w:t xml:space="preserve"> are currently five centres and seven operators in</w:t>
      </w:r>
      <w:r w:rsidR="005F1EB9">
        <w:rPr>
          <w:rFonts w:asciiTheme="minorHAnsi" w:hAnsiTheme="minorHAnsi" w:cstheme="minorHAnsi"/>
          <w:i/>
          <w:iCs/>
        </w:rPr>
        <w:t xml:space="preserve"> </w:t>
      </w:r>
      <w:r w:rsidR="005F1EB9" w:rsidRPr="003D54F0">
        <w:rPr>
          <w:rFonts w:asciiTheme="minorHAnsi" w:hAnsiTheme="minorHAnsi" w:cstheme="minorHAnsi"/>
          <w:i/>
          <w:iCs/>
        </w:rPr>
        <w:t>public and private settings t</w:t>
      </w:r>
      <w:r w:rsidR="005F1EB9">
        <w:rPr>
          <w:rFonts w:asciiTheme="minorHAnsi" w:hAnsiTheme="minorHAnsi" w:cstheme="minorHAnsi"/>
          <w:i/>
          <w:iCs/>
        </w:rPr>
        <w:t xml:space="preserve">hat </w:t>
      </w:r>
      <w:r w:rsidR="005F1EB9" w:rsidRPr="003D54F0">
        <w:rPr>
          <w:rFonts w:asciiTheme="minorHAnsi" w:hAnsiTheme="minorHAnsi" w:cstheme="minorHAnsi"/>
          <w:i/>
          <w:iCs/>
        </w:rPr>
        <w:t>perform the proposed service.</w:t>
      </w:r>
    </w:p>
    <w:p w14:paraId="0FAF07BE" w14:textId="59330CCE" w:rsidR="00CD7AAA" w:rsidRDefault="00CD7AAA">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acknowledged that growth in utilisation of the comparator procedure (percutaneous LAAC) has been relatively slow, with 460 cases in 2019-20 rising to 520 cases in 2020-21. PASC considered that referrals for the proposed procedure, performed by cardiothoracic surgeons, </w:t>
      </w:r>
      <w:r w:rsidR="00D520BA">
        <w:rPr>
          <w:rFonts w:asciiTheme="minorHAnsi" w:hAnsiTheme="minorHAnsi" w:cstheme="minorHAnsi"/>
          <w:i/>
          <w:iCs/>
        </w:rPr>
        <w:t>were</w:t>
      </w:r>
      <w:r>
        <w:rPr>
          <w:rFonts w:asciiTheme="minorHAnsi" w:hAnsiTheme="minorHAnsi" w:cstheme="minorHAnsi"/>
          <w:i/>
          <w:iCs/>
        </w:rPr>
        <w:t xml:space="preserve"> likely to be lower than for the percutaneous LAAC, performed by intervention</w:t>
      </w:r>
      <w:r w:rsidR="00D520BA">
        <w:rPr>
          <w:rFonts w:asciiTheme="minorHAnsi" w:hAnsiTheme="minorHAnsi" w:cstheme="minorHAnsi"/>
          <w:i/>
          <w:iCs/>
        </w:rPr>
        <w:t>al</w:t>
      </w:r>
      <w:r>
        <w:rPr>
          <w:rFonts w:asciiTheme="minorHAnsi" w:hAnsiTheme="minorHAnsi" w:cstheme="minorHAnsi"/>
          <w:i/>
          <w:iCs/>
        </w:rPr>
        <w:t xml:space="preserve"> cardiologists. PASC noted there was a concern that totally thoracoscopic LAA exclusion may be a more attractive procedure because, unlike percutaneous LAAC, it does not require post-procedure antiplatelet therapy. However, PASC considered that in clinical practice, not all patients continue life-long antiplatelet therapy after percutaneous LAAC.</w:t>
      </w:r>
    </w:p>
    <w:p w14:paraId="39C4CF00" w14:textId="0E00BFF5" w:rsidR="005F1EB9" w:rsidRDefault="005F1EB9" w:rsidP="00816E38">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Overall, given access limitations, PASC considered that the patient population would likely only expand by a small number.</w:t>
      </w:r>
    </w:p>
    <w:p w14:paraId="0CF3CE18" w14:textId="24646008" w:rsidR="005F1EB9" w:rsidRPr="00816E38" w:rsidRDefault="005F1EB9" w:rsidP="00816E38">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noted that there may be barriers to access for people in rural and remote areas.</w:t>
      </w:r>
    </w:p>
    <w:p w14:paraId="6B4DE297" w14:textId="77777777" w:rsidR="00F949A4" w:rsidRPr="008F1532" w:rsidRDefault="00F949A4" w:rsidP="00F949A4">
      <w:pPr>
        <w:pStyle w:val="Heading3"/>
      </w:pPr>
      <w:r w:rsidRPr="008F1532">
        <w:t>Intervention</w:t>
      </w:r>
    </w:p>
    <w:p w14:paraId="4BA2790F" w14:textId="6D840121" w:rsidR="00A82DA5" w:rsidRPr="00A82DA5" w:rsidRDefault="00A82DA5" w:rsidP="00581E2D">
      <w:r w:rsidRPr="00A82DA5">
        <w:t>The</w:t>
      </w:r>
      <w:r w:rsidR="00050563">
        <w:t xml:space="preserve"> proposed</w:t>
      </w:r>
      <w:r w:rsidRPr="00A82DA5">
        <w:t xml:space="preserve"> medical service is exclusion of the </w:t>
      </w:r>
      <w:r w:rsidR="003046E8">
        <w:t>LAA</w:t>
      </w:r>
      <w:r w:rsidRPr="00A82DA5">
        <w:t xml:space="preserve"> via implantation of an epicardial clip via </w:t>
      </w:r>
      <w:r w:rsidR="001064E7">
        <w:t xml:space="preserve">totally thoracoscopic </w:t>
      </w:r>
      <w:r w:rsidRPr="00A82DA5">
        <w:t xml:space="preserve">access. </w:t>
      </w:r>
      <w:r w:rsidR="00F949A4" w:rsidRPr="00A82DA5">
        <w:t xml:space="preserve">The </w:t>
      </w:r>
      <w:r w:rsidR="00F949A4">
        <w:t>LAA</w:t>
      </w:r>
      <w:r w:rsidR="00F949A4" w:rsidRPr="00A82DA5">
        <w:t xml:space="preserve"> is sized via direct measurement under view of the </w:t>
      </w:r>
      <w:proofErr w:type="spellStart"/>
      <w:r w:rsidR="00F949A4" w:rsidRPr="00A82DA5">
        <w:t>thorascope</w:t>
      </w:r>
      <w:proofErr w:type="spellEnd"/>
      <w:r w:rsidR="00692A68">
        <w:t xml:space="preserve"> to determine the appropriate size of the epicardial LAA exclusion device to be used</w:t>
      </w:r>
      <w:r w:rsidRPr="00A82DA5">
        <w:t xml:space="preserve">, </w:t>
      </w:r>
      <w:r w:rsidR="00692A68">
        <w:t>this</w:t>
      </w:r>
      <w:r w:rsidRPr="00A82DA5">
        <w:t xml:space="preserve"> device is then positioned and deployed under </w:t>
      </w:r>
      <w:proofErr w:type="spellStart"/>
      <w:r w:rsidRPr="00A82DA5">
        <w:t>thorascope</w:t>
      </w:r>
      <w:proofErr w:type="spellEnd"/>
      <w:r w:rsidRPr="00A82DA5">
        <w:t xml:space="preserve"> visualization at the base of the </w:t>
      </w:r>
      <w:r w:rsidR="003046E8">
        <w:t>LAA</w:t>
      </w:r>
      <w:r w:rsidRPr="00A82DA5">
        <w:t xml:space="preserve">. The result is electrical and haemodynamic isolation of the </w:t>
      </w:r>
      <w:r w:rsidR="003046E8">
        <w:t>LAA</w:t>
      </w:r>
      <w:r w:rsidR="001064E7" w:rsidRPr="005C7E32">
        <w:t xml:space="preserve"> </w:t>
      </w:r>
      <w:r w:rsidRPr="00A82DA5">
        <w:t xml:space="preserve">from the left atrium. The implantation procedure, assuming no pathology or abnormal </w:t>
      </w:r>
      <w:r w:rsidRPr="00A82DA5">
        <w:lastRenderedPageBreak/>
        <w:t xml:space="preserve">anatomy which limits the ability of the surgeon to safely place the closure device at the base of the </w:t>
      </w:r>
      <w:r w:rsidR="003046E8">
        <w:t>LAA</w:t>
      </w:r>
      <w:r w:rsidRPr="00A82DA5">
        <w:t>, normally takes 20-40 minutes to complete.</w:t>
      </w:r>
    </w:p>
    <w:p w14:paraId="07C13AD8" w14:textId="77777777" w:rsidR="00997FFB" w:rsidRDefault="00997FFB" w:rsidP="00997FFB">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noted the intervention is LAA exclusion using a clip implanted via a totally thoracoscopic approach, performed by a cardiothoracic surgeon under general anaesthesia and using single-lung ventilation. The procedure requires an overnight to two-night hospital stay.</w:t>
      </w:r>
    </w:p>
    <w:p w14:paraId="1AFB24A9" w14:textId="60922C3D" w:rsidR="00997FFB" w:rsidRDefault="00997FFB" w:rsidP="00997FFB">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The applicant claimed that the proposed intervention takes 30-60 minutes, however, PASC noted that studies in the literature indicated duration of 60-90 minutes. The applicant’s clinical expert clarified that in their experience the procedure takes 20-30 minutes (around 60 minutes in total when </w:t>
      </w:r>
      <w:r w:rsidR="000A6630">
        <w:rPr>
          <w:rFonts w:asciiTheme="minorHAnsi" w:hAnsiTheme="minorHAnsi" w:cstheme="minorHAnsi"/>
          <w:i/>
          <w:iCs/>
        </w:rPr>
        <w:t>accounting time for</w:t>
      </w:r>
      <w:r>
        <w:rPr>
          <w:rFonts w:asciiTheme="minorHAnsi" w:hAnsiTheme="minorHAnsi" w:cstheme="minorHAnsi"/>
          <w:i/>
          <w:iCs/>
        </w:rPr>
        <w:t xml:space="preserve"> general anaesthesia). As such, PASC concluded that the duration of the thoracoscopic LAA exclusion is most likely comparable to percutaneous LAAC.</w:t>
      </w:r>
    </w:p>
    <w:p w14:paraId="13618A35" w14:textId="563801A0" w:rsidR="0096337D" w:rsidRDefault="0096337D" w:rsidP="00581E2D">
      <w:r w:rsidRPr="00987A8C">
        <w:t>The delivery of the service is limited to qualified and accredited cardiothoracic surgeons. The cardiothoracic surgeon must be skilled in performing video</w:t>
      </w:r>
      <w:r w:rsidR="00936863">
        <w:t>-</w:t>
      </w:r>
      <w:r w:rsidRPr="00987A8C">
        <w:t xml:space="preserve">assisted thoracoscopic surgery. Patients </w:t>
      </w:r>
      <w:r w:rsidR="001A1B2F">
        <w:t>would</w:t>
      </w:r>
      <w:r w:rsidRPr="00987A8C">
        <w:t xml:space="preserve"> be treated in an </w:t>
      </w:r>
      <w:r w:rsidR="001A1B2F">
        <w:t>i</w:t>
      </w:r>
      <w:r w:rsidRPr="00987A8C">
        <w:t>npatient setting in both the public and private system.</w:t>
      </w:r>
    </w:p>
    <w:p w14:paraId="4BD55F07" w14:textId="59C25A3F" w:rsidR="009F2325" w:rsidRPr="0017354F" w:rsidRDefault="009F2325" w:rsidP="0017354F">
      <w:pPr>
        <w:spacing w:after="0"/>
        <w:rPr>
          <w:i/>
          <w:iCs/>
          <w:color w:val="2E74B5" w:themeColor="accent1" w:themeShade="BF"/>
        </w:rPr>
      </w:pPr>
      <w:bookmarkStart w:id="13" w:name="_Hlk98854763"/>
      <w:proofErr w:type="spellStart"/>
      <w:r w:rsidRPr="0017354F">
        <w:rPr>
          <w:color w:val="2E74B5" w:themeColor="accent1" w:themeShade="BF"/>
        </w:rPr>
        <w:t>AtriClip</w:t>
      </w:r>
      <w:proofErr w:type="spellEnd"/>
      <w:r w:rsidRPr="0017354F">
        <w:rPr>
          <w:color w:val="2E74B5" w:themeColor="accent1" w:themeShade="BF"/>
        </w:rPr>
        <w:t xml:space="preserve"> Device</w:t>
      </w:r>
    </w:p>
    <w:p w14:paraId="0CE2BE5E" w14:textId="06F6977B" w:rsidR="000F4B0C" w:rsidRDefault="009F2325" w:rsidP="009F2325">
      <w:proofErr w:type="spellStart"/>
      <w:r w:rsidRPr="00987A8C">
        <w:t>AtriClip</w:t>
      </w:r>
      <w:proofErr w:type="spellEnd"/>
      <w:r w:rsidRPr="00987A8C">
        <w:t xml:space="preserve"> PRO2 </w:t>
      </w:r>
      <w:r>
        <w:t xml:space="preserve">device consists of </w:t>
      </w:r>
      <w:r w:rsidR="000A6630">
        <w:t xml:space="preserve">a </w:t>
      </w:r>
      <w:r>
        <w:t xml:space="preserve">disposable clip applicator preloaded with a </w:t>
      </w:r>
      <w:proofErr w:type="spellStart"/>
      <w:r>
        <w:t>Gillinov</w:t>
      </w:r>
      <w:proofErr w:type="spellEnd"/>
      <w:r>
        <w:t>-Cosgrove LAA Clip (Clip) for exclusion of the heart’s LAA shown in</w:t>
      </w:r>
      <w:r w:rsidR="00C6340B">
        <w:t xml:space="preserve"> </w:t>
      </w:r>
      <w:r w:rsidR="00C6340B">
        <w:fldChar w:fldCharType="begin"/>
      </w:r>
      <w:r w:rsidR="00C6340B">
        <w:instrText xml:space="preserve"> REF _Ref98912559 \h </w:instrText>
      </w:r>
      <w:r w:rsidR="00C6340B">
        <w:fldChar w:fldCharType="separate"/>
      </w:r>
      <w:r w:rsidR="00B53404" w:rsidRPr="0017354F">
        <w:rPr>
          <w:rFonts w:ascii="Arial Narrow" w:hAnsi="Arial Narrow" w:cs="Arial"/>
          <w:b/>
          <w:bCs/>
          <w:sz w:val="20"/>
          <w:szCs w:val="20"/>
        </w:rPr>
        <w:t xml:space="preserve">Figure </w:t>
      </w:r>
      <w:r w:rsidR="00B53404">
        <w:rPr>
          <w:rFonts w:ascii="Arial Narrow" w:hAnsi="Arial Narrow" w:cs="Arial"/>
          <w:b/>
          <w:bCs/>
          <w:noProof/>
          <w:sz w:val="20"/>
          <w:szCs w:val="20"/>
        </w:rPr>
        <w:t>2</w:t>
      </w:r>
      <w:r w:rsidR="00C6340B">
        <w:fldChar w:fldCharType="end"/>
      </w:r>
      <w:r>
        <w:t xml:space="preserve">. The Clip </w:t>
      </w:r>
      <w:r w:rsidRPr="00987A8C">
        <w:t xml:space="preserve">is a self-closing, sterile, implantable clip that is made of two parallel rigid titanium tubes with elastic nitinol springs and covered with a knit-braided polyester sheath. It comes in four clip sizes: 35 mm, 40 mm, 45 mm, and 50 mm. </w:t>
      </w:r>
      <w:r>
        <w:t>The</w:t>
      </w:r>
      <w:r w:rsidRPr="00987A8C">
        <w:t xml:space="preserve"> </w:t>
      </w:r>
      <w:proofErr w:type="spellStart"/>
      <w:r w:rsidRPr="00987A8C">
        <w:t>AtriClip</w:t>
      </w:r>
      <w:proofErr w:type="spellEnd"/>
      <w:r w:rsidRPr="00987A8C">
        <w:t xml:space="preserve"> PRO2 device </w:t>
      </w:r>
      <w:r>
        <w:t xml:space="preserve">is </w:t>
      </w:r>
      <w:r w:rsidRPr="00987A8C">
        <w:t xml:space="preserve">listed on the </w:t>
      </w:r>
      <w:r>
        <w:t>Australian Register of Therapeutic Goods (</w:t>
      </w:r>
      <w:r w:rsidRPr="00987A8C">
        <w:t>ARTG</w:t>
      </w:r>
      <w:r>
        <w:t>; number 308864)</w:t>
      </w:r>
      <w:r w:rsidRPr="00987A8C">
        <w:t xml:space="preserve"> for epicardial exclusion of the </w:t>
      </w:r>
      <w:r>
        <w:t>LAA</w:t>
      </w:r>
      <w:r w:rsidRPr="00987A8C">
        <w:t>.</w:t>
      </w:r>
    </w:p>
    <w:p w14:paraId="4E4499E7" w14:textId="77777777" w:rsidR="009F2325" w:rsidRPr="00987A8C" w:rsidRDefault="009F2325" w:rsidP="009F2325"/>
    <w:p w14:paraId="1989C5C0" w14:textId="37FE30ED" w:rsidR="009F2325" w:rsidRDefault="009F2325" w:rsidP="009F2325">
      <w:pPr>
        <w:jc w:val="center"/>
      </w:pPr>
      <w:r>
        <w:rPr>
          <w:noProof/>
        </w:rPr>
        <w:drawing>
          <wp:inline distT="0" distB="0" distL="0" distR="0" wp14:anchorId="73645714" wp14:editId="4DAFDB14">
            <wp:extent cx="3924300" cy="2093015"/>
            <wp:effectExtent l="0" t="0" r="0" b="2540"/>
            <wp:docPr id="2" name="Picture 2" descr="Figure 2 Image of AtriClip PRO2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Image of AtriClip PRO2 device"/>
                    <pic:cNvPicPr/>
                  </pic:nvPicPr>
                  <pic:blipFill>
                    <a:blip r:embed="rId10"/>
                    <a:stretch>
                      <a:fillRect/>
                    </a:stretch>
                  </pic:blipFill>
                  <pic:spPr>
                    <a:xfrm>
                      <a:off x="0" y="0"/>
                      <a:ext cx="3932033" cy="2097139"/>
                    </a:xfrm>
                    <a:prstGeom prst="rect">
                      <a:avLst/>
                    </a:prstGeom>
                  </pic:spPr>
                </pic:pic>
              </a:graphicData>
            </a:graphic>
          </wp:inline>
        </w:drawing>
      </w:r>
    </w:p>
    <w:p w14:paraId="2DA7CAF1" w14:textId="294E6FF7" w:rsidR="009F2325" w:rsidRPr="0017354F" w:rsidRDefault="009F2325" w:rsidP="0017354F">
      <w:pPr>
        <w:spacing w:before="120" w:after="120" w:line="240" w:lineRule="auto"/>
        <w:rPr>
          <w:rFonts w:ascii="Arial Narrow" w:hAnsi="Arial Narrow" w:cs="Arial"/>
          <w:b/>
          <w:bCs/>
          <w:sz w:val="20"/>
          <w:szCs w:val="20"/>
        </w:rPr>
      </w:pPr>
      <w:bookmarkStart w:id="14" w:name="_Ref98912559"/>
      <w:r w:rsidRPr="0017354F">
        <w:rPr>
          <w:rFonts w:ascii="Arial Narrow" w:hAnsi="Arial Narrow" w:cs="Arial"/>
          <w:b/>
          <w:bCs/>
          <w:sz w:val="20"/>
          <w:szCs w:val="20"/>
        </w:rPr>
        <w:t xml:space="preserve">Figure </w:t>
      </w:r>
      <w:r w:rsidRPr="0017354F">
        <w:rPr>
          <w:rFonts w:ascii="Arial Narrow" w:hAnsi="Arial Narrow" w:cs="Arial"/>
          <w:b/>
          <w:bCs/>
          <w:sz w:val="20"/>
          <w:szCs w:val="20"/>
        </w:rPr>
        <w:fldChar w:fldCharType="begin"/>
      </w:r>
      <w:r w:rsidRPr="0017354F">
        <w:rPr>
          <w:rFonts w:ascii="Arial Narrow" w:hAnsi="Arial Narrow" w:cs="Arial"/>
          <w:b/>
          <w:bCs/>
          <w:sz w:val="20"/>
          <w:szCs w:val="20"/>
        </w:rPr>
        <w:instrText xml:space="preserve"> SEQ Figure \* ARABIC </w:instrText>
      </w:r>
      <w:r w:rsidRPr="0017354F">
        <w:rPr>
          <w:rFonts w:ascii="Arial Narrow" w:hAnsi="Arial Narrow" w:cs="Arial"/>
          <w:b/>
          <w:bCs/>
          <w:sz w:val="20"/>
          <w:szCs w:val="20"/>
        </w:rPr>
        <w:fldChar w:fldCharType="separate"/>
      </w:r>
      <w:r w:rsidR="00B53404">
        <w:rPr>
          <w:rFonts w:ascii="Arial Narrow" w:hAnsi="Arial Narrow" w:cs="Arial"/>
          <w:b/>
          <w:bCs/>
          <w:noProof/>
          <w:sz w:val="20"/>
          <w:szCs w:val="20"/>
        </w:rPr>
        <w:t>2</w:t>
      </w:r>
      <w:r w:rsidRPr="0017354F">
        <w:rPr>
          <w:rFonts w:ascii="Arial Narrow" w:hAnsi="Arial Narrow" w:cs="Arial"/>
          <w:b/>
          <w:bCs/>
          <w:sz w:val="20"/>
          <w:szCs w:val="20"/>
        </w:rPr>
        <w:fldChar w:fldCharType="end"/>
      </w:r>
      <w:bookmarkEnd w:id="14"/>
      <w:r w:rsidRPr="0017354F">
        <w:rPr>
          <w:rFonts w:ascii="Arial Narrow" w:hAnsi="Arial Narrow" w:cs="Arial"/>
          <w:b/>
          <w:bCs/>
          <w:sz w:val="20"/>
          <w:szCs w:val="20"/>
        </w:rPr>
        <w:t xml:space="preserve"> Image of </w:t>
      </w:r>
      <w:proofErr w:type="spellStart"/>
      <w:r w:rsidRPr="0017354F">
        <w:rPr>
          <w:rFonts w:ascii="Arial Narrow" w:hAnsi="Arial Narrow" w:cs="Arial"/>
          <w:b/>
          <w:bCs/>
          <w:sz w:val="20"/>
          <w:szCs w:val="20"/>
        </w:rPr>
        <w:t>AtriClip</w:t>
      </w:r>
      <w:proofErr w:type="spellEnd"/>
      <w:r w:rsidRPr="0017354F">
        <w:rPr>
          <w:rFonts w:ascii="Arial Narrow" w:hAnsi="Arial Narrow" w:cs="Arial"/>
          <w:b/>
          <w:bCs/>
          <w:sz w:val="20"/>
          <w:szCs w:val="20"/>
        </w:rPr>
        <w:t xml:space="preserve"> PRO2 device</w:t>
      </w:r>
    </w:p>
    <w:p w14:paraId="309E13F8" w14:textId="4E6E035F" w:rsidR="009F2325" w:rsidRDefault="009F2325" w:rsidP="009F2325">
      <w:pPr>
        <w:pStyle w:val="Tablenotes"/>
        <w:rPr>
          <w:lang w:val="en-GB" w:eastAsia="ja-JP"/>
        </w:rPr>
      </w:pPr>
      <w:r>
        <w:rPr>
          <w:lang w:val="en-GB" w:eastAsia="ja-JP"/>
        </w:rPr>
        <w:t xml:space="preserve">Source: </w:t>
      </w:r>
      <w:proofErr w:type="spellStart"/>
      <w:r>
        <w:rPr>
          <w:lang w:val="en-GB" w:eastAsia="ja-JP"/>
        </w:rPr>
        <w:t>At</w:t>
      </w:r>
      <w:r w:rsidR="00902DD6">
        <w:rPr>
          <w:lang w:val="en-GB" w:eastAsia="ja-JP"/>
        </w:rPr>
        <w:t>ricure</w:t>
      </w:r>
      <w:proofErr w:type="spellEnd"/>
      <w:r w:rsidR="00902DD6">
        <w:rPr>
          <w:lang w:val="en-GB" w:eastAsia="ja-JP"/>
        </w:rPr>
        <w:t xml:space="preserve"> website accessed 22 March 2022 - </w:t>
      </w:r>
      <w:hyperlink r:id="rId11" w:history="1">
        <w:r w:rsidR="00902DD6" w:rsidRPr="00360630">
          <w:rPr>
            <w:rStyle w:val="Hyperlink"/>
            <w:rFonts w:ascii="Arial Narrow" w:hAnsi="Arial Narrow" w:cs="Arial"/>
            <w:lang w:val="en-GB" w:eastAsia="ja-JP"/>
          </w:rPr>
          <w:t>https://www.atricure.com/healthcare-professionals/therapies/LAAM/atriclip-exclusion-system/atriclip-pro2-device</w:t>
        </w:r>
      </w:hyperlink>
    </w:p>
    <w:p w14:paraId="24B4D896" w14:textId="1B12DA98" w:rsidR="00902DD6" w:rsidRDefault="00902DD6" w:rsidP="009F2325">
      <w:pPr>
        <w:pStyle w:val="Tablenotes"/>
        <w:rPr>
          <w:lang w:val="en-GB" w:eastAsia="ja-JP"/>
        </w:rPr>
      </w:pPr>
    </w:p>
    <w:p w14:paraId="3D58B709" w14:textId="16274A09" w:rsidR="008771DA" w:rsidRDefault="00902DD6" w:rsidP="00902DD6">
      <w:r>
        <w:rPr>
          <w:lang w:val="en-GB" w:eastAsia="ja-JP"/>
        </w:rPr>
        <w:t xml:space="preserve">The </w:t>
      </w:r>
      <w:proofErr w:type="spellStart"/>
      <w:r w:rsidRPr="00902DD6">
        <w:rPr>
          <w:lang w:val="en-GB" w:eastAsia="ja-JP"/>
        </w:rPr>
        <w:t>AtriClip</w:t>
      </w:r>
      <w:proofErr w:type="spellEnd"/>
      <w:r w:rsidR="00C6340B">
        <w:rPr>
          <w:lang w:val="en-GB" w:eastAsia="ja-JP"/>
        </w:rPr>
        <w:t xml:space="preserve"> LAA Exclusion System</w:t>
      </w:r>
      <w:r w:rsidRPr="00902DD6">
        <w:rPr>
          <w:lang w:val="en-GB" w:eastAsia="ja-JP"/>
        </w:rPr>
        <w:t xml:space="preserve"> device </w:t>
      </w:r>
      <w:r w:rsidR="00C6340B">
        <w:rPr>
          <w:lang w:val="en-GB" w:eastAsia="ja-JP"/>
        </w:rPr>
        <w:t xml:space="preserve">(application + clip) </w:t>
      </w:r>
      <w:r w:rsidRPr="00902DD6">
        <w:rPr>
          <w:lang w:val="en-GB" w:eastAsia="ja-JP"/>
        </w:rPr>
        <w:t>comes in several models that are indicated for use either concomitant to open cardiac surgery or as stand-alone minimally invasive surgery</w:t>
      </w:r>
      <w:r>
        <w:rPr>
          <w:lang w:val="en-GB" w:eastAsia="ja-JP"/>
        </w:rPr>
        <w:t xml:space="preserve">. </w:t>
      </w:r>
      <w:r>
        <w:fldChar w:fldCharType="begin"/>
      </w:r>
      <w:r>
        <w:instrText xml:space="preserve"> REF _Ref76031046 \h </w:instrText>
      </w:r>
      <w:r>
        <w:fldChar w:fldCharType="separate"/>
      </w:r>
      <w:r w:rsidR="00B53404" w:rsidRPr="0017354F">
        <w:rPr>
          <w:rFonts w:ascii="Arial Narrow" w:hAnsi="Arial Narrow" w:cs="Arial"/>
          <w:b/>
          <w:bCs/>
          <w:sz w:val="20"/>
          <w:szCs w:val="20"/>
        </w:rPr>
        <w:t xml:space="preserve">Table </w:t>
      </w:r>
      <w:r w:rsidR="00B53404">
        <w:rPr>
          <w:rFonts w:ascii="Arial Narrow" w:hAnsi="Arial Narrow" w:cs="Arial"/>
          <w:b/>
          <w:bCs/>
          <w:noProof/>
          <w:sz w:val="20"/>
          <w:szCs w:val="20"/>
        </w:rPr>
        <w:t>4</w:t>
      </w:r>
      <w:r>
        <w:fldChar w:fldCharType="end"/>
      </w:r>
      <w:r>
        <w:t xml:space="preserve"> details the various </w:t>
      </w:r>
      <w:proofErr w:type="spellStart"/>
      <w:r>
        <w:t>AtriClip</w:t>
      </w:r>
      <w:proofErr w:type="spellEnd"/>
      <w:r>
        <w:t xml:space="preserve"> models and their regulatory status in Australia.</w:t>
      </w:r>
    </w:p>
    <w:p w14:paraId="2639EF2B" w14:textId="77777777" w:rsidR="008771DA" w:rsidRDefault="008771DA">
      <w:pPr>
        <w:spacing w:after="160" w:line="259" w:lineRule="auto"/>
      </w:pPr>
      <w:r>
        <w:br w:type="page"/>
      </w:r>
    </w:p>
    <w:p w14:paraId="00C2CAAB" w14:textId="3DDAC8D4" w:rsidR="00902DD6" w:rsidRPr="0017354F" w:rsidRDefault="00902DD6" w:rsidP="0017354F">
      <w:pPr>
        <w:spacing w:before="120" w:after="120" w:line="240" w:lineRule="auto"/>
        <w:rPr>
          <w:rFonts w:ascii="Arial Narrow" w:hAnsi="Arial Narrow" w:cs="Arial"/>
          <w:b/>
          <w:bCs/>
          <w:sz w:val="20"/>
          <w:szCs w:val="20"/>
        </w:rPr>
      </w:pPr>
      <w:bookmarkStart w:id="15" w:name="_Ref76031046"/>
      <w:r w:rsidRPr="0017354F">
        <w:rPr>
          <w:rFonts w:ascii="Arial Narrow" w:hAnsi="Arial Narrow" w:cs="Arial"/>
          <w:b/>
          <w:bCs/>
          <w:sz w:val="20"/>
          <w:szCs w:val="20"/>
        </w:rPr>
        <w:lastRenderedPageBreak/>
        <w:t xml:space="preserve">Table </w:t>
      </w:r>
      <w:r w:rsidRPr="0017354F">
        <w:rPr>
          <w:rFonts w:ascii="Arial Narrow" w:hAnsi="Arial Narrow" w:cs="Arial"/>
          <w:b/>
          <w:bCs/>
          <w:sz w:val="20"/>
          <w:szCs w:val="20"/>
        </w:rPr>
        <w:fldChar w:fldCharType="begin"/>
      </w:r>
      <w:r w:rsidRPr="0017354F">
        <w:rPr>
          <w:rFonts w:ascii="Arial Narrow" w:hAnsi="Arial Narrow" w:cs="Arial"/>
          <w:b/>
          <w:bCs/>
          <w:sz w:val="20"/>
          <w:szCs w:val="20"/>
        </w:rPr>
        <w:instrText xml:space="preserve"> SEQ Table \* ARABIC </w:instrText>
      </w:r>
      <w:r w:rsidRPr="0017354F">
        <w:rPr>
          <w:rFonts w:ascii="Arial Narrow" w:hAnsi="Arial Narrow" w:cs="Arial"/>
          <w:b/>
          <w:bCs/>
          <w:sz w:val="20"/>
          <w:szCs w:val="20"/>
        </w:rPr>
        <w:fldChar w:fldCharType="separate"/>
      </w:r>
      <w:r w:rsidR="00B53404">
        <w:rPr>
          <w:rFonts w:ascii="Arial Narrow" w:hAnsi="Arial Narrow" w:cs="Arial"/>
          <w:b/>
          <w:bCs/>
          <w:noProof/>
          <w:sz w:val="20"/>
          <w:szCs w:val="20"/>
        </w:rPr>
        <w:t>4</w:t>
      </w:r>
      <w:r w:rsidRPr="0017354F">
        <w:rPr>
          <w:rFonts w:ascii="Arial Narrow" w:hAnsi="Arial Narrow" w:cs="Arial"/>
          <w:b/>
          <w:bCs/>
          <w:sz w:val="20"/>
          <w:szCs w:val="20"/>
        </w:rPr>
        <w:fldChar w:fldCharType="end"/>
      </w:r>
      <w:bookmarkEnd w:id="15"/>
      <w:r w:rsidRPr="0017354F">
        <w:rPr>
          <w:rFonts w:ascii="Arial Narrow" w:hAnsi="Arial Narrow" w:cs="Arial"/>
          <w:b/>
          <w:bCs/>
          <w:sz w:val="20"/>
          <w:szCs w:val="20"/>
        </w:rPr>
        <w:tab/>
        <w:t xml:space="preserve">Regulatory status of all </w:t>
      </w:r>
      <w:proofErr w:type="spellStart"/>
      <w:r w:rsidRPr="0017354F">
        <w:rPr>
          <w:rFonts w:ascii="Arial Narrow" w:hAnsi="Arial Narrow" w:cs="Arial"/>
          <w:b/>
          <w:bCs/>
          <w:sz w:val="20"/>
          <w:szCs w:val="20"/>
        </w:rPr>
        <w:t>AtriClip</w:t>
      </w:r>
      <w:proofErr w:type="spellEnd"/>
      <w:r w:rsidRPr="0017354F">
        <w:rPr>
          <w:rFonts w:ascii="Arial Narrow" w:hAnsi="Arial Narrow" w:cs="Arial"/>
          <w:b/>
          <w:bCs/>
          <w:sz w:val="20"/>
          <w:szCs w:val="20"/>
        </w:rPr>
        <w:t xml:space="preserve"> devices</w:t>
      </w:r>
    </w:p>
    <w:tbl>
      <w:tblPr>
        <w:tblStyle w:val="TableGrid"/>
        <w:tblW w:w="0" w:type="auto"/>
        <w:tblInd w:w="0" w:type="dxa"/>
        <w:tblLook w:val="04A0" w:firstRow="1" w:lastRow="0" w:firstColumn="1" w:lastColumn="0" w:noHBand="0" w:noVBand="1"/>
      </w:tblPr>
      <w:tblGrid>
        <w:gridCol w:w="2705"/>
        <w:gridCol w:w="959"/>
        <w:gridCol w:w="2048"/>
        <w:gridCol w:w="717"/>
        <w:gridCol w:w="3033"/>
      </w:tblGrid>
      <w:tr w:rsidR="00C6340B" w:rsidRPr="0017354F" w14:paraId="58BD7E78" w14:textId="77777777" w:rsidTr="00330179">
        <w:trPr>
          <w:trHeight w:val="247"/>
          <w:tblHeader/>
        </w:trPr>
        <w:tc>
          <w:tcPr>
            <w:tcW w:w="0" w:type="auto"/>
            <w:tcBorders>
              <w:bottom w:val="single" w:sz="4" w:space="0" w:color="auto"/>
            </w:tcBorders>
          </w:tcPr>
          <w:p w14:paraId="4BE5BB5E" w14:textId="77777777" w:rsidR="00902DD6" w:rsidRPr="0017354F" w:rsidRDefault="00902DD6" w:rsidP="0017354F">
            <w:pPr>
              <w:spacing w:before="120" w:after="120" w:line="240" w:lineRule="auto"/>
              <w:rPr>
                <w:rFonts w:ascii="Arial Narrow" w:hAnsi="Arial Narrow" w:cs="Arial"/>
                <w:b/>
                <w:bCs/>
                <w:sz w:val="20"/>
                <w:szCs w:val="20"/>
              </w:rPr>
            </w:pPr>
            <w:r w:rsidRPr="0017354F">
              <w:rPr>
                <w:rFonts w:ascii="Arial Narrow" w:hAnsi="Arial Narrow" w:cs="Arial"/>
                <w:b/>
                <w:bCs/>
                <w:sz w:val="20"/>
                <w:szCs w:val="20"/>
              </w:rPr>
              <w:t>Concomitant</w:t>
            </w:r>
          </w:p>
        </w:tc>
        <w:tc>
          <w:tcPr>
            <w:tcW w:w="0" w:type="auto"/>
          </w:tcPr>
          <w:p w14:paraId="4751D64C" w14:textId="77777777" w:rsidR="00902DD6" w:rsidRPr="0017354F" w:rsidRDefault="00902DD6" w:rsidP="0017354F">
            <w:pPr>
              <w:spacing w:before="120" w:after="120" w:line="240" w:lineRule="auto"/>
              <w:rPr>
                <w:rFonts w:ascii="Arial Narrow" w:hAnsi="Arial Narrow" w:cs="Arial"/>
                <w:b/>
                <w:bCs/>
                <w:sz w:val="20"/>
                <w:szCs w:val="20"/>
              </w:rPr>
            </w:pPr>
            <w:r w:rsidRPr="0017354F">
              <w:rPr>
                <w:rFonts w:ascii="Arial Narrow" w:hAnsi="Arial Narrow" w:cs="Arial"/>
                <w:b/>
                <w:bCs/>
                <w:sz w:val="20"/>
                <w:szCs w:val="20"/>
              </w:rPr>
              <w:t>ARTG</w:t>
            </w:r>
          </w:p>
        </w:tc>
        <w:tc>
          <w:tcPr>
            <w:tcW w:w="0" w:type="auto"/>
          </w:tcPr>
          <w:p w14:paraId="2996FC0D" w14:textId="77777777" w:rsidR="00902DD6" w:rsidRPr="0017354F" w:rsidRDefault="00902DD6" w:rsidP="0017354F">
            <w:pPr>
              <w:spacing w:before="120" w:after="120" w:line="240" w:lineRule="auto"/>
              <w:rPr>
                <w:rFonts w:ascii="Arial Narrow" w:hAnsi="Arial Narrow" w:cs="Arial"/>
                <w:b/>
                <w:bCs/>
                <w:sz w:val="20"/>
                <w:szCs w:val="20"/>
              </w:rPr>
            </w:pPr>
            <w:r w:rsidRPr="0017354F">
              <w:rPr>
                <w:rFonts w:ascii="Arial Narrow" w:hAnsi="Arial Narrow" w:cs="Arial"/>
                <w:b/>
                <w:bCs/>
                <w:sz w:val="20"/>
                <w:szCs w:val="20"/>
              </w:rPr>
              <w:t>Date included on ARTG</w:t>
            </w:r>
          </w:p>
        </w:tc>
        <w:tc>
          <w:tcPr>
            <w:tcW w:w="0" w:type="auto"/>
          </w:tcPr>
          <w:p w14:paraId="20503B6B" w14:textId="77777777" w:rsidR="00902DD6" w:rsidRPr="0017354F" w:rsidRDefault="00902DD6" w:rsidP="0017354F">
            <w:pPr>
              <w:spacing w:before="120" w:after="120" w:line="240" w:lineRule="auto"/>
              <w:rPr>
                <w:rFonts w:ascii="Arial Narrow" w:hAnsi="Arial Narrow" w:cs="Arial"/>
                <w:b/>
                <w:bCs/>
                <w:sz w:val="20"/>
                <w:szCs w:val="20"/>
              </w:rPr>
            </w:pPr>
            <w:r w:rsidRPr="0017354F">
              <w:rPr>
                <w:rFonts w:ascii="Arial Narrow" w:hAnsi="Arial Narrow" w:cs="Arial"/>
                <w:b/>
                <w:bCs/>
                <w:sz w:val="20"/>
                <w:szCs w:val="20"/>
              </w:rPr>
              <w:t>GMDN</w:t>
            </w:r>
          </w:p>
        </w:tc>
        <w:tc>
          <w:tcPr>
            <w:tcW w:w="0" w:type="auto"/>
          </w:tcPr>
          <w:p w14:paraId="4104304B" w14:textId="77777777" w:rsidR="00902DD6" w:rsidRPr="0017354F" w:rsidRDefault="00902DD6" w:rsidP="0017354F">
            <w:pPr>
              <w:spacing w:before="120" w:after="120" w:line="240" w:lineRule="auto"/>
              <w:rPr>
                <w:rFonts w:ascii="Arial Narrow" w:hAnsi="Arial Narrow" w:cs="Arial"/>
                <w:b/>
                <w:bCs/>
                <w:sz w:val="20"/>
                <w:szCs w:val="20"/>
              </w:rPr>
            </w:pPr>
            <w:r w:rsidRPr="0017354F">
              <w:rPr>
                <w:rFonts w:ascii="Arial Narrow" w:hAnsi="Arial Narrow" w:cs="Arial"/>
                <w:b/>
                <w:bCs/>
                <w:sz w:val="20"/>
                <w:szCs w:val="20"/>
              </w:rPr>
              <w:t>Device</w:t>
            </w:r>
          </w:p>
        </w:tc>
      </w:tr>
      <w:tr w:rsidR="00C6340B" w:rsidRPr="001F678E" w14:paraId="46CB6809" w14:textId="77777777" w:rsidTr="00767BDE">
        <w:trPr>
          <w:trHeight w:val="385"/>
        </w:trPr>
        <w:tc>
          <w:tcPr>
            <w:tcW w:w="0" w:type="auto"/>
            <w:tcBorders>
              <w:bottom w:val="nil"/>
            </w:tcBorders>
            <w:shd w:val="clear" w:color="auto" w:fill="FFFFFF" w:themeFill="background1"/>
          </w:tcPr>
          <w:p w14:paraId="78A99789" w14:textId="77777777" w:rsidR="00902DD6" w:rsidRPr="001F678E" w:rsidRDefault="00902DD6" w:rsidP="00C6340B">
            <w:pPr>
              <w:pStyle w:val="TableText0"/>
              <w:keepNext/>
            </w:pPr>
            <w:r>
              <w:t>Open cardiac surgery</w:t>
            </w:r>
          </w:p>
        </w:tc>
        <w:tc>
          <w:tcPr>
            <w:tcW w:w="0" w:type="auto"/>
            <w:shd w:val="clear" w:color="auto" w:fill="FFFFFF" w:themeFill="background1"/>
          </w:tcPr>
          <w:p w14:paraId="1D2749B9" w14:textId="32DA32ED" w:rsidR="00902DD6" w:rsidRPr="001F678E" w:rsidRDefault="00C6340B" w:rsidP="00C6340B">
            <w:pPr>
              <w:pStyle w:val="TableText0"/>
              <w:keepNext/>
            </w:pPr>
            <w:r>
              <w:t>Not listed</w:t>
            </w:r>
            <w:r>
              <w:rPr>
                <w:vertAlign w:val="superscript"/>
              </w:rPr>
              <w:t>1</w:t>
            </w:r>
            <w:r>
              <w:t xml:space="preserve"> </w:t>
            </w:r>
          </w:p>
        </w:tc>
        <w:tc>
          <w:tcPr>
            <w:tcW w:w="0" w:type="auto"/>
            <w:shd w:val="clear" w:color="auto" w:fill="FFFFFF" w:themeFill="background1"/>
          </w:tcPr>
          <w:p w14:paraId="074407DE" w14:textId="00F7163B" w:rsidR="00902DD6" w:rsidRPr="001F678E" w:rsidRDefault="000A6630" w:rsidP="00C6340B">
            <w:pPr>
              <w:pStyle w:val="TableText0"/>
              <w:keepNext/>
            </w:pPr>
            <w:r>
              <w:t>N/A</w:t>
            </w:r>
          </w:p>
        </w:tc>
        <w:tc>
          <w:tcPr>
            <w:tcW w:w="0" w:type="auto"/>
            <w:shd w:val="clear" w:color="auto" w:fill="FFFFFF" w:themeFill="background1"/>
          </w:tcPr>
          <w:p w14:paraId="57EE71F7" w14:textId="77777777" w:rsidR="00902DD6" w:rsidRPr="001F678E" w:rsidRDefault="00902DD6" w:rsidP="00C6340B">
            <w:pPr>
              <w:pStyle w:val="TableText0"/>
              <w:keepNext/>
            </w:pPr>
            <w:r w:rsidRPr="001F678E">
              <w:t>35649</w:t>
            </w:r>
          </w:p>
        </w:tc>
        <w:tc>
          <w:tcPr>
            <w:tcW w:w="0" w:type="auto"/>
            <w:shd w:val="clear" w:color="auto" w:fill="FFFFFF" w:themeFill="background1"/>
          </w:tcPr>
          <w:p w14:paraId="7196F1E9" w14:textId="77777777" w:rsidR="00902DD6" w:rsidRPr="001F678E" w:rsidRDefault="00902DD6" w:rsidP="00C6340B">
            <w:pPr>
              <w:pStyle w:val="TableText0"/>
              <w:keepNext/>
            </w:pPr>
            <w:proofErr w:type="spellStart"/>
            <w:r w:rsidRPr="001F678E">
              <w:t>AtriClip</w:t>
            </w:r>
            <w:proofErr w:type="spellEnd"/>
            <w:r w:rsidRPr="001F678E">
              <w:t xml:space="preserve"> LAA Exclusion System</w:t>
            </w:r>
            <w:r>
              <w:t xml:space="preserve"> (ACH1)</w:t>
            </w:r>
          </w:p>
        </w:tc>
      </w:tr>
      <w:tr w:rsidR="00C6340B" w:rsidRPr="001F678E" w14:paraId="24B4ABD9" w14:textId="77777777" w:rsidTr="00767BDE">
        <w:trPr>
          <w:trHeight w:val="384"/>
        </w:trPr>
        <w:tc>
          <w:tcPr>
            <w:tcW w:w="0" w:type="auto"/>
            <w:tcBorders>
              <w:top w:val="nil"/>
              <w:bottom w:val="nil"/>
            </w:tcBorders>
            <w:shd w:val="clear" w:color="auto" w:fill="FFFFFF" w:themeFill="background1"/>
          </w:tcPr>
          <w:p w14:paraId="04630CCC" w14:textId="77777777" w:rsidR="00902DD6" w:rsidRPr="001F678E" w:rsidRDefault="00902DD6" w:rsidP="00C6340B">
            <w:pPr>
              <w:pStyle w:val="TableText0"/>
              <w:keepNext/>
            </w:pPr>
          </w:p>
        </w:tc>
        <w:tc>
          <w:tcPr>
            <w:tcW w:w="0" w:type="auto"/>
            <w:shd w:val="clear" w:color="auto" w:fill="auto"/>
          </w:tcPr>
          <w:p w14:paraId="66EE9452" w14:textId="77777777" w:rsidR="00902DD6" w:rsidRPr="001F678E" w:rsidRDefault="00902DD6" w:rsidP="00C6340B">
            <w:pPr>
              <w:pStyle w:val="TableText0"/>
              <w:keepNext/>
            </w:pPr>
            <w:r w:rsidRPr="009B2851">
              <w:t>308862</w:t>
            </w:r>
          </w:p>
        </w:tc>
        <w:tc>
          <w:tcPr>
            <w:tcW w:w="0" w:type="auto"/>
            <w:shd w:val="clear" w:color="auto" w:fill="auto"/>
          </w:tcPr>
          <w:p w14:paraId="69BD000D" w14:textId="77777777" w:rsidR="00902DD6" w:rsidRPr="001F678E" w:rsidRDefault="00902DD6" w:rsidP="00C6340B">
            <w:pPr>
              <w:pStyle w:val="TableText0"/>
              <w:keepNext/>
            </w:pPr>
            <w:r w:rsidRPr="009B2851">
              <w:t>31/08/2018</w:t>
            </w:r>
          </w:p>
        </w:tc>
        <w:tc>
          <w:tcPr>
            <w:tcW w:w="0" w:type="auto"/>
            <w:shd w:val="clear" w:color="auto" w:fill="auto"/>
          </w:tcPr>
          <w:p w14:paraId="12B7F301" w14:textId="77777777" w:rsidR="00902DD6" w:rsidRPr="001F678E" w:rsidRDefault="00902DD6" w:rsidP="00C6340B">
            <w:pPr>
              <w:pStyle w:val="TableText0"/>
              <w:keepNext/>
            </w:pPr>
            <w:r w:rsidRPr="001F678E">
              <w:t>35649</w:t>
            </w:r>
          </w:p>
        </w:tc>
        <w:tc>
          <w:tcPr>
            <w:tcW w:w="0" w:type="auto"/>
            <w:shd w:val="clear" w:color="auto" w:fill="auto"/>
          </w:tcPr>
          <w:p w14:paraId="35F21FA4" w14:textId="0C35E60F" w:rsidR="00902DD6" w:rsidRPr="00767BDE" w:rsidRDefault="00902DD6" w:rsidP="00C6340B">
            <w:pPr>
              <w:pStyle w:val="TableText0"/>
              <w:keepNext/>
              <w:rPr>
                <w:vertAlign w:val="superscript"/>
              </w:rPr>
            </w:pPr>
            <w:proofErr w:type="spellStart"/>
            <w:r>
              <w:t>AtriClip</w:t>
            </w:r>
            <w:proofErr w:type="spellEnd"/>
            <w:r>
              <w:t xml:space="preserve"> FLEX (ACH2)</w:t>
            </w:r>
            <w:r w:rsidR="00C6340B">
              <w:rPr>
                <w:vertAlign w:val="superscript"/>
              </w:rPr>
              <w:t>2</w:t>
            </w:r>
          </w:p>
        </w:tc>
      </w:tr>
      <w:tr w:rsidR="00C6340B" w:rsidRPr="001F678E" w14:paraId="16BAD32B" w14:textId="77777777" w:rsidTr="00767BDE">
        <w:trPr>
          <w:trHeight w:val="370"/>
        </w:trPr>
        <w:tc>
          <w:tcPr>
            <w:tcW w:w="0" w:type="auto"/>
            <w:tcBorders>
              <w:top w:val="nil"/>
              <w:bottom w:val="nil"/>
            </w:tcBorders>
            <w:shd w:val="clear" w:color="auto" w:fill="FFFFFF" w:themeFill="background1"/>
          </w:tcPr>
          <w:p w14:paraId="4231726F" w14:textId="77777777" w:rsidR="00902DD6" w:rsidRPr="001F678E" w:rsidRDefault="00902DD6" w:rsidP="00C6340B">
            <w:pPr>
              <w:pStyle w:val="TableText0"/>
              <w:keepNext/>
            </w:pPr>
          </w:p>
        </w:tc>
        <w:tc>
          <w:tcPr>
            <w:tcW w:w="0" w:type="auto"/>
            <w:shd w:val="clear" w:color="auto" w:fill="auto"/>
          </w:tcPr>
          <w:p w14:paraId="7DFFD48D" w14:textId="77777777" w:rsidR="00902DD6" w:rsidRPr="001F678E" w:rsidRDefault="00902DD6" w:rsidP="00C6340B">
            <w:pPr>
              <w:pStyle w:val="TableText0"/>
              <w:keepNext/>
            </w:pPr>
            <w:r w:rsidRPr="00A31DBD">
              <w:t>354171</w:t>
            </w:r>
          </w:p>
        </w:tc>
        <w:tc>
          <w:tcPr>
            <w:tcW w:w="0" w:type="auto"/>
            <w:shd w:val="clear" w:color="auto" w:fill="auto"/>
          </w:tcPr>
          <w:p w14:paraId="5A8A2952" w14:textId="77777777" w:rsidR="00902DD6" w:rsidRPr="001F678E" w:rsidRDefault="00902DD6" w:rsidP="00C6340B">
            <w:pPr>
              <w:pStyle w:val="TableText0"/>
              <w:keepNext/>
            </w:pPr>
            <w:r w:rsidRPr="00A31DBD">
              <w:t>03/02/2021</w:t>
            </w:r>
          </w:p>
        </w:tc>
        <w:tc>
          <w:tcPr>
            <w:tcW w:w="0" w:type="auto"/>
            <w:shd w:val="clear" w:color="auto" w:fill="auto"/>
          </w:tcPr>
          <w:p w14:paraId="016011A0" w14:textId="77777777" w:rsidR="00902DD6" w:rsidRPr="001F678E" w:rsidRDefault="00902DD6" w:rsidP="00C6340B">
            <w:pPr>
              <w:pStyle w:val="TableText0"/>
              <w:keepNext/>
            </w:pPr>
            <w:r w:rsidRPr="001F678E">
              <w:t>35649</w:t>
            </w:r>
          </w:p>
        </w:tc>
        <w:tc>
          <w:tcPr>
            <w:tcW w:w="0" w:type="auto"/>
            <w:shd w:val="clear" w:color="auto" w:fill="auto"/>
          </w:tcPr>
          <w:p w14:paraId="5D90CAA4" w14:textId="77777777" w:rsidR="00902DD6" w:rsidRPr="001F678E" w:rsidRDefault="00902DD6" w:rsidP="00C6340B">
            <w:pPr>
              <w:pStyle w:val="TableText0"/>
              <w:keepNext/>
            </w:pPr>
            <w:proofErr w:type="spellStart"/>
            <w:r>
              <w:t>AtriClip</w:t>
            </w:r>
            <w:proofErr w:type="spellEnd"/>
            <w:r>
              <w:t xml:space="preserve"> FLEX V (FLEXV)</w:t>
            </w:r>
          </w:p>
        </w:tc>
      </w:tr>
      <w:tr w:rsidR="00C6340B" w:rsidRPr="001F678E" w14:paraId="70A127FE" w14:textId="77777777" w:rsidTr="00767BDE">
        <w:trPr>
          <w:trHeight w:val="357"/>
        </w:trPr>
        <w:tc>
          <w:tcPr>
            <w:tcW w:w="0" w:type="auto"/>
            <w:tcBorders>
              <w:top w:val="nil"/>
              <w:bottom w:val="single" w:sz="4" w:space="0" w:color="auto"/>
            </w:tcBorders>
            <w:shd w:val="clear" w:color="auto" w:fill="FFFFFF" w:themeFill="background1"/>
          </w:tcPr>
          <w:p w14:paraId="1843D28B" w14:textId="77777777" w:rsidR="00902DD6" w:rsidRPr="001F678E" w:rsidRDefault="00902DD6" w:rsidP="00C6340B">
            <w:pPr>
              <w:pStyle w:val="TableText0"/>
              <w:keepNext/>
            </w:pPr>
          </w:p>
        </w:tc>
        <w:tc>
          <w:tcPr>
            <w:tcW w:w="0" w:type="auto"/>
            <w:shd w:val="clear" w:color="auto" w:fill="FFFFFF" w:themeFill="background1"/>
          </w:tcPr>
          <w:p w14:paraId="7CF0E1A1" w14:textId="77777777" w:rsidR="00902DD6" w:rsidRPr="00A31DBD" w:rsidRDefault="00902DD6" w:rsidP="00C6340B">
            <w:pPr>
              <w:pStyle w:val="TableText0"/>
              <w:keepNext/>
            </w:pPr>
            <w:r>
              <w:t>Not listed</w:t>
            </w:r>
          </w:p>
        </w:tc>
        <w:tc>
          <w:tcPr>
            <w:tcW w:w="0" w:type="auto"/>
            <w:shd w:val="clear" w:color="auto" w:fill="FFFFFF" w:themeFill="background1"/>
          </w:tcPr>
          <w:p w14:paraId="400CD41A" w14:textId="77777777" w:rsidR="00902DD6" w:rsidRPr="00A31DBD" w:rsidRDefault="00902DD6" w:rsidP="00C6340B">
            <w:pPr>
              <w:pStyle w:val="TableText0"/>
              <w:keepNext/>
            </w:pPr>
            <w:r>
              <w:t>N/A</w:t>
            </w:r>
          </w:p>
        </w:tc>
        <w:tc>
          <w:tcPr>
            <w:tcW w:w="0" w:type="auto"/>
            <w:shd w:val="clear" w:color="auto" w:fill="FFFFFF" w:themeFill="background1"/>
          </w:tcPr>
          <w:p w14:paraId="4731B19A" w14:textId="77777777" w:rsidR="00902DD6" w:rsidRPr="001F678E" w:rsidRDefault="00902DD6" w:rsidP="00C6340B">
            <w:pPr>
              <w:pStyle w:val="TableText0"/>
              <w:keepNext/>
            </w:pPr>
            <w:r>
              <w:t>N/A</w:t>
            </w:r>
          </w:p>
        </w:tc>
        <w:tc>
          <w:tcPr>
            <w:tcW w:w="0" w:type="auto"/>
            <w:shd w:val="clear" w:color="auto" w:fill="FFFFFF" w:themeFill="background1"/>
          </w:tcPr>
          <w:p w14:paraId="587737B6" w14:textId="77777777" w:rsidR="00902DD6" w:rsidRDefault="00902DD6" w:rsidP="00C6340B">
            <w:pPr>
              <w:pStyle w:val="TableText0"/>
              <w:keepNext/>
            </w:pPr>
            <w:proofErr w:type="spellStart"/>
            <w:r>
              <w:t>AtriClip</w:t>
            </w:r>
            <w:proofErr w:type="spellEnd"/>
            <w:r>
              <w:t xml:space="preserve"> Long</w:t>
            </w:r>
          </w:p>
        </w:tc>
      </w:tr>
      <w:tr w:rsidR="00C6340B" w:rsidRPr="001F678E" w14:paraId="7A25A53F" w14:textId="77777777" w:rsidTr="00767BDE">
        <w:trPr>
          <w:trHeight w:val="396"/>
        </w:trPr>
        <w:tc>
          <w:tcPr>
            <w:tcW w:w="0" w:type="auto"/>
            <w:tcBorders>
              <w:bottom w:val="nil"/>
            </w:tcBorders>
          </w:tcPr>
          <w:p w14:paraId="7188242C" w14:textId="77777777" w:rsidR="00902DD6" w:rsidRPr="001F678E" w:rsidRDefault="00902DD6" w:rsidP="00C6340B">
            <w:pPr>
              <w:pStyle w:val="TableText0"/>
              <w:keepNext/>
            </w:pPr>
            <w:r>
              <w:t>Minimally invasive cardiac surgery</w:t>
            </w:r>
          </w:p>
        </w:tc>
        <w:tc>
          <w:tcPr>
            <w:tcW w:w="0" w:type="auto"/>
          </w:tcPr>
          <w:p w14:paraId="0EE09137" w14:textId="77777777" w:rsidR="00902DD6" w:rsidRPr="001F678E" w:rsidRDefault="00902DD6" w:rsidP="00C6340B">
            <w:pPr>
              <w:pStyle w:val="TableText0"/>
              <w:keepNext/>
            </w:pPr>
            <w:r w:rsidRPr="00A31DBD">
              <w:t>308863</w:t>
            </w:r>
          </w:p>
        </w:tc>
        <w:tc>
          <w:tcPr>
            <w:tcW w:w="0" w:type="auto"/>
          </w:tcPr>
          <w:p w14:paraId="582FADBE" w14:textId="77777777" w:rsidR="00902DD6" w:rsidRPr="001F678E" w:rsidRDefault="00902DD6" w:rsidP="00C6340B">
            <w:pPr>
              <w:pStyle w:val="TableText0"/>
              <w:keepNext/>
            </w:pPr>
            <w:r w:rsidRPr="00A31DBD">
              <w:t>31/08/2018</w:t>
            </w:r>
          </w:p>
        </w:tc>
        <w:tc>
          <w:tcPr>
            <w:tcW w:w="0" w:type="auto"/>
          </w:tcPr>
          <w:p w14:paraId="382925CB" w14:textId="77777777" w:rsidR="00902DD6" w:rsidRPr="001F678E" w:rsidRDefault="00902DD6" w:rsidP="00C6340B">
            <w:pPr>
              <w:pStyle w:val="TableText0"/>
              <w:keepNext/>
            </w:pPr>
            <w:r w:rsidRPr="001F678E">
              <w:t>35649</w:t>
            </w:r>
          </w:p>
        </w:tc>
        <w:tc>
          <w:tcPr>
            <w:tcW w:w="0" w:type="auto"/>
          </w:tcPr>
          <w:p w14:paraId="1D9BB96F" w14:textId="77777777" w:rsidR="00902DD6" w:rsidRPr="001F678E" w:rsidRDefault="00902DD6" w:rsidP="00C6340B">
            <w:pPr>
              <w:pStyle w:val="TableText0"/>
              <w:keepNext/>
            </w:pPr>
            <w:proofErr w:type="spellStart"/>
            <w:r>
              <w:t>AtriClip</w:t>
            </w:r>
            <w:proofErr w:type="spellEnd"/>
            <w:r>
              <w:t xml:space="preserve"> PRO (PRO)</w:t>
            </w:r>
          </w:p>
        </w:tc>
      </w:tr>
      <w:tr w:rsidR="00C6340B" w:rsidRPr="001F678E" w14:paraId="5102F428" w14:textId="77777777" w:rsidTr="00767BDE">
        <w:trPr>
          <w:trHeight w:val="416"/>
        </w:trPr>
        <w:tc>
          <w:tcPr>
            <w:tcW w:w="0" w:type="auto"/>
            <w:tcBorders>
              <w:top w:val="nil"/>
              <w:bottom w:val="nil"/>
            </w:tcBorders>
          </w:tcPr>
          <w:p w14:paraId="11415E7F" w14:textId="77777777" w:rsidR="00902DD6" w:rsidRPr="001F678E" w:rsidRDefault="00902DD6" w:rsidP="00C6340B">
            <w:pPr>
              <w:pStyle w:val="TableText0"/>
              <w:keepNext/>
            </w:pPr>
          </w:p>
        </w:tc>
        <w:tc>
          <w:tcPr>
            <w:tcW w:w="0" w:type="auto"/>
          </w:tcPr>
          <w:p w14:paraId="13D2E450" w14:textId="77777777" w:rsidR="00902DD6" w:rsidRPr="001F678E" w:rsidRDefault="00902DD6" w:rsidP="00C6340B">
            <w:pPr>
              <w:pStyle w:val="TableText0"/>
              <w:keepNext/>
            </w:pPr>
            <w:r w:rsidRPr="00A31DBD">
              <w:t>308864</w:t>
            </w:r>
          </w:p>
        </w:tc>
        <w:tc>
          <w:tcPr>
            <w:tcW w:w="0" w:type="auto"/>
          </w:tcPr>
          <w:p w14:paraId="1C8D910E" w14:textId="77777777" w:rsidR="00902DD6" w:rsidRPr="001F678E" w:rsidRDefault="00902DD6" w:rsidP="00C6340B">
            <w:pPr>
              <w:pStyle w:val="TableText0"/>
              <w:keepNext/>
            </w:pPr>
            <w:r w:rsidRPr="00A31DBD">
              <w:t>31/08/2018</w:t>
            </w:r>
          </w:p>
        </w:tc>
        <w:tc>
          <w:tcPr>
            <w:tcW w:w="0" w:type="auto"/>
          </w:tcPr>
          <w:p w14:paraId="7E027E34" w14:textId="77777777" w:rsidR="00902DD6" w:rsidRPr="001F678E" w:rsidRDefault="00902DD6" w:rsidP="00C6340B">
            <w:pPr>
              <w:pStyle w:val="TableText0"/>
              <w:keepNext/>
            </w:pPr>
            <w:r w:rsidRPr="001F678E">
              <w:t>35649</w:t>
            </w:r>
          </w:p>
        </w:tc>
        <w:tc>
          <w:tcPr>
            <w:tcW w:w="0" w:type="auto"/>
          </w:tcPr>
          <w:p w14:paraId="40B092F7" w14:textId="20C9CB5F" w:rsidR="00902DD6" w:rsidRPr="00767BDE" w:rsidRDefault="00902DD6" w:rsidP="00C6340B">
            <w:pPr>
              <w:pStyle w:val="TableText0"/>
              <w:keepNext/>
              <w:rPr>
                <w:vertAlign w:val="superscript"/>
              </w:rPr>
            </w:pPr>
            <w:proofErr w:type="spellStart"/>
            <w:r>
              <w:t>AtriClip</w:t>
            </w:r>
            <w:proofErr w:type="spellEnd"/>
            <w:r>
              <w:t xml:space="preserve"> PRO 2 (PRO2)</w:t>
            </w:r>
            <w:r w:rsidR="00C6340B">
              <w:rPr>
                <w:vertAlign w:val="superscript"/>
              </w:rPr>
              <w:t>3</w:t>
            </w:r>
          </w:p>
        </w:tc>
      </w:tr>
      <w:tr w:rsidR="00C6340B" w:rsidRPr="001F678E" w14:paraId="6106AFA7" w14:textId="77777777" w:rsidTr="00C6340B">
        <w:trPr>
          <w:trHeight w:val="357"/>
        </w:trPr>
        <w:tc>
          <w:tcPr>
            <w:tcW w:w="0" w:type="auto"/>
            <w:tcBorders>
              <w:top w:val="nil"/>
            </w:tcBorders>
          </w:tcPr>
          <w:p w14:paraId="795D87FB" w14:textId="77777777" w:rsidR="00902DD6" w:rsidRPr="001F678E" w:rsidRDefault="00902DD6" w:rsidP="00C6340B">
            <w:pPr>
              <w:pStyle w:val="TableText0"/>
              <w:keepNext/>
            </w:pPr>
          </w:p>
        </w:tc>
        <w:tc>
          <w:tcPr>
            <w:tcW w:w="0" w:type="auto"/>
          </w:tcPr>
          <w:p w14:paraId="1436A624" w14:textId="77777777" w:rsidR="00902DD6" w:rsidRPr="001F678E" w:rsidRDefault="00902DD6" w:rsidP="00C6340B">
            <w:pPr>
              <w:pStyle w:val="TableText0"/>
              <w:keepNext/>
            </w:pPr>
            <w:r w:rsidRPr="009E296A">
              <w:t>354170</w:t>
            </w:r>
          </w:p>
        </w:tc>
        <w:tc>
          <w:tcPr>
            <w:tcW w:w="0" w:type="auto"/>
          </w:tcPr>
          <w:p w14:paraId="0F907398" w14:textId="77777777" w:rsidR="00902DD6" w:rsidRPr="001F678E" w:rsidRDefault="00902DD6" w:rsidP="00C6340B">
            <w:pPr>
              <w:pStyle w:val="TableText0"/>
              <w:keepNext/>
            </w:pPr>
            <w:r w:rsidRPr="009E296A">
              <w:t>03/02/2021</w:t>
            </w:r>
          </w:p>
        </w:tc>
        <w:tc>
          <w:tcPr>
            <w:tcW w:w="0" w:type="auto"/>
          </w:tcPr>
          <w:p w14:paraId="33AF50C2" w14:textId="77777777" w:rsidR="00902DD6" w:rsidRPr="001F678E" w:rsidRDefault="00902DD6" w:rsidP="00C6340B">
            <w:pPr>
              <w:pStyle w:val="TableText0"/>
              <w:keepNext/>
            </w:pPr>
            <w:r w:rsidRPr="001F678E">
              <w:t>35649</w:t>
            </w:r>
          </w:p>
        </w:tc>
        <w:tc>
          <w:tcPr>
            <w:tcW w:w="0" w:type="auto"/>
          </w:tcPr>
          <w:p w14:paraId="67B9E157" w14:textId="77777777" w:rsidR="00902DD6" w:rsidRPr="001F678E" w:rsidRDefault="00902DD6" w:rsidP="00C6340B">
            <w:pPr>
              <w:pStyle w:val="TableText0"/>
              <w:keepNext/>
            </w:pPr>
            <w:proofErr w:type="spellStart"/>
            <w:r>
              <w:t>AtriClip</w:t>
            </w:r>
            <w:proofErr w:type="spellEnd"/>
            <w:r>
              <w:t xml:space="preserve"> PRO V (PROV)</w:t>
            </w:r>
          </w:p>
        </w:tc>
      </w:tr>
    </w:tbl>
    <w:p w14:paraId="588D8CD5" w14:textId="05577CED" w:rsidR="00902DD6" w:rsidRDefault="00902DD6" w:rsidP="00902DD6">
      <w:pPr>
        <w:pStyle w:val="Tablenotes"/>
        <w:spacing w:after="360"/>
        <w:contextualSpacing/>
      </w:pPr>
      <w:r>
        <w:t xml:space="preserve">Sources: </w:t>
      </w:r>
      <w:proofErr w:type="spellStart"/>
      <w:r>
        <w:t>AtriClip</w:t>
      </w:r>
      <w:proofErr w:type="spellEnd"/>
      <w:r>
        <w:t xml:space="preserve"> webpage, ARTG website access</w:t>
      </w:r>
      <w:r w:rsidR="00C6340B">
        <w:t>ed 22/3/2022</w:t>
      </w:r>
      <w:r>
        <w:t>.</w:t>
      </w:r>
    </w:p>
    <w:p w14:paraId="08605350" w14:textId="198B46BE" w:rsidR="00E12556" w:rsidRDefault="00E12556" w:rsidP="00902DD6">
      <w:pPr>
        <w:pStyle w:val="Tablenotes"/>
        <w:spacing w:after="360"/>
        <w:contextualSpacing/>
      </w:pPr>
      <w:r>
        <w:t>ARTG=</w:t>
      </w:r>
      <w:r w:rsidR="007062E4">
        <w:t>Australian</w:t>
      </w:r>
      <w:r>
        <w:t xml:space="preserve"> Register of Therapeutic Goods; GMDN=Global Medical Device Nomenclature</w:t>
      </w:r>
    </w:p>
    <w:p w14:paraId="41154DDC" w14:textId="1226CA0C" w:rsidR="00C6340B" w:rsidRDefault="00902DD6" w:rsidP="00902DD6">
      <w:pPr>
        <w:pStyle w:val="Tablenotes"/>
        <w:contextualSpacing/>
      </w:pPr>
      <w:r>
        <w:t xml:space="preserve">1 </w:t>
      </w:r>
      <w:r w:rsidR="00C6340B">
        <w:t>Was previously listed under ARTG 175070</w:t>
      </w:r>
    </w:p>
    <w:p w14:paraId="5B2B7063" w14:textId="215A965F" w:rsidR="00902DD6" w:rsidRDefault="00C6340B" w:rsidP="00902DD6">
      <w:pPr>
        <w:pStyle w:val="Tablenotes"/>
        <w:contextualSpacing/>
      </w:pPr>
      <w:r>
        <w:t xml:space="preserve">2 </w:t>
      </w:r>
      <w:r w:rsidR="00902DD6">
        <w:t>Subject of MSAC application 1666</w:t>
      </w:r>
    </w:p>
    <w:p w14:paraId="16B0D905" w14:textId="1DEF6DE4" w:rsidR="00902DD6" w:rsidRPr="00902DD6" w:rsidRDefault="00C6340B" w:rsidP="00767BDE">
      <w:pPr>
        <w:pStyle w:val="Tablenotes"/>
        <w:contextualSpacing/>
      </w:pPr>
      <w:r>
        <w:t>3</w:t>
      </w:r>
      <w:r w:rsidR="00902DD6">
        <w:t xml:space="preserve"> Subject of MSAC application 1700 (this application)</w:t>
      </w:r>
      <w:bookmarkEnd w:id="13"/>
    </w:p>
    <w:p w14:paraId="606FD429" w14:textId="77777777" w:rsidR="00902DD6" w:rsidRPr="00767BDE" w:rsidRDefault="00902DD6" w:rsidP="00767BDE">
      <w:pPr>
        <w:pStyle w:val="Tablenotes"/>
        <w:rPr>
          <w:lang w:val="en-GB" w:eastAsia="ja-JP"/>
        </w:rPr>
      </w:pPr>
    </w:p>
    <w:p w14:paraId="34CACAD6" w14:textId="1D39684D" w:rsidR="0096337D" w:rsidRPr="0017354F" w:rsidRDefault="00486520" w:rsidP="0017354F">
      <w:pPr>
        <w:spacing w:after="0"/>
        <w:rPr>
          <w:color w:val="2E74B5" w:themeColor="accent1" w:themeShade="BF"/>
        </w:rPr>
      </w:pPr>
      <w:r w:rsidRPr="0017354F">
        <w:rPr>
          <w:color w:val="2E74B5" w:themeColor="accent1" w:themeShade="BF"/>
        </w:rPr>
        <w:t>Procedure details</w:t>
      </w:r>
    </w:p>
    <w:p w14:paraId="12F20321" w14:textId="02CF0690" w:rsidR="004E54D2" w:rsidRDefault="004E54D2" w:rsidP="008A10C7">
      <w:r>
        <w:t>Prior to the procedure, angiographic computed tomography (CT) procedure is performed to assess the patient’s eligibility for totally thoracoscopic LAA</w:t>
      </w:r>
      <w:r w:rsidR="00902DD6">
        <w:t xml:space="preserve"> (</w:t>
      </w:r>
      <w:proofErr w:type="gramStart"/>
      <w:r w:rsidR="00902DD6">
        <w:t>e.g.</w:t>
      </w:r>
      <w:proofErr w:type="gramEnd"/>
      <w:r w:rsidR="00902DD6">
        <w:t xml:space="preserve"> assess the size and orientation of the LAA)</w:t>
      </w:r>
      <w:r>
        <w:t>.</w:t>
      </w:r>
      <w:r w:rsidR="008A10C7">
        <w:t xml:space="preserve"> </w:t>
      </w:r>
    </w:p>
    <w:p w14:paraId="52A7963C" w14:textId="100C28FB" w:rsidR="00513460" w:rsidRDefault="00513460" w:rsidP="00513460">
      <w:r>
        <w:t>Conditions that may preclude implantation are t</w:t>
      </w:r>
      <w:r w:rsidRPr="002A47B5">
        <w:t xml:space="preserve">he size and orientation of the </w:t>
      </w:r>
      <w:r>
        <w:t>LAA</w:t>
      </w:r>
      <w:r w:rsidRPr="002A47B5">
        <w:t xml:space="preserve">, previous cardiothoracic surgery </w:t>
      </w:r>
      <w:r>
        <w:t>that</w:t>
      </w:r>
      <w:r w:rsidRPr="002A47B5">
        <w:t xml:space="preserve"> has resulted in pericardial adhesions</w:t>
      </w:r>
      <w:r>
        <w:t>, and</w:t>
      </w:r>
      <w:r w:rsidRPr="002A47B5">
        <w:t xml:space="preserve"> the presence of </w:t>
      </w:r>
      <w:r>
        <w:t>LAA</w:t>
      </w:r>
      <w:r w:rsidRPr="002A47B5">
        <w:t xml:space="preserve"> thrombus, as </w:t>
      </w:r>
      <w:r>
        <w:t>outlined in</w:t>
      </w:r>
      <w:r w:rsidRPr="002A47B5">
        <w:t xml:space="preserve"> the </w:t>
      </w:r>
      <w:proofErr w:type="spellStart"/>
      <w:r w:rsidRPr="002A47B5">
        <w:t>Atri</w:t>
      </w:r>
      <w:r>
        <w:t>C</w:t>
      </w:r>
      <w:r w:rsidRPr="002A47B5">
        <w:t>lip</w:t>
      </w:r>
      <w:proofErr w:type="spellEnd"/>
      <w:r w:rsidRPr="002A47B5">
        <w:t xml:space="preserve"> PRO2 contraindications.</w:t>
      </w:r>
      <w:r>
        <w:t xml:space="preserve"> These contraindications would be most frequently detected during pre-procedure imaging, although in rare cases they may only be detected once total thoracoscopic access is gained.</w:t>
      </w:r>
    </w:p>
    <w:p w14:paraId="3D8CED0A" w14:textId="06E1B13B" w:rsidR="006C78AB" w:rsidRPr="002A47B5" w:rsidRDefault="006C78AB" w:rsidP="006C78AB">
      <w:bookmarkStart w:id="16" w:name="_Hlk98872326"/>
      <w:r>
        <w:t xml:space="preserve">A recent review by </w:t>
      </w:r>
      <w:proofErr w:type="spellStart"/>
      <w:r w:rsidR="0008217C">
        <w:t>Collado</w:t>
      </w:r>
      <w:proofErr w:type="spellEnd"/>
      <w:r w:rsidR="0008217C">
        <w:t xml:space="preserve"> et al. (2018)</w:t>
      </w:r>
      <w:r>
        <w:t xml:space="preserve">, noted that </w:t>
      </w:r>
      <w:r w:rsidR="0008217C">
        <w:t>t</w:t>
      </w:r>
      <w:r w:rsidR="0008217C" w:rsidRPr="0008217C">
        <w:t>ransesophageal echocardiography</w:t>
      </w:r>
      <w:r w:rsidR="0008217C">
        <w:t xml:space="preserve"> (TOE)</w:t>
      </w:r>
      <w:r>
        <w:t xml:space="preserve"> </w:t>
      </w:r>
      <w:r w:rsidR="0008217C">
        <w:t>is</w:t>
      </w:r>
      <w:r>
        <w:t xml:space="preserve"> the gold standard in preprocedural assessment of the </w:t>
      </w:r>
      <w:proofErr w:type="gramStart"/>
      <w:r>
        <w:t>LAA</w:t>
      </w:r>
      <w:proofErr w:type="gramEnd"/>
      <w:r>
        <w:t xml:space="preserve"> but that CT is also widely used for preprocedural assessment </w:t>
      </w:r>
      <w:r w:rsidR="0008217C">
        <w:t>of the LAA</w:t>
      </w:r>
      <w:r>
        <w:t xml:space="preserve">. </w:t>
      </w:r>
      <w:r w:rsidR="0008217C">
        <w:t>CT</w:t>
      </w:r>
      <w:r>
        <w:t xml:space="preserve"> is less invasive than T</w:t>
      </w:r>
      <w:r w:rsidR="0008217C">
        <w:t>O</w:t>
      </w:r>
      <w:r>
        <w:t xml:space="preserve">E with less </w:t>
      </w:r>
      <w:proofErr w:type="spellStart"/>
      <w:r>
        <w:t>interoperator</w:t>
      </w:r>
      <w:proofErr w:type="spellEnd"/>
      <w:r>
        <w:t xml:space="preserve"> variability. A standard CT analysis includes an assessment of the LAA anatomy in the sagittal, axial, and</w:t>
      </w:r>
      <w:r w:rsidR="0008217C">
        <w:t xml:space="preserve"> </w:t>
      </w:r>
      <w:r>
        <w:t>coronal planes. The perimeter, maximal, and minimal</w:t>
      </w:r>
      <w:r w:rsidR="0008217C">
        <w:t xml:space="preserve"> </w:t>
      </w:r>
      <w:r>
        <w:t>diameters of the LAA ostium and landing zone are standard measurements in cardiac CT analysis of the LAA.</w:t>
      </w:r>
    </w:p>
    <w:bookmarkEnd w:id="16"/>
    <w:p w14:paraId="5A274175" w14:textId="30EB2D44" w:rsidR="00997FFB" w:rsidRDefault="00997FFB" w:rsidP="00997FFB">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the pre-PASC response clarified that the only required pre-implantation screening for the proposed service is cardiac CT. While surgeons may order a TOE for further evaluation, the applicant confirmed that </w:t>
      </w:r>
      <w:r w:rsidR="00765ECC">
        <w:rPr>
          <w:rFonts w:asciiTheme="minorHAnsi" w:hAnsiTheme="minorHAnsi" w:cstheme="minorHAnsi"/>
          <w:i/>
          <w:iCs/>
        </w:rPr>
        <w:t>there was no scope for intracardiac echography (ICE) before or during the proposed intervention</w:t>
      </w:r>
      <w:r>
        <w:rPr>
          <w:rFonts w:asciiTheme="minorHAnsi" w:hAnsiTheme="minorHAnsi" w:cstheme="minorHAnsi"/>
          <w:i/>
          <w:iCs/>
        </w:rPr>
        <w:t>.</w:t>
      </w:r>
      <w:r w:rsidRPr="008C65C3">
        <w:rPr>
          <w:rFonts w:asciiTheme="minorHAnsi" w:hAnsiTheme="minorHAnsi" w:cstheme="minorHAnsi"/>
          <w:i/>
          <w:iCs/>
        </w:rPr>
        <w:t xml:space="preserve"> </w:t>
      </w:r>
      <w:r>
        <w:rPr>
          <w:rFonts w:asciiTheme="minorHAnsi" w:hAnsiTheme="minorHAnsi" w:cstheme="minorHAnsi"/>
          <w:i/>
          <w:iCs/>
        </w:rPr>
        <w:t>PASC considered that the current pre-procedure standard of practice for the comparator is CT only, with TOE performed at the time of the percutaneous LAAC, therefore, the pre-implantation screening is the same for the intervention and the comparator.</w:t>
      </w:r>
    </w:p>
    <w:p w14:paraId="734E67C6" w14:textId="172D135B" w:rsidR="00987A8C" w:rsidRPr="00987A8C" w:rsidRDefault="007E0893" w:rsidP="00581E2D">
      <w:r>
        <w:t>After initiating eligible patients on general anaesthesia, t</w:t>
      </w:r>
      <w:r w:rsidR="00987A8C" w:rsidRPr="00987A8C">
        <w:t>hree thoracoscopic access ports are created on the left side of the patient chest</w:t>
      </w:r>
      <w:r w:rsidR="00486520">
        <w:t xml:space="preserve"> and </w:t>
      </w:r>
      <w:r w:rsidR="00987A8C" w:rsidRPr="00987A8C">
        <w:t>carbon dioxide</w:t>
      </w:r>
      <w:r w:rsidR="00486520">
        <w:t xml:space="preserve"> (</w:t>
      </w:r>
      <w:r w:rsidR="00987A8C" w:rsidRPr="00987A8C">
        <w:t>CO</w:t>
      </w:r>
      <w:r w:rsidR="00987A8C" w:rsidRPr="00987A8C">
        <w:rPr>
          <w:vertAlign w:val="subscript"/>
        </w:rPr>
        <w:t>2</w:t>
      </w:r>
      <w:r w:rsidR="00486520" w:rsidRPr="00486520">
        <w:t>)</w:t>
      </w:r>
      <w:r w:rsidR="00987A8C" w:rsidRPr="00987A8C">
        <w:t xml:space="preserve"> is </w:t>
      </w:r>
      <w:proofErr w:type="spellStart"/>
      <w:r w:rsidR="00987A8C" w:rsidRPr="00987A8C">
        <w:t>insufflated</w:t>
      </w:r>
      <w:proofErr w:type="spellEnd"/>
      <w:r w:rsidR="00987A8C" w:rsidRPr="00987A8C">
        <w:t xml:space="preserve"> into the left thoracic cavity to deflate the left lung.</w:t>
      </w:r>
    </w:p>
    <w:p w14:paraId="21F001B4" w14:textId="49344EDD" w:rsidR="00987A8C" w:rsidRPr="00987A8C" w:rsidRDefault="00987A8C" w:rsidP="00581E2D">
      <w:r w:rsidRPr="00987A8C">
        <w:t>After entering the chest cavity with the camera</w:t>
      </w:r>
      <w:r w:rsidR="00486520">
        <w:t>,</w:t>
      </w:r>
      <w:r w:rsidRPr="00987A8C">
        <w:t xml:space="preserve"> all structures are </w:t>
      </w:r>
      <w:proofErr w:type="gramStart"/>
      <w:r w:rsidRPr="00987A8C">
        <w:t>visualized</w:t>
      </w:r>
      <w:proofErr w:type="gramEnd"/>
      <w:r w:rsidRPr="00987A8C">
        <w:t xml:space="preserve"> and two additional accesses are gained</w:t>
      </w:r>
      <w:r w:rsidR="00486520" w:rsidRPr="00486520">
        <w:t xml:space="preserve"> </w:t>
      </w:r>
      <w:r w:rsidR="00486520" w:rsidRPr="00987A8C">
        <w:t xml:space="preserve">under direct </w:t>
      </w:r>
      <w:proofErr w:type="spellStart"/>
      <w:r w:rsidR="00486520" w:rsidRPr="00987A8C">
        <w:t>endocavitary</w:t>
      </w:r>
      <w:proofErr w:type="spellEnd"/>
      <w:r w:rsidR="00486520" w:rsidRPr="00987A8C">
        <w:t xml:space="preserve"> view</w:t>
      </w:r>
      <w:r w:rsidRPr="00987A8C">
        <w:t>. The second port (camera port) is placed at least 4 cm caudally along the posterior axillary line (5</w:t>
      </w:r>
      <w:r w:rsidRPr="00987A8C">
        <w:rPr>
          <w:vertAlign w:val="superscript"/>
        </w:rPr>
        <w:t>th</w:t>
      </w:r>
      <w:r w:rsidR="00486520">
        <w:t xml:space="preserve"> </w:t>
      </w:r>
      <w:r w:rsidRPr="00987A8C">
        <w:t>intercostal space) and the lowest port is placed in the intercostal space at the intersection between a sagittal line crossing the xiphoid and line between the anterior and midaxillary line (7</w:t>
      </w:r>
      <w:r w:rsidRPr="00987A8C">
        <w:rPr>
          <w:vertAlign w:val="superscript"/>
        </w:rPr>
        <w:t>th</w:t>
      </w:r>
      <w:r w:rsidR="00486520">
        <w:t xml:space="preserve"> </w:t>
      </w:r>
      <w:r w:rsidRPr="00987A8C">
        <w:t>intercostal space).</w:t>
      </w:r>
    </w:p>
    <w:p w14:paraId="4DE9DB6F" w14:textId="33424D6D" w:rsidR="00987A8C" w:rsidRPr="00987A8C" w:rsidRDefault="00F949A4" w:rsidP="00581E2D">
      <w:r w:rsidRPr="00987A8C">
        <w:lastRenderedPageBreak/>
        <w:t>Under video guidance</w:t>
      </w:r>
      <w:r>
        <w:t>,</w:t>
      </w:r>
      <w:r w:rsidRPr="00987A8C">
        <w:t xml:space="preserve"> an incision is made on the pericardium on the anterior lateral surface, exposing the </w:t>
      </w:r>
      <w:r>
        <w:t>LAA</w:t>
      </w:r>
      <w:r w:rsidRPr="00987A8C">
        <w:t>.</w:t>
      </w:r>
      <w:r>
        <w:t xml:space="preserve"> </w:t>
      </w:r>
      <w:r w:rsidRPr="00987A8C">
        <w:t xml:space="preserve">The </w:t>
      </w:r>
      <w:r>
        <w:t>LAA</w:t>
      </w:r>
      <w:r w:rsidRPr="00987A8C">
        <w:t xml:space="preserve"> is measured with a sizing device to </w:t>
      </w:r>
      <w:r w:rsidR="00902DD6">
        <w:t>confirm</w:t>
      </w:r>
      <w:r w:rsidR="00902DD6" w:rsidRPr="00987A8C">
        <w:t xml:space="preserve"> </w:t>
      </w:r>
      <w:r w:rsidRPr="00987A8C">
        <w:t>which</w:t>
      </w:r>
      <w:r w:rsidR="00E12556">
        <w:t xml:space="preserve"> </w:t>
      </w:r>
      <w:r w:rsidRPr="00987A8C">
        <w:t xml:space="preserve">size of epicardial </w:t>
      </w:r>
      <w:r w:rsidR="00E12556">
        <w:t>clip</w:t>
      </w:r>
      <w:r w:rsidRPr="00987A8C">
        <w:t xml:space="preserve"> is appropriate. </w:t>
      </w:r>
      <w:r w:rsidR="00E12556">
        <w:t>During the pre-PASC meeting with the applicant, the applicant advised that the size and orientation is assessed during</w:t>
      </w:r>
      <w:r w:rsidR="00E12556" w:rsidRPr="00286CAF">
        <w:t xml:space="preserve"> angiographic CT</w:t>
      </w:r>
      <w:r w:rsidR="00E12556">
        <w:t xml:space="preserve"> but that in </w:t>
      </w:r>
      <w:r w:rsidR="007062E4">
        <w:t>very</w:t>
      </w:r>
      <w:r w:rsidR="00E12556">
        <w:t xml:space="preserve"> rare circumstances, upon accessing the LAA it may then be identified that the LAA size/orientation is not suitable. </w:t>
      </w:r>
      <w:r w:rsidR="00987A8C" w:rsidRPr="00987A8C">
        <w:t xml:space="preserve">The device is placed on the epicardial surface at the base of the </w:t>
      </w:r>
      <w:r w:rsidR="003046E8">
        <w:t>LAA</w:t>
      </w:r>
      <w:r w:rsidR="00987A8C" w:rsidRPr="00987A8C">
        <w:t xml:space="preserve">. Consistent atraumatic force is equalized over tissue variations and trabeculation of the </w:t>
      </w:r>
      <w:r w:rsidR="003046E8">
        <w:t>LAA</w:t>
      </w:r>
      <w:r w:rsidR="00486520" w:rsidRPr="00987A8C">
        <w:t xml:space="preserve"> </w:t>
      </w:r>
      <w:r w:rsidR="00987A8C" w:rsidRPr="00987A8C">
        <w:t xml:space="preserve">via parallel titanium crossbars which apply pressure without crushing or damaging tissue. The device position is assessed via </w:t>
      </w:r>
      <w:r w:rsidR="0003326F">
        <w:t>trans-oesophageal echocardiogra</w:t>
      </w:r>
      <w:r w:rsidR="002A0762">
        <w:t>phy</w:t>
      </w:r>
      <w:r w:rsidR="00987A8C" w:rsidRPr="00987A8C">
        <w:t xml:space="preserve"> to ensure complete haemodynamic exclusion of the </w:t>
      </w:r>
      <w:r w:rsidR="003046E8">
        <w:t>LAA</w:t>
      </w:r>
      <w:r w:rsidR="00987A8C" w:rsidRPr="00987A8C">
        <w:t xml:space="preserve">. The device is then deployed leaving the </w:t>
      </w:r>
      <w:r w:rsidR="003046E8">
        <w:t>LAA</w:t>
      </w:r>
      <w:r w:rsidR="0003326F" w:rsidRPr="00987A8C">
        <w:t xml:space="preserve"> </w:t>
      </w:r>
      <w:r w:rsidR="00987A8C" w:rsidRPr="00987A8C">
        <w:t>permanently hemodynamically and electrically isolated from the left atrium.</w:t>
      </w:r>
    </w:p>
    <w:p w14:paraId="4E54F851" w14:textId="77777777" w:rsidR="00997FFB" w:rsidRDefault="00997FFB" w:rsidP="00581E2D">
      <w:pPr>
        <w:rPr>
          <w:rFonts w:asciiTheme="minorHAnsi" w:hAnsiTheme="minorHAnsi" w:cstheme="minorHAnsi"/>
          <w:i/>
          <w:iCs/>
        </w:rPr>
      </w:pPr>
      <w:r w:rsidRPr="008C65C3">
        <w:rPr>
          <w:rFonts w:asciiTheme="minorHAnsi" w:hAnsiTheme="minorHAnsi" w:cstheme="minorHAnsi"/>
          <w:i/>
          <w:iCs/>
        </w:rPr>
        <w:t>PASC noted the statement from the applicant’s expert that the pericardium is not closed following placement of the epicardial clip</w:t>
      </w:r>
      <w:r>
        <w:rPr>
          <w:rFonts w:asciiTheme="minorHAnsi" w:hAnsiTheme="minorHAnsi" w:cstheme="minorHAnsi"/>
          <w:i/>
          <w:iCs/>
        </w:rPr>
        <w:t>, therefore reducing the risk of post-procedure pericardial effusion, a known complication in the comparator service</w:t>
      </w:r>
      <w:r w:rsidRPr="008C65C3">
        <w:rPr>
          <w:rFonts w:asciiTheme="minorHAnsi" w:hAnsiTheme="minorHAnsi" w:cstheme="minorHAnsi"/>
          <w:i/>
          <w:iCs/>
        </w:rPr>
        <w:t>.</w:t>
      </w:r>
    </w:p>
    <w:p w14:paraId="727DCA50" w14:textId="6A94B971" w:rsidR="00987A8C" w:rsidRDefault="00987A8C" w:rsidP="00581E2D">
      <w:r w:rsidRPr="002A47B5">
        <w:t xml:space="preserve">The health care resources delivered at the same time as the proposed medical service are general anaesthesia, </w:t>
      </w:r>
      <w:r w:rsidR="00D3167E">
        <w:t>TOE</w:t>
      </w:r>
      <w:r w:rsidRPr="002A47B5">
        <w:t xml:space="preserve"> imaging, video</w:t>
      </w:r>
      <w:r w:rsidR="00622CD2">
        <w:t>-</w:t>
      </w:r>
      <w:r w:rsidRPr="002A47B5">
        <w:t xml:space="preserve">assisted thoracoscopic devices to facilitate </w:t>
      </w:r>
      <w:r w:rsidR="00622CD2">
        <w:t>totally thoracoscopic</w:t>
      </w:r>
      <w:r w:rsidRPr="002A47B5">
        <w:t xml:space="preserve"> access</w:t>
      </w:r>
      <w:r w:rsidR="00622CD2">
        <w:t>,</w:t>
      </w:r>
      <w:r w:rsidRPr="002A47B5">
        <w:t xml:space="preserve"> and a procedure room with </w:t>
      </w:r>
      <w:r w:rsidR="00622CD2">
        <w:t>video-assisted thoracoscopic</w:t>
      </w:r>
      <w:r w:rsidRPr="002A47B5">
        <w:t xml:space="preserve"> display capabilities</w:t>
      </w:r>
      <w:r w:rsidR="002E18DD">
        <w:t xml:space="preserve"> (</w:t>
      </w:r>
      <w:r w:rsidR="002E18DD">
        <w:fldChar w:fldCharType="begin"/>
      </w:r>
      <w:r w:rsidR="002E18DD">
        <w:instrText xml:space="preserve"> REF _Ref95318070 \h </w:instrText>
      </w:r>
      <w:r w:rsidR="002E18DD">
        <w:fldChar w:fldCharType="separate"/>
      </w:r>
      <w:r w:rsidR="00B53404" w:rsidRPr="0017354F">
        <w:rPr>
          <w:rFonts w:ascii="Arial Narrow" w:hAnsi="Arial Narrow" w:cs="Arial"/>
          <w:b/>
          <w:bCs/>
          <w:sz w:val="20"/>
          <w:szCs w:val="20"/>
        </w:rPr>
        <w:t xml:space="preserve">Table </w:t>
      </w:r>
      <w:r w:rsidR="00B53404">
        <w:rPr>
          <w:rFonts w:ascii="Arial Narrow" w:hAnsi="Arial Narrow" w:cs="Arial"/>
          <w:b/>
          <w:bCs/>
          <w:noProof/>
          <w:sz w:val="20"/>
          <w:szCs w:val="20"/>
        </w:rPr>
        <w:t>5</w:t>
      </w:r>
      <w:r w:rsidR="002E18DD">
        <w:fldChar w:fldCharType="end"/>
      </w:r>
      <w:r w:rsidR="002E18DD">
        <w:t>)</w:t>
      </w:r>
      <w:r w:rsidRPr="002A47B5">
        <w:t>.</w:t>
      </w:r>
      <w:r w:rsidR="00E07733">
        <w:t xml:space="preserve"> The duration of the procedure is estimated at 20-40 minutes, assuming no issues in accessing the pericardial space.</w:t>
      </w:r>
    </w:p>
    <w:p w14:paraId="15572CD4" w14:textId="4BEC586B" w:rsidR="002E18DD" w:rsidRPr="0017354F" w:rsidRDefault="002E18DD" w:rsidP="00330179">
      <w:pPr>
        <w:keepNext/>
        <w:spacing w:before="120" w:after="120" w:line="240" w:lineRule="auto"/>
        <w:rPr>
          <w:rFonts w:ascii="Arial Narrow" w:hAnsi="Arial Narrow" w:cs="Arial"/>
          <w:b/>
          <w:bCs/>
          <w:sz w:val="20"/>
          <w:szCs w:val="20"/>
        </w:rPr>
      </w:pPr>
      <w:bookmarkStart w:id="17" w:name="_Ref95318070"/>
      <w:r w:rsidRPr="0017354F">
        <w:rPr>
          <w:rFonts w:ascii="Arial Narrow" w:hAnsi="Arial Narrow" w:cs="Arial"/>
          <w:b/>
          <w:bCs/>
          <w:sz w:val="20"/>
          <w:szCs w:val="20"/>
        </w:rPr>
        <w:t xml:space="preserve">Table </w:t>
      </w:r>
      <w:r w:rsidRPr="0017354F">
        <w:rPr>
          <w:rFonts w:ascii="Arial Narrow" w:hAnsi="Arial Narrow" w:cs="Arial"/>
          <w:b/>
          <w:bCs/>
          <w:sz w:val="20"/>
          <w:szCs w:val="20"/>
        </w:rPr>
        <w:fldChar w:fldCharType="begin"/>
      </w:r>
      <w:r w:rsidRPr="0017354F">
        <w:rPr>
          <w:rFonts w:ascii="Arial Narrow" w:hAnsi="Arial Narrow" w:cs="Arial"/>
          <w:b/>
          <w:bCs/>
          <w:sz w:val="20"/>
          <w:szCs w:val="20"/>
        </w:rPr>
        <w:instrText xml:space="preserve"> SEQ Table \* ARABIC </w:instrText>
      </w:r>
      <w:r w:rsidRPr="0017354F">
        <w:rPr>
          <w:rFonts w:ascii="Arial Narrow" w:hAnsi="Arial Narrow" w:cs="Arial"/>
          <w:b/>
          <w:bCs/>
          <w:sz w:val="20"/>
          <w:szCs w:val="20"/>
        </w:rPr>
        <w:fldChar w:fldCharType="separate"/>
      </w:r>
      <w:r w:rsidR="00B53404">
        <w:rPr>
          <w:rFonts w:ascii="Arial Narrow" w:hAnsi="Arial Narrow" w:cs="Arial"/>
          <w:b/>
          <w:bCs/>
          <w:noProof/>
          <w:sz w:val="20"/>
          <w:szCs w:val="20"/>
        </w:rPr>
        <w:t>5</w:t>
      </w:r>
      <w:r w:rsidRPr="0017354F">
        <w:rPr>
          <w:rFonts w:ascii="Arial Narrow" w:hAnsi="Arial Narrow" w:cs="Arial"/>
          <w:b/>
          <w:bCs/>
          <w:sz w:val="20"/>
          <w:szCs w:val="20"/>
        </w:rPr>
        <w:fldChar w:fldCharType="end"/>
      </w:r>
      <w:bookmarkEnd w:id="17"/>
      <w:r w:rsidRPr="0017354F">
        <w:rPr>
          <w:rFonts w:ascii="Arial Narrow" w:hAnsi="Arial Narrow" w:cs="Arial"/>
          <w:b/>
          <w:bCs/>
          <w:sz w:val="20"/>
          <w:szCs w:val="20"/>
        </w:rPr>
        <w:tab/>
        <w:t>Estimated recourses required for the proposed medical service</w:t>
      </w:r>
    </w:p>
    <w:tbl>
      <w:tblPr>
        <w:tblStyle w:val="TableGrid"/>
        <w:tblW w:w="0" w:type="auto"/>
        <w:tblInd w:w="0" w:type="dxa"/>
        <w:tblLook w:val="04A0" w:firstRow="1" w:lastRow="0" w:firstColumn="1" w:lastColumn="0" w:noHBand="0" w:noVBand="1"/>
      </w:tblPr>
      <w:tblGrid>
        <w:gridCol w:w="2960"/>
        <w:gridCol w:w="1327"/>
        <w:gridCol w:w="1327"/>
        <w:gridCol w:w="1327"/>
        <w:gridCol w:w="2630"/>
      </w:tblGrid>
      <w:tr w:rsidR="002E18DD" w14:paraId="0E10F27D" w14:textId="77777777" w:rsidTr="008E6F64">
        <w:trPr>
          <w:tblHeader/>
        </w:trPr>
        <w:tc>
          <w:tcPr>
            <w:tcW w:w="2960" w:type="dxa"/>
            <w:tcBorders>
              <w:bottom w:val="single" w:sz="4" w:space="0" w:color="auto"/>
            </w:tcBorders>
          </w:tcPr>
          <w:p w14:paraId="4C5F7BD5" w14:textId="77777777" w:rsidR="002E18DD" w:rsidRDefault="002E18DD" w:rsidP="008E6F64">
            <w:pPr>
              <w:pStyle w:val="TableHeading"/>
            </w:pPr>
            <w:r>
              <w:t>Resource</w:t>
            </w:r>
          </w:p>
        </w:tc>
        <w:tc>
          <w:tcPr>
            <w:tcW w:w="1327" w:type="dxa"/>
            <w:tcBorders>
              <w:bottom w:val="single" w:sz="4" w:space="0" w:color="auto"/>
            </w:tcBorders>
          </w:tcPr>
          <w:p w14:paraId="061E8AC6" w14:textId="77777777" w:rsidR="002E18DD" w:rsidRDefault="002E18DD" w:rsidP="008E6F64">
            <w:pPr>
              <w:pStyle w:val="TableHeading"/>
            </w:pPr>
            <w:r>
              <w:t>Provide of resource</w:t>
            </w:r>
          </w:p>
        </w:tc>
        <w:tc>
          <w:tcPr>
            <w:tcW w:w="1327" w:type="dxa"/>
            <w:tcBorders>
              <w:bottom w:val="single" w:sz="4" w:space="0" w:color="auto"/>
            </w:tcBorders>
          </w:tcPr>
          <w:p w14:paraId="5CBE9316" w14:textId="77777777" w:rsidR="002E18DD" w:rsidRDefault="002E18DD" w:rsidP="008E6F64">
            <w:pPr>
              <w:pStyle w:val="TableHeading"/>
            </w:pPr>
            <w:r>
              <w:t>Price per unit of resource</w:t>
            </w:r>
          </w:p>
        </w:tc>
        <w:tc>
          <w:tcPr>
            <w:tcW w:w="1327" w:type="dxa"/>
            <w:tcBorders>
              <w:bottom w:val="single" w:sz="4" w:space="0" w:color="auto"/>
            </w:tcBorders>
          </w:tcPr>
          <w:p w14:paraId="161DA5EF" w14:textId="77777777" w:rsidR="002E18DD" w:rsidRDefault="002E18DD" w:rsidP="008E6F64">
            <w:pPr>
              <w:pStyle w:val="TableHeading"/>
            </w:pPr>
            <w:r>
              <w:t>Quantity</w:t>
            </w:r>
          </w:p>
        </w:tc>
        <w:tc>
          <w:tcPr>
            <w:tcW w:w="2630" w:type="dxa"/>
            <w:tcBorders>
              <w:bottom w:val="single" w:sz="4" w:space="0" w:color="auto"/>
            </w:tcBorders>
          </w:tcPr>
          <w:p w14:paraId="0A738DBB" w14:textId="77777777" w:rsidR="002E18DD" w:rsidRDefault="002E18DD" w:rsidP="008E6F64">
            <w:pPr>
              <w:pStyle w:val="TableHeading"/>
            </w:pPr>
            <w:r>
              <w:t>Source</w:t>
            </w:r>
          </w:p>
        </w:tc>
      </w:tr>
      <w:tr w:rsidR="002E18DD" w14:paraId="6811C4A7" w14:textId="77777777" w:rsidTr="008E6F64">
        <w:tc>
          <w:tcPr>
            <w:tcW w:w="2960" w:type="dxa"/>
            <w:tcBorders>
              <w:top w:val="single" w:sz="4" w:space="0" w:color="auto"/>
              <w:left w:val="single" w:sz="4" w:space="0" w:color="auto"/>
              <w:bottom w:val="single" w:sz="4" w:space="0" w:color="auto"/>
              <w:right w:val="nil"/>
            </w:tcBorders>
            <w:shd w:val="clear" w:color="auto" w:fill="D9D9D9" w:themeFill="background1" w:themeFillShade="D9"/>
          </w:tcPr>
          <w:p w14:paraId="3B3357B0" w14:textId="77777777" w:rsidR="002E18DD" w:rsidRDefault="002E18DD" w:rsidP="008E6F64">
            <w:pPr>
              <w:pStyle w:val="TableText0"/>
            </w:pPr>
            <w:r>
              <w:t>Medical services – screening prior to intervention</w:t>
            </w:r>
          </w:p>
        </w:tc>
        <w:tc>
          <w:tcPr>
            <w:tcW w:w="1327" w:type="dxa"/>
            <w:tcBorders>
              <w:top w:val="single" w:sz="4" w:space="0" w:color="auto"/>
              <w:left w:val="nil"/>
              <w:bottom w:val="single" w:sz="4" w:space="0" w:color="auto"/>
              <w:right w:val="nil"/>
            </w:tcBorders>
            <w:shd w:val="clear" w:color="auto" w:fill="D9D9D9" w:themeFill="background1" w:themeFillShade="D9"/>
          </w:tcPr>
          <w:p w14:paraId="3BB7D035" w14:textId="77777777" w:rsidR="002E18DD" w:rsidRDefault="002E18DD" w:rsidP="008E6F64">
            <w:pPr>
              <w:pStyle w:val="TableText0"/>
            </w:pPr>
          </w:p>
        </w:tc>
        <w:tc>
          <w:tcPr>
            <w:tcW w:w="1327" w:type="dxa"/>
            <w:tcBorders>
              <w:top w:val="single" w:sz="4" w:space="0" w:color="auto"/>
              <w:left w:val="nil"/>
              <w:bottom w:val="single" w:sz="4" w:space="0" w:color="auto"/>
              <w:right w:val="nil"/>
            </w:tcBorders>
            <w:shd w:val="clear" w:color="auto" w:fill="D9D9D9" w:themeFill="background1" w:themeFillShade="D9"/>
          </w:tcPr>
          <w:p w14:paraId="15BB4FDB" w14:textId="77777777" w:rsidR="002E18DD" w:rsidRDefault="002E18DD" w:rsidP="008E6F64">
            <w:pPr>
              <w:pStyle w:val="TableText0"/>
            </w:pPr>
          </w:p>
        </w:tc>
        <w:tc>
          <w:tcPr>
            <w:tcW w:w="1327" w:type="dxa"/>
            <w:tcBorders>
              <w:top w:val="single" w:sz="4" w:space="0" w:color="auto"/>
              <w:left w:val="nil"/>
              <w:bottom w:val="single" w:sz="4" w:space="0" w:color="auto"/>
              <w:right w:val="nil"/>
            </w:tcBorders>
            <w:shd w:val="clear" w:color="auto" w:fill="D9D9D9" w:themeFill="background1" w:themeFillShade="D9"/>
          </w:tcPr>
          <w:p w14:paraId="4DF34CCA" w14:textId="77777777" w:rsidR="002E18DD" w:rsidRDefault="002E18DD" w:rsidP="008E6F64">
            <w:pPr>
              <w:pStyle w:val="TableText0"/>
            </w:pPr>
          </w:p>
        </w:tc>
        <w:tc>
          <w:tcPr>
            <w:tcW w:w="2630" w:type="dxa"/>
            <w:tcBorders>
              <w:top w:val="single" w:sz="4" w:space="0" w:color="auto"/>
              <w:left w:val="nil"/>
              <w:bottom w:val="single" w:sz="4" w:space="0" w:color="auto"/>
              <w:right w:val="single" w:sz="4" w:space="0" w:color="auto"/>
            </w:tcBorders>
            <w:shd w:val="clear" w:color="auto" w:fill="D9D9D9" w:themeFill="background1" w:themeFillShade="D9"/>
          </w:tcPr>
          <w:p w14:paraId="09D5BF1F" w14:textId="77777777" w:rsidR="002E18DD" w:rsidRDefault="002E18DD" w:rsidP="008E6F64">
            <w:pPr>
              <w:pStyle w:val="TableText0"/>
            </w:pPr>
          </w:p>
        </w:tc>
      </w:tr>
      <w:tr w:rsidR="00C20766" w14:paraId="19EE4016" w14:textId="77777777" w:rsidTr="008E6F64">
        <w:tc>
          <w:tcPr>
            <w:tcW w:w="2960" w:type="dxa"/>
            <w:tcBorders>
              <w:top w:val="single" w:sz="4" w:space="0" w:color="auto"/>
            </w:tcBorders>
          </w:tcPr>
          <w:p w14:paraId="0CB223F2" w14:textId="13C444EC" w:rsidR="00C20766" w:rsidRDefault="00C20766" w:rsidP="00C20766">
            <w:pPr>
              <w:pStyle w:val="TableText0"/>
            </w:pPr>
            <w:r w:rsidRPr="007D3CEA">
              <w:t>Computed tomography - angiography</w:t>
            </w:r>
          </w:p>
        </w:tc>
        <w:tc>
          <w:tcPr>
            <w:tcW w:w="1327" w:type="dxa"/>
            <w:tcBorders>
              <w:top w:val="single" w:sz="4" w:space="0" w:color="auto"/>
            </w:tcBorders>
          </w:tcPr>
          <w:p w14:paraId="2919B642" w14:textId="10D1B7E1" w:rsidR="00C20766" w:rsidRDefault="00C20766" w:rsidP="00C20766">
            <w:pPr>
              <w:pStyle w:val="TableText0"/>
            </w:pPr>
            <w:r w:rsidRPr="009C31FE">
              <w:t>Radiologist</w:t>
            </w:r>
          </w:p>
        </w:tc>
        <w:tc>
          <w:tcPr>
            <w:tcW w:w="1327" w:type="dxa"/>
            <w:tcBorders>
              <w:top w:val="single" w:sz="4" w:space="0" w:color="auto"/>
            </w:tcBorders>
          </w:tcPr>
          <w:p w14:paraId="5A71D66B" w14:textId="44F1082A" w:rsidR="00C20766" w:rsidRDefault="00C20766" w:rsidP="00C20766">
            <w:pPr>
              <w:pStyle w:val="TableText0"/>
            </w:pPr>
            <w:r w:rsidRPr="009C31FE">
              <w:t>$522.3</w:t>
            </w:r>
            <w:r>
              <w:t>0</w:t>
            </w:r>
          </w:p>
        </w:tc>
        <w:tc>
          <w:tcPr>
            <w:tcW w:w="1327" w:type="dxa"/>
            <w:tcBorders>
              <w:top w:val="single" w:sz="4" w:space="0" w:color="auto"/>
            </w:tcBorders>
          </w:tcPr>
          <w:p w14:paraId="5C3BBBE8" w14:textId="6F8F298C" w:rsidR="00C20766" w:rsidRDefault="00C20766" w:rsidP="00C20766">
            <w:pPr>
              <w:pStyle w:val="TableText0"/>
            </w:pPr>
            <w:r w:rsidRPr="009C31FE">
              <w:t xml:space="preserve">1 </w:t>
            </w:r>
          </w:p>
        </w:tc>
        <w:tc>
          <w:tcPr>
            <w:tcW w:w="2630" w:type="dxa"/>
            <w:tcBorders>
              <w:top w:val="single" w:sz="4" w:space="0" w:color="auto"/>
            </w:tcBorders>
          </w:tcPr>
          <w:p w14:paraId="7AA4A8D7" w14:textId="30EBA513" w:rsidR="00C20766" w:rsidRPr="00767BDE" w:rsidRDefault="00C20766" w:rsidP="00C20766">
            <w:pPr>
              <w:pStyle w:val="TableText0"/>
              <w:rPr>
                <w:vertAlign w:val="superscript"/>
              </w:rPr>
            </w:pPr>
            <w:r w:rsidRPr="009C31FE">
              <w:t xml:space="preserve">MBS </w:t>
            </w:r>
            <w:r w:rsidR="004453F0">
              <w:t>i</w:t>
            </w:r>
            <w:r w:rsidRPr="009C31FE">
              <w:t>tem 5735</w:t>
            </w:r>
            <w:r>
              <w:t>2</w:t>
            </w:r>
            <w:r w:rsidR="0008217C">
              <w:rPr>
                <w:vertAlign w:val="superscript"/>
              </w:rPr>
              <w:t>1</w:t>
            </w:r>
          </w:p>
        </w:tc>
      </w:tr>
      <w:tr w:rsidR="002E18DD" w14:paraId="34243F80" w14:textId="77777777" w:rsidTr="008E6F64">
        <w:tc>
          <w:tcPr>
            <w:tcW w:w="2960" w:type="dxa"/>
          </w:tcPr>
          <w:p w14:paraId="641D48C2" w14:textId="77777777" w:rsidR="002E18DD" w:rsidRDefault="002E18DD" w:rsidP="008E6F64">
            <w:pPr>
              <w:pStyle w:val="TableText0"/>
            </w:pPr>
            <w:r w:rsidRPr="001F3D87">
              <w:t>Cardiology consultation</w:t>
            </w:r>
          </w:p>
        </w:tc>
        <w:tc>
          <w:tcPr>
            <w:tcW w:w="1327" w:type="dxa"/>
          </w:tcPr>
          <w:p w14:paraId="527D203A" w14:textId="0622A07E" w:rsidR="002E18DD" w:rsidRDefault="002E18DD" w:rsidP="008E6F64">
            <w:pPr>
              <w:pStyle w:val="TableText0"/>
            </w:pPr>
            <w:r w:rsidRPr="001F3D87">
              <w:t>Cardiologist</w:t>
            </w:r>
          </w:p>
        </w:tc>
        <w:tc>
          <w:tcPr>
            <w:tcW w:w="1327" w:type="dxa"/>
          </w:tcPr>
          <w:p w14:paraId="254A4489" w14:textId="53D87332" w:rsidR="002E18DD" w:rsidRDefault="002E18DD" w:rsidP="008E6F64">
            <w:pPr>
              <w:pStyle w:val="TableText0"/>
            </w:pPr>
            <w:r>
              <w:t>79.75</w:t>
            </w:r>
          </w:p>
        </w:tc>
        <w:tc>
          <w:tcPr>
            <w:tcW w:w="1327" w:type="dxa"/>
          </w:tcPr>
          <w:p w14:paraId="2D341217" w14:textId="77777777" w:rsidR="002E18DD" w:rsidRDefault="002E18DD" w:rsidP="008E6F64">
            <w:pPr>
              <w:pStyle w:val="TableText0"/>
            </w:pPr>
            <w:r w:rsidRPr="001F3D87">
              <w:t>1</w:t>
            </w:r>
          </w:p>
        </w:tc>
        <w:tc>
          <w:tcPr>
            <w:tcW w:w="2630" w:type="dxa"/>
          </w:tcPr>
          <w:p w14:paraId="41A6B96C" w14:textId="77777777" w:rsidR="002E18DD" w:rsidRDefault="002E18DD" w:rsidP="008E6F64">
            <w:pPr>
              <w:pStyle w:val="TableText0"/>
            </w:pPr>
            <w:r w:rsidRPr="001F3D87">
              <w:t xml:space="preserve">MBS </w:t>
            </w:r>
            <w:r>
              <w:t>i</w:t>
            </w:r>
            <w:r w:rsidRPr="001F3D87">
              <w:t>tem 116</w:t>
            </w:r>
          </w:p>
        </w:tc>
      </w:tr>
      <w:tr w:rsidR="00C20766" w14:paraId="3C3B8AC7" w14:textId="77777777" w:rsidTr="008E6F64">
        <w:tc>
          <w:tcPr>
            <w:tcW w:w="2960" w:type="dxa"/>
          </w:tcPr>
          <w:p w14:paraId="6DA4CE1D" w14:textId="2CB18A66" w:rsidR="00C20766" w:rsidRDefault="00C20766" w:rsidP="00C20766">
            <w:pPr>
              <w:pStyle w:val="TableText0"/>
            </w:pPr>
            <w:r w:rsidRPr="00D175C8">
              <w:t xml:space="preserve">Cardiothoracic consultation </w:t>
            </w:r>
          </w:p>
        </w:tc>
        <w:tc>
          <w:tcPr>
            <w:tcW w:w="1327" w:type="dxa"/>
          </w:tcPr>
          <w:p w14:paraId="66842CB6" w14:textId="309586E7" w:rsidR="00C20766" w:rsidRDefault="00C20766" w:rsidP="00C20766">
            <w:pPr>
              <w:pStyle w:val="TableText0"/>
            </w:pPr>
            <w:r w:rsidRPr="00D175C8">
              <w:t xml:space="preserve">Cardiac </w:t>
            </w:r>
            <w:r w:rsidR="00E07733">
              <w:t>s</w:t>
            </w:r>
            <w:r w:rsidRPr="00D175C8">
              <w:t>urgeon</w:t>
            </w:r>
          </w:p>
        </w:tc>
        <w:tc>
          <w:tcPr>
            <w:tcW w:w="1327" w:type="dxa"/>
          </w:tcPr>
          <w:p w14:paraId="77B43DD2" w14:textId="31C8188F" w:rsidR="00C20766" w:rsidRDefault="00C20766" w:rsidP="00C20766">
            <w:pPr>
              <w:pStyle w:val="TableText0"/>
            </w:pPr>
            <w:r w:rsidRPr="00D175C8">
              <w:t>$</w:t>
            </w:r>
            <w:r>
              <w:t>79.75</w:t>
            </w:r>
          </w:p>
        </w:tc>
        <w:tc>
          <w:tcPr>
            <w:tcW w:w="1327" w:type="dxa"/>
          </w:tcPr>
          <w:p w14:paraId="58B49D38" w14:textId="51585038" w:rsidR="00C20766" w:rsidRDefault="00C20766" w:rsidP="00C20766">
            <w:pPr>
              <w:pStyle w:val="TableText0"/>
            </w:pPr>
            <w:r w:rsidRPr="00D175C8">
              <w:t>1</w:t>
            </w:r>
          </w:p>
        </w:tc>
        <w:tc>
          <w:tcPr>
            <w:tcW w:w="2630" w:type="dxa"/>
          </w:tcPr>
          <w:p w14:paraId="240057F8" w14:textId="7F0E25C5" w:rsidR="00C20766" w:rsidRDefault="00C20766" w:rsidP="00C20766">
            <w:pPr>
              <w:pStyle w:val="TableText0"/>
            </w:pPr>
            <w:r w:rsidRPr="00D175C8">
              <w:t>MBS Item 116</w:t>
            </w:r>
          </w:p>
        </w:tc>
      </w:tr>
      <w:tr w:rsidR="002E18DD" w14:paraId="77067235" w14:textId="77777777" w:rsidTr="008E6F64">
        <w:tc>
          <w:tcPr>
            <w:tcW w:w="2960" w:type="dxa"/>
            <w:tcBorders>
              <w:top w:val="single" w:sz="4" w:space="0" w:color="auto"/>
              <w:left w:val="single" w:sz="4" w:space="0" w:color="auto"/>
              <w:bottom w:val="single" w:sz="4" w:space="0" w:color="auto"/>
              <w:right w:val="nil"/>
            </w:tcBorders>
            <w:shd w:val="clear" w:color="auto" w:fill="D9D9D9" w:themeFill="background1" w:themeFillShade="D9"/>
          </w:tcPr>
          <w:p w14:paraId="0FE743B3" w14:textId="77777777" w:rsidR="002E18DD" w:rsidRDefault="002E18DD" w:rsidP="008E6F64">
            <w:pPr>
              <w:pStyle w:val="TableText0"/>
            </w:pPr>
            <w:r>
              <w:t>Medical services – intervention</w:t>
            </w:r>
          </w:p>
        </w:tc>
        <w:tc>
          <w:tcPr>
            <w:tcW w:w="1327" w:type="dxa"/>
            <w:tcBorders>
              <w:top w:val="single" w:sz="4" w:space="0" w:color="auto"/>
              <w:left w:val="nil"/>
              <w:bottom w:val="single" w:sz="4" w:space="0" w:color="auto"/>
              <w:right w:val="nil"/>
            </w:tcBorders>
            <w:shd w:val="clear" w:color="auto" w:fill="D9D9D9" w:themeFill="background1" w:themeFillShade="D9"/>
          </w:tcPr>
          <w:p w14:paraId="361CE91E" w14:textId="77777777" w:rsidR="002E18DD" w:rsidRDefault="002E18DD" w:rsidP="008E6F64">
            <w:pPr>
              <w:pStyle w:val="TableText0"/>
            </w:pPr>
          </w:p>
        </w:tc>
        <w:tc>
          <w:tcPr>
            <w:tcW w:w="1327" w:type="dxa"/>
            <w:tcBorders>
              <w:top w:val="single" w:sz="4" w:space="0" w:color="auto"/>
              <w:left w:val="nil"/>
              <w:bottom w:val="single" w:sz="4" w:space="0" w:color="auto"/>
              <w:right w:val="nil"/>
            </w:tcBorders>
            <w:shd w:val="clear" w:color="auto" w:fill="D9D9D9" w:themeFill="background1" w:themeFillShade="D9"/>
          </w:tcPr>
          <w:p w14:paraId="0E27FB7E" w14:textId="77777777" w:rsidR="002E18DD" w:rsidRDefault="002E18DD" w:rsidP="008E6F64">
            <w:pPr>
              <w:pStyle w:val="TableText0"/>
            </w:pPr>
          </w:p>
        </w:tc>
        <w:tc>
          <w:tcPr>
            <w:tcW w:w="1327" w:type="dxa"/>
            <w:tcBorders>
              <w:top w:val="single" w:sz="4" w:space="0" w:color="auto"/>
              <w:left w:val="nil"/>
              <w:bottom w:val="single" w:sz="4" w:space="0" w:color="auto"/>
              <w:right w:val="nil"/>
            </w:tcBorders>
            <w:shd w:val="clear" w:color="auto" w:fill="D9D9D9" w:themeFill="background1" w:themeFillShade="D9"/>
          </w:tcPr>
          <w:p w14:paraId="2EE7D137" w14:textId="77777777" w:rsidR="002E18DD" w:rsidRDefault="002E18DD" w:rsidP="008E6F64">
            <w:pPr>
              <w:pStyle w:val="TableText0"/>
            </w:pPr>
          </w:p>
        </w:tc>
        <w:tc>
          <w:tcPr>
            <w:tcW w:w="2630" w:type="dxa"/>
            <w:tcBorders>
              <w:top w:val="single" w:sz="4" w:space="0" w:color="auto"/>
              <w:left w:val="nil"/>
              <w:bottom w:val="single" w:sz="4" w:space="0" w:color="auto"/>
              <w:right w:val="single" w:sz="4" w:space="0" w:color="auto"/>
            </w:tcBorders>
            <w:shd w:val="clear" w:color="auto" w:fill="D9D9D9" w:themeFill="background1" w:themeFillShade="D9"/>
          </w:tcPr>
          <w:p w14:paraId="0E51E68D" w14:textId="77777777" w:rsidR="002E18DD" w:rsidRDefault="002E18DD" w:rsidP="008E6F64">
            <w:pPr>
              <w:pStyle w:val="TableText0"/>
            </w:pPr>
          </w:p>
        </w:tc>
      </w:tr>
      <w:tr w:rsidR="00C20766" w14:paraId="730B5311" w14:textId="77777777" w:rsidTr="008E6F64">
        <w:tc>
          <w:tcPr>
            <w:tcW w:w="2960" w:type="dxa"/>
            <w:tcBorders>
              <w:top w:val="single" w:sz="4" w:space="0" w:color="auto"/>
            </w:tcBorders>
          </w:tcPr>
          <w:p w14:paraId="4D5843EE" w14:textId="53C84142" w:rsidR="00C20766" w:rsidRDefault="00C20766" w:rsidP="00C20766">
            <w:pPr>
              <w:pStyle w:val="TableText0"/>
            </w:pPr>
            <w:r w:rsidRPr="005C7BCD">
              <w:t xml:space="preserve">Totally thoracoscopic exclusion of </w:t>
            </w:r>
            <w:r w:rsidR="003046E8">
              <w:t>LAA</w:t>
            </w:r>
          </w:p>
        </w:tc>
        <w:tc>
          <w:tcPr>
            <w:tcW w:w="1327" w:type="dxa"/>
            <w:tcBorders>
              <w:top w:val="single" w:sz="4" w:space="0" w:color="auto"/>
            </w:tcBorders>
          </w:tcPr>
          <w:p w14:paraId="4E32D1DC" w14:textId="164DC820" w:rsidR="00C20766" w:rsidRDefault="00C20766" w:rsidP="00C20766">
            <w:pPr>
              <w:pStyle w:val="TableText0"/>
            </w:pPr>
            <w:r w:rsidRPr="005C7BCD">
              <w:t xml:space="preserve">Cardiac </w:t>
            </w:r>
            <w:r w:rsidR="00E07733">
              <w:t>s</w:t>
            </w:r>
            <w:r w:rsidRPr="005C7BCD">
              <w:t>urgeon</w:t>
            </w:r>
          </w:p>
        </w:tc>
        <w:tc>
          <w:tcPr>
            <w:tcW w:w="1327" w:type="dxa"/>
            <w:tcBorders>
              <w:top w:val="single" w:sz="4" w:space="0" w:color="auto"/>
            </w:tcBorders>
          </w:tcPr>
          <w:p w14:paraId="0EA9BAF1" w14:textId="4FD2C429" w:rsidR="00C20766" w:rsidRDefault="00C20766" w:rsidP="00C20766">
            <w:pPr>
              <w:pStyle w:val="TableText0"/>
            </w:pPr>
            <w:r w:rsidRPr="005C7BCD">
              <w:t>$1698.30</w:t>
            </w:r>
          </w:p>
        </w:tc>
        <w:tc>
          <w:tcPr>
            <w:tcW w:w="1327" w:type="dxa"/>
            <w:tcBorders>
              <w:top w:val="single" w:sz="4" w:space="0" w:color="auto"/>
            </w:tcBorders>
          </w:tcPr>
          <w:p w14:paraId="2075771C" w14:textId="48182F44" w:rsidR="00C20766" w:rsidRDefault="00C20766" w:rsidP="00C20766">
            <w:pPr>
              <w:pStyle w:val="TableText0"/>
            </w:pPr>
            <w:r w:rsidRPr="005C7BCD">
              <w:t>1</w:t>
            </w:r>
          </w:p>
        </w:tc>
        <w:tc>
          <w:tcPr>
            <w:tcW w:w="2630" w:type="dxa"/>
            <w:tcBorders>
              <w:top w:val="single" w:sz="4" w:space="0" w:color="auto"/>
            </w:tcBorders>
          </w:tcPr>
          <w:p w14:paraId="5567328E" w14:textId="30447F76" w:rsidR="00C20766" w:rsidRDefault="00C20766" w:rsidP="00C20766">
            <w:pPr>
              <w:pStyle w:val="TableText0"/>
            </w:pPr>
            <w:r w:rsidRPr="005C7BCD">
              <w:t xml:space="preserve">Proposed </w:t>
            </w:r>
            <w:r w:rsidR="00E07733">
              <w:t>s</w:t>
            </w:r>
            <w:r w:rsidRPr="005C7BCD">
              <w:t>ervice</w:t>
            </w:r>
          </w:p>
        </w:tc>
      </w:tr>
      <w:tr w:rsidR="00E07733" w14:paraId="2B1E6584" w14:textId="77777777" w:rsidTr="00E07733">
        <w:tc>
          <w:tcPr>
            <w:tcW w:w="2960" w:type="dxa"/>
          </w:tcPr>
          <w:p w14:paraId="147E9915" w14:textId="77777777" w:rsidR="00E07733" w:rsidRDefault="00E07733" w:rsidP="00E07733">
            <w:pPr>
              <w:pStyle w:val="TableText0"/>
            </w:pPr>
            <w:r w:rsidRPr="00E04D0C">
              <w:t>Intra-operative transesophageal echocardiography</w:t>
            </w:r>
          </w:p>
        </w:tc>
        <w:tc>
          <w:tcPr>
            <w:tcW w:w="1327" w:type="dxa"/>
          </w:tcPr>
          <w:p w14:paraId="57C36F4D" w14:textId="77777777" w:rsidR="00E07733" w:rsidRDefault="00E07733" w:rsidP="00E07733">
            <w:pPr>
              <w:pStyle w:val="TableText0"/>
            </w:pPr>
            <w:r w:rsidRPr="00E04D0C">
              <w:t>Anaesthetist</w:t>
            </w:r>
          </w:p>
        </w:tc>
        <w:tc>
          <w:tcPr>
            <w:tcW w:w="1327" w:type="dxa"/>
          </w:tcPr>
          <w:p w14:paraId="7F91D168" w14:textId="212CFC86" w:rsidR="00E07733" w:rsidRDefault="00E07733" w:rsidP="00E07733">
            <w:pPr>
              <w:pStyle w:val="TableText0"/>
            </w:pPr>
            <w:r w:rsidRPr="004531B6">
              <w:t>$412.00</w:t>
            </w:r>
          </w:p>
        </w:tc>
        <w:tc>
          <w:tcPr>
            <w:tcW w:w="1327" w:type="dxa"/>
          </w:tcPr>
          <w:p w14:paraId="181B8D54" w14:textId="1A4E511A" w:rsidR="00E07733" w:rsidRDefault="00E07733" w:rsidP="00E07733">
            <w:pPr>
              <w:pStyle w:val="TableText0"/>
            </w:pPr>
            <w:r w:rsidRPr="004531B6">
              <w:t>1</w:t>
            </w:r>
          </w:p>
        </w:tc>
        <w:tc>
          <w:tcPr>
            <w:tcW w:w="2630" w:type="dxa"/>
          </w:tcPr>
          <w:p w14:paraId="74097D72" w14:textId="58FC030A" w:rsidR="00E07733" w:rsidRDefault="00E07733" w:rsidP="00E07733">
            <w:pPr>
              <w:pStyle w:val="TableText0"/>
            </w:pPr>
            <w:r w:rsidRPr="004531B6">
              <w:t xml:space="preserve">MBS </w:t>
            </w:r>
            <w:r w:rsidR="004453F0">
              <w:t>i</w:t>
            </w:r>
            <w:r w:rsidRPr="004531B6">
              <w:t>tem 20560</w:t>
            </w:r>
          </w:p>
        </w:tc>
      </w:tr>
      <w:tr w:rsidR="002E18DD" w14:paraId="36E59BB2" w14:textId="77777777" w:rsidTr="008E6F64">
        <w:tc>
          <w:tcPr>
            <w:tcW w:w="2960" w:type="dxa"/>
          </w:tcPr>
          <w:p w14:paraId="48295065" w14:textId="41AF9DF6" w:rsidR="002E18DD" w:rsidRDefault="002E18DD" w:rsidP="00E07733">
            <w:pPr>
              <w:pStyle w:val="Tabletext"/>
            </w:pPr>
            <w:r w:rsidRPr="00E04D0C">
              <w:t xml:space="preserve">Initiation of management of </w:t>
            </w:r>
            <w:r>
              <w:t>an</w:t>
            </w:r>
            <w:r w:rsidRPr="00E04D0C">
              <w:t xml:space="preserve">aesthesia for </w:t>
            </w:r>
            <w:r w:rsidR="00E07733" w:rsidRPr="004531B6">
              <w:t xml:space="preserve">open procedures on the heart, </w:t>
            </w:r>
            <w:proofErr w:type="gramStart"/>
            <w:r w:rsidR="00E07733" w:rsidRPr="004531B6">
              <w:t>pericardium</w:t>
            </w:r>
            <w:proofErr w:type="gramEnd"/>
            <w:r w:rsidR="00E07733" w:rsidRPr="004531B6">
              <w:t xml:space="preserve"> or great vessels of the chest</w:t>
            </w:r>
          </w:p>
        </w:tc>
        <w:tc>
          <w:tcPr>
            <w:tcW w:w="1327" w:type="dxa"/>
          </w:tcPr>
          <w:p w14:paraId="73FE0B8E" w14:textId="77777777" w:rsidR="002E18DD" w:rsidRDefault="002E18DD" w:rsidP="008E6F64">
            <w:pPr>
              <w:pStyle w:val="TableText0"/>
            </w:pPr>
            <w:r w:rsidRPr="00E04D0C">
              <w:t>Anaesthetist</w:t>
            </w:r>
          </w:p>
        </w:tc>
        <w:tc>
          <w:tcPr>
            <w:tcW w:w="1327" w:type="dxa"/>
          </w:tcPr>
          <w:p w14:paraId="740E30C2" w14:textId="77777777" w:rsidR="002E18DD" w:rsidRDefault="002E18DD" w:rsidP="008E6F64">
            <w:pPr>
              <w:pStyle w:val="TableText0"/>
            </w:pPr>
            <w:r w:rsidRPr="00E04D0C">
              <w:t>$144.20</w:t>
            </w:r>
          </w:p>
        </w:tc>
        <w:tc>
          <w:tcPr>
            <w:tcW w:w="1327" w:type="dxa"/>
          </w:tcPr>
          <w:p w14:paraId="5F716B26" w14:textId="77777777" w:rsidR="002E18DD" w:rsidRDefault="002E18DD" w:rsidP="008E6F64">
            <w:pPr>
              <w:pStyle w:val="TableText0"/>
            </w:pPr>
            <w:r w:rsidRPr="00E04D0C">
              <w:t>1</w:t>
            </w:r>
          </w:p>
        </w:tc>
        <w:tc>
          <w:tcPr>
            <w:tcW w:w="2630" w:type="dxa"/>
          </w:tcPr>
          <w:p w14:paraId="1D288792" w14:textId="3CA300F8" w:rsidR="002E18DD" w:rsidRDefault="002E18DD" w:rsidP="008E6F64">
            <w:pPr>
              <w:pStyle w:val="TableText0"/>
            </w:pPr>
            <w:r w:rsidRPr="00E04D0C">
              <w:t xml:space="preserve">MBS </w:t>
            </w:r>
            <w:r w:rsidR="004453F0">
              <w:t>i</w:t>
            </w:r>
            <w:r w:rsidRPr="00E04D0C">
              <w:t>tem 21941</w:t>
            </w:r>
          </w:p>
        </w:tc>
      </w:tr>
      <w:tr w:rsidR="002E18DD" w14:paraId="244C9443" w14:textId="77777777" w:rsidTr="008E6F64">
        <w:tc>
          <w:tcPr>
            <w:tcW w:w="2960" w:type="dxa"/>
          </w:tcPr>
          <w:p w14:paraId="2192C339" w14:textId="77777777" w:rsidR="002E18DD" w:rsidRDefault="002E18DD" w:rsidP="008E6F64">
            <w:pPr>
              <w:pStyle w:val="TableText0"/>
            </w:pPr>
            <w:r w:rsidRPr="00E04D0C">
              <w:t>Intra-arterial cannulation when performed in association with the administration of anaesthesia</w:t>
            </w:r>
          </w:p>
        </w:tc>
        <w:tc>
          <w:tcPr>
            <w:tcW w:w="1327" w:type="dxa"/>
          </w:tcPr>
          <w:p w14:paraId="16582718" w14:textId="77777777" w:rsidR="002E18DD" w:rsidRDefault="002E18DD" w:rsidP="008E6F64">
            <w:pPr>
              <w:pStyle w:val="TableText0"/>
            </w:pPr>
            <w:r w:rsidRPr="00E04D0C">
              <w:t>Anaesthetist</w:t>
            </w:r>
          </w:p>
        </w:tc>
        <w:tc>
          <w:tcPr>
            <w:tcW w:w="1327" w:type="dxa"/>
          </w:tcPr>
          <w:p w14:paraId="4EE07ED6" w14:textId="77777777" w:rsidR="002E18DD" w:rsidRDefault="002E18DD" w:rsidP="008E6F64">
            <w:pPr>
              <w:pStyle w:val="TableText0"/>
            </w:pPr>
            <w:r w:rsidRPr="00E04D0C">
              <w:t>$82.40</w:t>
            </w:r>
          </w:p>
        </w:tc>
        <w:tc>
          <w:tcPr>
            <w:tcW w:w="1327" w:type="dxa"/>
          </w:tcPr>
          <w:p w14:paraId="156EBDA6" w14:textId="77777777" w:rsidR="002E18DD" w:rsidRDefault="002E18DD" w:rsidP="008E6F64">
            <w:pPr>
              <w:pStyle w:val="TableText0"/>
            </w:pPr>
            <w:r w:rsidRPr="00E04D0C">
              <w:t>1</w:t>
            </w:r>
          </w:p>
        </w:tc>
        <w:tc>
          <w:tcPr>
            <w:tcW w:w="2630" w:type="dxa"/>
          </w:tcPr>
          <w:p w14:paraId="546E3DFA" w14:textId="77777777" w:rsidR="002E18DD" w:rsidRDefault="002E18DD" w:rsidP="008E6F64">
            <w:pPr>
              <w:pStyle w:val="TableText0"/>
            </w:pPr>
            <w:r w:rsidRPr="00E04D0C">
              <w:t xml:space="preserve">MBS </w:t>
            </w:r>
            <w:r>
              <w:t>i</w:t>
            </w:r>
            <w:r w:rsidRPr="00E04D0C">
              <w:t>tem 22025</w:t>
            </w:r>
          </w:p>
        </w:tc>
      </w:tr>
      <w:tr w:rsidR="002E18DD" w14:paraId="22355F58" w14:textId="77777777" w:rsidTr="008E6F64">
        <w:tc>
          <w:tcPr>
            <w:tcW w:w="2960" w:type="dxa"/>
            <w:tcBorders>
              <w:top w:val="single" w:sz="4" w:space="0" w:color="auto"/>
              <w:left w:val="single" w:sz="4" w:space="0" w:color="auto"/>
              <w:bottom w:val="single" w:sz="4" w:space="0" w:color="auto"/>
              <w:right w:val="nil"/>
            </w:tcBorders>
            <w:shd w:val="clear" w:color="auto" w:fill="D9D9D9" w:themeFill="background1" w:themeFillShade="D9"/>
          </w:tcPr>
          <w:p w14:paraId="69FE1AF8" w14:textId="77777777" w:rsidR="002E18DD" w:rsidRDefault="002E18DD" w:rsidP="008E6F64">
            <w:pPr>
              <w:pStyle w:val="TableText0"/>
            </w:pPr>
            <w:r>
              <w:t>Prosthesis cost</w:t>
            </w:r>
          </w:p>
        </w:tc>
        <w:tc>
          <w:tcPr>
            <w:tcW w:w="1327" w:type="dxa"/>
            <w:tcBorders>
              <w:top w:val="single" w:sz="4" w:space="0" w:color="auto"/>
              <w:left w:val="nil"/>
              <w:bottom w:val="single" w:sz="4" w:space="0" w:color="auto"/>
              <w:right w:val="nil"/>
            </w:tcBorders>
            <w:shd w:val="clear" w:color="auto" w:fill="D9D9D9" w:themeFill="background1" w:themeFillShade="D9"/>
          </w:tcPr>
          <w:p w14:paraId="545D89F0" w14:textId="77777777" w:rsidR="002E18DD" w:rsidRDefault="002E18DD" w:rsidP="008E6F64">
            <w:pPr>
              <w:pStyle w:val="TableText0"/>
            </w:pPr>
          </w:p>
        </w:tc>
        <w:tc>
          <w:tcPr>
            <w:tcW w:w="1327" w:type="dxa"/>
            <w:tcBorders>
              <w:top w:val="single" w:sz="4" w:space="0" w:color="auto"/>
              <w:left w:val="nil"/>
              <w:bottom w:val="single" w:sz="4" w:space="0" w:color="auto"/>
              <w:right w:val="nil"/>
            </w:tcBorders>
            <w:shd w:val="clear" w:color="auto" w:fill="D9D9D9" w:themeFill="background1" w:themeFillShade="D9"/>
          </w:tcPr>
          <w:p w14:paraId="2381A0F8" w14:textId="77777777" w:rsidR="002E18DD" w:rsidRDefault="002E18DD" w:rsidP="008E6F64">
            <w:pPr>
              <w:pStyle w:val="TableText0"/>
            </w:pPr>
          </w:p>
        </w:tc>
        <w:tc>
          <w:tcPr>
            <w:tcW w:w="1327" w:type="dxa"/>
            <w:tcBorders>
              <w:top w:val="single" w:sz="4" w:space="0" w:color="auto"/>
              <w:left w:val="nil"/>
              <w:bottom w:val="single" w:sz="4" w:space="0" w:color="auto"/>
              <w:right w:val="nil"/>
            </w:tcBorders>
            <w:shd w:val="clear" w:color="auto" w:fill="D9D9D9" w:themeFill="background1" w:themeFillShade="D9"/>
          </w:tcPr>
          <w:p w14:paraId="3F090955" w14:textId="77777777" w:rsidR="002E18DD" w:rsidRDefault="002E18DD" w:rsidP="008E6F64">
            <w:pPr>
              <w:pStyle w:val="TableText0"/>
            </w:pPr>
          </w:p>
        </w:tc>
        <w:tc>
          <w:tcPr>
            <w:tcW w:w="2630" w:type="dxa"/>
            <w:tcBorders>
              <w:top w:val="single" w:sz="4" w:space="0" w:color="auto"/>
              <w:left w:val="nil"/>
              <w:bottom w:val="single" w:sz="4" w:space="0" w:color="auto"/>
              <w:right w:val="single" w:sz="4" w:space="0" w:color="auto"/>
            </w:tcBorders>
            <w:shd w:val="clear" w:color="auto" w:fill="D9D9D9" w:themeFill="background1" w:themeFillShade="D9"/>
          </w:tcPr>
          <w:p w14:paraId="58B7E768" w14:textId="77777777" w:rsidR="002E18DD" w:rsidRDefault="002E18DD" w:rsidP="008E6F64">
            <w:pPr>
              <w:pStyle w:val="TableText0"/>
            </w:pPr>
          </w:p>
        </w:tc>
      </w:tr>
      <w:tr w:rsidR="00E07733" w14:paraId="5DA6C565" w14:textId="77777777" w:rsidTr="008E6F64">
        <w:tc>
          <w:tcPr>
            <w:tcW w:w="2960" w:type="dxa"/>
            <w:tcBorders>
              <w:top w:val="single" w:sz="4" w:space="0" w:color="auto"/>
              <w:bottom w:val="single" w:sz="4" w:space="0" w:color="auto"/>
            </w:tcBorders>
          </w:tcPr>
          <w:p w14:paraId="74976F48" w14:textId="56459BD5" w:rsidR="00E07733" w:rsidRPr="00D04DD8" w:rsidRDefault="00E07733" w:rsidP="00E07733">
            <w:pPr>
              <w:pStyle w:val="TableText0"/>
              <w:rPr>
                <w:b/>
                <w:bCs/>
              </w:rPr>
            </w:pPr>
            <w:r w:rsidRPr="00076F71">
              <w:t xml:space="preserve">Epicardial </w:t>
            </w:r>
            <w:r>
              <w:t>c</w:t>
            </w:r>
            <w:r w:rsidRPr="00076F71">
              <w:t>lip</w:t>
            </w:r>
          </w:p>
        </w:tc>
        <w:tc>
          <w:tcPr>
            <w:tcW w:w="1327" w:type="dxa"/>
            <w:tcBorders>
              <w:top w:val="single" w:sz="4" w:space="0" w:color="auto"/>
              <w:bottom w:val="single" w:sz="4" w:space="0" w:color="auto"/>
            </w:tcBorders>
          </w:tcPr>
          <w:p w14:paraId="709525D3" w14:textId="4E3A7299" w:rsidR="00E07733" w:rsidRPr="00D04DD8" w:rsidRDefault="00E07733" w:rsidP="00E07733">
            <w:pPr>
              <w:pStyle w:val="TableText0"/>
            </w:pPr>
            <w:r w:rsidRPr="00076F71">
              <w:t>Prosthesis</w:t>
            </w:r>
          </w:p>
        </w:tc>
        <w:tc>
          <w:tcPr>
            <w:tcW w:w="1327" w:type="dxa"/>
            <w:tcBorders>
              <w:top w:val="single" w:sz="4" w:space="0" w:color="auto"/>
              <w:bottom w:val="single" w:sz="4" w:space="0" w:color="auto"/>
            </w:tcBorders>
          </w:tcPr>
          <w:p w14:paraId="24D8F57B" w14:textId="6F3088AB" w:rsidR="00E07733" w:rsidRPr="00D04DD8" w:rsidRDefault="005125B6" w:rsidP="00E07733">
            <w:pPr>
              <w:pStyle w:val="TableText0"/>
            </w:pPr>
            <w:r>
              <w:t>REDACTED</w:t>
            </w:r>
          </w:p>
        </w:tc>
        <w:tc>
          <w:tcPr>
            <w:tcW w:w="1327" w:type="dxa"/>
            <w:tcBorders>
              <w:top w:val="single" w:sz="4" w:space="0" w:color="auto"/>
              <w:bottom w:val="single" w:sz="4" w:space="0" w:color="auto"/>
            </w:tcBorders>
          </w:tcPr>
          <w:p w14:paraId="324E43D4" w14:textId="53E9193C" w:rsidR="00E07733" w:rsidRPr="00D04DD8" w:rsidRDefault="00E07733" w:rsidP="00E07733">
            <w:pPr>
              <w:pStyle w:val="TableText0"/>
            </w:pPr>
            <w:r w:rsidRPr="00076F71">
              <w:t>1</w:t>
            </w:r>
          </w:p>
        </w:tc>
        <w:tc>
          <w:tcPr>
            <w:tcW w:w="2630" w:type="dxa"/>
            <w:tcBorders>
              <w:top w:val="single" w:sz="4" w:space="0" w:color="auto"/>
              <w:bottom w:val="single" w:sz="4" w:space="0" w:color="auto"/>
            </w:tcBorders>
          </w:tcPr>
          <w:p w14:paraId="7F8CF52D" w14:textId="344FAC46" w:rsidR="00E07733" w:rsidRPr="00D04DD8" w:rsidRDefault="00E07733" w:rsidP="00E07733">
            <w:pPr>
              <w:pStyle w:val="TableText0"/>
            </w:pPr>
          </w:p>
        </w:tc>
      </w:tr>
      <w:tr w:rsidR="002E18DD" w14:paraId="75B81BF7" w14:textId="77777777" w:rsidTr="008E6F64">
        <w:tc>
          <w:tcPr>
            <w:tcW w:w="2960" w:type="dxa"/>
            <w:tcBorders>
              <w:top w:val="single" w:sz="4" w:space="0" w:color="auto"/>
              <w:left w:val="single" w:sz="4" w:space="0" w:color="auto"/>
              <w:bottom w:val="single" w:sz="4" w:space="0" w:color="auto"/>
              <w:right w:val="nil"/>
            </w:tcBorders>
            <w:shd w:val="clear" w:color="auto" w:fill="D9D9D9" w:themeFill="background1" w:themeFillShade="D9"/>
          </w:tcPr>
          <w:p w14:paraId="61EF8BE1" w14:textId="77777777" w:rsidR="002E18DD" w:rsidRPr="00946583" w:rsidRDefault="002E18DD" w:rsidP="008E6F64">
            <w:pPr>
              <w:pStyle w:val="TableText0"/>
            </w:pPr>
            <w:r>
              <w:t>Hospital services</w:t>
            </w:r>
          </w:p>
        </w:tc>
        <w:tc>
          <w:tcPr>
            <w:tcW w:w="1327" w:type="dxa"/>
            <w:tcBorders>
              <w:top w:val="single" w:sz="4" w:space="0" w:color="auto"/>
              <w:left w:val="nil"/>
              <w:bottom w:val="single" w:sz="4" w:space="0" w:color="auto"/>
              <w:right w:val="nil"/>
            </w:tcBorders>
            <w:shd w:val="clear" w:color="auto" w:fill="D9D9D9" w:themeFill="background1" w:themeFillShade="D9"/>
          </w:tcPr>
          <w:p w14:paraId="3DD62EEC" w14:textId="77777777" w:rsidR="002E18DD" w:rsidRPr="00946583" w:rsidRDefault="002E18DD" w:rsidP="008E6F64">
            <w:pPr>
              <w:pStyle w:val="TableText0"/>
            </w:pPr>
          </w:p>
        </w:tc>
        <w:tc>
          <w:tcPr>
            <w:tcW w:w="1327" w:type="dxa"/>
            <w:tcBorders>
              <w:top w:val="single" w:sz="4" w:space="0" w:color="auto"/>
              <w:left w:val="nil"/>
              <w:bottom w:val="single" w:sz="4" w:space="0" w:color="auto"/>
              <w:right w:val="nil"/>
            </w:tcBorders>
            <w:shd w:val="clear" w:color="auto" w:fill="D9D9D9" w:themeFill="background1" w:themeFillShade="D9"/>
          </w:tcPr>
          <w:p w14:paraId="5CD2FB0F" w14:textId="77777777" w:rsidR="002E18DD" w:rsidRPr="00946583" w:rsidRDefault="002E18DD" w:rsidP="008E6F64">
            <w:pPr>
              <w:pStyle w:val="TableText0"/>
            </w:pPr>
          </w:p>
        </w:tc>
        <w:tc>
          <w:tcPr>
            <w:tcW w:w="1327" w:type="dxa"/>
            <w:tcBorders>
              <w:top w:val="single" w:sz="4" w:space="0" w:color="auto"/>
              <w:left w:val="nil"/>
              <w:bottom w:val="single" w:sz="4" w:space="0" w:color="auto"/>
              <w:right w:val="nil"/>
            </w:tcBorders>
            <w:shd w:val="clear" w:color="auto" w:fill="D9D9D9" w:themeFill="background1" w:themeFillShade="D9"/>
          </w:tcPr>
          <w:p w14:paraId="24F65ACC" w14:textId="77777777" w:rsidR="002E18DD" w:rsidRPr="00946583" w:rsidRDefault="002E18DD" w:rsidP="008E6F64">
            <w:pPr>
              <w:pStyle w:val="TableText0"/>
            </w:pPr>
          </w:p>
        </w:tc>
        <w:tc>
          <w:tcPr>
            <w:tcW w:w="2630" w:type="dxa"/>
            <w:tcBorders>
              <w:top w:val="single" w:sz="4" w:space="0" w:color="auto"/>
              <w:left w:val="nil"/>
              <w:bottom w:val="single" w:sz="4" w:space="0" w:color="auto"/>
              <w:right w:val="single" w:sz="4" w:space="0" w:color="auto"/>
            </w:tcBorders>
            <w:shd w:val="clear" w:color="auto" w:fill="D9D9D9" w:themeFill="background1" w:themeFillShade="D9"/>
          </w:tcPr>
          <w:p w14:paraId="1A06109D" w14:textId="77777777" w:rsidR="002E18DD" w:rsidRPr="00946583" w:rsidRDefault="002E18DD" w:rsidP="008E6F64">
            <w:pPr>
              <w:pStyle w:val="TableText0"/>
            </w:pPr>
          </w:p>
        </w:tc>
      </w:tr>
      <w:tr w:rsidR="00E07733" w14:paraId="19E93A66" w14:textId="77777777" w:rsidTr="008E6F64">
        <w:tc>
          <w:tcPr>
            <w:tcW w:w="2960" w:type="dxa"/>
            <w:tcBorders>
              <w:top w:val="single" w:sz="4" w:space="0" w:color="auto"/>
              <w:bottom w:val="single" w:sz="4" w:space="0" w:color="auto"/>
            </w:tcBorders>
          </w:tcPr>
          <w:p w14:paraId="3315D721" w14:textId="4D9993F0" w:rsidR="00E07733" w:rsidRPr="00946583" w:rsidRDefault="00E07733" w:rsidP="00E07733">
            <w:pPr>
              <w:pStyle w:val="TableText0"/>
            </w:pPr>
            <w:r w:rsidRPr="00761479">
              <w:t xml:space="preserve">Other </w:t>
            </w:r>
            <w:r>
              <w:t>c</w:t>
            </w:r>
            <w:r w:rsidRPr="00761479">
              <w:t xml:space="preserve">ardiothoracic </w:t>
            </w:r>
            <w:r>
              <w:t>p</w:t>
            </w:r>
            <w:r w:rsidRPr="00761479">
              <w:t xml:space="preserve">rocedures </w:t>
            </w:r>
            <w:r>
              <w:t>without</w:t>
            </w:r>
            <w:r w:rsidRPr="00761479">
              <w:t xml:space="preserve"> CPB </w:t>
            </w:r>
            <w:r>
              <w:t>p</w:t>
            </w:r>
            <w:r w:rsidRPr="00761479">
              <w:t xml:space="preserve">ump, Minor </w:t>
            </w:r>
            <w:r>
              <w:t>c</w:t>
            </w:r>
            <w:r w:rsidRPr="00761479">
              <w:t>omplexity</w:t>
            </w:r>
          </w:p>
        </w:tc>
        <w:tc>
          <w:tcPr>
            <w:tcW w:w="1327" w:type="dxa"/>
            <w:tcBorders>
              <w:top w:val="single" w:sz="4" w:space="0" w:color="auto"/>
              <w:bottom w:val="single" w:sz="4" w:space="0" w:color="auto"/>
            </w:tcBorders>
          </w:tcPr>
          <w:p w14:paraId="67EAE554" w14:textId="7986A1FB" w:rsidR="00E07733" w:rsidRPr="00946583" w:rsidRDefault="00E07733" w:rsidP="00E07733">
            <w:pPr>
              <w:pStyle w:val="TableText0"/>
            </w:pPr>
            <w:r w:rsidRPr="00761479">
              <w:t>Hospital</w:t>
            </w:r>
          </w:p>
        </w:tc>
        <w:tc>
          <w:tcPr>
            <w:tcW w:w="1327" w:type="dxa"/>
            <w:tcBorders>
              <w:top w:val="single" w:sz="4" w:space="0" w:color="auto"/>
              <w:bottom w:val="single" w:sz="4" w:space="0" w:color="auto"/>
            </w:tcBorders>
          </w:tcPr>
          <w:p w14:paraId="396CA746" w14:textId="521852A7" w:rsidR="00E07733" w:rsidRPr="00946583" w:rsidRDefault="00E07733" w:rsidP="00E07733">
            <w:pPr>
              <w:pStyle w:val="TableText0"/>
            </w:pPr>
            <w:r w:rsidRPr="00761479">
              <w:t>$11</w:t>
            </w:r>
            <w:r>
              <w:t>,</w:t>
            </w:r>
            <w:r w:rsidRPr="00761479">
              <w:t>396</w:t>
            </w:r>
            <w:r>
              <w:t>.00</w:t>
            </w:r>
          </w:p>
        </w:tc>
        <w:tc>
          <w:tcPr>
            <w:tcW w:w="1327" w:type="dxa"/>
            <w:tcBorders>
              <w:top w:val="single" w:sz="4" w:space="0" w:color="auto"/>
              <w:bottom w:val="single" w:sz="4" w:space="0" w:color="auto"/>
            </w:tcBorders>
          </w:tcPr>
          <w:p w14:paraId="185A0784" w14:textId="1FC5E012" w:rsidR="00E07733" w:rsidRPr="00946583" w:rsidRDefault="00E07733" w:rsidP="00E07733">
            <w:pPr>
              <w:pStyle w:val="TableText0"/>
            </w:pPr>
            <w:r w:rsidRPr="00761479">
              <w:t>1</w:t>
            </w:r>
          </w:p>
        </w:tc>
        <w:tc>
          <w:tcPr>
            <w:tcW w:w="2630" w:type="dxa"/>
            <w:tcBorders>
              <w:top w:val="single" w:sz="4" w:space="0" w:color="auto"/>
              <w:bottom w:val="single" w:sz="4" w:space="0" w:color="auto"/>
            </w:tcBorders>
          </w:tcPr>
          <w:p w14:paraId="50DF19AF" w14:textId="65CAA7FB" w:rsidR="00E07733" w:rsidRPr="00946583" w:rsidRDefault="00E07733" w:rsidP="00E07733">
            <w:pPr>
              <w:pStyle w:val="TableText0"/>
            </w:pPr>
            <w:r w:rsidRPr="00761479">
              <w:t>DRG F09C – Prosthesis cost</w:t>
            </w:r>
          </w:p>
        </w:tc>
      </w:tr>
      <w:tr w:rsidR="002E18DD" w14:paraId="032FB521" w14:textId="77777777" w:rsidTr="008E6F64">
        <w:tc>
          <w:tcPr>
            <w:tcW w:w="2960" w:type="dxa"/>
            <w:tcBorders>
              <w:top w:val="single" w:sz="4" w:space="0" w:color="auto"/>
              <w:bottom w:val="single" w:sz="4" w:space="0" w:color="auto"/>
            </w:tcBorders>
          </w:tcPr>
          <w:p w14:paraId="7B411162" w14:textId="5D374514" w:rsidR="002E18DD" w:rsidRPr="00946583" w:rsidRDefault="002E18DD" w:rsidP="008E6F64">
            <w:pPr>
              <w:pStyle w:val="TableText0"/>
            </w:pPr>
            <w:r w:rsidRPr="005E14B1">
              <w:t xml:space="preserve">Total cost of </w:t>
            </w:r>
            <w:r w:rsidR="00E07733">
              <w:t>service</w:t>
            </w:r>
            <w:r>
              <w:t xml:space="preserve"> per </w:t>
            </w:r>
            <w:r w:rsidRPr="005E14B1">
              <w:t>patient</w:t>
            </w:r>
          </w:p>
        </w:tc>
        <w:tc>
          <w:tcPr>
            <w:tcW w:w="1327" w:type="dxa"/>
            <w:tcBorders>
              <w:top w:val="single" w:sz="4" w:space="0" w:color="auto"/>
              <w:bottom w:val="single" w:sz="4" w:space="0" w:color="auto"/>
            </w:tcBorders>
          </w:tcPr>
          <w:p w14:paraId="0A44E281" w14:textId="77777777" w:rsidR="002E18DD" w:rsidRPr="00946583" w:rsidRDefault="002E18DD" w:rsidP="008E6F64">
            <w:pPr>
              <w:pStyle w:val="TableText0"/>
            </w:pPr>
            <w:r w:rsidRPr="005E14B1">
              <w:t xml:space="preserve"> </w:t>
            </w:r>
          </w:p>
        </w:tc>
        <w:tc>
          <w:tcPr>
            <w:tcW w:w="1327" w:type="dxa"/>
            <w:tcBorders>
              <w:top w:val="single" w:sz="4" w:space="0" w:color="auto"/>
              <w:bottom w:val="single" w:sz="4" w:space="0" w:color="auto"/>
            </w:tcBorders>
          </w:tcPr>
          <w:p w14:paraId="0FB212C2" w14:textId="53B1A994" w:rsidR="002E18DD" w:rsidRPr="00946583" w:rsidRDefault="005125B6" w:rsidP="008E6F64">
            <w:pPr>
              <w:pStyle w:val="TableText0"/>
            </w:pPr>
            <w:r>
              <w:t>REDACTED</w:t>
            </w:r>
          </w:p>
        </w:tc>
        <w:tc>
          <w:tcPr>
            <w:tcW w:w="1327" w:type="dxa"/>
            <w:tcBorders>
              <w:top w:val="single" w:sz="4" w:space="0" w:color="auto"/>
              <w:bottom w:val="single" w:sz="4" w:space="0" w:color="auto"/>
            </w:tcBorders>
          </w:tcPr>
          <w:p w14:paraId="3D86502D" w14:textId="77777777" w:rsidR="002E18DD" w:rsidRPr="00946583" w:rsidRDefault="002E18DD" w:rsidP="008E6F64">
            <w:pPr>
              <w:pStyle w:val="TableText0"/>
            </w:pPr>
            <w:r w:rsidRPr="005E14B1">
              <w:t xml:space="preserve"> </w:t>
            </w:r>
          </w:p>
        </w:tc>
        <w:tc>
          <w:tcPr>
            <w:tcW w:w="2630" w:type="dxa"/>
            <w:tcBorders>
              <w:top w:val="single" w:sz="4" w:space="0" w:color="auto"/>
              <w:bottom w:val="single" w:sz="4" w:space="0" w:color="auto"/>
            </w:tcBorders>
          </w:tcPr>
          <w:p w14:paraId="64BEB4EC" w14:textId="77777777" w:rsidR="002E18DD" w:rsidRPr="00946583" w:rsidRDefault="002E18DD" w:rsidP="008E6F64">
            <w:pPr>
              <w:pStyle w:val="TableText0"/>
            </w:pPr>
            <w:r w:rsidRPr="005E14B1">
              <w:t xml:space="preserve"> </w:t>
            </w:r>
          </w:p>
        </w:tc>
      </w:tr>
    </w:tbl>
    <w:p w14:paraId="7F12D406" w14:textId="774B5739" w:rsidR="001162B7" w:rsidRDefault="001162B7" w:rsidP="002E18DD">
      <w:pPr>
        <w:pStyle w:val="Tablenotes"/>
        <w:contextualSpacing/>
      </w:pPr>
      <w:r>
        <w:t xml:space="preserve">Source: </w:t>
      </w:r>
      <w:bookmarkStart w:id="18" w:name="_Hlk98872370"/>
      <w:r w:rsidR="0008217C">
        <w:t>Adapted from information on p</w:t>
      </w:r>
      <w:r w:rsidR="00A26D32">
        <w:t xml:space="preserve">age 25 of </w:t>
      </w:r>
      <w:bookmarkEnd w:id="18"/>
      <w:r w:rsidR="00F065BE">
        <w:t xml:space="preserve">MSAC </w:t>
      </w:r>
      <w:r w:rsidR="00A26D32">
        <w:t xml:space="preserve">1700 </w:t>
      </w:r>
      <w:r w:rsidR="00F065BE">
        <w:t>Application Form</w:t>
      </w:r>
      <w:r w:rsidR="0008217C">
        <w:t xml:space="preserve"> and MBS online website</w:t>
      </w:r>
    </w:p>
    <w:p w14:paraId="58445BF9" w14:textId="24B91E2E" w:rsidR="002E18DD" w:rsidRDefault="00E07733" w:rsidP="00767BDE">
      <w:pPr>
        <w:pStyle w:val="Tablenotes"/>
        <w:contextualSpacing/>
      </w:pPr>
      <w:r>
        <w:t>CPB=cardiopulmonary bypass</w:t>
      </w:r>
      <w:r w:rsidR="003046E8">
        <w:t>; LAA=left atrial appendage</w:t>
      </w:r>
    </w:p>
    <w:p w14:paraId="6CC77F62" w14:textId="7D84062B" w:rsidR="0008217C" w:rsidRDefault="0008217C" w:rsidP="002E18DD">
      <w:pPr>
        <w:pStyle w:val="Tablenotes"/>
      </w:pPr>
      <w:r>
        <w:t>1 Note the application referenced MBS item 57351 which does not currently exist and was therefore corrected to MBS 57352.</w:t>
      </w:r>
    </w:p>
    <w:p w14:paraId="4CA8E51D" w14:textId="5614B088" w:rsidR="00E70B13" w:rsidRPr="00F31B79" w:rsidRDefault="007A66C8" w:rsidP="00F31B79">
      <w:pPr>
        <w:pStyle w:val="Heading3"/>
      </w:pPr>
      <w:r w:rsidRPr="008F1532">
        <w:lastRenderedPageBreak/>
        <w:t>Comparator</w:t>
      </w:r>
      <w:bookmarkStart w:id="19" w:name="_Hlk88490543"/>
    </w:p>
    <w:bookmarkEnd w:id="19"/>
    <w:p w14:paraId="43CEC172" w14:textId="278D1793" w:rsidR="00A26D32" w:rsidRDefault="005A180F" w:rsidP="00A26D32">
      <w:r w:rsidRPr="005A180F">
        <w:t xml:space="preserve">Currently patients with NVAF </w:t>
      </w:r>
      <w:r w:rsidR="00A166E2">
        <w:t>who have an</w:t>
      </w:r>
      <w:r w:rsidR="00A166E2" w:rsidRPr="005A180F">
        <w:t xml:space="preserve"> </w:t>
      </w:r>
      <w:r w:rsidR="00F949A4">
        <w:t xml:space="preserve">absolute </w:t>
      </w:r>
      <w:r w:rsidRPr="005A180F">
        <w:t xml:space="preserve">contraindication to </w:t>
      </w:r>
      <w:r w:rsidR="00A166E2">
        <w:t>life</w:t>
      </w:r>
      <w:r w:rsidR="00C718BD">
        <w:t>-</w:t>
      </w:r>
      <w:r w:rsidR="00A166E2">
        <w:t xml:space="preserve">long </w:t>
      </w:r>
      <w:r w:rsidR="00565ED1">
        <w:t>oral anticoagulant therapy</w:t>
      </w:r>
      <w:r w:rsidRPr="005A180F">
        <w:t xml:space="preserve"> </w:t>
      </w:r>
      <w:r w:rsidR="00A166E2">
        <w:t>and at risk of stroke based on a CHA</w:t>
      </w:r>
      <w:r w:rsidR="00A166E2" w:rsidRPr="00314AD9">
        <w:rPr>
          <w:vertAlign w:val="subscript"/>
        </w:rPr>
        <w:t>2</w:t>
      </w:r>
      <w:r w:rsidR="00A166E2">
        <w:t>DS</w:t>
      </w:r>
      <w:r w:rsidR="00A166E2" w:rsidRPr="00314AD9">
        <w:rPr>
          <w:vertAlign w:val="subscript"/>
        </w:rPr>
        <w:t>2</w:t>
      </w:r>
      <w:r w:rsidR="00A166E2">
        <w:t xml:space="preserve">-VA score of ≥2 </w:t>
      </w:r>
      <w:r w:rsidRPr="005A180F">
        <w:t>are treated via transcatheter implantation of an occlusion device</w:t>
      </w:r>
      <w:r w:rsidR="00A166E2">
        <w:t>. The comparator service, also referred to as percutaneous LAAC, was listed on the MBS (MBS</w:t>
      </w:r>
      <w:r w:rsidRPr="005A180F">
        <w:t xml:space="preserve"> item 38276</w:t>
      </w:r>
      <w:r w:rsidR="00565ED1">
        <w:t>)</w:t>
      </w:r>
      <w:r w:rsidR="00A166E2">
        <w:t xml:space="preserve"> following consideration and support by MSAC (MSAC application</w:t>
      </w:r>
      <w:r w:rsidR="008E0F30">
        <w:t>s</w:t>
      </w:r>
      <w:r w:rsidR="00A166E2">
        <w:t xml:space="preserve"> </w:t>
      </w:r>
      <w:hyperlink r:id="rId12" w:history="1">
        <w:r w:rsidR="00A166E2" w:rsidRPr="00A166E2">
          <w:rPr>
            <w:rStyle w:val="Hyperlink"/>
            <w:rFonts w:ascii="Calibri" w:hAnsi="Calibri"/>
          </w:rPr>
          <w:t>1347</w:t>
        </w:r>
      </w:hyperlink>
      <w:r w:rsidR="00A166E2">
        <w:t xml:space="preserve"> and </w:t>
      </w:r>
      <w:hyperlink r:id="rId13" w:history="1">
        <w:r w:rsidR="00A166E2" w:rsidRPr="00A166E2">
          <w:rPr>
            <w:rStyle w:val="Hyperlink"/>
            <w:rFonts w:ascii="Calibri" w:hAnsi="Calibri"/>
          </w:rPr>
          <w:t>1615</w:t>
        </w:r>
      </w:hyperlink>
      <w:r w:rsidR="00A166E2">
        <w:t>)</w:t>
      </w:r>
      <w:r w:rsidR="00565ED1">
        <w:t>.</w:t>
      </w:r>
      <w:r w:rsidR="00A26D32">
        <w:t xml:space="preserve"> The most recent MSAC consideration of LAAC (MSAC 1615) was in April 2021</w:t>
      </w:r>
      <w:r w:rsidR="00764A25">
        <w:t>. A</w:t>
      </w:r>
      <w:r w:rsidR="00A26D32">
        <w:t xml:space="preserve">t that time MSAC advised the Minster that after considering the strength of the available evidence in relation to comparative safety, clinical </w:t>
      </w:r>
      <w:proofErr w:type="gramStart"/>
      <w:r w:rsidR="00A26D32">
        <w:t>effectiveness</w:t>
      </w:r>
      <w:proofErr w:type="gramEnd"/>
      <w:r w:rsidR="00A26D32">
        <w:t xml:space="preserve"> and cost-effectiveness:</w:t>
      </w:r>
    </w:p>
    <w:p w14:paraId="0AC812DA" w14:textId="107C1BBE" w:rsidR="00A26D32" w:rsidRDefault="00A26D32" w:rsidP="0090425B">
      <w:pPr>
        <w:pStyle w:val="ListParagraph"/>
        <w:numPr>
          <w:ilvl w:val="0"/>
          <w:numId w:val="13"/>
        </w:numPr>
      </w:pPr>
      <w:r>
        <w:t>MSAC supported amendment of MBS item 38276 to expand the list of absolute contraindications to oral anticoagulation therapy</w:t>
      </w:r>
      <w:r w:rsidR="007062E4">
        <w:t xml:space="preserve"> </w:t>
      </w:r>
      <w:r>
        <w:t>(Population 1).</w:t>
      </w:r>
      <w:r w:rsidR="00764A25" w:rsidRPr="00764A25">
        <w:t xml:space="preserve"> </w:t>
      </w:r>
      <w:r w:rsidR="00764A25">
        <w:t>MSAC advised that the MBS item should require formal documentation of the absolute contraindication by an independent specialist/medical practitioner and recommended utilisation of this item be monitored to inform a review 2 years after this amendment is implemented.</w:t>
      </w:r>
    </w:p>
    <w:p w14:paraId="02974CD8" w14:textId="42C1D8EB" w:rsidR="00A26D32" w:rsidRDefault="00A26D32" w:rsidP="0090425B">
      <w:pPr>
        <w:pStyle w:val="ListParagraph"/>
        <w:numPr>
          <w:ilvl w:val="0"/>
          <w:numId w:val="13"/>
        </w:numPr>
      </w:pPr>
      <w:r>
        <w:t>MSAC did not support amendment of MBS item 38276 to include relative contraindications to oral anticoagulation therapy (Population 2).</w:t>
      </w:r>
      <w:r w:rsidR="00764A25" w:rsidRPr="00764A25">
        <w:t xml:space="preserve"> </w:t>
      </w:r>
      <w:r w:rsidR="00764A25">
        <w:t>MSAC considered that the evidence did not demonstrate comparative safety and clinical effectiveness of left atrial appendage closure for stroke prevention in this population where there is an effective alternative treatment option.</w:t>
      </w:r>
    </w:p>
    <w:p w14:paraId="726A783E" w14:textId="28461989" w:rsidR="00742746" w:rsidRDefault="00283C85" w:rsidP="00581E2D">
      <w:r>
        <w:t xml:space="preserve">LAA </w:t>
      </w:r>
      <w:proofErr w:type="spellStart"/>
      <w:r>
        <w:t>occluders</w:t>
      </w:r>
      <w:proofErr w:type="spellEnd"/>
      <w:r>
        <w:t xml:space="preserve"> listed on the ARTG and on the Prostheses List are summarised in </w:t>
      </w:r>
      <w:r w:rsidR="008E0F30">
        <w:fldChar w:fldCharType="begin"/>
      </w:r>
      <w:r w:rsidR="008E0F30">
        <w:instrText xml:space="preserve"> REF _Ref98431285 \h </w:instrText>
      </w:r>
      <w:r w:rsidR="008E0F30">
        <w:fldChar w:fldCharType="separate"/>
      </w:r>
      <w:r w:rsidR="00B53404" w:rsidRPr="0017354F">
        <w:rPr>
          <w:rFonts w:ascii="Arial Narrow" w:hAnsi="Arial Narrow" w:cs="Arial"/>
          <w:b/>
          <w:bCs/>
          <w:sz w:val="20"/>
          <w:szCs w:val="20"/>
        </w:rPr>
        <w:t xml:space="preserve">Table </w:t>
      </w:r>
      <w:r w:rsidR="00B53404">
        <w:rPr>
          <w:rFonts w:ascii="Arial Narrow" w:hAnsi="Arial Narrow" w:cs="Arial"/>
          <w:b/>
          <w:bCs/>
          <w:noProof/>
          <w:sz w:val="20"/>
          <w:szCs w:val="20"/>
        </w:rPr>
        <w:t>6</w:t>
      </w:r>
      <w:r w:rsidR="008E0F30">
        <w:fldChar w:fldCharType="end"/>
      </w:r>
      <w:r w:rsidR="008E0F30">
        <w:t>.</w:t>
      </w:r>
    </w:p>
    <w:p w14:paraId="74E48CC0" w14:textId="2EE7DF2E" w:rsidR="004B17D2" w:rsidRPr="0017354F" w:rsidRDefault="004B17D2" w:rsidP="00330179">
      <w:pPr>
        <w:keepNext/>
        <w:spacing w:before="120" w:after="120" w:line="240" w:lineRule="auto"/>
        <w:rPr>
          <w:rFonts w:ascii="Arial Narrow" w:hAnsi="Arial Narrow" w:cs="Arial"/>
          <w:b/>
          <w:bCs/>
          <w:sz w:val="20"/>
          <w:szCs w:val="20"/>
        </w:rPr>
      </w:pPr>
      <w:bookmarkStart w:id="20" w:name="_Ref98431285"/>
      <w:r w:rsidRPr="0017354F">
        <w:rPr>
          <w:rFonts w:ascii="Arial Narrow" w:hAnsi="Arial Narrow" w:cs="Arial"/>
          <w:b/>
          <w:bCs/>
          <w:sz w:val="20"/>
          <w:szCs w:val="20"/>
        </w:rPr>
        <w:t xml:space="preserve">Table </w:t>
      </w:r>
      <w:r w:rsidRPr="0017354F">
        <w:rPr>
          <w:rFonts w:ascii="Arial Narrow" w:hAnsi="Arial Narrow" w:cs="Arial"/>
          <w:b/>
          <w:bCs/>
          <w:sz w:val="20"/>
          <w:szCs w:val="20"/>
        </w:rPr>
        <w:fldChar w:fldCharType="begin"/>
      </w:r>
      <w:r w:rsidRPr="0017354F">
        <w:rPr>
          <w:rFonts w:ascii="Arial Narrow" w:hAnsi="Arial Narrow" w:cs="Arial"/>
          <w:b/>
          <w:bCs/>
          <w:sz w:val="20"/>
          <w:szCs w:val="20"/>
        </w:rPr>
        <w:instrText xml:space="preserve"> SEQ Table \* ARABIC </w:instrText>
      </w:r>
      <w:r w:rsidRPr="0017354F">
        <w:rPr>
          <w:rFonts w:ascii="Arial Narrow" w:hAnsi="Arial Narrow" w:cs="Arial"/>
          <w:b/>
          <w:bCs/>
          <w:sz w:val="20"/>
          <w:szCs w:val="20"/>
        </w:rPr>
        <w:fldChar w:fldCharType="separate"/>
      </w:r>
      <w:r w:rsidR="00B53404">
        <w:rPr>
          <w:rFonts w:ascii="Arial Narrow" w:hAnsi="Arial Narrow" w:cs="Arial"/>
          <w:b/>
          <w:bCs/>
          <w:noProof/>
          <w:sz w:val="20"/>
          <w:szCs w:val="20"/>
        </w:rPr>
        <w:t>6</w:t>
      </w:r>
      <w:r w:rsidRPr="0017354F">
        <w:rPr>
          <w:rFonts w:ascii="Arial Narrow" w:hAnsi="Arial Narrow" w:cs="Arial"/>
          <w:b/>
          <w:bCs/>
          <w:sz w:val="20"/>
          <w:szCs w:val="20"/>
        </w:rPr>
        <w:fldChar w:fldCharType="end"/>
      </w:r>
      <w:bookmarkEnd w:id="20"/>
      <w:r w:rsidRPr="0017354F">
        <w:rPr>
          <w:rFonts w:ascii="Arial Narrow" w:hAnsi="Arial Narrow" w:cs="Arial"/>
          <w:b/>
          <w:bCs/>
          <w:sz w:val="20"/>
          <w:szCs w:val="20"/>
        </w:rPr>
        <w:tab/>
        <w:t xml:space="preserve">LAA </w:t>
      </w:r>
      <w:proofErr w:type="spellStart"/>
      <w:r w:rsidRPr="0017354F">
        <w:rPr>
          <w:rFonts w:ascii="Arial Narrow" w:hAnsi="Arial Narrow" w:cs="Arial"/>
          <w:b/>
          <w:bCs/>
          <w:sz w:val="20"/>
          <w:szCs w:val="20"/>
        </w:rPr>
        <w:t>occluders</w:t>
      </w:r>
      <w:proofErr w:type="spellEnd"/>
      <w:r w:rsidRPr="0017354F">
        <w:rPr>
          <w:rFonts w:ascii="Arial Narrow" w:hAnsi="Arial Narrow" w:cs="Arial"/>
          <w:b/>
          <w:bCs/>
          <w:sz w:val="20"/>
          <w:szCs w:val="20"/>
        </w:rPr>
        <w:t xml:space="preserve"> and associated delivery kits listed on the ARTG</w:t>
      </w:r>
    </w:p>
    <w:tbl>
      <w:tblPr>
        <w:tblStyle w:val="TableGrid"/>
        <w:tblW w:w="0" w:type="auto"/>
        <w:tblInd w:w="0" w:type="dxa"/>
        <w:tblLook w:val="04A0" w:firstRow="1" w:lastRow="0" w:firstColumn="1" w:lastColumn="0" w:noHBand="0" w:noVBand="1"/>
      </w:tblPr>
      <w:tblGrid>
        <w:gridCol w:w="1129"/>
        <w:gridCol w:w="2410"/>
        <w:gridCol w:w="2694"/>
        <w:gridCol w:w="1701"/>
        <w:gridCol w:w="1188"/>
      </w:tblGrid>
      <w:tr w:rsidR="00283C85" w14:paraId="03ACC4E8" w14:textId="77777777" w:rsidTr="00767BDE">
        <w:trPr>
          <w:tblHeader/>
        </w:trPr>
        <w:tc>
          <w:tcPr>
            <w:tcW w:w="1129" w:type="dxa"/>
          </w:tcPr>
          <w:p w14:paraId="2648CA55" w14:textId="66384958" w:rsidR="00283C85" w:rsidRDefault="00E76966" w:rsidP="0015609B">
            <w:pPr>
              <w:pStyle w:val="TableHeading"/>
            </w:pPr>
            <w:r>
              <w:t>ARTG number</w:t>
            </w:r>
          </w:p>
        </w:tc>
        <w:tc>
          <w:tcPr>
            <w:tcW w:w="2410" w:type="dxa"/>
          </w:tcPr>
          <w:p w14:paraId="5186DB45" w14:textId="0F55D72A" w:rsidR="00283C85" w:rsidRDefault="00E76966" w:rsidP="0015609B">
            <w:pPr>
              <w:pStyle w:val="TableHeading"/>
            </w:pPr>
            <w:r>
              <w:t>GMDN / Product category</w:t>
            </w:r>
          </w:p>
        </w:tc>
        <w:tc>
          <w:tcPr>
            <w:tcW w:w="2694" w:type="dxa"/>
          </w:tcPr>
          <w:p w14:paraId="3D96CF57" w14:textId="4165927C" w:rsidR="00283C85" w:rsidRDefault="00E76966" w:rsidP="0015609B">
            <w:pPr>
              <w:pStyle w:val="TableHeading"/>
            </w:pPr>
            <w:r>
              <w:t>Product name</w:t>
            </w:r>
          </w:p>
        </w:tc>
        <w:tc>
          <w:tcPr>
            <w:tcW w:w="1701" w:type="dxa"/>
          </w:tcPr>
          <w:p w14:paraId="5D9D1E4F" w14:textId="7E3CEA88" w:rsidR="00283C85" w:rsidRDefault="00E76966" w:rsidP="0015609B">
            <w:pPr>
              <w:pStyle w:val="TableHeading"/>
            </w:pPr>
            <w:r>
              <w:t>Sponsor</w:t>
            </w:r>
          </w:p>
        </w:tc>
        <w:tc>
          <w:tcPr>
            <w:tcW w:w="1188" w:type="dxa"/>
          </w:tcPr>
          <w:p w14:paraId="6FA0B781" w14:textId="2FE137B5" w:rsidR="00283C85" w:rsidRDefault="00E76966" w:rsidP="0015609B">
            <w:pPr>
              <w:pStyle w:val="TableHeading"/>
            </w:pPr>
            <w:r>
              <w:t xml:space="preserve">PL </w:t>
            </w:r>
            <w:r w:rsidR="00CC60B6">
              <w:t>billing code</w:t>
            </w:r>
          </w:p>
        </w:tc>
      </w:tr>
      <w:tr w:rsidR="00E76966" w14:paraId="034ED8C9" w14:textId="77777777" w:rsidTr="00767BDE">
        <w:tc>
          <w:tcPr>
            <w:tcW w:w="1129" w:type="dxa"/>
          </w:tcPr>
          <w:p w14:paraId="160AA145" w14:textId="2888E25E" w:rsidR="00E76966" w:rsidRDefault="00E76966" w:rsidP="0015609B">
            <w:pPr>
              <w:pStyle w:val="TableText0"/>
            </w:pPr>
            <w:r w:rsidRPr="000E0BFD">
              <w:t>340173</w:t>
            </w:r>
          </w:p>
        </w:tc>
        <w:tc>
          <w:tcPr>
            <w:tcW w:w="2410" w:type="dxa"/>
          </w:tcPr>
          <w:p w14:paraId="30D99541" w14:textId="74AD53BC" w:rsidR="00E76966" w:rsidRDefault="00E76966" w:rsidP="0015609B">
            <w:pPr>
              <w:pStyle w:val="TableText0"/>
            </w:pPr>
            <w:r w:rsidRPr="000E0BFD">
              <w:t>45418</w:t>
            </w:r>
            <w:r w:rsidR="00341332">
              <w:t xml:space="preserve"> cardiac </w:t>
            </w:r>
            <w:proofErr w:type="spellStart"/>
            <w:r w:rsidR="00341332">
              <w:t>occluder</w:t>
            </w:r>
            <w:proofErr w:type="spellEnd"/>
            <w:r w:rsidRPr="000E0BFD">
              <w:t xml:space="preserve"> / Medical Device Class III</w:t>
            </w:r>
          </w:p>
        </w:tc>
        <w:tc>
          <w:tcPr>
            <w:tcW w:w="2694" w:type="dxa"/>
          </w:tcPr>
          <w:p w14:paraId="263FB981" w14:textId="66D583B4" w:rsidR="00E76966" w:rsidRDefault="00E76966" w:rsidP="0015609B">
            <w:pPr>
              <w:pStyle w:val="TableText0"/>
            </w:pPr>
            <w:r w:rsidRPr="000E0BFD">
              <w:t>WATCHMAN FLX</w:t>
            </w:r>
            <w:r w:rsidRPr="0015609B">
              <w:rPr>
                <w:vertAlign w:val="superscript"/>
              </w:rPr>
              <w:t>TM</w:t>
            </w:r>
            <w:r w:rsidRPr="000E0BFD">
              <w:t xml:space="preserve"> </w:t>
            </w:r>
            <w:r>
              <w:t xml:space="preserve">LAA Closure Device with Delivery System – Cardiac </w:t>
            </w:r>
            <w:proofErr w:type="spellStart"/>
            <w:r>
              <w:t>occluder</w:t>
            </w:r>
            <w:proofErr w:type="spellEnd"/>
          </w:p>
        </w:tc>
        <w:tc>
          <w:tcPr>
            <w:tcW w:w="1701" w:type="dxa"/>
          </w:tcPr>
          <w:p w14:paraId="75BC4A00" w14:textId="0BAECBCB" w:rsidR="00E76966" w:rsidRDefault="00E76966" w:rsidP="0015609B">
            <w:pPr>
              <w:pStyle w:val="TableText0"/>
            </w:pPr>
            <w:r>
              <w:t>Boston Scientific Pty Ltd</w:t>
            </w:r>
          </w:p>
        </w:tc>
        <w:tc>
          <w:tcPr>
            <w:tcW w:w="1188" w:type="dxa"/>
          </w:tcPr>
          <w:p w14:paraId="536FCE6C" w14:textId="17B62BF3" w:rsidR="00E76966" w:rsidRDefault="00CC60B6" w:rsidP="0015609B">
            <w:pPr>
              <w:pStyle w:val="TableText0"/>
            </w:pPr>
            <w:r w:rsidRPr="00CC60B6">
              <w:t>BS384</w:t>
            </w:r>
          </w:p>
        </w:tc>
      </w:tr>
      <w:tr w:rsidR="00DC06EE" w14:paraId="1F315F45" w14:textId="77777777" w:rsidTr="00767BDE">
        <w:tc>
          <w:tcPr>
            <w:tcW w:w="1129" w:type="dxa"/>
          </w:tcPr>
          <w:p w14:paraId="4EEE1F59" w14:textId="39A086E1" w:rsidR="00DC06EE" w:rsidRPr="000E0BFD" w:rsidRDefault="00DC06EE" w:rsidP="00DC06EE">
            <w:pPr>
              <w:pStyle w:val="TableText0"/>
            </w:pPr>
            <w:r w:rsidRPr="000E0BFD">
              <w:t>310680</w:t>
            </w:r>
          </w:p>
        </w:tc>
        <w:tc>
          <w:tcPr>
            <w:tcW w:w="2410" w:type="dxa"/>
          </w:tcPr>
          <w:p w14:paraId="20357652" w14:textId="2543AA6A" w:rsidR="00DC06EE" w:rsidRPr="000E0BFD" w:rsidRDefault="00DC06EE" w:rsidP="00DC06EE">
            <w:pPr>
              <w:pStyle w:val="TableText0"/>
            </w:pPr>
            <w:r w:rsidRPr="000E0BFD">
              <w:t xml:space="preserve">45419 </w:t>
            </w:r>
            <w:r w:rsidR="00341332">
              <w:t>cardiac occlude delivery kit</w:t>
            </w:r>
            <w:r w:rsidRPr="000E0BFD">
              <w:t>/</w:t>
            </w:r>
            <w:r w:rsidRPr="000E0BFD">
              <w:rPr>
                <w:u w:val="single"/>
              </w:rPr>
              <w:t xml:space="preserve"> </w:t>
            </w:r>
            <w:r w:rsidRPr="000E0BFD">
              <w:t>Medical Device Class III</w:t>
            </w:r>
          </w:p>
        </w:tc>
        <w:tc>
          <w:tcPr>
            <w:tcW w:w="2694" w:type="dxa"/>
          </w:tcPr>
          <w:p w14:paraId="3E08EB3A" w14:textId="1CFE8B4F" w:rsidR="00DC06EE" w:rsidRPr="000E0BFD" w:rsidRDefault="00DC06EE" w:rsidP="00DC06EE">
            <w:pPr>
              <w:pStyle w:val="TableText0"/>
            </w:pPr>
            <w:r w:rsidRPr="000E0BFD">
              <w:t>WATCHMAN</w:t>
            </w:r>
            <w:r w:rsidRPr="006049F2">
              <w:rPr>
                <w:vertAlign w:val="superscript"/>
              </w:rPr>
              <w:t>TM</w:t>
            </w:r>
            <w:r w:rsidRPr="000E0BFD">
              <w:t xml:space="preserve"> </w:t>
            </w:r>
            <w:proofErr w:type="spellStart"/>
            <w:r w:rsidRPr="000E0BFD">
              <w:t>TruSeal</w:t>
            </w:r>
            <w:proofErr w:type="spellEnd"/>
            <w:r w:rsidRPr="000E0BFD">
              <w:t xml:space="preserve"> Access System </w:t>
            </w:r>
            <w:r>
              <w:t>– Cardiac occlude delivery kit</w:t>
            </w:r>
          </w:p>
        </w:tc>
        <w:tc>
          <w:tcPr>
            <w:tcW w:w="1701" w:type="dxa"/>
          </w:tcPr>
          <w:p w14:paraId="7734D5D3" w14:textId="6C3306A0" w:rsidR="00DC06EE" w:rsidRDefault="00DC06EE" w:rsidP="00DC06EE">
            <w:pPr>
              <w:pStyle w:val="TableText0"/>
            </w:pPr>
            <w:r>
              <w:t>Boston Scientific Pty Ltd</w:t>
            </w:r>
          </w:p>
        </w:tc>
        <w:tc>
          <w:tcPr>
            <w:tcW w:w="1188" w:type="dxa"/>
            <w:tcBorders>
              <w:bottom w:val="single" w:sz="4" w:space="0" w:color="auto"/>
            </w:tcBorders>
          </w:tcPr>
          <w:p w14:paraId="40FC03FA" w14:textId="0E1B3B79" w:rsidR="00DC06EE" w:rsidRDefault="004B17D2" w:rsidP="0015609B">
            <w:pPr>
              <w:pStyle w:val="TableText0"/>
            </w:pPr>
            <w:r>
              <w:t>-</w:t>
            </w:r>
          </w:p>
        </w:tc>
      </w:tr>
      <w:tr w:rsidR="003B7195" w14:paraId="31786983" w14:textId="77777777" w:rsidTr="00767BDE">
        <w:tc>
          <w:tcPr>
            <w:tcW w:w="1129" w:type="dxa"/>
          </w:tcPr>
          <w:p w14:paraId="02DF3871" w14:textId="089A35B9" w:rsidR="003B7195" w:rsidRDefault="003B7195" w:rsidP="0015609B">
            <w:pPr>
              <w:pStyle w:val="TableText0"/>
            </w:pPr>
            <w:r w:rsidRPr="000E0BFD">
              <w:t>216398</w:t>
            </w:r>
          </w:p>
        </w:tc>
        <w:tc>
          <w:tcPr>
            <w:tcW w:w="2410" w:type="dxa"/>
          </w:tcPr>
          <w:p w14:paraId="4884FAFA" w14:textId="136DFB93" w:rsidR="003B7195" w:rsidRDefault="003B7195" w:rsidP="0015609B">
            <w:pPr>
              <w:pStyle w:val="TableText0"/>
            </w:pPr>
            <w:r w:rsidRPr="000E0BFD">
              <w:t xml:space="preserve">45418 </w:t>
            </w:r>
            <w:r>
              <w:t xml:space="preserve">cardiac </w:t>
            </w:r>
            <w:proofErr w:type="spellStart"/>
            <w:r>
              <w:t>occluder</w:t>
            </w:r>
            <w:proofErr w:type="spellEnd"/>
            <w:r w:rsidRPr="000E0BFD">
              <w:t>/ Medical Device Class III</w:t>
            </w:r>
          </w:p>
        </w:tc>
        <w:tc>
          <w:tcPr>
            <w:tcW w:w="2694" w:type="dxa"/>
          </w:tcPr>
          <w:p w14:paraId="309D34F0" w14:textId="209C8705" w:rsidR="003B7195" w:rsidRDefault="003B7195" w:rsidP="0015609B">
            <w:pPr>
              <w:pStyle w:val="TableText0"/>
            </w:pPr>
            <w:r w:rsidRPr="00772A8E">
              <w:rPr>
                <w:bCs/>
              </w:rPr>
              <w:t xml:space="preserve">AMPLATZER Amulet LAA </w:t>
            </w:r>
            <w:proofErr w:type="spellStart"/>
            <w:r w:rsidRPr="00772A8E">
              <w:rPr>
                <w:bCs/>
              </w:rPr>
              <w:t>Occluder</w:t>
            </w:r>
            <w:proofErr w:type="spellEnd"/>
            <w:r w:rsidRPr="00772A8E">
              <w:rPr>
                <w:bCs/>
              </w:rPr>
              <w:t xml:space="preserve"> – Cardiac </w:t>
            </w:r>
            <w:proofErr w:type="spellStart"/>
            <w:r w:rsidRPr="00772A8E">
              <w:rPr>
                <w:bCs/>
              </w:rPr>
              <w:t>occluder</w:t>
            </w:r>
            <w:proofErr w:type="spellEnd"/>
          </w:p>
        </w:tc>
        <w:tc>
          <w:tcPr>
            <w:tcW w:w="1701" w:type="dxa"/>
            <w:tcBorders>
              <w:right w:val="single" w:sz="4" w:space="0" w:color="auto"/>
            </w:tcBorders>
          </w:tcPr>
          <w:p w14:paraId="1A04B182" w14:textId="2FF49991" w:rsidR="003B7195" w:rsidRDefault="003B7195" w:rsidP="0015609B">
            <w:pPr>
              <w:pStyle w:val="TableText0"/>
            </w:pPr>
            <w:r>
              <w:t>Abbott Medical Australia Pty Ltd</w:t>
            </w:r>
          </w:p>
        </w:tc>
        <w:tc>
          <w:tcPr>
            <w:tcW w:w="1188" w:type="dxa"/>
            <w:tcBorders>
              <w:top w:val="single" w:sz="4" w:space="0" w:color="auto"/>
              <w:left w:val="single" w:sz="4" w:space="0" w:color="auto"/>
              <w:bottom w:val="nil"/>
              <w:right w:val="single" w:sz="4" w:space="0" w:color="auto"/>
            </w:tcBorders>
          </w:tcPr>
          <w:p w14:paraId="411A854B" w14:textId="72334BC0" w:rsidR="003B7195" w:rsidRDefault="00CC60B6" w:rsidP="0015609B">
            <w:pPr>
              <w:pStyle w:val="TableText0"/>
            </w:pPr>
            <w:r>
              <w:t>SJ395</w:t>
            </w:r>
          </w:p>
        </w:tc>
      </w:tr>
      <w:tr w:rsidR="003B7195" w14:paraId="13251513" w14:textId="77777777" w:rsidTr="00767BDE">
        <w:tc>
          <w:tcPr>
            <w:tcW w:w="1129" w:type="dxa"/>
          </w:tcPr>
          <w:p w14:paraId="73748334" w14:textId="7FED3FE3" w:rsidR="003B7195" w:rsidRDefault="003B7195" w:rsidP="0015609B">
            <w:pPr>
              <w:pStyle w:val="TableText0"/>
            </w:pPr>
            <w:r>
              <w:t>345210</w:t>
            </w:r>
          </w:p>
        </w:tc>
        <w:tc>
          <w:tcPr>
            <w:tcW w:w="2410" w:type="dxa"/>
          </w:tcPr>
          <w:p w14:paraId="57DA6012" w14:textId="61A5EC36" w:rsidR="003B7195" w:rsidRDefault="003B7195" w:rsidP="0015609B">
            <w:pPr>
              <w:pStyle w:val="TableText0"/>
            </w:pPr>
            <w:r w:rsidRPr="000E0BFD">
              <w:t xml:space="preserve">45418 </w:t>
            </w:r>
            <w:r>
              <w:t xml:space="preserve">cardiac </w:t>
            </w:r>
            <w:proofErr w:type="spellStart"/>
            <w:r>
              <w:t>occluder</w:t>
            </w:r>
            <w:proofErr w:type="spellEnd"/>
            <w:r w:rsidRPr="000E0BFD">
              <w:t>/ Medical Device Class III</w:t>
            </w:r>
          </w:p>
        </w:tc>
        <w:tc>
          <w:tcPr>
            <w:tcW w:w="2694" w:type="dxa"/>
          </w:tcPr>
          <w:p w14:paraId="6FA467E1" w14:textId="4A7BF94E" w:rsidR="003B7195" w:rsidRDefault="003B7195" w:rsidP="0015609B">
            <w:pPr>
              <w:pStyle w:val="TableText0"/>
            </w:pPr>
            <w:r w:rsidRPr="00772A8E">
              <w:rPr>
                <w:bCs/>
              </w:rPr>
              <w:t xml:space="preserve">AMPLATZER Amulet LAA </w:t>
            </w:r>
            <w:proofErr w:type="spellStart"/>
            <w:r w:rsidRPr="00772A8E">
              <w:rPr>
                <w:bCs/>
              </w:rPr>
              <w:t>Occluder</w:t>
            </w:r>
            <w:proofErr w:type="spellEnd"/>
            <w:r w:rsidRPr="00772A8E">
              <w:rPr>
                <w:bCs/>
              </w:rPr>
              <w:t xml:space="preserve"> – Cardiac </w:t>
            </w:r>
            <w:proofErr w:type="spellStart"/>
            <w:r w:rsidRPr="00772A8E">
              <w:rPr>
                <w:bCs/>
              </w:rPr>
              <w:t>occluder</w:t>
            </w:r>
            <w:proofErr w:type="spellEnd"/>
          </w:p>
        </w:tc>
        <w:tc>
          <w:tcPr>
            <w:tcW w:w="1701" w:type="dxa"/>
            <w:tcBorders>
              <w:right w:val="single" w:sz="4" w:space="0" w:color="auto"/>
            </w:tcBorders>
          </w:tcPr>
          <w:p w14:paraId="11321EAC" w14:textId="1117F104" w:rsidR="003B7195" w:rsidRDefault="003B7195" w:rsidP="0015609B">
            <w:pPr>
              <w:pStyle w:val="TableText0"/>
            </w:pPr>
            <w:r>
              <w:t>Abbott Medical Australia Pty Ltd</w:t>
            </w:r>
          </w:p>
        </w:tc>
        <w:tc>
          <w:tcPr>
            <w:tcW w:w="1188" w:type="dxa"/>
            <w:tcBorders>
              <w:top w:val="nil"/>
              <w:left w:val="single" w:sz="4" w:space="0" w:color="auto"/>
              <w:bottom w:val="single" w:sz="4" w:space="0" w:color="auto"/>
              <w:right w:val="single" w:sz="4" w:space="0" w:color="auto"/>
            </w:tcBorders>
          </w:tcPr>
          <w:p w14:paraId="4ACF70BE" w14:textId="77777777" w:rsidR="003B7195" w:rsidRDefault="003B7195" w:rsidP="0015609B">
            <w:pPr>
              <w:pStyle w:val="TableText0"/>
            </w:pPr>
          </w:p>
        </w:tc>
      </w:tr>
      <w:tr w:rsidR="003B7195" w14:paraId="55CA0D50" w14:textId="77777777" w:rsidTr="00767BDE">
        <w:tc>
          <w:tcPr>
            <w:tcW w:w="1129" w:type="dxa"/>
          </w:tcPr>
          <w:p w14:paraId="47CC7480" w14:textId="724E37A8" w:rsidR="003B7195" w:rsidRDefault="003B7195" w:rsidP="0015609B">
            <w:pPr>
              <w:pStyle w:val="TableText0"/>
            </w:pPr>
            <w:r w:rsidRPr="000E0BFD">
              <w:t>230575</w:t>
            </w:r>
          </w:p>
        </w:tc>
        <w:tc>
          <w:tcPr>
            <w:tcW w:w="2410" w:type="dxa"/>
          </w:tcPr>
          <w:p w14:paraId="099E3496" w14:textId="3DBA2743" w:rsidR="003B7195" w:rsidRDefault="003B7195" w:rsidP="0015609B">
            <w:pPr>
              <w:pStyle w:val="TableText0"/>
            </w:pPr>
            <w:r w:rsidRPr="000E0BFD">
              <w:t xml:space="preserve">45418 </w:t>
            </w:r>
            <w:r>
              <w:t xml:space="preserve">cardiac </w:t>
            </w:r>
            <w:proofErr w:type="spellStart"/>
            <w:r>
              <w:t>occluder</w:t>
            </w:r>
            <w:proofErr w:type="spellEnd"/>
            <w:r w:rsidRPr="000E0BFD">
              <w:t>/ Medical Device Class III</w:t>
            </w:r>
          </w:p>
        </w:tc>
        <w:tc>
          <w:tcPr>
            <w:tcW w:w="2694" w:type="dxa"/>
          </w:tcPr>
          <w:p w14:paraId="1554090E" w14:textId="68C93E6C" w:rsidR="003B7195" w:rsidRPr="00341332" w:rsidRDefault="00407762" w:rsidP="0015609B">
            <w:pPr>
              <w:pStyle w:val="TableText0"/>
              <w:rPr>
                <w:bCs/>
              </w:rPr>
            </w:pPr>
            <w:proofErr w:type="spellStart"/>
            <w:r w:rsidRPr="0015609B">
              <w:t>Coherex</w:t>
            </w:r>
            <w:proofErr w:type="spellEnd"/>
            <w:r w:rsidRPr="0015609B">
              <w:t xml:space="preserve"> </w:t>
            </w:r>
            <w:proofErr w:type="spellStart"/>
            <w:r w:rsidRPr="0015609B">
              <w:t>WaveCrest</w:t>
            </w:r>
            <w:proofErr w:type="spellEnd"/>
            <w:r w:rsidRPr="0015609B">
              <w:t xml:space="preserve">™ Left Atrial Appendage Occlusion System - Cardiac </w:t>
            </w:r>
            <w:proofErr w:type="spellStart"/>
            <w:r w:rsidRPr="0015609B">
              <w:t>occluder</w:t>
            </w:r>
            <w:proofErr w:type="spellEnd"/>
          </w:p>
        </w:tc>
        <w:tc>
          <w:tcPr>
            <w:tcW w:w="1701" w:type="dxa"/>
          </w:tcPr>
          <w:p w14:paraId="53EC1828" w14:textId="53E8CF25" w:rsidR="003B7195" w:rsidRDefault="003B7195" w:rsidP="0015609B">
            <w:pPr>
              <w:pStyle w:val="TableText0"/>
            </w:pPr>
            <w:r>
              <w:t>Johnson &amp; Johnson Medical Pty Ltd</w:t>
            </w:r>
          </w:p>
        </w:tc>
        <w:tc>
          <w:tcPr>
            <w:tcW w:w="1188" w:type="dxa"/>
            <w:tcBorders>
              <w:top w:val="single" w:sz="4" w:space="0" w:color="auto"/>
            </w:tcBorders>
          </w:tcPr>
          <w:p w14:paraId="2367879B" w14:textId="1818A49E" w:rsidR="003B7195" w:rsidRDefault="00CC60B6" w:rsidP="0015609B">
            <w:pPr>
              <w:pStyle w:val="TableText0"/>
            </w:pPr>
            <w:r>
              <w:t>-</w:t>
            </w:r>
          </w:p>
        </w:tc>
      </w:tr>
      <w:tr w:rsidR="003B7195" w14:paraId="4F524E32" w14:textId="77777777" w:rsidTr="00767BDE">
        <w:tc>
          <w:tcPr>
            <w:tcW w:w="1129" w:type="dxa"/>
          </w:tcPr>
          <w:p w14:paraId="436DA542" w14:textId="255FA5EB" w:rsidR="003B7195" w:rsidRDefault="003B7195" w:rsidP="0015609B">
            <w:pPr>
              <w:pStyle w:val="TableText0"/>
            </w:pPr>
            <w:r w:rsidRPr="000E0BFD">
              <w:t>230576</w:t>
            </w:r>
          </w:p>
        </w:tc>
        <w:tc>
          <w:tcPr>
            <w:tcW w:w="2410" w:type="dxa"/>
          </w:tcPr>
          <w:p w14:paraId="60699DBB" w14:textId="616CFC4A" w:rsidR="003B7195" w:rsidRDefault="003B7195" w:rsidP="0015609B">
            <w:pPr>
              <w:pStyle w:val="TableText0"/>
            </w:pPr>
            <w:r w:rsidRPr="000E0BFD">
              <w:t xml:space="preserve">45419 </w:t>
            </w:r>
            <w:r>
              <w:t>cardiac occlude delivery kit</w:t>
            </w:r>
            <w:r w:rsidRPr="000E0BFD">
              <w:t xml:space="preserve"> /</w:t>
            </w:r>
            <w:r w:rsidRPr="000E0BFD">
              <w:rPr>
                <w:u w:val="single"/>
              </w:rPr>
              <w:t xml:space="preserve"> </w:t>
            </w:r>
            <w:r w:rsidRPr="000E0BFD">
              <w:t>Medical Device Class III</w:t>
            </w:r>
          </w:p>
        </w:tc>
        <w:tc>
          <w:tcPr>
            <w:tcW w:w="2694" w:type="dxa"/>
          </w:tcPr>
          <w:p w14:paraId="4ED4F715" w14:textId="4F8E3878" w:rsidR="003B7195" w:rsidRDefault="00407762" w:rsidP="0015609B">
            <w:pPr>
              <w:pStyle w:val="TableText0"/>
            </w:pPr>
            <w:proofErr w:type="spellStart"/>
            <w:r w:rsidRPr="0015609B">
              <w:t>Coherex</w:t>
            </w:r>
            <w:proofErr w:type="spellEnd"/>
            <w:r w:rsidRPr="0015609B">
              <w:t xml:space="preserve"> </w:t>
            </w:r>
            <w:proofErr w:type="spellStart"/>
            <w:r w:rsidRPr="0015609B">
              <w:t>WaveCrest</w:t>
            </w:r>
            <w:proofErr w:type="spellEnd"/>
            <w:r w:rsidRPr="0015609B">
              <w:t xml:space="preserve">™ LAA Occlusion System Delivery Sheath - Cardiac </w:t>
            </w:r>
            <w:proofErr w:type="spellStart"/>
            <w:r w:rsidRPr="0015609B">
              <w:t>occluder</w:t>
            </w:r>
            <w:proofErr w:type="spellEnd"/>
            <w:r w:rsidRPr="0015609B">
              <w:t xml:space="preserve"> delivery kit</w:t>
            </w:r>
          </w:p>
        </w:tc>
        <w:tc>
          <w:tcPr>
            <w:tcW w:w="1701" w:type="dxa"/>
          </w:tcPr>
          <w:p w14:paraId="5B17CCE6" w14:textId="7B9C79E8" w:rsidR="003B7195" w:rsidRDefault="003B7195" w:rsidP="0015609B">
            <w:pPr>
              <w:pStyle w:val="TableText0"/>
            </w:pPr>
            <w:r>
              <w:t>Johnson &amp; Johnson Medical Pty Ltd</w:t>
            </w:r>
          </w:p>
        </w:tc>
        <w:tc>
          <w:tcPr>
            <w:tcW w:w="1188" w:type="dxa"/>
          </w:tcPr>
          <w:p w14:paraId="3B1C7F74" w14:textId="728F8B11" w:rsidR="003B7195" w:rsidRDefault="00CC60B6" w:rsidP="0015609B">
            <w:pPr>
              <w:pStyle w:val="TableText0"/>
            </w:pPr>
            <w:r>
              <w:t>-</w:t>
            </w:r>
          </w:p>
        </w:tc>
      </w:tr>
      <w:tr w:rsidR="003B7195" w14:paraId="0F08B0DE" w14:textId="77777777" w:rsidTr="00767BDE">
        <w:tc>
          <w:tcPr>
            <w:tcW w:w="1129" w:type="dxa"/>
          </w:tcPr>
          <w:p w14:paraId="234E6EA8" w14:textId="2D59B10E" w:rsidR="003B7195" w:rsidRPr="00755D32" w:rsidRDefault="00755D32" w:rsidP="003B7195">
            <w:pPr>
              <w:pStyle w:val="TableText0"/>
            </w:pPr>
            <w:r w:rsidRPr="0015609B">
              <w:t>340173</w:t>
            </w:r>
          </w:p>
        </w:tc>
        <w:tc>
          <w:tcPr>
            <w:tcW w:w="2410" w:type="dxa"/>
          </w:tcPr>
          <w:p w14:paraId="12F7DAC8" w14:textId="50F239DD" w:rsidR="003B7195" w:rsidRPr="00767BDE" w:rsidRDefault="003B7195" w:rsidP="003B7195">
            <w:pPr>
              <w:pStyle w:val="TableText0"/>
            </w:pPr>
            <w:r w:rsidRPr="00767BDE">
              <w:t>45418 / Medical Device Class III</w:t>
            </w:r>
          </w:p>
        </w:tc>
        <w:tc>
          <w:tcPr>
            <w:tcW w:w="2694" w:type="dxa"/>
          </w:tcPr>
          <w:p w14:paraId="4990E387" w14:textId="77A2C3F9" w:rsidR="003B7195" w:rsidRPr="00767BDE" w:rsidRDefault="003B7195" w:rsidP="003B7195">
            <w:pPr>
              <w:pStyle w:val="TableText0"/>
              <w:rPr>
                <w:b/>
              </w:rPr>
            </w:pPr>
            <w:r w:rsidRPr="00767BDE">
              <w:t xml:space="preserve">WATCHMAN LAA Closure Device Delivery System – Cardiac </w:t>
            </w:r>
            <w:proofErr w:type="spellStart"/>
            <w:r w:rsidRPr="00767BDE">
              <w:t>occluder</w:t>
            </w:r>
            <w:proofErr w:type="spellEnd"/>
          </w:p>
        </w:tc>
        <w:tc>
          <w:tcPr>
            <w:tcW w:w="1701" w:type="dxa"/>
          </w:tcPr>
          <w:p w14:paraId="567586B6" w14:textId="3A452EDA" w:rsidR="003B7195" w:rsidRPr="00767BDE" w:rsidRDefault="003B7195" w:rsidP="003B7195">
            <w:pPr>
              <w:pStyle w:val="TableText0"/>
            </w:pPr>
            <w:r w:rsidRPr="00767BDE">
              <w:t>Boston Scientific Pty Ltd</w:t>
            </w:r>
          </w:p>
        </w:tc>
        <w:tc>
          <w:tcPr>
            <w:tcW w:w="1188" w:type="dxa"/>
          </w:tcPr>
          <w:p w14:paraId="75BDD7B2" w14:textId="39576A96" w:rsidR="003B7195" w:rsidRPr="00767BDE" w:rsidRDefault="00CC60B6" w:rsidP="0015609B">
            <w:pPr>
              <w:pStyle w:val="TableText0"/>
            </w:pPr>
            <w:r w:rsidRPr="00767BDE">
              <w:t>BS332</w:t>
            </w:r>
          </w:p>
        </w:tc>
      </w:tr>
      <w:tr w:rsidR="003B7195" w14:paraId="7DC1EF1F" w14:textId="77777777" w:rsidTr="00767BDE">
        <w:tc>
          <w:tcPr>
            <w:tcW w:w="1129" w:type="dxa"/>
          </w:tcPr>
          <w:p w14:paraId="3EC5D684" w14:textId="64EA446B" w:rsidR="003B7195" w:rsidRPr="00755D32" w:rsidRDefault="00755D32" w:rsidP="003B7195">
            <w:pPr>
              <w:pStyle w:val="TableText0"/>
            </w:pPr>
            <w:r w:rsidRPr="0015609B">
              <w:t>310680</w:t>
            </w:r>
          </w:p>
        </w:tc>
        <w:tc>
          <w:tcPr>
            <w:tcW w:w="2410" w:type="dxa"/>
          </w:tcPr>
          <w:p w14:paraId="46C35A3F" w14:textId="62EA0AF0" w:rsidR="003B7195" w:rsidRPr="00767BDE" w:rsidRDefault="003B7195" w:rsidP="003B7195">
            <w:pPr>
              <w:pStyle w:val="TableText0"/>
            </w:pPr>
            <w:r w:rsidRPr="00767BDE">
              <w:t>45419 /</w:t>
            </w:r>
            <w:r w:rsidRPr="00767BDE">
              <w:rPr>
                <w:u w:val="single"/>
              </w:rPr>
              <w:t xml:space="preserve"> </w:t>
            </w:r>
            <w:r w:rsidRPr="00767BDE">
              <w:t>Medical Device Class III</w:t>
            </w:r>
          </w:p>
        </w:tc>
        <w:tc>
          <w:tcPr>
            <w:tcW w:w="2694" w:type="dxa"/>
          </w:tcPr>
          <w:p w14:paraId="4F6A09FD" w14:textId="47B28742" w:rsidR="003B7195" w:rsidRPr="00767BDE" w:rsidRDefault="003B7195" w:rsidP="003B7195">
            <w:pPr>
              <w:pStyle w:val="TableText0"/>
              <w:rPr>
                <w:b/>
              </w:rPr>
            </w:pPr>
            <w:r w:rsidRPr="00767BDE">
              <w:t xml:space="preserve">WATCHMAN Access System – Cardiac </w:t>
            </w:r>
            <w:proofErr w:type="spellStart"/>
            <w:r w:rsidRPr="00767BDE">
              <w:t>occluder</w:t>
            </w:r>
            <w:proofErr w:type="spellEnd"/>
            <w:r w:rsidRPr="00767BDE">
              <w:t xml:space="preserve"> delivery kit</w:t>
            </w:r>
          </w:p>
        </w:tc>
        <w:tc>
          <w:tcPr>
            <w:tcW w:w="1701" w:type="dxa"/>
          </w:tcPr>
          <w:p w14:paraId="320E065A" w14:textId="2359B6DA" w:rsidR="003B7195" w:rsidRPr="00767BDE" w:rsidRDefault="003B7195" w:rsidP="003B7195">
            <w:pPr>
              <w:pStyle w:val="TableText0"/>
            </w:pPr>
            <w:r w:rsidRPr="00767BDE">
              <w:t>Boston Scientific Pty Ltd</w:t>
            </w:r>
          </w:p>
        </w:tc>
        <w:tc>
          <w:tcPr>
            <w:tcW w:w="1188" w:type="dxa"/>
          </w:tcPr>
          <w:p w14:paraId="5F16838F" w14:textId="67CF72BB" w:rsidR="003B7195" w:rsidRPr="00767BDE" w:rsidRDefault="004B17D2" w:rsidP="0015609B">
            <w:pPr>
              <w:pStyle w:val="TableText0"/>
            </w:pPr>
            <w:r w:rsidRPr="00767BDE">
              <w:t>-</w:t>
            </w:r>
          </w:p>
        </w:tc>
      </w:tr>
      <w:tr w:rsidR="003B7195" w14:paraId="00E10315" w14:textId="77777777" w:rsidTr="00767BDE">
        <w:tc>
          <w:tcPr>
            <w:tcW w:w="1129" w:type="dxa"/>
          </w:tcPr>
          <w:p w14:paraId="21D0717E" w14:textId="0A4FB103" w:rsidR="003B7195" w:rsidRPr="00755D32" w:rsidRDefault="00755D32" w:rsidP="0015609B">
            <w:pPr>
              <w:pStyle w:val="TableText0"/>
            </w:pPr>
            <w:r w:rsidRPr="0015609B">
              <w:t>366090</w:t>
            </w:r>
          </w:p>
        </w:tc>
        <w:tc>
          <w:tcPr>
            <w:tcW w:w="2410" w:type="dxa"/>
          </w:tcPr>
          <w:p w14:paraId="549EA552" w14:textId="40F934AA" w:rsidR="003B7195" w:rsidRPr="00767BDE" w:rsidRDefault="003B7195" w:rsidP="0015609B">
            <w:pPr>
              <w:pStyle w:val="TableText0"/>
            </w:pPr>
            <w:r w:rsidRPr="00767BDE">
              <w:t>45418 / Medical Device Class III</w:t>
            </w:r>
          </w:p>
        </w:tc>
        <w:tc>
          <w:tcPr>
            <w:tcW w:w="2694" w:type="dxa"/>
          </w:tcPr>
          <w:p w14:paraId="65391D9E" w14:textId="2A573428" w:rsidR="003B7195" w:rsidRPr="00767BDE" w:rsidRDefault="004B17D2" w:rsidP="0015609B">
            <w:pPr>
              <w:pStyle w:val="TableText0"/>
            </w:pPr>
            <w:r w:rsidRPr="00767BDE">
              <w:t>The AMPLATZER Cardiac Plug</w:t>
            </w:r>
          </w:p>
        </w:tc>
        <w:tc>
          <w:tcPr>
            <w:tcW w:w="1701" w:type="dxa"/>
          </w:tcPr>
          <w:p w14:paraId="5B3226A4" w14:textId="0638E67B" w:rsidR="003B7195" w:rsidRPr="00767BDE" w:rsidRDefault="003B7195" w:rsidP="0015609B">
            <w:pPr>
              <w:pStyle w:val="TableText0"/>
            </w:pPr>
          </w:p>
        </w:tc>
        <w:tc>
          <w:tcPr>
            <w:tcW w:w="1188" w:type="dxa"/>
          </w:tcPr>
          <w:p w14:paraId="2E013F2A" w14:textId="312DF78B" w:rsidR="003B7195" w:rsidRPr="00767BDE" w:rsidRDefault="004B17D2" w:rsidP="0015609B">
            <w:pPr>
              <w:pStyle w:val="TableText0"/>
            </w:pPr>
            <w:r w:rsidRPr="00767BDE">
              <w:t>-</w:t>
            </w:r>
          </w:p>
        </w:tc>
      </w:tr>
    </w:tbl>
    <w:p w14:paraId="693FED1C" w14:textId="2C6CF395" w:rsidR="00283C85" w:rsidRDefault="008E0F30" w:rsidP="0015609B">
      <w:pPr>
        <w:pStyle w:val="Tablenotes"/>
        <w:contextualSpacing/>
      </w:pPr>
      <w:r>
        <w:t>Source: ARTG website (accessed on 17 March 2022)</w:t>
      </w:r>
    </w:p>
    <w:p w14:paraId="1B9A81B9" w14:textId="39A71696" w:rsidR="008E0F30" w:rsidRPr="005A180F" w:rsidRDefault="008E0F30" w:rsidP="0015609B">
      <w:pPr>
        <w:pStyle w:val="Tablenotes"/>
      </w:pPr>
      <w:r>
        <w:t>ARTG=Australian Register of Therapeutic Goods; GMDN=Global Medical Device Nomenclature; LAA=left atrial appendage; PL=Prostheses List</w:t>
      </w:r>
    </w:p>
    <w:p w14:paraId="151355C7" w14:textId="1AF024CD" w:rsidR="00DB44C7" w:rsidRDefault="005A180F" w:rsidP="0015609B">
      <w:r w:rsidRPr="005A180F">
        <w:t xml:space="preserve">The implantation procedure uses standard transseptal techniques. The access sheath and delivery catheter permit device placement in the </w:t>
      </w:r>
      <w:r w:rsidR="003046E8">
        <w:t>LAA</w:t>
      </w:r>
      <w:r w:rsidR="00565ED1" w:rsidRPr="005A180F">
        <w:t xml:space="preserve"> </w:t>
      </w:r>
      <w:r w:rsidRPr="005A180F">
        <w:t xml:space="preserve">via femoral venous access and inter-atrial septum crossing into the left </w:t>
      </w:r>
      <w:r w:rsidRPr="005A180F">
        <w:lastRenderedPageBreak/>
        <w:t xml:space="preserve">atrium. The device is unsheathed when in the appropriate position. The procedure is performed under local or general anaesthesia by an interventional cardiologist or cardiac electrophysiologist in a catheterisation laboratory under guidance of fluoroscopy and </w:t>
      </w:r>
      <w:r w:rsidR="0085535A">
        <w:t>transoesophageal echocardiography</w:t>
      </w:r>
      <w:r w:rsidRPr="005A180F">
        <w:t>. The procedure takes approximately 60 minutes</w:t>
      </w:r>
      <w:r w:rsidR="004711BA">
        <w:t>.</w:t>
      </w:r>
    </w:p>
    <w:p w14:paraId="0A18D456" w14:textId="6D255BF7" w:rsidR="005F1EB9" w:rsidRDefault="005F1EB9" w:rsidP="005F1EB9">
      <w:pPr>
        <w:autoSpaceDE w:val="0"/>
        <w:autoSpaceDN w:val="0"/>
        <w:adjustRightInd w:val="0"/>
        <w:spacing w:line="23" w:lineRule="atLeast"/>
        <w:rPr>
          <w:rFonts w:asciiTheme="minorHAnsi" w:hAnsiTheme="minorHAnsi" w:cstheme="minorHAnsi"/>
          <w:i/>
          <w:iCs/>
        </w:rPr>
      </w:pPr>
      <w:bookmarkStart w:id="21" w:name="_Hlk98856484"/>
      <w:r>
        <w:rPr>
          <w:rFonts w:asciiTheme="minorHAnsi" w:hAnsiTheme="minorHAnsi" w:cstheme="minorHAnsi"/>
          <w:i/>
          <w:iCs/>
        </w:rPr>
        <w:t>PASC confirmed that the comparator is percutaneous LAAC, which is currently MBS-funded and being performed in Australia by cardiologists using Watchman or Amulet devices, both included on the ARTG and the Prostheses List. PASC agreed that the percutaneous LAAC procedure is widely accepted and performed in Australia. The duration of the procedure is around 30-60 minutes, it is performed under general anaesthesia, and is performed either as a day procedure or with a single overnight hospital stay. The standard of care for confirming the procedural success (i.e., LAA exclusion) is TOE 45-90 days post procedure.</w:t>
      </w:r>
    </w:p>
    <w:p w14:paraId="168E0A2A" w14:textId="4C2007E0" w:rsidR="00D565FA" w:rsidRDefault="00C76783" w:rsidP="002020CC">
      <w:r>
        <w:t xml:space="preserve">The applicant noted that </w:t>
      </w:r>
      <w:bookmarkEnd w:id="21"/>
      <w:r w:rsidR="006564F1" w:rsidRPr="006564F1">
        <w:t>because of the endocardial</w:t>
      </w:r>
      <w:r w:rsidR="006564F1">
        <w:t xml:space="preserve"> </w:t>
      </w:r>
      <w:r w:rsidR="006564F1" w:rsidRPr="006564F1">
        <w:t>positioning</w:t>
      </w:r>
      <w:r>
        <w:t xml:space="preserve"> of the LAAC device</w:t>
      </w:r>
      <w:r w:rsidR="006A34C0" w:rsidRPr="005A180F">
        <w:t>, the</w:t>
      </w:r>
      <w:r w:rsidR="006564F1">
        <w:t xml:space="preserve"> devices used for the</w:t>
      </w:r>
      <w:r w:rsidR="006A34C0" w:rsidRPr="005A180F">
        <w:t xml:space="preserve"> comparator medical service </w:t>
      </w:r>
      <w:r w:rsidR="006564F1">
        <w:t>(percutaneous LAAC)</w:t>
      </w:r>
      <w:r>
        <w:t>,</w:t>
      </w:r>
      <w:r w:rsidR="006564F1" w:rsidRPr="006564F1">
        <w:t xml:space="preserve"> </w:t>
      </w:r>
      <w:r>
        <w:t>patients may require a period of oral anticoagulation therapy and/or ongoing</w:t>
      </w:r>
      <w:r w:rsidR="006A34C0" w:rsidRPr="005A180F">
        <w:t xml:space="preserve"> </w:t>
      </w:r>
      <w:r w:rsidR="002F070E">
        <w:t>dual antiplatelet therapy</w:t>
      </w:r>
      <w:r>
        <w:t xml:space="preserve"> post the LAAC procedure</w:t>
      </w:r>
      <w:r w:rsidR="006A34C0" w:rsidRPr="005A180F">
        <w:t xml:space="preserve">. </w:t>
      </w:r>
      <w:r>
        <w:t>However, as t</w:t>
      </w:r>
      <w:r w:rsidRPr="005A180F">
        <w:t>he proposed population</w:t>
      </w:r>
      <w:r>
        <w:t xml:space="preserve"> for this application are patients with an</w:t>
      </w:r>
      <w:r w:rsidRPr="005A180F">
        <w:t xml:space="preserve"> </w:t>
      </w:r>
      <w:r>
        <w:t xml:space="preserve">absolute </w:t>
      </w:r>
      <w:r w:rsidRPr="005A180F">
        <w:t>contraindicat</w:t>
      </w:r>
      <w:r>
        <w:t>ion</w:t>
      </w:r>
      <w:r w:rsidRPr="005A180F">
        <w:t xml:space="preserve"> </w:t>
      </w:r>
      <w:r>
        <w:t>to</w:t>
      </w:r>
      <w:r w:rsidRPr="005A180F">
        <w:t xml:space="preserve"> </w:t>
      </w:r>
      <w:r>
        <w:t>oral anticoagulant therapy, these patients would not receive oral anticoagulation therapy but may receive dual antiplatelet therapy</w:t>
      </w:r>
      <w:r w:rsidR="005F1EB9">
        <w:t>.</w:t>
      </w:r>
    </w:p>
    <w:p w14:paraId="2B757AFC" w14:textId="74A6C94A" w:rsidR="005F1EB9" w:rsidRDefault="005F1EB9" w:rsidP="005F1EB9">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noted that the standard of care after percutaneous LAAC is dual antiplatelet therapy for 4-12 weeks and single</w:t>
      </w:r>
      <w:r w:rsidR="00C74F82">
        <w:rPr>
          <w:rFonts w:asciiTheme="minorHAnsi" w:hAnsiTheme="minorHAnsi" w:cstheme="minorHAnsi"/>
          <w:i/>
          <w:iCs/>
        </w:rPr>
        <w:t>-agent</w:t>
      </w:r>
      <w:r>
        <w:rPr>
          <w:rFonts w:asciiTheme="minorHAnsi" w:hAnsiTheme="minorHAnsi" w:cstheme="minorHAnsi"/>
          <w:i/>
          <w:iCs/>
        </w:rPr>
        <w:t xml:space="preserve"> antiplatelet therapy thereafter, not to prevent the formation of thrombus in the atrium or to prevent a stroke, but to prevent the formation of thrombus on the </w:t>
      </w:r>
      <w:proofErr w:type="spellStart"/>
      <w:r>
        <w:rPr>
          <w:rFonts w:asciiTheme="minorHAnsi" w:hAnsiTheme="minorHAnsi" w:cstheme="minorHAnsi"/>
          <w:i/>
          <w:iCs/>
        </w:rPr>
        <w:t>occluder</w:t>
      </w:r>
      <w:proofErr w:type="spellEnd"/>
      <w:r>
        <w:rPr>
          <w:rFonts w:asciiTheme="minorHAnsi" w:hAnsiTheme="minorHAnsi" w:cstheme="minorHAnsi"/>
          <w:i/>
          <w:iCs/>
        </w:rPr>
        <w:t xml:space="preserve"> device itself. PASC acknowledged that f</w:t>
      </w:r>
      <w:r w:rsidRPr="00907249">
        <w:rPr>
          <w:rFonts w:asciiTheme="minorHAnsi" w:hAnsiTheme="minorHAnsi" w:cstheme="minorHAnsi"/>
          <w:i/>
          <w:iCs/>
        </w:rPr>
        <w:t>or the atrial clip, there</w:t>
      </w:r>
      <w:r>
        <w:rPr>
          <w:rFonts w:asciiTheme="minorHAnsi" w:hAnsiTheme="minorHAnsi" w:cstheme="minorHAnsi"/>
          <w:i/>
          <w:iCs/>
        </w:rPr>
        <w:t xml:space="preserve"> is</w:t>
      </w:r>
      <w:r w:rsidRPr="00907249">
        <w:rPr>
          <w:rFonts w:asciiTheme="minorHAnsi" w:hAnsiTheme="minorHAnsi" w:cstheme="minorHAnsi"/>
          <w:i/>
          <w:iCs/>
        </w:rPr>
        <w:t xml:space="preserve"> </w:t>
      </w:r>
      <w:r>
        <w:rPr>
          <w:rFonts w:asciiTheme="minorHAnsi" w:hAnsiTheme="minorHAnsi" w:cstheme="minorHAnsi"/>
          <w:i/>
          <w:iCs/>
        </w:rPr>
        <w:t xml:space="preserve">potentially </w:t>
      </w:r>
      <w:r w:rsidRPr="00907249">
        <w:rPr>
          <w:rFonts w:asciiTheme="minorHAnsi" w:hAnsiTheme="minorHAnsi" w:cstheme="minorHAnsi"/>
          <w:i/>
          <w:iCs/>
        </w:rPr>
        <w:t>no need for antiplatelet therapy post</w:t>
      </w:r>
      <w:r>
        <w:rPr>
          <w:rFonts w:asciiTheme="minorHAnsi" w:hAnsiTheme="minorHAnsi" w:cstheme="minorHAnsi"/>
          <w:i/>
          <w:iCs/>
        </w:rPr>
        <w:t>-</w:t>
      </w:r>
      <w:r w:rsidRPr="00907249">
        <w:rPr>
          <w:rFonts w:asciiTheme="minorHAnsi" w:hAnsiTheme="minorHAnsi" w:cstheme="minorHAnsi"/>
          <w:i/>
          <w:iCs/>
        </w:rPr>
        <w:t xml:space="preserve">procedure because the device </w:t>
      </w:r>
      <w:r>
        <w:rPr>
          <w:rFonts w:asciiTheme="minorHAnsi" w:hAnsiTheme="minorHAnsi" w:cstheme="minorHAnsi"/>
          <w:i/>
          <w:iCs/>
        </w:rPr>
        <w:t xml:space="preserve">is </w:t>
      </w:r>
      <w:r w:rsidRPr="00907249">
        <w:rPr>
          <w:rFonts w:asciiTheme="minorHAnsi" w:hAnsiTheme="minorHAnsi" w:cstheme="minorHAnsi"/>
          <w:i/>
          <w:iCs/>
        </w:rPr>
        <w:t xml:space="preserve">implanted </w:t>
      </w:r>
      <w:proofErr w:type="spellStart"/>
      <w:r w:rsidRPr="00907249">
        <w:rPr>
          <w:rFonts w:asciiTheme="minorHAnsi" w:hAnsiTheme="minorHAnsi" w:cstheme="minorHAnsi"/>
          <w:i/>
          <w:iCs/>
        </w:rPr>
        <w:t>epicardial</w:t>
      </w:r>
      <w:r>
        <w:rPr>
          <w:rFonts w:asciiTheme="minorHAnsi" w:hAnsiTheme="minorHAnsi" w:cstheme="minorHAnsi"/>
          <w:i/>
          <w:iCs/>
        </w:rPr>
        <w:t>ly</w:t>
      </w:r>
      <w:proofErr w:type="spellEnd"/>
      <w:r>
        <w:rPr>
          <w:rFonts w:asciiTheme="minorHAnsi" w:hAnsiTheme="minorHAnsi" w:cstheme="minorHAnsi"/>
          <w:i/>
          <w:iCs/>
        </w:rPr>
        <w:t>, and therefore it is</w:t>
      </w:r>
      <w:r w:rsidRPr="00907249">
        <w:rPr>
          <w:rFonts w:asciiTheme="minorHAnsi" w:hAnsiTheme="minorHAnsi" w:cstheme="minorHAnsi"/>
          <w:i/>
          <w:iCs/>
        </w:rPr>
        <w:t xml:space="preserve"> not exposed to the circulation</w:t>
      </w:r>
      <w:r>
        <w:rPr>
          <w:rFonts w:asciiTheme="minorHAnsi" w:hAnsiTheme="minorHAnsi" w:cstheme="minorHAnsi"/>
          <w:i/>
          <w:iCs/>
        </w:rPr>
        <w:t>. PASC also noted that in clinical practice, many patients do not require life-long antiplatelet therapy following percutaneous LAAC.</w:t>
      </w:r>
    </w:p>
    <w:p w14:paraId="005E4217" w14:textId="5EE5BC5B" w:rsidR="005F1EB9" w:rsidRDefault="005F1EB9" w:rsidP="005F1EB9">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discussed whether stapler obliteration may be a potential comparator based on a 2021 publication in the New England Journal of Medicine (Whitlock et al., </w:t>
      </w:r>
      <w:r w:rsidRPr="00F321FA">
        <w:rPr>
          <w:rFonts w:asciiTheme="minorHAnsi" w:hAnsiTheme="minorHAnsi" w:cstheme="minorHAnsi"/>
          <w:i/>
          <w:iCs/>
        </w:rPr>
        <w:t xml:space="preserve">N </w:t>
      </w:r>
      <w:proofErr w:type="spellStart"/>
      <w:r w:rsidRPr="00F321FA">
        <w:rPr>
          <w:rFonts w:asciiTheme="minorHAnsi" w:hAnsiTheme="minorHAnsi" w:cstheme="minorHAnsi"/>
          <w:i/>
          <w:iCs/>
        </w:rPr>
        <w:t>Engl</w:t>
      </w:r>
      <w:proofErr w:type="spellEnd"/>
      <w:r w:rsidRPr="00F321FA">
        <w:rPr>
          <w:rFonts w:asciiTheme="minorHAnsi" w:hAnsiTheme="minorHAnsi" w:cstheme="minorHAnsi"/>
          <w:i/>
          <w:iCs/>
        </w:rPr>
        <w:t xml:space="preserve"> J Med 2021; 384:2081-2091</w:t>
      </w:r>
      <w:r>
        <w:rPr>
          <w:rFonts w:asciiTheme="minorHAnsi" w:hAnsiTheme="minorHAnsi" w:cstheme="minorHAnsi"/>
          <w:i/>
          <w:iCs/>
        </w:rPr>
        <w:t xml:space="preserve">) where surgeons were at liberty to choose between surgical amputation and closure, stapler closure, double-layer linear closure, or closure with an approved surgical occlusion device (percutaneous LAAC or purse-string closure were not permitted). The trial did not find any differences in the incidence of bleeding or other major adverse events between the procedures. The applicant </w:t>
      </w:r>
      <w:r w:rsidR="00BB5CA5">
        <w:rPr>
          <w:rFonts w:asciiTheme="minorHAnsi" w:hAnsiTheme="minorHAnsi" w:cstheme="minorHAnsi"/>
          <w:i/>
          <w:iCs/>
        </w:rPr>
        <w:t xml:space="preserve">stated </w:t>
      </w:r>
      <w:r>
        <w:rPr>
          <w:rFonts w:asciiTheme="minorHAnsi" w:hAnsiTheme="minorHAnsi" w:cstheme="minorHAnsi"/>
          <w:i/>
          <w:iCs/>
        </w:rPr>
        <w:t xml:space="preserve">that, in addition to the technical difficulty of </w:t>
      </w:r>
      <w:r w:rsidR="00725459">
        <w:rPr>
          <w:rFonts w:asciiTheme="minorHAnsi" w:hAnsiTheme="minorHAnsi" w:cstheme="minorHAnsi"/>
          <w:i/>
          <w:iCs/>
        </w:rPr>
        <w:t>using stapler</w:t>
      </w:r>
      <w:r>
        <w:rPr>
          <w:rFonts w:asciiTheme="minorHAnsi" w:hAnsiTheme="minorHAnsi" w:cstheme="minorHAnsi"/>
          <w:i/>
          <w:iCs/>
        </w:rPr>
        <w:t xml:space="preserve"> for this indication and thoracoscopic approach, there is also a risk of bleeding associated with the stapling procedure. In comparison, thoracoscopic LAA exclusion does not involve suture line or stapling, therefore, the risk of bleeding is almost zero. Furthermore, using a stapler on a beating heart is associated with considerable trauma, particularly without the backup of a bypass machine. PASC noted that the NEJM study was performed on patients undergoing open heart cardiac surgery for other reasons and was not restricted to patients with NVAF, and therefore does not align with the population considered in this application. As such, PASC confirmed that stapling is not an appropriate comparator. </w:t>
      </w:r>
    </w:p>
    <w:p w14:paraId="03DAEA61" w14:textId="328FF42B" w:rsidR="007234E6" w:rsidRDefault="005F1EB9" w:rsidP="00816E38">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Another potential comparator, the LARIAT device</w:t>
      </w:r>
      <w:r w:rsidR="00BD3E95">
        <w:rPr>
          <w:rFonts w:asciiTheme="minorHAnsi" w:hAnsiTheme="minorHAnsi" w:cstheme="minorHAnsi"/>
          <w:i/>
          <w:iCs/>
        </w:rPr>
        <w:t xml:space="preserve"> (not included on the ARTG)</w:t>
      </w:r>
      <w:r>
        <w:rPr>
          <w:rFonts w:asciiTheme="minorHAnsi" w:hAnsiTheme="minorHAnsi" w:cstheme="minorHAnsi"/>
          <w:i/>
          <w:iCs/>
        </w:rPr>
        <w:t>, was also discussed. However, PASC considered that the trial results of this device, a combination of endocardial and epicardial procedure, were not as beneficial as expected, and that the proposed atrial clip procedure is simpler.</w:t>
      </w:r>
    </w:p>
    <w:p w14:paraId="5796D28A" w14:textId="77777777" w:rsidR="007234E6" w:rsidRDefault="007234E6">
      <w:pPr>
        <w:spacing w:after="160" w:line="259" w:lineRule="auto"/>
        <w:rPr>
          <w:rFonts w:asciiTheme="minorHAnsi" w:hAnsiTheme="minorHAnsi" w:cstheme="minorHAnsi"/>
          <w:i/>
          <w:iCs/>
        </w:rPr>
      </w:pPr>
      <w:r>
        <w:rPr>
          <w:rFonts w:asciiTheme="minorHAnsi" w:hAnsiTheme="minorHAnsi" w:cstheme="minorHAnsi"/>
          <w:i/>
          <w:iCs/>
        </w:rPr>
        <w:br w:type="page"/>
      </w:r>
    </w:p>
    <w:p w14:paraId="59269706" w14:textId="72C5233A" w:rsidR="00E70B13" w:rsidRPr="00F31B79" w:rsidRDefault="007A66C8" w:rsidP="00F31B79">
      <w:pPr>
        <w:pStyle w:val="Heading3"/>
      </w:pPr>
      <w:r w:rsidRPr="008F1532">
        <w:lastRenderedPageBreak/>
        <w:t>Outcomes</w:t>
      </w:r>
    </w:p>
    <w:p w14:paraId="0561755E" w14:textId="3AB55264" w:rsidR="00757DF8" w:rsidRPr="00581E2D" w:rsidRDefault="00757DF8" w:rsidP="00581E2D">
      <w:pPr>
        <w:rPr>
          <w:u w:val="single"/>
        </w:rPr>
      </w:pPr>
      <w:r w:rsidRPr="00581E2D">
        <w:rPr>
          <w:u w:val="single"/>
        </w:rPr>
        <w:t>Safety:</w:t>
      </w:r>
    </w:p>
    <w:p w14:paraId="06E03B91" w14:textId="00ADC688" w:rsidR="00757DF8" w:rsidRPr="004D16AC" w:rsidRDefault="00757DF8" w:rsidP="0090425B">
      <w:pPr>
        <w:pStyle w:val="ListParagraph"/>
        <w:numPr>
          <w:ilvl w:val="0"/>
          <w:numId w:val="4"/>
        </w:numPr>
      </w:pPr>
      <w:r w:rsidRPr="004D16AC">
        <w:t>Major bleeding events (procedural and post-procedural)</w:t>
      </w:r>
    </w:p>
    <w:p w14:paraId="6359E7CA" w14:textId="73DC4358" w:rsidR="00757DF8" w:rsidRPr="004D16AC" w:rsidRDefault="00757DF8" w:rsidP="0090425B">
      <w:pPr>
        <w:pStyle w:val="ListParagraph"/>
        <w:numPr>
          <w:ilvl w:val="0"/>
          <w:numId w:val="4"/>
        </w:numPr>
      </w:pPr>
      <w:r w:rsidRPr="004D16AC">
        <w:t xml:space="preserve">Procedural adverse events related to </w:t>
      </w:r>
      <w:r w:rsidR="003046E8">
        <w:t xml:space="preserve">totally thoracoscopic </w:t>
      </w:r>
      <w:r w:rsidRPr="004D16AC">
        <w:t>LAA exclusion</w:t>
      </w:r>
    </w:p>
    <w:p w14:paraId="0B1E207B" w14:textId="4B1BA3A1" w:rsidR="00757DF8" w:rsidRPr="004D16AC" w:rsidRDefault="00757DF8" w:rsidP="0090425B">
      <w:pPr>
        <w:pStyle w:val="ListParagraph"/>
        <w:numPr>
          <w:ilvl w:val="0"/>
          <w:numId w:val="4"/>
        </w:numPr>
      </w:pPr>
      <w:r w:rsidRPr="004D16AC">
        <w:t xml:space="preserve">Procedural adverse events </w:t>
      </w:r>
      <w:r w:rsidR="00663F57">
        <w:t>of</w:t>
      </w:r>
      <w:r w:rsidRPr="004D16AC">
        <w:t xml:space="preserve"> percutaneous </w:t>
      </w:r>
      <w:r w:rsidR="004D16AC">
        <w:t>LAAC</w:t>
      </w:r>
      <w:r w:rsidRPr="004D16AC">
        <w:t xml:space="preserve"> </w:t>
      </w:r>
      <w:r w:rsidRPr="00581E2D">
        <w:rPr>
          <w:i/>
          <w:iCs/>
        </w:rPr>
        <w:t>v</w:t>
      </w:r>
      <w:r w:rsidR="004D16AC" w:rsidRPr="00581E2D">
        <w:rPr>
          <w:i/>
          <w:iCs/>
        </w:rPr>
        <w:t>ersu</w:t>
      </w:r>
      <w:r w:rsidRPr="00581E2D">
        <w:rPr>
          <w:i/>
          <w:iCs/>
        </w:rPr>
        <w:t>s</w:t>
      </w:r>
      <w:r w:rsidRPr="004D16AC">
        <w:t xml:space="preserve"> </w:t>
      </w:r>
      <w:r w:rsidR="00F34017">
        <w:t xml:space="preserve">totally thoracoscopic </w:t>
      </w:r>
      <w:r w:rsidRPr="004D16AC">
        <w:t>LAA exclusion</w:t>
      </w:r>
    </w:p>
    <w:p w14:paraId="1DD0B7F9" w14:textId="4F92A613" w:rsidR="00757DF8" w:rsidRPr="004D16AC" w:rsidRDefault="00757DF8" w:rsidP="0090425B">
      <w:pPr>
        <w:pStyle w:val="ListParagraph"/>
        <w:numPr>
          <w:ilvl w:val="0"/>
          <w:numId w:val="4"/>
        </w:numPr>
      </w:pPr>
      <w:r w:rsidRPr="004D16AC">
        <w:t>Post</w:t>
      </w:r>
      <w:r w:rsidR="004D16AC">
        <w:t>-</w:t>
      </w:r>
      <w:r w:rsidRPr="004D16AC">
        <w:t xml:space="preserve">procedural adverse events </w:t>
      </w:r>
      <w:r w:rsidR="004D16AC">
        <w:t xml:space="preserve">of </w:t>
      </w:r>
      <w:r w:rsidRPr="004D16AC">
        <w:t>percutaneous LAA</w:t>
      </w:r>
      <w:r w:rsidR="004D16AC">
        <w:t>C</w:t>
      </w:r>
      <w:r w:rsidRPr="004D16AC">
        <w:t xml:space="preserve"> </w:t>
      </w:r>
      <w:r w:rsidRPr="00581E2D">
        <w:rPr>
          <w:i/>
          <w:iCs/>
        </w:rPr>
        <w:t>v</w:t>
      </w:r>
      <w:r w:rsidR="004D16AC" w:rsidRPr="00581E2D">
        <w:rPr>
          <w:i/>
          <w:iCs/>
        </w:rPr>
        <w:t>ersu</w:t>
      </w:r>
      <w:r w:rsidRPr="00581E2D">
        <w:rPr>
          <w:i/>
          <w:iCs/>
        </w:rPr>
        <w:t>s</w:t>
      </w:r>
      <w:r w:rsidRPr="004D16AC">
        <w:t xml:space="preserve"> </w:t>
      </w:r>
      <w:r w:rsidR="00F34017">
        <w:t xml:space="preserve">totally thoracoscopic </w:t>
      </w:r>
      <w:r w:rsidRPr="004D16AC">
        <w:t>LAA exclusion</w:t>
      </w:r>
      <w:r w:rsidR="00E923D0">
        <w:t>, including infection</w:t>
      </w:r>
    </w:p>
    <w:p w14:paraId="724402EF" w14:textId="78407426" w:rsidR="00757DF8" w:rsidRPr="00581E2D" w:rsidRDefault="00757DF8" w:rsidP="00581E2D">
      <w:pPr>
        <w:rPr>
          <w:u w:val="single"/>
        </w:rPr>
      </w:pPr>
      <w:r w:rsidRPr="00581E2D">
        <w:rPr>
          <w:u w:val="single"/>
        </w:rPr>
        <w:t xml:space="preserve">Clinical </w:t>
      </w:r>
      <w:r w:rsidR="0073595B" w:rsidRPr="00581E2D">
        <w:rPr>
          <w:u w:val="single"/>
        </w:rPr>
        <w:t>e</w:t>
      </w:r>
      <w:r w:rsidRPr="00581E2D">
        <w:rPr>
          <w:u w:val="single"/>
        </w:rPr>
        <w:t>ffectiveness:</w:t>
      </w:r>
    </w:p>
    <w:p w14:paraId="363172E7" w14:textId="0CE1D292" w:rsidR="00757DF8" w:rsidRPr="00CD77DD" w:rsidRDefault="00757DF8" w:rsidP="00581E2D">
      <w:r w:rsidRPr="00CD77DD">
        <w:t>Primary</w:t>
      </w:r>
      <w:r w:rsidR="004D16AC">
        <w:t xml:space="preserve"> outcomes:</w:t>
      </w:r>
    </w:p>
    <w:p w14:paraId="2211C6EF" w14:textId="7FBFB25C" w:rsidR="00757DF8" w:rsidRDefault="00757DF8" w:rsidP="0090425B">
      <w:pPr>
        <w:pStyle w:val="ListParagraph"/>
        <w:numPr>
          <w:ilvl w:val="0"/>
          <w:numId w:val="5"/>
        </w:numPr>
      </w:pPr>
      <w:r w:rsidRPr="00CD77DD">
        <w:t>Procedur</w:t>
      </w:r>
      <w:r w:rsidR="004D16AC">
        <w:t>al</w:t>
      </w:r>
      <w:r w:rsidRPr="00CD77DD">
        <w:t xml:space="preserve"> success</w:t>
      </w:r>
      <w:r w:rsidR="004D16AC">
        <w:t>,</w:t>
      </w:r>
      <w:r w:rsidRPr="00CD77DD">
        <w:t xml:space="preserve"> i.e.</w:t>
      </w:r>
      <w:r w:rsidR="004D16AC">
        <w:t>,</w:t>
      </w:r>
      <w:r w:rsidRPr="00CD77DD">
        <w:t xml:space="preserve"> successful occlusion of </w:t>
      </w:r>
      <w:r w:rsidR="00F34017">
        <w:t>LAA</w:t>
      </w:r>
      <w:r w:rsidRPr="00CD77DD">
        <w:t xml:space="preserve"> as confirmed by </w:t>
      </w:r>
      <w:r w:rsidR="004D16AC">
        <w:t>ultrasound or computed tomography</w:t>
      </w:r>
      <w:r w:rsidRPr="00CD77DD">
        <w:t xml:space="preserve"> imaging</w:t>
      </w:r>
    </w:p>
    <w:p w14:paraId="096B9B0A" w14:textId="77777777" w:rsidR="00AE1786" w:rsidRDefault="00AE1786" w:rsidP="0090425B">
      <w:pPr>
        <w:pStyle w:val="ListParagraph"/>
        <w:numPr>
          <w:ilvl w:val="0"/>
          <w:numId w:val="5"/>
        </w:numPr>
      </w:pPr>
      <w:r>
        <w:t>S</w:t>
      </w:r>
      <w:r w:rsidRPr="00AE1786">
        <w:t>troke</w:t>
      </w:r>
      <w:r>
        <w:t xml:space="preserve"> incidence: </w:t>
      </w:r>
    </w:p>
    <w:p w14:paraId="176C4F69" w14:textId="020235BF" w:rsidR="00AE1786" w:rsidRDefault="00AE1786" w:rsidP="0090425B">
      <w:pPr>
        <w:pStyle w:val="ListParagraph"/>
        <w:numPr>
          <w:ilvl w:val="1"/>
          <w:numId w:val="5"/>
        </w:numPr>
      </w:pPr>
      <w:r>
        <w:t>Ischaemic/embolic stroke</w:t>
      </w:r>
    </w:p>
    <w:p w14:paraId="0D1EAFD8" w14:textId="2036267A" w:rsidR="00AE1786" w:rsidRDefault="00AE1786" w:rsidP="0090425B">
      <w:pPr>
        <w:pStyle w:val="ListParagraph"/>
        <w:numPr>
          <w:ilvl w:val="1"/>
          <w:numId w:val="5"/>
        </w:numPr>
      </w:pPr>
      <w:r>
        <w:t>Haemorrhagic stroke</w:t>
      </w:r>
    </w:p>
    <w:p w14:paraId="1F4A507F" w14:textId="667EE144" w:rsidR="00AE1786" w:rsidRPr="00AE1786" w:rsidRDefault="00AE1786" w:rsidP="0090425B">
      <w:pPr>
        <w:pStyle w:val="ListParagraph"/>
        <w:numPr>
          <w:ilvl w:val="0"/>
          <w:numId w:val="5"/>
        </w:numPr>
      </w:pPr>
      <w:r>
        <w:t>Systemic embolism, noting not all emboli will end up in cerebral circulation</w:t>
      </w:r>
    </w:p>
    <w:p w14:paraId="419409AD" w14:textId="7AB34FE0" w:rsidR="00AE1786" w:rsidRDefault="00AE1786" w:rsidP="0090425B">
      <w:pPr>
        <w:pStyle w:val="ListParagraph"/>
        <w:numPr>
          <w:ilvl w:val="0"/>
          <w:numId w:val="5"/>
        </w:numPr>
      </w:pPr>
      <w:r>
        <w:t>Cardiovascular and all-cause mortality</w:t>
      </w:r>
    </w:p>
    <w:p w14:paraId="31B99A11" w14:textId="72A187C3" w:rsidR="00AE1786" w:rsidRPr="00AE1786" w:rsidRDefault="00AE1786" w:rsidP="0090425B">
      <w:pPr>
        <w:pStyle w:val="ListParagraph"/>
        <w:numPr>
          <w:ilvl w:val="0"/>
          <w:numId w:val="5"/>
        </w:numPr>
      </w:pPr>
      <w:r w:rsidRPr="00AE1786">
        <w:t>Failure rate</w:t>
      </w:r>
      <w:r w:rsidR="00242C1F">
        <w:t xml:space="preserve"> and re-intervention rate</w:t>
      </w:r>
    </w:p>
    <w:p w14:paraId="1F098F73" w14:textId="19B135F1" w:rsidR="00757DF8" w:rsidRPr="004D16AC" w:rsidRDefault="00757DF8" w:rsidP="00581E2D">
      <w:r w:rsidRPr="004D16AC">
        <w:t xml:space="preserve">Secondary </w:t>
      </w:r>
      <w:r w:rsidR="004D16AC">
        <w:t>outcomes:</w:t>
      </w:r>
    </w:p>
    <w:p w14:paraId="5BE2A4F1" w14:textId="77777777" w:rsidR="00AE1786" w:rsidRPr="00AE1786" w:rsidRDefault="00AE1786" w:rsidP="0090425B">
      <w:pPr>
        <w:pStyle w:val="ListParagraph"/>
        <w:numPr>
          <w:ilvl w:val="0"/>
          <w:numId w:val="5"/>
        </w:numPr>
      </w:pPr>
      <w:r>
        <w:t>Health-related quality of life (HRQoL)</w:t>
      </w:r>
    </w:p>
    <w:p w14:paraId="019632CA" w14:textId="35B6DEA0" w:rsidR="0073595B" w:rsidRPr="00581E2D" w:rsidRDefault="0073595B" w:rsidP="00581E2D">
      <w:pPr>
        <w:rPr>
          <w:u w:val="single"/>
        </w:rPr>
      </w:pPr>
      <w:r w:rsidRPr="00581E2D">
        <w:rPr>
          <w:u w:val="single"/>
        </w:rPr>
        <w:t>Cost-effectiveness:</w:t>
      </w:r>
    </w:p>
    <w:p w14:paraId="02B6C533" w14:textId="77777777" w:rsidR="0073595B" w:rsidRPr="0073595B" w:rsidRDefault="0073595B" w:rsidP="0090425B">
      <w:pPr>
        <w:pStyle w:val="ListParagraph"/>
        <w:numPr>
          <w:ilvl w:val="0"/>
          <w:numId w:val="5"/>
        </w:numPr>
      </w:pPr>
      <w:r w:rsidRPr="0073595B">
        <w:t>Cost per life-year gained</w:t>
      </w:r>
    </w:p>
    <w:p w14:paraId="38B7D97E" w14:textId="4BA135CD" w:rsidR="0073595B" w:rsidRDefault="0073595B" w:rsidP="0090425B">
      <w:pPr>
        <w:pStyle w:val="ListParagraph"/>
        <w:numPr>
          <w:ilvl w:val="0"/>
          <w:numId w:val="5"/>
        </w:numPr>
      </w:pPr>
      <w:r w:rsidRPr="0073595B">
        <w:t>Cost per quality-adjusted life year (QALY) gained</w:t>
      </w:r>
    </w:p>
    <w:p w14:paraId="0299E646" w14:textId="014CD788" w:rsidR="0073595B" w:rsidRPr="00581E2D" w:rsidRDefault="0073595B" w:rsidP="00581E2D">
      <w:pPr>
        <w:rPr>
          <w:u w:val="single"/>
        </w:rPr>
      </w:pPr>
      <w:r w:rsidRPr="00581E2D">
        <w:rPr>
          <w:u w:val="single"/>
        </w:rPr>
        <w:t>Healthcare resources:</w:t>
      </w:r>
    </w:p>
    <w:p w14:paraId="03F8B1A4" w14:textId="77777777" w:rsidR="0073595B" w:rsidRPr="0073595B" w:rsidRDefault="00757DF8" w:rsidP="0090425B">
      <w:pPr>
        <w:pStyle w:val="ListParagraph"/>
        <w:numPr>
          <w:ilvl w:val="0"/>
          <w:numId w:val="6"/>
        </w:numPr>
      </w:pPr>
      <w:r w:rsidRPr="0073595B">
        <w:t>Cost to deliver intervention</w:t>
      </w:r>
    </w:p>
    <w:p w14:paraId="14685332" w14:textId="447BADBA" w:rsidR="0073595B" w:rsidRDefault="0073595B" w:rsidP="0090425B">
      <w:pPr>
        <w:pStyle w:val="ListParagraph"/>
        <w:numPr>
          <w:ilvl w:val="0"/>
          <w:numId w:val="6"/>
        </w:numPr>
      </w:pPr>
      <w:r w:rsidRPr="0073595B">
        <w:t>Cost associated with changes in clinical management (e.g., follow-up</w:t>
      </w:r>
      <w:r w:rsidR="00E73A89">
        <w:t>, antiplatelet dual therapy</w:t>
      </w:r>
      <w:r w:rsidRPr="0073595B">
        <w:t>)</w:t>
      </w:r>
    </w:p>
    <w:p w14:paraId="4219BA29" w14:textId="7D85E327" w:rsidR="0073595B" w:rsidRPr="00581E2D" w:rsidRDefault="0073595B" w:rsidP="009416EA">
      <w:pPr>
        <w:keepNext/>
        <w:rPr>
          <w:u w:val="single"/>
        </w:rPr>
      </w:pPr>
      <w:r w:rsidRPr="00581E2D">
        <w:rPr>
          <w:u w:val="single"/>
        </w:rPr>
        <w:t>Total Australian Government healthcare costs:</w:t>
      </w:r>
    </w:p>
    <w:p w14:paraId="700785CB" w14:textId="77777777" w:rsidR="0073595B" w:rsidRDefault="0073595B" w:rsidP="0090425B">
      <w:pPr>
        <w:pStyle w:val="ListParagraph"/>
        <w:keepNext/>
        <w:numPr>
          <w:ilvl w:val="0"/>
          <w:numId w:val="7"/>
        </w:numPr>
      </w:pPr>
      <w:r>
        <w:t>Total cost to the Medicare Benefits Schedule (MBS)</w:t>
      </w:r>
    </w:p>
    <w:p w14:paraId="7BBA5D9F" w14:textId="6BA4A0D9" w:rsidR="0073595B" w:rsidRPr="0073595B" w:rsidRDefault="0073595B" w:rsidP="0090425B">
      <w:pPr>
        <w:pStyle w:val="ListParagraph"/>
        <w:numPr>
          <w:ilvl w:val="0"/>
          <w:numId w:val="7"/>
        </w:numPr>
      </w:pPr>
      <w:r>
        <w:t>Total cost to other healthcare services.</w:t>
      </w:r>
    </w:p>
    <w:p w14:paraId="52B668D9" w14:textId="7960C42D" w:rsidR="00725459" w:rsidRDefault="00725459" w:rsidP="00713728">
      <w:pPr>
        <w:pStyle w:val="Heading2"/>
        <w:rPr>
          <w:rFonts w:asciiTheme="minorHAnsi" w:hAnsiTheme="minorHAnsi" w:cstheme="minorHAnsi"/>
          <w:i/>
          <w:iCs/>
          <w:sz w:val="22"/>
        </w:rPr>
      </w:pPr>
      <w:r>
        <w:rPr>
          <w:rFonts w:asciiTheme="minorHAnsi" w:hAnsiTheme="minorHAnsi" w:cstheme="minorHAnsi"/>
          <w:i/>
          <w:iCs/>
          <w:sz w:val="22"/>
        </w:rPr>
        <w:t xml:space="preserve">PASC confirmed the outcomes listed in the PICO were appropriate. </w:t>
      </w:r>
    </w:p>
    <w:p w14:paraId="5A110192" w14:textId="77777777" w:rsidR="00330179" w:rsidRDefault="00330179">
      <w:pPr>
        <w:spacing w:after="160" w:line="259" w:lineRule="auto"/>
        <w:rPr>
          <w:rFonts w:ascii="Franklin Gothic Medium" w:eastAsiaTheme="majorEastAsia" w:hAnsi="Franklin Gothic Medium" w:cstheme="majorBidi"/>
          <w:color w:val="000000" w:themeColor="text1"/>
          <w:sz w:val="32"/>
          <w:szCs w:val="26"/>
        </w:rPr>
      </w:pPr>
      <w:r>
        <w:br w:type="page"/>
      </w:r>
    </w:p>
    <w:p w14:paraId="05360F59" w14:textId="0FE54F66" w:rsidR="00E70B13" w:rsidRPr="00F31B79" w:rsidRDefault="00D73332" w:rsidP="00F31B79">
      <w:pPr>
        <w:pStyle w:val="Heading2"/>
        <w:rPr>
          <w:b/>
          <w:bCs/>
          <w:i/>
        </w:rPr>
      </w:pPr>
      <w:r w:rsidRPr="00490FBB">
        <w:lastRenderedPageBreak/>
        <w:t>Clinical management algorithms</w:t>
      </w:r>
    </w:p>
    <w:p w14:paraId="77806133" w14:textId="0D381202" w:rsidR="003542F3" w:rsidRPr="002A47B5" w:rsidRDefault="003542F3" w:rsidP="003542F3">
      <w:r w:rsidRPr="002A47B5">
        <w:t xml:space="preserve">The current clinical management pathway for stroke prevention in </w:t>
      </w:r>
      <w:r>
        <w:t>atrial fibrillation</w:t>
      </w:r>
      <w:r w:rsidRPr="002A47B5">
        <w:t xml:space="preserve">, based on the </w:t>
      </w:r>
      <w:r>
        <w:t xml:space="preserve">National Heart Foundation </w:t>
      </w:r>
      <w:r w:rsidRPr="002A47B5">
        <w:t xml:space="preserve">of Australia </w:t>
      </w:r>
      <w:r>
        <w:t>(</w:t>
      </w:r>
      <w:r w:rsidRPr="002A47B5">
        <w:t>NHF</w:t>
      </w:r>
      <w:r>
        <w:t>)</w:t>
      </w:r>
      <w:r w:rsidRPr="002A47B5">
        <w:t xml:space="preserve"> and </w:t>
      </w:r>
      <w:r>
        <w:t>the Cardiac Society of Australia and New Zealand (</w:t>
      </w:r>
      <w:r w:rsidRPr="002A47B5">
        <w:t>CSANZ</w:t>
      </w:r>
      <w:r>
        <w:t>)</w:t>
      </w:r>
      <w:r w:rsidRPr="002A47B5">
        <w:t xml:space="preserve"> </w:t>
      </w:r>
      <w:r>
        <w:t xml:space="preserve">Australian clinical </w:t>
      </w:r>
      <w:r w:rsidRPr="002A47B5">
        <w:t xml:space="preserve">guidelines for </w:t>
      </w:r>
      <w:r>
        <w:t xml:space="preserve">the diagnosis and management of atrial fibrillation 2018 </w:t>
      </w:r>
      <w:r w:rsidR="00523E48">
        <w:fldChar w:fldCharType="begin">
          <w:fldData xml:space="preserve">PEVuZE5vdGU+PENpdGU+PEF1dGhvcj5CcmllZ2VyPC9BdXRob3I+PFllYXI+MjAxODwvWWVhcj48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</w:fldData>
        </w:fldChar>
      </w:r>
      <w:r w:rsidR="00523E48">
        <w:instrText xml:space="preserve"> ADDIN EN.CITE </w:instrText>
      </w:r>
      <w:r w:rsidR="00523E48">
        <w:fldChar w:fldCharType="begin">
          <w:fldData xml:space="preserve">PEVuZE5vdGU+PENpdGU+PEF1dGhvcj5CcmllZ2VyPC9BdXRob3I+PFllYXI+MjAxODwvWWVhcj48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</w:fldData>
        </w:fldChar>
      </w:r>
      <w:r w:rsidR="00523E48">
        <w:instrText xml:space="preserve"> ADDIN EN.CITE.DATA </w:instrText>
      </w:r>
      <w:r w:rsidR="00523E48">
        <w:fldChar w:fldCharType="end"/>
      </w:r>
      <w:r w:rsidR="00523E48">
        <w:fldChar w:fldCharType="separate"/>
      </w:r>
      <w:r w:rsidR="00523E48">
        <w:rPr>
          <w:noProof/>
        </w:rPr>
        <w:t>(Brieger et al., 2018)</w:t>
      </w:r>
      <w:r w:rsidR="00523E48">
        <w:fldChar w:fldCharType="end"/>
      </w:r>
      <w:r w:rsidRPr="002A47B5">
        <w:t>, is provided in</w:t>
      </w:r>
      <w:r w:rsidR="003A2B5D">
        <w:t xml:space="preserve"> </w:t>
      </w:r>
      <w:r w:rsidR="003A2B5D">
        <w:fldChar w:fldCharType="begin"/>
      </w:r>
      <w:r w:rsidR="003A2B5D">
        <w:instrText xml:space="preserve"> REF _Ref96440287 \h </w:instrText>
      </w:r>
      <w:r w:rsidR="003A2B5D">
        <w:fldChar w:fldCharType="separate"/>
      </w:r>
      <w:r w:rsidR="00B53404" w:rsidRPr="0017354F">
        <w:rPr>
          <w:rFonts w:ascii="Arial Narrow" w:hAnsi="Arial Narrow" w:cs="Arial"/>
          <w:b/>
          <w:bCs/>
          <w:sz w:val="20"/>
          <w:szCs w:val="20"/>
        </w:rPr>
        <w:t xml:space="preserve">Figure </w:t>
      </w:r>
      <w:r w:rsidR="00B53404">
        <w:rPr>
          <w:rFonts w:ascii="Arial Narrow" w:hAnsi="Arial Narrow" w:cs="Arial"/>
          <w:b/>
          <w:bCs/>
          <w:noProof/>
          <w:sz w:val="20"/>
          <w:szCs w:val="20"/>
        </w:rPr>
        <w:t>3</w:t>
      </w:r>
      <w:r w:rsidR="003A2B5D">
        <w:fldChar w:fldCharType="end"/>
      </w:r>
      <w:r w:rsidRPr="002A47B5">
        <w:t xml:space="preserve">. The pathway considers both NVAF and valvular </w:t>
      </w:r>
      <w:r>
        <w:t>atrial fibrillation</w:t>
      </w:r>
      <w:r w:rsidRPr="002A47B5">
        <w:t xml:space="preserve">, however, the focus of this </w:t>
      </w:r>
      <w:r>
        <w:t>a</w:t>
      </w:r>
      <w:r w:rsidRPr="002A47B5">
        <w:t>pplication is NVAF.</w:t>
      </w:r>
    </w:p>
    <w:p w14:paraId="7FBC4663" w14:textId="1FA5F430" w:rsidR="00067DDE" w:rsidRDefault="003542F3" w:rsidP="0015609B">
      <w:r w:rsidRPr="002A47B5">
        <w:t>The CHA</w:t>
      </w:r>
      <w:r w:rsidRPr="00663F57">
        <w:rPr>
          <w:vertAlign w:val="subscript"/>
        </w:rPr>
        <w:t>2</w:t>
      </w:r>
      <w:r w:rsidRPr="002A47B5">
        <w:t>DS</w:t>
      </w:r>
      <w:r w:rsidRPr="00663F57">
        <w:rPr>
          <w:vertAlign w:val="subscript"/>
        </w:rPr>
        <w:t>2</w:t>
      </w:r>
      <w:r w:rsidRPr="002A47B5">
        <w:t xml:space="preserve">-VA score is recommended for predicting stroke risk in </w:t>
      </w:r>
      <w:r>
        <w:t>atrial fibrillation</w:t>
      </w:r>
      <w:r w:rsidRPr="002A47B5">
        <w:t xml:space="preserve"> and determines management.</w:t>
      </w:r>
      <w:r>
        <w:t xml:space="preserve"> </w:t>
      </w:r>
      <w:r w:rsidRPr="002A47B5">
        <w:t xml:space="preserve">According to the </w:t>
      </w:r>
      <w:r>
        <w:t>G</w:t>
      </w:r>
      <w:r w:rsidRPr="002A47B5">
        <w:t>uidelines, patients with a CHA</w:t>
      </w:r>
      <w:r w:rsidRPr="00530514">
        <w:rPr>
          <w:vertAlign w:val="subscript"/>
        </w:rPr>
        <w:t>2</w:t>
      </w:r>
      <w:r w:rsidRPr="002A47B5">
        <w:t>DS</w:t>
      </w:r>
      <w:r w:rsidRPr="00530514">
        <w:rPr>
          <w:vertAlign w:val="subscript"/>
        </w:rPr>
        <w:t>2</w:t>
      </w:r>
      <w:r w:rsidRPr="002A47B5">
        <w:t xml:space="preserve">-VA score of ≥2 and contraindications to </w:t>
      </w:r>
      <w:r>
        <w:t>oral anticoagulant therapy</w:t>
      </w:r>
      <w:r w:rsidRPr="002A47B5">
        <w:t xml:space="preserve"> should be considered for </w:t>
      </w:r>
      <w:r w:rsidR="00526BCE">
        <w:t>occlusion</w:t>
      </w:r>
      <w:r w:rsidR="00526BCE" w:rsidRPr="002A47B5">
        <w:t xml:space="preserve"> </w:t>
      </w:r>
      <w:r w:rsidRPr="002A47B5">
        <w:t xml:space="preserve">of the </w:t>
      </w:r>
      <w:r>
        <w:t xml:space="preserve">LAA </w:t>
      </w:r>
      <w:r w:rsidR="00523E48">
        <w:fldChar w:fldCharType="begin">
          <w:fldData xml:space="preserve">PEVuZE5vdGU+PENpdGU+PEF1dGhvcj5CcmllZ2VyPC9BdXRob3I+PFllYXI+MjAxODwvWWVhcj48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</w:fldData>
        </w:fldChar>
      </w:r>
      <w:r w:rsidR="00523E48">
        <w:instrText xml:space="preserve"> ADDIN EN.CITE </w:instrText>
      </w:r>
      <w:r w:rsidR="00523E48">
        <w:fldChar w:fldCharType="begin">
          <w:fldData xml:space="preserve">PEVuZE5vdGU+PENpdGU+PEF1dGhvcj5CcmllZ2VyPC9BdXRob3I+PFllYXI+MjAxODwvWWVhcj48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</w:fldData>
        </w:fldChar>
      </w:r>
      <w:r w:rsidR="00523E48">
        <w:instrText xml:space="preserve"> ADDIN EN.CITE.DATA </w:instrText>
      </w:r>
      <w:r w:rsidR="00523E48">
        <w:fldChar w:fldCharType="end"/>
      </w:r>
      <w:r w:rsidR="00523E48">
        <w:fldChar w:fldCharType="separate"/>
      </w:r>
      <w:r w:rsidR="00523E48">
        <w:rPr>
          <w:noProof/>
        </w:rPr>
        <w:t>(Brieger et al., 2018)</w:t>
      </w:r>
      <w:r w:rsidR="00523E48">
        <w:fldChar w:fldCharType="end"/>
      </w:r>
      <w:r w:rsidRPr="002A47B5">
        <w:t>.</w:t>
      </w:r>
    </w:p>
    <w:p w14:paraId="3C95A72F" w14:textId="543B966E" w:rsidR="00C6441A" w:rsidRPr="00067DDE" w:rsidRDefault="00C6441A" w:rsidP="0015609B">
      <w:r w:rsidRPr="002371C1">
        <w:rPr>
          <w:rFonts w:asciiTheme="minorHAnsi" w:hAnsiTheme="minorHAnsi" w:cstheme="minorHAnsi"/>
          <w:i/>
          <w:iCs/>
        </w:rPr>
        <w:t xml:space="preserve">PASC noted that patients with </w:t>
      </w:r>
      <w:r>
        <w:rPr>
          <w:rFonts w:asciiTheme="minorHAnsi" w:hAnsiTheme="minorHAnsi" w:cstheme="minorHAnsi"/>
          <w:i/>
          <w:iCs/>
        </w:rPr>
        <w:t>NVAF</w:t>
      </w:r>
      <w:r w:rsidRPr="002371C1">
        <w:rPr>
          <w:rFonts w:asciiTheme="minorHAnsi" w:hAnsiTheme="minorHAnsi" w:cstheme="minorHAnsi"/>
          <w:i/>
          <w:iCs/>
        </w:rPr>
        <w:t xml:space="preserve"> are assessed using a stroke risk </w:t>
      </w:r>
      <w:r>
        <w:rPr>
          <w:rFonts w:asciiTheme="minorHAnsi" w:hAnsiTheme="minorHAnsi" w:cstheme="minorHAnsi"/>
          <w:i/>
          <w:iCs/>
        </w:rPr>
        <w:t>score</w:t>
      </w:r>
      <w:r w:rsidRPr="002371C1">
        <w:rPr>
          <w:rFonts w:asciiTheme="minorHAnsi" w:hAnsiTheme="minorHAnsi" w:cstheme="minorHAnsi"/>
          <w:i/>
          <w:iCs/>
        </w:rPr>
        <w:t xml:space="preserve">. It was </w:t>
      </w:r>
      <w:r>
        <w:rPr>
          <w:rFonts w:asciiTheme="minorHAnsi" w:hAnsiTheme="minorHAnsi" w:cstheme="minorHAnsi"/>
          <w:i/>
          <w:iCs/>
        </w:rPr>
        <w:t>noted</w:t>
      </w:r>
      <w:r w:rsidRPr="002371C1">
        <w:rPr>
          <w:rFonts w:asciiTheme="minorHAnsi" w:hAnsiTheme="minorHAnsi" w:cstheme="minorHAnsi"/>
          <w:i/>
          <w:iCs/>
        </w:rPr>
        <w:t xml:space="preserve"> that </w:t>
      </w:r>
      <w:r>
        <w:rPr>
          <w:rFonts w:asciiTheme="minorHAnsi" w:hAnsiTheme="minorHAnsi" w:cstheme="minorHAnsi"/>
          <w:i/>
          <w:iCs/>
        </w:rPr>
        <w:t xml:space="preserve">while the </w:t>
      </w:r>
      <w:r w:rsidRPr="004D2CB5">
        <w:rPr>
          <w:rFonts w:asciiTheme="minorHAnsi" w:hAnsiTheme="minorHAnsi" w:cstheme="minorHAnsi"/>
          <w:i/>
          <w:iCs/>
        </w:rPr>
        <w:t>CHA2DS2-VA</w:t>
      </w:r>
      <w:r w:rsidRPr="002371C1">
        <w:rPr>
          <w:rFonts w:asciiTheme="minorHAnsi" w:hAnsiTheme="minorHAnsi" w:cstheme="minorHAnsi"/>
          <w:i/>
          <w:iCs/>
        </w:rPr>
        <w:t xml:space="preserve"> score is the most widely used risk assessment </w:t>
      </w:r>
      <w:r>
        <w:rPr>
          <w:rFonts w:asciiTheme="minorHAnsi" w:hAnsiTheme="minorHAnsi" w:cstheme="minorHAnsi"/>
          <w:i/>
          <w:iCs/>
        </w:rPr>
        <w:t>instrument</w:t>
      </w:r>
      <w:r w:rsidRPr="002371C1">
        <w:rPr>
          <w:rFonts w:asciiTheme="minorHAnsi" w:hAnsiTheme="minorHAnsi" w:cstheme="minorHAnsi"/>
          <w:i/>
          <w:iCs/>
        </w:rPr>
        <w:t xml:space="preserve">, there are other </w:t>
      </w:r>
      <w:r>
        <w:rPr>
          <w:rFonts w:asciiTheme="minorHAnsi" w:hAnsiTheme="minorHAnsi" w:cstheme="minorHAnsi"/>
          <w:i/>
          <w:iCs/>
        </w:rPr>
        <w:t xml:space="preserve">tools </w:t>
      </w:r>
      <w:r w:rsidRPr="002371C1">
        <w:rPr>
          <w:rFonts w:asciiTheme="minorHAnsi" w:hAnsiTheme="minorHAnsi" w:cstheme="minorHAnsi"/>
          <w:i/>
          <w:iCs/>
        </w:rPr>
        <w:t>that can be used</w:t>
      </w:r>
      <w:r>
        <w:rPr>
          <w:rFonts w:asciiTheme="minorHAnsi" w:hAnsiTheme="minorHAnsi" w:cstheme="minorHAnsi"/>
          <w:i/>
          <w:iCs/>
        </w:rPr>
        <w:t xml:space="preserve"> as well</w:t>
      </w:r>
      <w:r w:rsidRPr="002371C1">
        <w:rPr>
          <w:rFonts w:asciiTheme="minorHAnsi" w:hAnsiTheme="minorHAnsi" w:cstheme="minorHAnsi"/>
          <w:i/>
          <w:iCs/>
        </w:rPr>
        <w:t>.</w:t>
      </w:r>
    </w:p>
    <w:p w14:paraId="373A00D5" w14:textId="77777777" w:rsidR="00007426" w:rsidRDefault="00AE1D8A" w:rsidP="0015609B">
      <w:bookmarkStart w:id="22" w:name="_Ref96440107"/>
      <w:bookmarkStart w:id="23" w:name="_Ref96440104"/>
      <w:r>
        <w:rPr>
          <w:noProof/>
        </w:rPr>
        <w:drawing>
          <wp:inline distT="0" distB="0" distL="0" distR="0" wp14:anchorId="1ED8D80D" wp14:editId="4C905F83">
            <wp:extent cx="4807585" cy="5095875"/>
            <wp:effectExtent l="0" t="0" r="0" b="9525"/>
            <wp:docPr id="4" name="Picture 4" descr="Figure 3 Managment of stroke prevention in atrial fibril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3 Managment of stroke prevention in atrial fibrillation"/>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4817586" cy="5106476"/>
                    </a:xfrm>
                    <a:prstGeom prst="rect">
                      <a:avLst/>
                    </a:prstGeom>
                    <a:ln>
                      <a:noFill/>
                    </a:ln>
                    <a:extLst>
                      <a:ext uri="{53640926-AAD7-44D8-BBD7-CCE9431645EC}">
                        <a14:shadowObscured xmlns:a14="http://schemas.microsoft.com/office/drawing/2010/main"/>
                      </a:ext>
                    </a:extLst>
                  </pic:spPr>
                </pic:pic>
              </a:graphicData>
            </a:graphic>
          </wp:inline>
        </w:drawing>
      </w:r>
      <w:bookmarkEnd w:id="22"/>
      <w:bookmarkEnd w:id="23"/>
    </w:p>
    <w:p w14:paraId="7B5880E3" w14:textId="292F45C6" w:rsidR="003542F3" w:rsidRPr="0017354F" w:rsidRDefault="00007426" w:rsidP="0017354F">
      <w:pPr>
        <w:spacing w:before="120" w:after="120" w:line="240" w:lineRule="auto"/>
        <w:rPr>
          <w:rFonts w:ascii="Arial Narrow" w:hAnsi="Arial Narrow" w:cs="Arial"/>
          <w:b/>
          <w:bCs/>
          <w:sz w:val="20"/>
          <w:szCs w:val="20"/>
        </w:rPr>
      </w:pPr>
      <w:bookmarkStart w:id="24" w:name="_Ref96440287"/>
      <w:r w:rsidRPr="0017354F">
        <w:rPr>
          <w:rFonts w:ascii="Arial Narrow" w:hAnsi="Arial Narrow" w:cs="Arial"/>
          <w:b/>
          <w:bCs/>
          <w:sz w:val="20"/>
          <w:szCs w:val="20"/>
        </w:rPr>
        <w:t xml:space="preserve">Figure </w:t>
      </w:r>
      <w:r w:rsidRPr="0017354F">
        <w:rPr>
          <w:rFonts w:ascii="Arial Narrow" w:hAnsi="Arial Narrow" w:cs="Arial"/>
          <w:b/>
          <w:bCs/>
          <w:sz w:val="20"/>
          <w:szCs w:val="20"/>
        </w:rPr>
        <w:fldChar w:fldCharType="begin"/>
      </w:r>
      <w:r w:rsidRPr="0017354F">
        <w:rPr>
          <w:rFonts w:ascii="Arial Narrow" w:hAnsi="Arial Narrow" w:cs="Arial"/>
          <w:b/>
          <w:bCs/>
          <w:sz w:val="20"/>
          <w:szCs w:val="20"/>
        </w:rPr>
        <w:instrText xml:space="preserve"> SEQ Figure \* ARABIC </w:instrText>
      </w:r>
      <w:r w:rsidRPr="0017354F">
        <w:rPr>
          <w:rFonts w:ascii="Arial Narrow" w:hAnsi="Arial Narrow" w:cs="Arial"/>
          <w:b/>
          <w:bCs/>
          <w:sz w:val="20"/>
          <w:szCs w:val="20"/>
        </w:rPr>
        <w:fldChar w:fldCharType="separate"/>
      </w:r>
      <w:r w:rsidR="00B53404">
        <w:rPr>
          <w:rFonts w:ascii="Arial Narrow" w:hAnsi="Arial Narrow" w:cs="Arial"/>
          <w:b/>
          <w:bCs/>
          <w:noProof/>
          <w:sz w:val="20"/>
          <w:szCs w:val="20"/>
        </w:rPr>
        <w:t>3</w:t>
      </w:r>
      <w:r w:rsidRPr="0017354F">
        <w:rPr>
          <w:rFonts w:ascii="Arial Narrow" w:hAnsi="Arial Narrow" w:cs="Arial"/>
          <w:b/>
          <w:bCs/>
          <w:sz w:val="20"/>
          <w:szCs w:val="20"/>
        </w:rPr>
        <w:fldChar w:fldCharType="end"/>
      </w:r>
      <w:bookmarkEnd w:id="24"/>
      <w:r w:rsidRPr="0017354F">
        <w:rPr>
          <w:rFonts w:ascii="Arial Narrow" w:hAnsi="Arial Narrow" w:cs="Arial"/>
          <w:b/>
          <w:bCs/>
          <w:sz w:val="20"/>
          <w:szCs w:val="20"/>
        </w:rPr>
        <w:tab/>
      </w:r>
      <w:r w:rsidR="007062E4" w:rsidRPr="0017354F">
        <w:rPr>
          <w:rFonts w:ascii="Arial Narrow" w:hAnsi="Arial Narrow" w:cs="Arial"/>
          <w:b/>
          <w:bCs/>
          <w:sz w:val="20"/>
          <w:szCs w:val="20"/>
        </w:rPr>
        <w:t>Management</w:t>
      </w:r>
      <w:r w:rsidRPr="0017354F">
        <w:rPr>
          <w:rFonts w:ascii="Arial Narrow" w:hAnsi="Arial Narrow" w:cs="Arial"/>
          <w:b/>
          <w:bCs/>
          <w:sz w:val="20"/>
          <w:szCs w:val="20"/>
        </w:rPr>
        <w:t xml:space="preserve"> of stroke prevention in atrial fibrillation</w:t>
      </w:r>
    </w:p>
    <w:p w14:paraId="25EBF924" w14:textId="77777777" w:rsidR="003542F3" w:rsidRDefault="003542F3" w:rsidP="003542F3">
      <w:pPr>
        <w:pStyle w:val="Tablenotes"/>
        <w:spacing w:after="0"/>
        <w:jc w:val="left"/>
      </w:pPr>
      <w:r w:rsidRPr="002A47B5">
        <w:t>OAC=oral anticoagulant</w:t>
      </w:r>
      <w:r>
        <w:t>s</w:t>
      </w:r>
      <w:r w:rsidRPr="002A47B5">
        <w:t>; LAA left atrial appendage</w:t>
      </w:r>
      <w:r>
        <w:t xml:space="preserve">; </w:t>
      </w:r>
      <w:r w:rsidRPr="002A47B5">
        <w:t>NOAC=non-vitamin K oral anticoagulant</w:t>
      </w:r>
      <w:r>
        <w:t>s</w:t>
      </w:r>
    </w:p>
    <w:p w14:paraId="68C1A90D" w14:textId="37E205DC" w:rsidR="003542F3" w:rsidRPr="002A47B5" w:rsidRDefault="003542F3" w:rsidP="003542F3">
      <w:pPr>
        <w:pStyle w:val="Tablenotes"/>
        <w:jc w:val="left"/>
      </w:pPr>
      <w:r w:rsidRPr="002A47B5">
        <w:t xml:space="preserve">Source: </w:t>
      </w:r>
      <w:bookmarkStart w:id="25" w:name="_Hlk98857707"/>
      <w:r w:rsidR="00523E48">
        <w:fldChar w:fldCharType="begin">
          <w:fldData xml:space="preserve">PEVuZE5vdGU+PENpdGUgQXV0aG9yWWVhcj0iMSI+PEF1dGhvcj5CcmllZ2VyPC9BdXRob3I+PFll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</w:fldData>
        </w:fldChar>
      </w:r>
      <w:r w:rsidR="00523E48">
        <w:instrText xml:space="preserve"> ADDIN EN.CITE </w:instrText>
      </w:r>
      <w:r w:rsidR="00523E48">
        <w:fldChar w:fldCharType="begin">
          <w:fldData xml:space="preserve">PEVuZE5vdGU+PENpdGUgQXV0aG9yWWVhcj0iMSI+PEF1dGhvcj5CcmllZ2VyPC9BdXRob3I+PFll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</w:fldData>
        </w:fldChar>
      </w:r>
      <w:r w:rsidR="00523E48">
        <w:instrText xml:space="preserve"> ADDIN EN.CITE.DATA </w:instrText>
      </w:r>
      <w:r w:rsidR="00523E48">
        <w:fldChar w:fldCharType="end"/>
      </w:r>
      <w:r w:rsidR="00523E48">
        <w:fldChar w:fldCharType="separate"/>
      </w:r>
      <w:r w:rsidR="00523E48">
        <w:rPr>
          <w:noProof/>
        </w:rPr>
        <w:t>Brieger et al. (2018)</w:t>
      </w:r>
      <w:r w:rsidR="00523E48">
        <w:fldChar w:fldCharType="end"/>
      </w:r>
      <w:bookmarkEnd w:id="25"/>
      <w:r>
        <w:t>, p 1238 Figure 6.</w:t>
      </w:r>
    </w:p>
    <w:p w14:paraId="592D2A99" w14:textId="2DF64A56" w:rsidR="000402BE" w:rsidRDefault="000402BE" w:rsidP="003542F3">
      <w:r>
        <w:t xml:space="preserve">The current clinical management algorithm for patients with NVAF, </w:t>
      </w:r>
      <w:r w:rsidRPr="002A47B5">
        <w:t>a CHA</w:t>
      </w:r>
      <w:r w:rsidRPr="00530514">
        <w:rPr>
          <w:vertAlign w:val="subscript"/>
        </w:rPr>
        <w:t>2</w:t>
      </w:r>
      <w:r w:rsidRPr="002A47B5">
        <w:t>DS</w:t>
      </w:r>
      <w:r w:rsidRPr="00530514">
        <w:rPr>
          <w:vertAlign w:val="subscript"/>
        </w:rPr>
        <w:t>2</w:t>
      </w:r>
      <w:r w:rsidRPr="002A47B5">
        <w:t xml:space="preserve">-VA score of ≥2 and contraindications to </w:t>
      </w:r>
      <w:r>
        <w:t>oral anticoagulant therapy</w:t>
      </w:r>
      <w:r w:rsidRPr="002A47B5">
        <w:t xml:space="preserve"> </w:t>
      </w:r>
      <w:r>
        <w:t xml:space="preserve">is depicted in </w:t>
      </w:r>
      <w:r>
        <w:fldChar w:fldCharType="begin"/>
      </w:r>
      <w:r>
        <w:instrText xml:space="preserve"> REF _Ref96525147 \h </w:instrText>
      </w:r>
      <w:r>
        <w:fldChar w:fldCharType="separate"/>
      </w:r>
      <w:r w:rsidR="00B53404" w:rsidRPr="0017354F">
        <w:rPr>
          <w:rFonts w:ascii="Arial Narrow" w:hAnsi="Arial Narrow" w:cs="Arial"/>
          <w:b/>
          <w:bCs/>
          <w:sz w:val="20"/>
          <w:szCs w:val="20"/>
        </w:rPr>
        <w:t xml:space="preserve">Figure </w:t>
      </w:r>
      <w:r w:rsidR="00B53404">
        <w:rPr>
          <w:rFonts w:ascii="Arial Narrow" w:hAnsi="Arial Narrow" w:cs="Arial"/>
          <w:b/>
          <w:bCs/>
          <w:noProof/>
          <w:sz w:val="20"/>
          <w:szCs w:val="20"/>
        </w:rPr>
        <w:t>4</w:t>
      </w:r>
      <w:r>
        <w:fldChar w:fldCharType="end"/>
      </w:r>
      <w:r>
        <w:t>.</w:t>
      </w:r>
    </w:p>
    <w:p w14:paraId="17D123C5" w14:textId="77777777" w:rsidR="000402BE" w:rsidRDefault="000402BE" w:rsidP="000402BE">
      <w:pPr>
        <w:keepNext/>
      </w:pPr>
      <w:r>
        <w:rPr>
          <w:noProof/>
        </w:rPr>
        <w:lastRenderedPageBreak/>
        <w:drawing>
          <wp:inline distT="0" distB="0" distL="0" distR="0" wp14:anchorId="44970C47" wp14:editId="2D59D9D3">
            <wp:extent cx="6083935" cy="1990725"/>
            <wp:effectExtent l="0" t="0" r="0" b="9525"/>
            <wp:docPr id="6" name="Picture 6" descr="Figure 4 Current clinical management pathway for stroke prevention in patients with non-valvular atrial fibrillatio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4 Current clinical management pathway for stroke prevention in patients with non-valvular atrial fibrillationed"/>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6083935" cy="1990725"/>
                    </a:xfrm>
                    <a:prstGeom prst="rect">
                      <a:avLst/>
                    </a:prstGeom>
                    <a:ln>
                      <a:noFill/>
                    </a:ln>
                    <a:extLst>
                      <a:ext uri="{53640926-AAD7-44D8-BBD7-CCE9431645EC}">
                        <a14:shadowObscured xmlns:a14="http://schemas.microsoft.com/office/drawing/2010/main"/>
                      </a:ext>
                    </a:extLst>
                  </pic:spPr>
                </pic:pic>
              </a:graphicData>
            </a:graphic>
          </wp:inline>
        </w:drawing>
      </w:r>
    </w:p>
    <w:p w14:paraId="4D560060" w14:textId="6DDDEA59" w:rsidR="000402BE" w:rsidRPr="0017354F" w:rsidRDefault="000402BE" w:rsidP="0017354F">
      <w:pPr>
        <w:spacing w:before="120" w:after="120" w:line="240" w:lineRule="auto"/>
        <w:rPr>
          <w:rFonts w:ascii="Arial Narrow" w:hAnsi="Arial Narrow" w:cs="Arial"/>
          <w:b/>
          <w:bCs/>
          <w:sz w:val="20"/>
          <w:szCs w:val="20"/>
        </w:rPr>
      </w:pPr>
      <w:bookmarkStart w:id="26" w:name="_Ref96525147"/>
      <w:r w:rsidRPr="0017354F">
        <w:rPr>
          <w:rFonts w:ascii="Arial Narrow" w:hAnsi="Arial Narrow" w:cs="Arial"/>
          <w:b/>
          <w:bCs/>
          <w:sz w:val="20"/>
          <w:szCs w:val="20"/>
        </w:rPr>
        <w:t xml:space="preserve">Figure </w:t>
      </w:r>
      <w:r w:rsidRPr="0017354F">
        <w:rPr>
          <w:rFonts w:ascii="Arial Narrow" w:hAnsi="Arial Narrow" w:cs="Arial"/>
          <w:b/>
          <w:bCs/>
          <w:sz w:val="20"/>
          <w:szCs w:val="20"/>
        </w:rPr>
        <w:fldChar w:fldCharType="begin"/>
      </w:r>
      <w:r w:rsidRPr="0017354F">
        <w:rPr>
          <w:rFonts w:ascii="Arial Narrow" w:hAnsi="Arial Narrow" w:cs="Arial"/>
          <w:b/>
          <w:bCs/>
          <w:sz w:val="20"/>
          <w:szCs w:val="20"/>
        </w:rPr>
        <w:instrText xml:space="preserve"> SEQ Figure \* ARABIC </w:instrText>
      </w:r>
      <w:r w:rsidRPr="0017354F">
        <w:rPr>
          <w:rFonts w:ascii="Arial Narrow" w:hAnsi="Arial Narrow" w:cs="Arial"/>
          <w:b/>
          <w:bCs/>
          <w:sz w:val="20"/>
          <w:szCs w:val="20"/>
        </w:rPr>
        <w:fldChar w:fldCharType="separate"/>
      </w:r>
      <w:r w:rsidR="00B53404">
        <w:rPr>
          <w:rFonts w:ascii="Arial Narrow" w:hAnsi="Arial Narrow" w:cs="Arial"/>
          <w:b/>
          <w:bCs/>
          <w:noProof/>
          <w:sz w:val="20"/>
          <w:szCs w:val="20"/>
        </w:rPr>
        <w:t>4</w:t>
      </w:r>
      <w:r w:rsidRPr="0017354F">
        <w:rPr>
          <w:rFonts w:ascii="Arial Narrow" w:hAnsi="Arial Narrow" w:cs="Arial"/>
          <w:b/>
          <w:bCs/>
          <w:sz w:val="20"/>
          <w:szCs w:val="20"/>
        </w:rPr>
        <w:fldChar w:fldCharType="end"/>
      </w:r>
      <w:bookmarkEnd w:id="26"/>
      <w:r w:rsidRPr="0017354F">
        <w:rPr>
          <w:rFonts w:ascii="Arial Narrow" w:hAnsi="Arial Narrow" w:cs="Arial"/>
          <w:b/>
          <w:bCs/>
          <w:sz w:val="20"/>
          <w:szCs w:val="20"/>
        </w:rPr>
        <w:tab/>
        <w:t>Current clinical management pathway for stroke prevention in patients with non-valvular atrial fibrillation</w:t>
      </w:r>
    </w:p>
    <w:p w14:paraId="748BBEA2" w14:textId="326D314F" w:rsidR="000402BE" w:rsidRDefault="000402BE" w:rsidP="000402BE">
      <w:pPr>
        <w:pStyle w:val="Tablenotes"/>
        <w:spacing w:after="0"/>
      </w:pPr>
      <w:r w:rsidRPr="002A47B5">
        <w:t>LAAC=left atrial appendage closure; NOAC</w:t>
      </w:r>
      <w:r>
        <w:t>S</w:t>
      </w:r>
      <w:r w:rsidRPr="002A47B5">
        <w:t>=</w:t>
      </w:r>
      <w:r>
        <w:t>n</w:t>
      </w:r>
      <w:r w:rsidRPr="002A47B5">
        <w:t>on-</w:t>
      </w:r>
      <w:r>
        <w:t>v</w:t>
      </w:r>
      <w:r w:rsidRPr="002A47B5">
        <w:t>itamin K antagonist oral anticoagulants</w:t>
      </w:r>
    </w:p>
    <w:p w14:paraId="301D4A35" w14:textId="77777777" w:rsidR="000402BE" w:rsidRDefault="000402BE" w:rsidP="000402BE">
      <w:pPr>
        <w:pStyle w:val="Tablenotes"/>
        <w:spacing w:after="0"/>
      </w:pPr>
      <w:proofErr w:type="spellStart"/>
      <w:r w:rsidRPr="00384668">
        <w:rPr>
          <w:position w:val="6"/>
          <w:vertAlign w:val="superscript"/>
        </w:rPr>
        <w:t>a</w:t>
      </w:r>
      <w:proofErr w:type="spellEnd"/>
      <w:r w:rsidRPr="002A47B5">
        <w:t>Absolute contraindications = contraindication to life</w:t>
      </w:r>
      <w:r>
        <w:t>-</w:t>
      </w:r>
      <w:r w:rsidRPr="002A47B5">
        <w:t xml:space="preserve">long anticoagulation </w:t>
      </w:r>
      <w:r>
        <w:t>as</w:t>
      </w:r>
      <w:r w:rsidRPr="002A47B5">
        <w:t xml:space="preserve"> defined </w:t>
      </w:r>
      <w:r>
        <w:t>in Explanatory Note</w:t>
      </w:r>
      <w:r w:rsidRPr="002A47B5">
        <w:t xml:space="preserve"> TN.8.132 of MBS item </w:t>
      </w:r>
      <w:r w:rsidRPr="00384668">
        <w:rPr>
          <w:iCs/>
        </w:rPr>
        <w:t>38276</w:t>
      </w:r>
      <w:r w:rsidRPr="002A47B5">
        <w:t xml:space="preserve"> </w:t>
      </w:r>
    </w:p>
    <w:p w14:paraId="6EB4A8BF" w14:textId="3E1A7C24" w:rsidR="000402BE" w:rsidRDefault="000402BE" w:rsidP="000402BE">
      <w:pPr>
        <w:pStyle w:val="Tablenotes"/>
      </w:pPr>
      <w:proofErr w:type="spellStart"/>
      <w:r w:rsidRPr="000402BE">
        <w:rPr>
          <w:vertAlign w:val="superscript"/>
        </w:rPr>
        <w:t>b</w:t>
      </w:r>
      <w:r w:rsidRPr="000402BE">
        <w:t>Relative</w:t>
      </w:r>
      <w:proofErr w:type="spellEnd"/>
      <w:r w:rsidRPr="000402BE">
        <w:t xml:space="preserve"> contraindication defined as: i) a previous major bleeding complication, or ii) a blood dyscrasia, or iii) a vascular abnormality predisposing to potentially life-threatening haemorrhage, or iv) anaemia, or v) prior gastrointestinal bleed, or vi) thrombocytopenia, or vii) haematological malignancy, or viii) traumatic intracranial haemorrhage.</w:t>
      </w:r>
    </w:p>
    <w:p w14:paraId="19194AD8" w14:textId="77777777" w:rsidR="00414386" w:rsidRDefault="00414386" w:rsidP="000402BE">
      <w:pPr>
        <w:pStyle w:val="Tablenotes"/>
      </w:pPr>
    </w:p>
    <w:p w14:paraId="26FCE9CA" w14:textId="11F4A845" w:rsidR="003542F3" w:rsidRPr="003542F3" w:rsidRDefault="003542F3" w:rsidP="003542F3">
      <w:r w:rsidRPr="003542F3">
        <w:t xml:space="preserve">The proposed clinical management pathway for stroke prevention in atrial fibrillation is provided in </w:t>
      </w:r>
      <w:r w:rsidR="00007426">
        <w:fldChar w:fldCharType="begin"/>
      </w:r>
      <w:r w:rsidR="00007426">
        <w:instrText xml:space="preserve"> REF _Ref96440145 \h </w:instrText>
      </w:r>
      <w:r w:rsidR="00007426">
        <w:fldChar w:fldCharType="separate"/>
      </w:r>
      <w:r w:rsidR="00B53404" w:rsidRPr="0017354F">
        <w:rPr>
          <w:rFonts w:ascii="Arial Narrow" w:hAnsi="Arial Narrow" w:cs="Arial"/>
          <w:b/>
          <w:bCs/>
          <w:sz w:val="20"/>
          <w:szCs w:val="20"/>
        </w:rPr>
        <w:t xml:space="preserve">Figure </w:t>
      </w:r>
      <w:r w:rsidR="00B53404">
        <w:rPr>
          <w:rFonts w:ascii="Arial Narrow" w:hAnsi="Arial Narrow" w:cs="Arial"/>
          <w:b/>
          <w:bCs/>
          <w:noProof/>
          <w:sz w:val="20"/>
          <w:szCs w:val="20"/>
        </w:rPr>
        <w:t>5</w:t>
      </w:r>
      <w:r w:rsidR="00007426">
        <w:fldChar w:fldCharType="end"/>
      </w:r>
      <w:r w:rsidRPr="003542F3">
        <w:t xml:space="preserve">. Percutaneous devices come with the risk of technical issues and failures, along with the need for antiplatelet therapy, which presents a problem in patients with a high HAS-BLED score. Totally thoracoscopic LAA exclusion would </w:t>
      </w:r>
      <w:r w:rsidR="0098292B">
        <w:t>provide an alternative to</w:t>
      </w:r>
      <w:r w:rsidR="0098292B" w:rsidRPr="003542F3">
        <w:t xml:space="preserve"> </w:t>
      </w:r>
      <w:r w:rsidRPr="003542F3">
        <w:t>percutaneous LAAC in patients with</w:t>
      </w:r>
      <w:r w:rsidR="00F949A4">
        <w:t xml:space="preserve"> absolute</w:t>
      </w:r>
      <w:r w:rsidRPr="003542F3">
        <w:t xml:space="preserve"> contraindications to </w:t>
      </w:r>
      <w:r w:rsidR="001D2B46">
        <w:t>life</w:t>
      </w:r>
      <w:r w:rsidR="00C718BD">
        <w:t>-</w:t>
      </w:r>
      <w:r w:rsidR="001D2B46">
        <w:t xml:space="preserve">long </w:t>
      </w:r>
      <w:r w:rsidRPr="003542F3">
        <w:t xml:space="preserve">oral anticoagulant therapy. </w:t>
      </w:r>
    </w:p>
    <w:p w14:paraId="660DCA8E" w14:textId="59E3AC46" w:rsidR="00D15B45" w:rsidRDefault="003542F3" w:rsidP="00D15B45">
      <w:pPr>
        <w:keepNext/>
        <w:jc w:val="center"/>
      </w:pPr>
      <w:r w:rsidRPr="002A47B5">
        <w:rPr>
          <w:rFonts w:asciiTheme="minorHAnsi" w:hAnsiTheme="minorHAnsi" w:cstheme="minorHAnsi"/>
          <w:sz w:val="21"/>
          <w:szCs w:val="21"/>
        </w:rPr>
        <w:fldChar w:fldCharType="begin"/>
      </w:r>
      <w:r>
        <w:rPr>
          <w:rFonts w:asciiTheme="minorHAnsi" w:hAnsiTheme="minorHAnsi" w:cstheme="minorHAnsi"/>
          <w:sz w:val="21"/>
          <w:szCs w:val="21"/>
        </w:rPr>
        <w:instrText xml:space="preserve"> INCLUDEPICTURE "C:\\var\\folders\\mk\\ry9lhhh120z9pxs6k2bz1l2c0000gn\\T\\com.microsoft.Word\\WebArchiveCopyPasteTempFiles\\page18image29123936" \* MERGEFORMAT </w:instrText>
      </w:r>
      <w:r w:rsidRPr="002A47B5">
        <w:rPr>
          <w:rFonts w:asciiTheme="minorHAnsi" w:hAnsiTheme="minorHAnsi" w:cstheme="minorHAnsi"/>
          <w:sz w:val="21"/>
          <w:szCs w:val="21"/>
        </w:rPr>
        <w:fldChar w:fldCharType="separate"/>
      </w:r>
      <w:r w:rsidR="000402BE">
        <w:rPr>
          <w:rFonts w:asciiTheme="minorHAnsi" w:hAnsiTheme="minorHAnsi" w:cstheme="minorHAnsi"/>
          <w:noProof/>
          <w:sz w:val="21"/>
          <w:szCs w:val="21"/>
        </w:rPr>
        <w:drawing>
          <wp:inline distT="0" distB="0" distL="0" distR="0" wp14:anchorId="0E54E328" wp14:editId="2A7322A6">
            <wp:extent cx="6083935" cy="2105025"/>
            <wp:effectExtent l="0" t="0" r="0" b="9525"/>
            <wp:docPr id="5" name="Picture 5" descr="Figure 5 Proposed clinical management pathway for stroke prevention in patients with non-valvular atrial fibrillatio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5 Proposed clinical management pathway for stroke prevention in patients with non-valvular atrial fibrillationted"/>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6083935" cy="2105025"/>
                    </a:xfrm>
                    <a:prstGeom prst="rect">
                      <a:avLst/>
                    </a:prstGeom>
                    <a:ln>
                      <a:noFill/>
                    </a:ln>
                    <a:extLst>
                      <a:ext uri="{53640926-AAD7-44D8-BBD7-CCE9431645EC}">
                        <a14:shadowObscured xmlns:a14="http://schemas.microsoft.com/office/drawing/2010/main"/>
                      </a:ext>
                    </a:extLst>
                  </pic:spPr>
                </pic:pic>
              </a:graphicData>
            </a:graphic>
          </wp:inline>
        </w:drawing>
      </w:r>
      <w:r w:rsidRPr="002A47B5">
        <w:rPr>
          <w:rFonts w:asciiTheme="minorHAnsi" w:hAnsiTheme="minorHAnsi" w:cstheme="minorHAnsi"/>
          <w:sz w:val="21"/>
          <w:szCs w:val="21"/>
        </w:rPr>
        <w:fldChar w:fldCharType="end"/>
      </w:r>
    </w:p>
    <w:p w14:paraId="0BA11401" w14:textId="3C223458" w:rsidR="003542F3" w:rsidRPr="0017354F" w:rsidRDefault="00D15B45" w:rsidP="0017354F">
      <w:pPr>
        <w:spacing w:before="120" w:after="120" w:line="240" w:lineRule="auto"/>
        <w:rPr>
          <w:rFonts w:ascii="Arial Narrow" w:hAnsi="Arial Narrow" w:cs="Arial"/>
          <w:b/>
          <w:bCs/>
          <w:sz w:val="20"/>
          <w:szCs w:val="20"/>
        </w:rPr>
      </w:pPr>
      <w:bookmarkStart w:id="27" w:name="_Ref96440145"/>
      <w:r w:rsidRPr="0017354F">
        <w:rPr>
          <w:rFonts w:ascii="Arial Narrow" w:hAnsi="Arial Narrow" w:cs="Arial"/>
          <w:b/>
          <w:bCs/>
          <w:sz w:val="20"/>
          <w:szCs w:val="20"/>
        </w:rPr>
        <w:t xml:space="preserve">Figure </w:t>
      </w:r>
      <w:r w:rsidRPr="0017354F">
        <w:rPr>
          <w:rFonts w:ascii="Arial Narrow" w:hAnsi="Arial Narrow" w:cs="Arial"/>
          <w:b/>
          <w:bCs/>
          <w:sz w:val="20"/>
          <w:szCs w:val="20"/>
        </w:rPr>
        <w:fldChar w:fldCharType="begin"/>
      </w:r>
      <w:r w:rsidRPr="0017354F">
        <w:rPr>
          <w:rFonts w:ascii="Arial Narrow" w:hAnsi="Arial Narrow" w:cs="Arial"/>
          <w:b/>
          <w:bCs/>
          <w:sz w:val="20"/>
          <w:szCs w:val="20"/>
        </w:rPr>
        <w:instrText xml:space="preserve"> SEQ Figure \* ARABIC </w:instrText>
      </w:r>
      <w:r w:rsidRPr="0017354F">
        <w:rPr>
          <w:rFonts w:ascii="Arial Narrow" w:hAnsi="Arial Narrow" w:cs="Arial"/>
          <w:b/>
          <w:bCs/>
          <w:sz w:val="20"/>
          <w:szCs w:val="20"/>
        </w:rPr>
        <w:fldChar w:fldCharType="separate"/>
      </w:r>
      <w:r w:rsidR="00B53404">
        <w:rPr>
          <w:rFonts w:ascii="Arial Narrow" w:hAnsi="Arial Narrow" w:cs="Arial"/>
          <w:b/>
          <w:bCs/>
          <w:noProof/>
          <w:sz w:val="20"/>
          <w:szCs w:val="20"/>
        </w:rPr>
        <w:t>5</w:t>
      </w:r>
      <w:r w:rsidRPr="0017354F">
        <w:rPr>
          <w:rFonts w:ascii="Arial Narrow" w:hAnsi="Arial Narrow" w:cs="Arial"/>
          <w:b/>
          <w:bCs/>
          <w:sz w:val="20"/>
          <w:szCs w:val="20"/>
        </w:rPr>
        <w:fldChar w:fldCharType="end"/>
      </w:r>
      <w:bookmarkEnd w:id="27"/>
      <w:r w:rsidRPr="0017354F">
        <w:rPr>
          <w:rFonts w:ascii="Arial Narrow" w:hAnsi="Arial Narrow" w:cs="Arial"/>
          <w:b/>
          <w:bCs/>
          <w:sz w:val="20"/>
          <w:szCs w:val="20"/>
        </w:rPr>
        <w:tab/>
        <w:t>Proposed clinical management pathway for stroke prevention in patients with non-valvular atrial fibrillation</w:t>
      </w:r>
    </w:p>
    <w:p w14:paraId="5044D309" w14:textId="1E99DC27" w:rsidR="003542F3" w:rsidRDefault="003542F3" w:rsidP="003542F3">
      <w:pPr>
        <w:pStyle w:val="Tablenotes"/>
        <w:spacing w:after="0"/>
      </w:pPr>
      <w:r w:rsidRPr="002A47B5">
        <w:t>LAAC=left atrial appendage closure; NOAC</w:t>
      </w:r>
      <w:r w:rsidR="000402BE">
        <w:t>S</w:t>
      </w:r>
      <w:r w:rsidRPr="002A47B5">
        <w:t>=</w:t>
      </w:r>
      <w:r>
        <w:t>n</w:t>
      </w:r>
      <w:r w:rsidRPr="002A47B5">
        <w:t>on-</w:t>
      </w:r>
      <w:r>
        <w:t>v</w:t>
      </w:r>
      <w:r w:rsidRPr="002A47B5">
        <w:t xml:space="preserve">itamin K antagonist oral anticoagulants; </w:t>
      </w:r>
      <w:r w:rsidR="00D15B45">
        <w:t>TT LAA=totally thoracoscopic left atrial appendage</w:t>
      </w:r>
    </w:p>
    <w:p w14:paraId="7B60E1E6" w14:textId="77777777" w:rsidR="003542F3" w:rsidRDefault="003542F3" w:rsidP="003542F3">
      <w:pPr>
        <w:pStyle w:val="Tablenotes"/>
        <w:spacing w:after="0"/>
      </w:pPr>
      <w:proofErr w:type="spellStart"/>
      <w:r w:rsidRPr="00384668">
        <w:rPr>
          <w:position w:val="6"/>
          <w:vertAlign w:val="superscript"/>
        </w:rPr>
        <w:t>a</w:t>
      </w:r>
      <w:proofErr w:type="spellEnd"/>
      <w:r w:rsidRPr="002A47B5">
        <w:t>Absolute contraindications = contraindication to life</w:t>
      </w:r>
      <w:r>
        <w:t>-</w:t>
      </w:r>
      <w:r w:rsidRPr="002A47B5">
        <w:t xml:space="preserve">long anticoagulation </w:t>
      </w:r>
      <w:r>
        <w:t>as</w:t>
      </w:r>
      <w:r w:rsidRPr="002A47B5">
        <w:t xml:space="preserve"> defined </w:t>
      </w:r>
      <w:r>
        <w:t>in Explanatory Note</w:t>
      </w:r>
      <w:r w:rsidRPr="002A47B5">
        <w:t xml:space="preserve"> TN.8.132 of MBS item </w:t>
      </w:r>
      <w:r w:rsidRPr="00384668">
        <w:rPr>
          <w:iCs/>
        </w:rPr>
        <w:t>38276</w:t>
      </w:r>
      <w:r w:rsidRPr="002A47B5">
        <w:t xml:space="preserve"> </w:t>
      </w:r>
    </w:p>
    <w:p w14:paraId="4EC72865" w14:textId="59D45DFC" w:rsidR="003542F3" w:rsidRDefault="003542F3" w:rsidP="003542F3">
      <w:pPr>
        <w:pStyle w:val="Tablenotes"/>
      </w:pPr>
      <w:r w:rsidRPr="000402BE">
        <w:rPr>
          <w:position w:val="6"/>
          <w:vertAlign w:val="superscript"/>
        </w:rPr>
        <w:t>b</w:t>
      </w:r>
      <w:r w:rsidRPr="00E408E6">
        <w:t>Relative contraindication d</w:t>
      </w:r>
      <w:r w:rsidRPr="00384668">
        <w:t>efined</w:t>
      </w:r>
      <w:r w:rsidRPr="002A47B5">
        <w:t xml:space="preserve"> as: i) a previous major bleeding complication, or ii) a blood dyscrasia, or iii) a vascular abnormality predisposing to potentially life-threatening haemorrhage, or iv) anaemia, or v) prior gastrointestinal bleed, or vi) thrombocytopenia, or vii) haematological malignancy, or viii) traumatic intracranial haemorrhage</w:t>
      </w:r>
      <w:r>
        <w:t>.</w:t>
      </w:r>
    </w:p>
    <w:p w14:paraId="38931CD0" w14:textId="7ADE2B3A" w:rsidR="00EE50AD" w:rsidRDefault="00C6441A" w:rsidP="00C6441A">
      <w:pPr>
        <w:spacing w:line="23" w:lineRule="atLeast"/>
        <w:rPr>
          <w:rFonts w:asciiTheme="minorHAnsi" w:hAnsiTheme="minorHAnsi" w:cstheme="minorHAnsi"/>
          <w:i/>
          <w:iCs/>
        </w:rPr>
      </w:pPr>
      <w:r w:rsidRPr="002371C1">
        <w:rPr>
          <w:rFonts w:asciiTheme="minorHAnsi" w:hAnsiTheme="minorHAnsi" w:cstheme="minorHAnsi"/>
          <w:i/>
          <w:iCs/>
        </w:rPr>
        <w:t xml:space="preserve">PASC acknowledged the </w:t>
      </w:r>
      <w:r>
        <w:rPr>
          <w:rFonts w:asciiTheme="minorHAnsi" w:hAnsiTheme="minorHAnsi" w:cstheme="minorHAnsi"/>
          <w:i/>
          <w:iCs/>
        </w:rPr>
        <w:t xml:space="preserve">proposed </w:t>
      </w:r>
      <w:r w:rsidRPr="002371C1">
        <w:rPr>
          <w:rFonts w:asciiTheme="minorHAnsi" w:hAnsiTheme="minorHAnsi" w:cstheme="minorHAnsi"/>
          <w:i/>
          <w:iCs/>
        </w:rPr>
        <w:t xml:space="preserve">clinical management algorithm </w:t>
      </w:r>
      <w:r>
        <w:rPr>
          <w:rFonts w:asciiTheme="minorHAnsi" w:hAnsiTheme="minorHAnsi" w:cstheme="minorHAnsi"/>
          <w:i/>
          <w:iCs/>
        </w:rPr>
        <w:t>wa</w:t>
      </w:r>
      <w:r w:rsidRPr="002371C1">
        <w:rPr>
          <w:rFonts w:asciiTheme="minorHAnsi" w:hAnsiTheme="minorHAnsi" w:cstheme="minorHAnsi"/>
          <w:i/>
          <w:iCs/>
        </w:rPr>
        <w:t xml:space="preserve">s accurate, with the only change </w:t>
      </w:r>
      <w:r>
        <w:rPr>
          <w:rFonts w:asciiTheme="minorHAnsi" w:hAnsiTheme="minorHAnsi" w:cstheme="minorHAnsi"/>
          <w:i/>
          <w:iCs/>
        </w:rPr>
        <w:t xml:space="preserve">to the current clinical management </w:t>
      </w:r>
      <w:r w:rsidRPr="002371C1">
        <w:rPr>
          <w:rFonts w:asciiTheme="minorHAnsi" w:hAnsiTheme="minorHAnsi" w:cstheme="minorHAnsi"/>
          <w:i/>
          <w:iCs/>
        </w:rPr>
        <w:t xml:space="preserve">being the addition of thoracoscopic LAA exclusion as an alternative to the percutaneous </w:t>
      </w:r>
      <w:r>
        <w:rPr>
          <w:rFonts w:asciiTheme="minorHAnsi" w:hAnsiTheme="minorHAnsi" w:cstheme="minorHAnsi"/>
          <w:i/>
          <w:iCs/>
        </w:rPr>
        <w:t xml:space="preserve">LAAC </w:t>
      </w:r>
      <w:r w:rsidRPr="002371C1">
        <w:rPr>
          <w:rFonts w:asciiTheme="minorHAnsi" w:hAnsiTheme="minorHAnsi" w:cstheme="minorHAnsi"/>
          <w:i/>
          <w:iCs/>
        </w:rPr>
        <w:t>procedure.</w:t>
      </w:r>
    </w:p>
    <w:p w14:paraId="382D4902" w14:textId="77777777" w:rsidR="00EE50AD" w:rsidRDefault="00EE50AD">
      <w:pPr>
        <w:spacing w:after="160" w:line="259" w:lineRule="auto"/>
        <w:rPr>
          <w:rFonts w:asciiTheme="minorHAnsi" w:hAnsiTheme="minorHAnsi" w:cstheme="minorHAnsi"/>
          <w:i/>
          <w:iCs/>
        </w:rPr>
      </w:pPr>
      <w:r>
        <w:rPr>
          <w:rFonts w:asciiTheme="minorHAnsi" w:hAnsiTheme="minorHAnsi" w:cstheme="minorHAnsi"/>
          <w:i/>
          <w:iCs/>
        </w:rPr>
        <w:br w:type="page"/>
      </w:r>
    </w:p>
    <w:p w14:paraId="18C09FD4" w14:textId="1577A6BB" w:rsidR="005843FE" w:rsidRDefault="005843FE" w:rsidP="005843FE">
      <w:r w:rsidRPr="0096337D">
        <w:lastRenderedPageBreak/>
        <w:t xml:space="preserve">The proposed medical service is expected to </w:t>
      </w:r>
      <w:r>
        <w:t xml:space="preserve">provide an alternative service for patients who are eligible for </w:t>
      </w:r>
      <w:r w:rsidRPr="0096337D">
        <w:t>the comparator</w:t>
      </w:r>
      <w:r>
        <w:t>. T</w:t>
      </w:r>
      <w:r w:rsidRPr="0096337D">
        <w:t xml:space="preserve">he </w:t>
      </w:r>
      <w:r>
        <w:t>applicant claims that the proposed procedure has the following advantages over the comparator:</w:t>
      </w:r>
      <w:r w:rsidR="00515967">
        <w:t xml:space="preserve"> </w:t>
      </w:r>
    </w:p>
    <w:p w14:paraId="30C05797" w14:textId="77777777" w:rsidR="005843FE" w:rsidRDefault="005843FE" w:rsidP="0090425B">
      <w:pPr>
        <w:pStyle w:val="ListParagraph"/>
        <w:numPr>
          <w:ilvl w:val="0"/>
          <w:numId w:val="8"/>
        </w:numPr>
      </w:pPr>
      <w:r w:rsidRPr="00010E36">
        <w:t>lack of requirement for post</w:t>
      </w:r>
      <w:r>
        <w:t>-</w:t>
      </w:r>
      <w:r w:rsidRPr="00010E36">
        <w:t xml:space="preserve">procedure </w:t>
      </w:r>
      <w:r>
        <w:t>dual antiplatelet therapy</w:t>
      </w:r>
      <w:r w:rsidRPr="00010E36">
        <w:t>,</w:t>
      </w:r>
    </w:p>
    <w:p w14:paraId="5DED11F2" w14:textId="77777777" w:rsidR="005843FE" w:rsidRDefault="005843FE" w:rsidP="0090425B">
      <w:pPr>
        <w:pStyle w:val="ListParagraph"/>
        <w:numPr>
          <w:ilvl w:val="0"/>
          <w:numId w:val="8"/>
        </w:numPr>
      </w:pPr>
      <w:r w:rsidRPr="00010E36">
        <w:t xml:space="preserve">the electrical isolation of the </w:t>
      </w:r>
      <w:r>
        <w:t>LAA</w:t>
      </w:r>
      <w:r w:rsidRPr="00010E36">
        <w:t xml:space="preserve"> which is known to be a source of triggers for atrial fibrillation</w:t>
      </w:r>
      <w:r>
        <w:t>.</w:t>
      </w:r>
      <w:r w:rsidRPr="00010E36">
        <w:t xml:space="preserve"> </w:t>
      </w:r>
    </w:p>
    <w:p w14:paraId="7553E478" w14:textId="184E2B28" w:rsidR="00BB5CA5" w:rsidRPr="00330179" w:rsidRDefault="00BB5CA5" w:rsidP="005843FE">
      <w:r>
        <w:rPr>
          <w:rFonts w:asciiTheme="minorHAnsi" w:hAnsiTheme="minorHAnsi" w:cstheme="minorHAnsi"/>
          <w:i/>
          <w:iCs/>
        </w:rPr>
        <w:t>PASC discussed whether</w:t>
      </w:r>
      <w:r w:rsidRPr="00330179">
        <w:rPr>
          <w:rFonts w:asciiTheme="minorHAnsi" w:hAnsiTheme="minorHAnsi"/>
          <w:i/>
        </w:rPr>
        <w:t xml:space="preserve"> the claim regarding the electrical isolation of the LAA </w:t>
      </w:r>
      <w:r>
        <w:rPr>
          <w:rFonts w:asciiTheme="minorHAnsi" w:hAnsiTheme="minorHAnsi" w:cstheme="minorHAnsi"/>
          <w:i/>
          <w:iCs/>
        </w:rPr>
        <w:t>wa</w:t>
      </w:r>
      <w:r w:rsidRPr="0072175E">
        <w:rPr>
          <w:rFonts w:asciiTheme="minorHAnsi" w:hAnsiTheme="minorHAnsi" w:cstheme="minorHAnsi"/>
          <w:i/>
          <w:iCs/>
        </w:rPr>
        <w:t>s</w:t>
      </w:r>
      <w:r w:rsidRPr="00330179">
        <w:rPr>
          <w:rFonts w:asciiTheme="minorHAnsi" w:hAnsiTheme="minorHAnsi"/>
          <w:i/>
        </w:rPr>
        <w:t xml:space="preserve"> </w:t>
      </w:r>
      <w:r w:rsidR="00E94A12">
        <w:rPr>
          <w:rFonts w:asciiTheme="minorHAnsi" w:hAnsiTheme="minorHAnsi"/>
          <w:i/>
        </w:rPr>
        <w:t>relevant</w:t>
      </w:r>
      <w:r w:rsidR="00E94A12" w:rsidRPr="00330179">
        <w:rPr>
          <w:rFonts w:asciiTheme="minorHAnsi" w:hAnsiTheme="minorHAnsi"/>
          <w:i/>
        </w:rPr>
        <w:t xml:space="preserve"> </w:t>
      </w:r>
      <w:r w:rsidRPr="00330179">
        <w:rPr>
          <w:rFonts w:asciiTheme="minorHAnsi" w:hAnsiTheme="minorHAnsi"/>
          <w:i/>
        </w:rPr>
        <w:t xml:space="preserve">and </w:t>
      </w:r>
      <w:r>
        <w:rPr>
          <w:rFonts w:asciiTheme="minorHAnsi" w:hAnsiTheme="minorHAnsi" w:cstheme="minorHAnsi"/>
          <w:i/>
          <w:iCs/>
        </w:rPr>
        <w:t xml:space="preserve">that </w:t>
      </w:r>
      <w:r w:rsidRPr="00330179">
        <w:rPr>
          <w:rFonts w:asciiTheme="minorHAnsi" w:hAnsiTheme="minorHAnsi"/>
          <w:i/>
        </w:rPr>
        <w:t xml:space="preserve">the application form did not include an outcome related to this claim. </w:t>
      </w:r>
      <w:r>
        <w:rPr>
          <w:rFonts w:asciiTheme="minorHAnsi" w:hAnsiTheme="minorHAnsi" w:cstheme="minorHAnsi"/>
          <w:i/>
          <w:iCs/>
        </w:rPr>
        <w:t>Although PASC noted that</w:t>
      </w:r>
      <w:r w:rsidRPr="00330179">
        <w:rPr>
          <w:rFonts w:asciiTheme="minorHAnsi" w:hAnsiTheme="minorHAnsi"/>
          <w:i/>
        </w:rPr>
        <w:t xml:space="preserve"> the </w:t>
      </w:r>
      <w:r>
        <w:rPr>
          <w:rFonts w:asciiTheme="minorHAnsi" w:hAnsiTheme="minorHAnsi" w:cstheme="minorHAnsi"/>
          <w:i/>
          <w:iCs/>
        </w:rPr>
        <w:t>proposed procedure (i.e., exclusion</w:t>
      </w:r>
      <w:r w:rsidRPr="00330179">
        <w:rPr>
          <w:rFonts w:asciiTheme="minorHAnsi" w:hAnsiTheme="minorHAnsi"/>
          <w:i/>
        </w:rPr>
        <w:t xml:space="preserve"> of </w:t>
      </w:r>
      <w:r>
        <w:rPr>
          <w:rFonts w:asciiTheme="minorHAnsi" w:hAnsiTheme="minorHAnsi" w:cstheme="minorHAnsi"/>
          <w:i/>
          <w:iCs/>
        </w:rPr>
        <w:t xml:space="preserve">the LAA using </w:t>
      </w:r>
      <w:proofErr w:type="spellStart"/>
      <w:r>
        <w:rPr>
          <w:rFonts w:asciiTheme="minorHAnsi" w:hAnsiTheme="minorHAnsi" w:cstheme="minorHAnsi"/>
          <w:i/>
          <w:iCs/>
        </w:rPr>
        <w:t>AtriClip</w:t>
      </w:r>
      <w:proofErr w:type="spellEnd"/>
      <w:r>
        <w:rPr>
          <w:rFonts w:asciiTheme="minorHAnsi" w:hAnsiTheme="minorHAnsi" w:cstheme="minorHAnsi"/>
          <w:i/>
          <w:iCs/>
        </w:rPr>
        <w:t xml:space="preserve"> PRO2 device) may potentially isolate the LAA, PASC considered that the role</w:t>
      </w:r>
      <w:r w:rsidRPr="00330179">
        <w:rPr>
          <w:rFonts w:asciiTheme="minorHAnsi" w:hAnsiTheme="minorHAnsi"/>
          <w:i/>
        </w:rPr>
        <w:t xml:space="preserve"> and </w:t>
      </w:r>
      <w:r w:rsidRPr="000C183F">
        <w:rPr>
          <w:rFonts w:asciiTheme="minorHAnsi" w:hAnsiTheme="minorHAnsi" w:cstheme="minorHAnsi"/>
          <w:i/>
          <w:iCs/>
        </w:rPr>
        <w:t>importance of electrical isolation</w:t>
      </w:r>
      <w:r w:rsidRPr="00330179">
        <w:rPr>
          <w:rFonts w:asciiTheme="minorHAnsi" w:hAnsiTheme="minorHAnsi"/>
          <w:i/>
        </w:rPr>
        <w:t xml:space="preserve"> in </w:t>
      </w:r>
      <w:r w:rsidRPr="000C183F">
        <w:rPr>
          <w:rFonts w:asciiTheme="minorHAnsi" w:hAnsiTheme="minorHAnsi" w:cstheme="minorHAnsi"/>
          <w:i/>
          <w:iCs/>
        </w:rPr>
        <w:t>relation to stroke reduction is unclear and is unlikely</w:t>
      </w:r>
      <w:r w:rsidRPr="00330179">
        <w:rPr>
          <w:rFonts w:asciiTheme="minorHAnsi" w:hAnsiTheme="minorHAnsi"/>
          <w:i/>
        </w:rPr>
        <w:t xml:space="preserve"> to </w:t>
      </w:r>
      <w:r w:rsidRPr="000C183F">
        <w:rPr>
          <w:rFonts w:asciiTheme="minorHAnsi" w:hAnsiTheme="minorHAnsi" w:cstheme="minorHAnsi"/>
          <w:i/>
          <w:iCs/>
        </w:rPr>
        <w:t>improve primary or secondary outcomes.</w:t>
      </w:r>
    </w:p>
    <w:p w14:paraId="3E0C5119" w14:textId="61F45453" w:rsidR="005843FE" w:rsidRPr="00010E36" w:rsidRDefault="005843FE" w:rsidP="005843FE">
      <w:r>
        <w:t>T</w:t>
      </w:r>
      <w:r w:rsidRPr="00010E36">
        <w:t xml:space="preserve">he comparator </w:t>
      </w:r>
      <w:r>
        <w:t xml:space="preserve">service (LAAC) would not be replaced by totally thoracoscopic LAA exclusion </w:t>
      </w:r>
      <w:r w:rsidRPr="00010E36">
        <w:t xml:space="preserve">in </w:t>
      </w:r>
      <w:r>
        <w:t xml:space="preserve">the following </w:t>
      </w:r>
      <w:r w:rsidRPr="00010E36">
        <w:t>cases:</w:t>
      </w:r>
    </w:p>
    <w:p w14:paraId="79900E03" w14:textId="77777777" w:rsidR="005843FE" w:rsidRDefault="005843FE" w:rsidP="0090425B">
      <w:pPr>
        <w:pStyle w:val="ListParagraph"/>
        <w:numPr>
          <w:ilvl w:val="0"/>
          <w:numId w:val="9"/>
        </w:numPr>
      </w:pPr>
      <w:r w:rsidRPr="00FD6E19">
        <w:t xml:space="preserve">the patient is not suitable </w:t>
      </w:r>
      <w:r>
        <w:t>f</w:t>
      </w:r>
      <w:r w:rsidRPr="00FD6E19">
        <w:t xml:space="preserve">or the proposed service </w:t>
      </w:r>
      <w:r>
        <w:t>(totally thoracoscopic LAA exclusion), or</w:t>
      </w:r>
    </w:p>
    <w:p w14:paraId="26767271" w14:textId="77777777" w:rsidR="005843FE" w:rsidRPr="00FD6E19" w:rsidRDefault="005843FE" w:rsidP="0090425B">
      <w:pPr>
        <w:pStyle w:val="ListParagraph"/>
        <w:numPr>
          <w:ilvl w:val="0"/>
          <w:numId w:val="9"/>
        </w:numPr>
      </w:pPr>
      <w:r w:rsidRPr="00FD6E19">
        <w:t>the proposed service</w:t>
      </w:r>
      <w:r w:rsidRPr="00010E36">
        <w:t xml:space="preserve"> </w:t>
      </w:r>
      <w:r>
        <w:t>cannot be</w:t>
      </w:r>
      <w:r w:rsidRPr="00FD6E19">
        <w:t xml:space="preserve"> provided to the patient due to </w:t>
      </w:r>
      <w:r>
        <w:t xml:space="preserve">lack of </w:t>
      </w:r>
      <w:r w:rsidRPr="00FD6E19">
        <w:t>clinician capability (i</w:t>
      </w:r>
      <w:r>
        <w:t>.</w:t>
      </w:r>
      <w:r w:rsidRPr="00FD6E19">
        <w:t>e</w:t>
      </w:r>
      <w:r>
        <w:t>.,</w:t>
      </w:r>
      <w:r w:rsidRPr="00FD6E19">
        <w:t xml:space="preserve"> no trained </w:t>
      </w:r>
      <w:r>
        <w:t>cardiothoracic</w:t>
      </w:r>
      <w:r w:rsidRPr="00FD6E19">
        <w:t xml:space="preserve"> surgeon available).</w:t>
      </w:r>
    </w:p>
    <w:p w14:paraId="0D36B1CD" w14:textId="39C1F508" w:rsidR="00FD6E19" w:rsidRPr="00757DF8" w:rsidRDefault="00F949A4" w:rsidP="00FD6E19">
      <w:r w:rsidRPr="00757DF8">
        <w:t>The changes</w:t>
      </w:r>
      <w:r>
        <w:t xml:space="preserve"> to current clinical management pathway</w:t>
      </w:r>
      <w:r w:rsidRPr="00757DF8">
        <w:t xml:space="preserve"> in terms of health care resources from the point of delivery </w:t>
      </w:r>
      <w:r>
        <w:t xml:space="preserve">of the proposed medical </w:t>
      </w:r>
      <w:r w:rsidRPr="00757DF8">
        <w:t>service onwards</w:t>
      </w:r>
      <w:r>
        <w:t xml:space="preserve"> include</w:t>
      </w:r>
      <w:r w:rsidRPr="00757DF8">
        <w:t>:</w:t>
      </w:r>
    </w:p>
    <w:p w14:paraId="064FBC79" w14:textId="3FD3A269" w:rsidR="00FD6E19" w:rsidRPr="00757DF8" w:rsidRDefault="00324DF9" w:rsidP="0090425B">
      <w:pPr>
        <w:pStyle w:val="ListParagraph"/>
        <w:numPr>
          <w:ilvl w:val="0"/>
          <w:numId w:val="10"/>
        </w:numPr>
      </w:pPr>
      <w:r>
        <w:t>n</w:t>
      </w:r>
      <w:r w:rsidR="00FD6E19" w:rsidRPr="00757DF8">
        <w:t xml:space="preserve">o requirement for antiplatelet therapy </w:t>
      </w:r>
      <w:r w:rsidR="003542F3">
        <w:t>after</w:t>
      </w:r>
      <w:r w:rsidR="00FD6E19" w:rsidRPr="00757DF8">
        <w:t xml:space="preserve"> </w:t>
      </w:r>
      <w:r w:rsidR="00F34017">
        <w:t xml:space="preserve">totally thoracoscopic </w:t>
      </w:r>
      <w:r w:rsidR="00D4579B">
        <w:t>LAA</w:t>
      </w:r>
      <w:r w:rsidR="00FD6E19" w:rsidRPr="00757DF8">
        <w:t xml:space="preserve"> </w:t>
      </w:r>
      <w:r w:rsidR="00F34017">
        <w:t xml:space="preserve">exclusion </w:t>
      </w:r>
      <w:r w:rsidR="00FD6E19" w:rsidRPr="00757DF8">
        <w:t>delivery</w:t>
      </w:r>
      <w:r w:rsidR="00ED3627">
        <w:t>, compared to LAAC</w:t>
      </w:r>
      <w:r w:rsidR="00193D16">
        <w:t>.</w:t>
      </w:r>
    </w:p>
    <w:p w14:paraId="4405DF8F" w14:textId="3F87BCD3" w:rsidR="00B73E4A" w:rsidRPr="00757DF8" w:rsidRDefault="00B73E4A" w:rsidP="00FD6E19">
      <w:pPr>
        <w:rPr>
          <w:b/>
          <w:bCs/>
          <w:i/>
          <w:u w:val="single"/>
        </w:rPr>
      </w:pPr>
      <w:r>
        <w:t xml:space="preserve">The application form also claimed that unlike the comparator, there is no requirement for oral anticoagulation therapy after totally thoracoscopic LAA exclusion. However, as the proposed population </w:t>
      </w:r>
      <w:r w:rsidR="00C508AC">
        <w:t>are patients with an absolute contraindication to oral anticoagulation therapy, and no longer includes patients with a relative contraindication to oral anticoagulation therapy, this claim is not appropriate for the proposed population.</w:t>
      </w:r>
    </w:p>
    <w:p w14:paraId="2BDE22B9" w14:textId="77777777" w:rsidR="00D73332" w:rsidRDefault="00D73332" w:rsidP="00713728">
      <w:pPr>
        <w:pStyle w:val="Heading2"/>
        <w:rPr>
          <w:b/>
          <w:bCs/>
          <w:i/>
        </w:rPr>
      </w:pPr>
      <w:r w:rsidRPr="00490FBB">
        <w:t>Proposed economic evaluation</w:t>
      </w:r>
    </w:p>
    <w:p w14:paraId="0F14B30A" w14:textId="0FE86A54" w:rsidR="00A244F2" w:rsidRDefault="004D16AC" w:rsidP="004D16AC">
      <w:bookmarkStart w:id="28" w:name="_Ref54260209"/>
      <w:bookmarkStart w:id="29" w:name="_Toc423450289"/>
      <w:r w:rsidRPr="00757DF8">
        <w:t xml:space="preserve">The </w:t>
      </w:r>
      <w:r w:rsidR="00B03EEF">
        <w:t xml:space="preserve">applicant claims that the </w:t>
      </w:r>
      <w:r w:rsidRPr="00757DF8">
        <w:t xml:space="preserve">proposed </w:t>
      </w:r>
      <w:r w:rsidR="00B03EEF">
        <w:t xml:space="preserve">medical </w:t>
      </w:r>
      <w:r w:rsidRPr="00757DF8">
        <w:t xml:space="preserve">service results in a higher </w:t>
      </w:r>
      <w:r w:rsidR="00F34017">
        <w:t>LAA</w:t>
      </w:r>
      <w:r w:rsidRPr="00757DF8">
        <w:t xml:space="preserve"> closure rate with </w:t>
      </w:r>
      <w:r w:rsidR="00A244F2">
        <w:t xml:space="preserve">a </w:t>
      </w:r>
      <w:r w:rsidRPr="00757DF8">
        <w:t xml:space="preserve">decreased risk of adverse events and </w:t>
      </w:r>
      <w:r w:rsidR="00CB3FDF">
        <w:t>no</w:t>
      </w:r>
      <w:r w:rsidRPr="00757DF8">
        <w:t xml:space="preserve"> requirement for ongoing antiplatelet</w:t>
      </w:r>
      <w:r w:rsidR="00CB3FDF">
        <w:t xml:space="preserve"> </w:t>
      </w:r>
      <w:r w:rsidRPr="00757DF8">
        <w:t>therapy</w:t>
      </w:r>
      <w:r w:rsidR="00CB3FDF">
        <w:t xml:space="preserve"> after </w:t>
      </w:r>
      <w:r w:rsidR="00F34017">
        <w:t xml:space="preserve">totally thoracoscopic </w:t>
      </w:r>
      <w:r w:rsidR="00CB3FDF">
        <w:t>LAA</w:t>
      </w:r>
      <w:r w:rsidR="00F34017">
        <w:t xml:space="preserve"> exclusion</w:t>
      </w:r>
      <w:r w:rsidRPr="00757DF8">
        <w:t>.</w:t>
      </w:r>
    </w:p>
    <w:p w14:paraId="263AFE17" w14:textId="116263D8" w:rsidR="00B03EEF" w:rsidRDefault="00B03EEF" w:rsidP="00E22B6B">
      <w:pPr>
        <w:keepNext/>
        <w:spacing w:before="120" w:after="120" w:line="240" w:lineRule="auto"/>
        <w:rPr>
          <w:noProof/>
        </w:rPr>
      </w:pPr>
      <w:r>
        <w:rPr>
          <w:noProof/>
        </w:rPr>
        <w:t xml:space="preserve">Based on </w:t>
      </w:r>
      <w:r w:rsidR="00F85ECC">
        <w:rPr>
          <w:noProof/>
        </w:rPr>
        <w:t xml:space="preserve">a </w:t>
      </w:r>
      <w:r>
        <w:rPr>
          <w:noProof/>
        </w:rPr>
        <w:t xml:space="preserve">clinical claim of superior clinical effectiveness and superior safety of </w:t>
      </w:r>
      <w:r w:rsidR="00F34017">
        <w:rPr>
          <w:noProof/>
        </w:rPr>
        <w:t xml:space="preserve">totally thoracoscopic </w:t>
      </w:r>
      <w:r>
        <w:rPr>
          <w:noProof/>
        </w:rPr>
        <w:t xml:space="preserve">LAA </w:t>
      </w:r>
      <w:r w:rsidR="00F34017">
        <w:rPr>
          <w:noProof/>
        </w:rPr>
        <w:t xml:space="preserve">exclusion </w:t>
      </w:r>
      <w:r>
        <w:rPr>
          <w:noProof/>
        </w:rPr>
        <w:t xml:space="preserve">for </w:t>
      </w:r>
      <w:r w:rsidR="00067881">
        <w:rPr>
          <w:noProof/>
        </w:rPr>
        <w:t>stroke prevention in patients with</w:t>
      </w:r>
      <w:r>
        <w:rPr>
          <w:noProof/>
        </w:rPr>
        <w:t xml:space="preserve"> NVAF </w:t>
      </w:r>
      <w:r w:rsidR="00067881">
        <w:rPr>
          <w:noProof/>
        </w:rPr>
        <w:t>who are</w:t>
      </w:r>
      <w:r w:rsidR="00F85ECC">
        <w:rPr>
          <w:noProof/>
        </w:rPr>
        <w:t xml:space="preserve"> absolutely</w:t>
      </w:r>
      <w:r w:rsidR="00067881">
        <w:rPr>
          <w:noProof/>
        </w:rPr>
        <w:t xml:space="preserve"> contrainidcated to life</w:t>
      </w:r>
      <w:r w:rsidR="00C718BD">
        <w:rPr>
          <w:noProof/>
        </w:rPr>
        <w:t>-</w:t>
      </w:r>
      <w:r w:rsidR="00067881">
        <w:rPr>
          <w:noProof/>
        </w:rPr>
        <w:t xml:space="preserve">long oral anticoagulants </w:t>
      </w:r>
      <w:r>
        <w:rPr>
          <w:noProof/>
        </w:rPr>
        <w:t>compared to</w:t>
      </w:r>
      <w:r w:rsidR="00764321">
        <w:rPr>
          <w:noProof/>
        </w:rPr>
        <w:t xml:space="preserve"> percutanous</w:t>
      </w:r>
      <w:r>
        <w:rPr>
          <w:noProof/>
        </w:rPr>
        <w:t xml:space="preserve"> LAAC, the appropriate economic evaluation is </w:t>
      </w:r>
      <w:r w:rsidR="00A244F2">
        <w:rPr>
          <w:noProof/>
        </w:rPr>
        <w:t xml:space="preserve">a </w:t>
      </w:r>
      <w:r>
        <w:rPr>
          <w:noProof/>
        </w:rPr>
        <w:t xml:space="preserve">cost-effectiveness or cost-utility analysis </w:t>
      </w:r>
      <w:r w:rsidR="00E22B6B">
        <w:rPr>
          <w:noProof/>
        </w:rPr>
        <w:t>(Table 7).</w:t>
      </w:r>
    </w:p>
    <w:p w14:paraId="5E5BF09D" w14:textId="5AC3B7C2" w:rsidR="00725459" w:rsidRDefault="00725459" w:rsidP="00725459">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lastRenderedPageBreak/>
        <w:t>PASC noted the</w:t>
      </w:r>
      <w:r w:rsidRPr="002371C1">
        <w:rPr>
          <w:rFonts w:asciiTheme="minorHAnsi" w:hAnsiTheme="minorHAnsi" w:cstheme="minorHAnsi"/>
          <w:i/>
          <w:iCs/>
        </w:rPr>
        <w:t xml:space="preserve"> applicant </w:t>
      </w:r>
      <w:r>
        <w:rPr>
          <w:rFonts w:asciiTheme="minorHAnsi" w:hAnsiTheme="minorHAnsi" w:cstheme="minorHAnsi"/>
          <w:i/>
          <w:iCs/>
        </w:rPr>
        <w:t>intends to claim</w:t>
      </w:r>
      <w:r w:rsidRPr="002371C1">
        <w:rPr>
          <w:rFonts w:asciiTheme="minorHAnsi" w:hAnsiTheme="minorHAnsi" w:cstheme="minorHAnsi"/>
          <w:i/>
          <w:iCs/>
        </w:rPr>
        <w:t xml:space="preserve"> a superior outcome in terms of </w:t>
      </w:r>
      <w:r>
        <w:rPr>
          <w:rFonts w:asciiTheme="minorHAnsi" w:hAnsiTheme="minorHAnsi" w:cstheme="minorHAnsi"/>
          <w:i/>
          <w:iCs/>
        </w:rPr>
        <w:t xml:space="preserve">both </w:t>
      </w:r>
      <w:r w:rsidRPr="002371C1">
        <w:rPr>
          <w:rFonts w:asciiTheme="minorHAnsi" w:hAnsiTheme="minorHAnsi" w:cstheme="minorHAnsi"/>
          <w:i/>
          <w:iCs/>
        </w:rPr>
        <w:t>clinical effectiveness and safety</w:t>
      </w:r>
      <w:r>
        <w:rPr>
          <w:rFonts w:asciiTheme="minorHAnsi" w:hAnsiTheme="minorHAnsi" w:cstheme="minorHAnsi"/>
          <w:i/>
          <w:iCs/>
        </w:rPr>
        <w:t>,</w:t>
      </w:r>
      <w:r w:rsidRPr="002371C1">
        <w:rPr>
          <w:rFonts w:asciiTheme="minorHAnsi" w:hAnsiTheme="minorHAnsi" w:cstheme="minorHAnsi"/>
          <w:i/>
          <w:iCs/>
        </w:rPr>
        <w:t xml:space="preserve"> based on a higher </w:t>
      </w:r>
      <w:r>
        <w:rPr>
          <w:rFonts w:asciiTheme="minorHAnsi" w:hAnsiTheme="minorHAnsi" w:cstheme="minorHAnsi"/>
          <w:i/>
          <w:iCs/>
        </w:rPr>
        <w:t xml:space="preserve">achieved </w:t>
      </w:r>
      <w:r w:rsidRPr="002371C1">
        <w:rPr>
          <w:rFonts w:asciiTheme="minorHAnsi" w:hAnsiTheme="minorHAnsi" w:cstheme="minorHAnsi"/>
          <w:i/>
          <w:iCs/>
        </w:rPr>
        <w:t xml:space="preserve">exclusion rate </w:t>
      </w:r>
      <w:r>
        <w:rPr>
          <w:rFonts w:asciiTheme="minorHAnsi" w:hAnsiTheme="minorHAnsi" w:cstheme="minorHAnsi"/>
          <w:i/>
          <w:iCs/>
        </w:rPr>
        <w:t xml:space="preserve">of the </w:t>
      </w:r>
      <w:r w:rsidRPr="002371C1">
        <w:rPr>
          <w:rFonts w:asciiTheme="minorHAnsi" w:hAnsiTheme="minorHAnsi" w:cstheme="minorHAnsi"/>
          <w:i/>
          <w:iCs/>
        </w:rPr>
        <w:t xml:space="preserve">proposed </w:t>
      </w:r>
      <w:r>
        <w:rPr>
          <w:rFonts w:asciiTheme="minorHAnsi" w:hAnsiTheme="minorHAnsi" w:cstheme="minorHAnsi"/>
          <w:i/>
          <w:iCs/>
        </w:rPr>
        <w:t xml:space="preserve">intervention </w:t>
      </w:r>
      <w:r w:rsidRPr="002371C1">
        <w:rPr>
          <w:rFonts w:asciiTheme="minorHAnsi" w:hAnsiTheme="minorHAnsi" w:cstheme="minorHAnsi"/>
          <w:i/>
          <w:iCs/>
        </w:rPr>
        <w:t xml:space="preserve">and the fact that no </w:t>
      </w:r>
      <w:r>
        <w:rPr>
          <w:rFonts w:asciiTheme="minorHAnsi" w:hAnsiTheme="minorHAnsi" w:cstheme="minorHAnsi"/>
          <w:i/>
          <w:iCs/>
        </w:rPr>
        <w:t>antiplatelet treatment</w:t>
      </w:r>
      <w:r w:rsidRPr="002371C1">
        <w:rPr>
          <w:rFonts w:asciiTheme="minorHAnsi" w:hAnsiTheme="minorHAnsi" w:cstheme="minorHAnsi"/>
          <w:i/>
          <w:iCs/>
        </w:rPr>
        <w:t xml:space="preserve"> may be required post</w:t>
      </w:r>
      <w:r>
        <w:rPr>
          <w:rFonts w:asciiTheme="minorHAnsi" w:hAnsiTheme="minorHAnsi" w:cstheme="minorHAnsi"/>
          <w:i/>
          <w:iCs/>
        </w:rPr>
        <w:t>-</w:t>
      </w:r>
      <w:r w:rsidRPr="002371C1">
        <w:rPr>
          <w:rFonts w:asciiTheme="minorHAnsi" w:hAnsiTheme="minorHAnsi" w:cstheme="minorHAnsi"/>
          <w:i/>
          <w:iCs/>
        </w:rPr>
        <w:t xml:space="preserve">procedure. </w:t>
      </w:r>
      <w:r>
        <w:rPr>
          <w:rFonts w:asciiTheme="minorHAnsi" w:hAnsiTheme="minorHAnsi" w:cstheme="minorHAnsi"/>
          <w:i/>
          <w:iCs/>
        </w:rPr>
        <w:t xml:space="preserve">As such, </w:t>
      </w:r>
      <w:r w:rsidRPr="002371C1">
        <w:rPr>
          <w:rFonts w:asciiTheme="minorHAnsi" w:hAnsiTheme="minorHAnsi" w:cstheme="minorHAnsi"/>
          <w:i/>
          <w:iCs/>
        </w:rPr>
        <w:t>PASC confirmed that the</w:t>
      </w:r>
      <w:r>
        <w:rPr>
          <w:rFonts w:asciiTheme="minorHAnsi" w:hAnsiTheme="minorHAnsi" w:cstheme="minorHAnsi"/>
          <w:i/>
          <w:iCs/>
        </w:rPr>
        <w:t xml:space="preserve"> appropriate</w:t>
      </w:r>
      <w:r w:rsidRPr="002371C1">
        <w:rPr>
          <w:rFonts w:asciiTheme="minorHAnsi" w:hAnsiTheme="minorHAnsi" w:cstheme="minorHAnsi"/>
          <w:i/>
          <w:iCs/>
        </w:rPr>
        <w:t xml:space="preserve"> economic evaluation would be a </w:t>
      </w:r>
      <w:r>
        <w:rPr>
          <w:rFonts w:asciiTheme="minorHAnsi" w:hAnsiTheme="minorHAnsi" w:cstheme="minorHAnsi"/>
          <w:i/>
          <w:iCs/>
        </w:rPr>
        <w:t>c</w:t>
      </w:r>
      <w:r w:rsidRPr="002371C1">
        <w:rPr>
          <w:rFonts w:asciiTheme="minorHAnsi" w:hAnsiTheme="minorHAnsi" w:cstheme="minorHAnsi"/>
          <w:i/>
          <w:iCs/>
        </w:rPr>
        <w:t>ost</w:t>
      </w:r>
      <w:r>
        <w:rPr>
          <w:rFonts w:asciiTheme="minorHAnsi" w:hAnsiTheme="minorHAnsi" w:cstheme="minorHAnsi"/>
          <w:i/>
          <w:iCs/>
        </w:rPr>
        <w:t>-</w:t>
      </w:r>
      <w:r w:rsidR="00BB5CA5">
        <w:rPr>
          <w:rFonts w:asciiTheme="minorHAnsi" w:hAnsiTheme="minorHAnsi" w:cstheme="minorHAnsi"/>
          <w:i/>
          <w:iCs/>
        </w:rPr>
        <w:t>utility</w:t>
      </w:r>
      <w:r w:rsidR="00BB5CA5" w:rsidRPr="002371C1">
        <w:rPr>
          <w:rFonts w:asciiTheme="minorHAnsi" w:hAnsiTheme="minorHAnsi" w:cstheme="minorHAnsi"/>
          <w:i/>
          <w:iCs/>
        </w:rPr>
        <w:t xml:space="preserve"> </w:t>
      </w:r>
      <w:r>
        <w:rPr>
          <w:rFonts w:asciiTheme="minorHAnsi" w:hAnsiTheme="minorHAnsi" w:cstheme="minorHAnsi"/>
          <w:i/>
          <w:iCs/>
        </w:rPr>
        <w:t>a</w:t>
      </w:r>
      <w:r w:rsidRPr="002371C1">
        <w:rPr>
          <w:rFonts w:asciiTheme="minorHAnsi" w:hAnsiTheme="minorHAnsi" w:cstheme="minorHAnsi"/>
          <w:i/>
          <w:iCs/>
        </w:rPr>
        <w:t xml:space="preserve">nalysis (CUA). However, </w:t>
      </w:r>
      <w:r>
        <w:rPr>
          <w:rFonts w:asciiTheme="minorHAnsi" w:hAnsiTheme="minorHAnsi" w:cstheme="minorHAnsi"/>
          <w:i/>
          <w:iCs/>
        </w:rPr>
        <w:t>PASC advised that a non-inferiority claim may be more appropriate because there may be more peri-procedural complications given the totally thoracoscopic surgical approach is more invasive than the percutaneous approach. These complications may offset the reduction in peri-procedural need for the dual antiplatelet agents.</w:t>
      </w:r>
    </w:p>
    <w:p w14:paraId="6BB979FE" w14:textId="7E0C8134" w:rsidR="00102B92" w:rsidRPr="00757DF8" w:rsidRDefault="00102B92" w:rsidP="004D16AC">
      <w:r>
        <w:t>It should be noted that the application does not reference any comparative evidence to support the clinical claim. Scoping searches performed by the Assessment Group did not identify any relevant comparative evidence, either. In a pre-PASC meeting, the applicant confirmed they were not aware of any direct comparative evidence for totally thoracoscopic LAA exclusion versus LAAC for treatment of NVAF, and that they intended to pursue an indirect comparison methodology for the assessment.</w:t>
      </w:r>
    </w:p>
    <w:p w14:paraId="24D70570" w14:textId="1E8AFA87" w:rsidR="000B78A3" w:rsidRDefault="00725459" w:rsidP="00816E38">
      <w:pPr>
        <w:keepNext/>
        <w:spacing w:before="120" w:after="120" w:line="240" w:lineRule="auto"/>
        <w:rPr>
          <w:rFonts w:asciiTheme="minorHAnsi" w:hAnsiTheme="minorHAnsi" w:cstheme="minorHAnsi"/>
          <w:i/>
          <w:iCs/>
        </w:rPr>
      </w:pPr>
      <w:bookmarkStart w:id="30" w:name="_Ref95317182"/>
      <w:r>
        <w:rPr>
          <w:rFonts w:asciiTheme="minorHAnsi" w:hAnsiTheme="minorHAnsi" w:cstheme="minorHAnsi"/>
          <w:i/>
          <w:iCs/>
        </w:rPr>
        <w:t xml:space="preserve">PASC noted that there was insufficient evidence for a direct comparison between thoracoscopic LAA exclusion and percutaneous LAAC. Published data is limited, and no randomised controlled trials are available comparing thoracoscopic LAA exclusion and percutaneous LAAC, as confirmed by a literature search. The largest study identified is a meta-analysis published in 2019, but only a small proportion of patients had an isolated thoracoscopic LAA exclusion procedure, while most were </w:t>
      </w:r>
      <w:r w:rsidRPr="00360A3F">
        <w:rPr>
          <w:rFonts w:asciiTheme="minorHAnsi" w:hAnsiTheme="minorHAnsi" w:cstheme="minorHAnsi"/>
          <w:i/>
          <w:iCs/>
        </w:rPr>
        <w:t>concomitant with other surgery or ablation</w:t>
      </w:r>
      <w:r>
        <w:rPr>
          <w:rFonts w:asciiTheme="minorHAnsi" w:hAnsiTheme="minorHAnsi" w:cstheme="minorHAnsi"/>
          <w:i/>
          <w:iCs/>
        </w:rPr>
        <w:t>. PASC considered that the applicability of this study was therefore limited.</w:t>
      </w:r>
    </w:p>
    <w:p w14:paraId="6DAB2DBD" w14:textId="6CEDDC69" w:rsidR="000939E0" w:rsidRPr="0017354F" w:rsidRDefault="000939E0" w:rsidP="00330179">
      <w:pPr>
        <w:keepNext/>
        <w:spacing w:before="120" w:after="120" w:line="240" w:lineRule="auto"/>
        <w:ind w:left="142"/>
        <w:rPr>
          <w:rFonts w:ascii="Arial Narrow" w:hAnsi="Arial Narrow" w:cs="Arial"/>
          <w:b/>
          <w:bCs/>
          <w:sz w:val="20"/>
          <w:szCs w:val="20"/>
        </w:rPr>
      </w:pPr>
      <w:r w:rsidRPr="0017354F">
        <w:rPr>
          <w:rFonts w:ascii="Arial Narrow" w:hAnsi="Arial Narrow" w:cs="Arial"/>
          <w:b/>
          <w:bCs/>
          <w:sz w:val="20"/>
          <w:szCs w:val="20"/>
        </w:rPr>
        <w:t>Table</w:t>
      </w:r>
      <w:r w:rsidR="00DE762F" w:rsidRPr="0017354F">
        <w:rPr>
          <w:rFonts w:ascii="Arial Narrow" w:hAnsi="Arial Narrow" w:cs="Arial"/>
          <w:b/>
          <w:bCs/>
          <w:sz w:val="20"/>
          <w:szCs w:val="20"/>
        </w:rPr>
        <w:t> </w:t>
      </w:r>
      <w:r w:rsidRPr="0017354F">
        <w:rPr>
          <w:rFonts w:ascii="Arial Narrow" w:hAnsi="Arial Narrow" w:cs="Arial"/>
          <w:b/>
          <w:bCs/>
          <w:sz w:val="20"/>
          <w:szCs w:val="20"/>
        </w:rPr>
        <w:fldChar w:fldCharType="begin"/>
      </w:r>
      <w:r w:rsidRPr="0017354F">
        <w:rPr>
          <w:rFonts w:ascii="Arial Narrow" w:hAnsi="Arial Narrow" w:cs="Arial"/>
          <w:b/>
          <w:bCs/>
          <w:sz w:val="20"/>
          <w:szCs w:val="20"/>
        </w:rPr>
        <w:instrText xml:space="preserve"> SEQ Table \* ARABIC </w:instrText>
      </w:r>
      <w:r w:rsidRPr="0017354F">
        <w:rPr>
          <w:rFonts w:ascii="Arial Narrow" w:hAnsi="Arial Narrow" w:cs="Arial"/>
          <w:b/>
          <w:bCs/>
          <w:sz w:val="20"/>
          <w:szCs w:val="20"/>
        </w:rPr>
        <w:fldChar w:fldCharType="separate"/>
      </w:r>
      <w:r w:rsidR="00B53404">
        <w:rPr>
          <w:rFonts w:ascii="Arial Narrow" w:hAnsi="Arial Narrow" w:cs="Arial"/>
          <w:b/>
          <w:bCs/>
          <w:noProof/>
          <w:sz w:val="20"/>
          <w:szCs w:val="20"/>
        </w:rPr>
        <w:t>7</w:t>
      </w:r>
      <w:r w:rsidRPr="0017354F">
        <w:rPr>
          <w:rFonts w:ascii="Arial Narrow" w:hAnsi="Arial Narrow" w:cs="Arial"/>
          <w:b/>
          <w:bCs/>
          <w:sz w:val="20"/>
          <w:szCs w:val="20"/>
        </w:rPr>
        <w:fldChar w:fldCharType="end"/>
      </w:r>
      <w:bookmarkEnd w:id="28"/>
      <w:bookmarkEnd w:id="30"/>
      <w:r w:rsidR="00491C11">
        <w:rPr>
          <w:rFonts w:ascii="Arial Narrow" w:hAnsi="Arial Narrow" w:cs="Arial"/>
          <w:b/>
          <w:bCs/>
          <w:sz w:val="20"/>
          <w:szCs w:val="20"/>
        </w:rPr>
        <w:t xml:space="preserve">  </w:t>
      </w:r>
      <w:r w:rsidR="001A5D2F" w:rsidRPr="0017354F">
        <w:rPr>
          <w:rFonts w:ascii="Arial Narrow" w:hAnsi="Arial Narrow" w:cs="Arial"/>
          <w:b/>
          <w:bCs/>
          <w:sz w:val="20"/>
          <w:szCs w:val="20"/>
        </w:rPr>
        <w:t>Classification of</w:t>
      </w:r>
      <w:r w:rsidRPr="0017354F">
        <w:rPr>
          <w:rFonts w:ascii="Arial Narrow" w:hAnsi="Arial Narrow" w:cs="Arial"/>
          <w:b/>
          <w:bCs/>
          <w:sz w:val="20"/>
          <w:szCs w:val="20"/>
        </w:rPr>
        <w:t xml:space="preserve"> comparative effectiveness and safety of the proposed intervention</w:t>
      </w:r>
      <w:r w:rsidR="001A5D2F" w:rsidRPr="0017354F">
        <w:rPr>
          <w:rFonts w:ascii="Arial Narrow" w:hAnsi="Arial Narrow" w:cs="Arial"/>
          <w:b/>
          <w:bCs/>
          <w:sz w:val="20"/>
          <w:szCs w:val="20"/>
        </w:rPr>
        <w:t>,</w:t>
      </w:r>
      <w:r w:rsidRPr="0017354F">
        <w:rPr>
          <w:rFonts w:ascii="Arial Narrow" w:hAnsi="Arial Narrow" w:cs="Arial"/>
          <w:b/>
          <w:bCs/>
          <w:sz w:val="20"/>
          <w:szCs w:val="20"/>
        </w:rPr>
        <w:t xml:space="preserve"> compared with its main comparator</w:t>
      </w:r>
      <w:r w:rsidR="001A5D2F" w:rsidRPr="0017354F">
        <w:rPr>
          <w:rFonts w:ascii="Arial Narrow" w:hAnsi="Arial Narrow" w:cs="Arial"/>
          <w:b/>
          <w:bCs/>
          <w:sz w:val="20"/>
          <w:szCs w:val="20"/>
        </w:rPr>
        <w:t>,</w:t>
      </w:r>
      <w:r w:rsidRPr="0017354F">
        <w:rPr>
          <w:rFonts w:ascii="Arial Narrow" w:hAnsi="Arial Narrow" w:cs="Arial"/>
          <w:b/>
          <w:bCs/>
          <w:sz w:val="20"/>
          <w:szCs w:val="20"/>
        </w:rPr>
        <w:t xml:space="preserve"> and guide to the suitable type of economic evaluation</w:t>
      </w:r>
      <w:bookmarkEnd w:id="29"/>
    </w:p>
    <w:tbl>
      <w:tblPr>
        <w:tblW w:w="4872" w:type="pct"/>
        <w:tblInd w:w="115" w:type="dxa"/>
        <w:tblLayout w:type="fixed"/>
        <w:tblCellMar>
          <w:left w:w="115" w:type="dxa"/>
          <w:right w:w="115" w:type="dxa"/>
        </w:tblCellMar>
        <w:tblLook w:val="01E0" w:firstRow="1" w:lastRow="1" w:firstColumn="1" w:lastColumn="1" w:noHBand="0" w:noVBand="0"/>
      </w:tblPr>
      <w:tblGrid>
        <w:gridCol w:w="2012"/>
        <w:gridCol w:w="1905"/>
        <w:gridCol w:w="2227"/>
        <w:gridCol w:w="1748"/>
        <w:gridCol w:w="1434"/>
      </w:tblGrid>
      <w:tr w:rsidR="00686EED" w:rsidRPr="00490FBB"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490FBB" w:rsidRDefault="00686EED" w:rsidP="00C40CC4">
            <w:pPr>
              <w:pStyle w:val="TableHeading"/>
            </w:pPr>
            <w:bookmarkStart w:id="31" w:name="Title_Table2" w:colFirst="0" w:colLast="0"/>
            <w:r w:rsidRPr="00490FBB">
              <w:t>Comparative safety</w:t>
            </w:r>
            <w:r w:rsidRPr="00490FBB">
              <w:rPr>
                <w:color w:val="FFFFFF" w:themeColor="background1"/>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31"/>
      <w:tr w:rsidR="00686EED" w:rsidRPr="00490FBB"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proofErr w:type="spellStart"/>
            <w:r w:rsidRPr="00490FBB">
              <w:t>Uncertain</w:t>
            </w:r>
            <w:r w:rsidRPr="00490FBB">
              <w:rPr>
                <w:vertAlign w:val="superscript"/>
              </w:rPr>
              <w:t>a</w:t>
            </w:r>
            <w:proofErr w:type="spellEnd"/>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r w:rsidRPr="00490FBB">
              <w:t>Noninferior</w:t>
            </w:r>
            <w:r w:rsidRPr="00490FBB">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proofErr w:type="spellStart"/>
            <w:r w:rsidRPr="00490FBB">
              <w:t>Uncertain</w:t>
            </w:r>
            <w:r w:rsidRPr="00490FBB">
              <w:rPr>
                <w:vertAlign w:val="superscript"/>
              </w:rPr>
              <w:t>a</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r w:rsidRPr="00490FBB">
              <w:t>Noninferior</w:t>
            </w:r>
            <w:r w:rsidRPr="00490FBB">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490FBB" w:rsidRDefault="000939E0" w:rsidP="00C40CC4">
            <w:pPr>
              <w:pStyle w:val="Tabletext"/>
              <w:keepNext/>
            </w:pPr>
            <w:r w:rsidRPr="00490FBB">
              <w:t>CEA/CUA</w:t>
            </w:r>
          </w:p>
        </w:tc>
      </w:tr>
      <w:tr w:rsidR="000939E0" w:rsidRPr="00490FBB" w14:paraId="41AB5715"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00C40CC4">
            <w:pPr>
              <w:pStyle w:val="Tabletext"/>
              <w:keepNext/>
            </w:pPr>
            <w:r w:rsidRPr="00490FBB">
              <w:t>CEA/CUA</w:t>
            </w:r>
          </w:p>
        </w:tc>
      </w:tr>
    </w:tbl>
    <w:p w14:paraId="6538A3FB" w14:textId="77777777" w:rsidR="000939E0" w:rsidRPr="00490FBB" w:rsidRDefault="000939E0" w:rsidP="00767BDE">
      <w:pPr>
        <w:pStyle w:val="Tablenotes"/>
        <w:keepNext/>
        <w:spacing w:before="120"/>
        <w:contextualSpacing/>
        <w:rPr>
          <w:szCs w:val="18"/>
        </w:rPr>
      </w:pPr>
      <w:r w:rsidRPr="00490FBB">
        <w:rPr>
          <w:szCs w:val="18"/>
        </w:rPr>
        <w:t>CEA=cost-effectiveness analysis; CMA=cost-minimisation analysis; CUA=cost-utility analysis</w:t>
      </w:r>
    </w:p>
    <w:p w14:paraId="48F7CED7" w14:textId="77777777" w:rsidR="000939E0" w:rsidRPr="00490FBB" w:rsidRDefault="000939E0" w:rsidP="00767BDE">
      <w:pPr>
        <w:pStyle w:val="Tablenotes"/>
        <w:keepNext/>
        <w:contextualSpacing/>
        <w:rPr>
          <w:b/>
          <w:szCs w:val="18"/>
        </w:rPr>
      </w:pPr>
      <w:r w:rsidRPr="00490FBB">
        <w:rPr>
          <w:szCs w:val="18"/>
        </w:rPr>
        <w:t xml:space="preserve">? = reflect uncertainties and any identified health trade-offs in the economic evaluation, as a minimum in a cost-consequences analysis </w:t>
      </w:r>
    </w:p>
    <w:p w14:paraId="65C6F534" w14:textId="77777777" w:rsidR="000939E0" w:rsidRPr="00490FBB" w:rsidRDefault="000939E0" w:rsidP="00767BDE">
      <w:pPr>
        <w:pStyle w:val="Tablenotes"/>
        <w:keepNext/>
        <w:contextualSpacing/>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CB9C9B3" w14:textId="5CB9A3EC" w:rsidR="000939E0" w:rsidRPr="00490FBB" w:rsidRDefault="000939E0" w:rsidP="00767BDE">
      <w:pPr>
        <w:pStyle w:val="Tablenotes"/>
        <w:contextualSpacing/>
        <w:rPr>
          <w:szCs w:val="18"/>
        </w:rPr>
      </w:pPr>
      <w:r w:rsidRPr="00490FBB">
        <w:rPr>
          <w:szCs w:val="18"/>
          <w:vertAlign w:val="superscript"/>
        </w:rPr>
        <w:t>b</w:t>
      </w:r>
      <w:r w:rsidRPr="00490FBB">
        <w:rPr>
          <w:szCs w:val="18"/>
        </w:rPr>
        <w:t> An adequate assessment of ‘noninferiority’ is the preferred basis for demonstrating equivalence</w:t>
      </w:r>
    </w:p>
    <w:p w14:paraId="7291C9E5" w14:textId="1965ECF1" w:rsidR="00E70B13" w:rsidRDefault="00D73332" w:rsidP="00D95C63">
      <w:pPr>
        <w:pStyle w:val="Heading2"/>
      </w:pPr>
      <w:r w:rsidRPr="00DE762F">
        <w:t>Propos</w:t>
      </w:r>
      <w:r w:rsidR="000D1FCF" w:rsidRPr="00DE762F">
        <w:t>al for public funding</w:t>
      </w:r>
    </w:p>
    <w:p w14:paraId="2C9D4FED" w14:textId="2C7FB65B" w:rsidR="00A82DA5" w:rsidRDefault="00A82DA5" w:rsidP="00A82DA5">
      <w:r>
        <w:t xml:space="preserve">The applicant </w:t>
      </w:r>
      <w:r w:rsidR="00035F09">
        <w:t>propose</w:t>
      </w:r>
      <w:r w:rsidR="003F6280">
        <w:t>d</w:t>
      </w:r>
      <w:r w:rsidR="00035F09">
        <w:t xml:space="preserve"> creation of a</w:t>
      </w:r>
      <w:r>
        <w:t xml:space="preserve"> new MBS item for the proposed therapeutic medical service</w:t>
      </w:r>
      <w:r w:rsidR="00035F09">
        <w:t xml:space="preserve"> based on the MBS item 38276 for percutaneous LAAC but with a higher fee. </w:t>
      </w:r>
      <w:bookmarkStart w:id="32" w:name="_Hlk98759167"/>
      <w:r w:rsidR="00F85ECC">
        <w:t xml:space="preserve">No justification for the higher proposed fee was provided by the applicant. </w:t>
      </w:r>
      <w:bookmarkEnd w:id="32"/>
      <w:r w:rsidR="00035F09">
        <w:t>The proposed MBS item</w:t>
      </w:r>
      <w:r w:rsidR="00515967">
        <w:t xml:space="preserve"> </w:t>
      </w:r>
      <w:r>
        <w:t xml:space="preserve">also </w:t>
      </w:r>
      <w:r w:rsidR="007062E4">
        <w:t>seeks</w:t>
      </w:r>
      <w:r>
        <w:t xml:space="preserve"> to allow access to the MBS for a specific health practitioner group</w:t>
      </w:r>
      <w:r w:rsidR="00174E62">
        <w:t xml:space="preserve"> (i.e., cardiothoracic surgeons)</w:t>
      </w:r>
      <w:r>
        <w:t>.</w:t>
      </w:r>
    </w:p>
    <w:p w14:paraId="060C3A5C" w14:textId="563B410D" w:rsidR="00515E52" w:rsidRDefault="00360080" w:rsidP="00A82DA5">
      <w:r>
        <w:t xml:space="preserve">The service relies on </w:t>
      </w:r>
      <w:r w:rsidR="009F7BD4">
        <w:t xml:space="preserve">an implantable medical </w:t>
      </w:r>
      <w:r>
        <w:t xml:space="preserve">device to achieve its intended effect: a single-use consumable </w:t>
      </w:r>
      <w:proofErr w:type="spellStart"/>
      <w:r>
        <w:t>Atri</w:t>
      </w:r>
      <w:r w:rsidR="00ED50D6">
        <w:t>C</w:t>
      </w:r>
      <w:r>
        <w:t>lip</w:t>
      </w:r>
      <w:proofErr w:type="spellEnd"/>
      <w:r>
        <w:t xml:space="preserve"> P</w:t>
      </w:r>
      <w:r w:rsidR="00CB3FDF">
        <w:t>RO</w:t>
      </w:r>
      <w:r>
        <w:t xml:space="preserve">2 </w:t>
      </w:r>
      <w:r w:rsidR="00F34017">
        <w:t>LAA</w:t>
      </w:r>
      <w:r>
        <w:t xml:space="preserve"> </w:t>
      </w:r>
      <w:r w:rsidR="00CB3FDF">
        <w:t>E</w:t>
      </w:r>
      <w:r>
        <w:t xml:space="preserve">xclusion </w:t>
      </w:r>
      <w:r w:rsidR="00CB3FDF">
        <w:t>S</w:t>
      </w:r>
      <w:r>
        <w:t>ystem</w:t>
      </w:r>
      <w:r w:rsidR="009F7BD4">
        <w:t xml:space="preserve">, a </w:t>
      </w:r>
      <w:r w:rsidR="00CB3FDF">
        <w:t>c</w:t>
      </w:r>
      <w:r w:rsidR="009F7BD4">
        <w:t xml:space="preserve">lass III device manufactured by </w:t>
      </w:r>
      <w:proofErr w:type="spellStart"/>
      <w:r w:rsidR="009F7BD4">
        <w:t>Atri</w:t>
      </w:r>
      <w:r w:rsidR="00661631">
        <w:t>C</w:t>
      </w:r>
      <w:r w:rsidR="009F7BD4">
        <w:t>ure</w:t>
      </w:r>
      <w:proofErr w:type="spellEnd"/>
      <w:r w:rsidR="009F7BD4">
        <w:t xml:space="preserve"> Inc and sponsored by AA-Med Pty Ltd</w:t>
      </w:r>
      <w:r w:rsidR="00ED50D6">
        <w:t xml:space="preserve"> and</w:t>
      </w:r>
      <w:r w:rsidR="00102B92">
        <w:t xml:space="preserve"> included</w:t>
      </w:r>
      <w:r w:rsidR="00D02EB2">
        <w:t xml:space="preserve"> on the ARTG by the Therapeutic Goods Administration (TGA) under </w:t>
      </w:r>
      <w:r w:rsidR="00102B92">
        <w:t>ARTG</w:t>
      </w:r>
      <w:r w:rsidR="00D02EB2">
        <w:t xml:space="preserve"> 308864</w:t>
      </w:r>
      <w:r w:rsidR="009F7BD4">
        <w:t xml:space="preserve">. </w:t>
      </w:r>
      <w:r w:rsidR="00D02EB2">
        <w:t xml:space="preserve">The </w:t>
      </w:r>
      <w:proofErr w:type="spellStart"/>
      <w:r w:rsidR="00D02EB2">
        <w:t>AtriClip</w:t>
      </w:r>
      <w:proofErr w:type="spellEnd"/>
      <w:r w:rsidR="00D02EB2">
        <w:t xml:space="preserve"> </w:t>
      </w:r>
      <w:r w:rsidR="00F34017">
        <w:t>LAA</w:t>
      </w:r>
      <w:r w:rsidR="00D02EB2">
        <w:t xml:space="preserve"> Exclusion System is indicated for the</w:t>
      </w:r>
      <w:r w:rsidR="00102B92">
        <w:t xml:space="preserve"> exclusion</w:t>
      </w:r>
      <w:r w:rsidR="00D02EB2">
        <w:t xml:space="preserve"> of the heart’s </w:t>
      </w:r>
      <w:r w:rsidR="00F34017">
        <w:t>LAA</w:t>
      </w:r>
      <w:r w:rsidR="00D02EB2">
        <w:t xml:space="preserve">. </w:t>
      </w:r>
      <w:r w:rsidR="009F7BD4">
        <w:t>No other sponsors and/or manufacturers have a similar medical device</w:t>
      </w:r>
      <w:r w:rsidR="00407762">
        <w:t xml:space="preserve"> for</w:t>
      </w:r>
      <w:r w:rsidR="00BA53D8">
        <w:t xml:space="preserve"> epicardial use</w:t>
      </w:r>
      <w:r w:rsidR="009F7BD4">
        <w:t xml:space="preserve"> in the Australian </w:t>
      </w:r>
      <w:r w:rsidR="009F7BD4">
        <w:lastRenderedPageBreak/>
        <w:t>marketplace</w:t>
      </w:r>
      <w:r w:rsidR="00BA53D8">
        <w:t xml:space="preserve"> (although there are similar medical endocardial devices, i.e., cardiac </w:t>
      </w:r>
      <w:proofErr w:type="spellStart"/>
      <w:r w:rsidR="00BA53D8">
        <w:t>occluders</w:t>
      </w:r>
      <w:proofErr w:type="spellEnd"/>
      <w:r w:rsidR="00BA53D8">
        <w:t xml:space="preserve"> as described in </w:t>
      </w:r>
      <w:r w:rsidR="00F85ECC">
        <w:t xml:space="preserve">the </w:t>
      </w:r>
      <w:r w:rsidR="00BA53D8">
        <w:t>Comparator</w:t>
      </w:r>
      <w:r w:rsidR="00F85ECC">
        <w:t xml:space="preserve"> section</w:t>
      </w:r>
      <w:r w:rsidR="00BA53D8">
        <w:t xml:space="preserve"> and with MBS funding under item 32876 that achieve a similar outcome)</w:t>
      </w:r>
      <w:r>
        <w:t>.</w:t>
      </w:r>
    </w:p>
    <w:p w14:paraId="32E4D8A3" w14:textId="77777777" w:rsidR="00AC0811" w:rsidRDefault="00AC0811">
      <w:pPr>
        <w:spacing w:after="160" w:line="259" w:lineRule="auto"/>
        <w:rPr>
          <w:rFonts w:ascii="Arial Narrow" w:hAnsi="Arial Narrow" w:cs="Arial"/>
          <w:b/>
          <w:bCs/>
          <w:sz w:val="20"/>
          <w:szCs w:val="20"/>
        </w:rPr>
      </w:pPr>
      <w:r>
        <w:rPr>
          <w:rFonts w:ascii="Arial Narrow" w:hAnsi="Arial Narrow" w:cs="Arial"/>
          <w:b/>
          <w:bCs/>
          <w:sz w:val="20"/>
          <w:szCs w:val="20"/>
        </w:rPr>
        <w:br w:type="page"/>
      </w:r>
    </w:p>
    <w:p w14:paraId="62A82B10" w14:textId="2DF88A78" w:rsidR="00A97F6A" w:rsidRPr="0017354F" w:rsidRDefault="00A97F6A" w:rsidP="007A2690">
      <w:pPr>
        <w:spacing w:before="120" w:after="120" w:line="240" w:lineRule="auto"/>
        <w:ind w:left="851" w:hanging="851"/>
        <w:rPr>
          <w:rFonts w:ascii="Arial Narrow" w:hAnsi="Arial Narrow" w:cs="Arial"/>
          <w:b/>
          <w:bCs/>
          <w:sz w:val="20"/>
          <w:szCs w:val="20"/>
        </w:rPr>
      </w:pPr>
      <w:r w:rsidRPr="0017354F">
        <w:rPr>
          <w:rFonts w:ascii="Arial Narrow" w:hAnsi="Arial Narrow" w:cs="Arial"/>
          <w:b/>
          <w:bCs/>
          <w:sz w:val="20"/>
          <w:szCs w:val="20"/>
        </w:rPr>
        <w:t xml:space="preserve">Table </w:t>
      </w:r>
      <w:r w:rsidRPr="0017354F">
        <w:rPr>
          <w:rFonts w:ascii="Arial Narrow" w:hAnsi="Arial Narrow" w:cs="Arial"/>
          <w:b/>
          <w:bCs/>
          <w:sz w:val="20"/>
          <w:szCs w:val="20"/>
        </w:rPr>
        <w:fldChar w:fldCharType="begin"/>
      </w:r>
      <w:r w:rsidRPr="0017354F">
        <w:rPr>
          <w:rFonts w:ascii="Arial Narrow" w:hAnsi="Arial Narrow" w:cs="Arial"/>
          <w:b/>
          <w:bCs/>
          <w:sz w:val="20"/>
          <w:szCs w:val="20"/>
        </w:rPr>
        <w:instrText xml:space="preserve"> SEQ Table \* ARABIC </w:instrText>
      </w:r>
      <w:r w:rsidRPr="0017354F">
        <w:rPr>
          <w:rFonts w:ascii="Arial Narrow" w:hAnsi="Arial Narrow" w:cs="Arial"/>
          <w:b/>
          <w:bCs/>
          <w:sz w:val="20"/>
          <w:szCs w:val="20"/>
        </w:rPr>
        <w:fldChar w:fldCharType="separate"/>
      </w:r>
      <w:r w:rsidR="00B53404">
        <w:rPr>
          <w:rFonts w:ascii="Arial Narrow" w:hAnsi="Arial Narrow" w:cs="Arial"/>
          <w:b/>
          <w:bCs/>
          <w:noProof/>
          <w:sz w:val="20"/>
          <w:szCs w:val="20"/>
        </w:rPr>
        <w:t>8</w:t>
      </w:r>
      <w:r w:rsidRPr="0017354F">
        <w:rPr>
          <w:rFonts w:ascii="Arial Narrow" w:hAnsi="Arial Narrow" w:cs="Arial"/>
          <w:b/>
          <w:bCs/>
          <w:sz w:val="20"/>
          <w:szCs w:val="20"/>
        </w:rPr>
        <w:fldChar w:fldCharType="end"/>
      </w:r>
      <w:r w:rsidRPr="0017354F">
        <w:rPr>
          <w:rFonts w:ascii="Arial Narrow" w:hAnsi="Arial Narrow" w:cs="Arial"/>
          <w:b/>
          <w:bCs/>
          <w:sz w:val="20"/>
          <w:szCs w:val="20"/>
        </w:rPr>
        <w:t xml:space="preserve"> </w:t>
      </w:r>
      <w:r w:rsidR="007A2690">
        <w:rPr>
          <w:rFonts w:ascii="Arial Narrow" w:hAnsi="Arial Narrow" w:cs="Arial"/>
          <w:b/>
          <w:bCs/>
          <w:sz w:val="20"/>
          <w:szCs w:val="20"/>
        </w:rPr>
        <w:tab/>
      </w:r>
      <w:r w:rsidRPr="0017354F">
        <w:rPr>
          <w:rFonts w:ascii="Arial Narrow" w:hAnsi="Arial Narrow" w:cs="Arial"/>
          <w:b/>
          <w:bCs/>
          <w:sz w:val="20"/>
          <w:szCs w:val="20"/>
        </w:rPr>
        <w:t>Proposed MBS item for totally thoracoscopic exclusion of the LAA</w:t>
      </w:r>
      <w:r w:rsidR="00515967">
        <w:rPr>
          <w:rFonts w:ascii="Arial Narrow" w:hAnsi="Arial Narrow" w:cs="Arial"/>
          <w:b/>
          <w:bCs/>
          <w:sz w:val="20"/>
          <w:szCs w:val="20"/>
        </w:rPr>
        <w:t xml:space="preserve"> </w:t>
      </w:r>
      <w:r w:rsidRPr="0017354F">
        <w:rPr>
          <w:rFonts w:ascii="Arial Narrow" w:hAnsi="Arial Narrow" w:cs="Arial"/>
          <w:b/>
          <w:bCs/>
          <w:sz w:val="20"/>
          <w:szCs w:val="20"/>
        </w:rPr>
        <w:t xml:space="preserve">for patients with NVAF with an absolute contraindication to oral anticoagulation therapy and at risk of stroke based on a CHA2DS2-VA score of ≥ 2. </w:t>
      </w:r>
    </w:p>
    <w:tbl>
      <w:tblPr>
        <w:tblStyle w:val="TableGrid"/>
        <w:tblpPr w:leftFromText="180" w:rightFromText="180" w:vertAnchor="text" w:tblpY="1"/>
        <w:tblOverlap w:val="never"/>
        <w:tblW w:w="0" w:type="auto"/>
        <w:tblInd w:w="0" w:type="dxa"/>
        <w:tblLook w:val="04A0" w:firstRow="1" w:lastRow="0" w:firstColumn="1" w:lastColumn="0" w:noHBand="0" w:noVBand="1"/>
      </w:tblPr>
      <w:tblGrid>
        <w:gridCol w:w="9242"/>
      </w:tblGrid>
      <w:tr w:rsidR="002F3E40" w:rsidRPr="00D2670B" w14:paraId="4034848D" w14:textId="77777777" w:rsidTr="0015609B">
        <w:tc>
          <w:tcPr>
            <w:tcW w:w="9242" w:type="dxa"/>
            <w:tcBorders>
              <w:top w:val="single" w:sz="4" w:space="0" w:color="auto"/>
              <w:left w:val="single" w:sz="4" w:space="0" w:color="auto"/>
              <w:bottom w:val="single" w:sz="4" w:space="0" w:color="auto"/>
              <w:right w:val="single" w:sz="4" w:space="0" w:color="auto"/>
            </w:tcBorders>
            <w:hideMark/>
          </w:tcPr>
          <w:p w14:paraId="01EF6086" w14:textId="77777777" w:rsidR="002F3E40" w:rsidRDefault="002F3E40" w:rsidP="009416EA">
            <w:pPr>
              <w:keepNext/>
              <w:keepLines/>
              <w:spacing w:before="40" w:after="40" w:line="240" w:lineRule="auto"/>
              <w:rPr>
                <w:rFonts w:ascii="Arial Narrow" w:hAnsi="Arial Narrow"/>
                <w:sz w:val="20"/>
                <w:szCs w:val="20"/>
              </w:rPr>
            </w:pPr>
            <w:r w:rsidRPr="00DE762F">
              <w:rPr>
                <w:rFonts w:ascii="Arial Narrow" w:hAnsi="Arial Narrow"/>
                <w:sz w:val="20"/>
                <w:szCs w:val="20"/>
              </w:rPr>
              <w:t>Category</w:t>
            </w:r>
            <w:r w:rsidR="00747E26">
              <w:rPr>
                <w:rFonts w:ascii="Arial Narrow" w:hAnsi="Arial Narrow"/>
                <w:sz w:val="20"/>
                <w:szCs w:val="20"/>
              </w:rPr>
              <w:t xml:space="preserve"> 3 – THERAPEUTIC PROCEDURES</w:t>
            </w:r>
          </w:p>
          <w:p w14:paraId="171FF631" w14:textId="013D903C" w:rsidR="00A97F6A" w:rsidRPr="00DE762F" w:rsidRDefault="00A97F6A" w:rsidP="009416EA">
            <w:pPr>
              <w:keepNext/>
              <w:keepLines/>
              <w:spacing w:before="40" w:after="40" w:line="240" w:lineRule="auto"/>
              <w:rPr>
                <w:rFonts w:ascii="Arial Narrow" w:hAnsi="Arial Narrow"/>
                <w:sz w:val="20"/>
                <w:szCs w:val="20"/>
              </w:rPr>
            </w:pPr>
            <w:r w:rsidRPr="00A97F6A">
              <w:rPr>
                <w:rFonts w:ascii="Arial Narrow" w:hAnsi="Arial Narrow"/>
                <w:sz w:val="20"/>
                <w:szCs w:val="20"/>
              </w:rPr>
              <w:t>GroupT8 - Surgical Operations</w:t>
            </w:r>
          </w:p>
        </w:tc>
      </w:tr>
      <w:tr w:rsidR="002F3E40" w:rsidRPr="005771DC" w14:paraId="028C0CFB" w14:textId="77777777" w:rsidTr="0015609B">
        <w:tc>
          <w:tcPr>
            <w:tcW w:w="9242" w:type="dxa"/>
            <w:tcBorders>
              <w:top w:val="single" w:sz="4" w:space="0" w:color="auto"/>
              <w:left w:val="single" w:sz="4" w:space="0" w:color="auto"/>
              <w:bottom w:val="single" w:sz="4" w:space="0" w:color="auto"/>
              <w:right w:val="single" w:sz="4" w:space="0" w:color="auto"/>
            </w:tcBorders>
          </w:tcPr>
          <w:p w14:paraId="39CDEB64" w14:textId="21A7E49F" w:rsidR="002F3E40" w:rsidRPr="00DE762F" w:rsidRDefault="000D1FCF" w:rsidP="009416EA">
            <w:pPr>
              <w:keepNext/>
              <w:keepLines/>
              <w:spacing w:before="120" w:after="120" w:line="240" w:lineRule="auto"/>
              <w:rPr>
                <w:rFonts w:ascii="Arial Narrow" w:hAnsi="Arial Narrow"/>
                <w:sz w:val="20"/>
                <w:szCs w:val="20"/>
              </w:rPr>
            </w:pPr>
            <w:r w:rsidRPr="00DE762F">
              <w:rPr>
                <w:rFonts w:ascii="Arial Narrow" w:hAnsi="Arial Narrow"/>
                <w:sz w:val="20"/>
                <w:szCs w:val="20"/>
              </w:rPr>
              <w:t>MBS item XXXX</w:t>
            </w:r>
          </w:p>
          <w:p w14:paraId="4B1E5D5C" w14:textId="77777777" w:rsidR="00A97F6A" w:rsidRDefault="00747E26" w:rsidP="009416EA">
            <w:pPr>
              <w:pStyle w:val="tabletext1"/>
              <w:keepNext/>
              <w:keepLines/>
              <w:shd w:val="clear" w:color="auto" w:fill="FFFFFF"/>
              <w:spacing w:before="60" w:beforeAutospacing="0" w:after="0" w:afterAutospacing="0" w:line="240" w:lineRule="atLeast"/>
              <w:rPr>
                <w:rFonts w:ascii="Arial" w:hAnsi="Arial" w:cs="Arial"/>
                <w:color w:val="000000"/>
                <w:sz w:val="22"/>
                <w:szCs w:val="22"/>
              </w:rPr>
            </w:pPr>
            <w:r w:rsidRPr="00747E26">
              <w:rPr>
                <w:rFonts w:ascii="Arial Narrow" w:hAnsi="Arial Narrow"/>
                <w:sz w:val="20"/>
                <w:szCs w:val="20"/>
              </w:rPr>
              <w:t xml:space="preserve">Totally </w:t>
            </w:r>
            <w:r w:rsidR="00A244F2">
              <w:rPr>
                <w:rFonts w:ascii="Arial Narrow" w:hAnsi="Arial Narrow"/>
                <w:sz w:val="20"/>
                <w:szCs w:val="20"/>
              </w:rPr>
              <w:t>t</w:t>
            </w:r>
            <w:r w:rsidRPr="00747E26">
              <w:rPr>
                <w:rFonts w:ascii="Arial Narrow" w:hAnsi="Arial Narrow"/>
                <w:sz w:val="20"/>
                <w:szCs w:val="20"/>
              </w:rPr>
              <w:t xml:space="preserve">horacoscopic </w:t>
            </w:r>
            <w:r w:rsidR="00A244F2">
              <w:rPr>
                <w:rFonts w:ascii="Arial Narrow" w:hAnsi="Arial Narrow"/>
                <w:sz w:val="20"/>
                <w:szCs w:val="20"/>
              </w:rPr>
              <w:t>e</w:t>
            </w:r>
            <w:r w:rsidRPr="00747E26">
              <w:rPr>
                <w:rFonts w:ascii="Arial Narrow" w:hAnsi="Arial Narrow"/>
                <w:sz w:val="20"/>
                <w:szCs w:val="20"/>
              </w:rPr>
              <w:t>xclusion of the left atrial appendage for patients with non-valvular atrial fibrillation</w:t>
            </w:r>
            <w:r w:rsidR="00A97F6A">
              <w:rPr>
                <w:rFonts w:ascii="Arial" w:hAnsi="Arial" w:cs="Arial"/>
                <w:color w:val="000000"/>
                <w:sz w:val="22"/>
                <w:szCs w:val="22"/>
              </w:rPr>
              <w:t>, if:</w:t>
            </w:r>
          </w:p>
          <w:p w14:paraId="66F06118" w14:textId="77777777" w:rsidR="00A97F6A" w:rsidRDefault="00A97F6A" w:rsidP="009416EA">
            <w:pPr>
              <w:pStyle w:val="Tabletext"/>
              <w:keepNext/>
              <w:keepLines/>
            </w:pPr>
            <w:r>
              <w:t>(a) the patient is at increased risk of thromboembolism demonstrated by:</w:t>
            </w:r>
          </w:p>
          <w:p w14:paraId="2EC9CB48" w14:textId="77777777" w:rsidR="00A97F6A" w:rsidRDefault="00A97F6A" w:rsidP="009416EA">
            <w:pPr>
              <w:pStyle w:val="Tabletext"/>
              <w:keepNext/>
              <w:keepLines/>
              <w:ind w:left="447"/>
            </w:pPr>
            <w:r>
              <w:t>(i) a prior stroke (whether of an ischaemic or unknown type), transient ischaemic attack or non</w:t>
            </w:r>
            <w:r>
              <w:noBreakHyphen/>
              <w:t>central nervous system systemic embolism; or</w:t>
            </w:r>
          </w:p>
          <w:p w14:paraId="0E8862C6" w14:textId="77777777" w:rsidR="00A97F6A" w:rsidRDefault="00A97F6A" w:rsidP="009416EA">
            <w:pPr>
              <w:pStyle w:val="Tabletext"/>
              <w:keepNext/>
              <w:keepLines/>
              <w:ind w:left="447"/>
            </w:pPr>
            <w:r>
              <w:t>(ii) at least 2 of the following risk factors:</w:t>
            </w:r>
          </w:p>
          <w:p w14:paraId="214202B3" w14:textId="77777777" w:rsidR="00A97F6A" w:rsidRDefault="00A97F6A" w:rsidP="009416EA">
            <w:pPr>
              <w:pStyle w:val="Tabletext"/>
              <w:keepNext/>
              <w:keepLines/>
              <w:ind w:left="720"/>
            </w:pPr>
            <w:r>
              <w:t>(A) an age of 65 years or more;</w:t>
            </w:r>
          </w:p>
          <w:p w14:paraId="7C6E4C6A" w14:textId="77777777" w:rsidR="00A97F6A" w:rsidRDefault="00A97F6A" w:rsidP="009416EA">
            <w:pPr>
              <w:pStyle w:val="Tabletext"/>
              <w:keepNext/>
              <w:keepLines/>
              <w:ind w:left="720"/>
            </w:pPr>
            <w:r>
              <w:t>(B) hypertension;</w:t>
            </w:r>
          </w:p>
          <w:p w14:paraId="2E7671F9" w14:textId="77777777" w:rsidR="00A97F6A" w:rsidRDefault="00A97F6A" w:rsidP="009416EA">
            <w:pPr>
              <w:pStyle w:val="Tabletext"/>
              <w:keepNext/>
              <w:keepLines/>
              <w:ind w:left="720"/>
            </w:pPr>
            <w:r>
              <w:t>(C) diabetes mellitus;</w:t>
            </w:r>
          </w:p>
          <w:p w14:paraId="10FF33DA" w14:textId="77777777" w:rsidR="00A97F6A" w:rsidRDefault="00A97F6A" w:rsidP="009416EA">
            <w:pPr>
              <w:pStyle w:val="Tabletext"/>
              <w:keepNext/>
              <w:keepLines/>
              <w:ind w:left="720"/>
            </w:pPr>
            <w:r>
              <w:t>(D) heart failure or left ventricular ejection fraction of 35% or less (or both);</w:t>
            </w:r>
          </w:p>
          <w:p w14:paraId="2974F63B" w14:textId="77777777" w:rsidR="00A97F6A" w:rsidRDefault="00A97F6A" w:rsidP="009416EA">
            <w:pPr>
              <w:pStyle w:val="Tabletext"/>
              <w:keepNext/>
              <w:keepLines/>
              <w:ind w:left="720"/>
            </w:pPr>
            <w:r>
              <w:t>(E) vascular disease (prior myocardial infarction, peripheral artery disease or aortic plaque); and</w:t>
            </w:r>
          </w:p>
          <w:p w14:paraId="07170C94" w14:textId="77777777" w:rsidR="00A97F6A" w:rsidRDefault="00A97F6A" w:rsidP="009416EA">
            <w:pPr>
              <w:pStyle w:val="Tabletext"/>
              <w:keepNext/>
              <w:keepLines/>
            </w:pPr>
            <w:r>
              <w:t>(b) the patient has an absolute and permanent contraindication to oral anticoagulation (confirmed by written documentation that is provided by a medical practitioner, independent of the practitioner rendering the service); and</w:t>
            </w:r>
          </w:p>
          <w:p w14:paraId="5E6EA790" w14:textId="402DA6FC" w:rsidR="00A97F6A" w:rsidRDefault="00A97F6A" w:rsidP="009416EA">
            <w:pPr>
              <w:pStyle w:val="Tabletext"/>
              <w:keepNext/>
              <w:keepLines/>
              <w:rPr>
                <w:shd w:val="clear" w:color="auto" w:fill="FBFBFB"/>
              </w:rPr>
            </w:pPr>
            <w:r>
              <w:t>(c) the service is not associated with a service to which item 38200, 38203, 38206 or 38254 applies </w:t>
            </w:r>
            <w:r>
              <w:rPr>
                <w:shd w:val="clear" w:color="auto" w:fill="FBFBFB"/>
              </w:rPr>
              <w:t xml:space="preserve">(H) </w:t>
            </w:r>
          </w:p>
          <w:p w14:paraId="326BE77E" w14:textId="77777777" w:rsidR="00A97F6A" w:rsidRPr="00315C69" w:rsidRDefault="00A97F6A" w:rsidP="009416EA">
            <w:pPr>
              <w:pStyle w:val="Tabletext"/>
              <w:keepNext/>
              <w:keepLines/>
              <w:rPr>
                <w:sz w:val="16"/>
                <w:szCs w:val="16"/>
                <w:shd w:val="clear" w:color="auto" w:fill="FBFBFB"/>
              </w:rPr>
            </w:pPr>
          </w:p>
          <w:p w14:paraId="210376C5" w14:textId="16F07DC1" w:rsidR="00A97F6A" w:rsidRPr="004978FA" w:rsidRDefault="00B53404" w:rsidP="009416EA">
            <w:pPr>
              <w:pStyle w:val="Tabletext"/>
              <w:keepNext/>
              <w:keepLines/>
            </w:pPr>
            <w:hyperlink r:id="rId17" w:history="1">
              <w:r w:rsidR="00A97F6A" w:rsidRPr="004978FA">
                <w:rPr>
                  <w:rStyle w:val="Hyperlink"/>
                  <w:rFonts w:ascii="Arial Narrow" w:hAnsi="Arial Narrow" w:cs="Tahoma"/>
                  <w:color w:val="auto"/>
                  <w:u w:val="none"/>
                </w:rPr>
                <w:t>Multiple Operation Rule</w:t>
              </w:r>
            </w:hyperlink>
          </w:p>
          <w:p w14:paraId="1A4A46C3" w14:textId="12352664" w:rsidR="00A97F6A" w:rsidRPr="004978FA" w:rsidRDefault="00A97F6A" w:rsidP="009416EA">
            <w:pPr>
              <w:pStyle w:val="Tabletext"/>
              <w:keepNext/>
              <w:keepLines/>
            </w:pPr>
            <w:r w:rsidRPr="004978FA">
              <w:t>(</w:t>
            </w:r>
            <w:proofErr w:type="spellStart"/>
            <w:r w:rsidRPr="004978FA">
              <w:t>Anaes</w:t>
            </w:r>
            <w:proofErr w:type="spellEnd"/>
            <w:r w:rsidRPr="004978FA">
              <w:t>.) (Assist.)</w:t>
            </w:r>
          </w:p>
          <w:p w14:paraId="5379CBCB" w14:textId="0B00A7FD" w:rsidR="004D5C17" w:rsidRPr="00DE762F" w:rsidRDefault="00A97F6A" w:rsidP="009416EA">
            <w:pPr>
              <w:pStyle w:val="Tabletext"/>
              <w:keepNext/>
              <w:keepLines/>
            </w:pPr>
            <w:r w:rsidRPr="004978FA">
              <w:t>(See para</w:t>
            </w:r>
            <w:r>
              <w:t xml:space="preserve"> </w:t>
            </w:r>
            <w:r w:rsidRPr="004978FA">
              <w:t>TN.8.</w:t>
            </w:r>
            <w:r>
              <w:t xml:space="preserve">YYY </w:t>
            </w:r>
            <w:r w:rsidRPr="004978FA">
              <w:t>of explanatory notes to this Category)</w:t>
            </w:r>
          </w:p>
        </w:tc>
      </w:tr>
      <w:tr w:rsidR="00D2670B" w:rsidRPr="005771DC" w14:paraId="4130676A" w14:textId="77777777" w:rsidTr="0015609B">
        <w:tc>
          <w:tcPr>
            <w:tcW w:w="9242" w:type="dxa"/>
            <w:tcBorders>
              <w:top w:val="single" w:sz="4" w:space="0" w:color="auto"/>
              <w:left w:val="single" w:sz="4" w:space="0" w:color="auto"/>
              <w:bottom w:val="single" w:sz="4" w:space="0" w:color="auto"/>
              <w:right w:val="single" w:sz="4" w:space="0" w:color="auto"/>
            </w:tcBorders>
            <w:vAlign w:val="center"/>
          </w:tcPr>
          <w:p w14:paraId="56A2DE20" w14:textId="20DAB4A6" w:rsidR="00D2670B" w:rsidRPr="00DE762F" w:rsidRDefault="00D2670B" w:rsidP="00035F09">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00747E26" w:rsidRPr="00747E26">
              <w:rPr>
                <w:rFonts w:ascii="Arial Narrow" w:hAnsi="Arial Narrow"/>
                <w:sz w:val="20"/>
                <w:szCs w:val="20"/>
              </w:rPr>
              <w:t>$1698.30 Benefit: 75% = $1273.73</w:t>
            </w:r>
          </w:p>
        </w:tc>
      </w:tr>
      <w:tr w:rsidR="00A97F6A" w:rsidRPr="005771DC" w14:paraId="2EAC51E8" w14:textId="77777777" w:rsidTr="0015609B">
        <w:tc>
          <w:tcPr>
            <w:tcW w:w="9242" w:type="dxa"/>
            <w:tcBorders>
              <w:top w:val="single" w:sz="4" w:space="0" w:color="auto"/>
              <w:left w:val="single" w:sz="4" w:space="0" w:color="auto"/>
              <w:bottom w:val="single" w:sz="4" w:space="0" w:color="auto"/>
              <w:right w:val="single" w:sz="4" w:space="0" w:color="auto"/>
            </w:tcBorders>
            <w:vAlign w:val="center"/>
          </w:tcPr>
          <w:p w14:paraId="0B54BD7C" w14:textId="77777777" w:rsidR="00A97F6A" w:rsidRDefault="00A97F6A" w:rsidP="00A97F6A">
            <w:pPr>
              <w:spacing w:before="120" w:after="120" w:line="240" w:lineRule="auto"/>
              <w:rPr>
                <w:rFonts w:ascii="Arial Narrow" w:hAnsi="Arial Narrow"/>
                <w:sz w:val="20"/>
                <w:szCs w:val="20"/>
              </w:rPr>
            </w:pPr>
            <w:r>
              <w:rPr>
                <w:rFonts w:ascii="Arial Narrow" w:hAnsi="Arial Narrow"/>
                <w:sz w:val="20"/>
                <w:szCs w:val="20"/>
              </w:rPr>
              <w:t>Explanatory note</w:t>
            </w:r>
          </w:p>
          <w:p w14:paraId="04A58DD1" w14:textId="77777777" w:rsidR="00A97F6A" w:rsidRDefault="00A97F6A" w:rsidP="00A97F6A">
            <w:pPr>
              <w:spacing w:before="120" w:after="120" w:line="240" w:lineRule="auto"/>
              <w:rPr>
                <w:rFonts w:ascii="Arial Narrow" w:hAnsi="Arial Narrow"/>
                <w:sz w:val="20"/>
                <w:szCs w:val="20"/>
              </w:rPr>
            </w:pPr>
            <w:r w:rsidRPr="00747E26">
              <w:rPr>
                <w:rFonts w:ascii="Arial Narrow" w:hAnsi="Arial Narrow"/>
                <w:sz w:val="20"/>
                <w:szCs w:val="20"/>
              </w:rPr>
              <w:t>TN.</w:t>
            </w:r>
            <w:r>
              <w:rPr>
                <w:rFonts w:ascii="Arial Narrow" w:hAnsi="Arial Narrow"/>
                <w:sz w:val="20"/>
                <w:szCs w:val="20"/>
              </w:rPr>
              <w:t>8.YYY</w:t>
            </w:r>
          </w:p>
          <w:p w14:paraId="4CF5EB27" w14:textId="06910626" w:rsidR="00A97F6A" w:rsidRPr="00747E26" w:rsidRDefault="00A97F6A" w:rsidP="00A97F6A">
            <w:pPr>
              <w:spacing w:before="120" w:after="120" w:line="240" w:lineRule="auto"/>
              <w:rPr>
                <w:rFonts w:ascii="Arial Narrow" w:hAnsi="Arial Narrow"/>
                <w:sz w:val="20"/>
                <w:szCs w:val="20"/>
              </w:rPr>
            </w:pPr>
            <w:r w:rsidRPr="00747E26">
              <w:rPr>
                <w:rFonts w:ascii="Arial Narrow" w:hAnsi="Arial Narrow"/>
                <w:sz w:val="20"/>
                <w:szCs w:val="20"/>
              </w:rPr>
              <w:t xml:space="preserve">Totally </w:t>
            </w:r>
            <w:r>
              <w:rPr>
                <w:rFonts w:ascii="Arial Narrow" w:hAnsi="Arial Narrow"/>
                <w:sz w:val="20"/>
                <w:szCs w:val="20"/>
              </w:rPr>
              <w:t>t</w:t>
            </w:r>
            <w:r w:rsidRPr="00747E26">
              <w:rPr>
                <w:rFonts w:ascii="Arial Narrow" w:hAnsi="Arial Narrow"/>
                <w:sz w:val="20"/>
                <w:szCs w:val="20"/>
              </w:rPr>
              <w:t xml:space="preserve">horacoscopic </w:t>
            </w:r>
            <w:r>
              <w:rPr>
                <w:rFonts w:ascii="Arial Narrow" w:hAnsi="Arial Narrow"/>
                <w:sz w:val="20"/>
                <w:szCs w:val="20"/>
              </w:rPr>
              <w:t>e</w:t>
            </w:r>
            <w:r w:rsidRPr="00747E26">
              <w:rPr>
                <w:rFonts w:ascii="Arial Narrow" w:hAnsi="Arial Narrow"/>
                <w:sz w:val="20"/>
                <w:szCs w:val="20"/>
              </w:rPr>
              <w:t>xclusion of the left atrial appendage for stroke prevention (item</w:t>
            </w:r>
            <w:r>
              <w:rPr>
                <w:rFonts w:ascii="Arial Narrow" w:hAnsi="Arial Narrow"/>
                <w:sz w:val="20"/>
                <w:szCs w:val="20"/>
              </w:rPr>
              <w:t xml:space="preserve"> </w:t>
            </w:r>
            <w:proofErr w:type="spellStart"/>
            <w:r>
              <w:rPr>
                <w:rFonts w:ascii="Arial Narrow" w:hAnsi="Arial Narrow"/>
                <w:sz w:val="20"/>
                <w:szCs w:val="20"/>
              </w:rPr>
              <w:t>xxxxx</w:t>
            </w:r>
            <w:proofErr w:type="spellEnd"/>
            <w:r w:rsidRPr="00747E26">
              <w:rPr>
                <w:rFonts w:ascii="Arial Narrow" w:hAnsi="Arial Narrow"/>
                <w:sz w:val="20"/>
                <w:szCs w:val="20"/>
              </w:rPr>
              <w:t xml:space="preserve">) </w:t>
            </w:r>
          </w:p>
          <w:p w14:paraId="114B1E59" w14:textId="142841EA" w:rsidR="00A97F6A" w:rsidRPr="004978FA" w:rsidRDefault="00A97F6A" w:rsidP="00A97F6A">
            <w:pPr>
              <w:spacing w:before="120" w:after="120" w:line="240" w:lineRule="auto"/>
              <w:rPr>
                <w:rFonts w:ascii="Arial Narrow" w:hAnsi="Arial Narrow"/>
                <w:b/>
                <w:bCs/>
                <w:sz w:val="20"/>
                <w:szCs w:val="20"/>
              </w:rPr>
            </w:pPr>
            <w:r>
              <w:rPr>
                <w:rFonts w:ascii="Arial Narrow" w:hAnsi="Arial Narrow"/>
                <w:b/>
                <w:bCs/>
                <w:sz w:val="20"/>
                <w:szCs w:val="20"/>
              </w:rPr>
              <w:t xml:space="preserve">Eligibility requirements for Item </w:t>
            </w:r>
            <w:proofErr w:type="spellStart"/>
            <w:r>
              <w:rPr>
                <w:rFonts w:ascii="Arial Narrow" w:hAnsi="Arial Narrow"/>
                <w:b/>
                <w:bCs/>
                <w:sz w:val="20"/>
                <w:szCs w:val="20"/>
              </w:rPr>
              <w:t>xxxx</w:t>
            </w:r>
            <w:proofErr w:type="spellEnd"/>
          </w:p>
          <w:p w14:paraId="09D7F462" w14:textId="77777777" w:rsidR="00A97F6A" w:rsidRPr="00765F46" w:rsidRDefault="00A97F6A" w:rsidP="00A97F6A">
            <w:pPr>
              <w:spacing w:before="120" w:after="120" w:line="240" w:lineRule="auto"/>
              <w:rPr>
                <w:rFonts w:ascii="Arial Narrow" w:hAnsi="Arial Narrow"/>
                <w:sz w:val="20"/>
                <w:szCs w:val="20"/>
              </w:rPr>
            </w:pPr>
            <w:r w:rsidRPr="00765F46">
              <w:rPr>
                <w:rFonts w:ascii="Arial Narrow" w:hAnsi="Arial Narrow"/>
                <w:sz w:val="20"/>
                <w:szCs w:val="20"/>
              </w:rPr>
              <w:t>This item is intended for use in patients where an independent medical practitioner has documented an absolute and permanent contraindication to oral coagulation. The medical practitioner who has documented this contraindication should not have been involved in any decision to provide the service or the actual provision of the service, and is not engaged in the same or a similar group of practitioners.</w:t>
            </w:r>
          </w:p>
          <w:p w14:paraId="3CC701FC" w14:textId="77777777" w:rsidR="00A97F6A" w:rsidRPr="00765F46" w:rsidRDefault="00A97F6A" w:rsidP="00A97F6A">
            <w:pPr>
              <w:spacing w:before="120" w:after="120" w:line="240" w:lineRule="auto"/>
              <w:rPr>
                <w:rFonts w:ascii="Arial Narrow" w:hAnsi="Arial Narrow"/>
                <w:sz w:val="20"/>
                <w:szCs w:val="20"/>
              </w:rPr>
            </w:pPr>
            <w:r w:rsidRPr="00765F46">
              <w:rPr>
                <w:rFonts w:ascii="Arial Narrow" w:hAnsi="Arial Narrow"/>
                <w:sz w:val="20"/>
                <w:szCs w:val="20"/>
              </w:rPr>
              <w:t>The following list provides examples of the conditions for which this item is intended:</w:t>
            </w:r>
          </w:p>
          <w:p w14:paraId="39A3E4BB" w14:textId="77777777" w:rsidR="00A97F6A" w:rsidRPr="00765F46" w:rsidRDefault="00A97F6A" w:rsidP="00315C69">
            <w:pPr>
              <w:numPr>
                <w:ilvl w:val="0"/>
                <w:numId w:val="12"/>
              </w:numPr>
              <w:spacing w:before="60" w:after="60" w:line="240" w:lineRule="auto"/>
              <w:ind w:left="714" w:hanging="357"/>
              <w:rPr>
                <w:rFonts w:ascii="Arial Narrow" w:hAnsi="Arial Narrow"/>
                <w:sz w:val="20"/>
                <w:szCs w:val="20"/>
              </w:rPr>
            </w:pPr>
            <w:r w:rsidRPr="00765F46">
              <w:rPr>
                <w:rFonts w:ascii="Arial Narrow" w:hAnsi="Arial Narrow"/>
                <w:sz w:val="20"/>
                <w:szCs w:val="20"/>
              </w:rPr>
              <w:t>A previous major bleeding complication experienced whilst undergoing treatment with oral anticoagulation therapy without remedial cause, or</w:t>
            </w:r>
          </w:p>
          <w:p w14:paraId="5F8ABF03" w14:textId="77777777" w:rsidR="00A97F6A" w:rsidRPr="00765F46" w:rsidRDefault="00A97F6A" w:rsidP="00315C69">
            <w:pPr>
              <w:numPr>
                <w:ilvl w:val="0"/>
                <w:numId w:val="12"/>
              </w:numPr>
              <w:spacing w:before="60" w:after="60" w:line="240" w:lineRule="auto"/>
              <w:ind w:left="714" w:hanging="357"/>
              <w:rPr>
                <w:rFonts w:ascii="Arial Narrow" w:hAnsi="Arial Narrow"/>
                <w:sz w:val="20"/>
                <w:szCs w:val="20"/>
              </w:rPr>
            </w:pPr>
            <w:r w:rsidRPr="00765F46">
              <w:rPr>
                <w:rFonts w:ascii="Arial Narrow" w:hAnsi="Arial Narrow"/>
                <w:sz w:val="20"/>
                <w:szCs w:val="20"/>
              </w:rPr>
              <w:t>History of intracranial, intraocular, spinal, retroperitoneal or atraumatic intra-articular bleeding, or</w:t>
            </w:r>
          </w:p>
          <w:p w14:paraId="68CEB133" w14:textId="77777777" w:rsidR="00A97F6A" w:rsidRPr="00765F46" w:rsidRDefault="00A97F6A" w:rsidP="00315C69">
            <w:pPr>
              <w:numPr>
                <w:ilvl w:val="0"/>
                <w:numId w:val="12"/>
              </w:numPr>
              <w:spacing w:before="60" w:after="60" w:line="240" w:lineRule="auto"/>
              <w:ind w:left="714" w:hanging="357"/>
              <w:rPr>
                <w:rFonts w:ascii="Arial Narrow" w:hAnsi="Arial Narrow"/>
                <w:sz w:val="20"/>
                <w:szCs w:val="20"/>
              </w:rPr>
            </w:pPr>
            <w:r w:rsidRPr="00765F46">
              <w:rPr>
                <w:rFonts w:ascii="Arial Narrow" w:hAnsi="Arial Narrow"/>
                <w:sz w:val="20"/>
                <w:szCs w:val="20"/>
              </w:rPr>
              <w:t>Chronic, irreversible, recurrent gastrointestinal bleeding of any cause (</w:t>
            </w:r>
            <w:proofErr w:type="spellStart"/>
            <w:r w:rsidRPr="00765F46">
              <w:rPr>
                <w:rFonts w:ascii="Arial Narrow" w:hAnsi="Arial Narrow"/>
                <w:sz w:val="20"/>
                <w:szCs w:val="20"/>
              </w:rPr>
              <w:t>eg</w:t>
            </w:r>
            <w:proofErr w:type="spellEnd"/>
            <w:r w:rsidRPr="00765F46">
              <w:rPr>
                <w:rFonts w:ascii="Arial Narrow" w:hAnsi="Arial Narrow"/>
                <w:sz w:val="20"/>
                <w:szCs w:val="20"/>
              </w:rPr>
              <w:t>, radiation proctitis, gut angiodysplasia, hereditary haemorrhagic telangiectasia, gastric antral vascular ectasia (GAVE), portal hypertensive gastropathy, refractory radiation proctitis, obscure source), or</w:t>
            </w:r>
          </w:p>
          <w:p w14:paraId="5C70ECEF" w14:textId="77777777" w:rsidR="00A97F6A" w:rsidRPr="00765F46" w:rsidRDefault="00A97F6A" w:rsidP="00315C69">
            <w:pPr>
              <w:numPr>
                <w:ilvl w:val="0"/>
                <w:numId w:val="12"/>
              </w:numPr>
              <w:spacing w:before="60" w:after="60" w:line="240" w:lineRule="auto"/>
              <w:ind w:left="714" w:hanging="357"/>
              <w:rPr>
                <w:rFonts w:ascii="Arial Narrow" w:hAnsi="Arial Narrow"/>
                <w:sz w:val="20"/>
                <w:szCs w:val="20"/>
              </w:rPr>
            </w:pPr>
            <w:r w:rsidRPr="00765F46">
              <w:rPr>
                <w:rFonts w:ascii="Arial Narrow" w:hAnsi="Arial Narrow"/>
                <w:sz w:val="20"/>
                <w:szCs w:val="20"/>
              </w:rPr>
              <w:t>Life-long spontaneous impairment of haemostasis, or</w:t>
            </w:r>
          </w:p>
          <w:p w14:paraId="733E6CE1" w14:textId="77777777" w:rsidR="00A97F6A" w:rsidRPr="00765F46" w:rsidRDefault="00A97F6A" w:rsidP="00315C69">
            <w:pPr>
              <w:numPr>
                <w:ilvl w:val="0"/>
                <w:numId w:val="12"/>
              </w:numPr>
              <w:spacing w:before="60" w:after="60" w:line="240" w:lineRule="auto"/>
              <w:ind w:left="714" w:hanging="357"/>
              <w:rPr>
                <w:rFonts w:ascii="Arial Narrow" w:hAnsi="Arial Narrow"/>
                <w:sz w:val="20"/>
                <w:szCs w:val="20"/>
              </w:rPr>
            </w:pPr>
            <w:r w:rsidRPr="00765F46">
              <w:rPr>
                <w:rFonts w:ascii="Arial Narrow" w:hAnsi="Arial Narrow"/>
                <w:sz w:val="20"/>
                <w:szCs w:val="20"/>
              </w:rPr>
              <w:t>A vascular abnormality predisposing to potentially life threatening haemorrhage, or</w:t>
            </w:r>
          </w:p>
          <w:p w14:paraId="3CE3EEB2" w14:textId="77777777" w:rsidR="00A97F6A" w:rsidRPr="00765F46" w:rsidRDefault="00A97F6A" w:rsidP="00315C69">
            <w:pPr>
              <w:numPr>
                <w:ilvl w:val="0"/>
                <w:numId w:val="12"/>
              </w:numPr>
              <w:spacing w:before="60" w:after="60" w:line="240" w:lineRule="auto"/>
              <w:ind w:left="714" w:hanging="357"/>
              <w:rPr>
                <w:rFonts w:ascii="Arial Narrow" w:hAnsi="Arial Narrow"/>
                <w:sz w:val="20"/>
                <w:szCs w:val="20"/>
              </w:rPr>
            </w:pPr>
            <w:r w:rsidRPr="00765F46">
              <w:rPr>
                <w:rFonts w:ascii="Arial Narrow" w:hAnsi="Arial Narrow"/>
                <w:sz w:val="20"/>
                <w:szCs w:val="20"/>
              </w:rPr>
              <w:t>Irreversible hepatic disease with coagulopathy and increased bleeding risk (Child Pugh B and C), or</w:t>
            </w:r>
          </w:p>
          <w:p w14:paraId="0F48FF5B" w14:textId="77777777" w:rsidR="00A97F6A" w:rsidRPr="00765F46" w:rsidRDefault="00A97F6A" w:rsidP="00315C69">
            <w:pPr>
              <w:numPr>
                <w:ilvl w:val="0"/>
                <w:numId w:val="12"/>
              </w:numPr>
              <w:spacing w:before="60" w:after="60" w:line="240" w:lineRule="auto"/>
              <w:ind w:left="714" w:hanging="357"/>
              <w:rPr>
                <w:rFonts w:ascii="Arial Narrow" w:hAnsi="Arial Narrow"/>
                <w:sz w:val="20"/>
                <w:szCs w:val="20"/>
              </w:rPr>
            </w:pPr>
            <w:r w:rsidRPr="00765F46">
              <w:rPr>
                <w:rFonts w:ascii="Arial Narrow" w:hAnsi="Arial Narrow"/>
                <w:sz w:val="20"/>
                <w:szCs w:val="20"/>
              </w:rPr>
              <w:t>Receiving concomitant medications with strong inhibitors of both CYP3A4 and P-glycoprotein (P-</w:t>
            </w:r>
            <w:proofErr w:type="spellStart"/>
            <w:r w:rsidRPr="00765F46">
              <w:rPr>
                <w:rFonts w:ascii="Arial Narrow" w:hAnsi="Arial Narrow"/>
                <w:sz w:val="20"/>
                <w:szCs w:val="20"/>
              </w:rPr>
              <w:t>gp</w:t>
            </w:r>
            <w:proofErr w:type="spellEnd"/>
            <w:r w:rsidRPr="00765F46">
              <w:rPr>
                <w:rFonts w:ascii="Arial Narrow" w:hAnsi="Arial Narrow"/>
                <w:sz w:val="20"/>
                <w:szCs w:val="20"/>
              </w:rPr>
              <w:t>), or</w:t>
            </w:r>
          </w:p>
          <w:p w14:paraId="7E78ED9E" w14:textId="77777777" w:rsidR="00A97F6A" w:rsidRPr="00765F46" w:rsidRDefault="00A97F6A" w:rsidP="00315C69">
            <w:pPr>
              <w:numPr>
                <w:ilvl w:val="0"/>
                <w:numId w:val="12"/>
              </w:numPr>
              <w:spacing w:before="60" w:after="60" w:line="240" w:lineRule="auto"/>
              <w:ind w:left="714" w:hanging="357"/>
              <w:rPr>
                <w:rFonts w:ascii="Arial Narrow" w:hAnsi="Arial Narrow"/>
                <w:sz w:val="20"/>
                <w:szCs w:val="20"/>
              </w:rPr>
            </w:pPr>
            <w:r w:rsidRPr="00765F46">
              <w:rPr>
                <w:rFonts w:ascii="Arial Narrow" w:hAnsi="Arial Narrow"/>
                <w:sz w:val="20"/>
                <w:szCs w:val="20"/>
              </w:rPr>
              <w:t>Severe renal impairment defined as creatinine clearance (</w:t>
            </w:r>
            <w:proofErr w:type="spellStart"/>
            <w:r w:rsidRPr="00765F46">
              <w:rPr>
                <w:rFonts w:ascii="Arial Narrow" w:hAnsi="Arial Narrow"/>
                <w:sz w:val="20"/>
                <w:szCs w:val="20"/>
              </w:rPr>
              <w:t>CrCL</w:t>
            </w:r>
            <w:proofErr w:type="spellEnd"/>
            <w:r w:rsidRPr="00765F46">
              <w:rPr>
                <w:rFonts w:ascii="Arial Narrow" w:hAnsi="Arial Narrow"/>
                <w:sz w:val="20"/>
                <w:szCs w:val="20"/>
              </w:rPr>
              <w:t>) &lt; 15 ml/min or undergoing dialysis and where warfarin is inappropriate, or</w:t>
            </w:r>
          </w:p>
          <w:p w14:paraId="0040C302" w14:textId="77777777" w:rsidR="00A97F6A" w:rsidRPr="00765F46" w:rsidRDefault="00A97F6A" w:rsidP="00315C69">
            <w:pPr>
              <w:numPr>
                <w:ilvl w:val="0"/>
                <w:numId w:val="12"/>
              </w:numPr>
              <w:spacing w:before="60" w:after="60" w:line="240" w:lineRule="auto"/>
              <w:ind w:left="714" w:hanging="357"/>
              <w:rPr>
                <w:rFonts w:ascii="Arial Narrow" w:hAnsi="Arial Narrow"/>
                <w:sz w:val="20"/>
                <w:szCs w:val="20"/>
              </w:rPr>
            </w:pPr>
            <w:r w:rsidRPr="00765F46">
              <w:rPr>
                <w:rFonts w:ascii="Arial Narrow" w:hAnsi="Arial Narrow"/>
                <w:sz w:val="20"/>
                <w:szCs w:val="20"/>
              </w:rPr>
              <w:t>Known hypersensitivity to the direct oral anticoagulant (DOAC) or to any of the excipients. </w:t>
            </w:r>
          </w:p>
          <w:p w14:paraId="4F85D9E6" w14:textId="77777777" w:rsidR="00A97F6A" w:rsidRDefault="00A97F6A" w:rsidP="00A97F6A">
            <w:pPr>
              <w:spacing w:before="120" w:after="120" w:line="240" w:lineRule="auto"/>
              <w:rPr>
                <w:rFonts w:ascii="Arial Narrow" w:hAnsi="Arial Narrow"/>
                <w:sz w:val="20"/>
                <w:szCs w:val="20"/>
              </w:rPr>
            </w:pPr>
            <w:r w:rsidRPr="00765F46">
              <w:rPr>
                <w:rFonts w:ascii="Arial Narrow" w:hAnsi="Arial Narrow"/>
                <w:sz w:val="20"/>
                <w:szCs w:val="20"/>
              </w:rPr>
              <w:t>This item is not intended for use in patients with a relative contraindication to oral anticoagulation.</w:t>
            </w:r>
          </w:p>
          <w:p w14:paraId="10191E4E" w14:textId="5D0532E8" w:rsidR="00A97F6A" w:rsidRPr="00DE762F" w:rsidRDefault="00A97F6A" w:rsidP="00A97F6A">
            <w:pPr>
              <w:spacing w:before="40" w:after="40" w:line="240" w:lineRule="auto"/>
              <w:rPr>
                <w:rFonts w:ascii="Arial Narrow" w:hAnsi="Arial Narrow"/>
                <w:sz w:val="20"/>
                <w:szCs w:val="20"/>
              </w:rPr>
            </w:pPr>
            <w:r w:rsidRPr="00747E26">
              <w:rPr>
                <w:rFonts w:ascii="Arial Narrow" w:hAnsi="Arial Narrow"/>
                <w:sz w:val="20"/>
                <w:szCs w:val="20"/>
              </w:rPr>
              <w:t>The procedure is performed as a hospital service.</w:t>
            </w:r>
          </w:p>
        </w:tc>
      </w:tr>
    </w:tbl>
    <w:p w14:paraId="13C8CDAE" w14:textId="3902F0D1" w:rsidR="004B03C0" w:rsidRDefault="004B03C0" w:rsidP="0015609B">
      <w:pPr>
        <w:pStyle w:val="Tablenotes"/>
      </w:pPr>
      <w:r>
        <w:t>Source:</w:t>
      </w:r>
      <w:r w:rsidR="00742746">
        <w:t xml:space="preserve"> </w:t>
      </w:r>
      <w:r w:rsidR="004978FA">
        <w:t xml:space="preserve">MSAC 1700 </w:t>
      </w:r>
      <w:r w:rsidR="007062E4">
        <w:t>Application</w:t>
      </w:r>
      <w:r w:rsidR="004978FA">
        <w:t xml:space="preserve"> form</w:t>
      </w:r>
      <w:r w:rsidR="00742746">
        <w:t xml:space="preserve"> with modifications to align with updated MBS item 38276 </w:t>
      </w:r>
    </w:p>
    <w:p w14:paraId="120CC4F7" w14:textId="77777777" w:rsidR="00AC0811" w:rsidRDefault="00AC0811">
      <w:pPr>
        <w:spacing w:after="160" w:line="259" w:lineRule="auto"/>
        <w:rPr>
          <w:rFonts w:asciiTheme="minorHAnsi" w:hAnsiTheme="minorHAnsi" w:cstheme="minorHAnsi"/>
          <w:i/>
          <w:iCs/>
        </w:rPr>
      </w:pPr>
      <w:r>
        <w:rPr>
          <w:rFonts w:asciiTheme="minorHAnsi" w:hAnsiTheme="minorHAnsi" w:cstheme="minorHAnsi"/>
          <w:i/>
          <w:iCs/>
        </w:rPr>
        <w:lastRenderedPageBreak/>
        <w:br w:type="page"/>
      </w:r>
    </w:p>
    <w:p w14:paraId="5C7E1DEF" w14:textId="1057C427" w:rsidR="00FC7773" w:rsidRDefault="00FC7773" w:rsidP="004D5C17">
      <w:pPr>
        <w:rPr>
          <w:rFonts w:asciiTheme="minorHAnsi" w:hAnsiTheme="minorHAnsi" w:cstheme="minorHAnsi"/>
          <w:i/>
          <w:iCs/>
        </w:rPr>
      </w:pPr>
      <w:r>
        <w:rPr>
          <w:rFonts w:asciiTheme="minorHAnsi" w:hAnsiTheme="minorHAnsi" w:cstheme="minorHAnsi"/>
          <w:i/>
          <w:iCs/>
        </w:rPr>
        <w:t>PASC noted that the</w:t>
      </w:r>
      <w:r w:rsidRPr="00834F2E">
        <w:rPr>
          <w:rFonts w:asciiTheme="minorHAnsi" w:hAnsiTheme="minorHAnsi" w:cstheme="minorHAnsi"/>
          <w:i/>
          <w:iCs/>
        </w:rPr>
        <w:t xml:space="preserve"> proposed MBS item align</w:t>
      </w:r>
      <w:r>
        <w:rPr>
          <w:rFonts w:asciiTheme="minorHAnsi" w:hAnsiTheme="minorHAnsi" w:cstheme="minorHAnsi"/>
          <w:i/>
          <w:iCs/>
        </w:rPr>
        <w:t>s</w:t>
      </w:r>
      <w:r w:rsidRPr="00834F2E">
        <w:rPr>
          <w:rFonts w:asciiTheme="minorHAnsi" w:hAnsiTheme="minorHAnsi" w:cstheme="minorHAnsi"/>
          <w:i/>
          <w:iCs/>
        </w:rPr>
        <w:t xml:space="preserve"> with the percutaneous </w:t>
      </w:r>
      <w:r>
        <w:rPr>
          <w:rFonts w:asciiTheme="minorHAnsi" w:hAnsiTheme="minorHAnsi" w:cstheme="minorHAnsi"/>
          <w:i/>
          <w:iCs/>
        </w:rPr>
        <w:t xml:space="preserve">LAAC </w:t>
      </w:r>
      <w:r w:rsidRPr="00834F2E">
        <w:rPr>
          <w:rFonts w:asciiTheme="minorHAnsi" w:hAnsiTheme="minorHAnsi" w:cstheme="minorHAnsi"/>
          <w:i/>
          <w:iCs/>
        </w:rPr>
        <w:t>procedure</w:t>
      </w:r>
      <w:r>
        <w:rPr>
          <w:rFonts w:asciiTheme="minorHAnsi" w:hAnsiTheme="minorHAnsi" w:cstheme="minorHAnsi"/>
          <w:i/>
          <w:iCs/>
        </w:rPr>
        <w:t>, with</w:t>
      </w:r>
      <w:r w:rsidRPr="00834F2E">
        <w:rPr>
          <w:rFonts w:asciiTheme="minorHAnsi" w:hAnsiTheme="minorHAnsi" w:cstheme="minorHAnsi"/>
          <w:i/>
          <w:iCs/>
        </w:rPr>
        <w:t xml:space="preserve"> </w:t>
      </w:r>
      <w:r>
        <w:rPr>
          <w:rFonts w:asciiTheme="minorHAnsi" w:hAnsiTheme="minorHAnsi" w:cstheme="minorHAnsi"/>
          <w:i/>
          <w:iCs/>
        </w:rPr>
        <w:t>an</w:t>
      </w:r>
      <w:r w:rsidRPr="00834F2E">
        <w:rPr>
          <w:rFonts w:asciiTheme="minorHAnsi" w:hAnsiTheme="minorHAnsi" w:cstheme="minorHAnsi"/>
          <w:i/>
          <w:iCs/>
        </w:rPr>
        <w:t xml:space="preserve"> almost identical wording. PASC acknowledged that the </w:t>
      </w:r>
      <w:r>
        <w:rPr>
          <w:rFonts w:asciiTheme="minorHAnsi" w:hAnsiTheme="minorHAnsi" w:cstheme="minorHAnsi"/>
          <w:i/>
          <w:iCs/>
        </w:rPr>
        <w:t>proposed</w:t>
      </w:r>
      <w:r w:rsidRPr="00834F2E">
        <w:rPr>
          <w:rFonts w:asciiTheme="minorHAnsi" w:hAnsiTheme="minorHAnsi" w:cstheme="minorHAnsi"/>
          <w:i/>
          <w:iCs/>
        </w:rPr>
        <w:t xml:space="preserve"> </w:t>
      </w:r>
      <w:r>
        <w:rPr>
          <w:rFonts w:asciiTheme="minorHAnsi" w:hAnsiTheme="minorHAnsi" w:cstheme="minorHAnsi"/>
          <w:i/>
          <w:iCs/>
        </w:rPr>
        <w:t>M</w:t>
      </w:r>
      <w:r w:rsidRPr="00834F2E">
        <w:rPr>
          <w:rFonts w:asciiTheme="minorHAnsi" w:hAnsiTheme="minorHAnsi" w:cstheme="minorHAnsi"/>
          <w:i/>
          <w:iCs/>
        </w:rPr>
        <w:t xml:space="preserve">BS fee </w:t>
      </w:r>
      <w:r>
        <w:rPr>
          <w:rFonts w:asciiTheme="minorHAnsi" w:hAnsiTheme="minorHAnsi" w:cstheme="minorHAnsi"/>
          <w:i/>
          <w:iCs/>
        </w:rPr>
        <w:t>of</w:t>
      </w:r>
      <w:r w:rsidRPr="00834F2E">
        <w:rPr>
          <w:rFonts w:asciiTheme="minorHAnsi" w:hAnsiTheme="minorHAnsi" w:cstheme="minorHAnsi"/>
          <w:i/>
          <w:iCs/>
        </w:rPr>
        <w:t xml:space="preserve"> $1,698 is considerably higher than the </w:t>
      </w:r>
      <w:r>
        <w:rPr>
          <w:rFonts w:asciiTheme="minorHAnsi" w:hAnsiTheme="minorHAnsi" w:cstheme="minorHAnsi"/>
          <w:i/>
          <w:iCs/>
        </w:rPr>
        <w:t xml:space="preserve">MBS fee for the </w:t>
      </w:r>
      <w:r w:rsidRPr="00834F2E">
        <w:rPr>
          <w:rFonts w:asciiTheme="minorHAnsi" w:hAnsiTheme="minorHAnsi" w:cstheme="minorHAnsi"/>
          <w:i/>
          <w:iCs/>
        </w:rPr>
        <w:t xml:space="preserve">percutaneous </w:t>
      </w:r>
      <w:r>
        <w:rPr>
          <w:rFonts w:asciiTheme="minorHAnsi" w:hAnsiTheme="minorHAnsi" w:cstheme="minorHAnsi"/>
          <w:i/>
          <w:iCs/>
        </w:rPr>
        <w:t xml:space="preserve">LAAC </w:t>
      </w:r>
      <w:r w:rsidRPr="00834F2E">
        <w:rPr>
          <w:rFonts w:asciiTheme="minorHAnsi" w:hAnsiTheme="minorHAnsi" w:cstheme="minorHAnsi"/>
          <w:i/>
          <w:iCs/>
        </w:rPr>
        <w:t xml:space="preserve">procedure </w:t>
      </w:r>
      <w:r>
        <w:rPr>
          <w:rFonts w:asciiTheme="minorHAnsi" w:hAnsiTheme="minorHAnsi" w:cstheme="minorHAnsi"/>
          <w:i/>
          <w:iCs/>
        </w:rPr>
        <w:t>(</w:t>
      </w:r>
      <w:r w:rsidRPr="00834F2E">
        <w:rPr>
          <w:rFonts w:asciiTheme="minorHAnsi" w:hAnsiTheme="minorHAnsi" w:cstheme="minorHAnsi"/>
          <w:i/>
          <w:iCs/>
        </w:rPr>
        <w:t>$</w:t>
      </w:r>
      <w:r>
        <w:rPr>
          <w:rFonts w:asciiTheme="minorHAnsi" w:hAnsiTheme="minorHAnsi" w:cstheme="minorHAnsi"/>
          <w:i/>
          <w:iCs/>
        </w:rPr>
        <w:t>949.25)</w:t>
      </w:r>
      <w:r w:rsidRPr="00834F2E">
        <w:rPr>
          <w:rFonts w:asciiTheme="minorHAnsi" w:hAnsiTheme="minorHAnsi" w:cstheme="minorHAnsi"/>
          <w:i/>
          <w:iCs/>
        </w:rPr>
        <w:t xml:space="preserve">. </w:t>
      </w:r>
      <w:r w:rsidR="003F6280">
        <w:rPr>
          <w:rFonts w:asciiTheme="minorHAnsi" w:hAnsiTheme="minorHAnsi" w:cstheme="minorHAnsi"/>
          <w:i/>
          <w:iCs/>
        </w:rPr>
        <w:t xml:space="preserve">PASC noted that the pre-PASC response confirmed that the fee was proposed after consultation with the </w:t>
      </w:r>
      <w:r w:rsidR="003F6280" w:rsidRPr="008E3809">
        <w:rPr>
          <w:rFonts w:asciiTheme="minorHAnsi" w:hAnsiTheme="minorHAnsi" w:cstheme="minorHAnsi"/>
          <w:i/>
          <w:iCs/>
        </w:rPr>
        <w:t>Australia</w:t>
      </w:r>
      <w:r w:rsidR="003F6280">
        <w:rPr>
          <w:rFonts w:asciiTheme="minorHAnsi" w:hAnsiTheme="minorHAnsi" w:cstheme="minorHAnsi"/>
          <w:i/>
          <w:iCs/>
        </w:rPr>
        <w:t>n</w:t>
      </w:r>
      <w:r w:rsidR="003F6280" w:rsidRPr="008E3809">
        <w:rPr>
          <w:rFonts w:asciiTheme="minorHAnsi" w:hAnsiTheme="minorHAnsi" w:cstheme="minorHAnsi"/>
          <w:i/>
          <w:iCs/>
        </w:rPr>
        <w:t xml:space="preserve"> and New Zealand Society of Cardi</w:t>
      </w:r>
      <w:r w:rsidR="003F6280">
        <w:rPr>
          <w:rFonts w:asciiTheme="minorHAnsi" w:hAnsiTheme="minorHAnsi" w:cstheme="minorHAnsi"/>
          <w:i/>
          <w:iCs/>
        </w:rPr>
        <w:t>ac and T</w:t>
      </w:r>
      <w:r w:rsidR="003F6280" w:rsidRPr="008E3809">
        <w:rPr>
          <w:rFonts w:asciiTheme="minorHAnsi" w:hAnsiTheme="minorHAnsi" w:cstheme="minorHAnsi"/>
          <w:i/>
          <w:iCs/>
        </w:rPr>
        <w:t>horacic Surge</w:t>
      </w:r>
      <w:r w:rsidR="003F6280">
        <w:rPr>
          <w:rFonts w:asciiTheme="minorHAnsi" w:hAnsiTheme="minorHAnsi" w:cstheme="minorHAnsi"/>
          <w:i/>
          <w:iCs/>
        </w:rPr>
        <w:t xml:space="preserve">ons (ANZSCTS), and that </w:t>
      </w:r>
      <w:r w:rsidR="003F6280" w:rsidRPr="008E3809">
        <w:rPr>
          <w:rFonts w:asciiTheme="minorHAnsi" w:hAnsiTheme="minorHAnsi" w:cstheme="minorHAnsi"/>
          <w:i/>
          <w:iCs/>
        </w:rPr>
        <w:t>while</w:t>
      </w:r>
      <w:r w:rsidR="003F6280">
        <w:rPr>
          <w:rFonts w:asciiTheme="minorHAnsi" w:hAnsiTheme="minorHAnsi" w:cstheme="minorHAnsi"/>
          <w:i/>
          <w:iCs/>
        </w:rPr>
        <w:t xml:space="preserve"> this procedure was</w:t>
      </w:r>
      <w:r w:rsidR="003F6280" w:rsidRPr="008E3809">
        <w:rPr>
          <w:rFonts w:asciiTheme="minorHAnsi" w:hAnsiTheme="minorHAnsi" w:cstheme="minorHAnsi"/>
          <w:i/>
          <w:iCs/>
        </w:rPr>
        <w:t xml:space="preserve"> short in duration,</w:t>
      </w:r>
      <w:r w:rsidR="003F6280">
        <w:rPr>
          <w:rFonts w:asciiTheme="minorHAnsi" w:hAnsiTheme="minorHAnsi" w:cstheme="minorHAnsi"/>
          <w:i/>
          <w:iCs/>
        </w:rPr>
        <w:t xml:space="preserve"> it</w:t>
      </w:r>
      <w:r w:rsidR="003F6280" w:rsidRPr="008E3809">
        <w:rPr>
          <w:rFonts w:asciiTheme="minorHAnsi" w:hAnsiTheme="minorHAnsi" w:cstheme="minorHAnsi"/>
          <w:i/>
          <w:iCs/>
        </w:rPr>
        <w:t xml:space="preserve"> require</w:t>
      </w:r>
      <w:r w:rsidR="003F6280">
        <w:rPr>
          <w:rFonts w:asciiTheme="minorHAnsi" w:hAnsiTheme="minorHAnsi" w:cstheme="minorHAnsi"/>
          <w:i/>
          <w:iCs/>
        </w:rPr>
        <w:t>d</w:t>
      </w:r>
      <w:r w:rsidR="003F6280" w:rsidRPr="008E3809">
        <w:rPr>
          <w:rFonts w:asciiTheme="minorHAnsi" w:hAnsiTheme="minorHAnsi" w:cstheme="minorHAnsi"/>
          <w:i/>
          <w:iCs/>
        </w:rPr>
        <w:t xml:space="preserve"> significant skill and investment of time in thoracoscopic training. </w:t>
      </w:r>
      <w:r w:rsidR="003F6280">
        <w:rPr>
          <w:rFonts w:asciiTheme="minorHAnsi" w:hAnsiTheme="minorHAnsi" w:cstheme="minorHAnsi"/>
          <w:i/>
          <w:iCs/>
        </w:rPr>
        <w:t xml:space="preserve">PASC considered that the training requirements for </w:t>
      </w:r>
      <w:r w:rsidR="003F6280" w:rsidRPr="008E3809">
        <w:rPr>
          <w:rFonts w:asciiTheme="minorHAnsi" w:hAnsiTheme="minorHAnsi" w:cstheme="minorHAnsi"/>
          <w:i/>
          <w:iCs/>
        </w:rPr>
        <w:t xml:space="preserve">percutaneous </w:t>
      </w:r>
      <w:r w:rsidR="003F6280">
        <w:rPr>
          <w:rFonts w:asciiTheme="minorHAnsi" w:hAnsiTheme="minorHAnsi" w:cstheme="minorHAnsi"/>
          <w:i/>
          <w:iCs/>
        </w:rPr>
        <w:t xml:space="preserve">LAAC </w:t>
      </w:r>
      <w:r w:rsidR="003F6280" w:rsidRPr="008E3809">
        <w:rPr>
          <w:rFonts w:asciiTheme="minorHAnsi" w:hAnsiTheme="minorHAnsi" w:cstheme="minorHAnsi"/>
          <w:i/>
          <w:iCs/>
        </w:rPr>
        <w:t>procedure</w:t>
      </w:r>
      <w:r w:rsidR="003F6280">
        <w:rPr>
          <w:rFonts w:asciiTheme="minorHAnsi" w:hAnsiTheme="minorHAnsi" w:cstheme="minorHAnsi"/>
          <w:i/>
          <w:iCs/>
        </w:rPr>
        <w:t xml:space="preserve"> are also extensive and that they would not be significantly different between the two procedures.</w:t>
      </w:r>
    </w:p>
    <w:p w14:paraId="53F8FAA8" w14:textId="36AF1635" w:rsidR="003F6280" w:rsidRDefault="003F6280" w:rsidP="0035434F">
      <w:pPr>
        <w:spacing w:line="23" w:lineRule="atLeast"/>
        <w:rPr>
          <w:rFonts w:asciiTheme="minorHAnsi" w:hAnsiTheme="minorHAnsi" w:cstheme="minorHAnsi"/>
          <w:i/>
          <w:iCs/>
        </w:rPr>
      </w:pPr>
      <w:r>
        <w:rPr>
          <w:rFonts w:asciiTheme="minorHAnsi" w:hAnsiTheme="minorHAnsi" w:cstheme="minorHAnsi"/>
          <w:i/>
          <w:iCs/>
        </w:rPr>
        <w:t>PASC concluded that the fee difference would need to be carefully considered by the applicant to support their justification within the given context.</w:t>
      </w:r>
    </w:p>
    <w:p w14:paraId="25161D4B" w14:textId="77777777" w:rsidR="00FC7773" w:rsidRDefault="00FC7773" w:rsidP="00FC7773">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discussed the question of restricting the service to cardiothoracic surgeons with training in video-assisted thoracoscopic surgery. PASC noted that there was no specific restriction on the percutaneous LAAC procedure, although several other MBS procedures did currently have specific training requirements. PASC concluded that specific</w:t>
      </w:r>
      <w:r w:rsidRPr="009925A6">
        <w:rPr>
          <w:rFonts w:asciiTheme="minorHAnsi" w:hAnsiTheme="minorHAnsi" w:cstheme="minorHAnsi"/>
          <w:i/>
          <w:iCs/>
        </w:rPr>
        <w:t xml:space="preserve"> training </w:t>
      </w:r>
      <w:r>
        <w:rPr>
          <w:rFonts w:asciiTheme="minorHAnsi" w:hAnsiTheme="minorHAnsi" w:cstheme="minorHAnsi"/>
          <w:i/>
          <w:iCs/>
        </w:rPr>
        <w:t>was required to perform</w:t>
      </w:r>
      <w:r w:rsidRPr="009925A6">
        <w:rPr>
          <w:rFonts w:asciiTheme="minorHAnsi" w:hAnsiTheme="minorHAnsi" w:cstheme="minorHAnsi"/>
          <w:i/>
          <w:iCs/>
        </w:rPr>
        <w:t xml:space="preserve"> </w:t>
      </w:r>
      <w:r>
        <w:rPr>
          <w:rFonts w:asciiTheme="minorHAnsi" w:hAnsiTheme="minorHAnsi" w:cstheme="minorHAnsi"/>
          <w:i/>
          <w:iCs/>
        </w:rPr>
        <w:t>the proposed procedure</w:t>
      </w:r>
      <w:r w:rsidRPr="009925A6">
        <w:rPr>
          <w:rFonts w:asciiTheme="minorHAnsi" w:hAnsiTheme="minorHAnsi" w:cstheme="minorHAnsi"/>
          <w:i/>
          <w:iCs/>
        </w:rPr>
        <w:t xml:space="preserve"> and </w:t>
      </w:r>
      <w:r>
        <w:rPr>
          <w:rFonts w:asciiTheme="minorHAnsi" w:hAnsiTheme="minorHAnsi" w:cstheme="minorHAnsi"/>
          <w:i/>
          <w:iCs/>
        </w:rPr>
        <w:t xml:space="preserve">that </w:t>
      </w:r>
      <w:r w:rsidRPr="009925A6">
        <w:rPr>
          <w:rFonts w:asciiTheme="minorHAnsi" w:hAnsiTheme="minorHAnsi" w:cstheme="minorHAnsi"/>
          <w:i/>
          <w:iCs/>
        </w:rPr>
        <w:t xml:space="preserve">MSAC </w:t>
      </w:r>
      <w:r>
        <w:rPr>
          <w:rFonts w:asciiTheme="minorHAnsi" w:hAnsiTheme="minorHAnsi" w:cstheme="minorHAnsi"/>
          <w:i/>
          <w:iCs/>
        </w:rPr>
        <w:t>would</w:t>
      </w:r>
      <w:r w:rsidRPr="009925A6">
        <w:rPr>
          <w:rFonts w:asciiTheme="minorHAnsi" w:hAnsiTheme="minorHAnsi" w:cstheme="minorHAnsi"/>
          <w:i/>
          <w:iCs/>
        </w:rPr>
        <w:t xml:space="preserve"> need to consider whether this should be </w:t>
      </w:r>
      <w:r>
        <w:rPr>
          <w:rFonts w:asciiTheme="minorHAnsi" w:hAnsiTheme="minorHAnsi" w:cstheme="minorHAnsi"/>
          <w:i/>
          <w:iCs/>
        </w:rPr>
        <w:t>defined</w:t>
      </w:r>
      <w:r w:rsidRPr="009925A6">
        <w:rPr>
          <w:rFonts w:asciiTheme="minorHAnsi" w:hAnsiTheme="minorHAnsi" w:cstheme="minorHAnsi"/>
          <w:i/>
          <w:iCs/>
        </w:rPr>
        <w:t xml:space="preserve"> as cardiothoracic surgeons with training </w:t>
      </w:r>
      <w:r>
        <w:rPr>
          <w:rFonts w:asciiTheme="minorHAnsi" w:hAnsiTheme="minorHAnsi" w:cstheme="minorHAnsi"/>
          <w:i/>
          <w:iCs/>
        </w:rPr>
        <w:t>in</w:t>
      </w:r>
      <w:r w:rsidRPr="009925A6">
        <w:rPr>
          <w:rFonts w:asciiTheme="minorHAnsi" w:hAnsiTheme="minorHAnsi" w:cstheme="minorHAnsi"/>
          <w:i/>
          <w:iCs/>
        </w:rPr>
        <w:t xml:space="preserve"> video</w:t>
      </w:r>
      <w:r>
        <w:rPr>
          <w:rFonts w:asciiTheme="minorHAnsi" w:hAnsiTheme="minorHAnsi" w:cstheme="minorHAnsi"/>
          <w:i/>
          <w:iCs/>
        </w:rPr>
        <w:t>-</w:t>
      </w:r>
      <w:r w:rsidRPr="009925A6">
        <w:rPr>
          <w:rFonts w:asciiTheme="minorHAnsi" w:hAnsiTheme="minorHAnsi" w:cstheme="minorHAnsi"/>
          <w:i/>
          <w:iCs/>
        </w:rPr>
        <w:t xml:space="preserve">assisted </w:t>
      </w:r>
      <w:r>
        <w:rPr>
          <w:rFonts w:asciiTheme="minorHAnsi" w:hAnsiTheme="minorHAnsi" w:cstheme="minorHAnsi"/>
          <w:i/>
          <w:iCs/>
        </w:rPr>
        <w:t xml:space="preserve">thoracoscopic </w:t>
      </w:r>
      <w:r w:rsidRPr="009925A6">
        <w:rPr>
          <w:rFonts w:asciiTheme="minorHAnsi" w:hAnsiTheme="minorHAnsi" w:cstheme="minorHAnsi"/>
          <w:i/>
          <w:iCs/>
        </w:rPr>
        <w:t>surgery.</w:t>
      </w:r>
    </w:p>
    <w:p w14:paraId="2601DC6E" w14:textId="31246687" w:rsidR="004D5C17" w:rsidRDefault="004D5C17" w:rsidP="004D5C17">
      <w:r>
        <w:t>According to the applicant, there is a potential for co-claiming with radiofrequency ablation for atrial fibrillation (thoracoscopic maze procedure</w:t>
      </w:r>
      <w:r w:rsidR="00E63C73">
        <w:t>, a minimally invasive surgical ablation procedure that uses an energy source to form a maze of scar tissue over the heart to cure atrial fibrillation</w:t>
      </w:r>
      <w:r>
        <w:t>) with MBS items 38512 and 38515</w:t>
      </w:r>
      <w:r w:rsidR="00E63C73">
        <w:t>. The applicant estimates around 80% of all procedures would be stand-alone and 20% combined with radiofrequency ablation.</w:t>
      </w:r>
    </w:p>
    <w:p w14:paraId="59FF7902" w14:textId="4D087386" w:rsidR="00FC7773" w:rsidRDefault="00FC7773" w:rsidP="00FC7773">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noted that the pre-PASC response advised</w:t>
      </w:r>
      <w:r w:rsidRPr="008E3809">
        <w:rPr>
          <w:rFonts w:asciiTheme="minorHAnsi" w:hAnsiTheme="minorHAnsi" w:cstheme="minorHAnsi"/>
          <w:i/>
          <w:iCs/>
        </w:rPr>
        <w:t xml:space="preserve"> that </w:t>
      </w:r>
      <w:r>
        <w:rPr>
          <w:rFonts w:asciiTheme="minorHAnsi" w:hAnsiTheme="minorHAnsi" w:cstheme="minorHAnsi"/>
          <w:i/>
          <w:iCs/>
        </w:rPr>
        <w:t xml:space="preserve">the estimated proportion of standalone cases of totally thoracoscopic LAA exclusion should be revised to 70%, noting </w:t>
      </w:r>
      <w:r w:rsidRPr="008E3809">
        <w:rPr>
          <w:rFonts w:asciiTheme="minorHAnsi" w:hAnsiTheme="minorHAnsi" w:cstheme="minorHAnsi"/>
          <w:i/>
          <w:iCs/>
        </w:rPr>
        <w:t xml:space="preserve">that surgeons may </w:t>
      </w:r>
      <w:r>
        <w:rPr>
          <w:rFonts w:asciiTheme="minorHAnsi" w:hAnsiTheme="minorHAnsi" w:cstheme="minorHAnsi"/>
          <w:i/>
          <w:iCs/>
        </w:rPr>
        <w:t xml:space="preserve">at times </w:t>
      </w:r>
      <w:r w:rsidRPr="008E3809">
        <w:rPr>
          <w:rFonts w:asciiTheme="minorHAnsi" w:hAnsiTheme="minorHAnsi" w:cstheme="minorHAnsi"/>
          <w:i/>
          <w:iCs/>
        </w:rPr>
        <w:t>choose to perform th</w:t>
      </w:r>
      <w:r>
        <w:rPr>
          <w:rFonts w:asciiTheme="minorHAnsi" w:hAnsiTheme="minorHAnsi" w:cstheme="minorHAnsi"/>
          <w:i/>
          <w:iCs/>
        </w:rPr>
        <w:t>e proposed</w:t>
      </w:r>
      <w:r w:rsidRPr="008E3809">
        <w:rPr>
          <w:rFonts w:asciiTheme="minorHAnsi" w:hAnsiTheme="minorHAnsi" w:cstheme="minorHAnsi"/>
          <w:i/>
          <w:iCs/>
        </w:rPr>
        <w:t xml:space="preserve"> procedure concomitant to mini thoracotomy valve surger</w:t>
      </w:r>
      <w:r>
        <w:rPr>
          <w:rFonts w:asciiTheme="minorHAnsi" w:hAnsiTheme="minorHAnsi" w:cstheme="minorHAnsi"/>
          <w:i/>
          <w:iCs/>
        </w:rPr>
        <w:t>y</w:t>
      </w:r>
      <w:r w:rsidRPr="008E3809">
        <w:rPr>
          <w:rFonts w:asciiTheme="minorHAnsi" w:hAnsiTheme="minorHAnsi" w:cstheme="minorHAnsi"/>
          <w:i/>
          <w:iCs/>
        </w:rPr>
        <w:t>.</w:t>
      </w:r>
    </w:p>
    <w:p w14:paraId="5C926161" w14:textId="5FBB5224" w:rsidR="006C67FB" w:rsidRDefault="006C67FB" w:rsidP="004D5C17">
      <w:r w:rsidRPr="002A47B5">
        <w:t xml:space="preserve">The service is delivered once per lifetime of </w:t>
      </w:r>
      <w:r>
        <w:t>a</w:t>
      </w:r>
      <w:r w:rsidRPr="002A47B5">
        <w:t xml:space="preserve"> patient</w:t>
      </w:r>
      <w:r w:rsidR="007E1E34">
        <w:t>.</w:t>
      </w:r>
    </w:p>
    <w:p w14:paraId="304B1A27" w14:textId="4C37134C" w:rsidR="00F261F6" w:rsidRDefault="00F261F6" w:rsidP="004D5C17">
      <w:r>
        <w:rPr>
          <w:rFonts w:asciiTheme="minorHAnsi" w:hAnsiTheme="minorHAnsi" w:cstheme="minorHAnsi"/>
          <w:i/>
          <w:iCs/>
        </w:rPr>
        <w:t>PASC also discussed possible leakage and advised that it is unlikely the proposed intervention would be used outside the proposed patient population noting it is the same population currently eligible for percutaneous LAAC and the patient’s absolute contraindication to life-long oral anticoagulation must be documented by an independent medical practitioner.</w:t>
      </w:r>
    </w:p>
    <w:p w14:paraId="442842A7" w14:textId="763F8A8D" w:rsidR="00E70B13" w:rsidRDefault="007E1E34" w:rsidP="00D95C63">
      <w:pPr>
        <w:pStyle w:val="Heading3"/>
      </w:pPr>
      <w:r>
        <w:t>Private health insurance</w:t>
      </w:r>
    </w:p>
    <w:p w14:paraId="6F14E69F" w14:textId="5D29EE8A" w:rsidR="007E1E34" w:rsidRDefault="007E1E34" w:rsidP="007E1E34">
      <w:r>
        <w:t xml:space="preserve">The </w:t>
      </w:r>
      <w:proofErr w:type="spellStart"/>
      <w:r w:rsidRPr="00987A8C">
        <w:t>AtriClip</w:t>
      </w:r>
      <w:proofErr w:type="spellEnd"/>
      <w:r w:rsidRPr="00987A8C">
        <w:t xml:space="preserve"> PRO2 </w:t>
      </w:r>
      <w:r>
        <w:t>device (</w:t>
      </w:r>
      <w:r w:rsidRPr="00987A8C">
        <w:t>ARTG</w:t>
      </w:r>
      <w:r>
        <w:t xml:space="preserve"> 308864)</w:t>
      </w:r>
      <w:r w:rsidRPr="00987A8C">
        <w:t xml:space="preserve"> </w:t>
      </w:r>
      <w:r>
        <w:t xml:space="preserve">is not currently included on the Prostheses List and </w:t>
      </w:r>
      <w:r w:rsidR="003F6280">
        <w:t xml:space="preserve">an </w:t>
      </w:r>
      <w:r>
        <w:t>application for listing on the Prostheses List has not yet been submitted to the Prostheses List Advisory Committee (PLAC).</w:t>
      </w:r>
      <w:r w:rsidRPr="00765F46">
        <w:t xml:space="preserve"> </w:t>
      </w:r>
      <w:r>
        <w:t xml:space="preserve">However, the applicant is planning to submit an application for listing on the Prostheses List. The cost of the </w:t>
      </w:r>
      <w:proofErr w:type="spellStart"/>
      <w:r w:rsidR="002D4C96" w:rsidRPr="00987A8C">
        <w:t>AtriClip</w:t>
      </w:r>
      <w:proofErr w:type="spellEnd"/>
      <w:r w:rsidR="002D4C96" w:rsidRPr="00987A8C">
        <w:t xml:space="preserve"> PRO2 </w:t>
      </w:r>
      <w:r>
        <w:t>epicardial clip is currently proposed to be $</w:t>
      </w:r>
      <w:r w:rsidR="005125B6" w:rsidRPr="005125B6">
        <w:t xml:space="preserve"> </w:t>
      </w:r>
      <w:r w:rsidR="005125B6">
        <w:t>REDACTED</w:t>
      </w:r>
      <w:r w:rsidR="005125B6" w:rsidDel="005125B6">
        <w:t xml:space="preserve"> </w:t>
      </w:r>
      <w:r>
        <w:t>(</w:t>
      </w:r>
      <w:r>
        <w:fldChar w:fldCharType="begin"/>
      </w:r>
      <w:r>
        <w:instrText xml:space="preserve"> REF _Ref95318070 \h </w:instrText>
      </w:r>
      <w:r>
        <w:fldChar w:fldCharType="separate"/>
      </w:r>
      <w:r w:rsidR="00B53404" w:rsidRPr="0017354F">
        <w:rPr>
          <w:rFonts w:ascii="Arial Narrow" w:hAnsi="Arial Narrow" w:cs="Arial"/>
          <w:b/>
          <w:bCs/>
          <w:sz w:val="20"/>
          <w:szCs w:val="20"/>
        </w:rPr>
        <w:t xml:space="preserve">Table </w:t>
      </w:r>
      <w:r w:rsidR="00B53404">
        <w:rPr>
          <w:rFonts w:ascii="Arial Narrow" w:hAnsi="Arial Narrow" w:cs="Arial"/>
          <w:b/>
          <w:bCs/>
          <w:noProof/>
          <w:sz w:val="20"/>
          <w:szCs w:val="20"/>
        </w:rPr>
        <w:t>5</w:t>
      </w:r>
      <w:r>
        <w:fldChar w:fldCharType="end"/>
      </w:r>
      <w:r>
        <w:t xml:space="preserve">). </w:t>
      </w:r>
    </w:p>
    <w:p w14:paraId="4B118D24" w14:textId="19816A8F" w:rsidR="007E1E34" w:rsidRDefault="007E1E34" w:rsidP="007E1E34">
      <w:r>
        <w:t>A similar</w:t>
      </w:r>
      <w:r w:rsidR="002D4C96">
        <w:t xml:space="preserve"> </w:t>
      </w:r>
      <w:proofErr w:type="spellStart"/>
      <w:r w:rsidR="002D4C96">
        <w:t>AtriClip</w:t>
      </w:r>
      <w:proofErr w:type="spellEnd"/>
      <w:r w:rsidR="002D4C96">
        <w:t xml:space="preserve">, the </w:t>
      </w:r>
      <w:proofErr w:type="spellStart"/>
      <w:r w:rsidR="002D4C96">
        <w:t>AtriClip</w:t>
      </w:r>
      <w:proofErr w:type="spellEnd"/>
      <w:r w:rsidR="002D4C96">
        <w:t xml:space="preserve"> FLEX</w:t>
      </w:r>
      <w:r>
        <w:t xml:space="preserve"> epicardial clip used during open heart surgery is currently listed on the Prostheses List at $1,097 (as </w:t>
      </w:r>
      <w:proofErr w:type="gramStart"/>
      <w:r>
        <w:t>at</w:t>
      </w:r>
      <w:proofErr w:type="gramEnd"/>
      <w:r>
        <w:t xml:space="preserve"> July 2021). The applicant has submitted an application </w:t>
      </w:r>
      <w:r w:rsidRPr="007E1E34">
        <w:t xml:space="preserve">requesting listing of the </w:t>
      </w:r>
      <w:proofErr w:type="spellStart"/>
      <w:r w:rsidR="002D4C96">
        <w:t>AtriClip</w:t>
      </w:r>
      <w:proofErr w:type="spellEnd"/>
      <w:r w:rsidR="002D4C96">
        <w:t xml:space="preserve"> FLEX</w:t>
      </w:r>
      <w:r w:rsidRPr="007E1E34">
        <w:t xml:space="preserve"> device on the Prostheses List with a benefit of $2,450 for patients undergoing open cardiac surgery with a documented history of atrial fibrillation (AF) </w:t>
      </w:r>
      <w:r>
        <w:t xml:space="preserve">(see </w:t>
      </w:r>
      <w:hyperlink r:id="rId18" w:history="1">
        <w:r w:rsidRPr="007E1E34">
          <w:rPr>
            <w:rStyle w:val="Hyperlink"/>
            <w:rFonts w:ascii="Calibri" w:hAnsi="Calibri"/>
          </w:rPr>
          <w:t>MSAC application 1666</w:t>
        </w:r>
      </w:hyperlink>
      <w:r>
        <w:t>)</w:t>
      </w:r>
      <w:r w:rsidRPr="007E1E34">
        <w:t>.</w:t>
      </w:r>
    </w:p>
    <w:p w14:paraId="451A4C3B" w14:textId="77777777" w:rsidR="00FC7773" w:rsidRDefault="00FC7773" w:rsidP="00FC7773">
      <w:pPr>
        <w:spacing w:line="23" w:lineRule="atLeast"/>
        <w:rPr>
          <w:rFonts w:ascii="Arial" w:hAnsi="Arial"/>
          <w:color w:val="000000" w:themeColor="text1"/>
        </w:rPr>
      </w:pPr>
      <w:r>
        <w:rPr>
          <w:rFonts w:asciiTheme="minorHAnsi" w:hAnsiTheme="minorHAnsi" w:cstheme="minorHAnsi"/>
          <w:i/>
          <w:iCs/>
        </w:rPr>
        <w:t xml:space="preserve">PASC noted the applicant’s pre-PASC response to the query regarding the price difference between </w:t>
      </w:r>
      <w:proofErr w:type="spellStart"/>
      <w:r>
        <w:rPr>
          <w:rFonts w:asciiTheme="minorHAnsi" w:hAnsiTheme="minorHAnsi" w:cstheme="minorHAnsi"/>
          <w:i/>
          <w:iCs/>
        </w:rPr>
        <w:t>AtriClip</w:t>
      </w:r>
      <w:proofErr w:type="spellEnd"/>
      <w:r>
        <w:rPr>
          <w:rFonts w:asciiTheme="minorHAnsi" w:hAnsiTheme="minorHAnsi" w:cstheme="minorHAnsi"/>
          <w:i/>
          <w:iCs/>
        </w:rPr>
        <w:t xml:space="preserve"> PRO2 and </w:t>
      </w:r>
      <w:proofErr w:type="spellStart"/>
      <w:r>
        <w:rPr>
          <w:rFonts w:asciiTheme="minorHAnsi" w:hAnsiTheme="minorHAnsi" w:cstheme="minorHAnsi"/>
          <w:i/>
          <w:iCs/>
        </w:rPr>
        <w:t>AtriClip</w:t>
      </w:r>
      <w:proofErr w:type="spellEnd"/>
      <w:r>
        <w:rPr>
          <w:rFonts w:asciiTheme="minorHAnsi" w:hAnsiTheme="minorHAnsi" w:cstheme="minorHAnsi"/>
          <w:i/>
          <w:iCs/>
        </w:rPr>
        <w:t xml:space="preserve"> FLEX, used during open-heart surgery. The applicant clarified that </w:t>
      </w:r>
      <w:proofErr w:type="spellStart"/>
      <w:r>
        <w:rPr>
          <w:rFonts w:asciiTheme="minorHAnsi" w:hAnsiTheme="minorHAnsi" w:cstheme="minorHAnsi"/>
          <w:i/>
          <w:iCs/>
        </w:rPr>
        <w:t>AtriClip</w:t>
      </w:r>
      <w:proofErr w:type="spellEnd"/>
      <w:r>
        <w:rPr>
          <w:rFonts w:asciiTheme="minorHAnsi" w:hAnsiTheme="minorHAnsi" w:cstheme="minorHAnsi"/>
          <w:i/>
          <w:iCs/>
        </w:rPr>
        <w:t xml:space="preserve"> PRO2 was a more complicated and expensive to manufacture device than </w:t>
      </w:r>
      <w:proofErr w:type="spellStart"/>
      <w:r>
        <w:rPr>
          <w:rFonts w:asciiTheme="minorHAnsi" w:hAnsiTheme="minorHAnsi" w:cstheme="minorHAnsi"/>
          <w:i/>
          <w:iCs/>
        </w:rPr>
        <w:t>AtriClip</w:t>
      </w:r>
      <w:proofErr w:type="spellEnd"/>
      <w:r>
        <w:rPr>
          <w:rFonts w:asciiTheme="minorHAnsi" w:hAnsiTheme="minorHAnsi" w:cstheme="minorHAnsi"/>
          <w:i/>
          <w:iCs/>
        </w:rPr>
        <w:t xml:space="preserve"> FLEX. The </w:t>
      </w:r>
      <w:proofErr w:type="spellStart"/>
      <w:r>
        <w:rPr>
          <w:rFonts w:asciiTheme="minorHAnsi" w:hAnsiTheme="minorHAnsi" w:cstheme="minorHAnsi"/>
          <w:i/>
          <w:iCs/>
        </w:rPr>
        <w:t>AtriClip</w:t>
      </w:r>
      <w:proofErr w:type="spellEnd"/>
      <w:r>
        <w:rPr>
          <w:rFonts w:asciiTheme="minorHAnsi" w:hAnsiTheme="minorHAnsi" w:cstheme="minorHAnsi"/>
          <w:i/>
          <w:iCs/>
        </w:rPr>
        <w:t xml:space="preserve"> PRO2 has </w:t>
      </w:r>
      <w:r w:rsidRPr="00783681">
        <w:rPr>
          <w:rFonts w:asciiTheme="minorHAnsi" w:hAnsiTheme="minorHAnsi" w:cstheme="minorHAnsi"/>
          <w:i/>
          <w:iCs/>
        </w:rPr>
        <w:t xml:space="preserve">active </w:t>
      </w:r>
      <w:r w:rsidRPr="00783681">
        <w:rPr>
          <w:rFonts w:asciiTheme="minorHAnsi" w:hAnsiTheme="minorHAnsi" w:cstheme="minorHAnsi"/>
          <w:i/>
          <w:iCs/>
        </w:rPr>
        <w:lastRenderedPageBreak/>
        <w:t>articulation lever</w:t>
      </w:r>
      <w:r>
        <w:rPr>
          <w:rFonts w:asciiTheme="minorHAnsi" w:hAnsiTheme="minorHAnsi" w:cstheme="minorHAnsi"/>
          <w:i/>
          <w:iCs/>
        </w:rPr>
        <w:t>s</w:t>
      </w:r>
      <w:r w:rsidRPr="00783681">
        <w:rPr>
          <w:rFonts w:asciiTheme="minorHAnsi" w:hAnsiTheme="minorHAnsi" w:cstheme="minorHAnsi"/>
          <w:i/>
          <w:iCs/>
        </w:rPr>
        <w:t xml:space="preserve"> providing pitch and yaw articulation of the clip, as well as rapid release mechanism and a </w:t>
      </w:r>
      <w:proofErr w:type="spellStart"/>
      <w:r w:rsidRPr="00783681">
        <w:rPr>
          <w:rFonts w:asciiTheme="minorHAnsi" w:hAnsiTheme="minorHAnsi" w:cstheme="minorHAnsi"/>
          <w:i/>
          <w:iCs/>
        </w:rPr>
        <w:t>hoopless</w:t>
      </w:r>
      <w:proofErr w:type="spellEnd"/>
      <w:r w:rsidRPr="00783681">
        <w:rPr>
          <w:rFonts w:asciiTheme="minorHAnsi" w:hAnsiTheme="minorHAnsi" w:cstheme="minorHAnsi"/>
          <w:i/>
          <w:iCs/>
        </w:rPr>
        <w:t xml:space="preserve"> end effector.</w:t>
      </w:r>
    </w:p>
    <w:p w14:paraId="1CEB4F60" w14:textId="311B5390" w:rsidR="00FC7773" w:rsidRPr="004D2CB5" w:rsidRDefault="00FC7773" w:rsidP="00FC7773">
      <w:pPr>
        <w:spacing w:line="23" w:lineRule="atLeast"/>
        <w:rPr>
          <w:rFonts w:asciiTheme="minorHAnsi" w:hAnsiTheme="minorHAnsi" w:cstheme="minorHAnsi"/>
          <w:i/>
          <w:iCs/>
        </w:rPr>
      </w:pPr>
      <w:r>
        <w:rPr>
          <w:rFonts w:asciiTheme="minorHAnsi" w:hAnsiTheme="minorHAnsi" w:cstheme="minorHAnsi"/>
          <w:i/>
          <w:iCs/>
        </w:rPr>
        <w:t xml:space="preserve">PASC concluded that </w:t>
      </w:r>
      <w:r w:rsidR="003F6280">
        <w:rPr>
          <w:rFonts w:asciiTheme="minorHAnsi" w:hAnsiTheme="minorHAnsi" w:cstheme="minorHAnsi"/>
          <w:i/>
          <w:iCs/>
        </w:rPr>
        <w:t>the</w:t>
      </w:r>
      <w:r>
        <w:rPr>
          <w:rFonts w:asciiTheme="minorHAnsi" w:hAnsiTheme="minorHAnsi" w:cstheme="minorHAnsi"/>
          <w:i/>
          <w:iCs/>
        </w:rPr>
        <w:t xml:space="preserve"> price difference would need to be carefully considered by the applicant to support their justification within the given context.</w:t>
      </w:r>
    </w:p>
    <w:p w14:paraId="1CF60FB3" w14:textId="7EB33B7B" w:rsidR="00E70B13" w:rsidRPr="00D95C63" w:rsidRDefault="003F0A39" w:rsidP="00D95C63">
      <w:pPr>
        <w:pStyle w:val="Heading2"/>
      </w:pPr>
      <w:r>
        <w:t>Summary of public consultation</w:t>
      </w:r>
      <w:r w:rsidRPr="00D37A3F">
        <w:t xml:space="preserve"> </w:t>
      </w:r>
      <w:r w:rsidR="00E470B0">
        <w:t>input</w:t>
      </w:r>
    </w:p>
    <w:p w14:paraId="46917AEB" w14:textId="39CF1469" w:rsidR="00F20FDE" w:rsidRPr="00927B6A" w:rsidRDefault="00F20FDE" w:rsidP="00F20FDE">
      <w:pPr>
        <w:spacing w:after="120"/>
      </w:pPr>
      <w:r w:rsidRPr="00927B6A">
        <w:t xml:space="preserve">Consultation feedback was received from one </w:t>
      </w:r>
      <w:r w:rsidR="003F6280">
        <w:t>(</w:t>
      </w:r>
      <w:r w:rsidRPr="00927B6A">
        <w:t>1</w:t>
      </w:r>
      <w:r w:rsidR="003F6280">
        <w:t>)</w:t>
      </w:r>
      <w:r w:rsidRPr="00927B6A">
        <w:t xml:space="preserve"> professional organisation and </w:t>
      </w:r>
      <w:r>
        <w:t>one (</w:t>
      </w:r>
      <w:r w:rsidRPr="00927B6A">
        <w:t>1</w:t>
      </w:r>
      <w:r>
        <w:t>)</w:t>
      </w:r>
      <w:r w:rsidRPr="00927B6A">
        <w:t xml:space="preserve"> consumer organisation</w:t>
      </w:r>
      <w:r>
        <w:t>:</w:t>
      </w:r>
    </w:p>
    <w:p w14:paraId="56256635" w14:textId="77777777" w:rsidR="00F20FDE" w:rsidRPr="00927B6A" w:rsidRDefault="00F20FDE" w:rsidP="00F20FDE">
      <w:pPr>
        <w:pStyle w:val="ListParagraph"/>
        <w:numPr>
          <w:ilvl w:val="0"/>
          <w:numId w:val="14"/>
        </w:numPr>
        <w:spacing w:after="120" w:line="259" w:lineRule="auto"/>
      </w:pPr>
      <w:r w:rsidRPr="00927B6A">
        <w:t>the Australia New Zealand Society for Vascular Surgery (ANZSVS), and</w:t>
      </w:r>
    </w:p>
    <w:p w14:paraId="73CEDB1D" w14:textId="77777777" w:rsidR="00F20FDE" w:rsidRPr="00927B6A" w:rsidRDefault="00F20FDE" w:rsidP="00F20FDE">
      <w:pPr>
        <w:pStyle w:val="ListParagraph"/>
        <w:numPr>
          <w:ilvl w:val="0"/>
          <w:numId w:val="14"/>
        </w:numPr>
        <w:spacing w:after="120" w:line="259" w:lineRule="auto"/>
      </w:pPr>
      <w:r w:rsidRPr="00927B6A">
        <w:t>Hearts4Heart.</w:t>
      </w:r>
    </w:p>
    <w:p w14:paraId="61B8DBE6" w14:textId="7D0F5A57" w:rsidR="00F20FDE" w:rsidRPr="00633F4E" w:rsidRDefault="00F20FDE" w:rsidP="00F20FDE">
      <w:r w:rsidRPr="00633F4E">
        <w:t xml:space="preserve">The consultation feedback was supportive of public funding for totally thoracoscopic </w:t>
      </w:r>
      <w:r w:rsidR="00D2216C">
        <w:t xml:space="preserve">LAA </w:t>
      </w:r>
      <w:r w:rsidRPr="00633F4E">
        <w:t>exclusion for patients with non-valvular atrial fibrillation</w:t>
      </w:r>
      <w:r w:rsidR="00D2216C" w:rsidRPr="00D2216C">
        <w:t xml:space="preserve"> who have an absolute contraindication to life-long oral anticoagulant therapy</w:t>
      </w:r>
      <w:r w:rsidR="00D2216C">
        <w:t xml:space="preserve"> and are </w:t>
      </w:r>
      <w:r w:rsidR="00D2216C" w:rsidRPr="00D2216C">
        <w:t>at risk of stroke</w:t>
      </w:r>
      <w:r w:rsidR="00D2216C">
        <w:t>.</w:t>
      </w:r>
    </w:p>
    <w:p w14:paraId="0BD8E3D8" w14:textId="77777777" w:rsidR="00F20FDE" w:rsidRDefault="00F20FDE" w:rsidP="00F20FDE">
      <w:pPr>
        <w:rPr>
          <w:b/>
          <w:bCs/>
        </w:rPr>
      </w:pPr>
      <w:r w:rsidRPr="00C50417">
        <w:rPr>
          <w:b/>
          <w:bCs/>
        </w:rPr>
        <w:t>Clinical need and public health significance</w:t>
      </w:r>
    </w:p>
    <w:p w14:paraId="1AA98E6B" w14:textId="7DC18294" w:rsidR="00F20FDE" w:rsidRDefault="00F20FDE" w:rsidP="00F20FDE">
      <w:pPr>
        <w:spacing w:after="160" w:line="259" w:lineRule="auto"/>
      </w:pPr>
      <w:r>
        <w:t>The main benefits of public</w:t>
      </w:r>
      <w:r w:rsidR="00D2216C">
        <w:t>ly</w:t>
      </w:r>
      <w:r>
        <w:t xml:space="preserve"> funding</w:t>
      </w:r>
      <w:r w:rsidR="00D2216C">
        <w:t xml:space="preserve"> the totally thoracoscopic LAA procedure</w:t>
      </w:r>
      <w:r>
        <w:t xml:space="preserve"> </w:t>
      </w:r>
      <w:r w:rsidR="00D2216C">
        <w:t>noted</w:t>
      </w:r>
      <w:r>
        <w:t xml:space="preserve"> in the consultation feedback included:</w:t>
      </w:r>
    </w:p>
    <w:p w14:paraId="75C95424" w14:textId="3235238C" w:rsidR="00F20FDE" w:rsidRDefault="00F20FDE" w:rsidP="00F20FDE">
      <w:pPr>
        <w:pStyle w:val="ListParagraph"/>
        <w:numPr>
          <w:ilvl w:val="0"/>
          <w:numId w:val="16"/>
        </w:numPr>
        <w:spacing w:after="160" w:line="259" w:lineRule="auto"/>
      </w:pPr>
      <w:r>
        <w:t xml:space="preserve">improved management of the embolic risk for patients with atrial fibrillation where patients are considered too high risk for standard therapy, resulting in decreased number of patients with embolic complications from </w:t>
      </w:r>
      <w:r w:rsidR="008D19B2">
        <w:t>atrial fibrillation</w:t>
      </w:r>
      <w:r>
        <w:t>;</w:t>
      </w:r>
    </w:p>
    <w:p w14:paraId="47ADEEE6" w14:textId="3BA1724C" w:rsidR="00F20FDE" w:rsidRDefault="00F20FDE" w:rsidP="00F20FDE">
      <w:pPr>
        <w:pStyle w:val="ListParagraph"/>
        <w:numPr>
          <w:ilvl w:val="0"/>
          <w:numId w:val="16"/>
        </w:numPr>
        <w:spacing w:after="160" w:line="259" w:lineRule="auto"/>
      </w:pPr>
      <w:r>
        <w:t xml:space="preserve">safe, effective occlusion of the </w:t>
      </w:r>
      <w:r w:rsidR="008D19B2">
        <w:t>LAA</w:t>
      </w:r>
      <w:r>
        <w:t>;</w:t>
      </w:r>
    </w:p>
    <w:p w14:paraId="76B2D747" w14:textId="77777777" w:rsidR="00F20FDE" w:rsidRDefault="00F20FDE" w:rsidP="00F20FDE">
      <w:pPr>
        <w:pStyle w:val="ListParagraph"/>
        <w:numPr>
          <w:ilvl w:val="0"/>
          <w:numId w:val="16"/>
        </w:numPr>
        <w:spacing w:after="160" w:line="259" w:lineRule="auto"/>
      </w:pPr>
      <w:r>
        <w:t>providing an option for patients who are not suited to taking blood thinning medications and is recommended for patients who have had a stroke previously;</w:t>
      </w:r>
    </w:p>
    <w:p w14:paraId="45F9A3F2" w14:textId="684BBA94" w:rsidR="00F20FDE" w:rsidRDefault="00C30620" w:rsidP="00F20FDE">
      <w:pPr>
        <w:pStyle w:val="ListParagraph"/>
        <w:numPr>
          <w:ilvl w:val="0"/>
          <w:numId w:val="16"/>
        </w:numPr>
        <w:spacing w:after="160" w:line="259" w:lineRule="auto"/>
      </w:pPr>
      <w:r>
        <w:t>the short duration of the procedure</w:t>
      </w:r>
      <w:r w:rsidR="00F20FDE">
        <w:t xml:space="preserve">, and </w:t>
      </w:r>
      <w:r>
        <w:t>no need</w:t>
      </w:r>
      <w:r w:rsidR="00F20FDE">
        <w:t xml:space="preserve"> for the patient to take blood thinning medication post-procedure.</w:t>
      </w:r>
    </w:p>
    <w:p w14:paraId="15135D26" w14:textId="44D3667B" w:rsidR="00F20FDE" w:rsidRDefault="00F20FDE" w:rsidP="00F20FDE">
      <w:pPr>
        <w:spacing w:after="160" w:line="259" w:lineRule="auto"/>
      </w:pPr>
      <w:r>
        <w:t xml:space="preserve">The main disadvantages of </w:t>
      </w:r>
      <w:r w:rsidR="00D2216C">
        <w:t>the totally thoracoscopic LAA procedure</w:t>
      </w:r>
      <w:r>
        <w:t xml:space="preserve"> identified in the consultation feedback </w:t>
      </w:r>
      <w:r w:rsidR="0024096D">
        <w:t>were the</w:t>
      </w:r>
      <w:r>
        <w:t xml:space="preserve"> possible complications from intra-thoracic surgery.</w:t>
      </w:r>
    </w:p>
    <w:p w14:paraId="22E9334D" w14:textId="77777777" w:rsidR="00F20FDE" w:rsidRDefault="00F20FDE" w:rsidP="00F20FDE">
      <w:pPr>
        <w:rPr>
          <w:b/>
          <w:bCs/>
        </w:rPr>
      </w:pPr>
      <w:r w:rsidRPr="00E76884">
        <w:rPr>
          <w:b/>
          <w:bCs/>
        </w:rPr>
        <w:t>Cost information for the proposed medical service</w:t>
      </w:r>
    </w:p>
    <w:p w14:paraId="6761E929" w14:textId="77777777" w:rsidR="00F20FDE" w:rsidRDefault="00F20FDE" w:rsidP="00F20FDE">
      <w:pPr>
        <w:spacing w:after="160" w:line="259" w:lineRule="auto"/>
      </w:pPr>
      <w:r>
        <w:t xml:space="preserve">The ANZSVS agreed with the proposed service descriptor, but it considered that the proposed service fee appeared significantly higher than the equivalent endovascular procedure. </w:t>
      </w:r>
    </w:p>
    <w:p w14:paraId="46140887" w14:textId="7B912D93" w:rsidR="00927B6A" w:rsidRPr="00816E38" w:rsidRDefault="005E5EFF" w:rsidP="00816E38">
      <w:pPr>
        <w:tabs>
          <w:tab w:val="num" w:pos="1440"/>
        </w:tabs>
        <w:autoSpaceDE w:val="0"/>
        <w:autoSpaceDN w:val="0"/>
        <w:adjustRightInd w:val="0"/>
        <w:spacing w:line="23" w:lineRule="atLeast"/>
        <w:rPr>
          <w:rFonts w:asciiTheme="minorHAnsi" w:hAnsiTheme="minorHAnsi" w:cstheme="minorHAnsi"/>
          <w:i/>
          <w:iCs/>
        </w:rPr>
      </w:pPr>
      <w:r w:rsidRPr="002371C1">
        <w:rPr>
          <w:rFonts w:asciiTheme="minorHAnsi" w:hAnsiTheme="minorHAnsi" w:cstheme="minorHAnsi"/>
          <w:i/>
          <w:iCs/>
        </w:rPr>
        <w:t xml:space="preserve">PASC acknowledged that the </w:t>
      </w:r>
      <w:r>
        <w:rPr>
          <w:rFonts w:asciiTheme="minorHAnsi" w:hAnsiTheme="minorHAnsi" w:cstheme="minorHAnsi"/>
          <w:i/>
          <w:iCs/>
        </w:rPr>
        <w:t xml:space="preserve">ANZSVS </w:t>
      </w:r>
      <w:r w:rsidRPr="002371C1">
        <w:rPr>
          <w:rFonts w:asciiTheme="minorHAnsi" w:hAnsiTheme="minorHAnsi" w:cstheme="minorHAnsi"/>
          <w:i/>
          <w:iCs/>
        </w:rPr>
        <w:t>was generally supportive of</w:t>
      </w:r>
      <w:r>
        <w:rPr>
          <w:rFonts w:asciiTheme="minorHAnsi" w:hAnsiTheme="minorHAnsi" w:cstheme="minorHAnsi"/>
          <w:i/>
          <w:iCs/>
        </w:rPr>
        <w:t xml:space="preserve"> the</w:t>
      </w:r>
      <w:r w:rsidRPr="002371C1">
        <w:rPr>
          <w:rFonts w:asciiTheme="minorHAnsi" w:hAnsiTheme="minorHAnsi" w:cstheme="minorHAnsi"/>
          <w:i/>
          <w:iCs/>
        </w:rPr>
        <w:t xml:space="preserve"> thoracoscopic LAA </w:t>
      </w:r>
      <w:r>
        <w:rPr>
          <w:rFonts w:asciiTheme="minorHAnsi" w:hAnsiTheme="minorHAnsi" w:cstheme="minorHAnsi"/>
          <w:i/>
          <w:iCs/>
        </w:rPr>
        <w:t xml:space="preserve">exclusion </w:t>
      </w:r>
      <w:r w:rsidRPr="002371C1">
        <w:rPr>
          <w:rFonts w:asciiTheme="minorHAnsi" w:hAnsiTheme="minorHAnsi" w:cstheme="minorHAnsi"/>
          <w:i/>
          <w:iCs/>
        </w:rPr>
        <w:t>procedure, however</w:t>
      </w:r>
      <w:r>
        <w:rPr>
          <w:rFonts w:asciiTheme="minorHAnsi" w:hAnsiTheme="minorHAnsi" w:cstheme="minorHAnsi"/>
          <w:i/>
          <w:iCs/>
        </w:rPr>
        <w:t>,</w:t>
      </w:r>
      <w:r w:rsidRPr="002371C1">
        <w:rPr>
          <w:rFonts w:asciiTheme="minorHAnsi" w:hAnsiTheme="minorHAnsi" w:cstheme="minorHAnsi"/>
          <w:i/>
          <w:iCs/>
        </w:rPr>
        <w:t xml:space="preserve"> they did not support a greater fee than </w:t>
      </w:r>
      <w:r>
        <w:rPr>
          <w:rFonts w:asciiTheme="minorHAnsi" w:hAnsiTheme="minorHAnsi" w:cstheme="minorHAnsi"/>
          <w:i/>
          <w:iCs/>
        </w:rPr>
        <w:t xml:space="preserve">for </w:t>
      </w:r>
      <w:r w:rsidRPr="002371C1">
        <w:rPr>
          <w:rFonts w:asciiTheme="minorHAnsi" w:hAnsiTheme="minorHAnsi" w:cstheme="minorHAnsi"/>
          <w:i/>
          <w:iCs/>
        </w:rPr>
        <w:t>percutaneous LAA</w:t>
      </w:r>
      <w:r>
        <w:rPr>
          <w:rFonts w:asciiTheme="minorHAnsi" w:hAnsiTheme="minorHAnsi" w:cstheme="minorHAnsi"/>
          <w:i/>
          <w:iCs/>
        </w:rPr>
        <w:t>C</w:t>
      </w:r>
      <w:r w:rsidRPr="002371C1">
        <w:rPr>
          <w:rFonts w:asciiTheme="minorHAnsi" w:hAnsiTheme="minorHAnsi" w:cstheme="minorHAnsi"/>
          <w:i/>
          <w:iCs/>
        </w:rPr>
        <w:t>.</w:t>
      </w:r>
    </w:p>
    <w:p w14:paraId="5E29EEB6" w14:textId="3CFDCC0E" w:rsidR="00330179" w:rsidRPr="00D95C63" w:rsidRDefault="00D37A3F" w:rsidP="00D95C63">
      <w:pPr>
        <w:pStyle w:val="Heading2"/>
      </w:pPr>
      <w:r w:rsidRPr="00D37A3F">
        <w:t>Next steps</w:t>
      </w:r>
    </w:p>
    <w:p w14:paraId="015259A1" w14:textId="2BEDD5A5" w:rsidR="00330179" w:rsidRPr="001E1997" w:rsidRDefault="00330179" w:rsidP="00330179">
      <w:pPr>
        <w:tabs>
          <w:tab w:val="num" w:pos="1440"/>
        </w:tabs>
        <w:autoSpaceDE w:val="0"/>
        <w:autoSpaceDN w:val="0"/>
        <w:adjustRightInd w:val="0"/>
        <w:spacing w:line="23" w:lineRule="atLeast"/>
        <w:rPr>
          <w:rFonts w:asciiTheme="minorHAnsi" w:hAnsiTheme="minorHAnsi" w:cstheme="minorHAnsi"/>
          <w:i/>
          <w:iCs/>
        </w:rPr>
      </w:pPr>
      <w:r w:rsidRPr="001E1997">
        <w:rPr>
          <w:rFonts w:asciiTheme="minorHAnsi" w:hAnsiTheme="minorHAnsi" w:cstheme="minorHAnsi"/>
          <w:i/>
          <w:iCs/>
        </w:rPr>
        <w:t>PASC advised that, upon ratification of the post-PASC PICO, the application can proceed to the Evaluation Sub-Committee (ESC) stage of the MSAC process.</w:t>
      </w:r>
    </w:p>
    <w:p w14:paraId="5F27D0B7" w14:textId="5A470186" w:rsidR="002F1ADA" w:rsidRDefault="00330179" w:rsidP="00330179">
      <w:pPr>
        <w:spacing w:after="160" w:line="259" w:lineRule="auto"/>
        <w:rPr>
          <w:rFonts w:asciiTheme="minorHAnsi" w:hAnsiTheme="minorHAnsi" w:cstheme="minorHAnsi"/>
          <w:i/>
          <w:iCs/>
        </w:rPr>
      </w:pPr>
      <w:r w:rsidRPr="001E1997">
        <w:rPr>
          <w:rFonts w:asciiTheme="minorHAnsi" w:hAnsiTheme="minorHAnsi" w:cstheme="minorHAnsi"/>
          <w:i/>
          <w:iCs/>
        </w:rPr>
        <w:t>PASC noted the applicant has elected to progress its application as an ADAR (Applicant Developed Assessment Report).</w:t>
      </w:r>
    </w:p>
    <w:p w14:paraId="71124705" w14:textId="267FC405" w:rsidR="002F1ADA" w:rsidRDefault="002F1ADA">
      <w:pPr>
        <w:spacing w:after="160" w:line="259" w:lineRule="auto"/>
        <w:rPr>
          <w:rFonts w:asciiTheme="minorHAnsi" w:hAnsiTheme="minorHAnsi" w:cstheme="minorHAnsi"/>
          <w:i/>
          <w:iCs/>
        </w:rPr>
      </w:pPr>
    </w:p>
    <w:p w14:paraId="19232DB2" w14:textId="77777777" w:rsidR="00F31B79" w:rsidRDefault="00F31B79" w:rsidP="00F31B79">
      <w:pPr>
        <w:pStyle w:val="Heading2"/>
      </w:pPr>
      <w:r w:rsidRPr="00F31B79">
        <w:lastRenderedPageBreak/>
        <w:t>Applicant comment on the ratified PICO Confirmation</w:t>
      </w:r>
    </w:p>
    <w:p w14:paraId="1E18A630" w14:textId="77777777" w:rsidR="00F31B79" w:rsidRDefault="00F31B79" w:rsidP="00F31B79">
      <w:pPr>
        <w:tabs>
          <w:tab w:val="num" w:pos="1440"/>
        </w:tabs>
        <w:autoSpaceDE w:val="0"/>
        <w:autoSpaceDN w:val="0"/>
        <w:adjustRightInd w:val="0"/>
        <w:spacing w:line="23" w:lineRule="atLeast"/>
      </w:pPr>
      <w:r>
        <w:rPr>
          <w:u w:val="single"/>
        </w:rPr>
        <w:t>Population</w:t>
      </w:r>
    </w:p>
    <w:p w14:paraId="08EA4094" w14:textId="77777777" w:rsidR="00F31B79" w:rsidRDefault="00F31B79" w:rsidP="00F31B79">
      <w:pPr>
        <w:tabs>
          <w:tab w:val="num" w:pos="1440"/>
        </w:tabs>
        <w:autoSpaceDE w:val="0"/>
        <w:autoSpaceDN w:val="0"/>
        <w:adjustRightInd w:val="0"/>
        <w:spacing w:line="23" w:lineRule="atLeast"/>
      </w:pPr>
      <w:r>
        <w:rPr>
          <w:i/>
          <w:iCs/>
        </w:rPr>
        <w:t>The applicant stated that they wish to change the clinical claim to non-inferiority</w:t>
      </w:r>
      <w:r>
        <w:t>.</w:t>
      </w:r>
    </w:p>
    <w:p w14:paraId="443872AD" w14:textId="77777777" w:rsidR="00F31B79" w:rsidRDefault="00F31B79" w:rsidP="00F31B79">
      <w:pPr>
        <w:tabs>
          <w:tab w:val="num" w:pos="1440"/>
        </w:tabs>
        <w:autoSpaceDE w:val="0"/>
        <w:autoSpaceDN w:val="0"/>
        <w:adjustRightInd w:val="0"/>
        <w:spacing w:line="23" w:lineRule="atLeast"/>
      </w:pPr>
      <w:r>
        <w:rPr>
          <w:u w:val="single"/>
        </w:rPr>
        <w:t>Proposed economic evaluation</w:t>
      </w:r>
    </w:p>
    <w:p w14:paraId="1D1D2878" w14:textId="252862E0" w:rsidR="002A74F5" w:rsidRDefault="00F31B79" w:rsidP="00F31B79">
      <w:pPr>
        <w:tabs>
          <w:tab w:val="num" w:pos="1440"/>
        </w:tabs>
        <w:autoSpaceDE w:val="0"/>
        <w:autoSpaceDN w:val="0"/>
        <w:adjustRightInd w:val="0"/>
        <w:spacing w:line="23" w:lineRule="atLeast"/>
        <w:rPr>
          <w:rFonts w:ascii="Franklin Gothic Medium" w:eastAsiaTheme="majorEastAsia" w:hAnsi="Franklin Gothic Medium" w:cstheme="majorBidi"/>
          <w:color w:val="000000" w:themeColor="text1"/>
          <w:sz w:val="32"/>
          <w:szCs w:val="26"/>
        </w:rPr>
      </w:pPr>
      <w:r>
        <w:rPr>
          <w:i/>
          <w:iCs/>
        </w:rPr>
        <w:t>The applicant stated that they wish to change the claim to non-inferior</w:t>
      </w:r>
      <w:r w:rsidR="00D95C63">
        <w:rPr>
          <w:i/>
          <w:iCs/>
        </w:rPr>
        <w:t xml:space="preserve"> clinical effectiveness</w:t>
      </w:r>
      <w:r>
        <w:rPr>
          <w:i/>
          <w:iCs/>
        </w:rPr>
        <w:t>.</w:t>
      </w:r>
      <w:r w:rsidR="002A74F5">
        <w:br w:type="page"/>
      </w:r>
    </w:p>
    <w:p w14:paraId="73A2A9C9" w14:textId="457B0FE2" w:rsidR="006478E7" w:rsidRDefault="00A33126" w:rsidP="00713728">
      <w:pPr>
        <w:pStyle w:val="Heading2"/>
      </w:pPr>
      <w:r w:rsidRPr="00A33126">
        <w:lastRenderedPageBreak/>
        <w:t>References</w:t>
      </w:r>
    </w:p>
    <w:p w14:paraId="686F240F" w14:textId="77777777" w:rsidR="00523E48" w:rsidRPr="00523E48" w:rsidRDefault="00523E48" w:rsidP="00523E48">
      <w:pPr>
        <w:pStyle w:val="EndNoteBibliography"/>
        <w:spacing w:after="0"/>
        <w:ind w:left="720" w:hanging="720"/>
      </w:pPr>
      <w:r>
        <w:fldChar w:fldCharType="begin"/>
      </w:r>
      <w:r>
        <w:instrText xml:space="preserve"> ADDIN EN.REFLIST </w:instrText>
      </w:r>
      <w:r>
        <w:fldChar w:fldCharType="separate"/>
      </w:r>
      <w:r w:rsidRPr="00523E48">
        <w:t xml:space="preserve">Australian Bureau of Statistics (ABS). (2019). </w:t>
      </w:r>
      <w:r w:rsidRPr="00523E48">
        <w:rPr>
          <w:i/>
        </w:rPr>
        <w:t>2018 Survey of Disability, Ageing and Carers. Customised data report</w:t>
      </w:r>
      <w:r w:rsidRPr="00523E48">
        <w:t xml:space="preserve">. Retrieved from Canberra: </w:t>
      </w:r>
    </w:p>
    <w:p w14:paraId="00DEEC7C" w14:textId="2E5463D8" w:rsidR="00523E48" w:rsidRPr="00523E48" w:rsidRDefault="00523E48" w:rsidP="00523E48">
      <w:pPr>
        <w:pStyle w:val="EndNoteBibliography"/>
        <w:spacing w:after="0"/>
        <w:ind w:left="720" w:hanging="720"/>
      </w:pPr>
      <w:r w:rsidRPr="00523E48">
        <w:t xml:space="preserve">Australian Department of Health and Ageing (DoHA). (2012). </w:t>
      </w:r>
      <w:r w:rsidRPr="00523E48">
        <w:rPr>
          <w:i/>
        </w:rPr>
        <w:t>Review of anticoagulation therapies in atrial fibrillation</w:t>
      </w:r>
      <w:r w:rsidRPr="00523E48">
        <w:t xml:space="preserve">. Retrieved from Canberra: </w:t>
      </w:r>
      <w:hyperlink r:id="rId19" w:history="1">
        <w:r w:rsidRPr="00523E48">
          <w:rPr>
            <w:rStyle w:val="Hyperlink"/>
            <w:rFonts w:ascii="Calibri" w:hAnsi="Calibri" w:cs="Calibri"/>
          </w:rPr>
          <w:t>https://www.pbs.gov.au/reviews/atrial-fibrillation-files/report-anticoagulation.pdf</w:t>
        </w:r>
      </w:hyperlink>
      <w:r w:rsidRPr="00523E48">
        <w:t>;</w:t>
      </w:r>
    </w:p>
    <w:p w14:paraId="6F39170A" w14:textId="768728A3" w:rsidR="00523E48" w:rsidRPr="00523E48" w:rsidRDefault="00523E48" w:rsidP="00523E48">
      <w:pPr>
        <w:pStyle w:val="EndNoteBibliography"/>
        <w:spacing w:after="0"/>
        <w:ind w:left="720" w:hanging="720"/>
      </w:pPr>
      <w:r w:rsidRPr="00523E48">
        <w:t xml:space="preserve">Australian Institute of Health and Welfare (AIHW). (2004). </w:t>
      </w:r>
      <w:r w:rsidRPr="00523E48">
        <w:rPr>
          <w:i/>
        </w:rPr>
        <w:t>Heart, stroke and vascular diseases</w:t>
      </w:r>
      <w:r w:rsidRPr="00523E48">
        <w:t xml:space="preserve">. Retrieved from Canberra: </w:t>
      </w:r>
      <w:hyperlink r:id="rId20" w:history="1">
        <w:r w:rsidRPr="00523E48">
          <w:rPr>
            <w:rStyle w:val="Hyperlink"/>
            <w:rFonts w:ascii="Calibri" w:hAnsi="Calibri" w:cs="Calibri"/>
          </w:rPr>
          <w:t>https://www.aihw.gov.au/reports/heart-stroke-vascular-diseases/australian-facts-2004/contents/table-of-contents</w:t>
        </w:r>
      </w:hyperlink>
    </w:p>
    <w:p w14:paraId="37D723F9" w14:textId="3A2EE6E2" w:rsidR="00523E48" w:rsidRPr="00523E48" w:rsidRDefault="00523E48" w:rsidP="00523E48">
      <w:pPr>
        <w:pStyle w:val="EndNoteBibliography"/>
        <w:spacing w:after="0"/>
        <w:ind w:left="720" w:hanging="720"/>
      </w:pPr>
      <w:r w:rsidRPr="00523E48">
        <w:t xml:space="preserve">Australian Institute of Health and Welfare (AIHW). (2020, 6 January 2021). Stroke. Retrieved from </w:t>
      </w:r>
      <w:hyperlink r:id="rId21" w:history="1">
        <w:r w:rsidRPr="00523E48">
          <w:rPr>
            <w:rStyle w:val="Hyperlink"/>
            <w:rFonts w:ascii="Calibri" w:hAnsi="Calibri" w:cs="Calibri"/>
          </w:rPr>
          <w:t>https://www.aihw.gov.au/reports/australias-health/stroke</w:t>
        </w:r>
      </w:hyperlink>
    </w:p>
    <w:p w14:paraId="144C922D" w14:textId="77777777" w:rsidR="00523E48" w:rsidRPr="00523E48" w:rsidRDefault="00523E48" w:rsidP="00523E48">
      <w:pPr>
        <w:pStyle w:val="EndNoteBibliography"/>
        <w:spacing w:after="0"/>
        <w:ind w:left="720" w:hanging="720"/>
      </w:pPr>
      <w:r w:rsidRPr="00523E48">
        <w:t xml:space="preserve">Bista, D., Chalmers, L., Peterson, G. M., &amp; Bereznicki, L. R. E. (2017). Patient Characteristics and Antithrombotic Prescribing Patterns in Patients With Atrial Fibrillation in Tasmania. </w:t>
      </w:r>
      <w:r w:rsidRPr="00523E48">
        <w:rPr>
          <w:i/>
        </w:rPr>
        <w:t>Clin Appl Thromb Hemost, 23</w:t>
      </w:r>
      <w:r w:rsidRPr="00523E48">
        <w:t>(5), 438-444. doi:10.1177/1076029615623375</w:t>
      </w:r>
    </w:p>
    <w:p w14:paraId="468286A2" w14:textId="345C34B5" w:rsidR="00523E48" w:rsidRPr="00523E48" w:rsidRDefault="00523E48" w:rsidP="00523E48">
      <w:pPr>
        <w:pStyle w:val="EndNoteBibliography"/>
        <w:spacing w:after="0"/>
        <w:ind w:left="720" w:hanging="720"/>
      </w:pPr>
      <w:r w:rsidRPr="00523E48">
        <w:t xml:space="preserve">Boston Scientific. Watchman left atrial appendage closure device with delivery system. Retrieved from </w:t>
      </w:r>
      <w:hyperlink r:id="rId22" w:history="1">
        <w:r w:rsidRPr="00523E48">
          <w:rPr>
            <w:rStyle w:val="Hyperlink"/>
            <w:rFonts w:ascii="Calibri" w:hAnsi="Calibri" w:cs="Calibri"/>
          </w:rPr>
          <w:t>https://www.watchman.com/content/dam/watchman/downloads/dtr/watchman-matters-resources/WATCHMAN_Device_DFU_US.pdf</w:t>
        </w:r>
      </w:hyperlink>
    </w:p>
    <w:p w14:paraId="2BBF883B" w14:textId="2B5364E4" w:rsidR="00523E48" w:rsidRDefault="00523E48" w:rsidP="00523E48">
      <w:pPr>
        <w:pStyle w:val="EndNoteBibliography"/>
        <w:spacing w:after="0"/>
        <w:ind w:left="720" w:hanging="720"/>
      </w:pPr>
      <w:r w:rsidRPr="00523E48">
        <w:t xml:space="preserve">Brieger, D., Amerena, J., Attia, J., Bajorek, B., Chan, K. H., Connell, C., . . . Zwar, N. (2018). National Heart Foundation of Australia and the Cardiac Society of Australia and New Zealand: Australian Clinical Guidelines for the Diagnosis and Management of Atrial Fibrillation 2018. </w:t>
      </w:r>
      <w:r w:rsidRPr="00523E48">
        <w:rPr>
          <w:i/>
        </w:rPr>
        <w:t>Heart Lung Circ, 27</w:t>
      </w:r>
      <w:r w:rsidRPr="00523E48">
        <w:t>(10), 1209-1266. doi:10.1016/j.hlc.2018.06.1043</w:t>
      </w:r>
    </w:p>
    <w:p w14:paraId="3952457C" w14:textId="458CB13F" w:rsidR="00E73A89" w:rsidRPr="00523E48" w:rsidRDefault="00E73A89" w:rsidP="00E73A89">
      <w:pPr>
        <w:pStyle w:val="EndNoteBibliography"/>
        <w:spacing w:after="0"/>
        <w:ind w:left="720" w:hanging="720"/>
      </w:pPr>
      <w:bookmarkStart w:id="33" w:name="_Hlk98872680"/>
      <w:r>
        <w:t xml:space="preserve">Collado, F., </w:t>
      </w:r>
      <w:r w:rsidRPr="00E73A89">
        <w:t>Lama von Buchwald</w:t>
      </w:r>
      <w:r>
        <w:t>, C., Anderson, C., Madan, N., Suradi, H.,</w:t>
      </w:r>
      <w:r w:rsidR="00515967">
        <w:t xml:space="preserve"> </w:t>
      </w:r>
      <w:r>
        <w:t>Huang, H.,</w:t>
      </w:r>
      <w:r w:rsidR="00515967">
        <w:t xml:space="preserve"> </w:t>
      </w:r>
      <w:r>
        <w:t xml:space="preserve">Jneid, H., Kavinsky, C. (2021) Left Atrial Appendage Occlusion for Stroke Prevention in Nonvalvular Atrial Fibrillation. </w:t>
      </w:r>
      <w:r w:rsidRPr="00767BDE">
        <w:rPr>
          <w:i/>
          <w:iCs/>
        </w:rPr>
        <w:t>J Am Heart Assoc. 10:e022274.</w:t>
      </w:r>
      <w:r w:rsidRPr="00E73A89">
        <w:t xml:space="preserve"> DOI: 10.1161/JAHA.121.022274</w:t>
      </w:r>
    </w:p>
    <w:bookmarkEnd w:id="33"/>
    <w:p w14:paraId="5E707028" w14:textId="77777777" w:rsidR="00523E48" w:rsidRPr="00523E48" w:rsidRDefault="00523E48" w:rsidP="00523E48">
      <w:pPr>
        <w:pStyle w:val="EndNoteBibliography"/>
        <w:spacing w:after="0"/>
        <w:ind w:left="720" w:hanging="720"/>
      </w:pPr>
      <w:r w:rsidRPr="00523E48">
        <w:t xml:space="preserve">Kirchhof, P., Benussi, S., Kotecha, D., Ahlsson, A., Atar, D., Casadei, B., . . . Zeppenfeld, K. (2016). 2016 ESC Guidelines for the management of atrial fibrillation developed in collaboration with EACTS. </w:t>
      </w:r>
      <w:r w:rsidRPr="00523E48">
        <w:rPr>
          <w:i/>
        </w:rPr>
        <w:t>Eur J Cardiothorac Surg, 50</w:t>
      </w:r>
      <w:r w:rsidRPr="00523E48">
        <w:t>(5), e1-e88. doi:10.1093/ejcts/ezw313</w:t>
      </w:r>
    </w:p>
    <w:p w14:paraId="0D308707" w14:textId="77777777" w:rsidR="00523E48" w:rsidRPr="00523E48" w:rsidRDefault="00523E48" w:rsidP="00523E48">
      <w:pPr>
        <w:pStyle w:val="EndNoteBibliography"/>
        <w:spacing w:after="0"/>
        <w:ind w:left="720" w:hanging="720"/>
      </w:pPr>
      <w:r w:rsidRPr="00523E48">
        <w:t xml:space="preserve">O'Brien, E. C., Holmes, D. N., Ansell, J. E., Allen, L. A., Hylek, E., Kowey, P. R., . . . Singer, D. E. (2014). Physician practices regarding contraindications to oral anticoagulation in atrial fibrillation: findings from the Outcomes Registry for Better Informed Treatment of Atrial Fibrillation (ORBIT-AF) registry. </w:t>
      </w:r>
      <w:r w:rsidRPr="00523E48">
        <w:rPr>
          <w:i/>
        </w:rPr>
        <w:t>Am Heart J, 167</w:t>
      </w:r>
      <w:r w:rsidRPr="00523E48">
        <w:t>(4), 601-609.e601. doi:10.1016/j.ahj.2013.12.014</w:t>
      </w:r>
    </w:p>
    <w:p w14:paraId="67A6067E" w14:textId="77777777" w:rsidR="00523E48" w:rsidRPr="00523E48" w:rsidRDefault="00523E48" w:rsidP="00523E48">
      <w:pPr>
        <w:pStyle w:val="EndNoteBibliography"/>
        <w:spacing w:after="0"/>
        <w:ind w:left="720" w:hanging="720"/>
      </w:pPr>
      <w:r w:rsidRPr="00523E48">
        <w:t xml:space="preserve">Sturm, J. W., Davis, S. M., O'Sullivan, J. G., Vedadhaghi, M. E., &amp; Donnan, G. A. (2002). The Avoid Stroke as Soon as Possible (ASAP) general practice stroke audit. </w:t>
      </w:r>
      <w:r w:rsidRPr="00523E48">
        <w:rPr>
          <w:i/>
        </w:rPr>
        <w:t>Med J Aust, 176</w:t>
      </w:r>
      <w:r w:rsidRPr="00523E48">
        <w:t>(7), 312-316. doi:10.5694/j.1326-5377.2002.tb04430.x</w:t>
      </w:r>
    </w:p>
    <w:p w14:paraId="3EAC4E07" w14:textId="4B167840" w:rsidR="008625D3" w:rsidRDefault="00523E48" w:rsidP="00324DF9">
      <w:pPr>
        <w:pStyle w:val="EndNoteBibliography"/>
        <w:ind w:left="720" w:hanging="720"/>
      </w:pPr>
      <w:r w:rsidRPr="00523E48">
        <w:t xml:space="preserve">Yaghi, S., Song, C., Gray, W. A., Furie, K. L., Elkind, M. S., &amp; Kamel, H. (2015). Left Atrial Appendage Function and Stroke Risk. </w:t>
      </w:r>
      <w:r w:rsidRPr="00523E48">
        <w:rPr>
          <w:i/>
        </w:rPr>
        <w:t>Stroke, 46</w:t>
      </w:r>
      <w:r w:rsidRPr="00523E48">
        <w:t>(12), 3554-3559. doi:10.1161/strokeaha.115.011273</w:t>
      </w:r>
      <w:r>
        <w:fldChar w:fldCharType="end"/>
      </w:r>
    </w:p>
    <w:sectPr w:rsidR="008625D3" w:rsidSect="00AE6FE0">
      <w:footerReference w:type="even" r:id="rId23"/>
      <w:footerReference w:type="default" r:id="rId24"/>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38758" w14:textId="77777777" w:rsidR="00B53404" w:rsidRDefault="00B53404" w:rsidP="0016315C">
      <w:pPr>
        <w:spacing w:after="0" w:line="240" w:lineRule="auto"/>
      </w:pPr>
      <w:r>
        <w:separator/>
      </w:r>
    </w:p>
  </w:endnote>
  <w:endnote w:type="continuationSeparator" w:id="0">
    <w:p w14:paraId="539E34CB" w14:textId="77777777" w:rsidR="00B53404" w:rsidRDefault="00B53404" w:rsidP="0016315C">
      <w:pPr>
        <w:spacing w:after="0" w:line="240" w:lineRule="auto"/>
      </w:pPr>
      <w:r>
        <w:continuationSeparator/>
      </w:r>
    </w:p>
  </w:endnote>
  <w:endnote w:type="continuationNotice" w:id="1">
    <w:p w14:paraId="255B152D" w14:textId="77777777" w:rsidR="00B53404" w:rsidRDefault="00B53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2114567"/>
      <w:docPartObj>
        <w:docPartGallery w:val="Page Numbers (Bottom of Page)"/>
        <w:docPartUnique/>
      </w:docPartObj>
    </w:sdtPr>
    <w:sdtContent>
      <w:p w14:paraId="2F61D3D2" w14:textId="66E4C48E" w:rsidR="00B53404" w:rsidRDefault="00B53404" w:rsidP="008E6F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72C2D" w14:textId="77777777" w:rsidR="00B53404" w:rsidRDefault="00B53404"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3382827"/>
      <w:docPartObj>
        <w:docPartGallery w:val="Page Numbers (Bottom of Page)"/>
        <w:docPartUnique/>
      </w:docPartObj>
    </w:sdtPr>
    <w:sdtContent>
      <w:p w14:paraId="4DE593B1" w14:textId="39D5A86A" w:rsidR="00B53404" w:rsidRDefault="00B53404" w:rsidP="008E6F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49654" w14:textId="4009D718" w:rsidR="00B53404" w:rsidRPr="00685355" w:rsidRDefault="00B53404" w:rsidP="00523033">
    <w:pPr>
      <w:spacing w:before="360" w:after="0"/>
      <w:jc w:val="center"/>
    </w:pPr>
    <w:r>
      <w:t xml:space="preserve">Ratified </w:t>
    </w:r>
    <w:r w:rsidRPr="00685355">
      <w:t>PICO confirmation</w:t>
    </w:r>
    <w:r>
      <w:t xml:space="preserve"> – April 2022 PASC meeting </w:t>
    </w:r>
    <w:r>
      <w:br/>
      <w:t xml:space="preserve">MSAC Application </w:t>
    </w:r>
    <w:r w:rsidRPr="006005FB">
      <w:t>1700 – Totally thoracoscopic exclusion of the left atrial appendage</w:t>
    </w:r>
    <w:r>
      <w:t xml:space="preserve"> for NVAF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36944" w14:textId="77777777" w:rsidR="00B53404" w:rsidRDefault="00B53404" w:rsidP="0016315C">
      <w:pPr>
        <w:spacing w:after="0" w:line="240" w:lineRule="auto"/>
      </w:pPr>
      <w:r>
        <w:separator/>
      </w:r>
    </w:p>
  </w:footnote>
  <w:footnote w:type="continuationSeparator" w:id="0">
    <w:p w14:paraId="05EF1031" w14:textId="77777777" w:rsidR="00B53404" w:rsidRDefault="00B53404" w:rsidP="0016315C">
      <w:pPr>
        <w:spacing w:after="0" w:line="240" w:lineRule="auto"/>
      </w:pPr>
      <w:r>
        <w:continuationSeparator/>
      </w:r>
    </w:p>
  </w:footnote>
  <w:footnote w:type="continuationNotice" w:id="1">
    <w:p w14:paraId="0325FD3A" w14:textId="77777777" w:rsidR="00B53404" w:rsidRDefault="00B53404">
      <w:pPr>
        <w:spacing w:after="0" w:line="240" w:lineRule="auto"/>
      </w:pPr>
    </w:p>
  </w:footnote>
  <w:footnote w:id="2">
    <w:p w14:paraId="7AEC9873" w14:textId="0889CEA2" w:rsidR="00B53404" w:rsidRPr="0015609B" w:rsidRDefault="00B53404">
      <w:pPr>
        <w:pStyle w:val="FootnoteText"/>
        <w:rPr>
          <w:lang w:val="en-US"/>
        </w:rPr>
      </w:pPr>
      <w:r>
        <w:rPr>
          <w:rStyle w:val="FootnoteReference"/>
        </w:rPr>
        <w:footnoteRef/>
      </w:r>
      <w:r>
        <w:t xml:space="preserve"> Congestive heart failure, hypertension, age ≥ 75 years, diabetes mellitus, stroke or transient ischemic attack (TIA), vascular disease, age 65 to 74 years; </w:t>
      </w:r>
      <w:r>
        <w:fldChar w:fldCharType="begin">
          <w:fldData xml:space="preserve">PEVuZE5vdGU+PENpdGUgQXV0aG9yWWVhcj0iMSI+PEF1dGhvcj5CcmllZ2VyPC9BdXRob3I+PFll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</w:fldData>
        </w:fldChar>
      </w:r>
      <w:r>
        <w:instrText xml:space="preserve"> ADDIN EN.CITE </w:instrText>
      </w:r>
      <w:r>
        <w:fldChar w:fldCharType="begin">
          <w:fldData xml:space="preserve">PEVuZE5vdGU+PENpdGUgQXV0aG9yWWVhcj0iMSI+PEF1dGhvcj5CcmllZ2VyPC9BdXRob3I+PFll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</w:fldData>
        </w:fldChar>
      </w:r>
      <w:r>
        <w:instrText xml:space="preserve"> ADDIN EN.CITE.DATA </w:instrText>
      </w:r>
      <w:r>
        <w:fldChar w:fldCharType="end"/>
      </w:r>
      <w:r>
        <w:fldChar w:fldCharType="separate"/>
      </w:r>
      <w:r>
        <w:rPr>
          <w:noProof/>
        </w:rPr>
        <w:t>Brieger et al. (2018)</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2E5248"/>
    <w:multiLevelType w:val="hybridMultilevel"/>
    <w:tmpl w:val="19F419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964E49"/>
    <w:multiLevelType w:val="hybridMultilevel"/>
    <w:tmpl w:val="F0325AB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C418F4"/>
    <w:multiLevelType w:val="hybridMultilevel"/>
    <w:tmpl w:val="2940F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1C4A4E"/>
    <w:multiLevelType w:val="hybridMultilevel"/>
    <w:tmpl w:val="9DA2D582"/>
    <w:lvl w:ilvl="0" w:tplc="E2AA225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F33ED"/>
    <w:multiLevelType w:val="hybridMultilevel"/>
    <w:tmpl w:val="F6047986"/>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447F18"/>
    <w:multiLevelType w:val="hybridMultilevel"/>
    <w:tmpl w:val="F6047986"/>
    <w:lvl w:ilvl="0" w:tplc="6D3E436C">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20E5DD9"/>
    <w:multiLevelType w:val="hybridMultilevel"/>
    <w:tmpl w:val="2690A7C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F50F03"/>
    <w:multiLevelType w:val="hybridMultilevel"/>
    <w:tmpl w:val="DE109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057F57"/>
    <w:multiLevelType w:val="hybridMultilevel"/>
    <w:tmpl w:val="F558C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D596C"/>
    <w:multiLevelType w:val="hybridMultilevel"/>
    <w:tmpl w:val="B5DC272E"/>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A9D2DBA"/>
    <w:multiLevelType w:val="hybridMultilevel"/>
    <w:tmpl w:val="C720B376"/>
    <w:lvl w:ilvl="0" w:tplc="B4A229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454423"/>
    <w:multiLevelType w:val="hybridMultilevel"/>
    <w:tmpl w:val="F5BCE94C"/>
    <w:lvl w:ilvl="0" w:tplc="B4A22974">
      <w:start w:val="1"/>
      <w:numFmt w:val="lowerRoman"/>
      <w:lvlText w:val="%1)"/>
      <w:lvlJc w:val="left"/>
      <w:pPr>
        <w:ind w:left="2159" w:hanging="360"/>
      </w:pPr>
      <w:rPr>
        <w:rFonts w:hint="default"/>
      </w:rPr>
    </w:lvl>
    <w:lvl w:ilvl="1" w:tplc="9EE42FB4">
      <w:start w:val="1"/>
      <w:numFmt w:val="lowerRoman"/>
      <w:lvlText w:val="%2."/>
      <w:lvlJc w:val="left"/>
      <w:pPr>
        <w:ind w:left="3239" w:hanging="720"/>
      </w:pPr>
      <w:rPr>
        <w:rFonts w:hint="default"/>
      </w:rPr>
    </w:lvl>
    <w:lvl w:ilvl="2" w:tplc="0C09001B" w:tentative="1">
      <w:start w:val="1"/>
      <w:numFmt w:val="lowerRoman"/>
      <w:lvlText w:val="%3."/>
      <w:lvlJc w:val="right"/>
      <w:pPr>
        <w:ind w:left="3599" w:hanging="180"/>
      </w:pPr>
    </w:lvl>
    <w:lvl w:ilvl="3" w:tplc="0C09000F" w:tentative="1">
      <w:start w:val="1"/>
      <w:numFmt w:val="decimal"/>
      <w:lvlText w:val="%4."/>
      <w:lvlJc w:val="left"/>
      <w:pPr>
        <w:ind w:left="4319" w:hanging="360"/>
      </w:pPr>
    </w:lvl>
    <w:lvl w:ilvl="4" w:tplc="0C090019" w:tentative="1">
      <w:start w:val="1"/>
      <w:numFmt w:val="lowerLetter"/>
      <w:lvlText w:val="%5."/>
      <w:lvlJc w:val="left"/>
      <w:pPr>
        <w:ind w:left="5039" w:hanging="360"/>
      </w:pPr>
    </w:lvl>
    <w:lvl w:ilvl="5" w:tplc="0C09001B" w:tentative="1">
      <w:start w:val="1"/>
      <w:numFmt w:val="lowerRoman"/>
      <w:lvlText w:val="%6."/>
      <w:lvlJc w:val="right"/>
      <w:pPr>
        <w:ind w:left="5759" w:hanging="180"/>
      </w:pPr>
    </w:lvl>
    <w:lvl w:ilvl="6" w:tplc="0C09000F" w:tentative="1">
      <w:start w:val="1"/>
      <w:numFmt w:val="decimal"/>
      <w:lvlText w:val="%7."/>
      <w:lvlJc w:val="left"/>
      <w:pPr>
        <w:ind w:left="6479" w:hanging="360"/>
      </w:pPr>
    </w:lvl>
    <w:lvl w:ilvl="7" w:tplc="0C090019" w:tentative="1">
      <w:start w:val="1"/>
      <w:numFmt w:val="lowerLetter"/>
      <w:lvlText w:val="%8."/>
      <w:lvlJc w:val="left"/>
      <w:pPr>
        <w:ind w:left="7199" w:hanging="360"/>
      </w:pPr>
    </w:lvl>
    <w:lvl w:ilvl="8" w:tplc="0C09001B" w:tentative="1">
      <w:start w:val="1"/>
      <w:numFmt w:val="lowerRoman"/>
      <w:lvlText w:val="%9."/>
      <w:lvlJc w:val="right"/>
      <w:pPr>
        <w:ind w:left="7919" w:hanging="180"/>
      </w:pPr>
    </w:lvl>
  </w:abstractNum>
  <w:abstractNum w:abstractNumId="14" w15:restartNumberingAfterBreak="0">
    <w:nsid w:val="1CD25C0E"/>
    <w:multiLevelType w:val="hybridMultilevel"/>
    <w:tmpl w:val="12CA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C81CEB"/>
    <w:multiLevelType w:val="hybridMultilevel"/>
    <w:tmpl w:val="276A7588"/>
    <w:lvl w:ilvl="0" w:tplc="B4A22974">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4837BE3"/>
    <w:multiLevelType w:val="hybridMultilevel"/>
    <w:tmpl w:val="07C09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B92902"/>
    <w:multiLevelType w:val="hybridMultilevel"/>
    <w:tmpl w:val="E42CE7A4"/>
    <w:lvl w:ilvl="0" w:tplc="B4A22974">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BD11D3A"/>
    <w:multiLevelType w:val="hybridMultilevel"/>
    <w:tmpl w:val="F0325AB4"/>
    <w:lvl w:ilvl="0" w:tplc="527CF60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FF4C99"/>
    <w:multiLevelType w:val="hybridMultilevel"/>
    <w:tmpl w:val="A6C8F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2D7288"/>
    <w:multiLevelType w:val="hybridMultilevel"/>
    <w:tmpl w:val="2B6C2D4C"/>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AD95B2D"/>
    <w:multiLevelType w:val="hybridMultilevel"/>
    <w:tmpl w:val="10167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C67C29"/>
    <w:multiLevelType w:val="hybridMultilevel"/>
    <w:tmpl w:val="E8628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3C7722"/>
    <w:multiLevelType w:val="hybridMultilevel"/>
    <w:tmpl w:val="4D3457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72158D"/>
    <w:multiLevelType w:val="hybridMultilevel"/>
    <w:tmpl w:val="0FB270D4"/>
    <w:lvl w:ilvl="0" w:tplc="B4A22974">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27"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5A714E"/>
    <w:multiLevelType w:val="hybridMultilevel"/>
    <w:tmpl w:val="204A1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9231CC"/>
    <w:multiLevelType w:val="hybridMultilevel"/>
    <w:tmpl w:val="47D4F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C01C5A"/>
    <w:multiLevelType w:val="hybridMultilevel"/>
    <w:tmpl w:val="0A640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BC450B"/>
    <w:multiLevelType w:val="hybridMultilevel"/>
    <w:tmpl w:val="EA8ED4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7A2664"/>
    <w:multiLevelType w:val="hybridMultilevel"/>
    <w:tmpl w:val="0DA6D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3E7F76"/>
    <w:multiLevelType w:val="multilevel"/>
    <w:tmpl w:val="679A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2146718"/>
    <w:multiLevelType w:val="hybridMultilevel"/>
    <w:tmpl w:val="8CB6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6B1505"/>
    <w:multiLevelType w:val="hybridMultilevel"/>
    <w:tmpl w:val="373EA074"/>
    <w:lvl w:ilvl="0" w:tplc="0C090017">
      <w:start w:val="1"/>
      <w:numFmt w:val="lowerLetter"/>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6DDF44B5"/>
    <w:multiLevelType w:val="hybridMultilevel"/>
    <w:tmpl w:val="4D204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0C6760"/>
    <w:multiLevelType w:val="hybridMultilevel"/>
    <w:tmpl w:val="516274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6F3B6F36"/>
    <w:multiLevelType w:val="hybridMultilevel"/>
    <w:tmpl w:val="0F1E37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661C8A"/>
    <w:multiLevelType w:val="hybridMultilevel"/>
    <w:tmpl w:val="F862784C"/>
    <w:lvl w:ilvl="0" w:tplc="E2AA225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C62EF"/>
    <w:multiLevelType w:val="hybridMultilevel"/>
    <w:tmpl w:val="CF4086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2" w15:restartNumberingAfterBreak="0">
    <w:nsid w:val="7A851615"/>
    <w:multiLevelType w:val="hybridMultilevel"/>
    <w:tmpl w:val="03649514"/>
    <w:lvl w:ilvl="0" w:tplc="0C090017">
      <w:start w:val="1"/>
      <w:numFmt w:val="lowerLetter"/>
      <w:lvlText w:val="%1)"/>
      <w:lvlJc w:val="left"/>
    </w:lvl>
    <w:lvl w:ilvl="1" w:tplc="527CF60E">
      <w:start w:val="1"/>
      <w:numFmt w:val="lowerRoman"/>
      <w:lvlText w:val="(%2)"/>
      <w:lvlJc w:val="left"/>
      <w:pPr>
        <w:ind w:left="3960" w:hanging="720"/>
      </w:pPr>
      <w:rPr>
        <w:rFonts w:hint="default"/>
      </w:rPr>
    </w:lvl>
    <w:lvl w:ilvl="2" w:tplc="0C09001B">
      <w:start w:val="1"/>
      <w:numFmt w:val="lowerRoman"/>
      <w:lvlText w:val="%3."/>
      <w:lvlJc w:val="right"/>
      <w:pPr>
        <w:ind w:left="4320" w:hanging="180"/>
      </w:pPr>
    </w:lvl>
    <w:lvl w:ilvl="3" w:tplc="0C090017">
      <w:start w:val="1"/>
      <w:numFmt w:val="lowerLetter"/>
      <w:lvlText w:val="%4)"/>
      <w:lvlJc w:val="left"/>
    </w:lvl>
    <w:lvl w:ilvl="4" w:tplc="0C090019">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43" w15:restartNumberingAfterBreak="0">
    <w:nsid w:val="7B274778"/>
    <w:multiLevelType w:val="hybridMultilevel"/>
    <w:tmpl w:val="0B087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AF3024"/>
    <w:multiLevelType w:val="hybridMultilevel"/>
    <w:tmpl w:val="1DC2DD28"/>
    <w:lvl w:ilvl="0" w:tplc="C8DEA8B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716076"/>
    <w:multiLevelType w:val="hybridMultilevel"/>
    <w:tmpl w:val="A9B64B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C9E0033"/>
    <w:multiLevelType w:val="hybridMultilevel"/>
    <w:tmpl w:val="25C092BA"/>
    <w:lvl w:ilvl="0" w:tplc="520C074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D795557"/>
    <w:multiLevelType w:val="hybridMultilevel"/>
    <w:tmpl w:val="F5BCE94C"/>
    <w:lvl w:ilvl="0" w:tplc="FFFFFFFF">
      <w:start w:val="1"/>
      <w:numFmt w:val="lowerRoman"/>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DBB429A"/>
    <w:multiLevelType w:val="hybridMultilevel"/>
    <w:tmpl w:val="957EA3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43"/>
  </w:num>
  <w:num w:numId="3">
    <w:abstractNumId w:val="11"/>
  </w:num>
  <w:num w:numId="4">
    <w:abstractNumId w:val="8"/>
  </w:num>
  <w:num w:numId="5">
    <w:abstractNumId w:val="39"/>
  </w:num>
  <w:num w:numId="6">
    <w:abstractNumId w:val="28"/>
  </w:num>
  <w:num w:numId="7">
    <w:abstractNumId w:val="17"/>
  </w:num>
  <w:num w:numId="8">
    <w:abstractNumId w:val="30"/>
  </w:num>
  <w:num w:numId="9">
    <w:abstractNumId w:val="35"/>
  </w:num>
  <w:num w:numId="10">
    <w:abstractNumId w:val="9"/>
  </w:num>
  <w:num w:numId="11">
    <w:abstractNumId w:val="4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32"/>
  </w:num>
  <w:num w:numId="15">
    <w:abstractNumId w:val="14"/>
  </w:num>
  <w:num w:numId="16">
    <w:abstractNumId w:val="3"/>
  </w:num>
  <w:num w:numId="17">
    <w:abstractNumId w:val="33"/>
  </w:num>
  <w:num w:numId="18">
    <w:abstractNumId w:val="7"/>
  </w:num>
  <w:num w:numId="19">
    <w:abstractNumId w:val="27"/>
  </w:num>
  <w:num w:numId="20">
    <w:abstractNumId w:val="15"/>
  </w:num>
  <w:num w:numId="21">
    <w:abstractNumId w:val="34"/>
  </w:num>
  <w:num w:numId="22">
    <w:abstractNumId w:val="20"/>
  </w:num>
  <w:num w:numId="23">
    <w:abstractNumId w:val="44"/>
  </w:num>
  <w:num w:numId="24">
    <w:abstractNumId w:val="40"/>
  </w:num>
  <w:num w:numId="25">
    <w:abstractNumId w:val="4"/>
  </w:num>
  <w:num w:numId="26">
    <w:abstractNumId w:val="12"/>
  </w:num>
  <w:num w:numId="27">
    <w:abstractNumId w:val="42"/>
  </w:num>
  <w:num w:numId="28">
    <w:abstractNumId w:val="1"/>
  </w:num>
  <w:num w:numId="29">
    <w:abstractNumId w:val="16"/>
  </w:num>
  <w:num w:numId="30">
    <w:abstractNumId w:val="25"/>
  </w:num>
  <w:num w:numId="31">
    <w:abstractNumId w:val="13"/>
  </w:num>
  <w:num w:numId="32">
    <w:abstractNumId w:val="46"/>
  </w:num>
  <w:num w:numId="33">
    <w:abstractNumId w:val="23"/>
  </w:num>
  <w:num w:numId="34">
    <w:abstractNumId w:val="45"/>
  </w:num>
  <w:num w:numId="35">
    <w:abstractNumId w:val="6"/>
  </w:num>
  <w:num w:numId="36">
    <w:abstractNumId w:val="5"/>
  </w:num>
  <w:num w:numId="37">
    <w:abstractNumId w:val="10"/>
  </w:num>
  <w:num w:numId="38">
    <w:abstractNumId w:val="41"/>
  </w:num>
  <w:num w:numId="39">
    <w:abstractNumId w:val="29"/>
  </w:num>
  <w:num w:numId="40">
    <w:abstractNumId w:val="22"/>
  </w:num>
  <w:num w:numId="41">
    <w:abstractNumId w:val="24"/>
  </w:num>
  <w:num w:numId="42">
    <w:abstractNumId w:val="48"/>
  </w:num>
  <w:num w:numId="43">
    <w:abstractNumId w:val="21"/>
  </w:num>
  <w:num w:numId="44">
    <w:abstractNumId w:val="38"/>
  </w:num>
  <w:num w:numId="45">
    <w:abstractNumId w:val="31"/>
  </w:num>
  <w:num w:numId="46">
    <w:abstractNumId w:val="18"/>
  </w:num>
  <w:num w:numId="47">
    <w:abstractNumId w:val="19"/>
  </w:num>
  <w:num w:numId="48">
    <w:abstractNumId w:val="2"/>
  </w:num>
  <w:num w:numId="49">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apavx94wxxwoer9pcvp0pup5apsdfet5f9&quot;&gt;1700&lt;record-ids&gt;&lt;item&gt;1&lt;/item&gt;&lt;item&gt;9&lt;/item&gt;&lt;item&gt;10&lt;/item&gt;&lt;item&gt;11&lt;/item&gt;&lt;item&gt;12&lt;/item&gt;&lt;item&gt;13&lt;/item&gt;&lt;item&gt;14&lt;/item&gt;&lt;item&gt;15&lt;/item&gt;&lt;item&gt;16&lt;/item&gt;&lt;item&gt;17&lt;/item&gt;&lt;item&gt;18&lt;/item&gt;&lt;/record-ids&gt;&lt;/item&gt;&lt;/Libraries&gt;"/>
  </w:docVars>
  <w:rsids>
    <w:rsidRoot w:val="001E5F9C"/>
    <w:rsid w:val="000073AA"/>
    <w:rsid w:val="00007426"/>
    <w:rsid w:val="00010E36"/>
    <w:rsid w:val="00015F76"/>
    <w:rsid w:val="0001746F"/>
    <w:rsid w:val="00030EC9"/>
    <w:rsid w:val="0003326F"/>
    <w:rsid w:val="000339B4"/>
    <w:rsid w:val="00035F09"/>
    <w:rsid w:val="000402BE"/>
    <w:rsid w:val="00044309"/>
    <w:rsid w:val="00050563"/>
    <w:rsid w:val="00054A13"/>
    <w:rsid w:val="00055272"/>
    <w:rsid w:val="00056722"/>
    <w:rsid w:val="0006043D"/>
    <w:rsid w:val="00064A7E"/>
    <w:rsid w:val="00067881"/>
    <w:rsid w:val="00067DDE"/>
    <w:rsid w:val="000737FB"/>
    <w:rsid w:val="0008217C"/>
    <w:rsid w:val="00083F40"/>
    <w:rsid w:val="000848CA"/>
    <w:rsid w:val="00087FB1"/>
    <w:rsid w:val="00091C54"/>
    <w:rsid w:val="000939E0"/>
    <w:rsid w:val="000940D2"/>
    <w:rsid w:val="00094D8A"/>
    <w:rsid w:val="000A3242"/>
    <w:rsid w:val="000A450C"/>
    <w:rsid w:val="000A6630"/>
    <w:rsid w:val="000B4852"/>
    <w:rsid w:val="000B78A3"/>
    <w:rsid w:val="000C0FF5"/>
    <w:rsid w:val="000C183F"/>
    <w:rsid w:val="000C369C"/>
    <w:rsid w:val="000C5DC5"/>
    <w:rsid w:val="000D1FCF"/>
    <w:rsid w:val="000D2001"/>
    <w:rsid w:val="000D7BAB"/>
    <w:rsid w:val="000D7D95"/>
    <w:rsid w:val="000E623D"/>
    <w:rsid w:val="000F3E81"/>
    <w:rsid w:val="000F4B0C"/>
    <w:rsid w:val="000F78AC"/>
    <w:rsid w:val="000F7C35"/>
    <w:rsid w:val="00101056"/>
    <w:rsid w:val="00102B92"/>
    <w:rsid w:val="00103079"/>
    <w:rsid w:val="00104156"/>
    <w:rsid w:val="001064E7"/>
    <w:rsid w:val="001074EB"/>
    <w:rsid w:val="00110C2A"/>
    <w:rsid w:val="00113E2A"/>
    <w:rsid w:val="00115080"/>
    <w:rsid w:val="001162B7"/>
    <w:rsid w:val="00120F8A"/>
    <w:rsid w:val="00121BFD"/>
    <w:rsid w:val="00124899"/>
    <w:rsid w:val="001321B7"/>
    <w:rsid w:val="00140925"/>
    <w:rsid w:val="00143391"/>
    <w:rsid w:val="00147141"/>
    <w:rsid w:val="0015609B"/>
    <w:rsid w:val="00161727"/>
    <w:rsid w:val="0016315C"/>
    <w:rsid w:val="00164A5C"/>
    <w:rsid w:val="0016616E"/>
    <w:rsid w:val="0016789D"/>
    <w:rsid w:val="0017354F"/>
    <w:rsid w:val="00173763"/>
    <w:rsid w:val="00173850"/>
    <w:rsid w:val="00174E62"/>
    <w:rsid w:val="00175239"/>
    <w:rsid w:val="00176949"/>
    <w:rsid w:val="00177FF8"/>
    <w:rsid w:val="00186685"/>
    <w:rsid w:val="0019000B"/>
    <w:rsid w:val="00192891"/>
    <w:rsid w:val="00193D16"/>
    <w:rsid w:val="001966FC"/>
    <w:rsid w:val="0019699F"/>
    <w:rsid w:val="001A1B2F"/>
    <w:rsid w:val="001A3059"/>
    <w:rsid w:val="001A5D2F"/>
    <w:rsid w:val="001B490C"/>
    <w:rsid w:val="001B580C"/>
    <w:rsid w:val="001B7A63"/>
    <w:rsid w:val="001C564F"/>
    <w:rsid w:val="001D222B"/>
    <w:rsid w:val="001D247E"/>
    <w:rsid w:val="001D2B46"/>
    <w:rsid w:val="001D4837"/>
    <w:rsid w:val="001D6576"/>
    <w:rsid w:val="001E1628"/>
    <w:rsid w:val="001E1997"/>
    <w:rsid w:val="001E431B"/>
    <w:rsid w:val="001E5F9C"/>
    <w:rsid w:val="001E7779"/>
    <w:rsid w:val="001F01A7"/>
    <w:rsid w:val="001F1C6D"/>
    <w:rsid w:val="001F30C3"/>
    <w:rsid w:val="001F6DC3"/>
    <w:rsid w:val="002020CC"/>
    <w:rsid w:val="00203AB2"/>
    <w:rsid w:val="00206790"/>
    <w:rsid w:val="0020776C"/>
    <w:rsid w:val="00214FE0"/>
    <w:rsid w:val="002154C1"/>
    <w:rsid w:val="00216FE4"/>
    <w:rsid w:val="00220112"/>
    <w:rsid w:val="0022466C"/>
    <w:rsid w:val="00235B21"/>
    <w:rsid w:val="00235C71"/>
    <w:rsid w:val="002371C1"/>
    <w:rsid w:val="0024096D"/>
    <w:rsid w:val="00241222"/>
    <w:rsid w:val="00242C1F"/>
    <w:rsid w:val="00244702"/>
    <w:rsid w:val="0024776B"/>
    <w:rsid w:val="00250744"/>
    <w:rsid w:val="00251845"/>
    <w:rsid w:val="002565DD"/>
    <w:rsid w:val="0026111C"/>
    <w:rsid w:val="0027170F"/>
    <w:rsid w:val="00276D21"/>
    <w:rsid w:val="00283C85"/>
    <w:rsid w:val="00292CAB"/>
    <w:rsid w:val="002A0762"/>
    <w:rsid w:val="002A74F5"/>
    <w:rsid w:val="002B103E"/>
    <w:rsid w:val="002B4A65"/>
    <w:rsid w:val="002C16BB"/>
    <w:rsid w:val="002C186F"/>
    <w:rsid w:val="002C6285"/>
    <w:rsid w:val="002D4C96"/>
    <w:rsid w:val="002D5D59"/>
    <w:rsid w:val="002D694C"/>
    <w:rsid w:val="002E18DD"/>
    <w:rsid w:val="002F070E"/>
    <w:rsid w:val="002F1ADA"/>
    <w:rsid w:val="002F2D00"/>
    <w:rsid w:val="002F3E40"/>
    <w:rsid w:val="002F3EC4"/>
    <w:rsid w:val="002F4B9C"/>
    <w:rsid w:val="002F526E"/>
    <w:rsid w:val="002F6BF2"/>
    <w:rsid w:val="002F7698"/>
    <w:rsid w:val="003010D1"/>
    <w:rsid w:val="003029AC"/>
    <w:rsid w:val="003046E8"/>
    <w:rsid w:val="003103FC"/>
    <w:rsid w:val="0031313D"/>
    <w:rsid w:val="00315C69"/>
    <w:rsid w:val="003202FC"/>
    <w:rsid w:val="00320B4D"/>
    <w:rsid w:val="0032314C"/>
    <w:rsid w:val="00324DF9"/>
    <w:rsid w:val="00324EF8"/>
    <w:rsid w:val="00325DA1"/>
    <w:rsid w:val="0032661F"/>
    <w:rsid w:val="0032683A"/>
    <w:rsid w:val="00330179"/>
    <w:rsid w:val="00341332"/>
    <w:rsid w:val="00343707"/>
    <w:rsid w:val="0034704A"/>
    <w:rsid w:val="003542F3"/>
    <w:rsid w:val="0035434F"/>
    <w:rsid w:val="003545CC"/>
    <w:rsid w:val="00360080"/>
    <w:rsid w:val="00360A3F"/>
    <w:rsid w:val="00364EEF"/>
    <w:rsid w:val="003657B5"/>
    <w:rsid w:val="0037339A"/>
    <w:rsid w:val="00375075"/>
    <w:rsid w:val="00377398"/>
    <w:rsid w:val="00380DAD"/>
    <w:rsid w:val="0038412C"/>
    <w:rsid w:val="00384668"/>
    <w:rsid w:val="00386966"/>
    <w:rsid w:val="00391723"/>
    <w:rsid w:val="00396ABF"/>
    <w:rsid w:val="003A2B5D"/>
    <w:rsid w:val="003A6A2C"/>
    <w:rsid w:val="003B2C48"/>
    <w:rsid w:val="003B7195"/>
    <w:rsid w:val="003B7EA6"/>
    <w:rsid w:val="003C07A3"/>
    <w:rsid w:val="003D37B9"/>
    <w:rsid w:val="003D54F0"/>
    <w:rsid w:val="003F040E"/>
    <w:rsid w:val="003F0A39"/>
    <w:rsid w:val="003F2267"/>
    <w:rsid w:val="003F3CE5"/>
    <w:rsid w:val="003F4A5D"/>
    <w:rsid w:val="003F520D"/>
    <w:rsid w:val="003F52A7"/>
    <w:rsid w:val="003F6280"/>
    <w:rsid w:val="004003F6"/>
    <w:rsid w:val="00407762"/>
    <w:rsid w:val="00411C12"/>
    <w:rsid w:val="0041351B"/>
    <w:rsid w:val="00414386"/>
    <w:rsid w:val="00422F7C"/>
    <w:rsid w:val="00425959"/>
    <w:rsid w:val="004310F3"/>
    <w:rsid w:val="004345A7"/>
    <w:rsid w:val="00434DD2"/>
    <w:rsid w:val="00444073"/>
    <w:rsid w:val="004453F0"/>
    <w:rsid w:val="004455CF"/>
    <w:rsid w:val="004476B5"/>
    <w:rsid w:val="00452E06"/>
    <w:rsid w:val="004531B6"/>
    <w:rsid w:val="004579CF"/>
    <w:rsid w:val="004607A0"/>
    <w:rsid w:val="00462E29"/>
    <w:rsid w:val="004711BA"/>
    <w:rsid w:val="00474562"/>
    <w:rsid w:val="0047481C"/>
    <w:rsid w:val="0048151C"/>
    <w:rsid w:val="00481CD2"/>
    <w:rsid w:val="00482423"/>
    <w:rsid w:val="00486520"/>
    <w:rsid w:val="00490FBB"/>
    <w:rsid w:val="00491C11"/>
    <w:rsid w:val="00491D4D"/>
    <w:rsid w:val="004978FA"/>
    <w:rsid w:val="00497ACC"/>
    <w:rsid w:val="004A03E0"/>
    <w:rsid w:val="004A1B6A"/>
    <w:rsid w:val="004A7327"/>
    <w:rsid w:val="004B03C0"/>
    <w:rsid w:val="004B17D2"/>
    <w:rsid w:val="004B214C"/>
    <w:rsid w:val="004B2B60"/>
    <w:rsid w:val="004B5271"/>
    <w:rsid w:val="004C2C5E"/>
    <w:rsid w:val="004C52DB"/>
    <w:rsid w:val="004C7458"/>
    <w:rsid w:val="004D16AC"/>
    <w:rsid w:val="004D2CB5"/>
    <w:rsid w:val="004D2D63"/>
    <w:rsid w:val="004D46A1"/>
    <w:rsid w:val="004D5C17"/>
    <w:rsid w:val="004D7797"/>
    <w:rsid w:val="004E04AE"/>
    <w:rsid w:val="004E19D0"/>
    <w:rsid w:val="004E3ABF"/>
    <w:rsid w:val="004E45EC"/>
    <w:rsid w:val="004E54D2"/>
    <w:rsid w:val="005034E6"/>
    <w:rsid w:val="0050427E"/>
    <w:rsid w:val="00507701"/>
    <w:rsid w:val="005120EA"/>
    <w:rsid w:val="005125B6"/>
    <w:rsid w:val="00513460"/>
    <w:rsid w:val="00515967"/>
    <w:rsid w:val="00515E52"/>
    <w:rsid w:val="0052068E"/>
    <w:rsid w:val="00521C55"/>
    <w:rsid w:val="00523033"/>
    <w:rsid w:val="00523E48"/>
    <w:rsid w:val="00526BCE"/>
    <w:rsid w:val="00530514"/>
    <w:rsid w:val="00531B61"/>
    <w:rsid w:val="0053234B"/>
    <w:rsid w:val="0053482A"/>
    <w:rsid w:val="005349B3"/>
    <w:rsid w:val="00535D86"/>
    <w:rsid w:val="005430C6"/>
    <w:rsid w:val="00551EF0"/>
    <w:rsid w:val="00556A6A"/>
    <w:rsid w:val="00565ED1"/>
    <w:rsid w:val="00571B6F"/>
    <w:rsid w:val="005754F3"/>
    <w:rsid w:val="005771DC"/>
    <w:rsid w:val="00581E2D"/>
    <w:rsid w:val="005843FE"/>
    <w:rsid w:val="00584726"/>
    <w:rsid w:val="0058652D"/>
    <w:rsid w:val="00592719"/>
    <w:rsid w:val="00592863"/>
    <w:rsid w:val="00592CFB"/>
    <w:rsid w:val="005962E7"/>
    <w:rsid w:val="005A180F"/>
    <w:rsid w:val="005B1E50"/>
    <w:rsid w:val="005B1F28"/>
    <w:rsid w:val="005B4E79"/>
    <w:rsid w:val="005C1E1F"/>
    <w:rsid w:val="005C2BDD"/>
    <w:rsid w:val="005C7E32"/>
    <w:rsid w:val="005D719E"/>
    <w:rsid w:val="005E0AE1"/>
    <w:rsid w:val="005E11DE"/>
    <w:rsid w:val="005E1AC4"/>
    <w:rsid w:val="005E5EFF"/>
    <w:rsid w:val="005F1EB9"/>
    <w:rsid w:val="005F537A"/>
    <w:rsid w:val="006005FB"/>
    <w:rsid w:val="00606369"/>
    <w:rsid w:val="00606BC0"/>
    <w:rsid w:val="006070D9"/>
    <w:rsid w:val="00612D24"/>
    <w:rsid w:val="00613B9F"/>
    <w:rsid w:val="006218D5"/>
    <w:rsid w:val="00622CD2"/>
    <w:rsid w:val="00631113"/>
    <w:rsid w:val="00632B45"/>
    <w:rsid w:val="006428B8"/>
    <w:rsid w:val="0064420A"/>
    <w:rsid w:val="006478E7"/>
    <w:rsid w:val="0065205D"/>
    <w:rsid w:val="00655B3C"/>
    <w:rsid w:val="006564F1"/>
    <w:rsid w:val="00661631"/>
    <w:rsid w:val="0066397B"/>
    <w:rsid w:val="00663F57"/>
    <w:rsid w:val="00664DB6"/>
    <w:rsid w:val="00671938"/>
    <w:rsid w:val="00671EFA"/>
    <w:rsid w:val="00672FE5"/>
    <w:rsid w:val="00677AE3"/>
    <w:rsid w:val="00683EED"/>
    <w:rsid w:val="00685355"/>
    <w:rsid w:val="00686D1E"/>
    <w:rsid w:val="00686EED"/>
    <w:rsid w:val="00687595"/>
    <w:rsid w:val="00692A68"/>
    <w:rsid w:val="0069510A"/>
    <w:rsid w:val="006A1207"/>
    <w:rsid w:val="006A34C0"/>
    <w:rsid w:val="006A39D0"/>
    <w:rsid w:val="006A467F"/>
    <w:rsid w:val="006C67FB"/>
    <w:rsid w:val="006C76CD"/>
    <w:rsid w:val="006C78AB"/>
    <w:rsid w:val="006F01C4"/>
    <w:rsid w:val="006F0FB5"/>
    <w:rsid w:val="006F1D65"/>
    <w:rsid w:val="006F5188"/>
    <w:rsid w:val="006F5B58"/>
    <w:rsid w:val="00701C40"/>
    <w:rsid w:val="00703C19"/>
    <w:rsid w:val="0070528B"/>
    <w:rsid w:val="007062E4"/>
    <w:rsid w:val="00710B61"/>
    <w:rsid w:val="00713728"/>
    <w:rsid w:val="00715F07"/>
    <w:rsid w:val="00717443"/>
    <w:rsid w:val="0072175E"/>
    <w:rsid w:val="007234E6"/>
    <w:rsid w:val="00724921"/>
    <w:rsid w:val="00725115"/>
    <w:rsid w:val="00725459"/>
    <w:rsid w:val="007312B7"/>
    <w:rsid w:val="00732B57"/>
    <w:rsid w:val="0073595B"/>
    <w:rsid w:val="00736C3F"/>
    <w:rsid w:val="00740FA7"/>
    <w:rsid w:val="0074258D"/>
    <w:rsid w:val="00742746"/>
    <w:rsid w:val="00742C2D"/>
    <w:rsid w:val="00745951"/>
    <w:rsid w:val="00747E26"/>
    <w:rsid w:val="00747F63"/>
    <w:rsid w:val="007536DE"/>
    <w:rsid w:val="007537CA"/>
    <w:rsid w:val="007548C8"/>
    <w:rsid w:val="00755D32"/>
    <w:rsid w:val="00757DF8"/>
    <w:rsid w:val="00761FE1"/>
    <w:rsid w:val="00763A60"/>
    <w:rsid w:val="00764321"/>
    <w:rsid w:val="00764A25"/>
    <w:rsid w:val="00765ECC"/>
    <w:rsid w:val="00765F46"/>
    <w:rsid w:val="0076740E"/>
    <w:rsid w:val="00767908"/>
    <w:rsid w:val="00767BDE"/>
    <w:rsid w:val="00773C4D"/>
    <w:rsid w:val="00776DC4"/>
    <w:rsid w:val="00783681"/>
    <w:rsid w:val="00785F4E"/>
    <w:rsid w:val="007A0F14"/>
    <w:rsid w:val="007A2690"/>
    <w:rsid w:val="007A66C8"/>
    <w:rsid w:val="007B2D20"/>
    <w:rsid w:val="007C475A"/>
    <w:rsid w:val="007C51FF"/>
    <w:rsid w:val="007C7D29"/>
    <w:rsid w:val="007D0077"/>
    <w:rsid w:val="007D2B53"/>
    <w:rsid w:val="007D6B83"/>
    <w:rsid w:val="007E0893"/>
    <w:rsid w:val="007E1A94"/>
    <w:rsid w:val="007E1E2B"/>
    <w:rsid w:val="007E1E34"/>
    <w:rsid w:val="007F22C7"/>
    <w:rsid w:val="007F468C"/>
    <w:rsid w:val="00816E38"/>
    <w:rsid w:val="008216D1"/>
    <w:rsid w:val="008217AA"/>
    <w:rsid w:val="008228A6"/>
    <w:rsid w:val="00824CD8"/>
    <w:rsid w:val="00827690"/>
    <w:rsid w:val="00834F2E"/>
    <w:rsid w:val="00840BCD"/>
    <w:rsid w:val="00841A68"/>
    <w:rsid w:val="008439F1"/>
    <w:rsid w:val="0085133F"/>
    <w:rsid w:val="00854284"/>
    <w:rsid w:val="0085535A"/>
    <w:rsid w:val="008610D1"/>
    <w:rsid w:val="008625D3"/>
    <w:rsid w:val="0086330F"/>
    <w:rsid w:val="0086384E"/>
    <w:rsid w:val="008644D4"/>
    <w:rsid w:val="008670B4"/>
    <w:rsid w:val="008771DA"/>
    <w:rsid w:val="00881706"/>
    <w:rsid w:val="00882A50"/>
    <w:rsid w:val="0088626A"/>
    <w:rsid w:val="008866F4"/>
    <w:rsid w:val="00887CDD"/>
    <w:rsid w:val="00891461"/>
    <w:rsid w:val="00891488"/>
    <w:rsid w:val="00891B54"/>
    <w:rsid w:val="0089372D"/>
    <w:rsid w:val="008A0E96"/>
    <w:rsid w:val="008A10C7"/>
    <w:rsid w:val="008B1E2F"/>
    <w:rsid w:val="008C2FF1"/>
    <w:rsid w:val="008C36FC"/>
    <w:rsid w:val="008C4B3C"/>
    <w:rsid w:val="008C51AF"/>
    <w:rsid w:val="008C65C3"/>
    <w:rsid w:val="008C7E23"/>
    <w:rsid w:val="008D19B2"/>
    <w:rsid w:val="008D59B3"/>
    <w:rsid w:val="008E0F30"/>
    <w:rsid w:val="008E3809"/>
    <w:rsid w:val="008E6F64"/>
    <w:rsid w:val="008E73FE"/>
    <w:rsid w:val="008F1532"/>
    <w:rsid w:val="008F54C5"/>
    <w:rsid w:val="00900B1A"/>
    <w:rsid w:val="00902DD6"/>
    <w:rsid w:val="0090425B"/>
    <w:rsid w:val="00904A13"/>
    <w:rsid w:val="00905678"/>
    <w:rsid w:val="00907249"/>
    <w:rsid w:val="00912660"/>
    <w:rsid w:val="00912867"/>
    <w:rsid w:val="00912C96"/>
    <w:rsid w:val="009166F0"/>
    <w:rsid w:val="00920332"/>
    <w:rsid w:val="00927B6A"/>
    <w:rsid w:val="00933860"/>
    <w:rsid w:val="0093495A"/>
    <w:rsid w:val="009350E7"/>
    <w:rsid w:val="0093515B"/>
    <w:rsid w:val="00936863"/>
    <w:rsid w:val="00937A50"/>
    <w:rsid w:val="009416EA"/>
    <w:rsid w:val="00943ADB"/>
    <w:rsid w:val="00945473"/>
    <w:rsid w:val="00957894"/>
    <w:rsid w:val="00957FEC"/>
    <w:rsid w:val="0096337D"/>
    <w:rsid w:val="00971B2B"/>
    <w:rsid w:val="00976073"/>
    <w:rsid w:val="009761D3"/>
    <w:rsid w:val="00977A6F"/>
    <w:rsid w:val="0098292B"/>
    <w:rsid w:val="00987A8C"/>
    <w:rsid w:val="00990AA5"/>
    <w:rsid w:val="009925A6"/>
    <w:rsid w:val="00993538"/>
    <w:rsid w:val="0099728B"/>
    <w:rsid w:val="00997FFB"/>
    <w:rsid w:val="009A21EB"/>
    <w:rsid w:val="009A6831"/>
    <w:rsid w:val="009B31CC"/>
    <w:rsid w:val="009B46AC"/>
    <w:rsid w:val="009C1D6B"/>
    <w:rsid w:val="009C3E13"/>
    <w:rsid w:val="009C4AF2"/>
    <w:rsid w:val="009C6523"/>
    <w:rsid w:val="009C6A8D"/>
    <w:rsid w:val="009C71AD"/>
    <w:rsid w:val="009D3307"/>
    <w:rsid w:val="009D5F12"/>
    <w:rsid w:val="009E42C0"/>
    <w:rsid w:val="009E77C5"/>
    <w:rsid w:val="009F2325"/>
    <w:rsid w:val="009F2F75"/>
    <w:rsid w:val="009F3A5D"/>
    <w:rsid w:val="009F5BB0"/>
    <w:rsid w:val="009F7BD4"/>
    <w:rsid w:val="00A015CD"/>
    <w:rsid w:val="00A12B86"/>
    <w:rsid w:val="00A15CFC"/>
    <w:rsid w:val="00A166E2"/>
    <w:rsid w:val="00A20CF9"/>
    <w:rsid w:val="00A21BC0"/>
    <w:rsid w:val="00A244F2"/>
    <w:rsid w:val="00A26D32"/>
    <w:rsid w:val="00A33126"/>
    <w:rsid w:val="00A366BD"/>
    <w:rsid w:val="00A46405"/>
    <w:rsid w:val="00A464AD"/>
    <w:rsid w:val="00A52846"/>
    <w:rsid w:val="00A576ED"/>
    <w:rsid w:val="00A62163"/>
    <w:rsid w:val="00A646B5"/>
    <w:rsid w:val="00A64E52"/>
    <w:rsid w:val="00A65B04"/>
    <w:rsid w:val="00A71C1A"/>
    <w:rsid w:val="00A7785B"/>
    <w:rsid w:val="00A82DA5"/>
    <w:rsid w:val="00A848DD"/>
    <w:rsid w:val="00A87DC4"/>
    <w:rsid w:val="00A955EB"/>
    <w:rsid w:val="00A97F6A"/>
    <w:rsid w:val="00AB724D"/>
    <w:rsid w:val="00AC0811"/>
    <w:rsid w:val="00AC4C2C"/>
    <w:rsid w:val="00AD0A65"/>
    <w:rsid w:val="00AE01BC"/>
    <w:rsid w:val="00AE0519"/>
    <w:rsid w:val="00AE1786"/>
    <w:rsid w:val="00AE1D8A"/>
    <w:rsid w:val="00AE2363"/>
    <w:rsid w:val="00AE3F64"/>
    <w:rsid w:val="00AE4781"/>
    <w:rsid w:val="00AE6FE0"/>
    <w:rsid w:val="00AF2393"/>
    <w:rsid w:val="00AF6211"/>
    <w:rsid w:val="00B03EEF"/>
    <w:rsid w:val="00B041E9"/>
    <w:rsid w:val="00B06D40"/>
    <w:rsid w:val="00B1098C"/>
    <w:rsid w:val="00B17B75"/>
    <w:rsid w:val="00B22B6D"/>
    <w:rsid w:val="00B231D4"/>
    <w:rsid w:val="00B2754B"/>
    <w:rsid w:val="00B371FC"/>
    <w:rsid w:val="00B37663"/>
    <w:rsid w:val="00B45502"/>
    <w:rsid w:val="00B477EA"/>
    <w:rsid w:val="00B51088"/>
    <w:rsid w:val="00B53404"/>
    <w:rsid w:val="00B63DFA"/>
    <w:rsid w:val="00B66156"/>
    <w:rsid w:val="00B7098F"/>
    <w:rsid w:val="00B73E4A"/>
    <w:rsid w:val="00B82A03"/>
    <w:rsid w:val="00B837AF"/>
    <w:rsid w:val="00B84192"/>
    <w:rsid w:val="00B93BE6"/>
    <w:rsid w:val="00B96FAE"/>
    <w:rsid w:val="00BA53D8"/>
    <w:rsid w:val="00BB0CA7"/>
    <w:rsid w:val="00BB1698"/>
    <w:rsid w:val="00BB3207"/>
    <w:rsid w:val="00BB43A1"/>
    <w:rsid w:val="00BB5CA5"/>
    <w:rsid w:val="00BB6C6E"/>
    <w:rsid w:val="00BC3657"/>
    <w:rsid w:val="00BD3E95"/>
    <w:rsid w:val="00BD4DF8"/>
    <w:rsid w:val="00BE34F1"/>
    <w:rsid w:val="00BE37C2"/>
    <w:rsid w:val="00BE4E06"/>
    <w:rsid w:val="00BE7063"/>
    <w:rsid w:val="00BF004E"/>
    <w:rsid w:val="00BF2838"/>
    <w:rsid w:val="00BF29C3"/>
    <w:rsid w:val="00C045B3"/>
    <w:rsid w:val="00C144AC"/>
    <w:rsid w:val="00C15908"/>
    <w:rsid w:val="00C1644F"/>
    <w:rsid w:val="00C20766"/>
    <w:rsid w:val="00C23C90"/>
    <w:rsid w:val="00C277F7"/>
    <w:rsid w:val="00C30620"/>
    <w:rsid w:val="00C40541"/>
    <w:rsid w:val="00C40CC4"/>
    <w:rsid w:val="00C4732E"/>
    <w:rsid w:val="00C50174"/>
    <w:rsid w:val="00C508AC"/>
    <w:rsid w:val="00C54349"/>
    <w:rsid w:val="00C54E35"/>
    <w:rsid w:val="00C5558C"/>
    <w:rsid w:val="00C60446"/>
    <w:rsid w:val="00C6340B"/>
    <w:rsid w:val="00C6441A"/>
    <w:rsid w:val="00C64764"/>
    <w:rsid w:val="00C64881"/>
    <w:rsid w:val="00C718BD"/>
    <w:rsid w:val="00C74F82"/>
    <w:rsid w:val="00C76783"/>
    <w:rsid w:val="00C84E1A"/>
    <w:rsid w:val="00C96263"/>
    <w:rsid w:val="00CA0A91"/>
    <w:rsid w:val="00CA171F"/>
    <w:rsid w:val="00CA18A3"/>
    <w:rsid w:val="00CB063F"/>
    <w:rsid w:val="00CB0EB2"/>
    <w:rsid w:val="00CB3FDF"/>
    <w:rsid w:val="00CB65D0"/>
    <w:rsid w:val="00CC56FC"/>
    <w:rsid w:val="00CC60B6"/>
    <w:rsid w:val="00CC64D8"/>
    <w:rsid w:val="00CD00A1"/>
    <w:rsid w:val="00CD7AAA"/>
    <w:rsid w:val="00CE1B13"/>
    <w:rsid w:val="00CE6368"/>
    <w:rsid w:val="00CE741E"/>
    <w:rsid w:val="00CF01F6"/>
    <w:rsid w:val="00CF12F0"/>
    <w:rsid w:val="00D02EB2"/>
    <w:rsid w:val="00D04DD8"/>
    <w:rsid w:val="00D15B45"/>
    <w:rsid w:val="00D220AB"/>
    <w:rsid w:val="00D2216C"/>
    <w:rsid w:val="00D2670B"/>
    <w:rsid w:val="00D31153"/>
    <w:rsid w:val="00D3167E"/>
    <w:rsid w:val="00D34025"/>
    <w:rsid w:val="00D37A3F"/>
    <w:rsid w:val="00D417A8"/>
    <w:rsid w:val="00D41E20"/>
    <w:rsid w:val="00D4368D"/>
    <w:rsid w:val="00D441CC"/>
    <w:rsid w:val="00D4579B"/>
    <w:rsid w:val="00D51C77"/>
    <w:rsid w:val="00D520BA"/>
    <w:rsid w:val="00D52956"/>
    <w:rsid w:val="00D565FA"/>
    <w:rsid w:val="00D570D9"/>
    <w:rsid w:val="00D63067"/>
    <w:rsid w:val="00D63484"/>
    <w:rsid w:val="00D64F1F"/>
    <w:rsid w:val="00D73332"/>
    <w:rsid w:val="00D83062"/>
    <w:rsid w:val="00D84E12"/>
    <w:rsid w:val="00D85150"/>
    <w:rsid w:val="00D867D5"/>
    <w:rsid w:val="00D92714"/>
    <w:rsid w:val="00D95C63"/>
    <w:rsid w:val="00DA10BB"/>
    <w:rsid w:val="00DA4D5F"/>
    <w:rsid w:val="00DB3B8E"/>
    <w:rsid w:val="00DB44C7"/>
    <w:rsid w:val="00DC0039"/>
    <w:rsid w:val="00DC02E9"/>
    <w:rsid w:val="00DC06EE"/>
    <w:rsid w:val="00DC1BEC"/>
    <w:rsid w:val="00DC2433"/>
    <w:rsid w:val="00DC5434"/>
    <w:rsid w:val="00DC616A"/>
    <w:rsid w:val="00DC75DC"/>
    <w:rsid w:val="00DD4D26"/>
    <w:rsid w:val="00DE1686"/>
    <w:rsid w:val="00DE268D"/>
    <w:rsid w:val="00DE64F1"/>
    <w:rsid w:val="00DE762F"/>
    <w:rsid w:val="00DE7BE0"/>
    <w:rsid w:val="00DF2A23"/>
    <w:rsid w:val="00DF35E8"/>
    <w:rsid w:val="00DF509A"/>
    <w:rsid w:val="00DF5CB9"/>
    <w:rsid w:val="00DF76B2"/>
    <w:rsid w:val="00DF7A74"/>
    <w:rsid w:val="00E01349"/>
    <w:rsid w:val="00E0200D"/>
    <w:rsid w:val="00E02543"/>
    <w:rsid w:val="00E02F54"/>
    <w:rsid w:val="00E034B2"/>
    <w:rsid w:val="00E03982"/>
    <w:rsid w:val="00E07733"/>
    <w:rsid w:val="00E12556"/>
    <w:rsid w:val="00E15A7E"/>
    <w:rsid w:val="00E20AC6"/>
    <w:rsid w:val="00E2296E"/>
    <w:rsid w:val="00E22B6B"/>
    <w:rsid w:val="00E34E11"/>
    <w:rsid w:val="00E362E6"/>
    <w:rsid w:val="00E408E6"/>
    <w:rsid w:val="00E4487D"/>
    <w:rsid w:val="00E46ADC"/>
    <w:rsid w:val="00E470B0"/>
    <w:rsid w:val="00E51301"/>
    <w:rsid w:val="00E53AF1"/>
    <w:rsid w:val="00E607F3"/>
    <w:rsid w:val="00E61B94"/>
    <w:rsid w:val="00E62A34"/>
    <w:rsid w:val="00E63C73"/>
    <w:rsid w:val="00E65236"/>
    <w:rsid w:val="00E70B13"/>
    <w:rsid w:val="00E7373C"/>
    <w:rsid w:val="00E73A89"/>
    <w:rsid w:val="00E76966"/>
    <w:rsid w:val="00E8427F"/>
    <w:rsid w:val="00E8671E"/>
    <w:rsid w:val="00E923D0"/>
    <w:rsid w:val="00E94A12"/>
    <w:rsid w:val="00E953BC"/>
    <w:rsid w:val="00E953C5"/>
    <w:rsid w:val="00E9792D"/>
    <w:rsid w:val="00E97A75"/>
    <w:rsid w:val="00EA1CEE"/>
    <w:rsid w:val="00EA3574"/>
    <w:rsid w:val="00EA709E"/>
    <w:rsid w:val="00EB2569"/>
    <w:rsid w:val="00EB2794"/>
    <w:rsid w:val="00EB3C45"/>
    <w:rsid w:val="00EB3CAD"/>
    <w:rsid w:val="00EC48DD"/>
    <w:rsid w:val="00ED062D"/>
    <w:rsid w:val="00ED3627"/>
    <w:rsid w:val="00ED50D6"/>
    <w:rsid w:val="00ED5AF0"/>
    <w:rsid w:val="00EE0D7A"/>
    <w:rsid w:val="00EE50AD"/>
    <w:rsid w:val="00EE5E7D"/>
    <w:rsid w:val="00EF2976"/>
    <w:rsid w:val="00EF6082"/>
    <w:rsid w:val="00EF6F92"/>
    <w:rsid w:val="00EF6FAF"/>
    <w:rsid w:val="00F04EDE"/>
    <w:rsid w:val="00F0591B"/>
    <w:rsid w:val="00F064C0"/>
    <w:rsid w:val="00F065BE"/>
    <w:rsid w:val="00F065EC"/>
    <w:rsid w:val="00F1029C"/>
    <w:rsid w:val="00F15F6D"/>
    <w:rsid w:val="00F2032E"/>
    <w:rsid w:val="00F2073A"/>
    <w:rsid w:val="00F20B34"/>
    <w:rsid w:val="00F20FDE"/>
    <w:rsid w:val="00F24A39"/>
    <w:rsid w:val="00F261F6"/>
    <w:rsid w:val="00F26A3B"/>
    <w:rsid w:val="00F31B79"/>
    <w:rsid w:val="00F321FA"/>
    <w:rsid w:val="00F34017"/>
    <w:rsid w:val="00F40257"/>
    <w:rsid w:val="00F52B38"/>
    <w:rsid w:val="00F55C35"/>
    <w:rsid w:val="00F64C6D"/>
    <w:rsid w:val="00F64EFA"/>
    <w:rsid w:val="00F660E8"/>
    <w:rsid w:val="00F66F0B"/>
    <w:rsid w:val="00F67BB1"/>
    <w:rsid w:val="00F70808"/>
    <w:rsid w:val="00F7137D"/>
    <w:rsid w:val="00F739A0"/>
    <w:rsid w:val="00F73DEB"/>
    <w:rsid w:val="00F8150E"/>
    <w:rsid w:val="00F82DC4"/>
    <w:rsid w:val="00F84BCA"/>
    <w:rsid w:val="00F84C2E"/>
    <w:rsid w:val="00F85ECC"/>
    <w:rsid w:val="00F949A4"/>
    <w:rsid w:val="00F970B4"/>
    <w:rsid w:val="00FA1A37"/>
    <w:rsid w:val="00FA1C27"/>
    <w:rsid w:val="00FA3715"/>
    <w:rsid w:val="00FA44C7"/>
    <w:rsid w:val="00FA5F19"/>
    <w:rsid w:val="00FA66D0"/>
    <w:rsid w:val="00FB2DEE"/>
    <w:rsid w:val="00FC31AC"/>
    <w:rsid w:val="00FC7773"/>
    <w:rsid w:val="00FD4C65"/>
    <w:rsid w:val="00FD4E33"/>
    <w:rsid w:val="00FD6E19"/>
    <w:rsid w:val="00FE2409"/>
    <w:rsid w:val="00FE4F3A"/>
    <w:rsid w:val="00FF022A"/>
    <w:rsid w:val="00FF1D60"/>
    <w:rsid w:val="00FF3008"/>
    <w:rsid w:val="00FF78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179"/>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74274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HealthConsult"/>
    <w:basedOn w:val="TableNormal"/>
    <w:uiPriority w:val="3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42746"/>
    <w:pPr>
      <w:keepNext/>
      <w:spacing w:before="360" w:after="120" w:line="240" w:lineRule="auto"/>
      <w:ind w:left="709" w:hanging="709"/>
      <w:outlineLvl w:val="4"/>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1"/>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paragraph" w:styleId="NormalWeb">
    <w:name w:val="Normal (Web)"/>
    <w:basedOn w:val="Normal"/>
    <w:uiPriority w:val="99"/>
    <w:unhideWhenUsed/>
    <w:rsid w:val="00A82DA5"/>
    <w:pPr>
      <w:spacing w:before="100" w:beforeAutospacing="1" w:after="100" w:afterAutospacing="1" w:line="240" w:lineRule="auto"/>
    </w:pPr>
    <w:rPr>
      <w:rFonts w:ascii="Times New Roman" w:eastAsia="Times New Roman" w:hAnsi="Times New Roman"/>
      <w:sz w:val="24"/>
      <w:szCs w:val="24"/>
      <w:lang w:eastAsia="en-GB"/>
    </w:rPr>
  </w:style>
  <w:style w:type="character" w:styleId="Mention">
    <w:name w:val="Mention"/>
    <w:basedOn w:val="DefaultParagraphFont"/>
    <w:uiPriority w:val="99"/>
    <w:unhideWhenUsed/>
    <w:rsid w:val="004531B6"/>
    <w:rPr>
      <w:color w:val="2B579A"/>
      <w:shd w:val="clear" w:color="auto" w:fill="E1DFDD"/>
    </w:rPr>
  </w:style>
  <w:style w:type="paragraph" w:customStyle="1" w:styleId="EndNoteBibliographyTitle">
    <w:name w:val="EndNote Bibliography Title"/>
    <w:basedOn w:val="Normal"/>
    <w:link w:val="EndNoteBibliographyTitleChar"/>
    <w:rsid w:val="008625D3"/>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8625D3"/>
    <w:rPr>
      <w:rFonts w:ascii="Calibri" w:eastAsia="Calibri" w:hAnsi="Calibri" w:cs="Calibri"/>
      <w:noProof/>
      <w:lang w:val="en-US"/>
    </w:rPr>
  </w:style>
  <w:style w:type="paragraph" w:customStyle="1" w:styleId="EndNoteBibliography">
    <w:name w:val="EndNote Bibliography"/>
    <w:basedOn w:val="Normal"/>
    <w:link w:val="EndNoteBibliographyChar"/>
    <w:rsid w:val="008625D3"/>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8625D3"/>
    <w:rPr>
      <w:rFonts w:ascii="Calibri" w:eastAsia="Calibri" w:hAnsi="Calibri" w:cs="Calibri"/>
      <w:noProof/>
      <w:lang w:val="en-US"/>
    </w:rPr>
  </w:style>
  <w:style w:type="character" w:styleId="UnresolvedMention">
    <w:name w:val="Unresolved Mention"/>
    <w:basedOn w:val="DefaultParagraphFont"/>
    <w:uiPriority w:val="99"/>
    <w:semiHidden/>
    <w:unhideWhenUsed/>
    <w:rsid w:val="00491D4D"/>
    <w:rPr>
      <w:color w:val="605E5C"/>
      <w:shd w:val="clear" w:color="auto" w:fill="E1DFDD"/>
    </w:rPr>
  </w:style>
  <w:style w:type="character" w:styleId="Emphasis">
    <w:name w:val="Emphasis"/>
    <w:basedOn w:val="DefaultParagraphFont"/>
    <w:uiPriority w:val="20"/>
    <w:qFormat/>
    <w:rsid w:val="004A7327"/>
    <w:rPr>
      <w:i/>
      <w:iCs/>
    </w:rPr>
  </w:style>
  <w:style w:type="paragraph" w:customStyle="1" w:styleId="tablea">
    <w:name w:val="tablea"/>
    <w:basedOn w:val="Normal"/>
    <w:rsid w:val="00606BC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i">
    <w:name w:val="tablei"/>
    <w:basedOn w:val="Normal"/>
    <w:rsid w:val="00606BC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aa">
    <w:name w:val="tableaa"/>
    <w:basedOn w:val="Normal"/>
    <w:rsid w:val="00606BC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text1">
    <w:name w:val="tabletext"/>
    <w:basedOn w:val="Normal"/>
    <w:rsid w:val="00A97F6A"/>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ing4Char">
    <w:name w:val="Heading 4 Char"/>
    <w:basedOn w:val="DefaultParagraphFont"/>
    <w:link w:val="Heading4"/>
    <w:uiPriority w:val="9"/>
    <w:rsid w:val="00742746"/>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0F78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8A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F78AC"/>
    <w:rPr>
      <w:vertAlign w:val="superscript"/>
    </w:rPr>
  </w:style>
  <w:style w:type="character" w:customStyle="1" w:styleId="cf01">
    <w:name w:val="cf01"/>
    <w:basedOn w:val="DefaultParagraphFont"/>
    <w:rsid w:val="00755D32"/>
    <w:rPr>
      <w:rFonts w:ascii="Segoe UI" w:hAnsi="Segoe UI" w:cs="Segoe UI" w:hint="default"/>
      <w:sz w:val="18"/>
      <w:szCs w:val="18"/>
    </w:rPr>
  </w:style>
  <w:style w:type="paragraph" w:customStyle="1" w:styleId="pf0">
    <w:name w:val="pf0"/>
    <w:basedOn w:val="Normal"/>
    <w:rsid w:val="004607A0"/>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7832">
      <w:bodyDiv w:val="1"/>
      <w:marLeft w:val="0"/>
      <w:marRight w:val="0"/>
      <w:marTop w:val="0"/>
      <w:marBottom w:val="0"/>
      <w:divBdr>
        <w:top w:val="none" w:sz="0" w:space="0" w:color="auto"/>
        <w:left w:val="none" w:sz="0" w:space="0" w:color="auto"/>
        <w:bottom w:val="none" w:sz="0" w:space="0" w:color="auto"/>
        <w:right w:val="none" w:sz="0" w:space="0" w:color="auto"/>
      </w:divBdr>
    </w:div>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59986670">
      <w:bodyDiv w:val="1"/>
      <w:marLeft w:val="0"/>
      <w:marRight w:val="0"/>
      <w:marTop w:val="0"/>
      <w:marBottom w:val="0"/>
      <w:divBdr>
        <w:top w:val="none" w:sz="0" w:space="0" w:color="auto"/>
        <w:left w:val="none" w:sz="0" w:space="0" w:color="auto"/>
        <w:bottom w:val="none" w:sz="0" w:space="0" w:color="auto"/>
        <w:right w:val="none" w:sz="0" w:space="0" w:color="auto"/>
      </w:divBdr>
    </w:div>
    <w:div w:id="72705827">
      <w:bodyDiv w:val="1"/>
      <w:marLeft w:val="0"/>
      <w:marRight w:val="0"/>
      <w:marTop w:val="0"/>
      <w:marBottom w:val="0"/>
      <w:divBdr>
        <w:top w:val="none" w:sz="0" w:space="0" w:color="auto"/>
        <w:left w:val="none" w:sz="0" w:space="0" w:color="auto"/>
        <w:bottom w:val="none" w:sz="0" w:space="0" w:color="auto"/>
        <w:right w:val="none" w:sz="0" w:space="0" w:color="auto"/>
      </w:divBdr>
    </w:div>
    <w:div w:id="74791747">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119807316">
      <w:bodyDiv w:val="1"/>
      <w:marLeft w:val="0"/>
      <w:marRight w:val="0"/>
      <w:marTop w:val="0"/>
      <w:marBottom w:val="0"/>
      <w:divBdr>
        <w:top w:val="none" w:sz="0" w:space="0" w:color="auto"/>
        <w:left w:val="none" w:sz="0" w:space="0" w:color="auto"/>
        <w:bottom w:val="none" w:sz="0" w:space="0" w:color="auto"/>
        <w:right w:val="none" w:sz="0" w:space="0" w:color="auto"/>
      </w:divBdr>
      <w:divsChild>
        <w:div w:id="1525440696">
          <w:marLeft w:val="288"/>
          <w:marRight w:val="0"/>
          <w:marTop w:val="86"/>
          <w:marBottom w:val="0"/>
          <w:divBdr>
            <w:top w:val="none" w:sz="0" w:space="0" w:color="auto"/>
            <w:left w:val="none" w:sz="0" w:space="0" w:color="auto"/>
            <w:bottom w:val="none" w:sz="0" w:space="0" w:color="auto"/>
            <w:right w:val="none" w:sz="0" w:space="0" w:color="auto"/>
          </w:divBdr>
        </w:div>
      </w:divsChild>
    </w:div>
    <w:div w:id="164439735">
      <w:bodyDiv w:val="1"/>
      <w:marLeft w:val="0"/>
      <w:marRight w:val="0"/>
      <w:marTop w:val="0"/>
      <w:marBottom w:val="0"/>
      <w:divBdr>
        <w:top w:val="none" w:sz="0" w:space="0" w:color="auto"/>
        <w:left w:val="none" w:sz="0" w:space="0" w:color="auto"/>
        <w:bottom w:val="none" w:sz="0" w:space="0" w:color="auto"/>
        <w:right w:val="none" w:sz="0" w:space="0" w:color="auto"/>
      </w:divBdr>
      <w:divsChild>
        <w:div w:id="762922026">
          <w:marLeft w:val="288"/>
          <w:marRight w:val="0"/>
          <w:marTop w:val="86"/>
          <w:marBottom w:val="0"/>
          <w:divBdr>
            <w:top w:val="none" w:sz="0" w:space="0" w:color="auto"/>
            <w:left w:val="none" w:sz="0" w:space="0" w:color="auto"/>
            <w:bottom w:val="none" w:sz="0" w:space="0" w:color="auto"/>
            <w:right w:val="none" w:sz="0" w:space="0" w:color="auto"/>
          </w:divBdr>
        </w:div>
      </w:divsChild>
    </w:div>
    <w:div w:id="173692263">
      <w:bodyDiv w:val="1"/>
      <w:marLeft w:val="0"/>
      <w:marRight w:val="0"/>
      <w:marTop w:val="0"/>
      <w:marBottom w:val="0"/>
      <w:divBdr>
        <w:top w:val="none" w:sz="0" w:space="0" w:color="auto"/>
        <w:left w:val="none" w:sz="0" w:space="0" w:color="auto"/>
        <w:bottom w:val="none" w:sz="0" w:space="0" w:color="auto"/>
        <w:right w:val="none" w:sz="0" w:space="0" w:color="auto"/>
      </w:divBdr>
      <w:divsChild>
        <w:div w:id="1649284045">
          <w:marLeft w:val="720"/>
          <w:marRight w:val="0"/>
          <w:marTop w:val="96"/>
          <w:marBottom w:val="0"/>
          <w:divBdr>
            <w:top w:val="none" w:sz="0" w:space="0" w:color="auto"/>
            <w:left w:val="none" w:sz="0" w:space="0" w:color="auto"/>
            <w:bottom w:val="none" w:sz="0" w:space="0" w:color="auto"/>
            <w:right w:val="none" w:sz="0" w:space="0" w:color="auto"/>
          </w:divBdr>
        </w:div>
        <w:div w:id="342173522">
          <w:marLeft w:val="1152"/>
          <w:marRight w:val="0"/>
          <w:marTop w:val="96"/>
          <w:marBottom w:val="0"/>
          <w:divBdr>
            <w:top w:val="none" w:sz="0" w:space="0" w:color="auto"/>
            <w:left w:val="none" w:sz="0" w:space="0" w:color="auto"/>
            <w:bottom w:val="none" w:sz="0" w:space="0" w:color="auto"/>
            <w:right w:val="none" w:sz="0" w:space="0" w:color="auto"/>
          </w:divBdr>
        </w:div>
        <w:div w:id="325020100">
          <w:marLeft w:val="720"/>
          <w:marRight w:val="0"/>
          <w:marTop w:val="96"/>
          <w:marBottom w:val="0"/>
          <w:divBdr>
            <w:top w:val="none" w:sz="0" w:space="0" w:color="auto"/>
            <w:left w:val="none" w:sz="0" w:space="0" w:color="auto"/>
            <w:bottom w:val="none" w:sz="0" w:space="0" w:color="auto"/>
            <w:right w:val="none" w:sz="0" w:space="0" w:color="auto"/>
          </w:divBdr>
        </w:div>
        <w:div w:id="2031180760">
          <w:marLeft w:val="1152"/>
          <w:marRight w:val="0"/>
          <w:marTop w:val="96"/>
          <w:marBottom w:val="0"/>
          <w:divBdr>
            <w:top w:val="none" w:sz="0" w:space="0" w:color="auto"/>
            <w:left w:val="none" w:sz="0" w:space="0" w:color="auto"/>
            <w:bottom w:val="none" w:sz="0" w:space="0" w:color="auto"/>
            <w:right w:val="none" w:sz="0" w:space="0" w:color="auto"/>
          </w:divBdr>
        </w:div>
      </w:divsChild>
    </w:div>
    <w:div w:id="349919875">
      <w:bodyDiv w:val="1"/>
      <w:marLeft w:val="0"/>
      <w:marRight w:val="0"/>
      <w:marTop w:val="0"/>
      <w:marBottom w:val="0"/>
      <w:divBdr>
        <w:top w:val="none" w:sz="0" w:space="0" w:color="auto"/>
        <w:left w:val="none" w:sz="0" w:space="0" w:color="auto"/>
        <w:bottom w:val="none" w:sz="0" w:space="0" w:color="auto"/>
        <w:right w:val="none" w:sz="0" w:space="0" w:color="auto"/>
      </w:divBdr>
      <w:divsChild>
        <w:div w:id="415052791">
          <w:marLeft w:val="288"/>
          <w:marRight w:val="0"/>
          <w:marTop w:val="115"/>
          <w:marBottom w:val="0"/>
          <w:divBdr>
            <w:top w:val="none" w:sz="0" w:space="0" w:color="auto"/>
            <w:left w:val="none" w:sz="0" w:space="0" w:color="auto"/>
            <w:bottom w:val="none" w:sz="0" w:space="0" w:color="auto"/>
            <w:right w:val="none" w:sz="0" w:space="0" w:color="auto"/>
          </w:divBdr>
        </w:div>
      </w:divsChild>
    </w:div>
    <w:div w:id="352342172">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98153050">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712383374">
      <w:bodyDiv w:val="1"/>
      <w:marLeft w:val="0"/>
      <w:marRight w:val="0"/>
      <w:marTop w:val="0"/>
      <w:marBottom w:val="0"/>
      <w:divBdr>
        <w:top w:val="none" w:sz="0" w:space="0" w:color="auto"/>
        <w:left w:val="none" w:sz="0" w:space="0" w:color="auto"/>
        <w:bottom w:val="none" w:sz="0" w:space="0" w:color="auto"/>
        <w:right w:val="none" w:sz="0" w:space="0" w:color="auto"/>
      </w:divBdr>
      <w:divsChild>
        <w:div w:id="1737627450">
          <w:marLeft w:val="0"/>
          <w:marRight w:val="0"/>
          <w:marTop w:val="0"/>
          <w:marBottom w:val="0"/>
          <w:divBdr>
            <w:top w:val="none" w:sz="0" w:space="0" w:color="auto"/>
            <w:left w:val="none" w:sz="0" w:space="0" w:color="auto"/>
            <w:bottom w:val="none" w:sz="0" w:space="0" w:color="auto"/>
            <w:right w:val="none" w:sz="0" w:space="0" w:color="auto"/>
          </w:divBdr>
        </w:div>
        <w:div w:id="129712747">
          <w:marLeft w:val="0"/>
          <w:marRight w:val="0"/>
          <w:marTop w:val="0"/>
          <w:marBottom w:val="0"/>
          <w:divBdr>
            <w:top w:val="none" w:sz="0" w:space="0" w:color="auto"/>
            <w:left w:val="none" w:sz="0" w:space="0" w:color="auto"/>
            <w:bottom w:val="none" w:sz="0" w:space="0" w:color="auto"/>
            <w:right w:val="none" w:sz="0" w:space="0" w:color="auto"/>
          </w:divBdr>
        </w:div>
      </w:divsChild>
    </w:div>
    <w:div w:id="848183245">
      <w:bodyDiv w:val="1"/>
      <w:marLeft w:val="0"/>
      <w:marRight w:val="0"/>
      <w:marTop w:val="0"/>
      <w:marBottom w:val="0"/>
      <w:divBdr>
        <w:top w:val="none" w:sz="0" w:space="0" w:color="auto"/>
        <w:left w:val="none" w:sz="0" w:space="0" w:color="auto"/>
        <w:bottom w:val="none" w:sz="0" w:space="0" w:color="auto"/>
        <w:right w:val="none" w:sz="0" w:space="0" w:color="auto"/>
      </w:divBdr>
      <w:divsChild>
        <w:div w:id="1570000309">
          <w:marLeft w:val="288"/>
          <w:marRight w:val="0"/>
          <w:marTop w:val="115"/>
          <w:marBottom w:val="0"/>
          <w:divBdr>
            <w:top w:val="none" w:sz="0" w:space="0" w:color="auto"/>
            <w:left w:val="none" w:sz="0" w:space="0" w:color="auto"/>
            <w:bottom w:val="none" w:sz="0" w:space="0" w:color="auto"/>
            <w:right w:val="none" w:sz="0" w:space="0" w:color="auto"/>
          </w:divBdr>
        </w:div>
      </w:divsChild>
    </w:div>
    <w:div w:id="1007168813">
      <w:bodyDiv w:val="1"/>
      <w:marLeft w:val="0"/>
      <w:marRight w:val="0"/>
      <w:marTop w:val="0"/>
      <w:marBottom w:val="0"/>
      <w:divBdr>
        <w:top w:val="none" w:sz="0" w:space="0" w:color="auto"/>
        <w:left w:val="none" w:sz="0" w:space="0" w:color="auto"/>
        <w:bottom w:val="none" w:sz="0" w:space="0" w:color="auto"/>
        <w:right w:val="none" w:sz="0" w:space="0" w:color="auto"/>
      </w:divBdr>
      <w:divsChild>
        <w:div w:id="137721966">
          <w:marLeft w:val="288"/>
          <w:marRight w:val="0"/>
          <w:marTop w:val="86"/>
          <w:marBottom w:val="0"/>
          <w:divBdr>
            <w:top w:val="none" w:sz="0" w:space="0" w:color="auto"/>
            <w:left w:val="none" w:sz="0" w:space="0" w:color="auto"/>
            <w:bottom w:val="none" w:sz="0" w:space="0" w:color="auto"/>
            <w:right w:val="none" w:sz="0" w:space="0" w:color="auto"/>
          </w:divBdr>
        </w:div>
      </w:divsChild>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174876065">
      <w:bodyDiv w:val="1"/>
      <w:marLeft w:val="0"/>
      <w:marRight w:val="0"/>
      <w:marTop w:val="0"/>
      <w:marBottom w:val="0"/>
      <w:divBdr>
        <w:top w:val="none" w:sz="0" w:space="0" w:color="auto"/>
        <w:left w:val="none" w:sz="0" w:space="0" w:color="auto"/>
        <w:bottom w:val="none" w:sz="0" w:space="0" w:color="auto"/>
        <w:right w:val="none" w:sz="0" w:space="0" w:color="auto"/>
      </w:divBdr>
      <w:divsChild>
        <w:div w:id="729811393">
          <w:marLeft w:val="288"/>
          <w:marRight w:val="0"/>
          <w:marTop w:val="86"/>
          <w:marBottom w:val="0"/>
          <w:divBdr>
            <w:top w:val="none" w:sz="0" w:space="0" w:color="auto"/>
            <w:left w:val="none" w:sz="0" w:space="0" w:color="auto"/>
            <w:bottom w:val="none" w:sz="0" w:space="0" w:color="auto"/>
            <w:right w:val="none" w:sz="0" w:space="0" w:color="auto"/>
          </w:divBdr>
        </w:div>
      </w:divsChild>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405834352">
      <w:bodyDiv w:val="1"/>
      <w:marLeft w:val="0"/>
      <w:marRight w:val="0"/>
      <w:marTop w:val="0"/>
      <w:marBottom w:val="0"/>
      <w:divBdr>
        <w:top w:val="none" w:sz="0" w:space="0" w:color="auto"/>
        <w:left w:val="none" w:sz="0" w:space="0" w:color="auto"/>
        <w:bottom w:val="none" w:sz="0" w:space="0" w:color="auto"/>
        <w:right w:val="none" w:sz="0" w:space="0" w:color="auto"/>
      </w:divBdr>
      <w:divsChild>
        <w:div w:id="1655182853">
          <w:marLeft w:val="288"/>
          <w:marRight w:val="0"/>
          <w:marTop w:val="115"/>
          <w:marBottom w:val="0"/>
          <w:divBdr>
            <w:top w:val="none" w:sz="0" w:space="0" w:color="auto"/>
            <w:left w:val="none" w:sz="0" w:space="0" w:color="auto"/>
            <w:bottom w:val="none" w:sz="0" w:space="0" w:color="auto"/>
            <w:right w:val="none" w:sz="0" w:space="0" w:color="auto"/>
          </w:divBdr>
        </w:div>
      </w:divsChild>
    </w:div>
    <w:div w:id="1500535398">
      <w:bodyDiv w:val="1"/>
      <w:marLeft w:val="0"/>
      <w:marRight w:val="0"/>
      <w:marTop w:val="0"/>
      <w:marBottom w:val="0"/>
      <w:divBdr>
        <w:top w:val="none" w:sz="0" w:space="0" w:color="auto"/>
        <w:left w:val="none" w:sz="0" w:space="0" w:color="auto"/>
        <w:bottom w:val="none" w:sz="0" w:space="0" w:color="auto"/>
        <w:right w:val="none" w:sz="0" w:space="0" w:color="auto"/>
      </w:divBdr>
      <w:divsChild>
        <w:div w:id="460416032">
          <w:marLeft w:val="288"/>
          <w:marRight w:val="0"/>
          <w:marTop w:val="115"/>
          <w:marBottom w:val="0"/>
          <w:divBdr>
            <w:top w:val="none" w:sz="0" w:space="0" w:color="auto"/>
            <w:left w:val="none" w:sz="0" w:space="0" w:color="auto"/>
            <w:bottom w:val="none" w:sz="0" w:space="0" w:color="auto"/>
            <w:right w:val="none" w:sz="0" w:space="0" w:color="auto"/>
          </w:divBdr>
        </w:div>
        <w:div w:id="1875802046">
          <w:marLeft w:val="288"/>
          <w:marRight w:val="0"/>
          <w:marTop w:val="115"/>
          <w:marBottom w:val="0"/>
          <w:divBdr>
            <w:top w:val="none" w:sz="0" w:space="0" w:color="auto"/>
            <w:left w:val="none" w:sz="0" w:space="0" w:color="auto"/>
            <w:bottom w:val="none" w:sz="0" w:space="0" w:color="auto"/>
            <w:right w:val="none" w:sz="0" w:space="0" w:color="auto"/>
          </w:divBdr>
        </w:div>
      </w:divsChild>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25042012">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37626142">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889098507">
      <w:bodyDiv w:val="1"/>
      <w:marLeft w:val="0"/>
      <w:marRight w:val="0"/>
      <w:marTop w:val="0"/>
      <w:marBottom w:val="0"/>
      <w:divBdr>
        <w:top w:val="none" w:sz="0" w:space="0" w:color="auto"/>
        <w:left w:val="none" w:sz="0" w:space="0" w:color="auto"/>
        <w:bottom w:val="none" w:sz="0" w:space="0" w:color="auto"/>
        <w:right w:val="none" w:sz="0" w:space="0" w:color="auto"/>
      </w:divBdr>
      <w:divsChild>
        <w:div w:id="1755588237">
          <w:marLeft w:val="288"/>
          <w:marRight w:val="0"/>
          <w:marTop w:val="86"/>
          <w:marBottom w:val="0"/>
          <w:divBdr>
            <w:top w:val="none" w:sz="0" w:space="0" w:color="auto"/>
            <w:left w:val="none" w:sz="0" w:space="0" w:color="auto"/>
            <w:bottom w:val="none" w:sz="0" w:space="0" w:color="auto"/>
            <w:right w:val="none" w:sz="0" w:space="0" w:color="auto"/>
          </w:divBdr>
        </w:div>
        <w:div w:id="1160344614">
          <w:marLeft w:val="288"/>
          <w:marRight w:val="0"/>
          <w:marTop w:val="86"/>
          <w:marBottom w:val="0"/>
          <w:divBdr>
            <w:top w:val="none" w:sz="0" w:space="0" w:color="auto"/>
            <w:left w:val="none" w:sz="0" w:space="0" w:color="auto"/>
            <w:bottom w:val="none" w:sz="0" w:space="0" w:color="auto"/>
            <w:right w:val="none" w:sz="0" w:space="0" w:color="auto"/>
          </w:divBdr>
        </w:div>
        <w:div w:id="7097502">
          <w:marLeft w:val="288"/>
          <w:marRight w:val="0"/>
          <w:marTop w:val="86"/>
          <w:marBottom w:val="0"/>
          <w:divBdr>
            <w:top w:val="none" w:sz="0" w:space="0" w:color="auto"/>
            <w:left w:val="none" w:sz="0" w:space="0" w:color="auto"/>
            <w:bottom w:val="none" w:sz="0" w:space="0" w:color="auto"/>
            <w:right w:val="none" w:sz="0" w:space="0" w:color="auto"/>
          </w:divBdr>
        </w:div>
      </w:divsChild>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7636261">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 w:id="2063871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sac.gov.au/internet/msac/publishing.nsf/Content/1615-public" TargetMode="External"/><Relationship Id="rId18" Type="http://schemas.openxmlformats.org/officeDocument/2006/relationships/hyperlink" Target="http://www.msac.gov.au/internet/msac/publishing.nsf/Content/1666-publi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ihw.gov.au/reports/australias-health/stroke" TargetMode="External"/><Relationship Id="rId7" Type="http://schemas.openxmlformats.org/officeDocument/2006/relationships/endnotes" Target="endnotes.xml"/><Relationship Id="rId12" Type="http://schemas.openxmlformats.org/officeDocument/2006/relationships/hyperlink" Target="http://www.msac.gov.au/internet/msac/publishing.nsf/Content/1347-public" TargetMode="External"/><Relationship Id="rId17" Type="http://schemas.openxmlformats.org/officeDocument/2006/relationships/hyperlink" Target="http://www9.health.gov.au/mbs/search.cfm?q=TN.8.2&amp;Submit=&amp;sop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tiff"/><Relationship Id="rId20" Type="http://schemas.openxmlformats.org/officeDocument/2006/relationships/hyperlink" Target="https://www.aihw.gov.au/reports/heart-stroke-vascular-diseases/australian-facts-2004/contents/table-of-cont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ricure.com/healthcare-professionals/therapies/LAAM/atriclip-exclusion-system/atriclip-pro2-devic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tif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pbs.gov.au/reviews/atrial-fibrillation-files/report-anticoagulation.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tiff"/><Relationship Id="rId22" Type="http://schemas.openxmlformats.org/officeDocument/2006/relationships/hyperlink" Target="https://www.watchman.com/content/dam/watchman/downloads/dtr/watchman-matters-resources/WATCHMAN_Device_DFU_US.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michaelcartmill\Downloads\MBS_Data_1941555718.1.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MBS_Data_1941555718.1!$B$7:$B$10</c:f>
              <c:strCache>
                <c:ptCount val="4"/>
                <c:pt idx="0">
                  <c:v>2017/2018</c:v>
                </c:pt>
                <c:pt idx="1">
                  <c:v>2018/2019</c:v>
                </c:pt>
                <c:pt idx="2">
                  <c:v>2019/2020</c:v>
                </c:pt>
                <c:pt idx="3">
                  <c:v>YTD 2020/2021</c:v>
                </c:pt>
              </c:strCache>
            </c:strRef>
          </c:cat>
          <c:val>
            <c:numRef>
              <c:f>MBS_Data_1941555718.1!$J$7:$J$10</c:f>
              <c:numCache>
                <c:formatCode>General</c:formatCode>
                <c:ptCount val="4"/>
                <c:pt idx="0">
                  <c:v>160</c:v>
                </c:pt>
                <c:pt idx="1">
                  <c:v>422</c:v>
                </c:pt>
                <c:pt idx="2">
                  <c:v>460</c:v>
                </c:pt>
                <c:pt idx="3">
                  <c:v>473</c:v>
                </c:pt>
              </c:numCache>
            </c:numRef>
          </c:val>
          <c:smooth val="0"/>
          <c:extLst>
            <c:ext xmlns:c16="http://schemas.microsoft.com/office/drawing/2014/chart" uri="{C3380CC4-5D6E-409C-BE32-E72D297353CC}">
              <c16:uniqueId val="{00000000-DF17-49FB-A442-5F7D5AFF2B6C}"/>
            </c:ext>
          </c:extLst>
        </c:ser>
        <c:dLbls>
          <c:showLegendKey val="0"/>
          <c:showVal val="0"/>
          <c:showCatName val="0"/>
          <c:showSerName val="0"/>
          <c:showPercent val="0"/>
          <c:showBubbleSize val="0"/>
        </c:dLbls>
        <c:marker val="1"/>
        <c:smooth val="0"/>
        <c:axId val="469938272"/>
        <c:axId val="469939920"/>
      </c:lineChart>
      <c:catAx>
        <c:axId val="46993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939920"/>
        <c:crosses val="autoZero"/>
        <c:auto val="1"/>
        <c:lblAlgn val="ctr"/>
        <c:lblOffset val="100"/>
        <c:noMultiLvlLbl val="0"/>
      </c:catAx>
      <c:valAx>
        <c:axId val="4699399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9382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10022</Words>
  <Characters>57129</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2022-07-04T22:34:00Z</dcterms:created>
  <dcterms:modified xsi:type="dcterms:W3CDTF">2022-07-04T23:05:00Z</dcterms:modified>
</cp:coreProperties>
</file>