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94" w:rsidRPr="00406670" w:rsidRDefault="008B5AB2" w:rsidP="00B45F99">
      <w:pPr>
        <w:jc w:val="center"/>
      </w:pPr>
      <w:r w:rsidRPr="00406670">
        <w:rPr>
          <w:b/>
          <w:noProof/>
          <w:lang w:eastAsia="en-AU"/>
        </w:rPr>
        <w:drawing>
          <wp:inline distT="0" distB="0" distL="0" distR="0" wp14:anchorId="53C2D014" wp14:editId="73B560C9">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5C67C3" w:rsidRPr="00406670" w:rsidRDefault="00C97934" w:rsidP="008B5AB2">
      <w:pPr>
        <w:spacing w:before="180"/>
        <w:jc w:val="center"/>
        <w:rPr>
          <w:rFonts w:ascii="Arial" w:hAnsi="Arial" w:cs="Arial"/>
          <w:b/>
          <w:sz w:val="36"/>
          <w:szCs w:val="36"/>
        </w:rPr>
      </w:pPr>
      <w:hyperlink r:id="rId10" w:history="1">
        <w:r w:rsidR="008B5AB2" w:rsidRPr="00406670">
          <w:rPr>
            <w:rStyle w:val="Hyperlink"/>
            <w:rFonts w:ascii="Arial" w:hAnsi="Arial" w:cs="Arial"/>
            <w:b/>
            <w:color w:val="auto"/>
            <w:sz w:val="36"/>
            <w:szCs w:val="36"/>
          </w:rPr>
          <w:t>MEDICAL SERVICES ADVISORY COMMITTEE</w:t>
        </w:r>
      </w:hyperlink>
    </w:p>
    <w:p w:rsidR="00732394" w:rsidRPr="00406670" w:rsidRDefault="00732394" w:rsidP="008B5AB2">
      <w:pPr>
        <w:spacing w:before="180"/>
        <w:jc w:val="center"/>
        <w:rPr>
          <w:rFonts w:ascii="Arial" w:hAnsi="Arial" w:cs="Arial"/>
          <w:b/>
          <w:sz w:val="36"/>
          <w:szCs w:val="36"/>
        </w:rPr>
      </w:pPr>
    </w:p>
    <w:p w:rsidR="00C07983" w:rsidRDefault="00C07983" w:rsidP="008B5AB2">
      <w:pPr>
        <w:spacing w:before="180"/>
        <w:jc w:val="center"/>
        <w:rPr>
          <w:rFonts w:ascii="Arial" w:hAnsi="Arial" w:cs="Arial"/>
          <w:b/>
          <w:sz w:val="36"/>
          <w:szCs w:val="36"/>
        </w:rPr>
      </w:pPr>
      <w:r>
        <w:rPr>
          <w:rFonts w:ascii="Arial" w:hAnsi="Arial" w:cs="Arial"/>
          <w:b/>
          <w:sz w:val="36"/>
          <w:szCs w:val="36"/>
        </w:rPr>
        <w:t xml:space="preserve">Application </w:t>
      </w:r>
      <w:r w:rsidR="0051068D" w:rsidRPr="00406670">
        <w:rPr>
          <w:rFonts w:ascii="Arial" w:hAnsi="Arial" w:cs="Arial"/>
          <w:b/>
          <w:sz w:val="36"/>
          <w:szCs w:val="36"/>
        </w:rPr>
        <w:t>1361</w:t>
      </w:r>
      <w:bookmarkStart w:id="0" w:name="_GoBack"/>
      <w:bookmarkEnd w:id="0"/>
    </w:p>
    <w:p w:rsidR="00C07983" w:rsidRDefault="00C07983" w:rsidP="008B5AB2">
      <w:pPr>
        <w:spacing w:before="180"/>
        <w:jc w:val="center"/>
        <w:rPr>
          <w:rFonts w:ascii="Arial" w:hAnsi="Arial" w:cs="Arial"/>
          <w:b/>
          <w:sz w:val="36"/>
          <w:szCs w:val="36"/>
        </w:rPr>
      </w:pPr>
    </w:p>
    <w:p w:rsidR="00B45F99" w:rsidRDefault="0051068D" w:rsidP="008B5AB2">
      <w:pPr>
        <w:spacing w:before="180"/>
        <w:jc w:val="center"/>
        <w:rPr>
          <w:rFonts w:ascii="Arial" w:hAnsi="Arial" w:cs="Arial"/>
          <w:b/>
          <w:sz w:val="36"/>
          <w:szCs w:val="36"/>
        </w:rPr>
      </w:pPr>
      <w:proofErr w:type="spellStart"/>
      <w:r w:rsidRPr="00406670">
        <w:rPr>
          <w:rFonts w:ascii="Arial" w:hAnsi="Arial" w:cs="Arial"/>
          <w:b/>
          <w:sz w:val="36"/>
          <w:szCs w:val="36"/>
        </w:rPr>
        <w:t>Transcat</w:t>
      </w:r>
      <w:r w:rsidR="00B45F99">
        <w:rPr>
          <w:rFonts w:ascii="Arial" w:hAnsi="Arial" w:cs="Arial"/>
          <w:b/>
          <w:sz w:val="36"/>
          <w:szCs w:val="36"/>
        </w:rPr>
        <w:t>heter</w:t>
      </w:r>
      <w:proofErr w:type="spellEnd"/>
      <w:r w:rsidR="00B45F99">
        <w:rPr>
          <w:rFonts w:ascii="Arial" w:hAnsi="Arial" w:cs="Arial"/>
          <w:b/>
          <w:sz w:val="36"/>
          <w:szCs w:val="36"/>
        </w:rPr>
        <w:t xml:space="preserve"> Aortic Valve Implantation</w:t>
      </w:r>
    </w:p>
    <w:p w:rsidR="00B45F99" w:rsidRDefault="00B45F99" w:rsidP="008B5AB2">
      <w:pPr>
        <w:spacing w:before="180"/>
        <w:jc w:val="center"/>
        <w:rPr>
          <w:rFonts w:ascii="Arial" w:hAnsi="Arial" w:cs="Arial"/>
          <w:b/>
          <w:sz w:val="36"/>
          <w:szCs w:val="36"/>
        </w:rPr>
      </w:pPr>
    </w:p>
    <w:p w:rsidR="008B5AB2" w:rsidRPr="00406670" w:rsidRDefault="00BE5D9A" w:rsidP="008B5AB2">
      <w:pPr>
        <w:spacing w:before="180"/>
        <w:jc w:val="center"/>
        <w:rPr>
          <w:rFonts w:ascii="Arial" w:hAnsi="Arial" w:cs="Arial"/>
          <w:b/>
          <w:sz w:val="36"/>
          <w:szCs w:val="36"/>
        </w:rPr>
      </w:pPr>
      <w:r>
        <w:rPr>
          <w:rFonts w:ascii="Arial" w:hAnsi="Arial" w:cs="Arial"/>
          <w:b/>
          <w:sz w:val="36"/>
          <w:szCs w:val="36"/>
        </w:rPr>
        <w:t>Decision Analytic</w:t>
      </w:r>
      <w:r w:rsidR="00550336">
        <w:rPr>
          <w:rFonts w:ascii="Arial" w:hAnsi="Arial" w:cs="Arial"/>
          <w:b/>
          <w:sz w:val="36"/>
          <w:szCs w:val="36"/>
        </w:rPr>
        <w:t xml:space="preserve"> </w:t>
      </w:r>
      <w:r w:rsidR="00732394" w:rsidRPr="00406670">
        <w:rPr>
          <w:rFonts w:ascii="Arial" w:hAnsi="Arial" w:cs="Arial"/>
          <w:b/>
          <w:sz w:val="36"/>
          <w:szCs w:val="36"/>
        </w:rPr>
        <w:t>Protocol</w:t>
      </w:r>
    </w:p>
    <w:p w:rsidR="00732394" w:rsidRPr="00406670" w:rsidRDefault="00732394">
      <w:pPr>
        <w:rPr>
          <w:sz w:val="24"/>
          <w:szCs w:val="24"/>
        </w:rPr>
      </w:pPr>
    </w:p>
    <w:p w:rsidR="00732394" w:rsidRPr="00406670" w:rsidRDefault="001D7E50" w:rsidP="00732394">
      <w:pPr>
        <w:jc w:val="right"/>
        <w:rPr>
          <w:sz w:val="36"/>
          <w:szCs w:val="36"/>
        </w:rPr>
      </w:pPr>
      <w:r>
        <w:rPr>
          <w:sz w:val="36"/>
          <w:szCs w:val="36"/>
        </w:rPr>
        <w:t>October</w:t>
      </w:r>
      <w:r w:rsidR="00780008" w:rsidRPr="00406670">
        <w:rPr>
          <w:sz w:val="36"/>
          <w:szCs w:val="36"/>
        </w:rPr>
        <w:t xml:space="preserve"> </w:t>
      </w:r>
      <w:r w:rsidR="003B4E21" w:rsidRPr="00406670">
        <w:rPr>
          <w:sz w:val="36"/>
          <w:szCs w:val="36"/>
        </w:rPr>
        <w:t>2014</w:t>
      </w:r>
    </w:p>
    <w:p w:rsidR="00732394" w:rsidRPr="00406670" w:rsidRDefault="00732394">
      <w:pPr>
        <w:rPr>
          <w:rFonts w:ascii="Arial" w:hAnsi="Arial" w:cs="Arial"/>
          <w:sz w:val="20"/>
          <w:szCs w:val="20"/>
        </w:rPr>
      </w:pPr>
      <w:r w:rsidRPr="00406670">
        <w:rPr>
          <w:rFonts w:ascii="Arial" w:hAnsi="Arial" w:cs="Arial"/>
          <w:sz w:val="20"/>
          <w:szCs w:val="20"/>
        </w:rPr>
        <w:br w:type="page"/>
      </w:r>
    </w:p>
    <w:sdt>
      <w:sdtPr>
        <w:rPr>
          <w:rFonts w:asciiTheme="minorHAnsi" w:eastAsiaTheme="minorHAnsi" w:hAnsiTheme="minorHAnsi" w:cstheme="minorBidi"/>
          <w:b w:val="0"/>
          <w:bCs w:val="0"/>
          <w:color w:val="auto"/>
          <w:sz w:val="22"/>
          <w:szCs w:val="22"/>
          <w:lang w:val="en-AU" w:eastAsia="en-US"/>
        </w:rPr>
        <w:id w:val="2076705290"/>
        <w:docPartObj>
          <w:docPartGallery w:val="Table of Contents"/>
          <w:docPartUnique/>
        </w:docPartObj>
      </w:sdtPr>
      <w:sdtEndPr>
        <w:rPr>
          <w:noProof/>
        </w:rPr>
      </w:sdtEndPr>
      <w:sdtContent>
        <w:p w:rsidR="006F21EF" w:rsidRPr="00406670" w:rsidRDefault="006F21EF">
          <w:pPr>
            <w:pStyle w:val="TOCHeading"/>
            <w:rPr>
              <w:color w:val="auto"/>
            </w:rPr>
          </w:pPr>
          <w:r w:rsidRPr="00406670">
            <w:rPr>
              <w:color w:val="auto"/>
            </w:rPr>
            <w:t>Contents</w:t>
          </w:r>
        </w:p>
        <w:p w:rsidR="00B04E60" w:rsidRDefault="006F21EF">
          <w:pPr>
            <w:pStyle w:val="TOC1"/>
            <w:rPr>
              <w:rFonts w:eastAsiaTheme="minorEastAsia"/>
              <w:noProof/>
              <w:lang w:eastAsia="en-AU"/>
            </w:rPr>
          </w:pPr>
          <w:r w:rsidRPr="002B520B">
            <w:rPr>
              <w:rFonts w:ascii="Arial" w:hAnsi="Arial" w:cs="Arial"/>
            </w:rPr>
            <w:fldChar w:fldCharType="begin"/>
          </w:r>
          <w:r w:rsidRPr="002B520B">
            <w:rPr>
              <w:rFonts w:ascii="Arial" w:hAnsi="Arial" w:cs="Arial"/>
            </w:rPr>
            <w:instrText xml:space="preserve"> TOC \o "1-3" \h \z \u </w:instrText>
          </w:r>
          <w:r w:rsidRPr="002B520B">
            <w:rPr>
              <w:rFonts w:ascii="Arial" w:hAnsi="Arial" w:cs="Arial"/>
            </w:rPr>
            <w:fldChar w:fldCharType="separate"/>
          </w:r>
          <w:hyperlink w:anchor="_Toc399311120" w:history="1">
            <w:r w:rsidR="00B04E60" w:rsidRPr="000A5D1F">
              <w:rPr>
                <w:rStyle w:val="Hyperlink"/>
                <w:rFonts w:ascii="Arial" w:hAnsi="Arial" w:cs="Arial"/>
                <w:noProof/>
              </w:rPr>
              <w:t>Title of application</w:t>
            </w:r>
            <w:r w:rsidR="00B04E60">
              <w:rPr>
                <w:noProof/>
                <w:webHidden/>
              </w:rPr>
              <w:tab/>
            </w:r>
            <w:r w:rsidR="00B04E60">
              <w:rPr>
                <w:noProof/>
                <w:webHidden/>
              </w:rPr>
              <w:fldChar w:fldCharType="begin"/>
            </w:r>
            <w:r w:rsidR="00B04E60">
              <w:rPr>
                <w:noProof/>
                <w:webHidden/>
              </w:rPr>
              <w:instrText xml:space="preserve"> PAGEREF _Toc399311120 \h </w:instrText>
            </w:r>
            <w:r w:rsidR="00B04E60">
              <w:rPr>
                <w:noProof/>
                <w:webHidden/>
              </w:rPr>
            </w:r>
            <w:r w:rsidR="00B04E60">
              <w:rPr>
                <w:noProof/>
                <w:webHidden/>
              </w:rPr>
              <w:fldChar w:fldCharType="separate"/>
            </w:r>
            <w:r w:rsidR="00C97934">
              <w:rPr>
                <w:noProof/>
                <w:webHidden/>
              </w:rPr>
              <w:t>3</w:t>
            </w:r>
            <w:r w:rsidR="00B04E60">
              <w:rPr>
                <w:noProof/>
                <w:webHidden/>
              </w:rPr>
              <w:fldChar w:fldCharType="end"/>
            </w:r>
          </w:hyperlink>
        </w:p>
        <w:p w:rsidR="00B04E60" w:rsidRDefault="00C97934">
          <w:pPr>
            <w:pStyle w:val="TOC1"/>
            <w:rPr>
              <w:rFonts w:eastAsiaTheme="minorEastAsia"/>
              <w:noProof/>
              <w:lang w:eastAsia="en-AU"/>
            </w:rPr>
          </w:pPr>
          <w:hyperlink w:anchor="_Toc399311121" w:history="1">
            <w:r w:rsidR="00B04E60" w:rsidRPr="000A5D1F">
              <w:rPr>
                <w:rStyle w:val="Hyperlink"/>
                <w:rFonts w:ascii="Arial" w:hAnsi="Arial" w:cs="Arial"/>
                <w:noProof/>
              </w:rPr>
              <w:t>Purpose of application</w:t>
            </w:r>
            <w:r w:rsidR="00B04E60">
              <w:rPr>
                <w:noProof/>
                <w:webHidden/>
              </w:rPr>
              <w:tab/>
            </w:r>
            <w:r w:rsidR="00B04E60">
              <w:rPr>
                <w:noProof/>
                <w:webHidden/>
              </w:rPr>
              <w:fldChar w:fldCharType="begin"/>
            </w:r>
            <w:r w:rsidR="00B04E60">
              <w:rPr>
                <w:noProof/>
                <w:webHidden/>
              </w:rPr>
              <w:instrText xml:space="preserve"> PAGEREF _Toc399311121 \h </w:instrText>
            </w:r>
            <w:r w:rsidR="00B04E60">
              <w:rPr>
                <w:noProof/>
                <w:webHidden/>
              </w:rPr>
            </w:r>
            <w:r w:rsidR="00B04E60">
              <w:rPr>
                <w:noProof/>
                <w:webHidden/>
              </w:rPr>
              <w:fldChar w:fldCharType="separate"/>
            </w:r>
            <w:r>
              <w:rPr>
                <w:noProof/>
                <w:webHidden/>
              </w:rPr>
              <w:t>3</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22" w:history="1">
            <w:r w:rsidR="00B04E60" w:rsidRPr="000A5D1F">
              <w:rPr>
                <w:rStyle w:val="Hyperlink"/>
                <w:rFonts w:ascii="Arial" w:hAnsi="Arial" w:cs="Arial"/>
                <w:noProof/>
              </w:rPr>
              <w:t>Background</w:t>
            </w:r>
            <w:r w:rsidR="00B04E60">
              <w:rPr>
                <w:noProof/>
                <w:webHidden/>
              </w:rPr>
              <w:tab/>
            </w:r>
            <w:r w:rsidR="00B04E60">
              <w:rPr>
                <w:noProof/>
                <w:webHidden/>
              </w:rPr>
              <w:fldChar w:fldCharType="begin"/>
            </w:r>
            <w:r w:rsidR="00B04E60">
              <w:rPr>
                <w:noProof/>
                <w:webHidden/>
              </w:rPr>
              <w:instrText xml:space="preserve"> PAGEREF _Toc399311122 \h </w:instrText>
            </w:r>
            <w:r w:rsidR="00B04E60">
              <w:rPr>
                <w:noProof/>
                <w:webHidden/>
              </w:rPr>
            </w:r>
            <w:r w:rsidR="00B04E60">
              <w:rPr>
                <w:noProof/>
                <w:webHidden/>
              </w:rPr>
              <w:fldChar w:fldCharType="separate"/>
            </w:r>
            <w:r>
              <w:rPr>
                <w:noProof/>
                <w:webHidden/>
              </w:rPr>
              <w:t>3</w:t>
            </w:r>
            <w:r w:rsidR="00B04E60">
              <w:rPr>
                <w:noProof/>
                <w:webHidden/>
              </w:rPr>
              <w:fldChar w:fldCharType="end"/>
            </w:r>
          </w:hyperlink>
        </w:p>
        <w:p w:rsidR="00B04E60" w:rsidRDefault="00C97934">
          <w:pPr>
            <w:pStyle w:val="TOC1"/>
            <w:rPr>
              <w:rFonts w:eastAsiaTheme="minorEastAsia"/>
              <w:noProof/>
              <w:lang w:eastAsia="en-AU"/>
            </w:rPr>
          </w:pPr>
          <w:hyperlink w:anchor="_Toc399311123" w:history="1">
            <w:r w:rsidR="00B04E60" w:rsidRPr="000A5D1F">
              <w:rPr>
                <w:rStyle w:val="Hyperlink"/>
                <w:rFonts w:ascii="Arial" w:hAnsi="Arial" w:cs="Arial"/>
                <w:noProof/>
              </w:rPr>
              <w:t>Medical condition and population eligible for the proposed intervention</w:t>
            </w:r>
            <w:r w:rsidR="00B04E60">
              <w:rPr>
                <w:noProof/>
                <w:webHidden/>
              </w:rPr>
              <w:tab/>
            </w:r>
            <w:r w:rsidR="00B04E60">
              <w:rPr>
                <w:noProof/>
                <w:webHidden/>
              </w:rPr>
              <w:fldChar w:fldCharType="begin"/>
            </w:r>
            <w:r w:rsidR="00B04E60">
              <w:rPr>
                <w:noProof/>
                <w:webHidden/>
              </w:rPr>
              <w:instrText xml:space="preserve"> PAGEREF _Toc399311123 \h </w:instrText>
            </w:r>
            <w:r w:rsidR="00B04E60">
              <w:rPr>
                <w:noProof/>
                <w:webHidden/>
              </w:rPr>
            </w:r>
            <w:r w:rsidR="00B04E60">
              <w:rPr>
                <w:noProof/>
                <w:webHidden/>
              </w:rPr>
              <w:fldChar w:fldCharType="separate"/>
            </w:r>
            <w:r>
              <w:rPr>
                <w:noProof/>
                <w:webHidden/>
              </w:rPr>
              <w:t>4</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24" w:history="1">
            <w:r w:rsidR="00B04E60" w:rsidRPr="000A5D1F">
              <w:rPr>
                <w:rStyle w:val="Hyperlink"/>
                <w:rFonts w:ascii="Arial" w:hAnsi="Arial" w:cs="Arial"/>
                <w:noProof/>
              </w:rPr>
              <w:t>Description of the medical condition</w:t>
            </w:r>
            <w:r w:rsidR="00B04E60">
              <w:rPr>
                <w:noProof/>
                <w:webHidden/>
              </w:rPr>
              <w:tab/>
            </w:r>
            <w:r w:rsidR="00B04E60">
              <w:rPr>
                <w:noProof/>
                <w:webHidden/>
              </w:rPr>
              <w:fldChar w:fldCharType="begin"/>
            </w:r>
            <w:r w:rsidR="00B04E60">
              <w:rPr>
                <w:noProof/>
                <w:webHidden/>
              </w:rPr>
              <w:instrText xml:space="preserve"> PAGEREF _Toc399311124 \h </w:instrText>
            </w:r>
            <w:r w:rsidR="00B04E60">
              <w:rPr>
                <w:noProof/>
                <w:webHidden/>
              </w:rPr>
            </w:r>
            <w:r w:rsidR="00B04E60">
              <w:rPr>
                <w:noProof/>
                <w:webHidden/>
              </w:rPr>
              <w:fldChar w:fldCharType="separate"/>
            </w:r>
            <w:r>
              <w:rPr>
                <w:noProof/>
                <w:webHidden/>
              </w:rPr>
              <w:t>4</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25" w:history="1">
            <w:r w:rsidR="00B04E60" w:rsidRPr="000A5D1F">
              <w:rPr>
                <w:rStyle w:val="Hyperlink"/>
                <w:rFonts w:ascii="Arial" w:hAnsi="Arial" w:cs="Arial"/>
                <w:noProof/>
              </w:rPr>
              <w:t>Description of the proposed patient population</w:t>
            </w:r>
            <w:r w:rsidR="00B04E60">
              <w:rPr>
                <w:noProof/>
                <w:webHidden/>
              </w:rPr>
              <w:tab/>
            </w:r>
            <w:r w:rsidR="00B04E60">
              <w:rPr>
                <w:noProof/>
                <w:webHidden/>
              </w:rPr>
              <w:fldChar w:fldCharType="begin"/>
            </w:r>
            <w:r w:rsidR="00B04E60">
              <w:rPr>
                <w:noProof/>
                <w:webHidden/>
              </w:rPr>
              <w:instrText xml:space="preserve"> PAGEREF _Toc399311125 \h </w:instrText>
            </w:r>
            <w:r w:rsidR="00B04E60">
              <w:rPr>
                <w:noProof/>
                <w:webHidden/>
              </w:rPr>
            </w:r>
            <w:r w:rsidR="00B04E60">
              <w:rPr>
                <w:noProof/>
                <w:webHidden/>
              </w:rPr>
              <w:fldChar w:fldCharType="separate"/>
            </w:r>
            <w:r>
              <w:rPr>
                <w:noProof/>
                <w:webHidden/>
              </w:rPr>
              <w:t>4</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26" w:history="1">
            <w:r w:rsidR="00B04E60" w:rsidRPr="000A5D1F">
              <w:rPr>
                <w:rStyle w:val="Hyperlink"/>
                <w:rFonts w:ascii="Arial" w:hAnsi="Arial" w:cs="Arial"/>
                <w:noProof/>
              </w:rPr>
              <w:t>Clinical evidence for the proposed population</w:t>
            </w:r>
            <w:r w:rsidR="00B04E60">
              <w:rPr>
                <w:noProof/>
                <w:webHidden/>
              </w:rPr>
              <w:tab/>
            </w:r>
            <w:r w:rsidR="00B04E60">
              <w:rPr>
                <w:noProof/>
                <w:webHidden/>
              </w:rPr>
              <w:fldChar w:fldCharType="begin"/>
            </w:r>
            <w:r w:rsidR="00B04E60">
              <w:rPr>
                <w:noProof/>
                <w:webHidden/>
              </w:rPr>
              <w:instrText xml:space="preserve"> PAGEREF _Toc399311126 \h </w:instrText>
            </w:r>
            <w:r w:rsidR="00B04E60">
              <w:rPr>
                <w:noProof/>
                <w:webHidden/>
              </w:rPr>
            </w:r>
            <w:r w:rsidR="00B04E60">
              <w:rPr>
                <w:noProof/>
                <w:webHidden/>
              </w:rPr>
              <w:fldChar w:fldCharType="separate"/>
            </w:r>
            <w:r>
              <w:rPr>
                <w:noProof/>
                <w:webHidden/>
              </w:rPr>
              <w:t>5</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27" w:history="1">
            <w:r w:rsidR="00B04E60" w:rsidRPr="000A5D1F">
              <w:rPr>
                <w:rStyle w:val="Hyperlink"/>
                <w:rFonts w:ascii="Arial" w:hAnsi="Arial" w:cs="Arial"/>
                <w:noProof/>
              </w:rPr>
              <w:t>Estimated number of patients eligible for TAVI</w:t>
            </w:r>
            <w:r w:rsidR="00B04E60">
              <w:rPr>
                <w:noProof/>
                <w:webHidden/>
              </w:rPr>
              <w:tab/>
            </w:r>
            <w:r w:rsidR="00B04E60">
              <w:rPr>
                <w:noProof/>
                <w:webHidden/>
              </w:rPr>
              <w:fldChar w:fldCharType="begin"/>
            </w:r>
            <w:r w:rsidR="00B04E60">
              <w:rPr>
                <w:noProof/>
                <w:webHidden/>
              </w:rPr>
              <w:instrText xml:space="preserve"> PAGEREF _Toc399311127 \h </w:instrText>
            </w:r>
            <w:r w:rsidR="00B04E60">
              <w:rPr>
                <w:noProof/>
                <w:webHidden/>
              </w:rPr>
            </w:r>
            <w:r w:rsidR="00B04E60">
              <w:rPr>
                <w:noProof/>
                <w:webHidden/>
              </w:rPr>
              <w:fldChar w:fldCharType="separate"/>
            </w:r>
            <w:r>
              <w:rPr>
                <w:noProof/>
                <w:webHidden/>
              </w:rPr>
              <w:t>6</w:t>
            </w:r>
            <w:r w:rsidR="00B04E60">
              <w:rPr>
                <w:noProof/>
                <w:webHidden/>
              </w:rPr>
              <w:fldChar w:fldCharType="end"/>
            </w:r>
          </w:hyperlink>
        </w:p>
        <w:p w:rsidR="00B04E60" w:rsidRDefault="00C97934">
          <w:pPr>
            <w:pStyle w:val="TOC1"/>
            <w:rPr>
              <w:rFonts w:eastAsiaTheme="minorEastAsia"/>
              <w:noProof/>
              <w:lang w:eastAsia="en-AU"/>
            </w:rPr>
          </w:pPr>
          <w:hyperlink w:anchor="_Toc399311128" w:history="1">
            <w:r w:rsidR="00B04E60" w:rsidRPr="000A5D1F">
              <w:rPr>
                <w:rStyle w:val="Hyperlink"/>
                <w:rFonts w:ascii="Arial" w:hAnsi="Arial" w:cs="Arial"/>
                <w:noProof/>
              </w:rPr>
              <w:t>Intervention – proposed medical service</w:t>
            </w:r>
            <w:r w:rsidR="00B04E60">
              <w:rPr>
                <w:noProof/>
                <w:webHidden/>
              </w:rPr>
              <w:tab/>
            </w:r>
            <w:r w:rsidR="00B04E60">
              <w:rPr>
                <w:noProof/>
                <w:webHidden/>
              </w:rPr>
              <w:fldChar w:fldCharType="begin"/>
            </w:r>
            <w:r w:rsidR="00B04E60">
              <w:rPr>
                <w:noProof/>
                <w:webHidden/>
              </w:rPr>
              <w:instrText xml:space="preserve"> PAGEREF _Toc399311128 \h </w:instrText>
            </w:r>
            <w:r w:rsidR="00B04E60">
              <w:rPr>
                <w:noProof/>
                <w:webHidden/>
              </w:rPr>
            </w:r>
            <w:r w:rsidR="00B04E60">
              <w:rPr>
                <w:noProof/>
                <w:webHidden/>
              </w:rPr>
              <w:fldChar w:fldCharType="separate"/>
            </w:r>
            <w:r>
              <w:rPr>
                <w:noProof/>
                <w:webHidden/>
              </w:rPr>
              <w:t>7</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29" w:history="1">
            <w:r w:rsidR="00B04E60" w:rsidRPr="000A5D1F">
              <w:rPr>
                <w:rStyle w:val="Hyperlink"/>
                <w:rFonts w:ascii="Arial" w:hAnsi="Arial" w:cs="Arial"/>
                <w:noProof/>
              </w:rPr>
              <w:t>Description of the intervention</w:t>
            </w:r>
            <w:r w:rsidR="00B04E60">
              <w:rPr>
                <w:noProof/>
                <w:webHidden/>
              </w:rPr>
              <w:tab/>
            </w:r>
            <w:r w:rsidR="00B04E60">
              <w:rPr>
                <w:noProof/>
                <w:webHidden/>
              </w:rPr>
              <w:fldChar w:fldCharType="begin"/>
            </w:r>
            <w:r w:rsidR="00B04E60">
              <w:rPr>
                <w:noProof/>
                <w:webHidden/>
              </w:rPr>
              <w:instrText xml:space="preserve"> PAGEREF _Toc399311129 \h </w:instrText>
            </w:r>
            <w:r w:rsidR="00B04E60">
              <w:rPr>
                <w:noProof/>
                <w:webHidden/>
              </w:rPr>
            </w:r>
            <w:r w:rsidR="00B04E60">
              <w:rPr>
                <w:noProof/>
                <w:webHidden/>
              </w:rPr>
              <w:fldChar w:fldCharType="separate"/>
            </w:r>
            <w:r>
              <w:rPr>
                <w:noProof/>
                <w:webHidden/>
              </w:rPr>
              <w:t>7</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30" w:history="1">
            <w:r w:rsidR="00B04E60" w:rsidRPr="000A5D1F">
              <w:rPr>
                <w:rStyle w:val="Hyperlink"/>
                <w:rFonts w:ascii="Arial" w:hAnsi="Arial" w:cs="Arial"/>
                <w:noProof/>
              </w:rPr>
              <w:t>Percutaneous peripheral access available</w:t>
            </w:r>
            <w:r w:rsidR="00B04E60">
              <w:rPr>
                <w:noProof/>
                <w:webHidden/>
              </w:rPr>
              <w:tab/>
            </w:r>
            <w:r w:rsidR="00B04E60">
              <w:rPr>
                <w:noProof/>
                <w:webHidden/>
              </w:rPr>
              <w:fldChar w:fldCharType="begin"/>
            </w:r>
            <w:r w:rsidR="00B04E60">
              <w:rPr>
                <w:noProof/>
                <w:webHidden/>
              </w:rPr>
              <w:instrText xml:space="preserve"> PAGEREF _Toc399311130 \h </w:instrText>
            </w:r>
            <w:r w:rsidR="00B04E60">
              <w:rPr>
                <w:noProof/>
                <w:webHidden/>
              </w:rPr>
            </w:r>
            <w:r w:rsidR="00B04E60">
              <w:rPr>
                <w:noProof/>
                <w:webHidden/>
              </w:rPr>
              <w:fldChar w:fldCharType="separate"/>
            </w:r>
            <w:r>
              <w:rPr>
                <w:noProof/>
                <w:webHidden/>
              </w:rPr>
              <w:t>8</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31" w:history="1">
            <w:r w:rsidR="00B04E60" w:rsidRPr="000A5D1F">
              <w:rPr>
                <w:rStyle w:val="Hyperlink"/>
                <w:rFonts w:ascii="Arial" w:hAnsi="Arial" w:cs="Arial"/>
                <w:noProof/>
              </w:rPr>
              <w:t>Peripheral access not available (surgical approach)</w:t>
            </w:r>
            <w:r w:rsidR="00B04E60">
              <w:rPr>
                <w:noProof/>
                <w:webHidden/>
              </w:rPr>
              <w:tab/>
            </w:r>
            <w:r w:rsidR="00B04E60">
              <w:rPr>
                <w:noProof/>
                <w:webHidden/>
              </w:rPr>
              <w:fldChar w:fldCharType="begin"/>
            </w:r>
            <w:r w:rsidR="00B04E60">
              <w:rPr>
                <w:noProof/>
                <w:webHidden/>
              </w:rPr>
              <w:instrText xml:space="preserve"> PAGEREF _Toc399311131 \h </w:instrText>
            </w:r>
            <w:r w:rsidR="00B04E60">
              <w:rPr>
                <w:noProof/>
                <w:webHidden/>
              </w:rPr>
            </w:r>
            <w:r w:rsidR="00B04E60">
              <w:rPr>
                <w:noProof/>
                <w:webHidden/>
              </w:rPr>
              <w:fldChar w:fldCharType="separate"/>
            </w:r>
            <w:r>
              <w:rPr>
                <w:noProof/>
                <w:webHidden/>
              </w:rPr>
              <w:t>8</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32" w:history="1">
            <w:r w:rsidR="00B04E60" w:rsidRPr="000A5D1F">
              <w:rPr>
                <w:rStyle w:val="Hyperlink"/>
                <w:rFonts w:ascii="Arial" w:hAnsi="Arial" w:cs="Arial"/>
                <w:noProof/>
              </w:rPr>
              <w:t>Imaging services</w:t>
            </w:r>
            <w:r w:rsidR="00B04E60">
              <w:rPr>
                <w:noProof/>
                <w:webHidden/>
              </w:rPr>
              <w:tab/>
            </w:r>
            <w:r w:rsidR="00B04E60">
              <w:rPr>
                <w:noProof/>
                <w:webHidden/>
              </w:rPr>
              <w:fldChar w:fldCharType="begin"/>
            </w:r>
            <w:r w:rsidR="00B04E60">
              <w:rPr>
                <w:noProof/>
                <w:webHidden/>
              </w:rPr>
              <w:instrText xml:space="preserve"> PAGEREF _Toc399311132 \h </w:instrText>
            </w:r>
            <w:r w:rsidR="00B04E60">
              <w:rPr>
                <w:noProof/>
                <w:webHidden/>
              </w:rPr>
            </w:r>
            <w:r w:rsidR="00B04E60">
              <w:rPr>
                <w:noProof/>
                <w:webHidden/>
              </w:rPr>
              <w:fldChar w:fldCharType="separate"/>
            </w:r>
            <w:r>
              <w:rPr>
                <w:noProof/>
                <w:webHidden/>
              </w:rPr>
              <w:t>9</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33" w:history="1">
            <w:r w:rsidR="00B04E60" w:rsidRPr="000A5D1F">
              <w:rPr>
                <w:rStyle w:val="Hyperlink"/>
                <w:rFonts w:ascii="Arial" w:hAnsi="Arial" w:cs="Arial"/>
                <w:noProof/>
              </w:rPr>
              <w:t>Clinical place for proposed intervention</w:t>
            </w:r>
            <w:r w:rsidR="00B04E60">
              <w:rPr>
                <w:noProof/>
                <w:webHidden/>
              </w:rPr>
              <w:tab/>
            </w:r>
            <w:r w:rsidR="00B04E60">
              <w:rPr>
                <w:noProof/>
                <w:webHidden/>
              </w:rPr>
              <w:fldChar w:fldCharType="begin"/>
            </w:r>
            <w:r w:rsidR="00B04E60">
              <w:rPr>
                <w:noProof/>
                <w:webHidden/>
              </w:rPr>
              <w:instrText xml:space="preserve"> PAGEREF _Toc399311133 \h </w:instrText>
            </w:r>
            <w:r w:rsidR="00B04E60">
              <w:rPr>
                <w:noProof/>
                <w:webHidden/>
              </w:rPr>
            </w:r>
            <w:r w:rsidR="00B04E60">
              <w:rPr>
                <w:noProof/>
                <w:webHidden/>
              </w:rPr>
              <w:fldChar w:fldCharType="separate"/>
            </w:r>
            <w:r>
              <w:rPr>
                <w:noProof/>
                <w:webHidden/>
              </w:rPr>
              <w:t>9</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34" w:history="1">
            <w:r w:rsidR="00B04E60" w:rsidRPr="000A5D1F">
              <w:rPr>
                <w:rStyle w:val="Hyperlink"/>
                <w:rFonts w:ascii="Arial" w:hAnsi="Arial" w:cs="Arial"/>
                <w:noProof/>
              </w:rPr>
              <w:t>Comparison of trademarked health technology</w:t>
            </w:r>
            <w:r w:rsidR="00B04E60">
              <w:rPr>
                <w:noProof/>
                <w:webHidden/>
              </w:rPr>
              <w:tab/>
            </w:r>
            <w:r w:rsidR="00B04E60">
              <w:rPr>
                <w:noProof/>
                <w:webHidden/>
              </w:rPr>
              <w:fldChar w:fldCharType="begin"/>
            </w:r>
            <w:r w:rsidR="00B04E60">
              <w:rPr>
                <w:noProof/>
                <w:webHidden/>
              </w:rPr>
              <w:instrText xml:space="preserve"> PAGEREF _Toc399311134 \h </w:instrText>
            </w:r>
            <w:r w:rsidR="00B04E60">
              <w:rPr>
                <w:noProof/>
                <w:webHidden/>
              </w:rPr>
            </w:r>
            <w:r w:rsidR="00B04E60">
              <w:rPr>
                <w:noProof/>
                <w:webHidden/>
              </w:rPr>
              <w:fldChar w:fldCharType="separate"/>
            </w:r>
            <w:r>
              <w:rPr>
                <w:noProof/>
                <w:webHidden/>
              </w:rPr>
              <w:t>10</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35" w:history="1">
            <w:r w:rsidR="00B04E60" w:rsidRPr="000A5D1F">
              <w:rPr>
                <w:rStyle w:val="Hyperlink"/>
                <w:rFonts w:ascii="Arial" w:hAnsi="Arial" w:cs="Arial"/>
                <w:noProof/>
              </w:rPr>
              <w:t>Rural access</w:t>
            </w:r>
            <w:r w:rsidR="00B04E60">
              <w:rPr>
                <w:noProof/>
                <w:webHidden/>
              </w:rPr>
              <w:tab/>
            </w:r>
            <w:r w:rsidR="00B04E60">
              <w:rPr>
                <w:noProof/>
                <w:webHidden/>
              </w:rPr>
              <w:fldChar w:fldCharType="begin"/>
            </w:r>
            <w:r w:rsidR="00B04E60">
              <w:rPr>
                <w:noProof/>
                <w:webHidden/>
              </w:rPr>
              <w:instrText xml:space="preserve"> PAGEREF _Toc399311135 \h </w:instrText>
            </w:r>
            <w:r w:rsidR="00B04E60">
              <w:rPr>
                <w:noProof/>
                <w:webHidden/>
              </w:rPr>
            </w:r>
            <w:r w:rsidR="00B04E60">
              <w:rPr>
                <w:noProof/>
                <w:webHidden/>
              </w:rPr>
              <w:fldChar w:fldCharType="separate"/>
            </w:r>
            <w:r>
              <w:rPr>
                <w:noProof/>
                <w:webHidden/>
              </w:rPr>
              <w:t>11</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36" w:history="1">
            <w:r w:rsidR="00B04E60" w:rsidRPr="000A5D1F">
              <w:rPr>
                <w:rStyle w:val="Hyperlink"/>
                <w:rFonts w:ascii="Arial" w:hAnsi="Arial" w:cs="Arial"/>
                <w:noProof/>
              </w:rPr>
              <w:t>Frequency of use</w:t>
            </w:r>
            <w:r w:rsidR="00B04E60">
              <w:rPr>
                <w:noProof/>
                <w:webHidden/>
              </w:rPr>
              <w:tab/>
            </w:r>
            <w:r w:rsidR="00B04E60">
              <w:rPr>
                <w:noProof/>
                <w:webHidden/>
              </w:rPr>
              <w:fldChar w:fldCharType="begin"/>
            </w:r>
            <w:r w:rsidR="00B04E60">
              <w:rPr>
                <w:noProof/>
                <w:webHidden/>
              </w:rPr>
              <w:instrText xml:space="preserve"> PAGEREF _Toc399311136 \h </w:instrText>
            </w:r>
            <w:r w:rsidR="00B04E60">
              <w:rPr>
                <w:noProof/>
                <w:webHidden/>
              </w:rPr>
            </w:r>
            <w:r w:rsidR="00B04E60">
              <w:rPr>
                <w:noProof/>
                <w:webHidden/>
              </w:rPr>
              <w:fldChar w:fldCharType="separate"/>
            </w:r>
            <w:r>
              <w:rPr>
                <w:noProof/>
                <w:webHidden/>
              </w:rPr>
              <w:t>11</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37" w:history="1">
            <w:r w:rsidR="00B04E60" w:rsidRPr="000A5D1F">
              <w:rPr>
                <w:rStyle w:val="Hyperlink"/>
                <w:rFonts w:ascii="Arial" w:hAnsi="Arial" w:cs="Arial"/>
                <w:noProof/>
              </w:rPr>
              <w:t>Delivery of the proposed intervention</w:t>
            </w:r>
            <w:r w:rsidR="00B04E60">
              <w:rPr>
                <w:noProof/>
                <w:webHidden/>
              </w:rPr>
              <w:tab/>
            </w:r>
            <w:r w:rsidR="00B04E60">
              <w:rPr>
                <w:noProof/>
                <w:webHidden/>
              </w:rPr>
              <w:fldChar w:fldCharType="begin"/>
            </w:r>
            <w:r w:rsidR="00B04E60">
              <w:rPr>
                <w:noProof/>
                <w:webHidden/>
              </w:rPr>
              <w:instrText xml:space="preserve"> PAGEREF _Toc399311137 \h </w:instrText>
            </w:r>
            <w:r w:rsidR="00B04E60">
              <w:rPr>
                <w:noProof/>
                <w:webHidden/>
              </w:rPr>
            </w:r>
            <w:r w:rsidR="00B04E60">
              <w:rPr>
                <w:noProof/>
                <w:webHidden/>
              </w:rPr>
              <w:fldChar w:fldCharType="separate"/>
            </w:r>
            <w:r>
              <w:rPr>
                <w:noProof/>
                <w:webHidden/>
              </w:rPr>
              <w:t>11</w:t>
            </w:r>
            <w:r w:rsidR="00B04E60">
              <w:rPr>
                <w:noProof/>
                <w:webHidden/>
              </w:rPr>
              <w:fldChar w:fldCharType="end"/>
            </w:r>
          </w:hyperlink>
        </w:p>
        <w:p w:rsidR="00B04E60" w:rsidRDefault="00C97934">
          <w:pPr>
            <w:pStyle w:val="TOC1"/>
            <w:rPr>
              <w:rFonts w:eastAsiaTheme="minorEastAsia"/>
              <w:noProof/>
              <w:lang w:eastAsia="en-AU"/>
            </w:rPr>
          </w:pPr>
          <w:hyperlink w:anchor="_Toc399311138" w:history="1">
            <w:r w:rsidR="00B04E60" w:rsidRPr="000A5D1F">
              <w:rPr>
                <w:rStyle w:val="Hyperlink"/>
                <w:rFonts w:ascii="Arial" w:hAnsi="Arial" w:cs="Arial"/>
                <w:noProof/>
              </w:rPr>
              <w:t>Regulatory information</w:t>
            </w:r>
            <w:r w:rsidR="00B04E60">
              <w:rPr>
                <w:noProof/>
                <w:webHidden/>
              </w:rPr>
              <w:tab/>
            </w:r>
            <w:r w:rsidR="00B04E60">
              <w:rPr>
                <w:noProof/>
                <w:webHidden/>
              </w:rPr>
              <w:fldChar w:fldCharType="begin"/>
            </w:r>
            <w:r w:rsidR="00B04E60">
              <w:rPr>
                <w:noProof/>
                <w:webHidden/>
              </w:rPr>
              <w:instrText xml:space="preserve"> PAGEREF _Toc399311138 \h </w:instrText>
            </w:r>
            <w:r w:rsidR="00B04E60">
              <w:rPr>
                <w:noProof/>
                <w:webHidden/>
              </w:rPr>
            </w:r>
            <w:r w:rsidR="00B04E60">
              <w:rPr>
                <w:noProof/>
                <w:webHidden/>
              </w:rPr>
              <w:fldChar w:fldCharType="separate"/>
            </w:r>
            <w:r>
              <w:rPr>
                <w:noProof/>
                <w:webHidden/>
              </w:rPr>
              <w:t>14</w:t>
            </w:r>
            <w:r w:rsidR="00B04E60">
              <w:rPr>
                <w:noProof/>
                <w:webHidden/>
              </w:rPr>
              <w:fldChar w:fldCharType="end"/>
            </w:r>
          </w:hyperlink>
        </w:p>
        <w:p w:rsidR="00B04E60" w:rsidRDefault="00C97934">
          <w:pPr>
            <w:pStyle w:val="TOC1"/>
            <w:rPr>
              <w:rFonts w:eastAsiaTheme="minorEastAsia"/>
              <w:noProof/>
              <w:lang w:eastAsia="en-AU"/>
            </w:rPr>
          </w:pPr>
          <w:hyperlink w:anchor="_Toc399311139" w:history="1">
            <w:r w:rsidR="00B04E60" w:rsidRPr="000A5D1F">
              <w:rPr>
                <w:rStyle w:val="Hyperlink"/>
                <w:rFonts w:ascii="Arial" w:hAnsi="Arial" w:cs="Arial"/>
                <w:noProof/>
              </w:rPr>
              <w:t>Comparator</w:t>
            </w:r>
            <w:r w:rsidR="00B04E60">
              <w:rPr>
                <w:noProof/>
                <w:webHidden/>
              </w:rPr>
              <w:tab/>
            </w:r>
            <w:r w:rsidR="00B04E60">
              <w:rPr>
                <w:noProof/>
                <w:webHidden/>
              </w:rPr>
              <w:fldChar w:fldCharType="begin"/>
            </w:r>
            <w:r w:rsidR="00B04E60">
              <w:rPr>
                <w:noProof/>
                <w:webHidden/>
              </w:rPr>
              <w:instrText xml:space="preserve"> PAGEREF _Toc399311139 \h </w:instrText>
            </w:r>
            <w:r w:rsidR="00B04E60">
              <w:rPr>
                <w:noProof/>
                <w:webHidden/>
              </w:rPr>
            </w:r>
            <w:r w:rsidR="00B04E60">
              <w:rPr>
                <w:noProof/>
                <w:webHidden/>
              </w:rPr>
              <w:fldChar w:fldCharType="separate"/>
            </w:r>
            <w:r>
              <w:rPr>
                <w:noProof/>
                <w:webHidden/>
              </w:rPr>
              <w:t>14</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40" w:history="1">
            <w:r w:rsidR="00B04E60" w:rsidRPr="000A5D1F">
              <w:rPr>
                <w:rStyle w:val="Hyperlink"/>
                <w:rFonts w:ascii="Arial" w:hAnsi="Arial" w:cs="Arial"/>
                <w:noProof/>
              </w:rPr>
              <w:t>Standard aortic valve replacement (SAVR)</w:t>
            </w:r>
            <w:r w:rsidR="00B04E60">
              <w:rPr>
                <w:noProof/>
                <w:webHidden/>
              </w:rPr>
              <w:tab/>
            </w:r>
            <w:r w:rsidR="00B04E60">
              <w:rPr>
                <w:noProof/>
                <w:webHidden/>
              </w:rPr>
              <w:fldChar w:fldCharType="begin"/>
            </w:r>
            <w:r w:rsidR="00B04E60">
              <w:rPr>
                <w:noProof/>
                <w:webHidden/>
              </w:rPr>
              <w:instrText xml:space="preserve"> PAGEREF _Toc399311140 \h </w:instrText>
            </w:r>
            <w:r w:rsidR="00B04E60">
              <w:rPr>
                <w:noProof/>
                <w:webHidden/>
              </w:rPr>
            </w:r>
            <w:r w:rsidR="00B04E60">
              <w:rPr>
                <w:noProof/>
                <w:webHidden/>
              </w:rPr>
              <w:fldChar w:fldCharType="separate"/>
            </w:r>
            <w:r>
              <w:rPr>
                <w:noProof/>
                <w:webHidden/>
              </w:rPr>
              <w:t>14</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41" w:history="1">
            <w:r w:rsidR="00B04E60" w:rsidRPr="000A5D1F">
              <w:rPr>
                <w:rStyle w:val="Hyperlink"/>
                <w:rFonts w:ascii="Arial" w:hAnsi="Arial" w:cs="Arial"/>
                <w:noProof/>
              </w:rPr>
              <w:t>Medical management (± balloon valvuloplasty)</w:t>
            </w:r>
            <w:r w:rsidR="00B04E60">
              <w:rPr>
                <w:noProof/>
                <w:webHidden/>
              </w:rPr>
              <w:tab/>
            </w:r>
            <w:r w:rsidR="00B04E60">
              <w:rPr>
                <w:noProof/>
                <w:webHidden/>
              </w:rPr>
              <w:fldChar w:fldCharType="begin"/>
            </w:r>
            <w:r w:rsidR="00B04E60">
              <w:rPr>
                <w:noProof/>
                <w:webHidden/>
              </w:rPr>
              <w:instrText xml:space="preserve"> PAGEREF _Toc399311141 \h </w:instrText>
            </w:r>
            <w:r w:rsidR="00B04E60">
              <w:rPr>
                <w:noProof/>
                <w:webHidden/>
              </w:rPr>
            </w:r>
            <w:r w:rsidR="00B04E60">
              <w:rPr>
                <w:noProof/>
                <w:webHidden/>
              </w:rPr>
              <w:fldChar w:fldCharType="separate"/>
            </w:r>
            <w:r>
              <w:rPr>
                <w:noProof/>
                <w:webHidden/>
              </w:rPr>
              <w:t>14</w:t>
            </w:r>
            <w:r w:rsidR="00B04E60">
              <w:rPr>
                <w:noProof/>
                <w:webHidden/>
              </w:rPr>
              <w:fldChar w:fldCharType="end"/>
            </w:r>
          </w:hyperlink>
        </w:p>
        <w:p w:rsidR="00B04E60" w:rsidRDefault="00C97934">
          <w:pPr>
            <w:pStyle w:val="TOC1"/>
            <w:rPr>
              <w:rFonts w:eastAsiaTheme="minorEastAsia"/>
              <w:noProof/>
              <w:lang w:eastAsia="en-AU"/>
            </w:rPr>
          </w:pPr>
          <w:hyperlink w:anchor="_Toc399311142" w:history="1">
            <w:r w:rsidR="00B04E60" w:rsidRPr="000A5D1F">
              <w:rPr>
                <w:rStyle w:val="Hyperlink"/>
                <w:rFonts w:ascii="Arial" w:hAnsi="Arial" w:cs="Arial"/>
                <w:noProof/>
              </w:rPr>
              <w:t>Expected health outcomes relating to the medical service</w:t>
            </w:r>
            <w:r w:rsidR="00B04E60">
              <w:rPr>
                <w:noProof/>
                <w:webHidden/>
              </w:rPr>
              <w:tab/>
            </w:r>
            <w:r w:rsidR="00B04E60">
              <w:rPr>
                <w:noProof/>
                <w:webHidden/>
              </w:rPr>
              <w:fldChar w:fldCharType="begin"/>
            </w:r>
            <w:r w:rsidR="00B04E60">
              <w:rPr>
                <w:noProof/>
                <w:webHidden/>
              </w:rPr>
              <w:instrText xml:space="preserve"> PAGEREF _Toc399311142 \h </w:instrText>
            </w:r>
            <w:r w:rsidR="00B04E60">
              <w:rPr>
                <w:noProof/>
                <w:webHidden/>
              </w:rPr>
            </w:r>
            <w:r w:rsidR="00B04E60">
              <w:rPr>
                <w:noProof/>
                <w:webHidden/>
              </w:rPr>
              <w:fldChar w:fldCharType="separate"/>
            </w:r>
            <w:r>
              <w:rPr>
                <w:noProof/>
                <w:webHidden/>
              </w:rPr>
              <w:t>15</w:t>
            </w:r>
            <w:r w:rsidR="00B04E60">
              <w:rPr>
                <w:noProof/>
                <w:webHidden/>
              </w:rPr>
              <w:fldChar w:fldCharType="end"/>
            </w:r>
          </w:hyperlink>
        </w:p>
        <w:p w:rsidR="00B04E60" w:rsidRDefault="00C97934">
          <w:pPr>
            <w:pStyle w:val="TOC1"/>
            <w:rPr>
              <w:rFonts w:eastAsiaTheme="minorEastAsia"/>
              <w:noProof/>
              <w:lang w:eastAsia="en-AU"/>
            </w:rPr>
          </w:pPr>
          <w:hyperlink w:anchor="_Toc399311143" w:history="1">
            <w:r w:rsidR="00B04E60" w:rsidRPr="000A5D1F">
              <w:rPr>
                <w:rStyle w:val="Hyperlink"/>
                <w:rFonts w:ascii="Arial" w:hAnsi="Arial" w:cs="Arial"/>
                <w:noProof/>
              </w:rPr>
              <w:t>Type of economic evaluation</w:t>
            </w:r>
            <w:r w:rsidR="00B04E60">
              <w:rPr>
                <w:noProof/>
                <w:webHidden/>
              </w:rPr>
              <w:tab/>
            </w:r>
            <w:r w:rsidR="00B04E60">
              <w:rPr>
                <w:noProof/>
                <w:webHidden/>
              </w:rPr>
              <w:fldChar w:fldCharType="begin"/>
            </w:r>
            <w:r w:rsidR="00B04E60">
              <w:rPr>
                <w:noProof/>
                <w:webHidden/>
              </w:rPr>
              <w:instrText xml:space="preserve"> PAGEREF _Toc399311143 \h </w:instrText>
            </w:r>
            <w:r w:rsidR="00B04E60">
              <w:rPr>
                <w:noProof/>
                <w:webHidden/>
              </w:rPr>
            </w:r>
            <w:r w:rsidR="00B04E60">
              <w:rPr>
                <w:noProof/>
                <w:webHidden/>
              </w:rPr>
              <w:fldChar w:fldCharType="separate"/>
            </w:r>
            <w:r>
              <w:rPr>
                <w:noProof/>
                <w:webHidden/>
              </w:rPr>
              <w:t>15</w:t>
            </w:r>
            <w:r w:rsidR="00B04E60">
              <w:rPr>
                <w:noProof/>
                <w:webHidden/>
              </w:rPr>
              <w:fldChar w:fldCharType="end"/>
            </w:r>
          </w:hyperlink>
        </w:p>
        <w:p w:rsidR="00B04E60" w:rsidRDefault="00C97934">
          <w:pPr>
            <w:pStyle w:val="TOC1"/>
            <w:rPr>
              <w:rFonts w:eastAsiaTheme="minorEastAsia"/>
              <w:noProof/>
              <w:lang w:eastAsia="en-AU"/>
            </w:rPr>
          </w:pPr>
          <w:hyperlink w:anchor="_Toc399311144" w:history="1">
            <w:r w:rsidR="00B04E60" w:rsidRPr="000A5D1F">
              <w:rPr>
                <w:rStyle w:val="Hyperlink"/>
                <w:rFonts w:ascii="Arial" w:hAnsi="Arial" w:cs="Arial"/>
                <w:noProof/>
              </w:rPr>
              <w:t>Proposed MBS item and fee</w:t>
            </w:r>
            <w:r w:rsidR="00B04E60">
              <w:rPr>
                <w:noProof/>
                <w:webHidden/>
              </w:rPr>
              <w:tab/>
            </w:r>
            <w:r w:rsidR="00B04E60">
              <w:rPr>
                <w:noProof/>
                <w:webHidden/>
              </w:rPr>
              <w:fldChar w:fldCharType="begin"/>
            </w:r>
            <w:r w:rsidR="00B04E60">
              <w:rPr>
                <w:noProof/>
                <w:webHidden/>
              </w:rPr>
              <w:instrText xml:space="preserve"> PAGEREF _Toc399311144 \h </w:instrText>
            </w:r>
            <w:r w:rsidR="00B04E60">
              <w:rPr>
                <w:noProof/>
                <w:webHidden/>
              </w:rPr>
            </w:r>
            <w:r w:rsidR="00B04E60">
              <w:rPr>
                <w:noProof/>
                <w:webHidden/>
              </w:rPr>
              <w:fldChar w:fldCharType="separate"/>
            </w:r>
            <w:r>
              <w:rPr>
                <w:noProof/>
                <w:webHidden/>
              </w:rPr>
              <w:t>16</w:t>
            </w:r>
            <w:r w:rsidR="00B04E60">
              <w:rPr>
                <w:noProof/>
                <w:webHidden/>
              </w:rPr>
              <w:fldChar w:fldCharType="end"/>
            </w:r>
          </w:hyperlink>
        </w:p>
        <w:p w:rsidR="00B04E60" w:rsidRDefault="00C97934">
          <w:pPr>
            <w:pStyle w:val="TOC1"/>
            <w:rPr>
              <w:rFonts w:eastAsiaTheme="minorEastAsia"/>
              <w:noProof/>
              <w:lang w:eastAsia="en-AU"/>
            </w:rPr>
          </w:pPr>
          <w:hyperlink w:anchor="_Toc399311145" w:history="1">
            <w:r w:rsidR="00B04E60" w:rsidRPr="000A5D1F">
              <w:rPr>
                <w:rStyle w:val="Hyperlink"/>
                <w:rFonts w:ascii="Arial" w:hAnsi="Arial" w:cs="Arial"/>
                <w:noProof/>
              </w:rPr>
              <w:t>Health care resources</w:t>
            </w:r>
            <w:r w:rsidR="00B04E60">
              <w:rPr>
                <w:noProof/>
                <w:webHidden/>
              </w:rPr>
              <w:tab/>
            </w:r>
            <w:r w:rsidR="00B04E60">
              <w:rPr>
                <w:noProof/>
                <w:webHidden/>
              </w:rPr>
              <w:fldChar w:fldCharType="begin"/>
            </w:r>
            <w:r w:rsidR="00B04E60">
              <w:rPr>
                <w:noProof/>
                <w:webHidden/>
              </w:rPr>
              <w:instrText xml:space="preserve"> PAGEREF _Toc399311145 \h </w:instrText>
            </w:r>
            <w:r w:rsidR="00B04E60">
              <w:rPr>
                <w:noProof/>
                <w:webHidden/>
              </w:rPr>
            </w:r>
            <w:r w:rsidR="00B04E60">
              <w:rPr>
                <w:noProof/>
                <w:webHidden/>
              </w:rPr>
              <w:fldChar w:fldCharType="separate"/>
            </w:r>
            <w:r>
              <w:rPr>
                <w:noProof/>
                <w:webHidden/>
              </w:rPr>
              <w:t>18</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46" w:history="1">
            <w:r w:rsidR="00B04E60" w:rsidRPr="000A5D1F">
              <w:rPr>
                <w:rStyle w:val="Hyperlink"/>
                <w:rFonts w:ascii="Arial" w:hAnsi="Arial" w:cs="Arial"/>
                <w:noProof/>
              </w:rPr>
              <w:t>Consumable component</w:t>
            </w:r>
            <w:r w:rsidR="00B04E60">
              <w:rPr>
                <w:noProof/>
                <w:webHidden/>
              </w:rPr>
              <w:tab/>
            </w:r>
            <w:r w:rsidR="00B04E60">
              <w:rPr>
                <w:noProof/>
                <w:webHidden/>
              </w:rPr>
              <w:fldChar w:fldCharType="begin"/>
            </w:r>
            <w:r w:rsidR="00B04E60">
              <w:rPr>
                <w:noProof/>
                <w:webHidden/>
              </w:rPr>
              <w:instrText xml:space="preserve"> PAGEREF _Toc399311146 \h </w:instrText>
            </w:r>
            <w:r w:rsidR="00B04E60">
              <w:rPr>
                <w:noProof/>
                <w:webHidden/>
              </w:rPr>
            </w:r>
            <w:r w:rsidR="00B04E60">
              <w:rPr>
                <w:noProof/>
                <w:webHidden/>
              </w:rPr>
              <w:fldChar w:fldCharType="separate"/>
            </w:r>
            <w:r>
              <w:rPr>
                <w:noProof/>
                <w:webHidden/>
              </w:rPr>
              <w:t>18</w:t>
            </w:r>
            <w:r w:rsidR="00B04E60">
              <w:rPr>
                <w:noProof/>
                <w:webHidden/>
              </w:rPr>
              <w:fldChar w:fldCharType="end"/>
            </w:r>
          </w:hyperlink>
        </w:p>
        <w:p w:rsidR="00B04E60" w:rsidRDefault="00C97934">
          <w:pPr>
            <w:pStyle w:val="TOC2"/>
            <w:tabs>
              <w:tab w:val="right" w:leader="dot" w:pos="9038"/>
            </w:tabs>
            <w:rPr>
              <w:rFonts w:eastAsiaTheme="minorEastAsia"/>
              <w:noProof/>
              <w:lang w:eastAsia="en-AU"/>
            </w:rPr>
          </w:pPr>
          <w:hyperlink w:anchor="_Toc399311147" w:history="1">
            <w:r w:rsidR="00B04E60" w:rsidRPr="000A5D1F">
              <w:rPr>
                <w:rStyle w:val="Hyperlink"/>
                <w:rFonts w:ascii="Arial" w:hAnsi="Arial" w:cs="Arial"/>
                <w:noProof/>
              </w:rPr>
              <w:t>Equipment component</w:t>
            </w:r>
            <w:r w:rsidR="00B04E60">
              <w:rPr>
                <w:noProof/>
                <w:webHidden/>
              </w:rPr>
              <w:tab/>
            </w:r>
            <w:r w:rsidR="00B04E60">
              <w:rPr>
                <w:noProof/>
                <w:webHidden/>
              </w:rPr>
              <w:fldChar w:fldCharType="begin"/>
            </w:r>
            <w:r w:rsidR="00B04E60">
              <w:rPr>
                <w:noProof/>
                <w:webHidden/>
              </w:rPr>
              <w:instrText xml:space="preserve"> PAGEREF _Toc399311147 \h </w:instrText>
            </w:r>
            <w:r w:rsidR="00B04E60">
              <w:rPr>
                <w:noProof/>
                <w:webHidden/>
              </w:rPr>
            </w:r>
            <w:r w:rsidR="00B04E60">
              <w:rPr>
                <w:noProof/>
                <w:webHidden/>
              </w:rPr>
              <w:fldChar w:fldCharType="separate"/>
            </w:r>
            <w:r>
              <w:rPr>
                <w:noProof/>
                <w:webHidden/>
              </w:rPr>
              <w:t>19</w:t>
            </w:r>
            <w:r w:rsidR="00B04E60">
              <w:rPr>
                <w:noProof/>
                <w:webHidden/>
              </w:rPr>
              <w:fldChar w:fldCharType="end"/>
            </w:r>
          </w:hyperlink>
        </w:p>
        <w:p w:rsidR="00B04E60" w:rsidRDefault="00C97934">
          <w:pPr>
            <w:pStyle w:val="TOC1"/>
            <w:rPr>
              <w:rFonts w:eastAsiaTheme="minorEastAsia"/>
              <w:noProof/>
              <w:lang w:eastAsia="en-AU"/>
            </w:rPr>
          </w:pPr>
          <w:hyperlink w:anchor="_Toc399311148" w:history="1">
            <w:r w:rsidR="00B04E60" w:rsidRPr="000A5D1F">
              <w:rPr>
                <w:rStyle w:val="Hyperlink"/>
                <w:rFonts w:ascii="Arial" w:hAnsi="Arial" w:cs="Arial"/>
                <w:noProof/>
              </w:rPr>
              <w:t>Clinical Management Algorithms</w:t>
            </w:r>
            <w:r w:rsidR="00B04E60">
              <w:rPr>
                <w:noProof/>
                <w:webHidden/>
              </w:rPr>
              <w:tab/>
            </w:r>
            <w:r w:rsidR="00B04E60">
              <w:rPr>
                <w:noProof/>
                <w:webHidden/>
              </w:rPr>
              <w:fldChar w:fldCharType="begin"/>
            </w:r>
            <w:r w:rsidR="00B04E60">
              <w:rPr>
                <w:noProof/>
                <w:webHidden/>
              </w:rPr>
              <w:instrText xml:space="preserve"> PAGEREF _Toc399311148 \h </w:instrText>
            </w:r>
            <w:r w:rsidR="00B04E60">
              <w:rPr>
                <w:noProof/>
                <w:webHidden/>
              </w:rPr>
            </w:r>
            <w:r w:rsidR="00B04E60">
              <w:rPr>
                <w:noProof/>
                <w:webHidden/>
              </w:rPr>
              <w:fldChar w:fldCharType="separate"/>
            </w:r>
            <w:r>
              <w:rPr>
                <w:noProof/>
                <w:webHidden/>
              </w:rPr>
              <w:t>19</w:t>
            </w:r>
            <w:r w:rsidR="00B04E60">
              <w:rPr>
                <w:noProof/>
                <w:webHidden/>
              </w:rPr>
              <w:fldChar w:fldCharType="end"/>
            </w:r>
          </w:hyperlink>
        </w:p>
        <w:p w:rsidR="006F21EF" w:rsidRPr="00406670" w:rsidRDefault="006F21EF">
          <w:r w:rsidRPr="002B520B">
            <w:rPr>
              <w:rFonts w:ascii="Arial" w:hAnsi="Arial" w:cs="Arial"/>
              <w:b/>
              <w:bCs/>
              <w:noProof/>
            </w:rPr>
            <w:fldChar w:fldCharType="end"/>
          </w:r>
        </w:p>
      </w:sdtContent>
    </w:sdt>
    <w:p w:rsidR="00C62EED" w:rsidRDefault="00C62EED">
      <w:pPr>
        <w:rPr>
          <w:rFonts w:asciiTheme="majorHAnsi" w:eastAsiaTheme="majorEastAsia" w:hAnsiTheme="majorHAnsi" w:cstheme="majorBidi"/>
          <w:b/>
          <w:bCs/>
          <w:sz w:val="28"/>
          <w:szCs w:val="28"/>
          <w:lang w:val="en-US" w:eastAsia="ja-JP"/>
        </w:rPr>
      </w:pPr>
      <w:r>
        <w:rPr>
          <w:rFonts w:asciiTheme="majorHAnsi" w:eastAsiaTheme="majorEastAsia" w:hAnsiTheme="majorHAnsi" w:cstheme="majorBidi"/>
          <w:b/>
          <w:bCs/>
          <w:sz w:val="28"/>
          <w:szCs w:val="28"/>
          <w:lang w:val="en-US" w:eastAsia="ja-JP"/>
        </w:rPr>
        <w:br w:type="page"/>
      </w:r>
    </w:p>
    <w:p w:rsidR="008A7606" w:rsidRPr="00FB6C5D" w:rsidRDefault="00C62EED">
      <w:pPr>
        <w:pStyle w:val="TableofFigures"/>
        <w:tabs>
          <w:tab w:val="right" w:leader="dot" w:pos="9038"/>
        </w:tabs>
        <w:rPr>
          <w:rFonts w:asciiTheme="majorHAnsi" w:eastAsiaTheme="majorEastAsia" w:hAnsiTheme="majorHAnsi" w:cstheme="majorBidi"/>
          <w:b/>
          <w:bCs/>
          <w:sz w:val="28"/>
          <w:szCs w:val="28"/>
          <w:lang w:val="en-US" w:eastAsia="ja-JP"/>
        </w:rPr>
      </w:pPr>
      <w:r>
        <w:rPr>
          <w:rFonts w:asciiTheme="majorHAnsi" w:eastAsiaTheme="majorEastAsia" w:hAnsiTheme="majorHAnsi" w:cstheme="majorBidi"/>
          <w:b/>
          <w:bCs/>
          <w:sz w:val="28"/>
          <w:szCs w:val="28"/>
          <w:lang w:val="en-US" w:eastAsia="ja-JP"/>
        </w:rPr>
        <w:lastRenderedPageBreak/>
        <w:t xml:space="preserve">List of </w:t>
      </w:r>
      <w:r w:rsidR="008A7606" w:rsidRPr="00FB6C5D">
        <w:rPr>
          <w:rFonts w:asciiTheme="majorHAnsi" w:eastAsiaTheme="majorEastAsia" w:hAnsiTheme="majorHAnsi" w:cstheme="majorBidi"/>
          <w:b/>
          <w:bCs/>
          <w:sz w:val="28"/>
          <w:szCs w:val="28"/>
          <w:lang w:val="en-US" w:eastAsia="ja-JP"/>
        </w:rPr>
        <w:t>Tables</w:t>
      </w:r>
    </w:p>
    <w:p w:rsidR="00B04E60" w:rsidRDefault="008A7606">
      <w:pPr>
        <w:pStyle w:val="TableofFigures"/>
        <w:tabs>
          <w:tab w:val="right" w:leader="dot" w:pos="9038"/>
        </w:tabs>
        <w:rPr>
          <w:rFonts w:eastAsiaTheme="minorEastAsia"/>
          <w:noProof/>
          <w:lang w:eastAsia="en-AU"/>
        </w:rPr>
      </w:pPr>
      <w:r w:rsidRPr="00406670">
        <w:rPr>
          <w:rFonts w:cs="Arial"/>
          <w:sz w:val="20"/>
          <w:szCs w:val="20"/>
        </w:rPr>
        <w:fldChar w:fldCharType="begin"/>
      </w:r>
      <w:r w:rsidRPr="00406670">
        <w:rPr>
          <w:rFonts w:cs="Arial"/>
          <w:sz w:val="20"/>
          <w:szCs w:val="20"/>
        </w:rPr>
        <w:instrText xml:space="preserve"> TOC \h \z \c "Table" </w:instrText>
      </w:r>
      <w:r w:rsidRPr="00406670">
        <w:rPr>
          <w:rFonts w:cs="Arial"/>
          <w:sz w:val="20"/>
          <w:szCs w:val="20"/>
        </w:rPr>
        <w:fldChar w:fldCharType="separate"/>
      </w:r>
      <w:hyperlink w:anchor="_Toc399311149" w:history="1">
        <w:r w:rsidR="00B04E60" w:rsidRPr="00AB7EB7">
          <w:rPr>
            <w:rStyle w:val="Hyperlink"/>
            <w:rFonts w:ascii="Arial" w:hAnsi="Arial" w:cs="Arial"/>
            <w:noProof/>
          </w:rPr>
          <w:t>Table 1: List of relevant trials</w:t>
        </w:r>
        <w:r w:rsidR="00B04E60">
          <w:rPr>
            <w:noProof/>
            <w:webHidden/>
          </w:rPr>
          <w:tab/>
        </w:r>
        <w:r w:rsidR="00B04E60">
          <w:rPr>
            <w:noProof/>
            <w:webHidden/>
          </w:rPr>
          <w:fldChar w:fldCharType="begin"/>
        </w:r>
        <w:r w:rsidR="00B04E60">
          <w:rPr>
            <w:noProof/>
            <w:webHidden/>
          </w:rPr>
          <w:instrText xml:space="preserve"> PAGEREF _Toc399311149 \h </w:instrText>
        </w:r>
        <w:r w:rsidR="00B04E60">
          <w:rPr>
            <w:noProof/>
            <w:webHidden/>
          </w:rPr>
        </w:r>
        <w:r w:rsidR="00B04E60">
          <w:rPr>
            <w:noProof/>
            <w:webHidden/>
          </w:rPr>
          <w:fldChar w:fldCharType="separate"/>
        </w:r>
        <w:r w:rsidR="00C97934">
          <w:rPr>
            <w:noProof/>
            <w:webHidden/>
          </w:rPr>
          <w:t>6</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0" w:history="1">
        <w:r w:rsidR="00B04E60" w:rsidRPr="00AB7EB7">
          <w:rPr>
            <w:rStyle w:val="Hyperlink"/>
            <w:rFonts w:ascii="Arial" w:hAnsi="Arial" w:cs="Arial"/>
            <w:noProof/>
          </w:rPr>
          <w:t>Table 2 Sources of data used to estimate the extent of TAVI use</w:t>
        </w:r>
        <w:r w:rsidR="00B04E60">
          <w:rPr>
            <w:noProof/>
            <w:webHidden/>
          </w:rPr>
          <w:tab/>
        </w:r>
        <w:r w:rsidR="00B04E60">
          <w:rPr>
            <w:noProof/>
            <w:webHidden/>
          </w:rPr>
          <w:fldChar w:fldCharType="begin"/>
        </w:r>
        <w:r w:rsidR="00B04E60">
          <w:rPr>
            <w:noProof/>
            <w:webHidden/>
          </w:rPr>
          <w:instrText xml:space="preserve"> PAGEREF _Toc399311150 \h </w:instrText>
        </w:r>
        <w:r w:rsidR="00B04E60">
          <w:rPr>
            <w:noProof/>
            <w:webHidden/>
          </w:rPr>
        </w:r>
        <w:r w:rsidR="00B04E60">
          <w:rPr>
            <w:noProof/>
            <w:webHidden/>
          </w:rPr>
          <w:fldChar w:fldCharType="separate"/>
        </w:r>
        <w:r>
          <w:rPr>
            <w:noProof/>
            <w:webHidden/>
          </w:rPr>
          <w:t>6</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1" w:history="1">
        <w:r w:rsidR="00B04E60" w:rsidRPr="00AB7EB7">
          <w:rPr>
            <w:rStyle w:val="Hyperlink"/>
            <w:rFonts w:ascii="Arial" w:hAnsi="Arial" w:cs="Arial"/>
            <w:noProof/>
          </w:rPr>
          <w:t>Table 3 Projections of Australian population (≥65 years) 2015 to 2019</w:t>
        </w:r>
        <w:r w:rsidR="00B04E60">
          <w:rPr>
            <w:noProof/>
            <w:webHidden/>
          </w:rPr>
          <w:tab/>
        </w:r>
        <w:r w:rsidR="00B04E60">
          <w:rPr>
            <w:noProof/>
            <w:webHidden/>
          </w:rPr>
          <w:fldChar w:fldCharType="begin"/>
        </w:r>
        <w:r w:rsidR="00B04E60">
          <w:rPr>
            <w:noProof/>
            <w:webHidden/>
          </w:rPr>
          <w:instrText xml:space="preserve"> PAGEREF _Toc399311151 \h </w:instrText>
        </w:r>
        <w:r w:rsidR="00B04E60">
          <w:rPr>
            <w:noProof/>
            <w:webHidden/>
          </w:rPr>
        </w:r>
        <w:r w:rsidR="00B04E60">
          <w:rPr>
            <w:noProof/>
            <w:webHidden/>
          </w:rPr>
          <w:fldChar w:fldCharType="separate"/>
        </w:r>
        <w:r>
          <w:rPr>
            <w:noProof/>
            <w:webHidden/>
          </w:rPr>
          <w:t>6</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2" w:history="1">
        <w:r w:rsidR="00B04E60" w:rsidRPr="00AB7EB7">
          <w:rPr>
            <w:rStyle w:val="Hyperlink"/>
            <w:rFonts w:ascii="Arial" w:hAnsi="Arial" w:cs="Arial"/>
            <w:noProof/>
          </w:rPr>
          <w:t>Table 4: Estimated patients considered eligible for TAVI treatment</w:t>
        </w:r>
        <w:r w:rsidR="00B04E60">
          <w:rPr>
            <w:noProof/>
            <w:webHidden/>
          </w:rPr>
          <w:tab/>
        </w:r>
        <w:r w:rsidR="00B04E60">
          <w:rPr>
            <w:noProof/>
            <w:webHidden/>
          </w:rPr>
          <w:fldChar w:fldCharType="begin"/>
        </w:r>
        <w:r w:rsidR="00B04E60">
          <w:rPr>
            <w:noProof/>
            <w:webHidden/>
          </w:rPr>
          <w:instrText xml:space="preserve"> PAGEREF _Toc399311152 \h </w:instrText>
        </w:r>
        <w:r w:rsidR="00B04E60">
          <w:rPr>
            <w:noProof/>
            <w:webHidden/>
          </w:rPr>
        </w:r>
        <w:r w:rsidR="00B04E60">
          <w:rPr>
            <w:noProof/>
            <w:webHidden/>
          </w:rPr>
          <w:fldChar w:fldCharType="separate"/>
        </w:r>
        <w:r>
          <w:rPr>
            <w:noProof/>
            <w:webHidden/>
          </w:rPr>
          <w:t>7</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3" w:history="1">
        <w:r w:rsidR="00B04E60" w:rsidRPr="00AB7EB7">
          <w:rPr>
            <w:rStyle w:val="Hyperlink"/>
            <w:rFonts w:ascii="Arial" w:hAnsi="Arial" w:cs="Arial"/>
            <w:noProof/>
          </w:rPr>
          <w:t>Table 5 Technical specifications of the Edwards SAPIEN valve, the CoreValve system, and the Boston’s SADRA valve</w:t>
        </w:r>
        <w:r w:rsidR="00B04E60">
          <w:rPr>
            <w:noProof/>
            <w:webHidden/>
          </w:rPr>
          <w:tab/>
        </w:r>
        <w:r w:rsidR="00B04E60">
          <w:rPr>
            <w:noProof/>
            <w:webHidden/>
          </w:rPr>
          <w:fldChar w:fldCharType="begin"/>
        </w:r>
        <w:r w:rsidR="00B04E60">
          <w:rPr>
            <w:noProof/>
            <w:webHidden/>
          </w:rPr>
          <w:instrText xml:space="preserve"> PAGEREF _Toc399311153 \h </w:instrText>
        </w:r>
        <w:r w:rsidR="00B04E60">
          <w:rPr>
            <w:noProof/>
            <w:webHidden/>
          </w:rPr>
        </w:r>
        <w:r w:rsidR="00B04E60">
          <w:rPr>
            <w:noProof/>
            <w:webHidden/>
          </w:rPr>
          <w:fldChar w:fldCharType="separate"/>
        </w:r>
        <w:r>
          <w:rPr>
            <w:noProof/>
            <w:webHidden/>
          </w:rPr>
          <w:t>10</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4" w:history="1">
        <w:r w:rsidR="00B04E60" w:rsidRPr="00AB7EB7">
          <w:rPr>
            <w:rStyle w:val="Hyperlink"/>
            <w:rFonts w:ascii="Arial" w:hAnsi="Arial" w:cs="Arial"/>
            <w:noProof/>
          </w:rPr>
          <w:t>Table 6 MBS item for standard aortic valve replacement</w:t>
        </w:r>
        <w:r w:rsidR="00B04E60">
          <w:rPr>
            <w:noProof/>
            <w:webHidden/>
          </w:rPr>
          <w:tab/>
        </w:r>
        <w:r w:rsidR="00B04E60">
          <w:rPr>
            <w:noProof/>
            <w:webHidden/>
          </w:rPr>
          <w:fldChar w:fldCharType="begin"/>
        </w:r>
        <w:r w:rsidR="00B04E60">
          <w:rPr>
            <w:noProof/>
            <w:webHidden/>
          </w:rPr>
          <w:instrText xml:space="preserve"> PAGEREF _Toc399311154 \h </w:instrText>
        </w:r>
        <w:r w:rsidR="00B04E60">
          <w:rPr>
            <w:noProof/>
            <w:webHidden/>
          </w:rPr>
        </w:r>
        <w:r w:rsidR="00B04E60">
          <w:rPr>
            <w:noProof/>
            <w:webHidden/>
          </w:rPr>
          <w:fldChar w:fldCharType="separate"/>
        </w:r>
        <w:r>
          <w:rPr>
            <w:noProof/>
            <w:webHidden/>
          </w:rPr>
          <w:t>14</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5" w:history="1">
        <w:r w:rsidR="00B04E60" w:rsidRPr="00AB7EB7">
          <w:rPr>
            <w:rStyle w:val="Hyperlink"/>
            <w:rFonts w:ascii="Arial" w:hAnsi="Arial" w:cs="Arial"/>
            <w:noProof/>
          </w:rPr>
          <w:t>Table 7 Applicant’s proposed MBS item descriptor for TAVI</w:t>
        </w:r>
        <w:r w:rsidR="00B04E60">
          <w:rPr>
            <w:noProof/>
            <w:webHidden/>
          </w:rPr>
          <w:tab/>
        </w:r>
        <w:r w:rsidR="00B04E60">
          <w:rPr>
            <w:noProof/>
            <w:webHidden/>
          </w:rPr>
          <w:fldChar w:fldCharType="begin"/>
        </w:r>
        <w:r w:rsidR="00B04E60">
          <w:rPr>
            <w:noProof/>
            <w:webHidden/>
          </w:rPr>
          <w:instrText xml:space="preserve"> PAGEREF _Toc399311155 \h </w:instrText>
        </w:r>
        <w:r w:rsidR="00B04E60">
          <w:rPr>
            <w:noProof/>
            <w:webHidden/>
          </w:rPr>
        </w:r>
        <w:r w:rsidR="00B04E60">
          <w:rPr>
            <w:noProof/>
            <w:webHidden/>
          </w:rPr>
          <w:fldChar w:fldCharType="separate"/>
        </w:r>
        <w:r>
          <w:rPr>
            <w:noProof/>
            <w:webHidden/>
          </w:rPr>
          <w:t>17</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6" w:history="1">
        <w:r w:rsidR="00B04E60" w:rsidRPr="00AB7EB7">
          <w:rPr>
            <w:rStyle w:val="Hyperlink"/>
            <w:rFonts w:ascii="Arial" w:hAnsi="Arial" w:cs="Arial"/>
            <w:noProof/>
          </w:rPr>
          <w:t>Table 8 List of consumables for a transcatheter aortic valve implantation</w:t>
        </w:r>
        <w:r w:rsidR="00B04E60">
          <w:rPr>
            <w:noProof/>
            <w:webHidden/>
          </w:rPr>
          <w:tab/>
        </w:r>
        <w:r w:rsidR="00B04E60">
          <w:rPr>
            <w:noProof/>
            <w:webHidden/>
          </w:rPr>
          <w:fldChar w:fldCharType="begin"/>
        </w:r>
        <w:r w:rsidR="00B04E60">
          <w:rPr>
            <w:noProof/>
            <w:webHidden/>
          </w:rPr>
          <w:instrText xml:space="preserve"> PAGEREF _Toc399311156 \h </w:instrText>
        </w:r>
        <w:r w:rsidR="00B04E60">
          <w:rPr>
            <w:noProof/>
            <w:webHidden/>
          </w:rPr>
        </w:r>
        <w:r w:rsidR="00B04E60">
          <w:rPr>
            <w:noProof/>
            <w:webHidden/>
          </w:rPr>
          <w:fldChar w:fldCharType="separate"/>
        </w:r>
        <w:r>
          <w:rPr>
            <w:noProof/>
            <w:webHidden/>
          </w:rPr>
          <w:t>18</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7" w:history="1">
        <w:r w:rsidR="00B04E60" w:rsidRPr="00AB7EB7">
          <w:rPr>
            <w:rStyle w:val="Hyperlink"/>
            <w:rFonts w:ascii="Arial" w:hAnsi="Arial" w:cs="Arial"/>
            <w:noProof/>
          </w:rPr>
          <w:t>Table 9 Summary of PICO to define research question</w:t>
        </w:r>
        <w:r w:rsidR="00B04E60">
          <w:rPr>
            <w:noProof/>
            <w:webHidden/>
          </w:rPr>
          <w:tab/>
        </w:r>
        <w:r w:rsidR="00B04E60">
          <w:rPr>
            <w:noProof/>
            <w:webHidden/>
          </w:rPr>
          <w:fldChar w:fldCharType="begin"/>
        </w:r>
        <w:r w:rsidR="00B04E60">
          <w:rPr>
            <w:noProof/>
            <w:webHidden/>
          </w:rPr>
          <w:instrText xml:space="preserve"> PAGEREF _Toc399311157 \h </w:instrText>
        </w:r>
        <w:r w:rsidR="00B04E60">
          <w:rPr>
            <w:noProof/>
            <w:webHidden/>
          </w:rPr>
        </w:r>
        <w:r w:rsidR="00B04E60">
          <w:rPr>
            <w:noProof/>
            <w:webHidden/>
          </w:rPr>
          <w:fldChar w:fldCharType="separate"/>
        </w:r>
        <w:r>
          <w:rPr>
            <w:noProof/>
            <w:webHidden/>
          </w:rPr>
          <w:t>22</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8" w:history="1">
        <w:r w:rsidR="00B04E60" w:rsidRPr="00AB7EB7">
          <w:rPr>
            <w:rStyle w:val="Hyperlink"/>
            <w:rFonts w:ascii="Arial" w:hAnsi="Arial" w:cs="Arial"/>
            <w:noProof/>
          </w:rPr>
          <w:t>Table 10 List of resources to be considered in the economic analysis</w:t>
        </w:r>
        <w:r w:rsidR="00B04E60">
          <w:rPr>
            <w:noProof/>
            <w:webHidden/>
          </w:rPr>
          <w:tab/>
        </w:r>
        <w:r w:rsidR="00B04E60">
          <w:rPr>
            <w:noProof/>
            <w:webHidden/>
          </w:rPr>
          <w:fldChar w:fldCharType="begin"/>
        </w:r>
        <w:r w:rsidR="00B04E60">
          <w:rPr>
            <w:noProof/>
            <w:webHidden/>
          </w:rPr>
          <w:instrText xml:space="preserve"> PAGEREF _Toc399311158 \h </w:instrText>
        </w:r>
        <w:r w:rsidR="00B04E60">
          <w:rPr>
            <w:noProof/>
            <w:webHidden/>
          </w:rPr>
        </w:r>
        <w:r w:rsidR="00B04E60">
          <w:rPr>
            <w:noProof/>
            <w:webHidden/>
          </w:rPr>
          <w:fldChar w:fldCharType="separate"/>
        </w:r>
        <w:r>
          <w:rPr>
            <w:noProof/>
            <w:webHidden/>
          </w:rPr>
          <w:t>23</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59" w:history="1">
        <w:r w:rsidR="00B04E60" w:rsidRPr="00AB7EB7">
          <w:rPr>
            <w:rStyle w:val="Hyperlink"/>
            <w:rFonts w:ascii="Arial" w:hAnsi="Arial" w:cs="Arial"/>
            <w:noProof/>
          </w:rPr>
          <w:t>Table 11 - Studies that assessed the STS and EuroSCORE frameworks</w:t>
        </w:r>
        <w:r w:rsidR="00B04E60">
          <w:rPr>
            <w:noProof/>
            <w:webHidden/>
          </w:rPr>
          <w:tab/>
        </w:r>
        <w:r w:rsidR="00B04E60">
          <w:rPr>
            <w:noProof/>
            <w:webHidden/>
          </w:rPr>
          <w:fldChar w:fldCharType="begin"/>
        </w:r>
        <w:r w:rsidR="00B04E60">
          <w:rPr>
            <w:noProof/>
            <w:webHidden/>
          </w:rPr>
          <w:instrText xml:space="preserve"> PAGEREF _Toc399311159 \h </w:instrText>
        </w:r>
        <w:r w:rsidR="00B04E60">
          <w:rPr>
            <w:noProof/>
            <w:webHidden/>
          </w:rPr>
        </w:r>
        <w:r w:rsidR="00B04E60">
          <w:rPr>
            <w:noProof/>
            <w:webHidden/>
          </w:rPr>
          <w:fldChar w:fldCharType="separate"/>
        </w:r>
        <w:r>
          <w:rPr>
            <w:noProof/>
            <w:webHidden/>
          </w:rPr>
          <w:t>29</w:t>
        </w:r>
        <w:r w:rsidR="00B04E60">
          <w:rPr>
            <w:noProof/>
            <w:webHidden/>
          </w:rPr>
          <w:fldChar w:fldCharType="end"/>
        </w:r>
      </w:hyperlink>
    </w:p>
    <w:p w:rsidR="0079256D" w:rsidRPr="00406670" w:rsidRDefault="008A7606">
      <w:pPr>
        <w:rPr>
          <w:rFonts w:ascii="Arial" w:hAnsi="Arial" w:cs="Arial"/>
          <w:sz w:val="20"/>
          <w:szCs w:val="20"/>
        </w:rPr>
      </w:pPr>
      <w:r w:rsidRPr="00406670">
        <w:rPr>
          <w:rFonts w:ascii="Arial" w:hAnsi="Arial" w:cs="Arial"/>
          <w:sz w:val="20"/>
          <w:szCs w:val="20"/>
        </w:rPr>
        <w:fldChar w:fldCharType="end"/>
      </w:r>
    </w:p>
    <w:p w:rsidR="004512FB" w:rsidRPr="00FB6C5D" w:rsidRDefault="00C62EED" w:rsidP="004512FB">
      <w:pPr>
        <w:pStyle w:val="TableofFigures"/>
        <w:tabs>
          <w:tab w:val="right" w:leader="dot" w:pos="9038"/>
        </w:tabs>
        <w:rPr>
          <w:rFonts w:asciiTheme="majorHAnsi" w:eastAsiaTheme="majorEastAsia" w:hAnsiTheme="majorHAnsi" w:cstheme="majorBidi"/>
          <w:b/>
          <w:bCs/>
          <w:sz w:val="28"/>
          <w:szCs w:val="28"/>
          <w:lang w:val="en-US" w:eastAsia="ja-JP"/>
        </w:rPr>
      </w:pPr>
      <w:r>
        <w:rPr>
          <w:rFonts w:asciiTheme="majorHAnsi" w:eastAsiaTheme="majorEastAsia" w:hAnsiTheme="majorHAnsi" w:cstheme="majorBidi"/>
          <w:b/>
          <w:bCs/>
          <w:sz w:val="28"/>
          <w:szCs w:val="28"/>
          <w:lang w:val="en-US" w:eastAsia="ja-JP"/>
        </w:rPr>
        <w:t xml:space="preserve">List of </w:t>
      </w:r>
      <w:r w:rsidR="004512FB" w:rsidRPr="00FB6C5D">
        <w:rPr>
          <w:rFonts w:asciiTheme="majorHAnsi" w:eastAsiaTheme="majorEastAsia" w:hAnsiTheme="majorHAnsi" w:cstheme="majorBidi"/>
          <w:b/>
          <w:bCs/>
          <w:sz w:val="28"/>
          <w:szCs w:val="28"/>
          <w:lang w:val="en-US" w:eastAsia="ja-JP"/>
        </w:rPr>
        <w:t>Figures</w:t>
      </w:r>
    </w:p>
    <w:p w:rsidR="00B04E60" w:rsidRDefault="004512FB">
      <w:pPr>
        <w:pStyle w:val="TableofFigures"/>
        <w:tabs>
          <w:tab w:val="right" w:leader="dot" w:pos="9038"/>
        </w:tabs>
        <w:rPr>
          <w:rFonts w:eastAsiaTheme="minorEastAsia"/>
          <w:noProof/>
          <w:lang w:eastAsia="en-AU"/>
        </w:rPr>
      </w:pPr>
      <w:r w:rsidRPr="00406670">
        <w:rPr>
          <w:rFonts w:ascii="Arial" w:hAnsi="Arial" w:cs="Arial"/>
          <w:sz w:val="20"/>
          <w:szCs w:val="20"/>
        </w:rPr>
        <w:fldChar w:fldCharType="begin"/>
      </w:r>
      <w:r w:rsidRPr="00406670">
        <w:rPr>
          <w:rFonts w:ascii="Arial" w:hAnsi="Arial" w:cs="Arial"/>
          <w:sz w:val="20"/>
          <w:szCs w:val="20"/>
        </w:rPr>
        <w:instrText xml:space="preserve"> TOC \h \z \c "Figure" </w:instrText>
      </w:r>
      <w:r w:rsidRPr="00406670">
        <w:rPr>
          <w:rFonts w:ascii="Arial" w:hAnsi="Arial" w:cs="Arial"/>
          <w:sz w:val="20"/>
          <w:szCs w:val="20"/>
        </w:rPr>
        <w:fldChar w:fldCharType="separate"/>
      </w:r>
      <w:hyperlink w:anchor="_Toc399311160" w:history="1">
        <w:r w:rsidR="00B04E60" w:rsidRPr="00EE1438">
          <w:rPr>
            <w:rStyle w:val="Hyperlink"/>
            <w:rFonts w:ascii="Arial" w:hAnsi="Arial" w:cs="Arial"/>
            <w:noProof/>
          </w:rPr>
          <w:t>Figure 1: Diagram of procedures</w:t>
        </w:r>
        <w:r w:rsidR="00B04E60">
          <w:rPr>
            <w:noProof/>
            <w:webHidden/>
          </w:rPr>
          <w:tab/>
        </w:r>
        <w:r w:rsidR="00B04E60">
          <w:rPr>
            <w:noProof/>
            <w:webHidden/>
          </w:rPr>
          <w:fldChar w:fldCharType="begin"/>
        </w:r>
        <w:r w:rsidR="00B04E60">
          <w:rPr>
            <w:noProof/>
            <w:webHidden/>
          </w:rPr>
          <w:instrText xml:space="preserve"> PAGEREF _Toc399311160 \h </w:instrText>
        </w:r>
        <w:r w:rsidR="00B04E60">
          <w:rPr>
            <w:noProof/>
            <w:webHidden/>
          </w:rPr>
        </w:r>
        <w:r w:rsidR="00B04E60">
          <w:rPr>
            <w:noProof/>
            <w:webHidden/>
          </w:rPr>
          <w:fldChar w:fldCharType="separate"/>
        </w:r>
        <w:r w:rsidR="00C97934">
          <w:rPr>
            <w:noProof/>
            <w:webHidden/>
          </w:rPr>
          <w:t>8</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61" w:history="1">
        <w:r w:rsidR="00B04E60" w:rsidRPr="00EE1438">
          <w:rPr>
            <w:rStyle w:val="Hyperlink"/>
            <w:rFonts w:ascii="Arial" w:hAnsi="Arial" w:cs="Arial"/>
            <w:noProof/>
          </w:rPr>
          <w:t>Figure 2: Decision analytical model</w:t>
        </w:r>
        <w:r w:rsidR="00B04E60">
          <w:rPr>
            <w:noProof/>
            <w:webHidden/>
          </w:rPr>
          <w:tab/>
        </w:r>
        <w:r w:rsidR="00B04E60">
          <w:rPr>
            <w:noProof/>
            <w:webHidden/>
          </w:rPr>
          <w:fldChar w:fldCharType="begin"/>
        </w:r>
        <w:r w:rsidR="00B04E60">
          <w:rPr>
            <w:noProof/>
            <w:webHidden/>
          </w:rPr>
          <w:instrText xml:space="preserve"> PAGEREF _Toc399311161 \h </w:instrText>
        </w:r>
        <w:r w:rsidR="00B04E60">
          <w:rPr>
            <w:noProof/>
            <w:webHidden/>
          </w:rPr>
        </w:r>
        <w:r w:rsidR="00B04E60">
          <w:rPr>
            <w:noProof/>
            <w:webHidden/>
          </w:rPr>
          <w:fldChar w:fldCharType="separate"/>
        </w:r>
        <w:r>
          <w:rPr>
            <w:noProof/>
            <w:webHidden/>
          </w:rPr>
          <w:t>16</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62" w:history="1">
        <w:r w:rsidR="00B04E60" w:rsidRPr="00EE1438">
          <w:rPr>
            <w:rStyle w:val="Hyperlink"/>
            <w:rFonts w:ascii="Arial" w:hAnsi="Arial" w:cs="Arial"/>
            <w:noProof/>
          </w:rPr>
          <w:t>Figure 3 Current clinical management algorithm</w:t>
        </w:r>
        <w:r w:rsidR="00B04E60">
          <w:rPr>
            <w:noProof/>
            <w:webHidden/>
          </w:rPr>
          <w:tab/>
        </w:r>
        <w:r w:rsidR="00B04E60">
          <w:rPr>
            <w:noProof/>
            <w:webHidden/>
          </w:rPr>
          <w:fldChar w:fldCharType="begin"/>
        </w:r>
        <w:r w:rsidR="00B04E60">
          <w:rPr>
            <w:noProof/>
            <w:webHidden/>
          </w:rPr>
          <w:instrText xml:space="preserve"> PAGEREF _Toc399311162 \h </w:instrText>
        </w:r>
        <w:r w:rsidR="00B04E60">
          <w:rPr>
            <w:noProof/>
            <w:webHidden/>
          </w:rPr>
        </w:r>
        <w:r w:rsidR="00B04E60">
          <w:rPr>
            <w:noProof/>
            <w:webHidden/>
          </w:rPr>
          <w:fldChar w:fldCharType="separate"/>
        </w:r>
        <w:r>
          <w:rPr>
            <w:noProof/>
            <w:webHidden/>
          </w:rPr>
          <w:t>20</w:t>
        </w:r>
        <w:r w:rsidR="00B04E60">
          <w:rPr>
            <w:noProof/>
            <w:webHidden/>
          </w:rPr>
          <w:fldChar w:fldCharType="end"/>
        </w:r>
      </w:hyperlink>
    </w:p>
    <w:p w:rsidR="00B04E60" w:rsidRDefault="00C97934">
      <w:pPr>
        <w:pStyle w:val="TableofFigures"/>
        <w:tabs>
          <w:tab w:val="right" w:leader="dot" w:pos="9038"/>
        </w:tabs>
        <w:rPr>
          <w:rFonts w:eastAsiaTheme="minorEastAsia"/>
          <w:noProof/>
          <w:lang w:eastAsia="en-AU"/>
        </w:rPr>
      </w:pPr>
      <w:hyperlink w:anchor="_Toc399311163" w:history="1">
        <w:r w:rsidR="00B04E60" w:rsidRPr="00EE1438">
          <w:rPr>
            <w:rStyle w:val="Hyperlink"/>
            <w:rFonts w:ascii="Arial" w:hAnsi="Arial" w:cs="Arial"/>
            <w:noProof/>
          </w:rPr>
          <w:t>Figure 4 Proposed clinical management algorithm</w:t>
        </w:r>
        <w:r w:rsidR="00B04E60">
          <w:rPr>
            <w:noProof/>
            <w:webHidden/>
          </w:rPr>
          <w:tab/>
        </w:r>
        <w:r w:rsidR="00B04E60">
          <w:rPr>
            <w:noProof/>
            <w:webHidden/>
          </w:rPr>
          <w:fldChar w:fldCharType="begin"/>
        </w:r>
        <w:r w:rsidR="00B04E60">
          <w:rPr>
            <w:noProof/>
            <w:webHidden/>
          </w:rPr>
          <w:instrText xml:space="preserve"> PAGEREF _Toc399311163 \h </w:instrText>
        </w:r>
        <w:r w:rsidR="00B04E60">
          <w:rPr>
            <w:noProof/>
            <w:webHidden/>
          </w:rPr>
        </w:r>
        <w:r w:rsidR="00B04E60">
          <w:rPr>
            <w:noProof/>
            <w:webHidden/>
          </w:rPr>
          <w:fldChar w:fldCharType="separate"/>
        </w:r>
        <w:r>
          <w:rPr>
            <w:noProof/>
            <w:webHidden/>
          </w:rPr>
          <w:t>21</w:t>
        </w:r>
        <w:r w:rsidR="00B04E60">
          <w:rPr>
            <w:noProof/>
            <w:webHidden/>
          </w:rPr>
          <w:fldChar w:fldCharType="end"/>
        </w:r>
      </w:hyperlink>
    </w:p>
    <w:p w:rsidR="004512FB" w:rsidRPr="00406670" w:rsidRDefault="004512FB">
      <w:pPr>
        <w:rPr>
          <w:rFonts w:ascii="Arial" w:hAnsi="Arial" w:cs="Arial"/>
          <w:sz w:val="20"/>
          <w:szCs w:val="20"/>
        </w:rPr>
      </w:pPr>
      <w:r w:rsidRPr="00406670">
        <w:rPr>
          <w:rFonts w:ascii="Arial" w:hAnsi="Arial" w:cs="Arial"/>
          <w:sz w:val="20"/>
          <w:szCs w:val="20"/>
        </w:rPr>
        <w:fldChar w:fldCharType="end"/>
      </w:r>
    </w:p>
    <w:p w:rsidR="006F21EF" w:rsidRPr="00406670" w:rsidRDefault="006F21EF">
      <w:pPr>
        <w:rPr>
          <w:rFonts w:ascii="Arial" w:hAnsi="Arial" w:cs="Arial"/>
          <w:sz w:val="20"/>
          <w:szCs w:val="20"/>
        </w:rPr>
      </w:pPr>
    </w:p>
    <w:p w:rsidR="0079256D" w:rsidRPr="00406670" w:rsidRDefault="0079256D">
      <w:pPr>
        <w:rPr>
          <w:rFonts w:ascii="Arial" w:hAnsi="Arial" w:cs="Arial"/>
          <w:sz w:val="20"/>
          <w:szCs w:val="20"/>
        </w:rPr>
        <w:sectPr w:rsidR="0079256D" w:rsidRPr="00406670" w:rsidSect="00334A88">
          <w:headerReference w:type="even" r:id="rId11"/>
          <w:headerReference w:type="default" r:id="rId12"/>
          <w:footerReference w:type="even" r:id="rId13"/>
          <w:footerReference w:type="default" r:id="rId14"/>
          <w:headerReference w:type="first" r:id="rId15"/>
          <w:footerReference w:type="first" r:id="rId16"/>
          <w:pgSz w:w="11906" w:h="16838"/>
          <w:pgMar w:top="992" w:right="1440" w:bottom="1276" w:left="1418" w:header="709" w:footer="709" w:gutter="0"/>
          <w:cols w:space="708"/>
          <w:docGrid w:linePitch="360"/>
        </w:sectPr>
      </w:pPr>
    </w:p>
    <w:p w:rsidR="00BE6879" w:rsidRPr="00C62EED" w:rsidRDefault="00BE6879" w:rsidP="00A40E03">
      <w:pPr>
        <w:pStyle w:val="Heading1"/>
        <w:rPr>
          <w:rFonts w:ascii="Arial" w:hAnsi="Arial" w:cs="Arial"/>
          <w:sz w:val="32"/>
          <w:szCs w:val="32"/>
        </w:rPr>
      </w:pPr>
      <w:bookmarkStart w:id="1" w:name="_Toc399311120"/>
      <w:r w:rsidRPr="00C62EED">
        <w:rPr>
          <w:rFonts w:ascii="Arial" w:hAnsi="Arial" w:cs="Arial"/>
          <w:sz w:val="32"/>
          <w:szCs w:val="32"/>
        </w:rPr>
        <w:lastRenderedPageBreak/>
        <w:t>Title of application</w:t>
      </w:r>
      <w:bookmarkEnd w:id="1"/>
    </w:p>
    <w:p w:rsidR="00BE6879" w:rsidRDefault="00A40E03">
      <w:pPr>
        <w:rPr>
          <w:rFonts w:ascii="Arial" w:hAnsi="Arial" w:cs="Arial"/>
        </w:rPr>
      </w:pPr>
      <w:r>
        <w:rPr>
          <w:rFonts w:ascii="Arial" w:hAnsi="Arial" w:cs="Arial"/>
        </w:rPr>
        <w:t xml:space="preserve">MSAC application </w:t>
      </w:r>
      <w:r w:rsidR="00BE6879" w:rsidRPr="00406670">
        <w:rPr>
          <w:rFonts w:ascii="Arial" w:hAnsi="Arial" w:cs="Arial"/>
        </w:rPr>
        <w:t xml:space="preserve">1361 – </w:t>
      </w:r>
      <w:proofErr w:type="spellStart"/>
      <w:r w:rsidR="00BE6879" w:rsidRPr="00406670">
        <w:rPr>
          <w:rFonts w:ascii="Arial" w:hAnsi="Arial" w:cs="Arial"/>
        </w:rPr>
        <w:t>Transcatheter</w:t>
      </w:r>
      <w:proofErr w:type="spellEnd"/>
      <w:r w:rsidR="00BE6879" w:rsidRPr="00406670">
        <w:rPr>
          <w:rFonts w:ascii="Arial" w:hAnsi="Arial" w:cs="Arial"/>
        </w:rPr>
        <w:t xml:space="preserve"> Aortic Valve Implantation </w:t>
      </w:r>
    </w:p>
    <w:p w:rsidR="00BE6879" w:rsidRPr="00C62EED" w:rsidRDefault="00BE6879" w:rsidP="00A40E03">
      <w:pPr>
        <w:pStyle w:val="Heading1"/>
        <w:rPr>
          <w:rFonts w:ascii="Arial" w:hAnsi="Arial" w:cs="Arial"/>
          <w:sz w:val="32"/>
          <w:szCs w:val="32"/>
        </w:rPr>
      </w:pPr>
      <w:bookmarkStart w:id="2" w:name="_Toc399311121"/>
      <w:r w:rsidRPr="00C62EED">
        <w:rPr>
          <w:rFonts w:ascii="Arial" w:hAnsi="Arial" w:cs="Arial"/>
          <w:sz w:val="32"/>
          <w:szCs w:val="32"/>
        </w:rPr>
        <w:t>Purpose of application</w:t>
      </w:r>
      <w:bookmarkEnd w:id="2"/>
    </w:p>
    <w:p w:rsidR="00BE6879" w:rsidRDefault="00BE6879" w:rsidP="00267834">
      <w:pPr>
        <w:jc w:val="both"/>
        <w:rPr>
          <w:rFonts w:ascii="Arial" w:hAnsi="Arial" w:cs="Arial"/>
        </w:rPr>
      </w:pPr>
      <w:r w:rsidRPr="00406670">
        <w:rPr>
          <w:rFonts w:ascii="Arial" w:hAnsi="Arial" w:cs="Arial"/>
        </w:rPr>
        <w:t xml:space="preserve">Edwards </w:t>
      </w:r>
      <w:proofErr w:type="spellStart"/>
      <w:r w:rsidRPr="00406670">
        <w:rPr>
          <w:rFonts w:ascii="Arial" w:hAnsi="Arial" w:cs="Arial"/>
        </w:rPr>
        <w:t>LifeSciences</w:t>
      </w:r>
      <w:proofErr w:type="spellEnd"/>
      <w:r w:rsidRPr="00406670">
        <w:rPr>
          <w:rFonts w:ascii="Arial" w:hAnsi="Arial" w:cs="Arial"/>
        </w:rPr>
        <w:t xml:space="preserve"> (the applicant) are requesting Medicare Benefits Schedule (MBS) listing of </w:t>
      </w:r>
      <w:proofErr w:type="spellStart"/>
      <w:r w:rsidRPr="00406670">
        <w:rPr>
          <w:rFonts w:ascii="Arial" w:hAnsi="Arial" w:cs="Arial"/>
        </w:rPr>
        <w:t>transcatheter</w:t>
      </w:r>
      <w:proofErr w:type="spellEnd"/>
      <w:r w:rsidRPr="00406670">
        <w:rPr>
          <w:rFonts w:ascii="Arial" w:hAnsi="Arial" w:cs="Arial"/>
        </w:rPr>
        <w:t xml:space="preserve"> aortic valve implantation (TAVI) for use in patients </w:t>
      </w:r>
      <w:r>
        <w:rPr>
          <w:rFonts w:ascii="Arial" w:hAnsi="Arial" w:cs="Arial"/>
        </w:rPr>
        <w:t>who are</w:t>
      </w:r>
      <w:r w:rsidRPr="00406670">
        <w:rPr>
          <w:rFonts w:ascii="Arial" w:hAnsi="Arial" w:cs="Arial"/>
        </w:rPr>
        <w:t xml:space="preserve"> symptomatic </w:t>
      </w:r>
      <w:r>
        <w:rPr>
          <w:rFonts w:ascii="Arial" w:hAnsi="Arial" w:cs="Arial"/>
        </w:rPr>
        <w:t xml:space="preserve">with severe </w:t>
      </w:r>
      <w:r w:rsidRPr="00406670">
        <w:rPr>
          <w:rFonts w:ascii="Arial" w:hAnsi="Arial" w:cs="Arial"/>
        </w:rPr>
        <w:t>aortic stenosis</w:t>
      </w:r>
      <w:r>
        <w:rPr>
          <w:rFonts w:ascii="Arial" w:hAnsi="Arial" w:cs="Arial"/>
        </w:rPr>
        <w:t xml:space="preserve"> and who are determined to be at high risk for surgical aortic valve replacement or non-operable.</w:t>
      </w:r>
      <w:r w:rsidR="00C022D4">
        <w:rPr>
          <w:rFonts w:ascii="Arial" w:hAnsi="Arial" w:cs="Arial"/>
        </w:rPr>
        <w:t xml:space="preserve"> </w:t>
      </w:r>
      <w:r>
        <w:rPr>
          <w:rFonts w:ascii="Arial" w:hAnsi="Arial" w:cs="Arial"/>
        </w:rPr>
        <w:t xml:space="preserve">The assessment of TAVI will be considered as </w:t>
      </w:r>
      <w:proofErr w:type="gramStart"/>
      <w:r>
        <w:rPr>
          <w:rFonts w:ascii="Arial" w:hAnsi="Arial" w:cs="Arial"/>
        </w:rPr>
        <w:t>a generic</w:t>
      </w:r>
      <w:proofErr w:type="gramEnd"/>
      <w:r>
        <w:rPr>
          <w:rFonts w:ascii="Arial" w:hAnsi="Arial" w:cs="Arial"/>
        </w:rPr>
        <w:t xml:space="preserve"> intervention i.e. clinical evidence and outcomes will be presented for all </w:t>
      </w:r>
      <w:proofErr w:type="spellStart"/>
      <w:r>
        <w:rPr>
          <w:rFonts w:ascii="Arial" w:hAnsi="Arial" w:cs="Arial"/>
        </w:rPr>
        <w:t>transcatheter</w:t>
      </w:r>
      <w:proofErr w:type="spellEnd"/>
      <w:r>
        <w:rPr>
          <w:rFonts w:ascii="Arial" w:hAnsi="Arial" w:cs="Arial"/>
        </w:rPr>
        <w:t xml:space="preserve"> valve types</w:t>
      </w:r>
      <w:r w:rsidR="006A205E">
        <w:rPr>
          <w:rFonts w:ascii="Arial" w:hAnsi="Arial" w:cs="Arial"/>
        </w:rPr>
        <w:t xml:space="preserve"> similar to the applicant’s trademarked technology (Table 5)</w:t>
      </w:r>
      <w:r>
        <w:rPr>
          <w:rFonts w:ascii="Arial" w:hAnsi="Arial" w:cs="Arial"/>
        </w:rPr>
        <w:t>.</w:t>
      </w:r>
    </w:p>
    <w:p w:rsidR="00BE6879" w:rsidRPr="00D800BE" w:rsidRDefault="00BE6879" w:rsidP="00267834">
      <w:pPr>
        <w:pStyle w:val="Heading2"/>
        <w:jc w:val="both"/>
        <w:rPr>
          <w:rFonts w:ascii="Arial" w:hAnsi="Arial" w:cs="Arial"/>
          <w:b w:val="0"/>
          <w:color w:val="auto"/>
          <w:sz w:val="22"/>
          <w:szCs w:val="22"/>
          <w:u w:val="single"/>
        </w:rPr>
      </w:pPr>
      <w:bookmarkStart w:id="3" w:name="_Toc399311122"/>
      <w:r w:rsidRPr="00D800BE">
        <w:rPr>
          <w:rFonts w:ascii="Arial" w:hAnsi="Arial" w:cs="Arial"/>
          <w:b w:val="0"/>
          <w:color w:val="auto"/>
          <w:sz w:val="22"/>
          <w:szCs w:val="22"/>
          <w:u w:val="single"/>
        </w:rPr>
        <w:t>Background</w:t>
      </w:r>
      <w:bookmarkEnd w:id="3"/>
    </w:p>
    <w:p w:rsidR="00BE6879" w:rsidRPr="00406670" w:rsidRDefault="00BE6879" w:rsidP="00267834">
      <w:pPr>
        <w:tabs>
          <w:tab w:val="left" w:pos="426"/>
          <w:tab w:val="left" w:pos="540"/>
        </w:tabs>
        <w:spacing w:after="120"/>
        <w:ind w:right="58"/>
        <w:jc w:val="both"/>
        <w:rPr>
          <w:rFonts w:ascii="Arial" w:hAnsi="Arial" w:cs="Arial"/>
        </w:rPr>
      </w:pPr>
      <w:r w:rsidRPr="00406670">
        <w:rPr>
          <w:rFonts w:ascii="Arial" w:hAnsi="Arial" w:cs="Arial"/>
        </w:rPr>
        <w:t xml:space="preserve">The proposed medical service is currently </w:t>
      </w:r>
      <w:r w:rsidRPr="00406670">
        <w:rPr>
          <w:rFonts w:ascii="Arial" w:hAnsi="Arial" w:cs="Arial"/>
          <w:u w:val="single"/>
        </w:rPr>
        <w:t>not</w:t>
      </w:r>
      <w:r w:rsidRPr="00406670">
        <w:rPr>
          <w:rFonts w:ascii="Arial" w:hAnsi="Arial" w:cs="Arial"/>
        </w:rPr>
        <w:t xml:space="preserve"> funded </w:t>
      </w:r>
      <w:r>
        <w:rPr>
          <w:rFonts w:ascii="Arial" w:hAnsi="Arial" w:cs="Arial"/>
        </w:rPr>
        <w:t>under the MBS</w:t>
      </w:r>
      <w:r w:rsidRPr="00406670">
        <w:rPr>
          <w:rFonts w:ascii="Arial" w:hAnsi="Arial" w:cs="Arial"/>
        </w:rPr>
        <w:t xml:space="preserve"> and has not been previously considered by </w:t>
      </w:r>
      <w:r>
        <w:rPr>
          <w:rFonts w:ascii="Arial" w:hAnsi="Arial" w:cs="Arial"/>
        </w:rPr>
        <w:t>the Medical Services Advisory Committee (</w:t>
      </w:r>
      <w:r w:rsidRPr="00406670">
        <w:rPr>
          <w:rFonts w:ascii="Arial" w:hAnsi="Arial" w:cs="Arial"/>
        </w:rPr>
        <w:t>MSAC</w:t>
      </w:r>
      <w:r>
        <w:rPr>
          <w:rFonts w:ascii="Arial" w:hAnsi="Arial" w:cs="Arial"/>
        </w:rPr>
        <w:t>)</w:t>
      </w:r>
      <w:r w:rsidRPr="00406670">
        <w:rPr>
          <w:rFonts w:ascii="Arial" w:hAnsi="Arial" w:cs="Arial"/>
        </w:rPr>
        <w:t xml:space="preserve">. However, legal access to </w:t>
      </w:r>
      <w:r>
        <w:rPr>
          <w:rFonts w:ascii="Arial" w:hAnsi="Arial" w:cs="Arial"/>
        </w:rPr>
        <w:t>TAVI</w:t>
      </w:r>
      <w:r w:rsidRPr="00406670">
        <w:rPr>
          <w:rFonts w:ascii="Arial" w:hAnsi="Arial" w:cs="Arial"/>
        </w:rPr>
        <w:t xml:space="preserve"> has been provided to patients under the following avenues:</w:t>
      </w:r>
    </w:p>
    <w:p w:rsidR="00BE6879" w:rsidRPr="00A40E03" w:rsidRDefault="00BE6879" w:rsidP="00267834">
      <w:pPr>
        <w:pStyle w:val="ListParagraph"/>
        <w:numPr>
          <w:ilvl w:val="0"/>
          <w:numId w:val="8"/>
        </w:numPr>
        <w:ind w:left="567"/>
        <w:jc w:val="both"/>
        <w:rPr>
          <w:rFonts w:ascii="Arial" w:hAnsi="Arial" w:cs="Arial"/>
        </w:rPr>
      </w:pPr>
      <w:r w:rsidRPr="00A40E03">
        <w:rPr>
          <w:rFonts w:ascii="Arial" w:hAnsi="Arial" w:cs="Arial"/>
        </w:rPr>
        <w:t>Special access scheme and authorised prescribers; and</w:t>
      </w:r>
    </w:p>
    <w:p w:rsidR="00BE6879" w:rsidRPr="00A40E03" w:rsidRDefault="00BE6879" w:rsidP="00267834">
      <w:pPr>
        <w:pStyle w:val="ListParagraph"/>
        <w:numPr>
          <w:ilvl w:val="0"/>
          <w:numId w:val="8"/>
        </w:numPr>
        <w:ind w:left="567"/>
        <w:jc w:val="both"/>
        <w:rPr>
          <w:rFonts w:ascii="Arial" w:hAnsi="Arial" w:cs="Arial"/>
        </w:rPr>
      </w:pPr>
      <w:r w:rsidRPr="00A40E03">
        <w:rPr>
          <w:rFonts w:ascii="Arial" w:hAnsi="Arial" w:cs="Arial"/>
        </w:rPr>
        <w:t>Participation in clinical trials and clinical registries.</w:t>
      </w:r>
    </w:p>
    <w:p w:rsidR="00BE6879" w:rsidRPr="00406670" w:rsidRDefault="00BE6879" w:rsidP="00267834">
      <w:pPr>
        <w:jc w:val="both"/>
        <w:rPr>
          <w:rFonts w:ascii="Arial" w:hAnsi="Arial" w:cs="Arial"/>
        </w:rPr>
      </w:pPr>
      <w:r>
        <w:rPr>
          <w:rFonts w:ascii="Arial" w:hAnsi="Arial" w:cs="Arial"/>
        </w:rPr>
        <w:t>Details of m</w:t>
      </w:r>
      <w:r w:rsidRPr="00406670">
        <w:rPr>
          <w:rFonts w:ascii="Arial" w:hAnsi="Arial" w:cs="Arial"/>
        </w:rPr>
        <w:t xml:space="preserve">edical devices </w:t>
      </w:r>
      <w:r>
        <w:rPr>
          <w:rFonts w:ascii="Arial" w:hAnsi="Arial" w:cs="Arial"/>
        </w:rPr>
        <w:t>currently</w:t>
      </w:r>
      <w:r w:rsidRPr="00406670">
        <w:rPr>
          <w:rFonts w:ascii="Arial" w:hAnsi="Arial" w:cs="Arial"/>
        </w:rPr>
        <w:t xml:space="preserve"> registered on the Australian Register of Therapeutic Goods (ARTG)</w:t>
      </w:r>
      <w:r>
        <w:rPr>
          <w:rFonts w:ascii="Arial" w:hAnsi="Arial" w:cs="Arial"/>
        </w:rPr>
        <w:t>, which are associated with TAVI,</w:t>
      </w:r>
      <w:r w:rsidR="00C022D4">
        <w:rPr>
          <w:rFonts w:ascii="Arial" w:hAnsi="Arial" w:cs="Arial"/>
        </w:rPr>
        <w:t xml:space="preserve"> are provided in the section “Regulatory information”</w:t>
      </w:r>
      <w:r w:rsidRPr="00406670">
        <w:rPr>
          <w:rFonts w:ascii="Arial" w:hAnsi="Arial" w:cs="Arial"/>
        </w:rPr>
        <w:t>.</w:t>
      </w:r>
    </w:p>
    <w:p w:rsidR="00BE6879" w:rsidRPr="00C62EED" w:rsidRDefault="00BE6879" w:rsidP="00A40E03">
      <w:pPr>
        <w:pStyle w:val="Heading1"/>
        <w:rPr>
          <w:rFonts w:ascii="Arial" w:hAnsi="Arial" w:cs="Arial"/>
          <w:sz w:val="32"/>
          <w:szCs w:val="32"/>
        </w:rPr>
      </w:pPr>
      <w:bookmarkStart w:id="4" w:name="_Toc399311123"/>
      <w:r w:rsidRPr="00C62EED">
        <w:rPr>
          <w:rFonts w:ascii="Arial" w:hAnsi="Arial" w:cs="Arial"/>
          <w:sz w:val="32"/>
          <w:szCs w:val="32"/>
        </w:rPr>
        <w:lastRenderedPageBreak/>
        <w:t xml:space="preserve">Medical condition and population eligible for the proposed </w:t>
      </w:r>
      <w:r w:rsidR="00D800BE" w:rsidRPr="00C62EED">
        <w:rPr>
          <w:rFonts w:ascii="Arial" w:hAnsi="Arial" w:cs="Arial"/>
          <w:sz w:val="32"/>
          <w:szCs w:val="32"/>
        </w:rPr>
        <w:t>intervention</w:t>
      </w:r>
      <w:bookmarkEnd w:id="4"/>
    </w:p>
    <w:p w:rsidR="00BE6879" w:rsidRPr="00D800BE" w:rsidRDefault="00BE6879" w:rsidP="00D800BE">
      <w:pPr>
        <w:pStyle w:val="Heading2"/>
        <w:rPr>
          <w:rFonts w:ascii="Arial" w:hAnsi="Arial" w:cs="Arial"/>
          <w:b w:val="0"/>
          <w:color w:val="auto"/>
          <w:sz w:val="22"/>
          <w:szCs w:val="22"/>
          <w:u w:val="single"/>
        </w:rPr>
      </w:pPr>
      <w:bookmarkStart w:id="5" w:name="_Toc399311124"/>
      <w:r w:rsidRPr="00D800BE">
        <w:rPr>
          <w:rFonts w:ascii="Arial" w:hAnsi="Arial" w:cs="Arial"/>
          <w:b w:val="0"/>
          <w:color w:val="auto"/>
          <w:sz w:val="22"/>
          <w:szCs w:val="22"/>
          <w:u w:val="single"/>
        </w:rPr>
        <w:t>Description of the medical condition</w:t>
      </w:r>
      <w:bookmarkEnd w:id="5"/>
    </w:p>
    <w:p w:rsidR="00BE6879" w:rsidRPr="00406670" w:rsidRDefault="00BE6879" w:rsidP="00267834">
      <w:pPr>
        <w:spacing w:after="0"/>
        <w:jc w:val="both"/>
        <w:rPr>
          <w:rFonts w:ascii="Arial" w:hAnsi="Arial" w:cs="Arial"/>
        </w:rPr>
      </w:pPr>
      <w:r w:rsidRPr="00406670">
        <w:rPr>
          <w:rFonts w:ascii="Arial" w:hAnsi="Arial" w:cs="Arial"/>
          <w:b/>
        </w:rPr>
        <w:t>Aortic stenosis</w:t>
      </w:r>
    </w:p>
    <w:p w:rsidR="00BE6879" w:rsidRPr="00406670" w:rsidRDefault="00BE6879" w:rsidP="00267834">
      <w:pPr>
        <w:ind w:right="-340"/>
        <w:jc w:val="both"/>
        <w:rPr>
          <w:rFonts w:ascii="Arial" w:hAnsi="Arial" w:cs="Arial"/>
        </w:rPr>
      </w:pPr>
      <w:r w:rsidRPr="00406670">
        <w:rPr>
          <w:rFonts w:ascii="Arial" w:hAnsi="Arial" w:cs="Arial"/>
        </w:rPr>
        <w:t xml:space="preserve">Aortic stenosis is the progressive narrowing of the native aortic valve opening resulting in the obstruction of blood flow. A congenital malformation of the valve may also result in stenosis and is the more common cause in young adults </w:t>
      </w:r>
      <w:r w:rsidRPr="00406670">
        <w:rPr>
          <w:rFonts w:ascii="Arial" w:hAnsi="Arial" w:cs="Arial"/>
        </w:rPr>
        <w:fldChar w:fldCharType="begin"/>
      </w:r>
      <w:r w:rsidRPr="00406670">
        <w:rPr>
          <w:rFonts w:ascii="Arial" w:hAnsi="Arial" w:cs="Arial"/>
        </w:rPr>
        <w:instrText xml:space="preserve"> ADDIN EN.CITE &lt;EndNote&gt;&lt;Cite&gt;&lt;Author&gt;Bonow&lt;/Author&gt;&lt;Year&gt;2008&lt;/Year&gt;&lt;RecNum&gt;19&lt;/RecNum&gt;&lt;DisplayText&gt;(Bonow, Carabello et al. 2008)&lt;/DisplayText&gt;&lt;record&gt;&lt;rec-number&gt;19&lt;/rec-number&gt;&lt;foreign-keys&gt;&lt;key app="EN" db-id="e5dtdrzxitxp2meeteo55vxtf9zfdzwaz9sv"&gt;19&lt;/key&gt;&lt;/foreign-keys&gt;&lt;ref-type name="Journal Article"&gt;17&lt;/ref-type&gt;&lt;contributors&gt;&lt;authors&gt;&lt;author&gt;Bonow, R. &lt;/author&gt;&lt;author&gt;Carabello, B.&lt;/author&gt;&lt;author&gt;Chatterjee, K., et al., &lt;/author&gt;&lt;/authors&gt;&lt;/contributors&gt;&lt;titles&gt;&lt;title&gt;2008 Focused update incorporated into the ACC/AHA 2006 guidelines for the management of patients with valvular heart disease: a report of the American College of Cardiology/American Heart Association Task Force on Practice Guidelines (Writing Committee to Revise the 1998 Guidelines for the Management of Patients with Valvular Heart Disease): endorsed by the Society of Cardiovascular Anesthesiologists, Society for Cardiovascular Angiography and Interventions, and Society of Thoracic Surgeons&lt;/title&gt;&lt;secondary-title&gt;Circulation&lt;/secondary-title&gt;&lt;/titles&gt;&lt;periodical&gt;&lt;full-title&gt;Circulation&lt;/full-title&gt;&lt;/periodical&gt;&lt;pages&gt;e523-e661&lt;/pages&gt;&lt;volume&gt;118&lt;/volume&gt;&lt;number&gt;15&lt;/number&gt;&lt;dates&gt;&lt;year&gt;2008&lt;/year&gt;&lt;/dates&gt;&lt;urls&gt;&lt;/urls&gt;&lt;/record&gt;&lt;/Cite&gt;&lt;/EndNote&gt;</w:instrText>
      </w:r>
      <w:r w:rsidRPr="00406670">
        <w:rPr>
          <w:rFonts w:ascii="Arial" w:hAnsi="Arial" w:cs="Arial"/>
        </w:rPr>
        <w:fldChar w:fldCharType="separate"/>
      </w:r>
      <w:r w:rsidRPr="00406670">
        <w:rPr>
          <w:rFonts w:ascii="Arial" w:hAnsi="Arial" w:cs="Arial"/>
          <w:noProof/>
        </w:rPr>
        <w:t>(</w:t>
      </w:r>
      <w:hyperlink w:anchor="_ENREF_3" w:tooltip="Bonow, 2008 #19" w:history="1">
        <w:r w:rsidR="007C7D95" w:rsidRPr="00406670">
          <w:rPr>
            <w:rFonts w:ascii="Arial" w:hAnsi="Arial" w:cs="Arial"/>
            <w:noProof/>
          </w:rPr>
          <w:t>Bonow, Carabello et al. 2008</w:t>
        </w:r>
      </w:hyperlink>
      <w:r w:rsidRPr="00406670">
        <w:rPr>
          <w:rFonts w:ascii="Arial" w:hAnsi="Arial" w:cs="Arial"/>
          <w:noProof/>
        </w:rPr>
        <w:t>)</w:t>
      </w:r>
      <w:r w:rsidRPr="00406670">
        <w:rPr>
          <w:rFonts w:ascii="Arial" w:hAnsi="Arial" w:cs="Arial"/>
        </w:rPr>
        <w:fldChar w:fldCharType="end"/>
      </w:r>
      <w:r w:rsidRPr="00406670">
        <w:rPr>
          <w:rFonts w:ascii="Arial" w:hAnsi="Arial" w:cs="Arial"/>
        </w:rPr>
        <w:t xml:space="preserve">. The pathophysiology of </w:t>
      </w:r>
      <w:r>
        <w:rPr>
          <w:rFonts w:ascii="Arial" w:hAnsi="Arial" w:cs="Arial"/>
        </w:rPr>
        <w:t>aortic stenosis</w:t>
      </w:r>
      <w:r w:rsidRPr="00406670">
        <w:rPr>
          <w:rFonts w:ascii="Arial" w:hAnsi="Arial" w:cs="Arial"/>
        </w:rPr>
        <w:t xml:space="preserve"> includes an increase in afterload, progressive hypertrophy of the left ventricle, and a decrease in systemic and coronary blood flow as consequences of valve obstruction.</w:t>
      </w:r>
    </w:p>
    <w:p w:rsidR="00BE6879" w:rsidRPr="00406670" w:rsidRDefault="00BE6879" w:rsidP="00267834">
      <w:pPr>
        <w:jc w:val="both"/>
        <w:rPr>
          <w:rFonts w:ascii="Arial" w:hAnsi="Arial" w:cs="Arial"/>
        </w:rPr>
      </w:pPr>
      <w:r w:rsidRPr="00406670">
        <w:rPr>
          <w:rFonts w:ascii="Arial" w:hAnsi="Arial" w:cs="Arial"/>
        </w:rPr>
        <w:t xml:space="preserve">Aortic stenosis is the most common valvular heart disease in adults </w:t>
      </w:r>
      <w:r w:rsidRPr="00406670">
        <w:rPr>
          <w:rFonts w:ascii="Arial" w:hAnsi="Arial" w:cs="Arial"/>
        </w:rPr>
        <w:fldChar w:fldCharType="begin"/>
      </w:r>
      <w:r w:rsidRPr="00406670">
        <w:rPr>
          <w:rFonts w:ascii="Arial" w:hAnsi="Arial" w:cs="Arial"/>
        </w:rPr>
        <w:instrText xml:space="preserve"> ADDIN EN.CITE &lt;EndNote&gt;&lt;Cite&gt;&lt;Author&gt;Yan&lt;/Author&gt;&lt;Year&gt;2010&lt;/Year&gt;&lt;RecNum&gt;24&lt;/RecNum&gt;&lt;DisplayText&gt;(Yan, Cao et al. 2010)&lt;/DisplayText&gt;&lt;record&gt;&lt;rec-number&gt;24&lt;/rec-number&gt;&lt;foreign-keys&gt;&lt;key app="EN" db-id="e5dtdrzxitxp2meeteo55vxtf9zfdzwaz9sv"&gt;24&lt;/key&gt;&lt;/foreign-keys&gt;&lt;ref-type name="Journal Article"&gt;17&lt;/ref-type&gt;&lt;contributors&gt;&lt;authors&gt;&lt;author&gt;Yan, T.&lt;/author&gt;&lt;author&gt;Cao, C.&lt;/author&gt;&lt;author&gt;Martens-Nielsen, J.&lt;/author&gt;&lt;author&gt;Padang, R., et al., &lt;/author&gt;&lt;/authors&gt;&lt;/contributors&gt;&lt;titles&gt;&lt;title&gt;Transcatheter aortic valve implantation for high-risk patients with severe aortic stenosis: A systematic review&lt;/title&gt;&lt;secondary-title&gt;The Journal of Thoracic and Cardiovascular Surgery&lt;/secondary-title&gt;&lt;/titles&gt;&lt;periodical&gt;&lt;full-title&gt;The Journal of Thoracic and Cardiovascular Surgery&lt;/full-title&gt;&lt;/periodical&gt;&lt;pages&gt;1519-1528&lt;/pages&gt;&lt;volume&gt;139&lt;/volume&gt;&lt;number&gt;6&lt;/number&gt;&lt;dates&gt;&lt;year&gt;2010&lt;/year&gt;&lt;/dates&gt;&lt;urls&gt;&lt;/urls&gt;&lt;/record&gt;&lt;/Cite&gt;&lt;/EndNote&gt;</w:instrText>
      </w:r>
      <w:r w:rsidRPr="00406670">
        <w:rPr>
          <w:rFonts w:ascii="Arial" w:hAnsi="Arial" w:cs="Arial"/>
        </w:rPr>
        <w:fldChar w:fldCharType="separate"/>
      </w:r>
      <w:r w:rsidRPr="00406670">
        <w:rPr>
          <w:rFonts w:ascii="Arial" w:hAnsi="Arial" w:cs="Arial"/>
          <w:noProof/>
        </w:rPr>
        <w:t>(</w:t>
      </w:r>
      <w:hyperlink w:anchor="_ENREF_17" w:tooltip="Yan, 2010 #24" w:history="1">
        <w:r w:rsidR="007C7D95" w:rsidRPr="00406670">
          <w:rPr>
            <w:rFonts w:ascii="Arial" w:hAnsi="Arial" w:cs="Arial"/>
            <w:noProof/>
          </w:rPr>
          <w:t>Yan, Cao et al. 2010</w:t>
        </w:r>
      </w:hyperlink>
      <w:r w:rsidRPr="00406670">
        <w:rPr>
          <w:rFonts w:ascii="Arial" w:hAnsi="Arial" w:cs="Arial"/>
          <w:noProof/>
        </w:rPr>
        <w:t>)</w:t>
      </w:r>
      <w:r w:rsidRPr="00406670">
        <w:rPr>
          <w:rFonts w:ascii="Arial" w:hAnsi="Arial" w:cs="Arial"/>
        </w:rPr>
        <w:fldChar w:fldCharType="end"/>
      </w:r>
      <w:r w:rsidRPr="00406670">
        <w:rPr>
          <w:rFonts w:ascii="Arial" w:hAnsi="Arial" w:cs="Arial"/>
        </w:rPr>
        <w:t xml:space="preserve">. Affected individuals are typically &gt; 65 years of age. The Euro Heart Survey on Valvular Heart Disease was conducted in 2001 in 92 centres from 25 countries on 5,001 patients. The survey found among the single native left-sided valve disease, aortic stenosis was the most frequent (43.1% of patients) </w:t>
      </w:r>
      <w:r w:rsidRPr="00406670">
        <w:rPr>
          <w:rFonts w:ascii="Arial" w:hAnsi="Arial" w:cs="Arial"/>
        </w:rPr>
        <w:fldChar w:fldCharType="begin"/>
      </w:r>
      <w:r w:rsidRPr="00406670">
        <w:rPr>
          <w:rFonts w:ascii="Arial" w:hAnsi="Arial" w:cs="Arial"/>
        </w:rPr>
        <w:instrText xml:space="preserve"> ADDIN EN.CITE &lt;EndNote&gt;&lt;Cite&gt;&lt;Author&gt;Iung&lt;/Author&gt;&lt;Year&gt;2003&lt;/Year&gt;&lt;RecNum&gt;23&lt;/RecNum&gt;&lt;DisplayText&gt;(Iung, Baron et al. 2003)&lt;/DisplayText&gt;&lt;record&gt;&lt;rec-number&gt;23&lt;/rec-number&gt;&lt;foreign-keys&gt;&lt;key app="EN" db-id="e5dtdrzxitxp2meeteo55vxtf9zfdzwaz9sv"&gt;23&lt;/key&gt;&lt;/foreign-keys&gt;&lt;ref-type name="Journal Article"&gt;17&lt;/ref-type&gt;&lt;contributors&gt;&lt;authors&gt;&lt;author&gt;Iung, B.&lt;/author&gt;&lt;author&gt;Baron, G.&lt;/author&gt;&lt;author&gt;Butchart, E.&lt;/author&gt;&lt;author&gt;Delahaye, F., et al., &lt;/author&gt;&lt;/authors&gt;&lt;/contributors&gt;&lt;titles&gt;&lt;title&gt;A prospective survey of patients with valvular heart disease in Europe: The Euro Heart Survey on valvular heart disease&lt;/title&gt;&lt;secondary-title&gt;European Heart Journal&lt;/secondary-title&gt;&lt;/titles&gt;&lt;periodical&gt;&lt;full-title&gt;European Heart Journal&lt;/full-title&gt;&lt;/periodical&gt;&lt;pages&gt;1231-1243&lt;/pages&gt;&lt;volume&gt;24&lt;/volume&gt;&lt;dates&gt;&lt;year&gt;2003&lt;/year&gt;&lt;/dates&gt;&lt;urls&gt;&lt;/urls&gt;&lt;/record&gt;&lt;/Cite&gt;&lt;/EndNote&gt;</w:instrText>
      </w:r>
      <w:r w:rsidRPr="00406670">
        <w:rPr>
          <w:rFonts w:ascii="Arial" w:hAnsi="Arial" w:cs="Arial"/>
        </w:rPr>
        <w:fldChar w:fldCharType="separate"/>
      </w:r>
      <w:r w:rsidRPr="00406670">
        <w:rPr>
          <w:rFonts w:ascii="Arial" w:hAnsi="Arial" w:cs="Arial"/>
          <w:noProof/>
        </w:rPr>
        <w:t>(</w:t>
      </w:r>
      <w:hyperlink w:anchor="_ENREF_5" w:tooltip="Iung, 2003 #23" w:history="1">
        <w:r w:rsidR="007C7D95" w:rsidRPr="00406670">
          <w:rPr>
            <w:rFonts w:ascii="Arial" w:hAnsi="Arial" w:cs="Arial"/>
            <w:noProof/>
          </w:rPr>
          <w:t>Iung, Baron et al. 2003</w:t>
        </w:r>
      </w:hyperlink>
      <w:r w:rsidRPr="00406670">
        <w:rPr>
          <w:rFonts w:ascii="Arial" w:hAnsi="Arial" w:cs="Arial"/>
          <w:noProof/>
        </w:rPr>
        <w:t>)</w:t>
      </w:r>
      <w:r w:rsidRPr="00406670">
        <w:rPr>
          <w:rFonts w:ascii="Arial" w:hAnsi="Arial" w:cs="Arial"/>
        </w:rPr>
        <w:fldChar w:fldCharType="end"/>
      </w:r>
      <w:r w:rsidRPr="00406670">
        <w:rPr>
          <w:rFonts w:ascii="Arial" w:hAnsi="Arial" w:cs="Arial"/>
        </w:rPr>
        <w:t>.</w:t>
      </w:r>
    </w:p>
    <w:p w:rsidR="00BE6879" w:rsidRPr="00406670" w:rsidRDefault="00BE6879" w:rsidP="00267834">
      <w:pPr>
        <w:jc w:val="both"/>
        <w:rPr>
          <w:rFonts w:ascii="Arial" w:hAnsi="Arial" w:cs="Arial"/>
        </w:rPr>
      </w:pPr>
      <w:r w:rsidRPr="00406670">
        <w:rPr>
          <w:rFonts w:ascii="Arial" w:hAnsi="Arial" w:cs="Arial"/>
        </w:rPr>
        <w:t xml:space="preserve">The natural history of aortic stenosis in the adult consists of a prolonged latent period during which morbidity and mortality are very low. After the latent period, symptoms of angina, syncope, or heart failure develop. Once the symptoms appear, average survival decreases rapidly with a high risk of sudden death </w:t>
      </w:r>
      <w:r w:rsidRPr="00406670">
        <w:rPr>
          <w:rFonts w:ascii="Arial" w:hAnsi="Arial" w:cs="Arial"/>
        </w:rPr>
        <w:fldChar w:fldCharType="begin"/>
      </w:r>
      <w:r w:rsidR="00931997">
        <w:rPr>
          <w:rFonts w:ascii="Arial" w:hAnsi="Arial" w:cs="Arial"/>
        </w:rPr>
        <w:instrText xml:space="preserve"> ADDIN EN.CITE &lt;EndNote&gt;&lt;Cite&gt;&lt;Author&gt;Bonow&lt;/Author&gt;&lt;Year&gt;2008&lt;/Year&gt;&lt;RecNum&gt;19&lt;/RecNum&gt;&lt;DisplayText&gt;(Varadarajan, Kappor et al. 2006; Bonow, Carabello et al. 2008)&lt;/DisplayText&gt;&lt;record&gt;&lt;rec-number&gt;19&lt;/rec-number&gt;&lt;foreign-keys&gt;&lt;key app="EN" db-id="e5dtdrzxitxp2meeteo55vxtf9zfdzwaz9sv"&gt;19&lt;/key&gt;&lt;/foreign-keys&gt;&lt;ref-type name="Journal Article"&gt;17&lt;/ref-type&gt;&lt;contributors&gt;&lt;authors&gt;&lt;author&gt;Bonow, R. &lt;/author&gt;&lt;author&gt;Carabello, B.&lt;/author&gt;&lt;author&gt;Chatterjee, K., et al., &lt;/author&gt;&lt;/authors&gt;&lt;/contributors&gt;&lt;titles&gt;&lt;title&gt;2008 Focused update incorporated into the ACC/AHA 2006 guidelines for the management of patients with valvular heart disease: a report of the American College of Cardiology/American Heart Association Task Force on Practice Guidelines (Writing Committee to Revise the 1998 Guidelines for the Management of Patients with Valvular Heart Disease): endorsed by the Society of Cardiovascular Anesthesiologists, Society for Cardiovascular Angiography and Interventions, and Society of Thoracic Surgeons&lt;/title&gt;&lt;secondary-title&gt;Circulation&lt;/secondary-title&gt;&lt;/titles&gt;&lt;periodical&gt;&lt;full-title&gt;Circulation&lt;/full-title&gt;&lt;/periodical&gt;&lt;pages&gt;e523-e661&lt;/pages&gt;&lt;volume&gt;118&lt;/volume&gt;&lt;number&gt;15&lt;/number&gt;&lt;dates&gt;&lt;year&gt;2008&lt;/year&gt;&lt;/dates&gt;&lt;urls&gt;&lt;/urls&gt;&lt;/record&gt;&lt;/Cite&gt;&lt;Cite&gt;&lt;Author&gt;Varadarajan&lt;/Author&gt;&lt;Year&gt;2006&lt;/Year&gt;&lt;RecNum&gt;18&lt;/RecNum&gt;&lt;record&gt;&lt;rec-number&gt;18&lt;/rec-number&gt;&lt;foreign-keys&gt;&lt;key app="EN" db-id="e5dtdrzxitxp2meeteo55vxtf9zfdzwaz9sv"&gt;18&lt;/key&gt;&lt;/foreign-keys&gt;&lt;ref-type name="Journal Article"&gt;17&lt;/ref-type&gt;&lt;contributors&gt;&lt;authors&gt;&lt;author&gt;Varadarajan, P.&lt;/author&gt;&lt;author&gt;Kappor, N.&lt;/author&gt;&lt;author&gt;Bansal, R.&lt;/author&gt;&lt;author&gt;Pai, R.&lt;/author&gt;&lt;/authors&gt;&lt;/contributors&gt;&lt;titles&gt;&lt;title&gt;Clinical profile and natural history of 453 nonsurgically managed patients with severe aortic stenosis&lt;/title&gt;&lt;secondary-title&gt;The Annals of Thoracic Surgery&lt;/secondary-title&gt;&lt;/titles&gt;&lt;periodical&gt;&lt;full-title&gt;The Annals of Thoracic Surgery&lt;/full-title&gt;&lt;/periodical&gt;&lt;pages&gt;2111-2115&lt;/pages&gt;&lt;volume&gt;82&lt;/volume&gt;&lt;dates&gt;&lt;year&gt;2006&lt;/year&gt;&lt;/dates&gt;&lt;urls&gt;&lt;/urls&gt;&lt;/record&gt;&lt;/Cite&gt;&lt;/EndNote&gt;</w:instrText>
      </w:r>
      <w:r w:rsidRPr="00406670">
        <w:rPr>
          <w:rFonts w:ascii="Arial" w:hAnsi="Arial" w:cs="Arial"/>
        </w:rPr>
        <w:fldChar w:fldCharType="separate"/>
      </w:r>
      <w:r w:rsidR="00931997">
        <w:rPr>
          <w:rFonts w:ascii="Arial" w:hAnsi="Arial" w:cs="Arial"/>
          <w:noProof/>
        </w:rPr>
        <w:t>(</w:t>
      </w:r>
      <w:hyperlink w:anchor="_ENREF_15" w:tooltip="Varadarajan, 2006 #18" w:history="1">
        <w:r w:rsidR="007C7D95">
          <w:rPr>
            <w:rFonts w:ascii="Arial" w:hAnsi="Arial" w:cs="Arial"/>
            <w:noProof/>
          </w:rPr>
          <w:t>Varadarajan, Kappor et al. 2006</w:t>
        </w:r>
      </w:hyperlink>
      <w:r w:rsidR="00931997">
        <w:rPr>
          <w:rFonts w:ascii="Arial" w:hAnsi="Arial" w:cs="Arial"/>
          <w:noProof/>
        </w:rPr>
        <w:t xml:space="preserve">; </w:t>
      </w:r>
      <w:hyperlink w:anchor="_ENREF_3" w:tooltip="Bonow, 2008 #19" w:history="1">
        <w:r w:rsidR="007C7D95">
          <w:rPr>
            <w:rFonts w:ascii="Arial" w:hAnsi="Arial" w:cs="Arial"/>
            <w:noProof/>
          </w:rPr>
          <w:t>Bonow, Carabello et al. 2008</w:t>
        </w:r>
      </w:hyperlink>
      <w:r w:rsidR="00931997">
        <w:rPr>
          <w:rFonts w:ascii="Arial" w:hAnsi="Arial" w:cs="Arial"/>
          <w:noProof/>
        </w:rPr>
        <w:t>)</w:t>
      </w:r>
      <w:r w:rsidRPr="00406670">
        <w:rPr>
          <w:rFonts w:ascii="Arial" w:hAnsi="Arial" w:cs="Arial"/>
        </w:rPr>
        <w:fldChar w:fldCharType="end"/>
      </w:r>
      <w:r w:rsidRPr="00406670">
        <w:rPr>
          <w:rFonts w:ascii="Arial" w:hAnsi="Arial" w:cs="Arial"/>
        </w:rPr>
        <w:t>.</w:t>
      </w:r>
    </w:p>
    <w:p w:rsidR="00BE6879" w:rsidRPr="00406670" w:rsidRDefault="00BE6879" w:rsidP="00267834">
      <w:pPr>
        <w:jc w:val="both"/>
        <w:rPr>
          <w:rFonts w:ascii="Arial" w:hAnsi="Arial" w:cs="Arial"/>
        </w:rPr>
      </w:pPr>
      <w:r w:rsidRPr="00406670">
        <w:rPr>
          <w:rFonts w:ascii="Arial" w:hAnsi="Arial" w:cs="Arial"/>
        </w:rPr>
        <w:t>Currently, the treatment options for patients with symptomatic aortic stenosis are standard (surgical) aortic valve replacement and medical management.</w:t>
      </w:r>
    </w:p>
    <w:p w:rsidR="00BE6879" w:rsidRPr="00406670" w:rsidRDefault="00BE6879" w:rsidP="00267834">
      <w:pPr>
        <w:jc w:val="both"/>
        <w:rPr>
          <w:rFonts w:ascii="Arial" w:hAnsi="Arial" w:cs="Arial"/>
        </w:rPr>
      </w:pPr>
      <w:r w:rsidRPr="00406670">
        <w:rPr>
          <w:rFonts w:ascii="Arial" w:hAnsi="Arial" w:cs="Arial"/>
        </w:rPr>
        <w:t xml:space="preserve">Standard aortic valve replacement involves cardiopulmonary bypass and median </w:t>
      </w:r>
      <w:proofErr w:type="spellStart"/>
      <w:r w:rsidRPr="00406670">
        <w:rPr>
          <w:rFonts w:ascii="Arial" w:hAnsi="Arial" w:cs="Arial"/>
        </w:rPr>
        <w:t>sternotomy</w:t>
      </w:r>
      <w:proofErr w:type="spellEnd"/>
      <w:r w:rsidRPr="00406670">
        <w:rPr>
          <w:rFonts w:ascii="Arial" w:hAnsi="Arial" w:cs="Arial"/>
        </w:rPr>
        <w:t xml:space="preserve"> incision </w:t>
      </w:r>
      <w:r w:rsidRPr="00406670">
        <w:rPr>
          <w:rFonts w:ascii="Arial" w:hAnsi="Arial" w:cs="Arial"/>
        </w:rPr>
        <w:fldChar w:fldCharType="begin"/>
      </w:r>
      <w:r w:rsidRPr="00406670">
        <w:rPr>
          <w:rFonts w:ascii="Arial" w:hAnsi="Arial" w:cs="Arial"/>
        </w:rPr>
        <w:instrText xml:space="preserve"> ADDIN EN.CITE &lt;EndNote&gt;&lt;Cite&gt;&lt;Author&gt;Vahanian&lt;/Author&gt;&lt;Year&gt;2012&lt;/Year&gt;&lt;RecNum&gt;31&lt;/RecNum&gt;&lt;DisplayText&gt;(Vahanian, Alfieri et al. 2012)&lt;/DisplayText&gt;&lt;record&gt;&lt;rec-number&gt;31&lt;/rec-number&gt;&lt;foreign-keys&gt;&lt;key app="EN" db-id="e5dtdrzxitxp2meeteo55vxtf9zfdzwaz9sv"&gt;31&lt;/key&gt;&lt;/foreign-keys&gt;&lt;ref-type name="Journal Article"&gt;17&lt;/ref-type&gt;&lt;contributors&gt;&lt;authors&gt;&lt;author&gt;Vahanian, A.&lt;/author&gt;&lt;author&gt;Alfieri, O.&lt;/author&gt;&lt;author&gt;Andreotti, F.&lt;/author&gt;&lt;author&gt;Antunes, M. J.&lt;/author&gt;&lt;author&gt;Baron-Esquivias, G.&lt;/author&gt;&lt;author&gt;Baumgartner, H.&lt;/author&gt;&lt;author&gt;Andrew Borger, M.&lt;/author&gt;&lt;author&gt;Carrel, T. P.&lt;/author&gt;&lt;author&gt;De Bonis, M.&lt;/author&gt;&lt;author&gt;Evangelista, A.&lt;/author&gt;&lt;author&gt;Falk, V.&lt;/author&gt;&lt;author&gt;Iung, B.&lt;/author&gt;&lt;author&gt;Lancelloti, P.&lt;/author&gt;&lt;author&gt;Pierard, L.&lt;/author&gt;&lt;author&gt;Price, S.&lt;/author&gt;&lt;author&gt;Schafers, H.&lt;/author&gt;&lt;author&gt;Schuler, G.&lt;/author&gt;&lt;author&gt;Stepinska, J.&lt;/author&gt;&lt;author&gt;Swedberg, K.&lt;/author&gt;&lt;author&gt;Takkenberg, J.&lt;/author&gt;&lt;author&gt;Otto Von Oppell, U.&lt;/author&gt;&lt;author&gt;Windecker, S., et al.,&lt;/author&gt;&lt;author&gt;Zamorano, J.&lt;/author&gt;&lt;author&gt;Zembala, M.&lt;/author&gt;&lt;/authors&gt;&lt;/contributors&gt;&lt;titles&gt;&lt;title&gt;Guidelines on the management of valvular heart disease (version 2012). The Joint Task Force on the Management of Valvular Heart Disease of the European Society of Cardiology (ESC) and the European Association for Cardio-Thoracic Surgery (EACTS).&lt;/title&gt;&lt;secondary-title&gt;European Heart Journal&lt;/secondary-title&gt;&lt;/titles&gt;&lt;periodical&gt;&lt;full-title&gt;European Heart Journal&lt;/full-title&gt;&lt;/periodical&gt;&lt;dates&gt;&lt;year&gt;2012&lt;/year&gt;&lt;/dates&gt;&lt;urls&gt;&lt;/urls&gt;&lt;electronic-resource-num&gt;10.1093/eurheartj/ehs109&lt;/electronic-resource-num&gt;&lt;/record&gt;&lt;/Cite&gt;&lt;/EndNote&gt;</w:instrText>
      </w:r>
      <w:r w:rsidRPr="00406670">
        <w:rPr>
          <w:rFonts w:ascii="Arial" w:hAnsi="Arial" w:cs="Arial"/>
        </w:rPr>
        <w:fldChar w:fldCharType="separate"/>
      </w:r>
      <w:r w:rsidRPr="00406670">
        <w:rPr>
          <w:rFonts w:ascii="Arial" w:hAnsi="Arial" w:cs="Arial"/>
          <w:noProof/>
        </w:rPr>
        <w:t>(</w:t>
      </w:r>
      <w:hyperlink w:anchor="_ENREF_14" w:tooltip="Vahanian, 2012 #31" w:history="1">
        <w:r w:rsidR="007C7D95" w:rsidRPr="00406670">
          <w:rPr>
            <w:rFonts w:ascii="Arial" w:hAnsi="Arial" w:cs="Arial"/>
            <w:noProof/>
          </w:rPr>
          <w:t>Vahanian, Alfieri et al. 2012</w:t>
        </w:r>
      </w:hyperlink>
      <w:r w:rsidRPr="00406670">
        <w:rPr>
          <w:rFonts w:ascii="Arial" w:hAnsi="Arial" w:cs="Arial"/>
          <w:noProof/>
        </w:rPr>
        <w:t>)</w:t>
      </w:r>
      <w:r w:rsidRPr="00406670">
        <w:rPr>
          <w:rFonts w:ascii="Arial" w:hAnsi="Arial" w:cs="Arial"/>
        </w:rPr>
        <w:fldChar w:fldCharType="end"/>
      </w:r>
      <w:r w:rsidRPr="00406670">
        <w:rPr>
          <w:rFonts w:ascii="Arial" w:hAnsi="Arial" w:cs="Arial"/>
        </w:rPr>
        <w:t xml:space="preserve"> and is currently funded under the MBS. However, a significant proportion of patients over the age of 75 with severe aortic stenosis do not undergo standard aortic valve replacement due to risks arising from age and co-morbidities </w:t>
      </w:r>
      <w:r w:rsidRPr="00406670">
        <w:rPr>
          <w:rFonts w:ascii="Arial" w:hAnsi="Arial" w:cs="Arial"/>
        </w:rPr>
        <w:fldChar w:fldCharType="begin"/>
      </w:r>
      <w:r w:rsidRPr="00406670">
        <w:rPr>
          <w:rFonts w:ascii="Arial" w:hAnsi="Arial" w:cs="Arial"/>
        </w:rPr>
        <w:instrText xml:space="preserve"> ADDIN EN.CITE &lt;EndNote&gt;&lt;Cite&gt;&lt;Author&gt;Yan&lt;/Author&gt;&lt;Year&gt;2010&lt;/Year&gt;&lt;RecNum&gt;24&lt;/RecNum&gt;&lt;DisplayText&gt;(Yan, Cao et al. 2010)&lt;/DisplayText&gt;&lt;record&gt;&lt;rec-number&gt;24&lt;/rec-number&gt;&lt;foreign-keys&gt;&lt;key app="EN" db-id="e5dtdrzxitxp2meeteo55vxtf9zfdzwaz9sv"&gt;24&lt;/key&gt;&lt;/foreign-keys&gt;&lt;ref-type name="Journal Article"&gt;17&lt;/ref-type&gt;&lt;contributors&gt;&lt;authors&gt;&lt;author&gt;Yan, T.&lt;/author&gt;&lt;author&gt;Cao, C.&lt;/author&gt;&lt;author&gt;Martens-Nielsen, J.&lt;/author&gt;&lt;author&gt;Padang, R., et al., &lt;/author&gt;&lt;/authors&gt;&lt;/contributors&gt;&lt;titles&gt;&lt;title&gt;Transcatheter aortic valve implantation for high-risk patients with severe aortic stenosis: A systematic review&lt;/title&gt;&lt;secondary-title&gt;The Journal of Thoracic and Cardiovascular Surgery&lt;/secondary-title&gt;&lt;/titles&gt;&lt;periodical&gt;&lt;full-title&gt;The Journal of Thoracic and Cardiovascular Surgery&lt;/full-title&gt;&lt;/periodical&gt;&lt;pages&gt;1519-1528&lt;/pages&gt;&lt;volume&gt;139&lt;/volume&gt;&lt;number&gt;6&lt;/number&gt;&lt;dates&gt;&lt;year&gt;2010&lt;/year&gt;&lt;/dates&gt;&lt;urls&gt;&lt;/urls&gt;&lt;/record&gt;&lt;/Cite&gt;&lt;/EndNote&gt;</w:instrText>
      </w:r>
      <w:r w:rsidRPr="00406670">
        <w:rPr>
          <w:rFonts w:ascii="Arial" w:hAnsi="Arial" w:cs="Arial"/>
        </w:rPr>
        <w:fldChar w:fldCharType="separate"/>
      </w:r>
      <w:r w:rsidRPr="00406670">
        <w:rPr>
          <w:rFonts w:ascii="Arial" w:hAnsi="Arial" w:cs="Arial"/>
          <w:noProof/>
        </w:rPr>
        <w:t>(</w:t>
      </w:r>
      <w:hyperlink w:anchor="_ENREF_17" w:tooltip="Yan, 2010 #24" w:history="1">
        <w:r w:rsidR="007C7D95" w:rsidRPr="00406670">
          <w:rPr>
            <w:rFonts w:ascii="Arial" w:hAnsi="Arial" w:cs="Arial"/>
            <w:noProof/>
          </w:rPr>
          <w:t>Yan, Cao et al. 2010</w:t>
        </w:r>
      </w:hyperlink>
      <w:r w:rsidRPr="00406670">
        <w:rPr>
          <w:rFonts w:ascii="Arial" w:hAnsi="Arial" w:cs="Arial"/>
          <w:noProof/>
        </w:rPr>
        <w:t>)</w:t>
      </w:r>
      <w:r w:rsidRPr="00406670">
        <w:rPr>
          <w:rFonts w:ascii="Arial" w:hAnsi="Arial" w:cs="Arial"/>
        </w:rPr>
        <w:fldChar w:fldCharType="end"/>
      </w:r>
      <w:r w:rsidRPr="00406670">
        <w:rPr>
          <w:rFonts w:ascii="Arial" w:hAnsi="Arial" w:cs="Arial"/>
        </w:rPr>
        <w:t>.</w:t>
      </w:r>
    </w:p>
    <w:p w:rsidR="00BE6879" w:rsidRPr="00406670" w:rsidRDefault="00BE6879" w:rsidP="00267834">
      <w:pPr>
        <w:jc w:val="both"/>
        <w:rPr>
          <w:rFonts w:ascii="Arial" w:hAnsi="Arial" w:cs="Arial"/>
          <w:u w:val="single"/>
        </w:rPr>
      </w:pPr>
      <w:r w:rsidRPr="00406670">
        <w:rPr>
          <w:rFonts w:ascii="Arial" w:hAnsi="Arial" w:cs="Arial"/>
        </w:rPr>
        <w:t xml:space="preserve">In patients managed conservatively (i.e. non-surgical management), the mortality rate is increased with age, heart failure, and renal insufficiency. Studies have found that severe aortic stenosis left untreated surgically results in a survival rate of 62% at year 1, 32% at year 5 and 18% at year 10 </w:t>
      </w:r>
      <w:r w:rsidRPr="00406670">
        <w:rPr>
          <w:rFonts w:ascii="Arial" w:hAnsi="Arial" w:cs="Arial"/>
        </w:rPr>
        <w:fldChar w:fldCharType="begin"/>
      </w:r>
      <w:r w:rsidRPr="00406670">
        <w:rPr>
          <w:rFonts w:ascii="Arial" w:hAnsi="Arial" w:cs="Arial"/>
        </w:rPr>
        <w:instrText xml:space="preserve"> ADDIN EN.CITE &lt;EndNote&gt;&lt;Cite&gt;&lt;Author&gt;Varadarajan&lt;/Author&gt;&lt;Year&gt;2006&lt;/Year&gt;&lt;RecNum&gt;18&lt;/RecNum&gt;&lt;DisplayText&gt;(Varadarajan, Kappor et al. 2006)&lt;/DisplayText&gt;&lt;record&gt;&lt;rec-number&gt;18&lt;/rec-number&gt;&lt;foreign-keys&gt;&lt;key app="EN" db-id="e5dtdrzxitxp2meeteo55vxtf9zfdzwaz9sv"&gt;18&lt;/key&gt;&lt;/foreign-keys&gt;&lt;ref-type name="Journal Article"&gt;17&lt;/ref-type&gt;&lt;contributors&gt;&lt;authors&gt;&lt;author&gt;Varadarajan, P.&lt;/author&gt;&lt;author&gt;Kappor, N.&lt;/author&gt;&lt;author&gt;Bansal, R.&lt;/author&gt;&lt;author&gt;Pai, R.&lt;/author&gt;&lt;/authors&gt;&lt;/contributors&gt;&lt;titles&gt;&lt;title&gt;Clinical profile and natural history of 453 nonsurgically managed patients with severe aortic stenosis&lt;/title&gt;&lt;secondary-title&gt;The Annals of Thoracic Surgery&lt;/secondary-title&gt;&lt;/titles&gt;&lt;periodical&gt;&lt;full-title&gt;The Annals of Thoracic Surgery&lt;/full-title&gt;&lt;/periodical&gt;&lt;pages&gt;2111-2115&lt;/pages&gt;&lt;volume&gt;82&lt;/volume&gt;&lt;dates&gt;&lt;year&gt;2006&lt;/year&gt;&lt;/dates&gt;&lt;urls&gt;&lt;/urls&gt;&lt;/record&gt;&lt;/Cite&gt;&lt;/EndNote&gt;</w:instrText>
      </w:r>
      <w:r w:rsidRPr="00406670">
        <w:rPr>
          <w:rFonts w:ascii="Arial" w:hAnsi="Arial" w:cs="Arial"/>
        </w:rPr>
        <w:fldChar w:fldCharType="separate"/>
      </w:r>
      <w:r w:rsidRPr="00406670">
        <w:rPr>
          <w:rFonts w:ascii="Arial" w:hAnsi="Arial" w:cs="Arial"/>
          <w:noProof/>
        </w:rPr>
        <w:t>(</w:t>
      </w:r>
      <w:hyperlink w:anchor="_ENREF_15" w:tooltip="Varadarajan, 2006 #18" w:history="1">
        <w:r w:rsidR="007C7D95" w:rsidRPr="00406670">
          <w:rPr>
            <w:rFonts w:ascii="Arial" w:hAnsi="Arial" w:cs="Arial"/>
            <w:noProof/>
          </w:rPr>
          <w:t>Varadarajan, Kappor et al. 2006</w:t>
        </w:r>
      </w:hyperlink>
      <w:r w:rsidRPr="00406670">
        <w:rPr>
          <w:rFonts w:ascii="Arial" w:hAnsi="Arial" w:cs="Arial"/>
          <w:noProof/>
        </w:rPr>
        <w:t>)</w:t>
      </w:r>
      <w:r w:rsidRPr="00406670">
        <w:rPr>
          <w:rFonts w:ascii="Arial" w:hAnsi="Arial" w:cs="Arial"/>
        </w:rPr>
        <w:fldChar w:fldCharType="end"/>
      </w:r>
      <w:r w:rsidRPr="00406670">
        <w:rPr>
          <w:rFonts w:ascii="Arial" w:hAnsi="Arial" w:cs="Arial"/>
        </w:rPr>
        <w:t>. There is a high risk of sudden death in patients with severe aortic stenosis if the diseased valve is not replaced.</w:t>
      </w:r>
    </w:p>
    <w:p w:rsidR="00BE6879" w:rsidRPr="00D800BE" w:rsidRDefault="00BE6879" w:rsidP="00267834">
      <w:pPr>
        <w:pStyle w:val="Heading2"/>
        <w:jc w:val="both"/>
        <w:rPr>
          <w:rFonts w:ascii="Arial" w:hAnsi="Arial" w:cs="Arial"/>
          <w:b w:val="0"/>
          <w:color w:val="auto"/>
          <w:sz w:val="22"/>
          <w:szCs w:val="22"/>
          <w:u w:val="single"/>
        </w:rPr>
      </w:pPr>
      <w:bookmarkStart w:id="6" w:name="_Toc399311125"/>
      <w:r w:rsidRPr="00D800BE">
        <w:rPr>
          <w:rFonts w:ascii="Arial" w:hAnsi="Arial" w:cs="Arial"/>
          <w:b w:val="0"/>
          <w:color w:val="auto"/>
          <w:sz w:val="22"/>
          <w:szCs w:val="22"/>
          <w:u w:val="single"/>
        </w:rPr>
        <w:t>Description of the proposed patient population</w:t>
      </w:r>
      <w:bookmarkEnd w:id="6"/>
    </w:p>
    <w:p w:rsidR="00BE6879" w:rsidRDefault="00B45F99" w:rsidP="00267834">
      <w:pPr>
        <w:jc w:val="both"/>
        <w:rPr>
          <w:rFonts w:ascii="Arial" w:hAnsi="Arial" w:cs="Arial"/>
        </w:rPr>
      </w:pPr>
      <w:r w:rsidRPr="00B45F99">
        <w:rPr>
          <w:rFonts w:ascii="Arial" w:hAnsi="Arial" w:cs="Arial"/>
        </w:rPr>
        <w:t xml:space="preserve">The proposed patient population are those who are symptomatic with severe aortic stenosis (aortic valve area &lt; </w:t>
      </w:r>
      <w:r w:rsidR="00BE5D9A">
        <w:rPr>
          <w:rFonts w:ascii="Arial" w:hAnsi="Arial" w:cs="Arial"/>
        </w:rPr>
        <w:t>1</w:t>
      </w:r>
      <w:r w:rsidRPr="00B45F99">
        <w:rPr>
          <w:rFonts w:ascii="Arial" w:hAnsi="Arial" w:cs="Arial"/>
        </w:rPr>
        <w:t>.</w:t>
      </w:r>
      <w:r w:rsidR="00BE5D9A">
        <w:rPr>
          <w:rFonts w:ascii="Arial" w:hAnsi="Arial" w:cs="Arial"/>
        </w:rPr>
        <w:t>0</w:t>
      </w:r>
      <w:r w:rsidRPr="00B45F99">
        <w:rPr>
          <w:rFonts w:ascii="Arial" w:hAnsi="Arial" w:cs="Arial"/>
        </w:rPr>
        <w:t xml:space="preserve">cm2) and who have been assessed by a specialist medical team to have high risk for operative mortality, or are ‘non-operable’, as determined by an objectively predicted operative mortality of at least 10% according to the Society of Thoracic Surgeons (STS) score or an equivalent validated scoring system. </w:t>
      </w:r>
      <w:r w:rsidR="00BE6879">
        <w:rPr>
          <w:rFonts w:ascii="Arial" w:hAnsi="Arial" w:cs="Arial"/>
        </w:rPr>
        <w:t xml:space="preserve">Patients with severe aortic stenosis may be determined to be at high-risk or contraindicated for surgical valve implantation due to factors such as advanced age or major left ventricular dysfunction, or the combination of comorbidities </w:t>
      </w:r>
      <w:r w:rsidR="00931997">
        <w:rPr>
          <w:rFonts w:ascii="Arial" w:hAnsi="Arial" w:cs="Arial"/>
        </w:rPr>
        <w:fldChar w:fldCharType="begin"/>
      </w:r>
      <w:r w:rsidR="00931997">
        <w:rPr>
          <w:rFonts w:ascii="Arial" w:hAnsi="Arial" w:cs="Arial"/>
        </w:rPr>
        <w:instrText xml:space="preserve"> ADDIN EN.CITE &lt;EndNote&gt;&lt;Cite&gt;&lt;Author&gt;Iung&lt;/Author&gt;&lt;Year&gt;2005&lt;/Year&gt;&lt;RecNum&gt;28&lt;/RecNum&gt;&lt;DisplayText&gt;(Iung, Cachier et al. 2005)&lt;/DisplayText&gt;&lt;record&gt;&lt;rec-number&gt;28&lt;/rec-number&gt;&lt;foreign-keys&gt;&lt;key app="EN" db-id="e5dtdrzxitxp2meeteo55vxtf9zfdzwaz9sv"&gt;28&lt;/key&gt;&lt;/foreign-keys&gt;&lt;ref-type name="Journal Article"&gt;17&lt;/ref-type&gt;&lt;contributors&gt;&lt;authors&gt;&lt;author&gt;Iung, B.&lt;/author&gt;&lt;author&gt;Cachier, A.&lt;/author&gt;&lt;author&gt;Baron, G.&lt;/author&gt;&lt;author&gt;Messika-Zeitoun, D.&lt;/author&gt;&lt;author&gt;Delahaye, F.&lt;/author&gt;&lt;author&gt;Tornos, P.&lt;/author&gt;&lt;author&gt;Gohlke-Barwolf, C.&lt;/author&gt;&lt;author&gt;Boersma, E.&lt;/author&gt;&lt;author&gt;Ravaud, P.&lt;/author&gt;&lt;author&gt;Vahanian, A.&lt;/author&gt;&lt;/authors&gt;&lt;/contributors&gt;&lt;titles&gt;&lt;title&gt;Decision-making in elderly patients with severe aortic stenosis: Why are so many denied surgery?&lt;/title&gt;&lt;secondary-title&gt;European Heart Journal&lt;/secondary-title&gt;&lt;/titles&gt;&lt;periodical&gt;&lt;full-title&gt;European Heart Journal&lt;/full-title&gt;&lt;/periodical&gt;&lt;pages&gt;2714-2720&lt;/pages&gt;&lt;volume&gt;26&lt;/volume&gt;&lt;dates&gt;&lt;year&gt;2005&lt;/year&gt;&lt;/dates&gt;&lt;urls&gt;&lt;/urls&gt;&lt;/record&gt;&lt;/Cite&gt;&lt;/EndNote&gt;</w:instrText>
      </w:r>
      <w:r w:rsidR="00931997">
        <w:rPr>
          <w:rFonts w:ascii="Arial" w:hAnsi="Arial" w:cs="Arial"/>
        </w:rPr>
        <w:fldChar w:fldCharType="separate"/>
      </w:r>
      <w:r w:rsidR="00931997">
        <w:rPr>
          <w:rFonts w:ascii="Arial" w:hAnsi="Arial" w:cs="Arial"/>
          <w:noProof/>
        </w:rPr>
        <w:t>(</w:t>
      </w:r>
      <w:r w:rsidR="003417E5" w:rsidRPr="00C92B3E">
        <w:rPr>
          <w:rFonts w:ascii="Arial" w:hAnsi="Arial" w:cs="Arial"/>
          <w:noProof/>
        </w:rPr>
        <w:t>Iung, Cachier et al. 2005</w:t>
      </w:r>
      <w:r w:rsidR="00931997">
        <w:rPr>
          <w:rFonts w:ascii="Arial" w:hAnsi="Arial" w:cs="Arial"/>
          <w:noProof/>
        </w:rPr>
        <w:t>)</w:t>
      </w:r>
      <w:r w:rsidR="00931997">
        <w:rPr>
          <w:rFonts w:ascii="Arial" w:hAnsi="Arial" w:cs="Arial"/>
        </w:rPr>
        <w:fldChar w:fldCharType="end"/>
      </w:r>
      <w:r w:rsidR="00BE6879">
        <w:rPr>
          <w:rFonts w:ascii="Arial" w:hAnsi="Arial" w:cs="Arial"/>
        </w:rPr>
        <w:t>.</w:t>
      </w:r>
    </w:p>
    <w:p w:rsidR="003D672E" w:rsidRDefault="006F2BB0" w:rsidP="00267834">
      <w:pPr>
        <w:ind w:right="-57"/>
        <w:jc w:val="both"/>
        <w:rPr>
          <w:rFonts w:ascii="Arial" w:hAnsi="Arial" w:cs="Arial"/>
        </w:rPr>
      </w:pPr>
      <w:r>
        <w:rPr>
          <w:rFonts w:ascii="Arial" w:hAnsi="Arial" w:cs="Arial"/>
        </w:rPr>
        <w:t>Given</w:t>
      </w:r>
      <w:r w:rsidR="00137439">
        <w:rPr>
          <w:rFonts w:ascii="Arial" w:hAnsi="Arial" w:cs="Arial"/>
        </w:rPr>
        <w:t xml:space="preserve"> the potential for considerable heterogeneity in defining both high risk</w:t>
      </w:r>
      <w:r w:rsidR="00AF46AD">
        <w:rPr>
          <w:rFonts w:ascii="Arial" w:hAnsi="Arial" w:cs="Arial"/>
        </w:rPr>
        <w:t xml:space="preserve"> and non-</w:t>
      </w:r>
      <w:r w:rsidR="00137439">
        <w:rPr>
          <w:rFonts w:ascii="Arial" w:hAnsi="Arial" w:cs="Arial"/>
        </w:rPr>
        <w:t>operable status across the population of patients who are symptomatic with severe aortic</w:t>
      </w:r>
      <w:r w:rsidR="00CE6907">
        <w:rPr>
          <w:rFonts w:ascii="Arial" w:hAnsi="Arial" w:cs="Arial"/>
        </w:rPr>
        <w:t xml:space="preserve"> stenosis</w:t>
      </w:r>
      <w:r w:rsidR="00AF46AD">
        <w:rPr>
          <w:rFonts w:ascii="Arial" w:hAnsi="Arial" w:cs="Arial"/>
        </w:rPr>
        <w:t>, objective risk scoring frameworks have been developed</w:t>
      </w:r>
      <w:r w:rsidR="00FB2E81">
        <w:rPr>
          <w:rFonts w:ascii="Arial" w:hAnsi="Arial" w:cs="Arial"/>
        </w:rPr>
        <w:t xml:space="preserve"> to determin</w:t>
      </w:r>
      <w:r w:rsidR="00AF46AD">
        <w:rPr>
          <w:rFonts w:ascii="Arial" w:hAnsi="Arial" w:cs="Arial"/>
        </w:rPr>
        <w:t>e the level of operative risk including</w:t>
      </w:r>
      <w:r w:rsidR="00CE6907">
        <w:rPr>
          <w:rFonts w:ascii="Arial" w:hAnsi="Arial" w:cs="Arial"/>
        </w:rPr>
        <w:t xml:space="preserve"> the STS score and the European system for Cardiac Operative Risk Evaluation (</w:t>
      </w:r>
      <w:proofErr w:type="spellStart"/>
      <w:r w:rsidR="00CE6907">
        <w:rPr>
          <w:rFonts w:ascii="Arial" w:hAnsi="Arial" w:cs="Arial"/>
        </w:rPr>
        <w:t>EuroSCORE</w:t>
      </w:r>
      <w:proofErr w:type="spellEnd"/>
      <w:r w:rsidR="00CE6907">
        <w:rPr>
          <w:rFonts w:ascii="Arial" w:hAnsi="Arial" w:cs="Arial"/>
        </w:rPr>
        <w:t xml:space="preserve">). </w:t>
      </w:r>
      <w:r w:rsidR="0033194C">
        <w:rPr>
          <w:rFonts w:ascii="Arial" w:hAnsi="Arial" w:cs="Arial"/>
        </w:rPr>
        <w:t xml:space="preserve">Appendix </w:t>
      </w:r>
      <w:r w:rsidR="00ED09ED">
        <w:rPr>
          <w:rFonts w:ascii="Arial" w:hAnsi="Arial" w:cs="Arial"/>
        </w:rPr>
        <w:t>1</w:t>
      </w:r>
      <w:r w:rsidR="0033194C">
        <w:rPr>
          <w:rFonts w:ascii="Arial" w:hAnsi="Arial" w:cs="Arial"/>
        </w:rPr>
        <w:t xml:space="preserve"> outlines</w:t>
      </w:r>
      <w:r w:rsidR="00CE6907">
        <w:rPr>
          <w:rFonts w:ascii="Arial" w:hAnsi="Arial" w:cs="Arial"/>
        </w:rPr>
        <w:t xml:space="preserve"> t</w:t>
      </w:r>
      <w:r w:rsidR="00931BCE">
        <w:rPr>
          <w:rFonts w:ascii="Arial" w:hAnsi="Arial" w:cs="Arial"/>
        </w:rPr>
        <w:t>he background of</w:t>
      </w:r>
      <w:r w:rsidR="00CE6907">
        <w:rPr>
          <w:rFonts w:ascii="Arial" w:hAnsi="Arial" w:cs="Arial"/>
        </w:rPr>
        <w:t xml:space="preserve"> these scoring systems</w:t>
      </w:r>
      <w:r w:rsidR="00931BCE">
        <w:rPr>
          <w:rFonts w:ascii="Arial" w:hAnsi="Arial" w:cs="Arial"/>
        </w:rPr>
        <w:t xml:space="preserve"> such as the cohort of patients</w:t>
      </w:r>
      <w:r w:rsidR="00CE6907">
        <w:rPr>
          <w:rFonts w:ascii="Arial" w:hAnsi="Arial" w:cs="Arial"/>
        </w:rPr>
        <w:t xml:space="preserve"> </w:t>
      </w:r>
      <w:r w:rsidR="00931BCE">
        <w:rPr>
          <w:rFonts w:ascii="Arial" w:hAnsi="Arial" w:cs="Arial"/>
        </w:rPr>
        <w:t>and procedures that informed their formulation and the extent to which</w:t>
      </w:r>
      <w:r w:rsidR="00CE6907">
        <w:rPr>
          <w:rFonts w:ascii="Arial" w:hAnsi="Arial" w:cs="Arial"/>
        </w:rPr>
        <w:t xml:space="preserve"> </w:t>
      </w:r>
      <w:r w:rsidR="00931BCE">
        <w:rPr>
          <w:rFonts w:ascii="Arial" w:hAnsi="Arial" w:cs="Arial"/>
        </w:rPr>
        <w:t xml:space="preserve">they </w:t>
      </w:r>
      <w:r w:rsidR="00CE6907">
        <w:rPr>
          <w:rFonts w:ascii="Arial" w:hAnsi="Arial" w:cs="Arial"/>
        </w:rPr>
        <w:t xml:space="preserve">accurately predict operative mortality </w:t>
      </w:r>
      <w:r w:rsidR="00931BCE">
        <w:rPr>
          <w:rFonts w:ascii="Arial" w:hAnsi="Arial" w:cs="Arial"/>
        </w:rPr>
        <w:t xml:space="preserve">in </w:t>
      </w:r>
      <w:r w:rsidR="00931BCE">
        <w:rPr>
          <w:rFonts w:ascii="Arial" w:hAnsi="Arial" w:cs="Arial"/>
        </w:rPr>
        <w:lastRenderedPageBreak/>
        <w:t>individual patients being considered for TAVI</w:t>
      </w:r>
      <w:r w:rsidR="0033194C">
        <w:rPr>
          <w:rFonts w:ascii="Arial" w:hAnsi="Arial" w:cs="Arial"/>
        </w:rPr>
        <w:t>.</w:t>
      </w:r>
      <w:r w:rsidR="00ED09ED">
        <w:rPr>
          <w:rFonts w:ascii="Arial" w:hAnsi="Arial" w:cs="Arial"/>
        </w:rPr>
        <w:t xml:space="preserve"> In general, studies have shown that the </w:t>
      </w:r>
      <w:proofErr w:type="spellStart"/>
      <w:r w:rsidR="00ED09ED">
        <w:rPr>
          <w:rFonts w:ascii="Arial" w:hAnsi="Arial" w:cs="Arial"/>
        </w:rPr>
        <w:t>EuroSCORE</w:t>
      </w:r>
      <w:proofErr w:type="spellEnd"/>
      <w:r w:rsidR="00ED09ED">
        <w:rPr>
          <w:rFonts w:ascii="Arial" w:hAnsi="Arial" w:cs="Arial"/>
        </w:rPr>
        <w:t xml:space="preserve"> overestimates </w:t>
      </w:r>
      <w:r w:rsidR="005F10C2">
        <w:rPr>
          <w:rFonts w:ascii="Arial" w:hAnsi="Arial" w:cs="Arial"/>
        </w:rPr>
        <w:t xml:space="preserve">the </w:t>
      </w:r>
      <w:r w:rsidR="00ED09ED">
        <w:rPr>
          <w:rFonts w:ascii="Arial" w:hAnsi="Arial" w:cs="Arial"/>
        </w:rPr>
        <w:t>risk</w:t>
      </w:r>
      <w:r w:rsidR="005F10C2">
        <w:rPr>
          <w:rFonts w:ascii="Arial" w:hAnsi="Arial" w:cs="Arial"/>
        </w:rPr>
        <w:t xml:space="preserve"> for operative mortality</w:t>
      </w:r>
      <w:r w:rsidR="00ED09ED">
        <w:rPr>
          <w:rFonts w:ascii="Arial" w:hAnsi="Arial" w:cs="Arial"/>
        </w:rPr>
        <w:t xml:space="preserve"> compared to the STS score</w:t>
      </w:r>
      <w:r w:rsidR="0096650E">
        <w:rPr>
          <w:rFonts w:ascii="Arial" w:hAnsi="Arial" w:cs="Arial"/>
        </w:rPr>
        <w:t xml:space="preserve"> </w:t>
      </w:r>
      <w:r w:rsidR="0096650E">
        <w:rPr>
          <w:rFonts w:ascii="Arial" w:hAnsi="Arial" w:cs="Arial"/>
        </w:rPr>
        <w:fldChar w:fldCharType="begin"/>
      </w:r>
      <w:r w:rsidR="0096650E">
        <w:rPr>
          <w:rFonts w:ascii="Arial" w:hAnsi="Arial" w:cs="Arial"/>
        </w:rPr>
        <w:instrText xml:space="preserve"> ADDIN EN.CITE &lt;EndNote&gt;&lt;Cite&gt;&lt;Author&gt;Basraon&lt;/Author&gt;&lt;Year&gt;2011&lt;/Year&gt;&lt;RecNum&gt;40&lt;/RecNum&gt;&lt;DisplayText&gt;(Parolari, Pesce et al. 2010; Basraon, Chandrashekhar et al. 2011)&lt;/DisplayText&gt;&lt;record&gt;&lt;rec-number&gt;40&lt;/rec-number&gt;&lt;foreign-keys&gt;&lt;key app="EN" db-id="e5dtdrzxitxp2meeteo55vxtf9zfdzwaz9sv"&gt;40&lt;/key&gt;&lt;/foreign-keys&gt;&lt;ref-type name="Journal Article"&gt;17&lt;/ref-type&gt;&lt;contributors&gt;&lt;authors&gt;&lt;author&gt;Basraon, J.&lt;/author&gt;&lt;author&gt;Chandrashekhar, S.&lt;/author&gt;&lt;author&gt;John, R.&lt;/author&gt;&lt;author&gt;Agnihotri, A.&lt;/author&gt;&lt;author&gt;Kelly, R.&lt;/author&gt;&lt;author&gt;Ward, H.&lt;/author&gt;&lt;author&gt;Adabag, S.&lt;/author&gt;&lt;/authors&gt;&lt;/contributors&gt;&lt;titles&gt;&lt;title&gt;Comparison of risk scores to estimate perioperative mortality in aortic valve replacement surgery.&lt;/title&gt;&lt;secondary-title&gt;The Annals of Thoracic Surgery&lt;/secondary-title&gt;&lt;/titles&gt;&lt;periodical&gt;&lt;full-title&gt;The Annals of Thoracic Surgery&lt;/full-title&gt;&lt;/periodical&gt;&lt;pages&gt;535-540&lt;/pages&gt;&lt;volume&gt;92&lt;/volume&gt;&lt;dates&gt;&lt;year&gt;2011&lt;/year&gt;&lt;/dates&gt;&lt;urls&gt;&lt;/urls&gt;&lt;/record&gt;&lt;/Cite&gt;&lt;Cite&gt;&lt;Author&gt;Parolari&lt;/Author&gt;&lt;Year&gt;2010&lt;/Year&gt;&lt;RecNum&gt;44&lt;/RecNum&gt;&lt;record&gt;&lt;rec-number&gt;44&lt;/rec-number&gt;&lt;foreign-keys&gt;&lt;key app="EN" db-id="e5dtdrzxitxp2meeteo55vxtf9zfdzwaz9sv"&gt;44&lt;/key&gt;&lt;/foreign-keys&gt;&lt;ref-type name="Journal Article"&gt;17&lt;/ref-type&gt;&lt;contributors&gt;&lt;authors&gt;&lt;author&gt;Parolari, A.&lt;/author&gt;&lt;author&gt;Pesce, L.&lt;/author&gt;&lt;author&gt;Trezzi, M.&lt;/author&gt;&lt;author&gt;Cavallotti, L.&lt;/author&gt;&lt;author&gt;Kassem, S.&lt;/author&gt;&lt;author&gt;Loardi, C.&lt;/author&gt;&lt;author&gt;Pacini, D.&lt;/author&gt;&lt;author&gt;Tremoli, E.&lt;/author&gt;&lt;author&gt;Alamanni, F.&lt;/author&gt;&lt;/authors&gt;&lt;/contributors&gt;&lt;titles&gt;&lt;title&gt;EuroSCORE performance in valve surgery: A Meta-analysis.&lt;/title&gt;&lt;secondary-title&gt;The Annals of Thoracic Surgery&lt;/secondary-title&gt;&lt;/titles&gt;&lt;periodical&gt;&lt;full-title&gt;The Annals of Thoracic Surgery&lt;/full-title&gt;&lt;/periodical&gt;&lt;pages&gt;787-793&lt;/pages&gt;&lt;volume&gt;89&lt;/volume&gt;&lt;dates&gt;&lt;year&gt;2010&lt;/year&gt;&lt;/dates&gt;&lt;urls&gt;&lt;/urls&gt;&lt;/record&gt;&lt;/Cite&gt;&lt;/EndNote&gt;</w:instrText>
      </w:r>
      <w:r w:rsidR="0096650E">
        <w:rPr>
          <w:rFonts w:ascii="Arial" w:hAnsi="Arial" w:cs="Arial"/>
        </w:rPr>
        <w:fldChar w:fldCharType="separate"/>
      </w:r>
      <w:r w:rsidR="0096650E">
        <w:rPr>
          <w:rFonts w:ascii="Arial" w:hAnsi="Arial" w:cs="Arial"/>
          <w:noProof/>
        </w:rPr>
        <w:t>(</w:t>
      </w:r>
      <w:hyperlink w:anchor="_ENREF_10" w:tooltip="Parolari, 2010 #44" w:history="1">
        <w:r w:rsidR="007C7D95">
          <w:rPr>
            <w:rFonts w:ascii="Arial" w:hAnsi="Arial" w:cs="Arial"/>
            <w:noProof/>
          </w:rPr>
          <w:t>Parolari, Pesce et al. 2010</w:t>
        </w:r>
      </w:hyperlink>
      <w:r w:rsidR="0096650E">
        <w:rPr>
          <w:rFonts w:ascii="Arial" w:hAnsi="Arial" w:cs="Arial"/>
          <w:noProof/>
        </w:rPr>
        <w:t xml:space="preserve">; </w:t>
      </w:r>
      <w:hyperlink w:anchor="_ENREF_2" w:tooltip="Basraon, 2011 #40" w:history="1">
        <w:r w:rsidR="007C7D95">
          <w:rPr>
            <w:rFonts w:ascii="Arial" w:hAnsi="Arial" w:cs="Arial"/>
            <w:noProof/>
          </w:rPr>
          <w:t>Basraon, Chandrashekhar et al. 2011</w:t>
        </w:r>
      </w:hyperlink>
      <w:r w:rsidR="0096650E">
        <w:rPr>
          <w:rFonts w:ascii="Arial" w:hAnsi="Arial" w:cs="Arial"/>
          <w:noProof/>
        </w:rPr>
        <w:t>)</w:t>
      </w:r>
      <w:r w:rsidR="0096650E">
        <w:rPr>
          <w:rFonts w:ascii="Arial" w:hAnsi="Arial" w:cs="Arial"/>
        </w:rPr>
        <w:fldChar w:fldCharType="end"/>
      </w:r>
      <w:r w:rsidR="00ED09ED">
        <w:rPr>
          <w:rFonts w:ascii="Arial" w:hAnsi="Arial" w:cs="Arial"/>
        </w:rPr>
        <w:t xml:space="preserve"> and as such should not be used to assess risk. </w:t>
      </w:r>
    </w:p>
    <w:p w:rsidR="00A25935" w:rsidRDefault="00644C9D" w:rsidP="00267834">
      <w:pPr>
        <w:jc w:val="both"/>
        <w:rPr>
          <w:rFonts w:ascii="Arial" w:hAnsi="Arial" w:cs="Arial"/>
        </w:rPr>
      </w:pPr>
      <w:r>
        <w:rPr>
          <w:rFonts w:ascii="Arial" w:hAnsi="Arial" w:cs="Arial"/>
        </w:rPr>
        <w:t xml:space="preserve">It is important to note that while </w:t>
      </w:r>
      <w:r w:rsidR="0096650E">
        <w:rPr>
          <w:rFonts w:ascii="Arial" w:hAnsi="Arial" w:cs="Arial"/>
        </w:rPr>
        <w:t xml:space="preserve">the established </w:t>
      </w:r>
      <w:r>
        <w:rPr>
          <w:rFonts w:ascii="Arial" w:hAnsi="Arial" w:cs="Arial"/>
        </w:rPr>
        <w:t xml:space="preserve">risk </w:t>
      </w:r>
      <w:r w:rsidR="0096650E">
        <w:rPr>
          <w:rFonts w:ascii="Arial" w:hAnsi="Arial" w:cs="Arial"/>
        </w:rPr>
        <w:t xml:space="preserve">scoring frameworks are important in the preoperative assessment of patients for aortic valve intervention, some patients may be considered too high risk </w:t>
      </w:r>
      <w:r w:rsidR="004E7939">
        <w:rPr>
          <w:rFonts w:ascii="Arial" w:hAnsi="Arial" w:cs="Arial"/>
        </w:rPr>
        <w:t xml:space="preserve">/ unsuitable </w:t>
      </w:r>
      <w:r w:rsidR="0096650E">
        <w:rPr>
          <w:rFonts w:ascii="Arial" w:hAnsi="Arial" w:cs="Arial"/>
        </w:rPr>
        <w:t>for AVR but suitable for TAVI</w:t>
      </w:r>
      <w:r w:rsidR="00A25935">
        <w:rPr>
          <w:rFonts w:ascii="Arial" w:hAnsi="Arial" w:cs="Arial"/>
        </w:rPr>
        <w:t xml:space="preserve"> </w:t>
      </w:r>
      <w:r w:rsidR="00A25935">
        <w:rPr>
          <w:rFonts w:ascii="Arial" w:hAnsi="Arial" w:cs="Arial"/>
        </w:rPr>
        <w:fldChar w:fldCharType="begin"/>
      </w:r>
      <w:r w:rsidR="00A25935">
        <w:rPr>
          <w:rFonts w:ascii="Arial" w:hAnsi="Arial" w:cs="Arial"/>
        </w:rPr>
        <w:instrText xml:space="preserve"> ADDIN EN.CITE &lt;EndNote&gt;&lt;Cite&gt;&lt;Author&gt;Svensson&lt;/Author&gt;&lt;Year&gt;2013&lt;/Year&gt;&lt;RecNum&gt;46&lt;/RecNum&gt;&lt;DisplayText&gt;(Svensson, Adams et al. 2013)&lt;/DisplayText&gt;&lt;record&gt;&lt;rec-number&gt;46&lt;/rec-number&gt;&lt;foreign-keys&gt;&lt;key app="EN" db-id="e5dtdrzxitxp2meeteo55vxtf9zfdzwaz9sv"&gt;46&lt;/key&gt;&lt;/foreign-keys&gt;&lt;ref-type name="Journal Article"&gt;17&lt;/ref-type&gt;&lt;contributors&gt;&lt;authors&gt;&lt;author&gt;Svensson, L.&lt;/author&gt;&lt;author&gt;Adams, D.&lt;/author&gt;&lt;author&gt;Bonow, R.&lt;/author&gt;&lt;author&gt;Kouchoukos, N,&lt;/author&gt;&lt;author&gt;Miller, D.&lt;/author&gt;&lt;author&gt;O&amp;apos;Gara, P.&lt;/author&gt;&lt;author&gt;Shahian, D.&lt;/author&gt;&lt;author&gt;Schaff, H.&lt;/author&gt;&lt;author&gt;Akins, C.&lt;/author&gt;&lt;author&gt;Bavaria, J.&lt;/author&gt;&lt;author&gt;Blackstone, E.&lt;/author&gt;&lt;author&gt;David, T.&lt;/author&gt;&lt;author&gt;Desai, N.&lt;/author&gt;&lt;author&gt;Dewey, T.&lt;/author&gt;&lt;author&gt;D&amp;apos;Agostino, R.&lt;/author&gt;&lt;author&gt;Gleason, T.&lt;/author&gt;&lt;author&gt;Harrington, K.&lt;/author&gt;&lt;author&gt;Kodali, S.&lt;/author&gt;&lt;author&gt;Kapadia, S.&lt;/author&gt;&lt;author&gt;Leon, M.&lt;/author&gt;&lt;author&gt;Lima, B.&lt;/author&gt;&lt;author&gt;Lytle, B.&lt;/author&gt;&lt;author&gt;Mack, M.&lt;/author&gt;&lt;author&gt;Reardon, M.&lt;/author&gt;&lt;author&gt;Reece, T.&lt;/author&gt;&lt;author&gt;Reiss, G.&lt;/author&gt;&lt;author&gt;Roselli, E.&amp;#xD;Smith, C.&lt;/author&gt;&lt;author&gt;Thourani, V.&lt;/author&gt;&lt;author&gt;Tuzcu, E.&lt;/author&gt;&lt;author&gt;Webb, J.&lt;/author&gt;&lt;author&gt;Williams, M.&lt;/author&gt;&lt;/authors&gt;&lt;/contributors&gt;&lt;titles&gt;&lt;title&gt;Aortic valve and ascending aorta guidelines for management and quality measures&lt;/title&gt;&lt;secondary-title&gt;The Annals of Thoracic Surgery&lt;/secondary-title&gt;&lt;/titles&gt;&lt;periodical&gt;&lt;full-title&gt;The Annals of Thoracic Surgery&lt;/full-title&gt;&lt;/periodical&gt;&lt;pages&gt;1-66&lt;/pages&gt;&lt;volume&gt;95&lt;/volume&gt;&lt;dates&gt;&lt;year&gt;2013&lt;/year&gt;&lt;/dates&gt;&lt;urls&gt;&lt;/urls&gt;&lt;/record&gt;&lt;/Cite&gt;&lt;/EndNote&gt;</w:instrText>
      </w:r>
      <w:r w:rsidR="00A25935">
        <w:rPr>
          <w:rFonts w:ascii="Arial" w:hAnsi="Arial" w:cs="Arial"/>
        </w:rPr>
        <w:fldChar w:fldCharType="separate"/>
      </w:r>
      <w:r w:rsidR="00A25935">
        <w:rPr>
          <w:rFonts w:ascii="Arial" w:hAnsi="Arial" w:cs="Arial"/>
          <w:noProof/>
        </w:rPr>
        <w:t>(</w:t>
      </w:r>
      <w:hyperlink w:anchor="_ENREF_11" w:tooltip="Svensson, 2013 #46" w:history="1">
        <w:r w:rsidR="007C7D95">
          <w:rPr>
            <w:rFonts w:ascii="Arial" w:hAnsi="Arial" w:cs="Arial"/>
            <w:noProof/>
          </w:rPr>
          <w:t>Svensson, Adams et al. 2013</w:t>
        </w:r>
      </w:hyperlink>
      <w:r w:rsidR="00A25935">
        <w:rPr>
          <w:rFonts w:ascii="Arial" w:hAnsi="Arial" w:cs="Arial"/>
          <w:noProof/>
        </w:rPr>
        <w:t>)</w:t>
      </w:r>
      <w:r w:rsidR="00A25935">
        <w:rPr>
          <w:rFonts w:ascii="Arial" w:hAnsi="Arial" w:cs="Arial"/>
        </w:rPr>
        <w:fldChar w:fldCharType="end"/>
      </w:r>
      <w:r w:rsidR="00A25935">
        <w:rPr>
          <w:rFonts w:ascii="Arial" w:hAnsi="Arial" w:cs="Arial"/>
        </w:rPr>
        <w:t>. This would include patients with the following conditions:</w:t>
      </w:r>
    </w:p>
    <w:p w:rsidR="00A25935" w:rsidRDefault="00A25935" w:rsidP="007C7D95">
      <w:pPr>
        <w:pStyle w:val="ListParagraph"/>
        <w:numPr>
          <w:ilvl w:val="0"/>
          <w:numId w:val="30"/>
        </w:numPr>
        <w:rPr>
          <w:rFonts w:ascii="Arial" w:hAnsi="Arial" w:cs="Arial"/>
        </w:rPr>
      </w:pPr>
      <w:r>
        <w:rPr>
          <w:rFonts w:ascii="Arial" w:hAnsi="Arial" w:cs="Arial"/>
        </w:rPr>
        <w:t>Advanced liver disease;</w:t>
      </w:r>
    </w:p>
    <w:p w:rsidR="00A25935" w:rsidRDefault="00A25935" w:rsidP="007C7D95">
      <w:pPr>
        <w:pStyle w:val="ListParagraph"/>
        <w:numPr>
          <w:ilvl w:val="0"/>
          <w:numId w:val="30"/>
        </w:numPr>
        <w:rPr>
          <w:rFonts w:ascii="Arial" w:hAnsi="Arial" w:cs="Arial"/>
        </w:rPr>
      </w:pPr>
      <w:r>
        <w:rPr>
          <w:rFonts w:ascii="Arial" w:hAnsi="Arial" w:cs="Arial"/>
        </w:rPr>
        <w:t>Porcelain aorta;</w:t>
      </w:r>
    </w:p>
    <w:p w:rsidR="00A25935" w:rsidRDefault="00A25935" w:rsidP="007C7D95">
      <w:pPr>
        <w:pStyle w:val="ListParagraph"/>
        <w:numPr>
          <w:ilvl w:val="0"/>
          <w:numId w:val="30"/>
        </w:numPr>
        <w:rPr>
          <w:rFonts w:ascii="Arial" w:hAnsi="Arial" w:cs="Arial"/>
        </w:rPr>
      </w:pPr>
      <w:r>
        <w:rPr>
          <w:rFonts w:ascii="Arial" w:hAnsi="Arial" w:cs="Arial"/>
        </w:rPr>
        <w:t>Complications with prior cardiac surgery (</w:t>
      </w:r>
      <w:proofErr w:type="spellStart"/>
      <w:r>
        <w:rPr>
          <w:rFonts w:ascii="Arial" w:hAnsi="Arial" w:cs="Arial"/>
        </w:rPr>
        <w:t>mediastinitis</w:t>
      </w:r>
      <w:proofErr w:type="spellEnd"/>
      <w:r>
        <w:rPr>
          <w:rFonts w:ascii="Arial" w:hAnsi="Arial" w:cs="Arial"/>
        </w:rPr>
        <w:t>, prolonged intubation);</w:t>
      </w:r>
    </w:p>
    <w:p w:rsidR="00A25935" w:rsidRDefault="00A25935" w:rsidP="007C7D95">
      <w:pPr>
        <w:pStyle w:val="ListParagraph"/>
        <w:numPr>
          <w:ilvl w:val="0"/>
          <w:numId w:val="30"/>
        </w:numPr>
        <w:rPr>
          <w:rFonts w:ascii="Arial" w:hAnsi="Arial" w:cs="Arial"/>
        </w:rPr>
      </w:pPr>
      <w:r>
        <w:rPr>
          <w:rFonts w:ascii="Arial" w:hAnsi="Arial" w:cs="Arial"/>
        </w:rPr>
        <w:t>Malignancy;</w:t>
      </w:r>
    </w:p>
    <w:p w:rsidR="00A25935" w:rsidRDefault="00A25935" w:rsidP="007C7D95">
      <w:pPr>
        <w:pStyle w:val="ListParagraph"/>
        <w:numPr>
          <w:ilvl w:val="0"/>
          <w:numId w:val="30"/>
        </w:numPr>
        <w:rPr>
          <w:rFonts w:ascii="Arial" w:hAnsi="Arial" w:cs="Arial"/>
        </w:rPr>
      </w:pPr>
      <w:r>
        <w:rPr>
          <w:rFonts w:ascii="Arial" w:hAnsi="Arial" w:cs="Arial"/>
        </w:rPr>
        <w:t>Chest deformity (</w:t>
      </w:r>
      <w:proofErr w:type="spellStart"/>
      <w:r>
        <w:rPr>
          <w:rFonts w:ascii="Arial" w:hAnsi="Arial" w:cs="Arial"/>
        </w:rPr>
        <w:t>pectus</w:t>
      </w:r>
      <w:proofErr w:type="spellEnd"/>
      <w:r>
        <w:rPr>
          <w:rFonts w:ascii="Arial" w:hAnsi="Arial" w:cs="Arial"/>
        </w:rPr>
        <w:t xml:space="preserve"> </w:t>
      </w:r>
      <w:proofErr w:type="spellStart"/>
      <w:r>
        <w:rPr>
          <w:rFonts w:ascii="Arial" w:hAnsi="Arial" w:cs="Arial"/>
        </w:rPr>
        <w:t>excavatum</w:t>
      </w:r>
      <w:proofErr w:type="spellEnd"/>
      <w:r>
        <w:rPr>
          <w:rFonts w:ascii="Arial" w:hAnsi="Arial" w:cs="Arial"/>
        </w:rPr>
        <w:t>, mastectomy, irradiation);</w:t>
      </w:r>
    </w:p>
    <w:p w:rsidR="00A25935" w:rsidRDefault="00A25935" w:rsidP="007C7D95">
      <w:pPr>
        <w:pStyle w:val="ListParagraph"/>
        <w:numPr>
          <w:ilvl w:val="0"/>
          <w:numId w:val="30"/>
        </w:numPr>
        <w:rPr>
          <w:rFonts w:ascii="Arial" w:hAnsi="Arial" w:cs="Arial"/>
        </w:rPr>
      </w:pPr>
      <w:r>
        <w:rPr>
          <w:rFonts w:ascii="Arial" w:hAnsi="Arial" w:cs="Arial"/>
        </w:rPr>
        <w:t>Subdural hematoma;</w:t>
      </w:r>
    </w:p>
    <w:p w:rsidR="00A25935" w:rsidRDefault="00A25935" w:rsidP="007C7D95">
      <w:pPr>
        <w:pStyle w:val="ListParagraph"/>
        <w:numPr>
          <w:ilvl w:val="0"/>
          <w:numId w:val="30"/>
        </w:numPr>
        <w:rPr>
          <w:rFonts w:ascii="Arial" w:hAnsi="Arial" w:cs="Arial"/>
        </w:rPr>
      </w:pPr>
      <w:r>
        <w:rPr>
          <w:rFonts w:ascii="Arial" w:hAnsi="Arial" w:cs="Arial"/>
        </w:rPr>
        <w:t xml:space="preserve">Blood </w:t>
      </w:r>
      <w:proofErr w:type="spellStart"/>
      <w:r>
        <w:rPr>
          <w:rFonts w:ascii="Arial" w:hAnsi="Arial" w:cs="Arial"/>
        </w:rPr>
        <w:t>dyscrasia</w:t>
      </w:r>
      <w:proofErr w:type="spellEnd"/>
      <w:r>
        <w:rPr>
          <w:rFonts w:ascii="Arial" w:hAnsi="Arial" w:cs="Arial"/>
        </w:rPr>
        <w:t>;</w:t>
      </w:r>
    </w:p>
    <w:p w:rsidR="00A25935" w:rsidRDefault="00A25935" w:rsidP="007C7D95">
      <w:pPr>
        <w:pStyle w:val="ListParagraph"/>
        <w:numPr>
          <w:ilvl w:val="0"/>
          <w:numId w:val="30"/>
        </w:numPr>
        <w:rPr>
          <w:rFonts w:ascii="Arial" w:hAnsi="Arial" w:cs="Arial"/>
        </w:rPr>
      </w:pPr>
      <w:r>
        <w:rPr>
          <w:rFonts w:ascii="Arial" w:hAnsi="Arial" w:cs="Arial"/>
        </w:rPr>
        <w:t>Refusal of blood products;</w:t>
      </w:r>
    </w:p>
    <w:p w:rsidR="006F66B1" w:rsidRDefault="00A25935" w:rsidP="007C7D95">
      <w:pPr>
        <w:pStyle w:val="ListParagraph"/>
        <w:numPr>
          <w:ilvl w:val="0"/>
          <w:numId w:val="30"/>
        </w:numPr>
        <w:rPr>
          <w:rFonts w:ascii="Arial" w:hAnsi="Arial" w:cs="Arial"/>
        </w:rPr>
      </w:pPr>
      <w:r>
        <w:rPr>
          <w:rFonts w:ascii="Arial" w:hAnsi="Arial" w:cs="Arial"/>
        </w:rPr>
        <w:t xml:space="preserve">Immobility; </w:t>
      </w:r>
    </w:p>
    <w:p w:rsidR="00A25935" w:rsidRPr="00342DBD" w:rsidRDefault="00A25935" w:rsidP="007C7D95">
      <w:pPr>
        <w:pStyle w:val="ListParagraph"/>
        <w:numPr>
          <w:ilvl w:val="0"/>
          <w:numId w:val="30"/>
        </w:numPr>
        <w:rPr>
          <w:rFonts w:ascii="Arial" w:hAnsi="Arial" w:cs="Arial"/>
        </w:rPr>
      </w:pPr>
      <w:proofErr w:type="gramStart"/>
      <w:r>
        <w:rPr>
          <w:rFonts w:ascii="Arial" w:hAnsi="Arial" w:cs="Arial"/>
        </w:rPr>
        <w:t>malnutrition</w:t>
      </w:r>
      <w:proofErr w:type="gramEnd"/>
      <w:r>
        <w:rPr>
          <w:rFonts w:ascii="Arial" w:hAnsi="Arial" w:cs="Arial"/>
        </w:rPr>
        <w:t xml:space="preserve">. </w:t>
      </w:r>
    </w:p>
    <w:p w:rsidR="00137439" w:rsidRPr="00342DBD" w:rsidRDefault="00644C9D" w:rsidP="00267834">
      <w:pPr>
        <w:jc w:val="both"/>
        <w:rPr>
          <w:rFonts w:ascii="Arial" w:hAnsi="Arial" w:cs="Arial"/>
        </w:rPr>
      </w:pPr>
      <w:r w:rsidRPr="00342DBD">
        <w:rPr>
          <w:rFonts w:ascii="Arial" w:hAnsi="Arial" w:cs="Arial"/>
        </w:rPr>
        <w:t>Th</w:t>
      </w:r>
      <w:r w:rsidR="00ED09ED" w:rsidRPr="00342DBD">
        <w:rPr>
          <w:rFonts w:ascii="Arial" w:hAnsi="Arial" w:cs="Arial"/>
        </w:rPr>
        <w:t xml:space="preserve">e STS framework may </w:t>
      </w:r>
      <w:r w:rsidR="005F10C2" w:rsidRPr="00342DBD">
        <w:rPr>
          <w:rFonts w:ascii="Arial" w:hAnsi="Arial" w:cs="Arial"/>
        </w:rPr>
        <w:t xml:space="preserve">not </w:t>
      </w:r>
      <w:r w:rsidR="00ED09ED" w:rsidRPr="00342DBD">
        <w:rPr>
          <w:rFonts w:ascii="Arial" w:hAnsi="Arial" w:cs="Arial"/>
        </w:rPr>
        <w:t>cover all con</w:t>
      </w:r>
      <w:r w:rsidR="005F10C2" w:rsidRPr="00342DBD">
        <w:rPr>
          <w:rFonts w:ascii="Arial" w:hAnsi="Arial" w:cs="Arial"/>
        </w:rPr>
        <w:t>ditions that a patient may have</w:t>
      </w:r>
      <w:r w:rsidR="00ED09ED" w:rsidRPr="00342DBD">
        <w:rPr>
          <w:rFonts w:ascii="Arial" w:hAnsi="Arial" w:cs="Arial"/>
        </w:rPr>
        <w:t>. Therefore, i</w:t>
      </w:r>
      <w:r w:rsidR="00AF46AD" w:rsidRPr="00342DBD">
        <w:rPr>
          <w:rFonts w:ascii="Arial" w:hAnsi="Arial" w:cs="Arial"/>
        </w:rPr>
        <w:t xml:space="preserve">n addition to using a risk scoring framework as a guide to selecting patients, this application is also proposing that TAVI should only be undertaken with a multidisciplinary ‘heart team’. </w:t>
      </w:r>
      <w:r w:rsidR="0033194C" w:rsidRPr="00342DBD">
        <w:rPr>
          <w:rFonts w:ascii="Arial" w:hAnsi="Arial" w:cs="Arial"/>
        </w:rPr>
        <w:t xml:space="preserve">This is expanded upon later in this document but the oversight </w:t>
      </w:r>
      <w:r w:rsidR="004E7939">
        <w:rPr>
          <w:rFonts w:ascii="Arial" w:hAnsi="Arial" w:cs="Arial"/>
        </w:rPr>
        <w:t xml:space="preserve">from </w:t>
      </w:r>
      <w:r w:rsidR="0033194C" w:rsidRPr="00342DBD">
        <w:rPr>
          <w:rFonts w:ascii="Arial" w:hAnsi="Arial" w:cs="Arial"/>
        </w:rPr>
        <w:t xml:space="preserve">a multidisciplinary team is primarily designed to ensure consistency in patient selection and reduce variation across providers (as well as across institutions) in how patient’s operative risk is determined and to ensure that the threshold for acceptable </w:t>
      </w:r>
      <w:r w:rsidR="00547589" w:rsidRPr="00342DBD">
        <w:rPr>
          <w:rFonts w:ascii="Arial" w:hAnsi="Arial" w:cs="Arial"/>
        </w:rPr>
        <w:t>risk profile for TAVI</w:t>
      </w:r>
      <w:r w:rsidR="0033194C" w:rsidRPr="00342DBD">
        <w:rPr>
          <w:rFonts w:ascii="Arial" w:hAnsi="Arial" w:cs="Arial"/>
        </w:rPr>
        <w:t xml:space="preserve"> </w:t>
      </w:r>
      <w:r w:rsidR="00547589" w:rsidRPr="00342DBD">
        <w:rPr>
          <w:rFonts w:ascii="Arial" w:hAnsi="Arial" w:cs="Arial"/>
        </w:rPr>
        <w:t>remains</w:t>
      </w:r>
      <w:r w:rsidR="0033194C" w:rsidRPr="00342DBD">
        <w:rPr>
          <w:rFonts w:ascii="Arial" w:hAnsi="Arial" w:cs="Arial"/>
        </w:rPr>
        <w:t xml:space="preserve"> aligned with its intended purpose</w:t>
      </w:r>
      <w:r w:rsidR="002C7CE7" w:rsidRPr="00342DBD">
        <w:rPr>
          <w:rFonts w:ascii="Arial" w:hAnsi="Arial" w:cs="Arial"/>
        </w:rPr>
        <w:t>.</w:t>
      </w:r>
      <w:r w:rsidR="00CE174E">
        <w:rPr>
          <w:rFonts w:ascii="Arial" w:hAnsi="Arial" w:cs="Arial"/>
        </w:rPr>
        <w:t xml:space="preserve"> The applicant also note</w:t>
      </w:r>
      <w:r w:rsidR="00035533">
        <w:rPr>
          <w:rFonts w:ascii="Arial" w:hAnsi="Arial" w:cs="Arial"/>
        </w:rPr>
        <w:t>s</w:t>
      </w:r>
      <w:r w:rsidR="00CE174E">
        <w:rPr>
          <w:rFonts w:ascii="Arial" w:hAnsi="Arial" w:cs="Arial"/>
        </w:rPr>
        <w:t xml:space="preserve"> that </w:t>
      </w:r>
      <w:r w:rsidR="00035533">
        <w:rPr>
          <w:rFonts w:ascii="Arial" w:hAnsi="Arial" w:cs="Arial"/>
        </w:rPr>
        <w:t xml:space="preserve">procedural </w:t>
      </w:r>
      <w:r w:rsidR="00CE174E">
        <w:rPr>
          <w:rFonts w:ascii="Arial" w:hAnsi="Arial" w:cs="Arial"/>
        </w:rPr>
        <w:t>guidelines</w:t>
      </w:r>
      <w:r w:rsidR="00BE5D9A">
        <w:rPr>
          <w:rFonts w:ascii="Arial" w:hAnsi="Arial" w:cs="Arial"/>
        </w:rPr>
        <w:t xml:space="preserve"> have</w:t>
      </w:r>
      <w:r w:rsidR="00CE174E">
        <w:rPr>
          <w:rFonts w:ascii="Arial" w:hAnsi="Arial" w:cs="Arial"/>
        </w:rPr>
        <w:t xml:space="preserve"> </w:t>
      </w:r>
      <w:r w:rsidR="00BE5D9A">
        <w:rPr>
          <w:rFonts w:ascii="Arial" w:hAnsi="Arial" w:cs="Arial"/>
        </w:rPr>
        <w:t>been recently</w:t>
      </w:r>
      <w:r w:rsidR="00CE174E">
        <w:rPr>
          <w:rFonts w:ascii="Arial" w:hAnsi="Arial" w:cs="Arial"/>
        </w:rPr>
        <w:t xml:space="preserve"> developed </w:t>
      </w:r>
      <w:r w:rsidR="00035533">
        <w:rPr>
          <w:rFonts w:ascii="Arial" w:hAnsi="Arial" w:cs="Arial"/>
        </w:rPr>
        <w:t xml:space="preserve">and endorsed </w:t>
      </w:r>
      <w:r w:rsidR="00CE174E">
        <w:rPr>
          <w:rFonts w:ascii="Arial" w:hAnsi="Arial" w:cs="Arial"/>
        </w:rPr>
        <w:t xml:space="preserve">by the Cardiac Society (CSANZ) of Australia and New Zealand and the Australian New Zealand Society of Cardiac and Thoracic Surgeons (ANZSCTS). </w:t>
      </w:r>
    </w:p>
    <w:p w:rsidR="00BE6879" w:rsidRPr="00D800BE" w:rsidRDefault="00BE6879" w:rsidP="00267834">
      <w:pPr>
        <w:pStyle w:val="Heading2"/>
        <w:jc w:val="both"/>
        <w:rPr>
          <w:rFonts w:ascii="Arial" w:hAnsi="Arial" w:cs="Arial"/>
          <w:b w:val="0"/>
          <w:color w:val="auto"/>
          <w:sz w:val="22"/>
          <w:szCs w:val="22"/>
          <w:u w:val="single"/>
        </w:rPr>
      </w:pPr>
      <w:bookmarkStart w:id="7" w:name="_Toc399311126"/>
      <w:r w:rsidRPr="00D800BE">
        <w:rPr>
          <w:rFonts w:ascii="Arial" w:hAnsi="Arial" w:cs="Arial"/>
          <w:b w:val="0"/>
          <w:color w:val="auto"/>
          <w:sz w:val="22"/>
          <w:szCs w:val="22"/>
          <w:u w:val="single"/>
        </w:rPr>
        <w:t>Clinical evidence for the proposed population</w:t>
      </w:r>
      <w:bookmarkEnd w:id="7"/>
    </w:p>
    <w:p w:rsidR="00BE6879" w:rsidRDefault="00BE6879" w:rsidP="00267834">
      <w:pPr>
        <w:jc w:val="both"/>
        <w:rPr>
          <w:rFonts w:ascii="Arial" w:hAnsi="Arial" w:cs="Arial"/>
        </w:rPr>
      </w:pPr>
      <w:r w:rsidRPr="00406670">
        <w:rPr>
          <w:rFonts w:ascii="Arial" w:hAnsi="Arial" w:cs="Arial"/>
        </w:rPr>
        <w:t xml:space="preserve">This section presents a summary of clinical data relevant to a comparison of TAVI and standard aortic valve replacement and a comparison of TAVI and medical management in the proposed population with symptomatic aortic stenosis. The relevant trials </w:t>
      </w:r>
      <w:r w:rsidR="00E050A8">
        <w:rPr>
          <w:rFonts w:ascii="Arial" w:hAnsi="Arial" w:cs="Arial"/>
        </w:rPr>
        <w:t>are listed in Table 1</w:t>
      </w:r>
      <w:r w:rsidRPr="00406670">
        <w:rPr>
          <w:rFonts w:ascii="Arial" w:hAnsi="Arial" w:cs="Arial"/>
        </w:rPr>
        <w:t xml:space="preserve"> and the associated citations are listed in Appendix</w:t>
      </w:r>
      <w:r w:rsidR="00F919F8">
        <w:rPr>
          <w:rFonts w:ascii="Arial" w:hAnsi="Arial" w:cs="Arial"/>
        </w:rPr>
        <w:t xml:space="preserve"> 2</w:t>
      </w:r>
      <w:r w:rsidRPr="00406670">
        <w:rPr>
          <w:rFonts w:ascii="Arial" w:hAnsi="Arial" w:cs="Arial"/>
        </w:rPr>
        <w:t>.</w:t>
      </w:r>
    </w:p>
    <w:p w:rsidR="00BE6879" w:rsidRPr="00CB19CB" w:rsidRDefault="00BE6879" w:rsidP="00CB19CB">
      <w:pPr>
        <w:pStyle w:val="Caption"/>
        <w:rPr>
          <w:rFonts w:ascii="Arial" w:hAnsi="Arial" w:cs="Arial"/>
          <w:sz w:val="22"/>
          <w:szCs w:val="22"/>
        </w:rPr>
      </w:pPr>
      <w:bookmarkStart w:id="8" w:name="_Toc399311149"/>
      <w:r w:rsidRPr="00CB19CB">
        <w:rPr>
          <w:rFonts w:ascii="Arial" w:hAnsi="Arial" w:cs="Arial"/>
          <w:sz w:val="22"/>
          <w:szCs w:val="22"/>
        </w:rPr>
        <w:lastRenderedPageBreak/>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1</w:t>
      </w:r>
      <w:r w:rsidRPr="00CB19CB">
        <w:rPr>
          <w:rFonts w:ascii="Arial" w:hAnsi="Arial" w:cs="Arial"/>
          <w:sz w:val="22"/>
          <w:szCs w:val="22"/>
        </w:rPr>
        <w:fldChar w:fldCharType="end"/>
      </w:r>
      <w:r w:rsidRPr="00CB19CB">
        <w:rPr>
          <w:rFonts w:ascii="Arial" w:hAnsi="Arial" w:cs="Arial"/>
          <w:sz w:val="22"/>
          <w:szCs w:val="22"/>
        </w:rPr>
        <w:t xml:space="preserve">: List of relevant </w:t>
      </w:r>
      <w:r w:rsidR="00A66545">
        <w:rPr>
          <w:rFonts w:ascii="Arial" w:hAnsi="Arial" w:cs="Arial"/>
          <w:sz w:val="22"/>
          <w:szCs w:val="22"/>
        </w:rPr>
        <w:t xml:space="preserve">randomised control </w:t>
      </w:r>
      <w:r w:rsidRPr="00CB19CB">
        <w:rPr>
          <w:rFonts w:ascii="Arial" w:hAnsi="Arial" w:cs="Arial"/>
          <w:sz w:val="22"/>
          <w:szCs w:val="22"/>
        </w:rPr>
        <w:t>trials</w:t>
      </w:r>
      <w:bookmarkEnd w:id="8"/>
    </w:p>
    <w:tbl>
      <w:tblPr>
        <w:tblStyle w:val="TableGrid"/>
        <w:tblW w:w="9067" w:type="dxa"/>
        <w:tblLayout w:type="fixed"/>
        <w:tblLook w:val="04A0" w:firstRow="1" w:lastRow="0" w:firstColumn="1" w:lastColumn="0" w:noHBand="0" w:noVBand="1"/>
        <w:tblCaption w:val="Table 1: List of relevant trials"/>
      </w:tblPr>
      <w:tblGrid>
        <w:gridCol w:w="2551"/>
        <w:gridCol w:w="6516"/>
      </w:tblGrid>
      <w:tr w:rsidR="00BE6879" w:rsidRPr="00406670" w:rsidTr="002726F2">
        <w:trPr>
          <w:tblHeader/>
        </w:trPr>
        <w:tc>
          <w:tcPr>
            <w:tcW w:w="1407" w:type="pct"/>
          </w:tcPr>
          <w:p w:rsidR="00BE6879" w:rsidRPr="00406670" w:rsidRDefault="00BE6879" w:rsidP="00A40E03">
            <w:pPr>
              <w:pStyle w:val="Bullet"/>
              <w:keepNext/>
              <w:numPr>
                <w:ilvl w:val="0"/>
                <w:numId w:val="0"/>
              </w:numPr>
              <w:rPr>
                <w:rFonts w:ascii="Arial" w:hAnsi="Arial" w:cs="Arial"/>
                <w:b/>
                <w:sz w:val="22"/>
                <w:szCs w:val="22"/>
              </w:rPr>
            </w:pPr>
            <w:r w:rsidRPr="00406670">
              <w:rPr>
                <w:rFonts w:ascii="Arial" w:hAnsi="Arial" w:cs="Arial"/>
                <w:b/>
                <w:sz w:val="22"/>
                <w:szCs w:val="22"/>
              </w:rPr>
              <w:t>Trials</w:t>
            </w:r>
          </w:p>
        </w:tc>
        <w:tc>
          <w:tcPr>
            <w:tcW w:w="3593" w:type="pct"/>
          </w:tcPr>
          <w:p w:rsidR="00BE6879" w:rsidRPr="00406670" w:rsidRDefault="00BE6879" w:rsidP="00A40E03">
            <w:pPr>
              <w:pStyle w:val="Bullet"/>
              <w:keepNext/>
              <w:numPr>
                <w:ilvl w:val="0"/>
                <w:numId w:val="0"/>
              </w:numPr>
              <w:rPr>
                <w:rFonts w:ascii="Arial" w:hAnsi="Arial" w:cs="Arial"/>
                <w:b/>
                <w:sz w:val="22"/>
                <w:szCs w:val="22"/>
              </w:rPr>
            </w:pPr>
            <w:r w:rsidRPr="00406670">
              <w:rPr>
                <w:rFonts w:ascii="Arial" w:hAnsi="Arial" w:cs="Arial"/>
                <w:b/>
                <w:sz w:val="22"/>
                <w:szCs w:val="22"/>
              </w:rPr>
              <w:t>Brief description</w:t>
            </w:r>
          </w:p>
        </w:tc>
      </w:tr>
      <w:tr w:rsidR="00BE6879" w:rsidRPr="00406670" w:rsidTr="002726F2">
        <w:tc>
          <w:tcPr>
            <w:tcW w:w="1407" w:type="pct"/>
          </w:tcPr>
          <w:p w:rsidR="00BE6879" w:rsidRPr="00406670" w:rsidRDefault="00BE6879" w:rsidP="00A40E03">
            <w:pPr>
              <w:pStyle w:val="Bullet"/>
              <w:keepNext/>
              <w:numPr>
                <w:ilvl w:val="0"/>
                <w:numId w:val="0"/>
              </w:numPr>
              <w:rPr>
                <w:rFonts w:ascii="Arial" w:hAnsi="Arial" w:cs="Arial"/>
                <w:sz w:val="22"/>
                <w:szCs w:val="22"/>
              </w:rPr>
            </w:pPr>
            <w:r w:rsidRPr="00406670">
              <w:rPr>
                <w:rFonts w:ascii="Arial" w:hAnsi="Arial" w:cs="Arial"/>
                <w:sz w:val="22"/>
                <w:szCs w:val="22"/>
              </w:rPr>
              <w:t xml:space="preserve">PARTNER trial: Placement of aortic </w:t>
            </w:r>
            <w:proofErr w:type="spellStart"/>
            <w:r w:rsidRPr="00406670">
              <w:rPr>
                <w:rFonts w:ascii="Arial" w:hAnsi="Arial" w:cs="Arial"/>
                <w:sz w:val="22"/>
                <w:szCs w:val="22"/>
              </w:rPr>
              <w:t>transcatheter</w:t>
            </w:r>
            <w:proofErr w:type="spellEnd"/>
            <w:r w:rsidRPr="00406670">
              <w:rPr>
                <w:rFonts w:ascii="Arial" w:hAnsi="Arial" w:cs="Arial"/>
                <w:sz w:val="22"/>
                <w:szCs w:val="22"/>
              </w:rPr>
              <w:t xml:space="preserve"> valve trial Edwards SAPIEN </w:t>
            </w:r>
            <w:proofErr w:type="spellStart"/>
            <w:r w:rsidRPr="00406670">
              <w:rPr>
                <w:rFonts w:ascii="Arial" w:hAnsi="Arial" w:cs="Arial"/>
                <w:sz w:val="22"/>
                <w:szCs w:val="22"/>
              </w:rPr>
              <w:t>Transcatheter</w:t>
            </w:r>
            <w:proofErr w:type="spellEnd"/>
            <w:r w:rsidRPr="00406670">
              <w:rPr>
                <w:rFonts w:ascii="Arial" w:hAnsi="Arial" w:cs="Arial"/>
                <w:sz w:val="22"/>
                <w:szCs w:val="22"/>
              </w:rPr>
              <w:t xml:space="preserve"> heart valve</w:t>
            </w:r>
          </w:p>
        </w:tc>
        <w:tc>
          <w:tcPr>
            <w:tcW w:w="3593" w:type="pct"/>
            <w:vAlign w:val="center"/>
          </w:tcPr>
          <w:p w:rsidR="00BE6879" w:rsidRPr="00406670" w:rsidRDefault="00BE6879" w:rsidP="00A40E03">
            <w:pPr>
              <w:pStyle w:val="Bullet"/>
              <w:keepNext/>
              <w:numPr>
                <w:ilvl w:val="0"/>
                <w:numId w:val="0"/>
              </w:numPr>
              <w:rPr>
                <w:rFonts w:ascii="Arial" w:hAnsi="Arial" w:cs="Arial"/>
                <w:b/>
                <w:sz w:val="22"/>
                <w:szCs w:val="22"/>
                <w:u w:val="single"/>
              </w:rPr>
            </w:pPr>
            <w:r w:rsidRPr="00406670">
              <w:rPr>
                <w:rFonts w:ascii="Arial" w:hAnsi="Arial" w:cs="Arial"/>
                <w:b/>
                <w:sz w:val="22"/>
                <w:szCs w:val="22"/>
                <w:u w:val="single"/>
              </w:rPr>
              <w:t>Description:</w:t>
            </w:r>
          </w:p>
          <w:p w:rsidR="00BE6879" w:rsidRPr="00406670" w:rsidRDefault="00BE6879" w:rsidP="00A40E03">
            <w:pPr>
              <w:pStyle w:val="Bullet"/>
              <w:keepNext/>
              <w:numPr>
                <w:ilvl w:val="0"/>
                <w:numId w:val="0"/>
              </w:numPr>
              <w:rPr>
                <w:rFonts w:ascii="Arial" w:hAnsi="Arial" w:cs="Arial"/>
                <w:sz w:val="22"/>
                <w:szCs w:val="22"/>
              </w:rPr>
            </w:pPr>
            <w:r w:rsidRPr="00406670">
              <w:rPr>
                <w:rFonts w:ascii="Arial" w:hAnsi="Arial" w:cs="Arial"/>
                <w:sz w:val="22"/>
                <w:szCs w:val="22"/>
              </w:rPr>
              <w:t>Ongoing interventional randomised study to determine the safety and effectiveness of the device and delivery systems (</w:t>
            </w:r>
            <w:proofErr w:type="spellStart"/>
            <w:r w:rsidRPr="00406670">
              <w:rPr>
                <w:rFonts w:ascii="Arial" w:hAnsi="Arial" w:cs="Arial"/>
                <w:sz w:val="22"/>
                <w:szCs w:val="22"/>
              </w:rPr>
              <w:t>transfemoral</w:t>
            </w:r>
            <w:proofErr w:type="spellEnd"/>
            <w:r w:rsidRPr="00406670">
              <w:rPr>
                <w:rFonts w:ascii="Arial" w:hAnsi="Arial" w:cs="Arial"/>
                <w:sz w:val="22"/>
                <w:szCs w:val="22"/>
              </w:rPr>
              <w:t xml:space="preserve"> and </w:t>
            </w:r>
            <w:proofErr w:type="spellStart"/>
            <w:r w:rsidRPr="00406670">
              <w:rPr>
                <w:rFonts w:ascii="Arial" w:hAnsi="Arial" w:cs="Arial"/>
                <w:sz w:val="22"/>
                <w:szCs w:val="22"/>
              </w:rPr>
              <w:t>transapical</w:t>
            </w:r>
            <w:proofErr w:type="spellEnd"/>
            <w:r w:rsidRPr="00406670">
              <w:rPr>
                <w:rFonts w:ascii="Arial" w:hAnsi="Arial" w:cs="Arial"/>
                <w:sz w:val="22"/>
                <w:szCs w:val="22"/>
              </w:rPr>
              <w:t xml:space="preserve">) in high risk, symptomatic patients with severe aortic stenosis. </w:t>
            </w:r>
          </w:p>
          <w:p w:rsidR="00BE6879" w:rsidRPr="00406670" w:rsidRDefault="00BE6879" w:rsidP="00A40E03">
            <w:pPr>
              <w:pStyle w:val="Bullet"/>
              <w:keepNext/>
              <w:numPr>
                <w:ilvl w:val="0"/>
                <w:numId w:val="0"/>
              </w:numPr>
              <w:rPr>
                <w:rFonts w:ascii="Arial" w:hAnsi="Arial" w:cs="Arial"/>
                <w:sz w:val="22"/>
                <w:szCs w:val="22"/>
              </w:rPr>
            </w:pPr>
            <w:r w:rsidRPr="00406670">
              <w:rPr>
                <w:rFonts w:ascii="Arial" w:hAnsi="Arial" w:cs="Arial"/>
                <w:sz w:val="22"/>
                <w:szCs w:val="22"/>
              </w:rPr>
              <w:t>Two patient populations were considered:</w:t>
            </w:r>
          </w:p>
          <w:p w:rsidR="00BE6879" w:rsidRPr="00406670" w:rsidRDefault="00BE6879" w:rsidP="00A40E03">
            <w:pPr>
              <w:pStyle w:val="Bullet"/>
              <w:keepNext/>
              <w:numPr>
                <w:ilvl w:val="0"/>
                <w:numId w:val="9"/>
              </w:numPr>
              <w:ind w:left="0"/>
              <w:rPr>
                <w:rFonts w:ascii="Arial" w:hAnsi="Arial" w:cs="Arial"/>
                <w:sz w:val="22"/>
                <w:szCs w:val="22"/>
              </w:rPr>
            </w:pPr>
            <w:r w:rsidRPr="00406670">
              <w:rPr>
                <w:rFonts w:ascii="Arial" w:hAnsi="Arial" w:cs="Arial"/>
                <w:sz w:val="22"/>
                <w:szCs w:val="22"/>
              </w:rPr>
              <w:t xml:space="preserve">Cohort A: Edwards </w:t>
            </w:r>
            <w:proofErr w:type="spellStart"/>
            <w:r w:rsidRPr="00406670">
              <w:rPr>
                <w:rFonts w:ascii="Arial" w:hAnsi="Arial" w:cs="Arial"/>
                <w:sz w:val="22"/>
                <w:szCs w:val="22"/>
              </w:rPr>
              <w:t>Sapien</w:t>
            </w:r>
            <w:proofErr w:type="spellEnd"/>
            <w:r w:rsidRPr="00406670">
              <w:rPr>
                <w:rFonts w:ascii="Arial" w:hAnsi="Arial" w:cs="Arial"/>
                <w:sz w:val="22"/>
                <w:szCs w:val="22"/>
              </w:rPr>
              <w:t xml:space="preserve"> valve (</w:t>
            </w:r>
            <w:proofErr w:type="spellStart"/>
            <w:r w:rsidRPr="00406670">
              <w:rPr>
                <w:rFonts w:ascii="Arial" w:hAnsi="Arial" w:cs="Arial"/>
                <w:sz w:val="22"/>
                <w:szCs w:val="22"/>
              </w:rPr>
              <w:t>transfemoral</w:t>
            </w:r>
            <w:proofErr w:type="spellEnd"/>
            <w:r w:rsidRPr="00406670">
              <w:rPr>
                <w:rFonts w:ascii="Arial" w:hAnsi="Arial" w:cs="Arial"/>
                <w:sz w:val="22"/>
                <w:szCs w:val="22"/>
              </w:rPr>
              <w:t xml:space="preserve"> or </w:t>
            </w:r>
            <w:proofErr w:type="spellStart"/>
            <w:r w:rsidRPr="00406670">
              <w:rPr>
                <w:rFonts w:ascii="Arial" w:hAnsi="Arial" w:cs="Arial"/>
                <w:sz w:val="22"/>
                <w:szCs w:val="22"/>
              </w:rPr>
              <w:t>transapical</w:t>
            </w:r>
            <w:proofErr w:type="spellEnd"/>
            <w:r w:rsidRPr="00406670">
              <w:rPr>
                <w:rFonts w:ascii="Arial" w:hAnsi="Arial" w:cs="Arial"/>
                <w:sz w:val="22"/>
                <w:szCs w:val="22"/>
              </w:rPr>
              <w:t>) vs. other surgical valve.</w:t>
            </w:r>
          </w:p>
          <w:p w:rsidR="00BE6879" w:rsidRPr="00406670" w:rsidRDefault="00BE6879" w:rsidP="00A40E03">
            <w:pPr>
              <w:pStyle w:val="Bullet"/>
              <w:keepNext/>
              <w:numPr>
                <w:ilvl w:val="0"/>
                <w:numId w:val="9"/>
              </w:numPr>
              <w:ind w:left="0"/>
              <w:rPr>
                <w:rFonts w:ascii="Arial" w:hAnsi="Arial" w:cs="Arial"/>
                <w:sz w:val="22"/>
                <w:szCs w:val="22"/>
              </w:rPr>
            </w:pPr>
            <w:r w:rsidRPr="00406670">
              <w:rPr>
                <w:rFonts w:ascii="Arial" w:hAnsi="Arial" w:cs="Arial"/>
                <w:sz w:val="22"/>
                <w:szCs w:val="22"/>
              </w:rPr>
              <w:t xml:space="preserve">Cohort B: Edwards </w:t>
            </w:r>
            <w:proofErr w:type="spellStart"/>
            <w:r w:rsidRPr="00406670">
              <w:rPr>
                <w:rFonts w:ascii="Arial" w:hAnsi="Arial" w:cs="Arial"/>
                <w:sz w:val="22"/>
                <w:szCs w:val="22"/>
              </w:rPr>
              <w:t>Sapien</w:t>
            </w:r>
            <w:proofErr w:type="spellEnd"/>
            <w:r w:rsidRPr="00406670">
              <w:rPr>
                <w:rFonts w:ascii="Arial" w:hAnsi="Arial" w:cs="Arial"/>
                <w:sz w:val="22"/>
                <w:szCs w:val="22"/>
              </w:rPr>
              <w:t xml:space="preserve"> valve (</w:t>
            </w:r>
            <w:proofErr w:type="spellStart"/>
            <w:r w:rsidRPr="00406670">
              <w:rPr>
                <w:rFonts w:ascii="Arial" w:hAnsi="Arial" w:cs="Arial"/>
                <w:sz w:val="22"/>
                <w:szCs w:val="22"/>
              </w:rPr>
              <w:t>transfemoral</w:t>
            </w:r>
            <w:proofErr w:type="spellEnd"/>
            <w:r w:rsidRPr="00406670">
              <w:rPr>
                <w:rFonts w:ascii="Arial" w:hAnsi="Arial" w:cs="Arial"/>
                <w:sz w:val="22"/>
                <w:szCs w:val="22"/>
              </w:rPr>
              <w:t>) vs. medical therapy.</w:t>
            </w:r>
          </w:p>
          <w:p w:rsidR="00BE6879" w:rsidRPr="00406670" w:rsidRDefault="00BE6879" w:rsidP="00A40E03">
            <w:pPr>
              <w:pStyle w:val="Bullet"/>
              <w:keepNext/>
              <w:numPr>
                <w:ilvl w:val="0"/>
                <w:numId w:val="0"/>
              </w:numPr>
              <w:rPr>
                <w:rFonts w:ascii="Arial" w:hAnsi="Arial" w:cs="Arial"/>
                <w:b/>
                <w:sz w:val="22"/>
                <w:szCs w:val="22"/>
                <w:u w:val="single"/>
                <w:lang w:val="fr-FR"/>
              </w:rPr>
            </w:pPr>
            <w:r w:rsidRPr="00406670">
              <w:rPr>
                <w:rFonts w:ascii="Arial" w:hAnsi="Arial" w:cs="Arial"/>
                <w:b/>
                <w:sz w:val="22"/>
                <w:szCs w:val="22"/>
                <w:u w:val="single"/>
                <w:lang w:val="fr-FR"/>
              </w:rPr>
              <w:t>Main citations:</w:t>
            </w:r>
          </w:p>
          <w:p w:rsidR="00BE6879" w:rsidRPr="00406670" w:rsidRDefault="00BE6879" w:rsidP="00A40E03">
            <w:pPr>
              <w:pStyle w:val="Bullet"/>
              <w:keepNext/>
              <w:numPr>
                <w:ilvl w:val="0"/>
                <w:numId w:val="0"/>
              </w:numPr>
              <w:rPr>
                <w:rFonts w:ascii="Arial" w:hAnsi="Arial" w:cs="Arial"/>
                <w:sz w:val="22"/>
                <w:szCs w:val="22"/>
              </w:rPr>
            </w:pPr>
            <w:r w:rsidRPr="00406670">
              <w:rPr>
                <w:rFonts w:ascii="Arial" w:hAnsi="Arial" w:cs="Arial"/>
                <w:sz w:val="22"/>
                <w:szCs w:val="22"/>
                <w:lang w:val="fr-FR"/>
              </w:rPr>
              <w:t xml:space="preserve">Smith CR, et al. </w:t>
            </w:r>
            <w:proofErr w:type="spellStart"/>
            <w:r w:rsidRPr="00406670">
              <w:rPr>
                <w:rFonts w:ascii="Arial" w:hAnsi="Arial" w:cs="Arial"/>
                <w:sz w:val="22"/>
                <w:szCs w:val="22"/>
              </w:rPr>
              <w:t>Transcatheter</w:t>
            </w:r>
            <w:proofErr w:type="spellEnd"/>
            <w:r w:rsidRPr="00406670">
              <w:rPr>
                <w:rFonts w:ascii="Arial" w:hAnsi="Arial" w:cs="Arial"/>
                <w:sz w:val="22"/>
                <w:szCs w:val="22"/>
              </w:rPr>
              <w:t xml:space="preserve"> versus surgical aortic-valve replacement in high-risk patients. N </w:t>
            </w:r>
            <w:proofErr w:type="spellStart"/>
            <w:r w:rsidRPr="00406670">
              <w:rPr>
                <w:rFonts w:ascii="Arial" w:hAnsi="Arial" w:cs="Arial"/>
                <w:sz w:val="22"/>
                <w:szCs w:val="22"/>
              </w:rPr>
              <w:t>Engl</w:t>
            </w:r>
            <w:proofErr w:type="spellEnd"/>
            <w:r w:rsidRPr="00406670">
              <w:rPr>
                <w:rFonts w:ascii="Arial" w:hAnsi="Arial" w:cs="Arial"/>
                <w:sz w:val="22"/>
                <w:szCs w:val="22"/>
              </w:rPr>
              <w:t xml:space="preserve"> J Med. 2011; 364(23):2187-98.</w:t>
            </w:r>
          </w:p>
          <w:p w:rsidR="00BE6879" w:rsidRPr="00406670" w:rsidRDefault="00BE6879" w:rsidP="00A40E03">
            <w:pPr>
              <w:pStyle w:val="Bullet"/>
              <w:keepNext/>
              <w:numPr>
                <w:ilvl w:val="0"/>
                <w:numId w:val="0"/>
              </w:numPr>
              <w:rPr>
                <w:rFonts w:ascii="Arial" w:hAnsi="Arial" w:cs="Arial"/>
                <w:sz w:val="22"/>
                <w:szCs w:val="22"/>
              </w:rPr>
            </w:pPr>
            <w:r w:rsidRPr="00406670">
              <w:rPr>
                <w:rFonts w:ascii="Arial" w:hAnsi="Arial" w:cs="Arial"/>
                <w:sz w:val="22"/>
                <w:szCs w:val="22"/>
                <w:lang w:eastAsia="en-AU"/>
              </w:rPr>
              <w:t xml:space="preserve">Leon MB, et al. </w:t>
            </w:r>
            <w:proofErr w:type="spellStart"/>
            <w:r w:rsidRPr="00406670">
              <w:rPr>
                <w:rFonts w:ascii="Arial" w:hAnsi="Arial" w:cs="Arial"/>
                <w:sz w:val="22"/>
                <w:szCs w:val="22"/>
                <w:lang w:eastAsia="en-AU"/>
              </w:rPr>
              <w:t>Transcatheter</w:t>
            </w:r>
            <w:proofErr w:type="spellEnd"/>
            <w:r w:rsidRPr="00406670">
              <w:rPr>
                <w:rFonts w:ascii="Arial" w:hAnsi="Arial" w:cs="Arial"/>
                <w:sz w:val="22"/>
                <w:szCs w:val="22"/>
                <w:lang w:eastAsia="en-AU"/>
              </w:rPr>
              <w:t xml:space="preserve"> aortic-valve implantation for aortic stenosis in patients who cannot undergo surgery. N </w:t>
            </w:r>
            <w:proofErr w:type="spellStart"/>
            <w:r w:rsidRPr="00406670">
              <w:rPr>
                <w:rFonts w:ascii="Arial" w:hAnsi="Arial" w:cs="Arial"/>
                <w:sz w:val="22"/>
                <w:szCs w:val="22"/>
                <w:lang w:eastAsia="en-AU"/>
              </w:rPr>
              <w:t>Engl</w:t>
            </w:r>
            <w:proofErr w:type="spellEnd"/>
            <w:r w:rsidRPr="00406670">
              <w:rPr>
                <w:rFonts w:ascii="Arial" w:hAnsi="Arial" w:cs="Arial"/>
                <w:sz w:val="22"/>
                <w:szCs w:val="22"/>
                <w:lang w:eastAsia="en-AU"/>
              </w:rPr>
              <w:t xml:space="preserve"> J Med. 2010; 363(17): 1597-607.</w:t>
            </w:r>
          </w:p>
        </w:tc>
      </w:tr>
      <w:tr w:rsidR="00B04E60" w:rsidRPr="00406670" w:rsidTr="002726F2">
        <w:tc>
          <w:tcPr>
            <w:tcW w:w="1407" w:type="pct"/>
          </w:tcPr>
          <w:p w:rsidR="00B04E60" w:rsidRPr="00406670" w:rsidRDefault="00B04E60" w:rsidP="00A40E03">
            <w:pPr>
              <w:pStyle w:val="Bullet"/>
              <w:keepNext/>
              <w:numPr>
                <w:ilvl w:val="0"/>
                <w:numId w:val="0"/>
              </w:numPr>
              <w:rPr>
                <w:rFonts w:ascii="Arial" w:hAnsi="Arial" w:cs="Arial"/>
                <w:sz w:val="22"/>
                <w:szCs w:val="22"/>
              </w:rPr>
            </w:pPr>
            <w:r>
              <w:rPr>
                <w:rFonts w:ascii="Arial" w:hAnsi="Arial" w:cs="Arial"/>
                <w:sz w:val="22"/>
                <w:szCs w:val="22"/>
              </w:rPr>
              <w:t>Adams, 2014</w:t>
            </w:r>
          </w:p>
        </w:tc>
        <w:tc>
          <w:tcPr>
            <w:tcW w:w="3593" w:type="pct"/>
            <w:vAlign w:val="center"/>
          </w:tcPr>
          <w:p w:rsidR="00B04E60" w:rsidRDefault="00B04E60" w:rsidP="00A40E03">
            <w:pPr>
              <w:pStyle w:val="Bullet"/>
              <w:keepNext/>
              <w:numPr>
                <w:ilvl w:val="0"/>
                <w:numId w:val="0"/>
              </w:numPr>
              <w:rPr>
                <w:rFonts w:ascii="Arial" w:hAnsi="Arial" w:cs="Arial"/>
                <w:b/>
                <w:sz w:val="22"/>
                <w:szCs w:val="22"/>
                <w:u w:val="single"/>
              </w:rPr>
            </w:pPr>
            <w:r>
              <w:rPr>
                <w:rFonts w:ascii="Arial" w:hAnsi="Arial" w:cs="Arial"/>
                <w:b/>
                <w:sz w:val="22"/>
                <w:szCs w:val="22"/>
                <w:u w:val="single"/>
              </w:rPr>
              <w:t>Description</w:t>
            </w:r>
          </w:p>
          <w:p w:rsidR="00B04E60" w:rsidRPr="00A66545" w:rsidRDefault="00A66545" w:rsidP="00A40E03">
            <w:pPr>
              <w:pStyle w:val="Bullet"/>
              <w:keepNext/>
              <w:numPr>
                <w:ilvl w:val="0"/>
                <w:numId w:val="0"/>
              </w:numPr>
              <w:rPr>
                <w:rFonts w:ascii="Arial" w:hAnsi="Arial" w:cs="Arial"/>
                <w:sz w:val="22"/>
                <w:szCs w:val="22"/>
              </w:rPr>
            </w:pPr>
            <w:r w:rsidRPr="00A66545">
              <w:rPr>
                <w:rFonts w:ascii="Arial" w:hAnsi="Arial" w:cs="Arial"/>
                <w:sz w:val="22"/>
                <w:szCs w:val="22"/>
              </w:rPr>
              <w:t>Randomised control trial</w:t>
            </w:r>
            <w:r>
              <w:rPr>
                <w:rFonts w:ascii="Arial" w:hAnsi="Arial" w:cs="Arial"/>
                <w:sz w:val="22"/>
                <w:szCs w:val="22"/>
              </w:rPr>
              <w:t xml:space="preserve"> to determine the non-inferiority or superiority of </w:t>
            </w:r>
            <w:proofErr w:type="spellStart"/>
            <w:r>
              <w:rPr>
                <w:rFonts w:ascii="Arial" w:hAnsi="Arial" w:cs="Arial"/>
                <w:sz w:val="22"/>
                <w:szCs w:val="22"/>
              </w:rPr>
              <w:t>transcatheter</w:t>
            </w:r>
            <w:proofErr w:type="spellEnd"/>
            <w:r>
              <w:rPr>
                <w:rFonts w:ascii="Arial" w:hAnsi="Arial" w:cs="Arial"/>
                <w:sz w:val="22"/>
                <w:szCs w:val="22"/>
              </w:rPr>
              <w:t xml:space="preserve"> aortic-valve replacement using a self-expanding </w:t>
            </w:r>
            <w:proofErr w:type="spellStart"/>
            <w:r>
              <w:rPr>
                <w:rFonts w:ascii="Arial" w:hAnsi="Arial" w:cs="Arial"/>
                <w:sz w:val="22"/>
                <w:szCs w:val="22"/>
              </w:rPr>
              <w:t>transcatheter</w:t>
            </w:r>
            <w:proofErr w:type="spellEnd"/>
            <w:r>
              <w:rPr>
                <w:rFonts w:ascii="Arial" w:hAnsi="Arial" w:cs="Arial"/>
                <w:sz w:val="22"/>
                <w:szCs w:val="22"/>
              </w:rPr>
              <w:t xml:space="preserve"> aortic-valve </w:t>
            </w:r>
            <w:proofErr w:type="spellStart"/>
            <w:r>
              <w:rPr>
                <w:rFonts w:ascii="Arial" w:hAnsi="Arial" w:cs="Arial"/>
                <w:sz w:val="22"/>
                <w:szCs w:val="22"/>
              </w:rPr>
              <w:t>bioprosthesis</w:t>
            </w:r>
            <w:proofErr w:type="spellEnd"/>
            <w:r>
              <w:rPr>
                <w:rFonts w:ascii="Arial" w:hAnsi="Arial" w:cs="Arial"/>
                <w:sz w:val="22"/>
                <w:szCs w:val="22"/>
              </w:rPr>
              <w:t xml:space="preserve"> compared to surgical aortic-valve replacement in high risk symptomatic patients with severe aortic stenosis</w:t>
            </w:r>
          </w:p>
          <w:p w:rsidR="00B04E60" w:rsidRDefault="00B04E60" w:rsidP="00A40E03">
            <w:pPr>
              <w:pStyle w:val="Bullet"/>
              <w:keepNext/>
              <w:numPr>
                <w:ilvl w:val="0"/>
                <w:numId w:val="0"/>
              </w:numPr>
              <w:rPr>
                <w:rFonts w:ascii="Arial" w:hAnsi="Arial" w:cs="Arial"/>
                <w:b/>
                <w:sz w:val="22"/>
                <w:szCs w:val="22"/>
                <w:u w:val="single"/>
              </w:rPr>
            </w:pPr>
            <w:r>
              <w:rPr>
                <w:rFonts w:ascii="Arial" w:hAnsi="Arial" w:cs="Arial"/>
                <w:b/>
                <w:sz w:val="22"/>
                <w:szCs w:val="22"/>
                <w:u w:val="single"/>
              </w:rPr>
              <w:t>Main citations</w:t>
            </w:r>
          </w:p>
          <w:p w:rsidR="00B04E60" w:rsidRPr="00B04E60" w:rsidRDefault="00B04E60" w:rsidP="00A40E03">
            <w:pPr>
              <w:pStyle w:val="Bullet"/>
              <w:keepNext/>
              <w:numPr>
                <w:ilvl w:val="0"/>
                <w:numId w:val="0"/>
              </w:numPr>
              <w:rPr>
                <w:rFonts w:ascii="Arial" w:hAnsi="Arial" w:cs="Arial"/>
                <w:sz w:val="22"/>
                <w:szCs w:val="22"/>
              </w:rPr>
            </w:pPr>
            <w:r w:rsidRPr="00B04E60">
              <w:rPr>
                <w:rFonts w:ascii="Arial" w:hAnsi="Arial" w:cs="Arial"/>
                <w:sz w:val="22"/>
                <w:szCs w:val="22"/>
              </w:rPr>
              <w:t>Adams</w:t>
            </w:r>
            <w:r>
              <w:rPr>
                <w:rFonts w:ascii="Arial" w:hAnsi="Arial" w:cs="Arial"/>
                <w:sz w:val="22"/>
                <w:szCs w:val="22"/>
              </w:rPr>
              <w:t xml:space="preserve"> DH, et al. </w:t>
            </w:r>
            <w:proofErr w:type="spellStart"/>
            <w:r>
              <w:rPr>
                <w:rFonts w:ascii="Arial" w:hAnsi="Arial" w:cs="Arial"/>
                <w:sz w:val="22"/>
                <w:szCs w:val="22"/>
              </w:rPr>
              <w:t>Transcatheter</w:t>
            </w:r>
            <w:proofErr w:type="spellEnd"/>
            <w:r>
              <w:rPr>
                <w:rFonts w:ascii="Arial" w:hAnsi="Arial" w:cs="Arial"/>
                <w:sz w:val="22"/>
                <w:szCs w:val="22"/>
              </w:rPr>
              <w:t xml:space="preserve"> Aortic-Valve Replacement with a Self-Expanding Prosthesis. N </w:t>
            </w:r>
            <w:proofErr w:type="spellStart"/>
            <w:r>
              <w:rPr>
                <w:rFonts w:ascii="Arial" w:hAnsi="Arial" w:cs="Arial"/>
                <w:sz w:val="22"/>
                <w:szCs w:val="22"/>
              </w:rPr>
              <w:t>Engl</w:t>
            </w:r>
            <w:proofErr w:type="spellEnd"/>
            <w:r>
              <w:rPr>
                <w:rFonts w:ascii="Arial" w:hAnsi="Arial" w:cs="Arial"/>
                <w:sz w:val="22"/>
                <w:szCs w:val="22"/>
              </w:rPr>
              <w:t xml:space="preserve"> J Med 2014, 370(19): 1790-1798</w:t>
            </w:r>
          </w:p>
        </w:tc>
      </w:tr>
    </w:tbl>
    <w:p w:rsidR="00D800BE" w:rsidRPr="00D800BE" w:rsidRDefault="00D800BE" w:rsidP="00D800BE">
      <w:pPr>
        <w:pStyle w:val="Heading2"/>
        <w:rPr>
          <w:rFonts w:ascii="Arial" w:hAnsi="Arial" w:cs="Arial"/>
          <w:b w:val="0"/>
          <w:color w:val="auto"/>
          <w:sz w:val="22"/>
          <w:szCs w:val="22"/>
          <w:u w:val="single"/>
        </w:rPr>
      </w:pPr>
      <w:bookmarkStart w:id="9" w:name="_Toc399311127"/>
      <w:r w:rsidRPr="00D800BE">
        <w:rPr>
          <w:rFonts w:ascii="Arial" w:hAnsi="Arial" w:cs="Arial"/>
          <w:b w:val="0"/>
          <w:color w:val="auto"/>
          <w:sz w:val="22"/>
          <w:szCs w:val="22"/>
          <w:u w:val="single"/>
        </w:rPr>
        <w:t>Estimated number of patients eligible for TAVI</w:t>
      </w:r>
      <w:bookmarkEnd w:id="9"/>
    </w:p>
    <w:p w:rsidR="00BE6879" w:rsidRDefault="00BE6879" w:rsidP="0079793C">
      <w:pPr>
        <w:rPr>
          <w:rFonts w:ascii="Arial" w:hAnsi="Arial" w:cs="Arial"/>
        </w:rPr>
      </w:pPr>
      <w:r w:rsidRPr="00406670">
        <w:rPr>
          <w:rFonts w:ascii="Arial" w:hAnsi="Arial" w:cs="Arial"/>
        </w:rPr>
        <w:t>The estimates regarding expected usage are derived from a number of sources, summarised in Table 2 below.</w:t>
      </w:r>
    </w:p>
    <w:p w:rsidR="00BE6879" w:rsidRPr="00CB19CB" w:rsidRDefault="00BE6879" w:rsidP="00CB19CB">
      <w:pPr>
        <w:pStyle w:val="Caption"/>
        <w:rPr>
          <w:rFonts w:ascii="Arial" w:hAnsi="Arial" w:cs="Arial"/>
          <w:sz w:val="22"/>
          <w:szCs w:val="22"/>
        </w:rPr>
      </w:pPr>
      <w:bookmarkStart w:id="10" w:name="_Toc399311150"/>
      <w:r w:rsidRPr="00CB19CB">
        <w:rPr>
          <w:rFonts w:ascii="Arial" w:hAnsi="Arial" w:cs="Arial"/>
          <w:sz w:val="22"/>
          <w:szCs w:val="22"/>
        </w:rPr>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2</w:t>
      </w:r>
      <w:r w:rsidRPr="00CB19CB">
        <w:rPr>
          <w:rFonts w:ascii="Arial" w:hAnsi="Arial" w:cs="Arial"/>
          <w:sz w:val="22"/>
          <w:szCs w:val="22"/>
        </w:rPr>
        <w:fldChar w:fldCharType="end"/>
      </w:r>
      <w:r w:rsidRPr="00CB19CB">
        <w:rPr>
          <w:rFonts w:ascii="Arial" w:hAnsi="Arial" w:cs="Arial"/>
          <w:sz w:val="22"/>
          <w:szCs w:val="22"/>
        </w:rPr>
        <w:t xml:space="preserve"> Sources of data used to estimate the extent of TAVI use</w:t>
      </w:r>
      <w:bookmarkEnd w:id="10"/>
    </w:p>
    <w:tbl>
      <w:tblPr>
        <w:tblStyle w:val="TableGrid"/>
        <w:tblW w:w="9067" w:type="dxa"/>
        <w:tblLayout w:type="fixed"/>
        <w:tblLook w:val="04A0" w:firstRow="1" w:lastRow="0" w:firstColumn="1" w:lastColumn="0" w:noHBand="0" w:noVBand="1"/>
        <w:tblCaption w:val="Table 2 Sources of data used to estimate the extent of TAVI use"/>
      </w:tblPr>
      <w:tblGrid>
        <w:gridCol w:w="4058"/>
        <w:gridCol w:w="5009"/>
      </w:tblGrid>
      <w:tr w:rsidR="00BE6879" w:rsidRPr="00406670" w:rsidTr="0023512D">
        <w:trPr>
          <w:cantSplit/>
          <w:tblHeader/>
        </w:trPr>
        <w:tc>
          <w:tcPr>
            <w:tcW w:w="2238" w:type="pct"/>
          </w:tcPr>
          <w:p w:rsidR="00BE6879" w:rsidRPr="00406670" w:rsidRDefault="00BE6879" w:rsidP="00BE6879">
            <w:pPr>
              <w:pStyle w:val="Bullet"/>
              <w:numPr>
                <w:ilvl w:val="0"/>
                <w:numId w:val="0"/>
              </w:numPr>
              <w:rPr>
                <w:rFonts w:ascii="Arial" w:hAnsi="Arial" w:cs="Arial"/>
                <w:b/>
                <w:sz w:val="22"/>
                <w:szCs w:val="22"/>
              </w:rPr>
            </w:pPr>
            <w:r w:rsidRPr="00406670">
              <w:rPr>
                <w:rFonts w:ascii="Arial" w:hAnsi="Arial" w:cs="Arial"/>
                <w:b/>
                <w:sz w:val="22"/>
                <w:szCs w:val="22"/>
              </w:rPr>
              <w:t>Variables</w:t>
            </w:r>
          </w:p>
        </w:tc>
        <w:tc>
          <w:tcPr>
            <w:tcW w:w="2762" w:type="pct"/>
          </w:tcPr>
          <w:p w:rsidR="00BE6879" w:rsidRPr="00406670" w:rsidRDefault="00BE6879" w:rsidP="00BE6879">
            <w:pPr>
              <w:pStyle w:val="Bullet"/>
              <w:numPr>
                <w:ilvl w:val="0"/>
                <w:numId w:val="0"/>
              </w:numPr>
              <w:rPr>
                <w:rFonts w:ascii="Arial" w:hAnsi="Arial" w:cs="Arial"/>
                <w:b/>
                <w:sz w:val="22"/>
                <w:szCs w:val="22"/>
              </w:rPr>
            </w:pPr>
            <w:r w:rsidRPr="00406670">
              <w:rPr>
                <w:rFonts w:ascii="Arial" w:hAnsi="Arial" w:cs="Arial"/>
                <w:b/>
                <w:sz w:val="22"/>
                <w:szCs w:val="22"/>
              </w:rPr>
              <w:t>Source</w:t>
            </w:r>
          </w:p>
        </w:tc>
      </w:tr>
      <w:tr w:rsidR="00BE6879" w:rsidRPr="00406670" w:rsidTr="00BE6879">
        <w:tc>
          <w:tcPr>
            <w:tcW w:w="2238" w:type="pct"/>
          </w:tcPr>
          <w:p w:rsidR="00BE6879" w:rsidRPr="00406670" w:rsidRDefault="00BE6879" w:rsidP="00BE6879">
            <w:pPr>
              <w:pStyle w:val="Bullet"/>
              <w:numPr>
                <w:ilvl w:val="0"/>
                <w:numId w:val="0"/>
              </w:numPr>
              <w:rPr>
                <w:rFonts w:ascii="Arial" w:hAnsi="Arial" w:cs="Arial"/>
                <w:sz w:val="22"/>
                <w:szCs w:val="22"/>
              </w:rPr>
            </w:pPr>
            <w:r w:rsidRPr="00406670">
              <w:rPr>
                <w:rFonts w:ascii="Arial" w:hAnsi="Arial" w:cs="Arial"/>
                <w:sz w:val="22"/>
                <w:szCs w:val="22"/>
              </w:rPr>
              <w:t>Australian population and population projections</w:t>
            </w:r>
          </w:p>
        </w:tc>
        <w:tc>
          <w:tcPr>
            <w:tcW w:w="2762" w:type="pct"/>
            <w:vAlign w:val="center"/>
          </w:tcPr>
          <w:p w:rsidR="00BE6879" w:rsidRPr="00406670" w:rsidRDefault="00BE6879" w:rsidP="00BE6879">
            <w:pPr>
              <w:pStyle w:val="Bullet"/>
              <w:numPr>
                <w:ilvl w:val="0"/>
                <w:numId w:val="0"/>
              </w:numPr>
              <w:rPr>
                <w:rFonts w:ascii="Arial" w:hAnsi="Arial" w:cs="Arial"/>
                <w:sz w:val="22"/>
                <w:szCs w:val="22"/>
              </w:rPr>
            </w:pPr>
            <w:r w:rsidRPr="00406670">
              <w:rPr>
                <w:rFonts w:ascii="Arial" w:hAnsi="Arial" w:cs="Arial"/>
                <w:sz w:val="22"/>
                <w:szCs w:val="22"/>
              </w:rPr>
              <w:t>Australian Bureau of Statistics (ABS)</w:t>
            </w:r>
          </w:p>
        </w:tc>
      </w:tr>
      <w:tr w:rsidR="00BE6879" w:rsidRPr="00406670" w:rsidTr="00BE6879">
        <w:tc>
          <w:tcPr>
            <w:tcW w:w="2238" w:type="pct"/>
          </w:tcPr>
          <w:p w:rsidR="00BE6879" w:rsidRPr="00406670" w:rsidRDefault="00BE6879" w:rsidP="00BE6879">
            <w:pPr>
              <w:pStyle w:val="Bullet"/>
              <w:numPr>
                <w:ilvl w:val="0"/>
                <w:numId w:val="0"/>
              </w:numPr>
              <w:rPr>
                <w:rFonts w:ascii="Arial" w:hAnsi="Arial" w:cs="Arial"/>
                <w:sz w:val="22"/>
                <w:szCs w:val="22"/>
              </w:rPr>
            </w:pPr>
            <w:r w:rsidRPr="00406670">
              <w:rPr>
                <w:rFonts w:ascii="Arial" w:hAnsi="Arial" w:cs="Arial"/>
                <w:sz w:val="22"/>
                <w:szCs w:val="22"/>
              </w:rPr>
              <w:t>Number of MBS claims for SAVR</w:t>
            </w:r>
          </w:p>
        </w:tc>
        <w:tc>
          <w:tcPr>
            <w:tcW w:w="2762" w:type="pct"/>
          </w:tcPr>
          <w:p w:rsidR="00BE6879" w:rsidRPr="00406670" w:rsidRDefault="00BE6879" w:rsidP="00BE6879">
            <w:pPr>
              <w:pStyle w:val="Bullet"/>
              <w:numPr>
                <w:ilvl w:val="0"/>
                <w:numId w:val="0"/>
              </w:numPr>
              <w:rPr>
                <w:rFonts w:ascii="Arial" w:hAnsi="Arial" w:cs="Arial"/>
                <w:sz w:val="22"/>
                <w:szCs w:val="22"/>
              </w:rPr>
            </w:pPr>
            <w:r w:rsidRPr="00406670">
              <w:rPr>
                <w:rFonts w:ascii="Arial" w:hAnsi="Arial" w:cs="Arial"/>
                <w:sz w:val="22"/>
                <w:szCs w:val="22"/>
              </w:rPr>
              <w:t>MBS online (see Table 6)</w:t>
            </w:r>
          </w:p>
        </w:tc>
      </w:tr>
      <w:tr w:rsidR="00BE6879" w:rsidRPr="00406670" w:rsidTr="00BE6879">
        <w:tc>
          <w:tcPr>
            <w:tcW w:w="2238" w:type="pct"/>
          </w:tcPr>
          <w:p w:rsidR="00BE6879" w:rsidRPr="00406670" w:rsidRDefault="00BE5D9A" w:rsidP="00BE6879">
            <w:pPr>
              <w:pStyle w:val="Bullet"/>
              <w:numPr>
                <w:ilvl w:val="0"/>
                <w:numId w:val="0"/>
              </w:numPr>
              <w:rPr>
                <w:rFonts w:ascii="Arial" w:hAnsi="Arial" w:cs="Arial"/>
                <w:sz w:val="22"/>
                <w:szCs w:val="22"/>
              </w:rPr>
            </w:pPr>
            <w:r>
              <w:rPr>
                <w:rFonts w:ascii="Arial" w:hAnsi="Arial" w:cs="Arial"/>
                <w:sz w:val="22"/>
                <w:szCs w:val="22"/>
              </w:rPr>
              <w:t>Symptomatic severe AS not treated with SAVR</w:t>
            </w:r>
          </w:p>
        </w:tc>
        <w:tc>
          <w:tcPr>
            <w:tcW w:w="2762" w:type="pct"/>
          </w:tcPr>
          <w:p w:rsidR="00BE6879" w:rsidRPr="00406670" w:rsidRDefault="00BE5D9A" w:rsidP="00BE6879">
            <w:pPr>
              <w:pStyle w:val="Bullet"/>
              <w:numPr>
                <w:ilvl w:val="0"/>
                <w:numId w:val="0"/>
              </w:numPr>
              <w:rPr>
                <w:rFonts w:ascii="Arial" w:hAnsi="Arial" w:cs="Arial"/>
                <w:sz w:val="22"/>
                <w:szCs w:val="22"/>
              </w:rPr>
            </w:pPr>
            <w:proofErr w:type="spellStart"/>
            <w:r>
              <w:rPr>
                <w:rFonts w:ascii="Arial" w:hAnsi="Arial" w:cs="Arial"/>
                <w:sz w:val="22"/>
                <w:szCs w:val="22"/>
              </w:rPr>
              <w:t>Osnabrugge</w:t>
            </w:r>
            <w:proofErr w:type="spellEnd"/>
            <w:r>
              <w:rPr>
                <w:rFonts w:ascii="Arial" w:hAnsi="Arial" w:cs="Arial"/>
                <w:sz w:val="22"/>
                <w:szCs w:val="22"/>
              </w:rPr>
              <w:t xml:space="preserve"> et al (2013</w:t>
            </w:r>
          </w:p>
        </w:tc>
      </w:tr>
      <w:tr w:rsidR="00BE5D9A" w:rsidRPr="00406670" w:rsidTr="00BE6879">
        <w:tc>
          <w:tcPr>
            <w:tcW w:w="2238" w:type="pct"/>
          </w:tcPr>
          <w:p w:rsidR="00BE5D9A" w:rsidRPr="00406670" w:rsidRDefault="00BE5D9A" w:rsidP="00BE5D9A">
            <w:pPr>
              <w:pStyle w:val="Bullet"/>
              <w:numPr>
                <w:ilvl w:val="0"/>
                <w:numId w:val="0"/>
              </w:numPr>
              <w:rPr>
                <w:rFonts w:ascii="Arial" w:hAnsi="Arial" w:cs="Arial"/>
                <w:sz w:val="22"/>
                <w:szCs w:val="22"/>
              </w:rPr>
            </w:pPr>
            <w:r w:rsidRPr="00406670">
              <w:rPr>
                <w:rFonts w:ascii="Arial" w:hAnsi="Arial" w:cs="Arial"/>
                <w:sz w:val="22"/>
                <w:szCs w:val="22"/>
              </w:rPr>
              <w:t xml:space="preserve">Proportion of patients eligible for TAVI </w:t>
            </w:r>
          </w:p>
        </w:tc>
        <w:tc>
          <w:tcPr>
            <w:tcW w:w="2762" w:type="pct"/>
          </w:tcPr>
          <w:p w:rsidR="00BE5D9A" w:rsidRPr="00406670" w:rsidRDefault="00924521" w:rsidP="00BE5D9A">
            <w:pPr>
              <w:pStyle w:val="Bullet"/>
              <w:numPr>
                <w:ilvl w:val="0"/>
                <w:numId w:val="0"/>
              </w:numPr>
              <w:rPr>
                <w:rFonts w:ascii="Arial" w:hAnsi="Arial" w:cs="Arial"/>
                <w:sz w:val="22"/>
                <w:szCs w:val="22"/>
              </w:rPr>
            </w:pPr>
            <w:proofErr w:type="spellStart"/>
            <w:r>
              <w:rPr>
                <w:rFonts w:ascii="Arial" w:hAnsi="Arial" w:cs="Arial"/>
                <w:sz w:val="22"/>
                <w:szCs w:val="22"/>
              </w:rPr>
              <w:t>Osnabrugge</w:t>
            </w:r>
            <w:proofErr w:type="spellEnd"/>
            <w:r>
              <w:rPr>
                <w:rFonts w:ascii="Arial" w:hAnsi="Arial" w:cs="Arial"/>
                <w:sz w:val="22"/>
                <w:szCs w:val="22"/>
              </w:rPr>
              <w:t xml:space="preserve"> et al (2013)</w:t>
            </w:r>
          </w:p>
        </w:tc>
      </w:tr>
    </w:tbl>
    <w:p w:rsidR="00BE6879" w:rsidRPr="00406670" w:rsidRDefault="00BE5D9A" w:rsidP="00BE6879">
      <w:pPr>
        <w:pStyle w:val="Bullet"/>
        <w:numPr>
          <w:ilvl w:val="0"/>
          <w:numId w:val="0"/>
        </w:numPr>
        <w:rPr>
          <w:rFonts w:ascii="Arial" w:hAnsi="Arial" w:cs="Arial"/>
          <w:sz w:val="18"/>
          <w:szCs w:val="18"/>
        </w:rPr>
      </w:pPr>
      <w:r>
        <w:rPr>
          <w:rFonts w:ascii="Arial" w:hAnsi="Arial" w:cs="Arial"/>
          <w:sz w:val="18"/>
          <w:szCs w:val="18"/>
        </w:rPr>
        <w:t xml:space="preserve">AS = Aortic stenosis; </w:t>
      </w:r>
      <w:r w:rsidR="00BE6879" w:rsidRPr="00406670">
        <w:rPr>
          <w:rFonts w:ascii="Arial" w:hAnsi="Arial" w:cs="Arial"/>
          <w:sz w:val="18"/>
          <w:szCs w:val="18"/>
        </w:rPr>
        <w:t xml:space="preserve">SAVR = standard aortic valve replacement; pop. = population; TAVI = </w:t>
      </w:r>
      <w:proofErr w:type="spellStart"/>
      <w:r w:rsidR="00BE6879" w:rsidRPr="00406670">
        <w:rPr>
          <w:rFonts w:ascii="Arial" w:hAnsi="Arial" w:cs="Arial"/>
          <w:sz w:val="18"/>
          <w:szCs w:val="18"/>
        </w:rPr>
        <w:t>transcatheter</w:t>
      </w:r>
      <w:proofErr w:type="spellEnd"/>
      <w:r w:rsidR="00BE6879" w:rsidRPr="00406670">
        <w:rPr>
          <w:rFonts w:ascii="Arial" w:hAnsi="Arial" w:cs="Arial"/>
          <w:sz w:val="18"/>
          <w:szCs w:val="18"/>
        </w:rPr>
        <w:t xml:space="preserve"> aortic valve replacement.</w:t>
      </w:r>
    </w:p>
    <w:p w:rsidR="00BE6879" w:rsidRDefault="00BE6879" w:rsidP="0079793C">
      <w:pPr>
        <w:spacing w:after="0"/>
        <w:rPr>
          <w:rFonts w:ascii="Arial" w:hAnsi="Arial" w:cs="Arial"/>
        </w:rPr>
      </w:pPr>
    </w:p>
    <w:p w:rsidR="00BE6879" w:rsidRPr="00406670" w:rsidRDefault="00BE6879" w:rsidP="0079793C">
      <w:pPr>
        <w:rPr>
          <w:rFonts w:ascii="Arial" w:hAnsi="Arial" w:cs="Arial"/>
        </w:rPr>
      </w:pPr>
      <w:r w:rsidRPr="00406670">
        <w:rPr>
          <w:rFonts w:ascii="Arial" w:hAnsi="Arial" w:cs="Arial"/>
        </w:rPr>
        <w:t>Table 3 below presents the projections of the Australian population (≥65 years) between 201</w:t>
      </w:r>
      <w:r w:rsidR="00924521">
        <w:rPr>
          <w:rFonts w:ascii="Arial" w:hAnsi="Arial" w:cs="Arial"/>
        </w:rPr>
        <w:t>5</w:t>
      </w:r>
      <w:r w:rsidRPr="00406670">
        <w:rPr>
          <w:rFonts w:ascii="Arial" w:hAnsi="Arial" w:cs="Arial"/>
        </w:rPr>
        <w:t xml:space="preserve"> and 201</w:t>
      </w:r>
      <w:r w:rsidR="00924521">
        <w:rPr>
          <w:rFonts w:ascii="Arial" w:hAnsi="Arial" w:cs="Arial"/>
        </w:rPr>
        <w:t>9</w:t>
      </w:r>
      <w:r w:rsidRPr="00406670">
        <w:rPr>
          <w:rFonts w:ascii="Arial" w:hAnsi="Arial" w:cs="Arial"/>
        </w:rPr>
        <w:t xml:space="preserve">. The projections are based on the ABS population projections estimates </w:t>
      </w:r>
      <w:r w:rsidR="00924521">
        <w:rPr>
          <w:rFonts w:ascii="Arial" w:hAnsi="Arial" w:cs="Arial"/>
        </w:rPr>
        <w:t>(series B)</w:t>
      </w:r>
      <w:r w:rsidRPr="00406670">
        <w:rPr>
          <w:rFonts w:ascii="Arial" w:hAnsi="Arial" w:cs="Arial"/>
        </w:rPr>
        <w:t>.</w:t>
      </w:r>
    </w:p>
    <w:p w:rsidR="00BE6879" w:rsidRPr="00CB19CB" w:rsidRDefault="00BE6879" w:rsidP="00CB19CB">
      <w:pPr>
        <w:pStyle w:val="Caption"/>
        <w:rPr>
          <w:rFonts w:ascii="Arial" w:hAnsi="Arial" w:cs="Arial"/>
          <w:sz w:val="22"/>
          <w:szCs w:val="22"/>
        </w:rPr>
      </w:pPr>
      <w:bookmarkStart w:id="11" w:name="_Toc399311151"/>
      <w:r w:rsidRPr="00CB19CB">
        <w:rPr>
          <w:rFonts w:ascii="Arial" w:hAnsi="Arial" w:cs="Arial"/>
          <w:sz w:val="22"/>
          <w:szCs w:val="22"/>
        </w:rPr>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3</w:t>
      </w:r>
      <w:r w:rsidRPr="00CB19CB">
        <w:rPr>
          <w:rFonts w:ascii="Arial" w:hAnsi="Arial" w:cs="Arial"/>
          <w:sz w:val="22"/>
          <w:szCs w:val="22"/>
        </w:rPr>
        <w:fldChar w:fldCharType="end"/>
      </w:r>
      <w:r w:rsidRPr="00CB19CB">
        <w:rPr>
          <w:rFonts w:ascii="Arial" w:hAnsi="Arial" w:cs="Arial"/>
          <w:sz w:val="22"/>
          <w:szCs w:val="22"/>
        </w:rPr>
        <w:t xml:space="preserve"> Projections of Australian population (≥65 years) 201</w:t>
      </w:r>
      <w:r w:rsidR="00924521">
        <w:rPr>
          <w:rFonts w:ascii="Arial" w:hAnsi="Arial" w:cs="Arial"/>
          <w:sz w:val="22"/>
          <w:szCs w:val="22"/>
        </w:rPr>
        <w:t>5</w:t>
      </w:r>
      <w:r w:rsidRPr="00CB19CB">
        <w:rPr>
          <w:rFonts w:ascii="Arial" w:hAnsi="Arial" w:cs="Arial"/>
          <w:sz w:val="22"/>
          <w:szCs w:val="22"/>
        </w:rPr>
        <w:t xml:space="preserve"> to 201</w:t>
      </w:r>
      <w:r w:rsidR="00924521">
        <w:rPr>
          <w:rFonts w:ascii="Arial" w:hAnsi="Arial" w:cs="Arial"/>
          <w:sz w:val="22"/>
          <w:szCs w:val="22"/>
        </w:rPr>
        <w:t>9</w:t>
      </w:r>
      <w:bookmarkEnd w:id="11"/>
    </w:p>
    <w:tbl>
      <w:tblPr>
        <w:tblStyle w:val="TableGrid"/>
        <w:tblW w:w="8982" w:type="dxa"/>
        <w:tblLayout w:type="fixed"/>
        <w:tblLook w:val="04A0" w:firstRow="1" w:lastRow="0" w:firstColumn="1" w:lastColumn="0" w:noHBand="0" w:noVBand="1"/>
        <w:tblCaption w:val="Table 3 Projections of Australian population (≥65 years) 2013 to 2015"/>
      </w:tblPr>
      <w:tblGrid>
        <w:gridCol w:w="1842"/>
        <w:gridCol w:w="1481"/>
        <w:gridCol w:w="1480"/>
        <w:gridCol w:w="1478"/>
        <w:gridCol w:w="1478"/>
        <w:gridCol w:w="1223"/>
      </w:tblGrid>
      <w:tr w:rsidR="00924521" w:rsidRPr="00406670" w:rsidTr="00924521">
        <w:trPr>
          <w:cantSplit/>
          <w:tblHeader/>
        </w:trPr>
        <w:tc>
          <w:tcPr>
            <w:tcW w:w="1025" w:type="pct"/>
          </w:tcPr>
          <w:p w:rsidR="00924521" w:rsidRPr="00406670" w:rsidRDefault="00924521" w:rsidP="00BE6879">
            <w:pPr>
              <w:pStyle w:val="Bullet"/>
              <w:numPr>
                <w:ilvl w:val="0"/>
                <w:numId w:val="0"/>
              </w:numPr>
              <w:rPr>
                <w:rFonts w:ascii="Arial" w:hAnsi="Arial" w:cs="Arial"/>
                <w:sz w:val="22"/>
                <w:szCs w:val="22"/>
              </w:rPr>
            </w:pPr>
          </w:p>
        </w:tc>
        <w:tc>
          <w:tcPr>
            <w:tcW w:w="824" w:type="pct"/>
            <w:vAlign w:val="center"/>
          </w:tcPr>
          <w:p w:rsidR="00924521" w:rsidRPr="00406670" w:rsidRDefault="00924521" w:rsidP="00B04E60">
            <w:pPr>
              <w:pStyle w:val="Bullet"/>
              <w:numPr>
                <w:ilvl w:val="0"/>
                <w:numId w:val="0"/>
              </w:numPr>
              <w:jc w:val="center"/>
              <w:rPr>
                <w:rFonts w:ascii="Arial" w:hAnsi="Arial" w:cs="Arial"/>
                <w:b/>
                <w:i/>
                <w:sz w:val="22"/>
                <w:szCs w:val="22"/>
              </w:rPr>
            </w:pPr>
            <w:r w:rsidRPr="00406670">
              <w:rPr>
                <w:rFonts w:ascii="Arial" w:hAnsi="Arial" w:cs="Arial"/>
                <w:b/>
                <w:i/>
                <w:sz w:val="22"/>
                <w:szCs w:val="22"/>
              </w:rPr>
              <w:t>2015</w:t>
            </w:r>
          </w:p>
        </w:tc>
        <w:tc>
          <w:tcPr>
            <w:tcW w:w="824" w:type="pct"/>
            <w:vAlign w:val="center"/>
          </w:tcPr>
          <w:p w:rsidR="00924521" w:rsidRPr="00406670" w:rsidRDefault="00924521" w:rsidP="00BE6879">
            <w:pPr>
              <w:pStyle w:val="Bullet"/>
              <w:numPr>
                <w:ilvl w:val="0"/>
                <w:numId w:val="0"/>
              </w:numPr>
              <w:jc w:val="center"/>
              <w:rPr>
                <w:rFonts w:ascii="Arial" w:hAnsi="Arial" w:cs="Arial"/>
                <w:b/>
                <w:sz w:val="22"/>
                <w:szCs w:val="22"/>
              </w:rPr>
            </w:pPr>
            <w:r>
              <w:rPr>
                <w:rFonts w:ascii="Arial" w:hAnsi="Arial" w:cs="Arial"/>
                <w:b/>
                <w:sz w:val="22"/>
                <w:szCs w:val="22"/>
              </w:rPr>
              <w:t>2016</w:t>
            </w:r>
          </w:p>
        </w:tc>
        <w:tc>
          <w:tcPr>
            <w:tcW w:w="823" w:type="pct"/>
            <w:vAlign w:val="center"/>
          </w:tcPr>
          <w:p w:rsidR="00924521" w:rsidRPr="00406670" w:rsidRDefault="00924521" w:rsidP="00BE6879">
            <w:pPr>
              <w:pStyle w:val="Bullet"/>
              <w:numPr>
                <w:ilvl w:val="0"/>
                <w:numId w:val="0"/>
              </w:numPr>
              <w:jc w:val="center"/>
              <w:rPr>
                <w:rFonts w:ascii="Arial" w:hAnsi="Arial" w:cs="Arial"/>
                <w:b/>
                <w:i/>
                <w:sz w:val="22"/>
                <w:szCs w:val="22"/>
              </w:rPr>
            </w:pPr>
            <w:r>
              <w:rPr>
                <w:rFonts w:ascii="Arial" w:hAnsi="Arial" w:cs="Arial"/>
                <w:b/>
                <w:i/>
                <w:sz w:val="22"/>
                <w:szCs w:val="22"/>
              </w:rPr>
              <w:t>2017</w:t>
            </w:r>
          </w:p>
        </w:tc>
        <w:tc>
          <w:tcPr>
            <w:tcW w:w="823" w:type="pct"/>
            <w:vAlign w:val="center"/>
          </w:tcPr>
          <w:p w:rsidR="00924521" w:rsidRPr="00406670" w:rsidRDefault="00924521" w:rsidP="00BE6879">
            <w:pPr>
              <w:pStyle w:val="Bullet"/>
              <w:numPr>
                <w:ilvl w:val="0"/>
                <w:numId w:val="0"/>
              </w:numPr>
              <w:jc w:val="center"/>
              <w:rPr>
                <w:rFonts w:ascii="Arial" w:hAnsi="Arial" w:cs="Arial"/>
                <w:b/>
                <w:i/>
                <w:sz w:val="22"/>
                <w:szCs w:val="22"/>
              </w:rPr>
            </w:pPr>
            <w:r>
              <w:rPr>
                <w:rFonts w:ascii="Arial" w:hAnsi="Arial" w:cs="Arial"/>
                <w:b/>
                <w:i/>
                <w:sz w:val="22"/>
                <w:szCs w:val="22"/>
              </w:rPr>
              <w:t>2018</w:t>
            </w:r>
          </w:p>
        </w:tc>
        <w:tc>
          <w:tcPr>
            <w:tcW w:w="681" w:type="pct"/>
            <w:vAlign w:val="center"/>
          </w:tcPr>
          <w:p w:rsidR="00924521" w:rsidRPr="00406670" w:rsidRDefault="00924521" w:rsidP="00BE6879">
            <w:pPr>
              <w:pStyle w:val="Bullet"/>
              <w:numPr>
                <w:ilvl w:val="0"/>
                <w:numId w:val="0"/>
              </w:numPr>
              <w:jc w:val="center"/>
              <w:rPr>
                <w:rFonts w:ascii="Arial" w:hAnsi="Arial" w:cs="Arial"/>
                <w:b/>
                <w:i/>
                <w:sz w:val="22"/>
                <w:szCs w:val="22"/>
              </w:rPr>
            </w:pPr>
            <w:r>
              <w:rPr>
                <w:rFonts w:ascii="Arial" w:hAnsi="Arial" w:cs="Arial"/>
                <w:b/>
                <w:i/>
                <w:sz w:val="22"/>
                <w:szCs w:val="22"/>
              </w:rPr>
              <w:t>2019</w:t>
            </w:r>
          </w:p>
        </w:tc>
      </w:tr>
      <w:tr w:rsidR="00924521" w:rsidRPr="00406670" w:rsidTr="00924521">
        <w:tc>
          <w:tcPr>
            <w:tcW w:w="1025" w:type="pct"/>
          </w:tcPr>
          <w:p w:rsidR="00924521" w:rsidRPr="00406670" w:rsidRDefault="00924521" w:rsidP="00BE6879">
            <w:pPr>
              <w:pStyle w:val="Bullet"/>
              <w:numPr>
                <w:ilvl w:val="0"/>
                <w:numId w:val="0"/>
              </w:numPr>
              <w:rPr>
                <w:rFonts w:ascii="Arial" w:hAnsi="Arial" w:cs="Arial"/>
                <w:sz w:val="22"/>
                <w:szCs w:val="22"/>
              </w:rPr>
            </w:pPr>
            <w:r w:rsidRPr="00406670">
              <w:rPr>
                <w:rFonts w:ascii="Arial" w:hAnsi="Arial" w:cs="Arial"/>
                <w:sz w:val="22"/>
                <w:szCs w:val="22"/>
              </w:rPr>
              <w:t>Adult population (≥65 years)</w:t>
            </w:r>
          </w:p>
        </w:tc>
        <w:tc>
          <w:tcPr>
            <w:tcW w:w="824" w:type="pct"/>
            <w:vAlign w:val="center"/>
          </w:tcPr>
          <w:p w:rsidR="00924521" w:rsidRPr="00406670" w:rsidRDefault="00924521" w:rsidP="00BE6879">
            <w:pPr>
              <w:pStyle w:val="Bullet"/>
              <w:numPr>
                <w:ilvl w:val="0"/>
                <w:numId w:val="0"/>
              </w:numPr>
              <w:jc w:val="center"/>
              <w:rPr>
                <w:rFonts w:ascii="Arial" w:hAnsi="Arial" w:cs="Arial"/>
                <w:sz w:val="22"/>
                <w:szCs w:val="22"/>
              </w:rPr>
            </w:pPr>
            <w:r>
              <w:rPr>
                <w:rFonts w:ascii="Arial" w:hAnsi="Arial" w:cs="Arial"/>
                <w:sz w:val="22"/>
                <w:szCs w:val="22"/>
              </w:rPr>
              <w:t>3,567,519</w:t>
            </w:r>
          </w:p>
        </w:tc>
        <w:tc>
          <w:tcPr>
            <w:tcW w:w="824" w:type="pct"/>
            <w:vAlign w:val="center"/>
          </w:tcPr>
          <w:p w:rsidR="00924521" w:rsidRPr="00406670" w:rsidRDefault="00924521" w:rsidP="00BE6879">
            <w:pPr>
              <w:pStyle w:val="Bullet"/>
              <w:numPr>
                <w:ilvl w:val="0"/>
                <w:numId w:val="0"/>
              </w:numPr>
              <w:jc w:val="center"/>
              <w:rPr>
                <w:rFonts w:ascii="Arial" w:hAnsi="Arial" w:cs="Arial"/>
                <w:sz w:val="22"/>
                <w:szCs w:val="22"/>
              </w:rPr>
            </w:pPr>
            <w:r>
              <w:rPr>
                <w:rFonts w:ascii="Arial" w:hAnsi="Arial" w:cs="Arial"/>
                <w:sz w:val="22"/>
                <w:szCs w:val="22"/>
              </w:rPr>
              <w:t>3,686,083</w:t>
            </w:r>
          </w:p>
        </w:tc>
        <w:tc>
          <w:tcPr>
            <w:tcW w:w="823" w:type="pct"/>
            <w:vAlign w:val="center"/>
          </w:tcPr>
          <w:p w:rsidR="00924521" w:rsidRPr="00406670" w:rsidRDefault="00924521" w:rsidP="00BE6879">
            <w:pPr>
              <w:pStyle w:val="Bullet"/>
              <w:numPr>
                <w:ilvl w:val="0"/>
                <w:numId w:val="0"/>
              </w:numPr>
              <w:jc w:val="center"/>
              <w:rPr>
                <w:rFonts w:ascii="Arial" w:hAnsi="Arial" w:cs="Arial"/>
                <w:i/>
                <w:sz w:val="22"/>
                <w:szCs w:val="22"/>
              </w:rPr>
            </w:pPr>
            <w:r>
              <w:rPr>
                <w:rFonts w:ascii="Arial" w:hAnsi="Arial" w:cs="Arial"/>
                <w:sz w:val="22"/>
                <w:szCs w:val="22"/>
              </w:rPr>
              <w:t>3,804,770</w:t>
            </w:r>
          </w:p>
        </w:tc>
        <w:tc>
          <w:tcPr>
            <w:tcW w:w="823" w:type="pct"/>
            <w:vAlign w:val="center"/>
          </w:tcPr>
          <w:p w:rsidR="00924521" w:rsidRPr="00406670" w:rsidRDefault="00924521" w:rsidP="00BE6879">
            <w:pPr>
              <w:pStyle w:val="Bullet"/>
              <w:numPr>
                <w:ilvl w:val="0"/>
                <w:numId w:val="0"/>
              </w:numPr>
              <w:jc w:val="center"/>
              <w:rPr>
                <w:rFonts w:ascii="Arial" w:hAnsi="Arial" w:cs="Arial"/>
                <w:i/>
                <w:sz w:val="22"/>
                <w:szCs w:val="22"/>
              </w:rPr>
            </w:pPr>
            <w:r>
              <w:rPr>
                <w:rFonts w:ascii="Arial" w:hAnsi="Arial" w:cs="Arial"/>
                <w:sz w:val="22"/>
                <w:szCs w:val="22"/>
              </w:rPr>
              <w:t>3,929,281</w:t>
            </w:r>
          </w:p>
        </w:tc>
        <w:tc>
          <w:tcPr>
            <w:tcW w:w="681" w:type="pct"/>
            <w:vAlign w:val="center"/>
          </w:tcPr>
          <w:p w:rsidR="00924521" w:rsidRPr="00406670" w:rsidRDefault="00924521" w:rsidP="00BE6879">
            <w:pPr>
              <w:pStyle w:val="Bullet"/>
              <w:numPr>
                <w:ilvl w:val="0"/>
                <w:numId w:val="0"/>
              </w:numPr>
              <w:jc w:val="center"/>
              <w:rPr>
                <w:rFonts w:ascii="Arial" w:hAnsi="Arial" w:cs="Arial"/>
                <w:i/>
                <w:sz w:val="22"/>
                <w:szCs w:val="22"/>
              </w:rPr>
            </w:pPr>
            <w:r>
              <w:rPr>
                <w:rFonts w:ascii="Arial" w:hAnsi="Arial" w:cs="Arial"/>
                <w:sz w:val="22"/>
                <w:szCs w:val="22"/>
              </w:rPr>
              <w:t>4,053,834</w:t>
            </w:r>
          </w:p>
        </w:tc>
      </w:tr>
    </w:tbl>
    <w:p w:rsidR="00BE6879" w:rsidRPr="00406670" w:rsidRDefault="00BE6879" w:rsidP="00BE6879">
      <w:pPr>
        <w:pStyle w:val="Bullet"/>
        <w:numPr>
          <w:ilvl w:val="0"/>
          <w:numId w:val="0"/>
        </w:numPr>
        <w:rPr>
          <w:rFonts w:ascii="Arial" w:hAnsi="Arial" w:cs="Arial"/>
          <w:sz w:val="18"/>
          <w:szCs w:val="18"/>
        </w:rPr>
      </w:pPr>
      <w:r w:rsidRPr="00406670">
        <w:rPr>
          <w:rFonts w:ascii="Arial" w:hAnsi="Arial" w:cs="Arial"/>
          <w:sz w:val="18"/>
          <w:szCs w:val="18"/>
        </w:rPr>
        <w:t>Source: Australian Bureau of Statistics (2012) 31010.</w:t>
      </w:r>
    </w:p>
    <w:p w:rsidR="00BE6879" w:rsidRDefault="00BE6879" w:rsidP="0079793C">
      <w:pPr>
        <w:spacing w:after="0"/>
        <w:rPr>
          <w:rFonts w:ascii="Arial" w:hAnsi="Arial" w:cs="Arial"/>
        </w:rPr>
      </w:pPr>
    </w:p>
    <w:p w:rsidR="00BE6879" w:rsidRPr="00406670" w:rsidRDefault="00924521" w:rsidP="00267834">
      <w:pPr>
        <w:keepNext/>
        <w:jc w:val="both"/>
        <w:rPr>
          <w:rFonts w:ascii="Arial" w:hAnsi="Arial" w:cs="Arial"/>
        </w:rPr>
      </w:pPr>
      <w:proofErr w:type="gramStart"/>
      <w:r>
        <w:rPr>
          <w:rFonts w:ascii="Arial" w:hAnsi="Arial" w:cs="Arial"/>
        </w:rPr>
        <w:t>Future SAVR procedures (in the absence of TAVI) was</w:t>
      </w:r>
      <w:proofErr w:type="gramEnd"/>
      <w:r>
        <w:rPr>
          <w:rFonts w:ascii="Arial" w:hAnsi="Arial" w:cs="Arial"/>
        </w:rPr>
        <w:t xml:space="preserve"> estimated based on the current proportion of SAVR procedures (MBS claim data for items 38488 and 38489) in the current population applied to </w:t>
      </w:r>
      <w:r>
        <w:rPr>
          <w:rFonts w:ascii="Arial" w:hAnsi="Arial" w:cs="Arial"/>
        </w:rPr>
        <w:lastRenderedPageBreak/>
        <w:t xml:space="preserve">the predicted adult population. The proportion of </w:t>
      </w:r>
      <w:r w:rsidR="00267834">
        <w:rPr>
          <w:rFonts w:ascii="Arial" w:hAnsi="Arial" w:cs="Arial"/>
        </w:rPr>
        <w:t>these, which would be eligible (5.2%),</w:t>
      </w:r>
      <w:r>
        <w:rPr>
          <w:rFonts w:ascii="Arial" w:hAnsi="Arial" w:cs="Arial"/>
        </w:rPr>
        <w:t xml:space="preserve"> is sourced from </w:t>
      </w:r>
      <w:proofErr w:type="spellStart"/>
      <w:r>
        <w:rPr>
          <w:rFonts w:ascii="Arial" w:hAnsi="Arial" w:cs="Arial"/>
        </w:rPr>
        <w:t>Osnabrugge</w:t>
      </w:r>
      <w:proofErr w:type="spellEnd"/>
      <w:r>
        <w:rPr>
          <w:rFonts w:ascii="Arial" w:hAnsi="Arial" w:cs="Arial"/>
        </w:rPr>
        <w:t xml:space="preserve"> et al (2013) as well as the proportion of those eligible who receive TAVI treatment (80%). The population of those with symptomatic severe AS not treated with SAVR is based on the relative proportions </w:t>
      </w:r>
      <w:r w:rsidR="00267834">
        <w:rPr>
          <w:rFonts w:ascii="Arial" w:hAnsi="Arial" w:cs="Arial"/>
        </w:rPr>
        <w:t xml:space="preserve">of those treated compared to those not treated </w:t>
      </w:r>
      <w:r>
        <w:rPr>
          <w:rFonts w:ascii="Arial" w:hAnsi="Arial" w:cs="Arial"/>
        </w:rPr>
        <w:t xml:space="preserve">provided in </w:t>
      </w:r>
      <w:proofErr w:type="spellStart"/>
      <w:r>
        <w:rPr>
          <w:rFonts w:ascii="Arial" w:hAnsi="Arial" w:cs="Arial"/>
        </w:rPr>
        <w:t>Osnabrugge</w:t>
      </w:r>
      <w:proofErr w:type="spellEnd"/>
      <w:r>
        <w:rPr>
          <w:rFonts w:ascii="Arial" w:hAnsi="Arial" w:cs="Arial"/>
        </w:rPr>
        <w:t xml:space="preserve"> et al (2013)</w:t>
      </w:r>
      <w:r w:rsidR="00267834">
        <w:rPr>
          <w:rFonts w:ascii="Arial" w:hAnsi="Arial" w:cs="Arial"/>
        </w:rPr>
        <w:t xml:space="preserve">. Finally, the estimate of those treated with TAVI instead of not treated is estimated based on the proportion of those who would be eligible for TAVI (28.7%) and the total TAVI patients equal to the sum of those who receive TAVI instead of SAVR and those who receive TAVI instead of medical management. </w:t>
      </w:r>
      <w:r w:rsidR="00BE6879" w:rsidRPr="00406670">
        <w:rPr>
          <w:rFonts w:ascii="Arial" w:hAnsi="Arial" w:cs="Arial"/>
        </w:rPr>
        <w:t xml:space="preserve">Table 4 below presents the estimates of patients eligible for TAVI treatment. </w:t>
      </w:r>
    </w:p>
    <w:p w:rsidR="00BE6879" w:rsidRPr="00CB19CB" w:rsidRDefault="00BE6879" w:rsidP="003D672E">
      <w:pPr>
        <w:pStyle w:val="Caption"/>
        <w:rPr>
          <w:rFonts w:ascii="Arial" w:hAnsi="Arial" w:cs="Arial"/>
          <w:sz w:val="22"/>
          <w:szCs w:val="22"/>
        </w:rPr>
      </w:pPr>
      <w:bookmarkStart w:id="12" w:name="_Toc399311152"/>
      <w:r w:rsidRPr="00CB19CB">
        <w:rPr>
          <w:rFonts w:ascii="Arial" w:hAnsi="Arial" w:cs="Arial"/>
          <w:sz w:val="22"/>
          <w:szCs w:val="22"/>
        </w:rPr>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4</w:t>
      </w:r>
      <w:r w:rsidRPr="00CB19CB">
        <w:rPr>
          <w:rFonts w:ascii="Arial" w:hAnsi="Arial" w:cs="Arial"/>
          <w:sz w:val="22"/>
          <w:szCs w:val="22"/>
        </w:rPr>
        <w:fldChar w:fldCharType="end"/>
      </w:r>
      <w:r w:rsidRPr="00CB19CB">
        <w:rPr>
          <w:rFonts w:ascii="Arial" w:hAnsi="Arial" w:cs="Arial"/>
          <w:sz w:val="22"/>
          <w:szCs w:val="22"/>
        </w:rPr>
        <w:t>: Estimated patients considered eligible for TAVI treatment</w:t>
      </w:r>
      <w:bookmarkEnd w:id="12"/>
    </w:p>
    <w:tbl>
      <w:tblPr>
        <w:tblStyle w:val="TableGrid"/>
        <w:tblW w:w="9067" w:type="dxa"/>
        <w:tblLayout w:type="fixed"/>
        <w:tblLook w:val="04A0" w:firstRow="1" w:lastRow="0" w:firstColumn="1" w:lastColumn="0" w:noHBand="0" w:noVBand="1"/>
        <w:tblCaption w:val="Table 4: Estimated patients considered eligible for TAVI treatment"/>
      </w:tblPr>
      <w:tblGrid>
        <w:gridCol w:w="2690"/>
        <w:gridCol w:w="1279"/>
        <w:gridCol w:w="1278"/>
        <w:gridCol w:w="1271"/>
        <w:gridCol w:w="1278"/>
        <w:gridCol w:w="1271"/>
      </w:tblGrid>
      <w:tr w:rsidR="00924521" w:rsidRPr="00924521" w:rsidTr="00B04E60">
        <w:trPr>
          <w:cantSplit/>
          <w:tblHeader/>
        </w:trPr>
        <w:tc>
          <w:tcPr>
            <w:tcW w:w="1483" w:type="pct"/>
          </w:tcPr>
          <w:p w:rsidR="00924521" w:rsidRPr="00924521" w:rsidRDefault="00924521" w:rsidP="003D672E">
            <w:pPr>
              <w:pStyle w:val="Bullet"/>
              <w:keepNext/>
              <w:numPr>
                <w:ilvl w:val="0"/>
                <w:numId w:val="0"/>
              </w:numPr>
              <w:rPr>
                <w:rFonts w:ascii="Arial" w:hAnsi="Arial" w:cs="Arial"/>
                <w:sz w:val="22"/>
                <w:szCs w:val="22"/>
              </w:rPr>
            </w:pPr>
          </w:p>
        </w:tc>
        <w:tc>
          <w:tcPr>
            <w:tcW w:w="705" w:type="pct"/>
            <w:vAlign w:val="center"/>
          </w:tcPr>
          <w:p w:rsidR="00924521" w:rsidRPr="00924521" w:rsidRDefault="00924521" w:rsidP="00B04E60">
            <w:pPr>
              <w:pStyle w:val="Bullet"/>
              <w:numPr>
                <w:ilvl w:val="0"/>
                <w:numId w:val="0"/>
              </w:numPr>
              <w:jc w:val="center"/>
              <w:rPr>
                <w:rFonts w:ascii="Arial" w:hAnsi="Arial" w:cs="Arial"/>
                <w:b/>
                <w:sz w:val="22"/>
                <w:szCs w:val="22"/>
              </w:rPr>
            </w:pPr>
            <w:r w:rsidRPr="00924521">
              <w:rPr>
                <w:rFonts w:ascii="Arial" w:hAnsi="Arial" w:cs="Arial"/>
                <w:b/>
                <w:sz w:val="22"/>
                <w:szCs w:val="22"/>
              </w:rPr>
              <w:t>2015</w:t>
            </w:r>
          </w:p>
        </w:tc>
        <w:tc>
          <w:tcPr>
            <w:tcW w:w="705" w:type="pct"/>
            <w:vAlign w:val="center"/>
          </w:tcPr>
          <w:p w:rsidR="00924521" w:rsidRPr="00924521" w:rsidRDefault="00924521" w:rsidP="00B04E60">
            <w:pPr>
              <w:pStyle w:val="Bullet"/>
              <w:numPr>
                <w:ilvl w:val="0"/>
                <w:numId w:val="0"/>
              </w:numPr>
              <w:jc w:val="center"/>
              <w:rPr>
                <w:rFonts w:ascii="Arial" w:hAnsi="Arial" w:cs="Arial"/>
                <w:b/>
                <w:sz w:val="22"/>
                <w:szCs w:val="22"/>
              </w:rPr>
            </w:pPr>
            <w:r w:rsidRPr="00924521">
              <w:rPr>
                <w:rFonts w:ascii="Arial" w:hAnsi="Arial" w:cs="Arial"/>
                <w:b/>
                <w:sz w:val="22"/>
                <w:szCs w:val="22"/>
              </w:rPr>
              <w:t>2016</w:t>
            </w:r>
          </w:p>
        </w:tc>
        <w:tc>
          <w:tcPr>
            <w:tcW w:w="701" w:type="pct"/>
            <w:vAlign w:val="center"/>
          </w:tcPr>
          <w:p w:rsidR="00924521" w:rsidRPr="00924521" w:rsidRDefault="00924521" w:rsidP="00B04E60">
            <w:pPr>
              <w:pStyle w:val="Bullet"/>
              <w:numPr>
                <w:ilvl w:val="0"/>
                <w:numId w:val="0"/>
              </w:numPr>
              <w:jc w:val="center"/>
              <w:rPr>
                <w:rFonts w:ascii="Arial" w:hAnsi="Arial" w:cs="Arial"/>
                <w:b/>
                <w:sz w:val="22"/>
                <w:szCs w:val="22"/>
              </w:rPr>
            </w:pPr>
            <w:r w:rsidRPr="00924521">
              <w:rPr>
                <w:rFonts w:ascii="Arial" w:hAnsi="Arial" w:cs="Arial"/>
                <w:b/>
                <w:sz w:val="22"/>
                <w:szCs w:val="22"/>
              </w:rPr>
              <w:t>2017</w:t>
            </w:r>
          </w:p>
        </w:tc>
        <w:tc>
          <w:tcPr>
            <w:tcW w:w="705" w:type="pct"/>
            <w:vAlign w:val="center"/>
          </w:tcPr>
          <w:p w:rsidR="00924521" w:rsidRPr="00924521" w:rsidRDefault="00924521" w:rsidP="00B04E60">
            <w:pPr>
              <w:pStyle w:val="Bullet"/>
              <w:numPr>
                <w:ilvl w:val="0"/>
                <w:numId w:val="0"/>
              </w:numPr>
              <w:jc w:val="center"/>
              <w:rPr>
                <w:rFonts w:ascii="Arial" w:hAnsi="Arial" w:cs="Arial"/>
                <w:b/>
                <w:sz w:val="22"/>
                <w:szCs w:val="22"/>
              </w:rPr>
            </w:pPr>
            <w:r w:rsidRPr="00924521">
              <w:rPr>
                <w:rFonts w:ascii="Arial" w:hAnsi="Arial" w:cs="Arial"/>
                <w:b/>
                <w:sz w:val="22"/>
                <w:szCs w:val="22"/>
              </w:rPr>
              <w:t>2018</w:t>
            </w:r>
          </w:p>
        </w:tc>
        <w:tc>
          <w:tcPr>
            <w:tcW w:w="701" w:type="pct"/>
            <w:vAlign w:val="center"/>
          </w:tcPr>
          <w:p w:rsidR="00924521" w:rsidRPr="00924521" w:rsidRDefault="00924521" w:rsidP="00B04E60">
            <w:pPr>
              <w:pStyle w:val="Bullet"/>
              <w:numPr>
                <w:ilvl w:val="0"/>
                <w:numId w:val="0"/>
              </w:numPr>
              <w:jc w:val="center"/>
              <w:rPr>
                <w:rFonts w:ascii="Arial" w:hAnsi="Arial" w:cs="Arial"/>
                <w:b/>
                <w:sz w:val="22"/>
                <w:szCs w:val="22"/>
              </w:rPr>
            </w:pPr>
            <w:r w:rsidRPr="00924521">
              <w:rPr>
                <w:rFonts w:ascii="Arial" w:hAnsi="Arial" w:cs="Arial"/>
                <w:b/>
                <w:sz w:val="22"/>
                <w:szCs w:val="22"/>
              </w:rPr>
              <w:t>2019</w:t>
            </w:r>
          </w:p>
        </w:tc>
      </w:tr>
      <w:tr w:rsidR="00BE6879" w:rsidRPr="00924521" w:rsidTr="00BE6879">
        <w:tc>
          <w:tcPr>
            <w:tcW w:w="1483" w:type="pct"/>
          </w:tcPr>
          <w:p w:rsidR="00BE6879" w:rsidRPr="00924521" w:rsidRDefault="00BE6879" w:rsidP="003D672E">
            <w:pPr>
              <w:pStyle w:val="Bullet"/>
              <w:keepNext/>
              <w:numPr>
                <w:ilvl w:val="0"/>
                <w:numId w:val="0"/>
              </w:numPr>
              <w:rPr>
                <w:rFonts w:ascii="Arial" w:hAnsi="Arial" w:cs="Arial"/>
                <w:sz w:val="22"/>
                <w:szCs w:val="22"/>
              </w:rPr>
            </w:pPr>
            <w:r w:rsidRPr="00924521">
              <w:rPr>
                <w:rFonts w:ascii="Arial" w:hAnsi="Arial" w:cs="Arial"/>
                <w:sz w:val="22"/>
                <w:szCs w:val="22"/>
              </w:rPr>
              <w:t>Adult population (≥65 years)</w:t>
            </w:r>
          </w:p>
        </w:tc>
        <w:tc>
          <w:tcPr>
            <w:tcW w:w="705" w:type="pct"/>
            <w:vAlign w:val="center"/>
          </w:tcPr>
          <w:p w:rsidR="00BE6879" w:rsidRPr="00924521" w:rsidRDefault="00BE6879"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3,087,911</w:t>
            </w:r>
          </w:p>
        </w:tc>
        <w:tc>
          <w:tcPr>
            <w:tcW w:w="705" w:type="pct"/>
            <w:vAlign w:val="center"/>
          </w:tcPr>
          <w:p w:rsidR="00BE6879" w:rsidRPr="00924521" w:rsidRDefault="00BE6879"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3,221,312</w:t>
            </w:r>
          </w:p>
        </w:tc>
        <w:tc>
          <w:tcPr>
            <w:tcW w:w="701" w:type="pct"/>
            <w:vAlign w:val="center"/>
          </w:tcPr>
          <w:p w:rsidR="00BE6879" w:rsidRPr="00924521" w:rsidRDefault="00BE6879"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3,360,476</w:t>
            </w:r>
          </w:p>
        </w:tc>
        <w:tc>
          <w:tcPr>
            <w:tcW w:w="705" w:type="pct"/>
            <w:vAlign w:val="center"/>
          </w:tcPr>
          <w:p w:rsidR="00BE6879" w:rsidRPr="00924521" w:rsidRDefault="00BE6879"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3,505,652</w:t>
            </w:r>
          </w:p>
        </w:tc>
        <w:tc>
          <w:tcPr>
            <w:tcW w:w="701" w:type="pct"/>
            <w:vAlign w:val="center"/>
          </w:tcPr>
          <w:p w:rsidR="00BE6879" w:rsidRPr="00924521" w:rsidRDefault="00BE6879"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3,657,100</w:t>
            </w:r>
          </w:p>
        </w:tc>
      </w:tr>
      <w:tr w:rsidR="00BE6879" w:rsidRPr="00924521" w:rsidTr="00BE6879">
        <w:tc>
          <w:tcPr>
            <w:tcW w:w="1483" w:type="pct"/>
          </w:tcPr>
          <w:p w:rsidR="00BE6879" w:rsidRPr="00924521" w:rsidRDefault="00924521" w:rsidP="003D672E">
            <w:pPr>
              <w:pStyle w:val="Bullet"/>
              <w:keepNext/>
              <w:numPr>
                <w:ilvl w:val="0"/>
                <w:numId w:val="0"/>
              </w:numPr>
              <w:rPr>
                <w:rFonts w:ascii="Arial" w:hAnsi="Arial" w:cs="Arial"/>
                <w:sz w:val="22"/>
                <w:szCs w:val="22"/>
              </w:rPr>
            </w:pPr>
            <w:r w:rsidRPr="00924521">
              <w:rPr>
                <w:rFonts w:ascii="Arial" w:hAnsi="Arial" w:cs="Arial"/>
                <w:sz w:val="22"/>
                <w:szCs w:val="22"/>
              </w:rPr>
              <w:t>SAVR procedures (MBS items 38488, 38489)</w:t>
            </w:r>
          </w:p>
        </w:tc>
        <w:tc>
          <w:tcPr>
            <w:tcW w:w="705" w:type="pct"/>
            <w:vAlign w:val="center"/>
          </w:tcPr>
          <w:p w:rsidR="00BE6879" w:rsidRPr="00924521" w:rsidRDefault="00924521"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3,034</w:t>
            </w:r>
          </w:p>
        </w:tc>
        <w:tc>
          <w:tcPr>
            <w:tcW w:w="705" w:type="pct"/>
            <w:vAlign w:val="center"/>
          </w:tcPr>
          <w:p w:rsidR="00BE6879" w:rsidRPr="00924521" w:rsidRDefault="00924521"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3,134</w:t>
            </w:r>
          </w:p>
        </w:tc>
        <w:tc>
          <w:tcPr>
            <w:tcW w:w="701" w:type="pct"/>
            <w:vAlign w:val="center"/>
          </w:tcPr>
          <w:p w:rsidR="00BE6879" w:rsidRPr="00924521" w:rsidRDefault="00924521"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3,235</w:t>
            </w:r>
          </w:p>
        </w:tc>
        <w:tc>
          <w:tcPr>
            <w:tcW w:w="705" w:type="pct"/>
            <w:vAlign w:val="center"/>
          </w:tcPr>
          <w:p w:rsidR="00BE6879" w:rsidRPr="00924521" w:rsidRDefault="00924521"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3,341</w:t>
            </w:r>
          </w:p>
        </w:tc>
        <w:tc>
          <w:tcPr>
            <w:tcW w:w="701" w:type="pct"/>
            <w:vAlign w:val="center"/>
          </w:tcPr>
          <w:p w:rsidR="00BE6879" w:rsidRPr="00924521" w:rsidRDefault="00924521" w:rsidP="003D672E">
            <w:pPr>
              <w:pStyle w:val="Bullet"/>
              <w:keepNext/>
              <w:numPr>
                <w:ilvl w:val="0"/>
                <w:numId w:val="0"/>
              </w:numPr>
              <w:jc w:val="center"/>
              <w:rPr>
                <w:rFonts w:ascii="Arial" w:hAnsi="Arial" w:cs="Arial"/>
                <w:sz w:val="22"/>
                <w:szCs w:val="22"/>
              </w:rPr>
            </w:pPr>
            <w:r w:rsidRPr="00924521">
              <w:rPr>
                <w:rFonts w:ascii="Arial" w:hAnsi="Arial" w:cs="Arial"/>
                <w:sz w:val="22"/>
                <w:szCs w:val="22"/>
              </w:rPr>
              <w:t>3,447</w:t>
            </w:r>
          </w:p>
        </w:tc>
      </w:tr>
      <w:tr w:rsidR="00BE6879" w:rsidRPr="00924521" w:rsidTr="00BE6879">
        <w:tc>
          <w:tcPr>
            <w:tcW w:w="1483" w:type="pct"/>
          </w:tcPr>
          <w:p w:rsidR="00BE6879" w:rsidRPr="00924521" w:rsidRDefault="00924521" w:rsidP="003D672E">
            <w:pPr>
              <w:pStyle w:val="Bullet"/>
              <w:keepNext/>
              <w:numPr>
                <w:ilvl w:val="0"/>
                <w:numId w:val="0"/>
              </w:numPr>
              <w:rPr>
                <w:rFonts w:ascii="Arial" w:hAnsi="Arial" w:cs="Arial"/>
                <w:sz w:val="22"/>
                <w:szCs w:val="22"/>
              </w:rPr>
            </w:pPr>
            <w:r w:rsidRPr="00924521">
              <w:rPr>
                <w:rFonts w:ascii="Arial" w:hAnsi="Arial" w:cs="Arial"/>
                <w:sz w:val="22"/>
                <w:szCs w:val="22"/>
              </w:rPr>
              <w:t>SAVR patients eligible for TAVI (5.2%)</w:t>
            </w:r>
            <w:r w:rsidRPr="00924521">
              <w:rPr>
                <w:rFonts w:ascii="Arial" w:hAnsi="Arial" w:cs="Arial"/>
                <w:sz w:val="22"/>
                <w:szCs w:val="22"/>
                <w:vertAlign w:val="superscript"/>
              </w:rPr>
              <w:t>a</w:t>
            </w:r>
          </w:p>
        </w:tc>
        <w:tc>
          <w:tcPr>
            <w:tcW w:w="705" w:type="pct"/>
            <w:vAlign w:val="center"/>
          </w:tcPr>
          <w:p w:rsidR="00BE6879" w:rsidRPr="00924521" w:rsidRDefault="00924521" w:rsidP="003D672E">
            <w:pPr>
              <w:keepNext/>
              <w:jc w:val="center"/>
              <w:rPr>
                <w:rFonts w:ascii="Arial" w:hAnsi="Arial" w:cs="Arial"/>
              </w:rPr>
            </w:pPr>
            <w:r w:rsidRPr="00924521">
              <w:rPr>
                <w:rFonts w:ascii="Arial" w:hAnsi="Arial" w:cs="Arial"/>
              </w:rPr>
              <w:t>158</w:t>
            </w:r>
          </w:p>
        </w:tc>
        <w:tc>
          <w:tcPr>
            <w:tcW w:w="705" w:type="pct"/>
            <w:vAlign w:val="center"/>
          </w:tcPr>
          <w:p w:rsidR="00BE6879" w:rsidRPr="00924521" w:rsidRDefault="00924521" w:rsidP="003D672E">
            <w:pPr>
              <w:keepNext/>
              <w:jc w:val="center"/>
              <w:rPr>
                <w:rFonts w:ascii="Arial" w:hAnsi="Arial" w:cs="Arial"/>
              </w:rPr>
            </w:pPr>
            <w:r w:rsidRPr="00924521">
              <w:rPr>
                <w:rFonts w:ascii="Arial" w:hAnsi="Arial" w:cs="Arial"/>
              </w:rPr>
              <w:t>163</w:t>
            </w:r>
          </w:p>
        </w:tc>
        <w:tc>
          <w:tcPr>
            <w:tcW w:w="701" w:type="pct"/>
            <w:vAlign w:val="center"/>
          </w:tcPr>
          <w:p w:rsidR="00BE6879" w:rsidRPr="00924521" w:rsidRDefault="00924521" w:rsidP="003D672E">
            <w:pPr>
              <w:keepNext/>
              <w:jc w:val="center"/>
              <w:rPr>
                <w:rFonts w:ascii="Arial" w:hAnsi="Arial" w:cs="Arial"/>
              </w:rPr>
            </w:pPr>
            <w:r w:rsidRPr="00924521">
              <w:rPr>
                <w:rFonts w:ascii="Arial" w:hAnsi="Arial" w:cs="Arial"/>
              </w:rPr>
              <w:t>169</w:t>
            </w:r>
          </w:p>
        </w:tc>
        <w:tc>
          <w:tcPr>
            <w:tcW w:w="705" w:type="pct"/>
            <w:vAlign w:val="center"/>
          </w:tcPr>
          <w:p w:rsidR="00BE6879" w:rsidRPr="00924521" w:rsidRDefault="00924521" w:rsidP="003D672E">
            <w:pPr>
              <w:keepNext/>
              <w:jc w:val="center"/>
              <w:rPr>
                <w:rFonts w:ascii="Arial" w:hAnsi="Arial" w:cs="Arial"/>
              </w:rPr>
            </w:pPr>
            <w:r w:rsidRPr="00924521">
              <w:rPr>
                <w:rFonts w:ascii="Arial" w:hAnsi="Arial" w:cs="Arial"/>
              </w:rPr>
              <w:t>174</w:t>
            </w:r>
          </w:p>
        </w:tc>
        <w:tc>
          <w:tcPr>
            <w:tcW w:w="701" w:type="pct"/>
            <w:vAlign w:val="center"/>
          </w:tcPr>
          <w:p w:rsidR="00BE6879" w:rsidRPr="00924521" w:rsidRDefault="00924521" w:rsidP="003D672E">
            <w:pPr>
              <w:keepNext/>
              <w:jc w:val="center"/>
              <w:rPr>
                <w:rFonts w:ascii="Arial" w:hAnsi="Arial" w:cs="Arial"/>
              </w:rPr>
            </w:pPr>
            <w:r w:rsidRPr="00924521">
              <w:rPr>
                <w:rFonts w:ascii="Arial" w:hAnsi="Arial" w:cs="Arial"/>
              </w:rPr>
              <w:t>180</w:t>
            </w:r>
          </w:p>
        </w:tc>
      </w:tr>
      <w:tr w:rsidR="00BE6879" w:rsidRPr="00924521" w:rsidTr="00BE6879">
        <w:tc>
          <w:tcPr>
            <w:tcW w:w="1483" w:type="pct"/>
          </w:tcPr>
          <w:p w:rsidR="00BE6879" w:rsidRPr="00924521" w:rsidRDefault="00924521" w:rsidP="003D672E">
            <w:pPr>
              <w:pStyle w:val="Bullet"/>
              <w:keepNext/>
              <w:numPr>
                <w:ilvl w:val="0"/>
                <w:numId w:val="0"/>
              </w:numPr>
              <w:rPr>
                <w:rFonts w:ascii="Arial" w:hAnsi="Arial" w:cs="Arial"/>
                <w:sz w:val="22"/>
                <w:szCs w:val="22"/>
              </w:rPr>
            </w:pPr>
            <w:r w:rsidRPr="00924521">
              <w:rPr>
                <w:rFonts w:ascii="Arial" w:hAnsi="Arial" w:cs="Arial"/>
                <w:sz w:val="22"/>
                <w:szCs w:val="22"/>
              </w:rPr>
              <w:t>Eligible patients treated with TAVI instead of SAVR (80%)</w:t>
            </w:r>
            <w:r w:rsidRPr="00924521">
              <w:rPr>
                <w:rFonts w:ascii="Arial" w:hAnsi="Arial" w:cs="Arial"/>
                <w:sz w:val="22"/>
                <w:szCs w:val="22"/>
                <w:vertAlign w:val="superscript"/>
              </w:rPr>
              <w:t>a</w:t>
            </w:r>
          </w:p>
        </w:tc>
        <w:tc>
          <w:tcPr>
            <w:tcW w:w="705" w:type="pct"/>
            <w:vAlign w:val="center"/>
          </w:tcPr>
          <w:p w:rsidR="00BE6879" w:rsidRPr="00924521" w:rsidRDefault="00924521" w:rsidP="003D672E">
            <w:pPr>
              <w:keepNext/>
              <w:jc w:val="center"/>
              <w:rPr>
                <w:rFonts w:ascii="Arial" w:hAnsi="Arial" w:cs="Arial"/>
              </w:rPr>
            </w:pPr>
            <w:r w:rsidRPr="00924521">
              <w:rPr>
                <w:rFonts w:ascii="Arial" w:hAnsi="Arial" w:cs="Arial"/>
              </w:rPr>
              <w:t>127</w:t>
            </w:r>
          </w:p>
        </w:tc>
        <w:tc>
          <w:tcPr>
            <w:tcW w:w="705" w:type="pct"/>
            <w:vAlign w:val="center"/>
          </w:tcPr>
          <w:p w:rsidR="00BE6879" w:rsidRPr="00924521" w:rsidRDefault="00924521" w:rsidP="003D672E">
            <w:pPr>
              <w:keepNext/>
              <w:jc w:val="center"/>
              <w:rPr>
                <w:rFonts w:ascii="Arial" w:hAnsi="Arial" w:cs="Arial"/>
              </w:rPr>
            </w:pPr>
            <w:r w:rsidRPr="00924521">
              <w:rPr>
                <w:rFonts w:ascii="Arial" w:hAnsi="Arial" w:cs="Arial"/>
              </w:rPr>
              <w:t>131</w:t>
            </w:r>
          </w:p>
        </w:tc>
        <w:tc>
          <w:tcPr>
            <w:tcW w:w="701" w:type="pct"/>
            <w:vAlign w:val="center"/>
          </w:tcPr>
          <w:p w:rsidR="00BE6879" w:rsidRPr="00924521" w:rsidRDefault="00924521" w:rsidP="003D672E">
            <w:pPr>
              <w:keepNext/>
              <w:jc w:val="center"/>
              <w:rPr>
                <w:rFonts w:ascii="Arial" w:hAnsi="Arial" w:cs="Arial"/>
              </w:rPr>
            </w:pPr>
            <w:r w:rsidRPr="00924521">
              <w:rPr>
                <w:rFonts w:ascii="Arial" w:hAnsi="Arial" w:cs="Arial"/>
              </w:rPr>
              <w:t>136</w:t>
            </w:r>
          </w:p>
        </w:tc>
        <w:tc>
          <w:tcPr>
            <w:tcW w:w="705" w:type="pct"/>
            <w:vAlign w:val="center"/>
          </w:tcPr>
          <w:p w:rsidR="00BE6879" w:rsidRPr="00924521" w:rsidRDefault="00924521" w:rsidP="003D672E">
            <w:pPr>
              <w:keepNext/>
              <w:jc w:val="center"/>
              <w:rPr>
                <w:rFonts w:ascii="Arial" w:hAnsi="Arial" w:cs="Arial"/>
              </w:rPr>
            </w:pPr>
            <w:r w:rsidRPr="00924521">
              <w:rPr>
                <w:rFonts w:ascii="Arial" w:hAnsi="Arial" w:cs="Arial"/>
              </w:rPr>
              <w:t>140</w:t>
            </w:r>
          </w:p>
        </w:tc>
        <w:tc>
          <w:tcPr>
            <w:tcW w:w="701" w:type="pct"/>
            <w:vAlign w:val="center"/>
          </w:tcPr>
          <w:p w:rsidR="00BE6879" w:rsidRPr="00924521" w:rsidRDefault="00924521" w:rsidP="003D672E">
            <w:pPr>
              <w:keepNext/>
              <w:jc w:val="center"/>
              <w:rPr>
                <w:rFonts w:ascii="Arial" w:hAnsi="Arial" w:cs="Arial"/>
              </w:rPr>
            </w:pPr>
            <w:r w:rsidRPr="00924521">
              <w:rPr>
                <w:rFonts w:ascii="Arial" w:hAnsi="Arial" w:cs="Arial"/>
              </w:rPr>
              <w:t>144</w:t>
            </w:r>
          </w:p>
        </w:tc>
      </w:tr>
      <w:tr w:rsidR="00BE6879" w:rsidRPr="00924521" w:rsidTr="00BE6879">
        <w:tc>
          <w:tcPr>
            <w:tcW w:w="1483" w:type="pct"/>
          </w:tcPr>
          <w:p w:rsidR="00BE6879" w:rsidRPr="00924521" w:rsidRDefault="00924521" w:rsidP="003D672E">
            <w:pPr>
              <w:pStyle w:val="Bullet"/>
              <w:keepNext/>
              <w:numPr>
                <w:ilvl w:val="0"/>
                <w:numId w:val="0"/>
              </w:numPr>
              <w:rPr>
                <w:rFonts w:ascii="Arial" w:hAnsi="Arial" w:cs="Arial"/>
                <w:sz w:val="22"/>
                <w:szCs w:val="22"/>
              </w:rPr>
            </w:pPr>
            <w:r w:rsidRPr="00924521">
              <w:rPr>
                <w:rFonts w:ascii="Arial" w:hAnsi="Arial" w:cs="Arial"/>
                <w:sz w:val="22"/>
                <w:szCs w:val="22"/>
              </w:rPr>
              <w:t>Symptomatic sever</w:t>
            </w:r>
            <w:r>
              <w:rPr>
                <w:rFonts w:ascii="Arial" w:hAnsi="Arial" w:cs="Arial"/>
                <w:sz w:val="22"/>
                <w:szCs w:val="22"/>
              </w:rPr>
              <w:t>e</w:t>
            </w:r>
            <w:r w:rsidRPr="00924521">
              <w:rPr>
                <w:rFonts w:ascii="Arial" w:hAnsi="Arial" w:cs="Arial"/>
                <w:sz w:val="22"/>
                <w:szCs w:val="22"/>
              </w:rPr>
              <w:t xml:space="preserve"> AS not treated with SAVR</w:t>
            </w:r>
          </w:p>
        </w:tc>
        <w:tc>
          <w:tcPr>
            <w:tcW w:w="705" w:type="pct"/>
            <w:vAlign w:val="center"/>
          </w:tcPr>
          <w:p w:rsidR="00BE6879" w:rsidRPr="00924521" w:rsidRDefault="00924521" w:rsidP="003D672E">
            <w:pPr>
              <w:keepNext/>
              <w:jc w:val="center"/>
              <w:rPr>
                <w:rFonts w:ascii="Arial" w:hAnsi="Arial" w:cs="Arial"/>
              </w:rPr>
            </w:pPr>
            <w:r w:rsidRPr="00924521">
              <w:rPr>
                <w:rFonts w:ascii="Arial" w:hAnsi="Arial" w:cs="Arial"/>
              </w:rPr>
              <w:t>2,066</w:t>
            </w:r>
          </w:p>
        </w:tc>
        <w:tc>
          <w:tcPr>
            <w:tcW w:w="705" w:type="pct"/>
            <w:vAlign w:val="center"/>
          </w:tcPr>
          <w:p w:rsidR="00BE6879" w:rsidRPr="00924521" w:rsidRDefault="00924521" w:rsidP="003D672E">
            <w:pPr>
              <w:keepNext/>
              <w:jc w:val="center"/>
              <w:rPr>
                <w:rFonts w:ascii="Arial" w:hAnsi="Arial" w:cs="Arial"/>
              </w:rPr>
            </w:pPr>
            <w:r w:rsidRPr="00924521">
              <w:rPr>
                <w:rFonts w:ascii="Arial" w:hAnsi="Arial" w:cs="Arial"/>
              </w:rPr>
              <w:t>2,134</w:t>
            </w:r>
          </w:p>
        </w:tc>
        <w:tc>
          <w:tcPr>
            <w:tcW w:w="701" w:type="pct"/>
            <w:vAlign w:val="center"/>
          </w:tcPr>
          <w:p w:rsidR="00BE6879" w:rsidRPr="00924521" w:rsidRDefault="00924521" w:rsidP="003D672E">
            <w:pPr>
              <w:keepNext/>
              <w:jc w:val="center"/>
              <w:rPr>
                <w:rFonts w:ascii="Arial" w:hAnsi="Arial" w:cs="Arial"/>
              </w:rPr>
            </w:pPr>
            <w:r w:rsidRPr="00924521">
              <w:rPr>
                <w:rFonts w:ascii="Arial" w:hAnsi="Arial" w:cs="Arial"/>
              </w:rPr>
              <w:t>2,202</w:t>
            </w:r>
          </w:p>
        </w:tc>
        <w:tc>
          <w:tcPr>
            <w:tcW w:w="705" w:type="pct"/>
            <w:vAlign w:val="center"/>
          </w:tcPr>
          <w:p w:rsidR="00BE6879" w:rsidRPr="00924521" w:rsidRDefault="00924521" w:rsidP="003D672E">
            <w:pPr>
              <w:keepNext/>
              <w:jc w:val="center"/>
              <w:rPr>
                <w:rFonts w:ascii="Arial" w:hAnsi="Arial" w:cs="Arial"/>
              </w:rPr>
            </w:pPr>
            <w:r w:rsidRPr="00924521">
              <w:rPr>
                <w:rFonts w:ascii="Arial" w:hAnsi="Arial" w:cs="Arial"/>
              </w:rPr>
              <w:t>2,275</w:t>
            </w:r>
          </w:p>
        </w:tc>
        <w:tc>
          <w:tcPr>
            <w:tcW w:w="701" w:type="pct"/>
            <w:vAlign w:val="center"/>
          </w:tcPr>
          <w:p w:rsidR="00BE6879" w:rsidRPr="00924521" w:rsidRDefault="00924521" w:rsidP="003D672E">
            <w:pPr>
              <w:keepNext/>
              <w:jc w:val="center"/>
              <w:rPr>
                <w:rFonts w:ascii="Arial" w:hAnsi="Arial" w:cs="Arial"/>
              </w:rPr>
            </w:pPr>
            <w:r w:rsidRPr="00924521">
              <w:rPr>
                <w:rFonts w:ascii="Arial" w:hAnsi="Arial" w:cs="Arial"/>
              </w:rPr>
              <w:t>2,347</w:t>
            </w:r>
          </w:p>
        </w:tc>
      </w:tr>
      <w:tr w:rsidR="00924521" w:rsidRPr="00924521" w:rsidTr="00BE6879">
        <w:tc>
          <w:tcPr>
            <w:tcW w:w="1483" w:type="pct"/>
          </w:tcPr>
          <w:p w:rsidR="00924521" w:rsidRPr="00924521" w:rsidRDefault="00924521" w:rsidP="003D672E">
            <w:pPr>
              <w:pStyle w:val="Bullet"/>
              <w:keepNext/>
              <w:numPr>
                <w:ilvl w:val="0"/>
                <w:numId w:val="0"/>
              </w:numPr>
              <w:rPr>
                <w:rFonts w:ascii="Arial" w:hAnsi="Arial" w:cs="Arial"/>
                <w:sz w:val="22"/>
                <w:szCs w:val="22"/>
              </w:rPr>
            </w:pPr>
            <w:r w:rsidRPr="00924521">
              <w:rPr>
                <w:rFonts w:ascii="Arial" w:hAnsi="Arial" w:cs="Arial"/>
                <w:sz w:val="22"/>
                <w:szCs w:val="22"/>
              </w:rPr>
              <w:t>Eligible patients treated with TAVI instead of MM</w:t>
            </w:r>
            <w:r w:rsidR="00267834">
              <w:rPr>
                <w:rFonts w:ascii="Arial" w:hAnsi="Arial" w:cs="Arial"/>
                <w:sz w:val="22"/>
                <w:szCs w:val="22"/>
              </w:rPr>
              <w:t xml:space="preserve"> (28.7%)</w:t>
            </w:r>
            <w:r w:rsidR="00267834" w:rsidRPr="00267834">
              <w:rPr>
                <w:rFonts w:ascii="Arial" w:hAnsi="Arial" w:cs="Arial"/>
                <w:sz w:val="22"/>
                <w:szCs w:val="22"/>
                <w:vertAlign w:val="superscript"/>
              </w:rPr>
              <w:t>a</w:t>
            </w:r>
          </w:p>
        </w:tc>
        <w:tc>
          <w:tcPr>
            <w:tcW w:w="705" w:type="pct"/>
            <w:vAlign w:val="center"/>
          </w:tcPr>
          <w:p w:rsidR="00924521" w:rsidRPr="00924521" w:rsidRDefault="00924521" w:rsidP="003D672E">
            <w:pPr>
              <w:keepNext/>
              <w:jc w:val="center"/>
              <w:rPr>
                <w:rFonts w:ascii="Arial" w:hAnsi="Arial" w:cs="Arial"/>
              </w:rPr>
            </w:pPr>
            <w:r w:rsidRPr="00924521">
              <w:rPr>
                <w:rFonts w:ascii="Arial" w:hAnsi="Arial" w:cs="Arial"/>
              </w:rPr>
              <w:t>593</w:t>
            </w:r>
          </w:p>
        </w:tc>
        <w:tc>
          <w:tcPr>
            <w:tcW w:w="705" w:type="pct"/>
            <w:vAlign w:val="center"/>
          </w:tcPr>
          <w:p w:rsidR="00924521" w:rsidRPr="00924521" w:rsidRDefault="00924521" w:rsidP="003D672E">
            <w:pPr>
              <w:keepNext/>
              <w:jc w:val="center"/>
              <w:rPr>
                <w:rFonts w:ascii="Arial" w:hAnsi="Arial" w:cs="Arial"/>
              </w:rPr>
            </w:pPr>
            <w:r w:rsidRPr="00924521">
              <w:rPr>
                <w:rFonts w:ascii="Arial" w:hAnsi="Arial" w:cs="Arial"/>
              </w:rPr>
              <w:t>613</w:t>
            </w:r>
          </w:p>
        </w:tc>
        <w:tc>
          <w:tcPr>
            <w:tcW w:w="701" w:type="pct"/>
            <w:vAlign w:val="center"/>
          </w:tcPr>
          <w:p w:rsidR="00924521" w:rsidRPr="00924521" w:rsidRDefault="00924521" w:rsidP="003D672E">
            <w:pPr>
              <w:keepNext/>
              <w:jc w:val="center"/>
              <w:rPr>
                <w:rFonts w:ascii="Arial" w:hAnsi="Arial" w:cs="Arial"/>
              </w:rPr>
            </w:pPr>
            <w:r w:rsidRPr="00924521">
              <w:rPr>
                <w:rFonts w:ascii="Arial" w:hAnsi="Arial" w:cs="Arial"/>
              </w:rPr>
              <w:t>632</w:t>
            </w:r>
          </w:p>
        </w:tc>
        <w:tc>
          <w:tcPr>
            <w:tcW w:w="705" w:type="pct"/>
            <w:vAlign w:val="center"/>
          </w:tcPr>
          <w:p w:rsidR="00924521" w:rsidRPr="00924521" w:rsidRDefault="00924521" w:rsidP="003D672E">
            <w:pPr>
              <w:keepNext/>
              <w:jc w:val="center"/>
              <w:rPr>
                <w:rFonts w:ascii="Arial" w:hAnsi="Arial" w:cs="Arial"/>
              </w:rPr>
            </w:pPr>
            <w:r w:rsidRPr="00924521">
              <w:rPr>
                <w:rFonts w:ascii="Arial" w:hAnsi="Arial" w:cs="Arial"/>
              </w:rPr>
              <w:t>653</w:t>
            </w:r>
          </w:p>
        </w:tc>
        <w:tc>
          <w:tcPr>
            <w:tcW w:w="701" w:type="pct"/>
            <w:vAlign w:val="center"/>
          </w:tcPr>
          <w:p w:rsidR="00924521" w:rsidRPr="00924521" w:rsidRDefault="00924521" w:rsidP="003D672E">
            <w:pPr>
              <w:keepNext/>
              <w:jc w:val="center"/>
              <w:rPr>
                <w:rFonts w:ascii="Arial" w:hAnsi="Arial" w:cs="Arial"/>
              </w:rPr>
            </w:pPr>
            <w:r w:rsidRPr="00924521">
              <w:rPr>
                <w:rFonts w:ascii="Arial" w:hAnsi="Arial" w:cs="Arial"/>
              </w:rPr>
              <w:t>674</w:t>
            </w:r>
          </w:p>
        </w:tc>
      </w:tr>
      <w:tr w:rsidR="00924521" w:rsidRPr="00924521" w:rsidTr="00BE6879">
        <w:tc>
          <w:tcPr>
            <w:tcW w:w="1483" w:type="pct"/>
          </w:tcPr>
          <w:p w:rsidR="00924521" w:rsidRPr="00924521" w:rsidRDefault="00924521" w:rsidP="003D672E">
            <w:pPr>
              <w:pStyle w:val="Bullet"/>
              <w:keepNext/>
              <w:numPr>
                <w:ilvl w:val="0"/>
                <w:numId w:val="0"/>
              </w:numPr>
              <w:rPr>
                <w:rFonts w:ascii="Arial" w:hAnsi="Arial" w:cs="Arial"/>
                <w:b/>
                <w:sz w:val="22"/>
                <w:szCs w:val="22"/>
              </w:rPr>
            </w:pPr>
            <w:r w:rsidRPr="00924521">
              <w:rPr>
                <w:rFonts w:ascii="Arial" w:hAnsi="Arial" w:cs="Arial"/>
                <w:b/>
                <w:sz w:val="22"/>
                <w:szCs w:val="22"/>
              </w:rPr>
              <w:t>Total TAVI patients</w:t>
            </w:r>
          </w:p>
        </w:tc>
        <w:tc>
          <w:tcPr>
            <w:tcW w:w="705" w:type="pct"/>
            <w:vAlign w:val="center"/>
          </w:tcPr>
          <w:p w:rsidR="00924521" w:rsidRPr="00924521" w:rsidRDefault="00924521" w:rsidP="003D672E">
            <w:pPr>
              <w:keepNext/>
              <w:jc w:val="center"/>
              <w:rPr>
                <w:rFonts w:ascii="Arial" w:hAnsi="Arial" w:cs="Arial"/>
                <w:b/>
              </w:rPr>
            </w:pPr>
            <w:r w:rsidRPr="00924521">
              <w:rPr>
                <w:rFonts w:ascii="Arial" w:hAnsi="Arial" w:cs="Arial"/>
                <w:b/>
              </w:rPr>
              <w:t>720</w:t>
            </w:r>
          </w:p>
        </w:tc>
        <w:tc>
          <w:tcPr>
            <w:tcW w:w="705" w:type="pct"/>
            <w:vAlign w:val="center"/>
          </w:tcPr>
          <w:p w:rsidR="00924521" w:rsidRPr="00924521" w:rsidRDefault="00924521" w:rsidP="003D672E">
            <w:pPr>
              <w:keepNext/>
              <w:jc w:val="center"/>
              <w:rPr>
                <w:rFonts w:ascii="Arial" w:hAnsi="Arial" w:cs="Arial"/>
                <w:b/>
              </w:rPr>
            </w:pPr>
            <w:r w:rsidRPr="00924521">
              <w:rPr>
                <w:rFonts w:ascii="Arial" w:hAnsi="Arial" w:cs="Arial"/>
                <w:b/>
              </w:rPr>
              <w:t>744</w:t>
            </w:r>
          </w:p>
        </w:tc>
        <w:tc>
          <w:tcPr>
            <w:tcW w:w="701" w:type="pct"/>
            <w:vAlign w:val="center"/>
          </w:tcPr>
          <w:p w:rsidR="00924521" w:rsidRPr="00924521" w:rsidRDefault="00924521" w:rsidP="003D672E">
            <w:pPr>
              <w:keepNext/>
              <w:jc w:val="center"/>
              <w:rPr>
                <w:rFonts w:ascii="Arial" w:hAnsi="Arial" w:cs="Arial"/>
                <w:b/>
              </w:rPr>
            </w:pPr>
            <w:r w:rsidRPr="00924521">
              <w:rPr>
                <w:rFonts w:ascii="Arial" w:hAnsi="Arial" w:cs="Arial"/>
                <w:b/>
              </w:rPr>
              <w:t>768</w:t>
            </w:r>
          </w:p>
        </w:tc>
        <w:tc>
          <w:tcPr>
            <w:tcW w:w="705" w:type="pct"/>
            <w:vAlign w:val="center"/>
          </w:tcPr>
          <w:p w:rsidR="00924521" w:rsidRPr="00924521" w:rsidRDefault="00924521" w:rsidP="003D672E">
            <w:pPr>
              <w:keepNext/>
              <w:jc w:val="center"/>
              <w:rPr>
                <w:rFonts w:ascii="Arial" w:hAnsi="Arial" w:cs="Arial"/>
                <w:b/>
              </w:rPr>
            </w:pPr>
            <w:r w:rsidRPr="00924521">
              <w:rPr>
                <w:rFonts w:ascii="Arial" w:hAnsi="Arial" w:cs="Arial"/>
                <w:b/>
              </w:rPr>
              <w:t>793</w:t>
            </w:r>
          </w:p>
        </w:tc>
        <w:tc>
          <w:tcPr>
            <w:tcW w:w="701" w:type="pct"/>
            <w:vAlign w:val="center"/>
          </w:tcPr>
          <w:p w:rsidR="00924521" w:rsidRPr="00924521" w:rsidRDefault="00924521" w:rsidP="003D672E">
            <w:pPr>
              <w:keepNext/>
              <w:jc w:val="center"/>
              <w:rPr>
                <w:rFonts w:ascii="Arial" w:hAnsi="Arial" w:cs="Arial"/>
                <w:b/>
              </w:rPr>
            </w:pPr>
            <w:r w:rsidRPr="00924521">
              <w:rPr>
                <w:rFonts w:ascii="Arial" w:hAnsi="Arial" w:cs="Arial"/>
                <w:b/>
              </w:rPr>
              <w:t>818</w:t>
            </w:r>
          </w:p>
        </w:tc>
      </w:tr>
    </w:tbl>
    <w:p w:rsidR="00BE6879" w:rsidRPr="00406670" w:rsidRDefault="00BE6879" w:rsidP="003D672E">
      <w:pPr>
        <w:pStyle w:val="Bullet"/>
        <w:keepNext/>
        <w:numPr>
          <w:ilvl w:val="0"/>
          <w:numId w:val="0"/>
        </w:numPr>
        <w:rPr>
          <w:rFonts w:ascii="Arial" w:hAnsi="Arial" w:cs="Arial"/>
          <w:i/>
          <w:sz w:val="18"/>
          <w:szCs w:val="18"/>
        </w:rPr>
      </w:pPr>
      <w:proofErr w:type="gramStart"/>
      <w:r w:rsidRPr="00406670">
        <w:rPr>
          <w:rFonts w:ascii="Arial" w:hAnsi="Arial" w:cs="Arial"/>
          <w:i/>
          <w:sz w:val="18"/>
          <w:szCs w:val="18"/>
          <w:vertAlign w:val="superscript"/>
        </w:rPr>
        <w:t>a</w:t>
      </w:r>
      <w:proofErr w:type="gramEnd"/>
      <w:r w:rsidRPr="00406670">
        <w:rPr>
          <w:rFonts w:ascii="Arial" w:hAnsi="Arial" w:cs="Arial"/>
          <w:i/>
          <w:sz w:val="18"/>
          <w:szCs w:val="18"/>
          <w:vertAlign w:val="superscript"/>
        </w:rPr>
        <w:t xml:space="preserve"> </w:t>
      </w:r>
      <w:proofErr w:type="spellStart"/>
      <w:r w:rsidR="00267834">
        <w:rPr>
          <w:rFonts w:ascii="Arial" w:hAnsi="Arial" w:cs="Arial"/>
          <w:i/>
          <w:sz w:val="18"/>
          <w:szCs w:val="18"/>
        </w:rPr>
        <w:t>Osnabrugge</w:t>
      </w:r>
      <w:proofErr w:type="spellEnd"/>
      <w:r w:rsidR="00267834">
        <w:rPr>
          <w:rFonts w:ascii="Arial" w:hAnsi="Arial" w:cs="Arial"/>
          <w:i/>
          <w:sz w:val="18"/>
          <w:szCs w:val="18"/>
        </w:rPr>
        <w:t xml:space="preserve"> et al 2013</w:t>
      </w:r>
      <w:r w:rsidRPr="00406670">
        <w:rPr>
          <w:rFonts w:ascii="Arial" w:hAnsi="Arial" w:cs="Arial"/>
          <w:i/>
          <w:sz w:val="18"/>
          <w:szCs w:val="18"/>
        </w:rPr>
        <w:t>.</w:t>
      </w:r>
    </w:p>
    <w:p w:rsidR="00BE6879" w:rsidRPr="0079793C" w:rsidRDefault="00BE6879" w:rsidP="0079793C">
      <w:pPr>
        <w:spacing w:after="0"/>
        <w:rPr>
          <w:rFonts w:ascii="Arial" w:hAnsi="Arial" w:cs="Arial"/>
        </w:rPr>
      </w:pPr>
    </w:p>
    <w:p w:rsidR="00BE6879" w:rsidRPr="00267834" w:rsidRDefault="00BE6879" w:rsidP="00267834">
      <w:pPr>
        <w:jc w:val="both"/>
        <w:rPr>
          <w:rFonts w:ascii="Arial" w:hAnsi="Arial" w:cs="Arial"/>
        </w:rPr>
      </w:pPr>
      <w:r w:rsidRPr="00267834">
        <w:rPr>
          <w:rFonts w:ascii="Arial" w:hAnsi="Arial" w:cs="Arial"/>
        </w:rPr>
        <w:t xml:space="preserve">Therefore, the number of patients eligible for TAVI is estimated at </w:t>
      </w:r>
      <w:r w:rsidR="00267834" w:rsidRPr="00267834">
        <w:rPr>
          <w:rFonts w:ascii="Arial" w:hAnsi="Arial" w:cs="Arial"/>
        </w:rPr>
        <w:t>720</w:t>
      </w:r>
      <w:r w:rsidRPr="00267834">
        <w:rPr>
          <w:rFonts w:ascii="Arial" w:hAnsi="Arial" w:cs="Arial"/>
        </w:rPr>
        <w:t xml:space="preserve"> in 201</w:t>
      </w:r>
      <w:r w:rsidR="00267834" w:rsidRPr="00267834">
        <w:rPr>
          <w:rFonts w:ascii="Arial" w:hAnsi="Arial" w:cs="Arial"/>
        </w:rPr>
        <w:t>5</w:t>
      </w:r>
      <w:r w:rsidRPr="00267834">
        <w:rPr>
          <w:rFonts w:ascii="Arial" w:hAnsi="Arial" w:cs="Arial"/>
        </w:rPr>
        <w:t xml:space="preserve"> and </w:t>
      </w:r>
      <w:r w:rsidR="00267834" w:rsidRPr="00267834">
        <w:rPr>
          <w:rFonts w:ascii="Arial" w:hAnsi="Arial" w:cs="Arial"/>
        </w:rPr>
        <w:t>rising to 818</w:t>
      </w:r>
      <w:r w:rsidRPr="00267834">
        <w:rPr>
          <w:rFonts w:ascii="Arial" w:hAnsi="Arial" w:cs="Arial"/>
        </w:rPr>
        <w:t xml:space="preserve"> in 201</w:t>
      </w:r>
      <w:r w:rsidR="00267834" w:rsidRPr="00267834">
        <w:rPr>
          <w:rFonts w:ascii="Arial" w:hAnsi="Arial" w:cs="Arial"/>
        </w:rPr>
        <w:t>9</w:t>
      </w:r>
      <w:r w:rsidR="00267834">
        <w:rPr>
          <w:rFonts w:ascii="Arial" w:hAnsi="Arial" w:cs="Arial"/>
        </w:rPr>
        <w:t>.</w:t>
      </w:r>
    </w:p>
    <w:p w:rsidR="008A7135" w:rsidRPr="00267834" w:rsidRDefault="00A2228F" w:rsidP="00267834">
      <w:pPr>
        <w:pStyle w:val="CommentText"/>
        <w:jc w:val="both"/>
        <w:rPr>
          <w:rFonts w:ascii="Arial" w:hAnsi="Arial" w:cs="Arial"/>
          <w:sz w:val="22"/>
          <w:szCs w:val="22"/>
        </w:rPr>
      </w:pPr>
      <w:r w:rsidRPr="00267834">
        <w:rPr>
          <w:rFonts w:ascii="Arial" w:hAnsi="Arial" w:cs="Arial"/>
          <w:sz w:val="22"/>
          <w:szCs w:val="22"/>
        </w:rPr>
        <w:t xml:space="preserve">Whilst the estimated annual number </w:t>
      </w:r>
      <w:r w:rsidR="00BC2088" w:rsidRPr="00267834">
        <w:rPr>
          <w:rFonts w:ascii="Arial" w:hAnsi="Arial" w:cs="Arial"/>
          <w:sz w:val="22"/>
          <w:szCs w:val="22"/>
        </w:rPr>
        <w:t xml:space="preserve">of </w:t>
      </w:r>
      <w:r w:rsidRPr="00267834">
        <w:rPr>
          <w:rFonts w:ascii="Arial" w:hAnsi="Arial" w:cs="Arial"/>
          <w:sz w:val="22"/>
          <w:szCs w:val="22"/>
        </w:rPr>
        <w:t>patients eligible for TAVI treatment</w:t>
      </w:r>
      <w:r w:rsidR="00267834" w:rsidRPr="00267834">
        <w:rPr>
          <w:rFonts w:ascii="Arial" w:hAnsi="Arial" w:cs="Arial"/>
          <w:sz w:val="22"/>
          <w:szCs w:val="22"/>
        </w:rPr>
        <w:t xml:space="preserve"> is expected to rise over time </w:t>
      </w:r>
      <w:r w:rsidRPr="00267834">
        <w:rPr>
          <w:rFonts w:ascii="Arial" w:hAnsi="Arial" w:cs="Arial"/>
          <w:sz w:val="22"/>
          <w:szCs w:val="22"/>
        </w:rPr>
        <w:t xml:space="preserve">(in line with an ageing population in Australia), the </w:t>
      </w:r>
      <w:r w:rsidR="00267834">
        <w:rPr>
          <w:rFonts w:ascii="Arial" w:hAnsi="Arial" w:cs="Arial"/>
          <w:sz w:val="22"/>
          <w:szCs w:val="22"/>
        </w:rPr>
        <w:t>rate of symptomatic severe aortic stenosis within this patient population is not likely to increase</w:t>
      </w:r>
      <w:r w:rsidR="00BE6879" w:rsidRPr="00267834">
        <w:rPr>
          <w:rFonts w:ascii="Arial" w:hAnsi="Arial" w:cs="Arial"/>
          <w:sz w:val="22"/>
          <w:szCs w:val="22"/>
        </w:rPr>
        <w:t>.</w:t>
      </w:r>
      <w:r w:rsidR="008A7135" w:rsidRPr="00267834">
        <w:rPr>
          <w:rFonts w:ascii="Arial" w:hAnsi="Arial" w:cs="Arial"/>
          <w:sz w:val="22"/>
          <w:szCs w:val="22"/>
        </w:rPr>
        <w:t xml:space="preserve"> </w:t>
      </w:r>
      <w:r w:rsidR="00267834">
        <w:rPr>
          <w:rFonts w:ascii="Arial" w:hAnsi="Arial" w:cs="Arial"/>
          <w:sz w:val="22"/>
          <w:szCs w:val="22"/>
        </w:rPr>
        <w:t xml:space="preserve">Moreover, </w:t>
      </w:r>
      <w:r w:rsidR="008A7135" w:rsidRPr="00267834">
        <w:rPr>
          <w:rFonts w:ascii="Arial" w:hAnsi="Arial" w:cs="Arial"/>
          <w:sz w:val="22"/>
          <w:szCs w:val="22"/>
        </w:rPr>
        <w:t>because</w:t>
      </w:r>
      <w:r w:rsidR="00EA032A" w:rsidRPr="00267834">
        <w:rPr>
          <w:rFonts w:ascii="Arial" w:hAnsi="Arial" w:cs="Arial"/>
          <w:sz w:val="22"/>
          <w:szCs w:val="22"/>
        </w:rPr>
        <w:t xml:space="preserve"> </w:t>
      </w:r>
      <w:r w:rsidR="00267834">
        <w:rPr>
          <w:rFonts w:ascii="Arial" w:hAnsi="Arial" w:cs="Arial"/>
          <w:sz w:val="22"/>
          <w:szCs w:val="22"/>
        </w:rPr>
        <w:t xml:space="preserve">TAVI </w:t>
      </w:r>
      <w:r w:rsidR="00EA032A" w:rsidRPr="00267834">
        <w:rPr>
          <w:rFonts w:ascii="Arial" w:hAnsi="Arial" w:cs="Arial"/>
          <w:sz w:val="22"/>
          <w:szCs w:val="22"/>
        </w:rPr>
        <w:t xml:space="preserve">is </w:t>
      </w:r>
      <w:proofErr w:type="gramStart"/>
      <w:r w:rsidR="00EA032A" w:rsidRPr="00267834">
        <w:rPr>
          <w:rFonts w:ascii="Arial" w:hAnsi="Arial" w:cs="Arial"/>
          <w:sz w:val="22"/>
          <w:szCs w:val="22"/>
        </w:rPr>
        <w:t xml:space="preserve">a late stage intervention </w:t>
      </w:r>
      <w:r w:rsidR="008A7135" w:rsidRPr="00267834">
        <w:rPr>
          <w:rFonts w:ascii="Arial" w:hAnsi="Arial" w:cs="Arial"/>
          <w:sz w:val="22"/>
          <w:szCs w:val="22"/>
        </w:rPr>
        <w:t>patients</w:t>
      </w:r>
      <w:proofErr w:type="gramEnd"/>
      <w:r w:rsidR="008A7135" w:rsidRPr="00267834">
        <w:rPr>
          <w:rFonts w:ascii="Arial" w:hAnsi="Arial" w:cs="Arial"/>
          <w:sz w:val="22"/>
          <w:szCs w:val="22"/>
        </w:rPr>
        <w:t xml:space="preserve"> are generally not expected to undergo a second TAVI in their lifetime.</w:t>
      </w:r>
    </w:p>
    <w:p w:rsidR="00BE6879" w:rsidRDefault="00BE6879" w:rsidP="0079793C">
      <w:pPr>
        <w:rPr>
          <w:rFonts w:ascii="Arial" w:hAnsi="Arial" w:cs="Arial"/>
        </w:rPr>
      </w:pPr>
    </w:p>
    <w:p w:rsidR="00BE6879" w:rsidRPr="00C62EED" w:rsidRDefault="00BE6879" w:rsidP="0079793C">
      <w:pPr>
        <w:pStyle w:val="Heading1"/>
        <w:rPr>
          <w:rFonts w:ascii="Arial" w:hAnsi="Arial" w:cs="Arial"/>
          <w:sz w:val="32"/>
          <w:szCs w:val="32"/>
        </w:rPr>
      </w:pPr>
      <w:bookmarkStart w:id="13" w:name="_Toc399311128"/>
      <w:r w:rsidRPr="00C62EED">
        <w:rPr>
          <w:rFonts w:ascii="Arial" w:hAnsi="Arial" w:cs="Arial"/>
          <w:sz w:val="32"/>
          <w:szCs w:val="32"/>
        </w:rPr>
        <w:t>Intervention – proposed medical service</w:t>
      </w:r>
      <w:bookmarkEnd w:id="13"/>
    </w:p>
    <w:p w:rsidR="00BE6879" w:rsidRPr="00D800BE" w:rsidRDefault="00BE6879" w:rsidP="00D800BE">
      <w:pPr>
        <w:pStyle w:val="Heading2"/>
        <w:rPr>
          <w:rFonts w:ascii="Arial" w:hAnsi="Arial" w:cs="Arial"/>
          <w:b w:val="0"/>
          <w:color w:val="auto"/>
          <w:sz w:val="22"/>
          <w:szCs w:val="22"/>
          <w:u w:val="single"/>
        </w:rPr>
      </w:pPr>
      <w:bookmarkStart w:id="14" w:name="_Toc399311129"/>
      <w:r w:rsidRPr="00D800BE">
        <w:rPr>
          <w:rFonts w:ascii="Arial" w:hAnsi="Arial" w:cs="Arial"/>
          <w:b w:val="0"/>
          <w:color w:val="auto"/>
          <w:sz w:val="22"/>
          <w:szCs w:val="22"/>
          <w:u w:val="single"/>
        </w:rPr>
        <w:t>Description of the intervention</w:t>
      </w:r>
      <w:bookmarkEnd w:id="14"/>
    </w:p>
    <w:p w:rsidR="000C79E6" w:rsidRDefault="00BE6879" w:rsidP="000C79E6">
      <w:pPr>
        <w:rPr>
          <w:rFonts w:ascii="Arial" w:hAnsi="Arial" w:cs="Arial"/>
        </w:rPr>
      </w:pPr>
      <w:r w:rsidRPr="00406670">
        <w:rPr>
          <w:rFonts w:ascii="Arial" w:hAnsi="Arial" w:cs="Arial"/>
        </w:rPr>
        <w:t xml:space="preserve">TAVI can be delivered via two different approaches: percutaneous peripheral access (i.e. </w:t>
      </w:r>
      <w:proofErr w:type="spellStart"/>
      <w:r w:rsidRPr="00406670">
        <w:rPr>
          <w:rFonts w:ascii="Arial" w:hAnsi="Arial" w:cs="Arial"/>
        </w:rPr>
        <w:t>transfemoral</w:t>
      </w:r>
      <w:proofErr w:type="spellEnd"/>
      <w:r w:rsidRPr="00406670">
        <w:rPr>
          <w:rFonts w:ascii="Arial" w:hAnsi="Arial" w:cs="Arial"/>
        </w:rPr>
        <w:t xml:space="preserve"> approach) or minimally invasive surgical approach (</w:t>
      </w:r>
      <w:proofErr w:type="spellStart"/>
      <w:r w:rsidRPr="00406670">
        <w:rPr>
          <w:rFonts w:ascii="Arial" w:hAnsi="Arial" w:cs="Arial"/>
        </w:rPr>
        <w:t>transapical</w:t>
      </w:r>
      <w:proofErr w:type="spellEnd"/>
      <w:r w:rsidRPr="00406670">
        <w:rPr>
          <w:rFonts w:ascii="Arial" w:hAnsi="Arial" w:cs="Arial"/>
        </w:rPr>
        <w:t xml:space="preserve">, </w:t>
      </w:r>
      <w:proofErr w:type="spellStart"/>
      <w:r w:rsidRPr="00406670">
        <w:rPr>
          <w:rFonts w:ascii="Arial" w:hAnsi="Arial" w:cs="Arial"/>
        </w:rPr>
        <w:t>transaortic</w:t>
      </w:r>
      <w:proofErr w:type="spellEnd"/>
      <w:r w:rsidRPr="00406670">
        <w:rPr>
          <w:rFonts w:ascii="Arial" w:hAnsi="Arial" w:cs="Arial"/>
        </w:rPr>
        <w:t xml:space="preserve"> or sub-</w:t>
      </w:r>
      <w:proofErr w:type="spellStart"/>
      <w:r w:rsidRPr="00406670">
        <w:rPr>
          <w:rFonts w:ascii="Arial" w:hAnsi="Arial" w:cs="Arial"/>
        </w:rPr>
        <w:t>clavian</w:t>
      </w:r>
      <w:proofErr w:type="spellEnd"/>
      <w:r w:rsidRPr="00406670">
        <w:rPr>
          <w:rFonts w:ascii="Arial" w:hAnsi="Arial" w:cs="Arial"/>
        </w:rPr>
        <w:t>).</w:t>
      </w:r>
      <w:r>
        <w:rPr>
          <w:rFonts w:ascii="Arial" w:hAnsi="Arial" w:cs="Arial"/>
        </w:rPr>
        <w:t xml:space="preserve"> </w:t>
      </w:r>
      <w:r w:rsidR="000C79E6">
        <w:rPr>
          <w:rFonts w:ascii="Arial" w:hAnsi="Arial" w:cs="Arial"/>
        </w:rPr>
        <w:t xml:space="preserve"> The various procedures are depicted in Figure 1.</w:t>
      </w:r>
    </w:p>
    <w:p w:rsidR="000C79E6" w:rsidRPr="00D016A3" w:rsidRDefault="000C79E6" w:rsidP="000C79E6">
      <w:pPr>
        <w:rPr>
          <w:rFonts w:ascii="Arial" w:hAnsi="Arial" w:cs="Arial"/>
          <w:sz w:val="200"/>
          <w:szCs w:val="200"/>
        </w:rPr>
      </w:pPr>
    </w:p>
    <w:p w:rsidR="00816E18" w:rsidRPr="00A1182E" w:rsidRDefault="002A5BE4" w:rsidP="000C79E6">
      <w:pPr>
        <w:rPr>
          <w:rFonts w:ascii="Arial" w:hAnsi="Arial" w:cs="Arial"/>
        </w:rPr>
      </w:pPr>
      <w:bookmarkStart w:id="15" w:name="_Toc399311160"/>
      <w:r w:rsidRPr="00A1182E">
        <w:rPr>
          <w:rFonts w:ascii="Arial" w:hAnsi="Arial" w:cs="Arial"/>
        </w:rPr>
        <w:lastRenderedPageBreak/>
        <w:t xml:space="preserve">Figure </w:t>
      </w:r>
      <w:r w:rsidRPr="00A1182E">
        <w:rPr>
          <w:rFonts w:ascii="Arial" w:hAnsi="Arial" w:cs="Arial"/>
        </w:rPr>
        <w:fldChar w:fldCharType="begin"/>
      </w:r>
      <w:r w:rsidRPr="00A1182E">
        <w:rPr>
          <w:rFonts w:ascii="Arial" w:hAnsi="Arial" w:cs="Arial"/>
        </w:rPr>
        <w:instrText xml:space="preserve"> SEQ Figure \* ARABIC </w:instrText>
      </w:r>
      <w:r w:rsidRPr="00A1182E">
        <w:rPr>
          <w:rFonts w:ascii="Arial" w:hAnsi="Arial" w:cs="Arial"/>
        </w:rPr>
        <w:fldChar w:fldCharType="separate"/>
      </w:r>
      <w:r w:rsidR="00C97934">
        <w:rPr>
          <w:rFonts w:ascii="Arial" w:hAnsi="Arial" w:cs="Arial"/>
          <w:noProof/>
        </w:rPr>
        <w:t>1</w:t>
      </w:r>
      <w:r w:rsidRPr="00A1182E">
        <w:rPr>
          <w:rFonts w:ascii="Arial" w:hAnsi="Arial" w:cs="Arial"/>
        </w:rPr>
        <w:fldChar w:fldCharType="end"/>
      </w:r>
      <w:r w:rsidR="00A1182E" w:rsidRPr="00A1182E">
        <w:rPr>
          <w:rFonts w:ascii="Arial" w:hAnsi="Arial" w:cs="Arial"/>
        </w:rPr>
        <w:t>: Diagram of procedures</w:t>
      </w:r>
      <w:bookmarkEnd w:id="15"/>
    </w:p>
    <w:p w:rsidR="00CB0FBC" w:rsidRDefault="00CB0FBC" w:rsidP="00CB0FBC">
      <w:pPr>
        <w:keepNext/>
        <w:spacing w:after="0"/>
        <w:rPr>
          <w:rFonts w:ascii="Arial" w:hAnsi="Arial" w:cs="Arial"/>
          <w:sz w:val="18"/>
          <w:szCs w:val="18"/>
        </w:rPr>
      </w:pPr>
      <w:r>
        <w:rPr>
          <w:rFonts w:ascii="Arial" w:hAnsi="Arial" w:cs="Arial"/>
          <w:noProof/>
          <w:sz w:val="18"/>
          <w:szCs w:val="18"/>
          <w:lang w:eastAsia="en-AU"/>
        </w:rPr>
        <w:drawing>
          <wp:inline distT="0" distB="0" distL="0" distR="0" wp14:anchorId="104EF0D7" wp14:editId="3F7A1849">
            <wp:extent cx="5104800" cy="3859200"/>
            <wp:effectExtent l="0" t="0" r="635" b="8255"/>
            <wp:docPr id="26" name="Picture 26" title="Figure 1: Diagram of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procedures.jpg"/>
                    <pic:cNvPicPr/>
                  </pic:nvPicPr>
                  <pic:blipFill>
                    <a:blip r:embed="rId17">
                      <a:extLst>
                        <a:ext uri="{28A0092B-C50C-407E-A947-70E740481C1C}">
                          <a14:useLocalDpi xmlns:a14="http://schemas.microsoft.com/office/drawing/2010/main" val="0"/>
                        </a:ext>
                      </a:extLst>
                    </a:blip>
                    <a:stretch>
                      <a:fillRect/>
                    </a:stretch>
                  </pic:blipFill>
                  <pic:spPr>
                    <a:xfrm>
                      <a:off x="0" y="0"/>
                      <a:ext cx="5104800" cy="3859200"/>
                    </a:xfrm>
                    <a:prstGeom prst="rect">
                      <a:avLst/>
                    </a:prstGeom>
                  </pic:spPr>
                </pic:pic>
              </a:graphicData>
            </a:graphic>
          </wp:inline>
        </w:drawing>
      </w:r>
    </w:p>
    <w:p w:rsidR="004E32AC" w:rsidRDefault="008C307A" w:rsidP="004E32AC">
      <w:pPr>
        <w:keepNext/>
        <w:rPr>
          <w:rFonts w:ascii="Arial" w:hAnsi="Arial" w:cs="Arial"/>
          <w:sz w:val="18"/>
          <w:szCs w:val="18"/>
        </w:rPr>
      </w:pPr>
      <w:r>
        <w:rPr>
          <w:rFonts w:ascii="Arial" w:hAnsi="Arial" w:cs="Arial"/>
          <w:sz w:val="18"/>
          <w:szCs w:val="18"/>
        </w:rPr>
        <w:t xml:space="preserve">MIVS: </w:t>
      </w:r>
      <w:proofErr w:type="spellStart"/>
      <w:r>
        <w:rPr>
          <w:rFonts w:ascii="Arial" w:hAnsi="Arial" w:cs="Arial"/>
          <w:sz w:val="18"/>
          <w:szCs w:val="18"/>
        </w:rPr>
        <w:t>Transaortic</w:t>
      </w:r>
      <w:proofErr w:type="spellEnd"/>
      <w:r>
        <w:rPr>
          <w:rFonts w:ascii="Arial" w:hAnsi="Arial" w:cs="Arial"/>
          <w:sz w:val="18"/>
          <w:szCs w:val="18"/>
        </w:rPr>
        <w:t xml:space="preserve"> via subclavian or </w:t>
      </w:r>
      <w:proofErr w:type="spellStart"/>
      <w:r>
        <w:rPr>
          <w:rFonts w:ascii="Arial" w:hAnsi="Arial" w:cs="Arial"/>
          <w:sz w:val="18"/>
          <w:szCs w:val="18"/>
        </w:rPr>
        <w:t>ministernotomy</w:t>
      </w:r>
      <w:proofErr w:type="spellEnd"/>
      <w:r w:rsidR="004E32AC" w:rsidRPr="00F7325B">
        <w:rPr>
          <w:rFonts w:ascii="Arial" w:hAnsi="Arial" w:cs="Arial"/>
          <w:sz w:val="18"/>
          <w:szCs w:val="18"/>
        </w:rPr>
        <w:t xml:space="preserve"> </w:t>
      </w:r>
    </w:p>
    <w:p w:rsidR="00BE6879" w:rsidRDefault="00BE6879" w:rsidP="00267834">
      <w:pPr>
        <w:jc w:val="both"/>
        <w:rPr>
          <w:rFonts w:ascii="Arial" w:hAnsi="Arial" w:cs="Arial"/>
        </w:rPr>
      </w:pPr>
      <w:r>
        <w:rPr>
          <w:rFonts w:ascii="Arial" w:hAnsi="Arial" w:cs="Arial"/>
        </w:rPr>
        <w:t>TAVI</w:t>
      </w:r>
      <w:r w:rsidRPr="00406670">
        <w:rPr>
          <w:rFonts w:ascii="Arial" w:hAnsi="Arial" w:cs="Arial"/>
        </w:rPr>
        <w:t xml:space="preserve"> is usually performed under general anaesthesia; however, sedation and analgesia may suffice for the </w:t>
      </w:r>
      <w:proofErr w:type="spellStart"/>
      <w:r w:rsidRPr="00406670">
        <w:rPr>
          <w:rFonts w:ascii="Arial" w:hAnsi="Arial" w:cs="Arial"/>
        </w:rPr>
        <w:t>transfemoral</w:t>
      </w:r>
      <w:proofErr w:type="spellEnd"/>
      <w:r w:rsidRPr="00406670">
        <w:rPr>
          <w:rFonts w:ascii="Arial" w:hAnsi="Arial" w:cs="Arial"/>
        </w:rPr>
        <w:t xml:space="preserve"> approach </w:t>
      </w:r>
      <w:r w:rsidRPr="00406670">
        <w:rPr>
          <w:rFonts w:ascii="Arial" w:hAnsi="Arial" w:cs="Arial"/>
        </w:rPr>
        <w:fldChar w:fldCharType="begin"/>
      </w:r>
      <w:r w:rsidRPr="00406670">
        <w:rPr>
          <w:rFonts w:ascii="Arial" w:hAnsi="Arial" w:cs="Arial"/>
        </w:rPr>
        <w:instrText xml:space="preserve"> ADDIN EN.CITE &lt;EndNote&gt;&lt;Cite&gt;&lt;Author&gt;Vahanian&lt;/Author&gt;&lt;Year&gt;2008&lt;/Year&gt;&lt;RecNum&gt;33&lt;/RecNum&gt;&lt;DisplayText&gt;(Vahanian, Alfieri et al. 2008)&lt;/DisplayText&gt;&lt;record&gt;&lt;rec-number&gt;33&lt;/rec-number&gt;&lt;foreign-keys&gt;&lt;key app="EN" db-id="e5dtdrzxitxp2meeteo55vxtf9zfdzwaz9sv"&gt;33&lt;/key&gt;&lt;/foreign-keys&gt;&lt;ref-type name="Journal Article"&gt;17&lt;/ref-type&gt;&lt;contributors&gt;&lt;authors&gt;&lt;author&gt;Vahanian, A.&lt;/author&gt;&lt;author&gt;Alfieri, O.&lt;/author&gt;&lt;author&gt;Al-Attar, N.&lt;/author&gt;&lt;author&gt;Antunes, M. J.&lt;/author&gt;&lt;author&gt;Bax, J.&lt;/author&gt;&lt;author&gt;Cormier, B.&lt;/author&gt;&lt;author&gt;Cribier, A.&lt;/author&gt;&lt;author&gt;De Jaegere, P. &lt;/author&gt;&lt;author&gt;Fournial, G.&lt;/author&gt;&lt;author&gt;Kappetein A.&lt;/author&gt;&lt;author&gt;Kovac, J.&lt;/author&gt;&lt;author&gt;Ludgate, S.&lt;/author&gt;&lt;author&gt;Maisano, F.&lt;/author&gt;&lt;author&gt;Moat, N.&lt;/author&gt;&lt;author&gt;Mohr, F.&lt;/author&gt;&lt;author&gt;Nataf, P.&lt;/author&gt;&lt;author&gt;Pierard, L.&lt;/author&gt;&lt;author&gt;Pomar, J.&lt;/author&gt;&lt;author&gt;Schofer, J.&lt;/author&gt;&lt;author&gt;Tornos, P.&lt;/author&gt;&lt;author&gt;Tuzcu, M.&lt;/author&gt;&lt;author&gt;van Hout, B.&lt;/author&gt;&lt;author&gt;Von Segesser, L.&lt;/author&gt;&lt;author&gt;Walther, T.&lt;/author&gt;&lt;/authors&gt;&lt;/contributors&gt;&lt;titles&gt;&lt;title&gt;Transcatheter valve implantation for patients with aortic stenosis: a position statement from the European Association of Cardio-Thoracic Surgery (EACTS) and the European Society of Cardiology (ESC), in collaboration with the European Association of Percutaneous Cardiovascular Interventions (EAPCI)&lt;/title&gt;&lt;secondary-title&gt;European Heart Journal&lt;/secondary-title&gt;&lt;/titles&gt;&lt;periodical&gt;&lt;full-title&gt;European Heart Journal&lt;/full-title&gt;&lt;/periodical&gt;&lt;pages&gt;1463-1470&lt;/pages&gt;&lt;volume&gt;29&lt;/volume&gt;&lt;dates&gt;&lt;year&gt;2008&lt;/year&gt;&lt;/dates&gt;&lt;urls&gt;&lt;/urls&gt;&lt;/record&gt;&lt;/Cite&gt;&lt;/EndNote&gt;</w:instrText>
      </w:r>
      <w:r w:rsidRPr="00406670">
        <w:rPr>
          <w:rFonts w:ascii="Arial" w:hAnsi="Arial" w:cs="Arial"/>
        </w:rPr>
        <w:fldChar w:fldCharType="separate"/>
      </w:r>
      <w:r w:rsidRPr="00406670">
        <w:rPr>
          <w:rFonts w:ascii="Arial" w:hAnsi="Arial" w:cs="Arial"/>
        </w:rPr>
        <w:t>(</w:t>
      </w:r>
      <w:hyperlink w:anchor="_ENREF_13" w:tooltip="Vahanian, 2008 #33" w:history="1">
        <w:r w:rsidR="007C7D95" w:rsidRPr="00406670">
          <w:rPr>
            <w:rFonts w:ascii="Arial" w:hAnsi="Arial" w:cs="Arial"/>
          </w:rPr>
          <w:t>Vahanian, Alfieri et al. 2008</w:t>
        </w:r>
      </w:hyperlink>
      <w:r w:rsidRPr="00406670">
        <w:rPr>
          <w:rFonts w:ascii="Arial" w:hAnsi="Arial" w:cs="Arial"/>
        </w:rPr>
        <w:t>)</w:t>
      </w:r>
      <w:r w:rsidRPr="00406670">
        <w:rPr>
          <w:rFonts w:ascii="Arial" w:hAnsi="Arial" w:cs="Arial"/>
        </w:rPr>
        <w:fldChar w:fldCharType="end"/>
      </w:r>
      <w:r>
        <w:rPr>
          <w:rFonts w:ascii="Arial" w:hAnsi="Arial" w:cs="Arial"/>
        </w:rPr>
        <w:t>.</w:t>
      </w:r>
    </w:p>
    <w:p w:rsidR="00BE6879" w:rsidRPr="00D800BE" w:rsidRDefault="00BE6879" w:rsidP="00D800BE">
      <w:pPr>
        <w:pStyle w:val="Heading2"/>
        <w:rPr>
          <w:rFonts w:ascii="Arial" w:hAnsi="Arial" w:cs="Arial"/>
          <w:b w:val="0"/>
          <w:color w:val="auto"/>
          <w:sz w:val="22"/>
          <w:szCs w:val="22"/>
          <w:u w:val="single"/>
        </w:rPr>
      </w:pPr>
      <w:bookmarkStart w:id="16" w:name="_Toc399311130"/>
      <w:r w:rsidRPr="00D800BE">
        <w:rPr>
          <w:rFonts w:ascii="Arial" w:hAnsi="Arial" w:cs="Arial"/>
          <w:b w:val="0"/>
          <w:color w:val="auto"/>
          <w:sz w:val="22"/>
          <w:szCs w:val="22"/>
          <w:u w:val="single"/>
        </w:rPr>
        <w:t>Percutaneous peripheral access available</w:t>
      </w:r>
      <w:bookmarkEnd w:id="16"/>
      <w:r w:rsidRPr="00D800BE">
        <w:rPr>
          <w:rFonts w:ascii="Arial" w:hAnsi="Arial" w:cs="Arial"/>
          <w:b w:val="0"/>
          <w:color w:val="auto"/>
          <w:sz w:val="22"/>
          <w:szCs w:val="22"/>
          <w:u w:val="single"/>
        </w:rPr>
        <w:t xml:space="preserve"> </w:t>
      </w:r>
    </w:p>
    <w:p w:rsidR="00BE6879" w:rsidRPr="00406670" w:rsidRDefault="00BE6879" w:rsidP="00267834">
      <w:pPr>
        <w:ind w:right="-57"/>
        <w:jc w:val="both"/>
        <w:rPr>
          <w:rFonts w:ascii="Arial" w:hAnsi="Arial" w:cs="Arial"/>
        </w:rPr>
      </w:pPr>
      <w:r w:rsidRPr="00406670">
        <w:rPr>
          <w:rFonts w:ascii="Arial" w:hAnsi="Arial" w:cs="Arial"/>
        </w:rPr>
        <w:t xml:space="preserve">The </w:t>
      </w:r>
      <w:proofErr w:type="spellStart"/>
      <w:r w:rsidRPr="00406670">
        <w:rPr>
          <w:rFonts w:ascii="Arial" w:hAnsi="Arial" w:cs="Arial"/>
        </w:rPr>
        <w:t>transfemoral</w:t>
      </w:r>
      <w:proofErr w:type="spellEnd"/>
      <w:r w:rsidRPr="00406670">
        <w:rPr>
          <w:rFonts w:ascii="Arial" w:hAnsi="Arial" w:cs="Arial"/>
        </w:rPr>
        <w:t xml:space="preserve"> procedure is performed by the retrograde femoral approach with fluoroscopic and </w:t>
      </w:r>
      <w:proofErr w:type="spellStart"/>
      <w:r w:rsidRPr="00406670">
        <w:rPr>
          <w:rFonts w:ascii="Arial" w:hAnsi="Arial" w:cs="Arial"/>
        </w:rPr>
        <w:t>transoesophageal</w:t>
      </w:r>
      <w:proofErr w:type="spellEnd"/>
      <w:r w:rsidRPr="00406670">
        <w:rPr>
          <w:rFonts w:ascii="Arial" w:hAnsi="Arial" w:cs="Arial"/>
        </w:rPr>
        <w:t xml:space="preserve"> echocardiographic guidance and without cardiopulmonary bypass. A percutaneous sheath is carefully inserted into the femoral artery. After retrograde crossing of the aortic valve and pre-dilation of the native valve with conventional balloon aortic </w:t>
      </w:r>
      <w:proofErr w:type="spellStart"/>
      <w:r w:rsidRPr="00406670">
        <w:rPr>
          <w:rFonts w:ascii="Arial" w:hAnsi="Arial" w:cs="Arial"/>
        </w:rPr>
        <w:t>valvuloplasty</w:t>
      </w:r>
      <w:proofErr w:type="spellEnd"/>
      <w:r w:rsidRPr="00406670">
        <w:rPr>
          <w:rFonts w:ascii="Arial" w:hAnsi="Arial" w:cs="Arial"/>
        </w:rPr>
        <w:t xml:space="preserve"> (performed under rapid pacing), the balloon-mounted </w:t>
      </w:r>
      <w:proofErr w:type="spellStart"/>
      <w:r w:rsidR="00C5082D">
        <w:rPr>
          <w:rFonts w:ascii="Arial" w:hAnsi="Arial" w:cs="Arial"/>
        </w:rPr>
        <w:t>bioprosthesis</w:t>
      </w:r>
      <w:proofErr w:type="spellEnd"/>
      <w:r w:rsidR="00C5082D" w:rsidRPr="00406670">
        <w:rPr>
          <w:rFonts w:ascii="Arial" w:hAnsi="Arial" w:cs="Arial"/>
        </w:rPr>
        <w:t xml:space="preserve"> </w:t>
      </w:r>
      <w:r w:rsidRPr="00406670">
        <w:rPr>
          <w:rFonts w:ascii="Arial" w:hAnsi="Arial" w:cs="Arial"/>
        </w:rPr>
        <w:t>is advanced through the aorta and positioned within the native aortic annulus using</w:t>
      </w:r>
      <w:r w:rsidR="00572FE3">
        <w:rPr>
          <w:rFonts w:ascii="Arial" w:hAnsi="Arial" w:cs="Arial"/>
        </w:rPr>
        <w:t xml:space="preserve"> </w:t>
      </w:r>
      <w:r w:rsidR="005F246B">
        <w:rPr>
          <w:rFonts w:ascii="Arial" w:hAnsi="Arial" w:cs="Arial"/>
        </w:rPr>
        <w:t xml:space="preserve">a specialised </w:t>
      </w:r>
      <w:r w:rsidRPr="00406670">
        <w:rPr>
          <w:rFonts w:ascii="Arial" w:hAnsi="Arial" w:cs="Arial"/>
        </w:rPr>
        <w:t xml:space="preserve">delivery system. The valve is subsequently expanded under rapid pacing to minimise </w:t>
      </w:r>
      <w:proofErr w:type="spellStart"/>
      <w:r w:rsidRPr="00406670">
        <w:rPr>
          <w:rFonts w:ascii="Arial" w:hAnsi="Arial" w:cs="Arial"/>
        </w:rPr>
        <w:t>transvalvular</w:t>
      </w:r>
      <w:proofErr w:type="spellEnd"/>
      <w:r w:rsidRPr="00406670">
        <w:rPr>
          <w:rFonts w:ascii="Arial" w:hAnsi="Arial" w:cs="Arial"/>
        </w:rPr>
        <w:t xml:space="preserve"> flow, cardiac motion, and the risk for valve </w:t>
      </w:r>
      <w:proofErr w:type="spellStart"/>
      <w:r w:rsidRPr="00406670">
        <w:rPr>
          <w:rFonts w:ascii="Arial" w:hAnsi="Arial" w:cs="Arial"/>
        </w:rPr>
        <w:t>embolisation</w:t>
      </w:r>
      <w:proofErr w:type="spellEnd"/>
      <w:r w:rsidR="003D672E">
        <w:rPr>
          <w:rFonts w:ascii="Arial" w:hAnsi="Arial" w:cs="Arial"/>
        </w:rPr>
        <w:t>.</w:t>
      </w:r>
    </w:p>
    <w:p w:rsidR="00BE6879" w:rsidRPr="00D800BE" w:rsidRDefault="00BE6879" w:rsidP="00D800BE">
      <w:pPr>
        <w:pStyle w:val="Heading2"/>
        <w:rPr>
          <w:rFonts w:ascii="Arial" w:hAnsi="Arial" w:cs="Arial"/>
          <w:b w:val="0"/>
          <w:color w:val="auto"/>
          <w:sz w:val="22"/>
          <w:szCs w:val="22"/>
          <w:u w:val="single"/>
        </w:rPr>
      </w:pPr>
      <w:bookmarkStart w:id="17" w:name="_Toc399311131"/>
      <w:r w:rsidRPr="00D800BE">
        <w:rPr>
          <w:rFonts w:ascii="Arial" w:hAnsi="Arial" w:cs="Arial"/>
          <w:b w:val="0"/>
          <w:color w:val="auto"/>
          <w:sz w:val="22"/>
          <w:szCs w:val="22"/>
          <w:u w:val="single"/>
        </w:rPr>
        <w:t>Peripheral access not available (surgical approach)</w:t>
      </w:r>
      <w:bookmarkEnd w:id="17"/>
    </w:p>
    <w:p w:rsidR="00BE6879" w:rsidRPr="00406670" w:rsidRDefault="00BE6879" w:rsidP="00267834">
      <w:pPr>
        <w:jc w:val="both"/>
        <w:rPr>
          <w:rFonts w:ascii="Arial" w:hAnsi="Arial" w:cs="Arial"/>
        </w:rPr>
      </w:pPr>
      <w:r>
        <w:rPr>
          <w:rFonts w:ascii="Arial" w:hAnsi="Arial" w:cs="Arial"/>
        </w:rPr>
        <w:t>T</w:t>
      </w:r>
      <w:r w:rsidRPr="00406670">
        <w:rPr>
          <w:rFonts w:ascii="Arial" w:hAnsi="Arial" w:cs="Arial"/>
        </w:rPr>
        <w:t xml:space="preserve">he </w:t>
      </w:r>
      <w:proofErr w:type="spellStart"/>
      <w:r>
        <w:rPr>
          <w:rFonts w:ascii="Arial" w:hAnsi="Arial" w:cs="Arial"/>
        </w:rPr>
        <w:t>transfemoral</w:t>
      </w:r>
      <w:proofErr w:type="spellEnd"/>
      <w:r>
        <w:rPr>
          <w:rFonts w:ascii="Arial" w:hAnsi="Arial" w:cs="Arial"/>
        </w:rPr>
        <w:t xml:space="preserve"> approach </w:t>
      </w:r>
      <w:r w:rsidRPr="00406670">
        <w:rPr>
          <w:rFonts w:ascii="Arial" w:hAnsi="Arial" w:cs="Arial"/>
        </w:rPr>
        <w:t xml:space="preserve">can be either prepared surgically or approached </w:t>
      </w:r>
      <w:proofErr w:type="spellStart"/>
      <w:r w:rsidRPr="00406670">
        <w:rPr>
          <w:rFonts w:ascii="Arial" w:hAnsi="Arial" w:cs="Arial"/>
        </w:rPr>
        <w:t>percutaneously</w:t>
      </w:r>
      <w:proofErr w:type="spellEnd"/>
      <w:r w:rsidRPr="00406670">
        <w:rPr>
          <w:rFonts w:ascii="Arial" w:hAnsi="Arial" w:cs="Arial"/>
        </w:rPr>
        <w:t xml:space="preserve">. In a majority of cases these procedures are performed </w:t>
      </w:r>
      <w:proofErr w:type="spellStart"/>
      <w:r w:rsidRPr="00406670">
        <w:rPr>
          <w:rFonts w:ascii="Arial" w:hAnsi="Arial" w:cs="Arial"/>
        </w:rPr>
        <w:t>percutaneously</w:t>
      </w:r>
      <w:proofErr w:type="spellEnd"/>
      <w:r>
        <w:rPr>
          <w:rFonts w:ascii="Arial" w:hAnsi="Arial" w:cs="Arial"/>
        </w:rPr>
        <w:t xml:space="preserve"> as described above</w:t>
      </w:r>
      <w:r w:rsidRPr="00406670">
        <w:rPr>
          <w:rFonts w:ascii="Arial" w:hAnsi="Arial" w:cs="Arial"/>
        </w:rPr>
        <w:t>.</w:t>
      </w:r>
    </w:p>
    <w:p w:rsidR="00BE6879" w:rsidRDefault="00BE6879" w:rsidP="00267834">
      <w:pPr>
        <w:jc w:val="both"/>
        <w:rPr>
          <w:rFonts w:ascii="Arial" w:hAnsi="Arial" w:cs="Arial"/>
        </w:rPr>
      </w:pPr>
      <w:r w:rsidRPr="00406670">
        <w:rPr>
          <w:rFonts w:ascii="Arial" w:hAnsi="Arial" w:cs="Arial"/>
        </w:rPr>
        <w:t xml:space="preserve">The </w:t>
      </w:r>
      <w:proofErr w:type="spellStart"/>
      <w:r w:rsidRPr="00406670">
        <w:rPr>
          <w:rFonts w:ascii="Arial" w:hAnsi="Arial" w:cs="Arial"/>
        </w:rPr>
        <w:t>transapical</w:t>
      </w:r>
      <w:proofErr w:type="spellEnd"/>
      <w:r w:rsidRPr="00406670">
        <w:rPr>
          <w:rFonts w:ascii="Arial" w:hAnsi="Arial" w:cs="Arial"/>
        </w:rPr>
        <w:t xml:space="preserve"> procedure should be performed in an operating theatre or hybrid operating theatre that includes optimal imaging with a high-quality fluoroscopic system equivalent to that of a cardiac catheterisation laboratory with a large image intensifier and immediate replay capability. Access to the aortic valve is achieved surgically via an anterolateral mini-thoracotomy placed in the fifth or possibly sixth intercostal space, followed by apical puncture of the left ventricle. An </w:t>
      </w:r>
      <w:proofErr w:type="spellStart"/>
      <w:r w:rsidRPr="00406670">
        <w:rPr>
          <w:rFonts w:ascii="Arial" w:hAnsi="Arial" w:cs="Arial"/>
        </w:rPr>
        <w:t>epicardial</w:t>
      </w:r>
      <w:proofErr w:type="spellEnd"/>
      <w:r w:rsidRPr="00406670">
        <w:rPr>
          <w:rFonts w:ascii="Arial" w:hAnsi="Arial" w:cs="Arial"/>
        </w:rPr>
        <w:t xml:space="preserve"> pacing wire is placed and tested for pacemaker capture. Two large purse string sutures with </w:t>
      </w:r>
      <w:proofErr w:type="spellStart"/>
      <w:r w:rsidRPr="00406670">
        <w:rPr>
          <w:rFonts w:ascii="Arial" w:hAnsi="Arial" w:cs="Arial"/>
        </w:rPr>
        <w:t>pledgets</w:t>
      </w:r>
      <w:proofErr w:type="spellEnd"/>
      <w:r w:rsidRPr="00406670">
        <w:rPr>
          <w:rFonts w:ascii="Arial" w:hAnsi="Arial" w:cs="Arial"/>
        </w:rPr>
        <w:t xml:space="preserve"> are placed at the left ventricular apex. After puncturing the apex followed by subsequent pre-dilation of the native valve with conventional BAV, the aortic </w:t>
      </w:r>
      <w:proofErr w:type="spellStart"/>
      <w:r w:rsidRPr="00406670">
        <w:rPr>
          <w:rFonts w:ascii="Arial" w:hAnsi="Arial" w:cs="Arial"/>
        </w:rPr>
        <w:t>bioprosthesis</w:t>
      </w:r>
      <w:proofErr w:type="spellEnd"/>
      <w:r w:rsidRPr="00406670">
        <w:rPr>
          <w:rFonts w:ascii="Arial" w:hAnsi="Arial" w:cs="Arial"/>
        </w:rPr>
        <w:t xml:space="preserve"> crimped on </w:t>
      </w:r>
      <w:r w:rsidR="005F246B">
        <w:rPr>
          <w:rFonts w:ascii="Arial" w:hAnsi="Arial" w:cs="Arial"/>
        </w:rPr>
        <w:t xml:space="preserve">a specialised </w:t>
      </w:r>
      <w:r w:rsidRPr="00406670">
        <w:rPr>
          <w:rFonts w:ascii="Arial" w:hAnsi="Arial" w:cs="Arial"/>
        </w:rPr>
        <w:t xml:space="preserve">delivery system and is advanced and positioned using fluoroscopic, </w:t>
      </w:r>
      <w:proofErr w:type="spellStart"/>
      <w:r w:rsidRPr="00406670">
        <w:rPr>
          <w:rFonts w:ascii="Arial" w:hAnsi="Arial" w:cs="Arial"/>
        </w:rPr>
        <w:t>aortographic</w:t>
      </w:r>
      <w:proofErr w:type="spellEnd"/>
      <w:r w:rsidRPr="00406670">
        <w:rPr>
          <w:rFonts w:ascii="Arial" w:hAnsi="Arial" w:cs="Arial"/>
        </w:rPr>
        <w:t xml:space="preserve"> and echocardiographic guidance. The valve is then expanded and deployed under rapid pacing to </w:t>
      </w:r>
      <w:r>
        <w:rPr>
          <w:rFonts w:ascii="Arial" w:hAnsi="Arial" w:cs="Arial"/>
        </w:rPr>
        <w:t>minimise</w:t>
      </w:r>
      <w:r w:rsidRPr="00406670">
        <w:rPr>
          <w:rFonts w:ascii="Arial" w:hAnsi="Arial" w:cs="Arial"/>
        </w:rPr>
        <w:t xml:space="preserve"> </w:t>
      </w:r>
      <w:proofErr w:type="spellStart"/>
      <w:r w:rsidRPr="00406670">
        <w:rPr>
          <w:rFonts w:ascii="Arial" w:hAnsi="Arial" w:cs="Arial"/>
        </w:rPr>
        <w:t>transvalvular</w:t>
      </w:r>
      <w:proofErr w:type="spellEnd"/>
      <w:r w:rsidRPr="00406670">
        <w:rPr>
          <w:rFonts w:ascii="Arial" w:hAnsi="Arial" w:cs="Arial"/>
        </w:rPr>
        <w:t xml:space="preserve"> flow, cardiac </w:t>
      </w:r>
      <w:r w:rsidRPr="00406670">
        <w:rPr>
          <w:rFonts w:ascii="Arial" w:hAnsi="Arial" w:cs="Arial"/>
        </w:rPr>
        <w:lastRenderedPageBreak/>
        <w:t xml:space="preserve">motion, and the risk for valve </w:t>
      </w:r>
      <w:proofErr w:type="spellStart"/>
      <w:r>
        <w:rPr>
          <w:rFonts w:ascii="Arial" w:hAnsi="Arial" w:cs="Arial"/>
        </w:rPr>
        <w:t>embolisation</w:t>
      </w:r>
      <w:proofErr w:type="spellEnd"/>
      <w:r w:rsidRPr="00406670">
        <w:rPr>
          <w:rFonts w:ascii="Arial" w:hAnsi="Arial" w:cs="Arial"/>
        </w:rPr>
        <w:t xml:space="preserve">. The ventricular sheath is removed and haemostasis secured with the previously placed </w:t>
      </w:r>
      <w:proofErr w:type="spellStart"/>
      <w:r w:rsidRPr="00406670">
        <w:rPr>
          <w:rFonts w:ascii="Arial" w:hAnsi="Arial" w:cs="Arial"/>
        </w:rPr>
        <w:t>pledgeted</w:t>
      </w:r>
      <w:proofErr w:type="spellEnd"/>
      <w:r w:rsidRPr="00406670">
        <w:rPr>
          <w:rFonts w:ascii="Arial" w:hAnsi="Arial" w:cs="Arial"/>
        </w:rPr>
        <w:t xml:space="preserve"> sutures.</w:t>
      </w:r>
    </w:p>
    <w:p w:rsidR="003A2688" w:rsidRPr="003A2688" w:rsidRDefault="003A2688" w:rsidP="00267834">
      <w:pPr>
        <w:jc w:val="both"/>
        <w:rPr>
          <w:rFonts w:ascii="Arial" w:hAnsi="Arial" w:cs="Arial"/>
        </w:rPr>
      </w:pPr>
      <w:r>
        <w:rPr>
          <w:rFonts w:ascii="Arial" w:hAnsi="Arial" w:cs="Arial"/>
        </w:rPr>
        <w:t>P</w:t>
      </w:r>
      <w:r w:rsidRPr="003A2688">
        <w:rPr>
          <w:rFonts w:ascii="Arial" w:hAnsi="Arial" w:cs="Arial"/>
        </w:rPr>
        <w:t xml:space="preserve">atients who are deemed non-operable for open surgery are deemed still operable for the </w:t>
      </w:r>
      <w:proofErr w:type="spellStart"/>
      <w:r w:rsidRPr="003A2688">
        <w:rPr>
          <w:rFonts w:ascii="Arial" w:hAnsi="Arial" w:cs="Arial"/>
        </w:rPr>
        <w:t>transapical</w:t>
      </w:r>
      <w:proofErr w:type="spellEnd"/>
      <w:r w:rsidRPr="003A2688">
        <w:rPr>
          <w:rFonts w:ascii="Arial" w:hAnsi="Arial" w:cs="Arial"/>
        </w:rPr>
        <w:t xml:space="preserve"> approach. Unlike open surgery, minimally invasive procedures do not require bypass. </w:t>
      </w:r>
      <w:proofErr w:type="spellStart"/>
      <w:r>
        <w:rPr>
          <w:rFonts w:ascii="Arial" w:hAnsi="Arial" w:cs="Arial"/>
        </w:rPr>
        <w:t>Transfe</w:t>
      </w:r>
      <w:r w:rsidRPr="003A2688">
        <w:rPr>
          <w:rFonts w:ascii="Arial" w:hAnsi="Arial" w:cs="Arial"/>
        </w:rPr>
        <w:t>moral</w:t>
      </w:r>
      <w:proofErr w:type="spellEnd"/>
      <w:r w:rsidRPr="003A2688">
        <w:rPr>
          <w:rFonts w:ascii="Arial" w:hAnsi="Arial" w:cs="Arial"/>
        </w:rPr>
        <w:t xml:space="preserve"> is the preferred approach unless contraindicated by other factors. Following the clinical algorithm, </w:t>
      </w:r>
      <w:proofErr w:type="spellStart"/>
      <w:r w:rsidRPr="003A2688">
        <w:rPr>
          <w:rFonts w:ascii="Arial" w:hAnsi="Arial" w:cs="Arial"/>
        </w:rPr>
        <w:t>transfemoral</w:t>
      </w:r>
      <w:proofErr w:type="spellEnd"/>
      <w:r w:rsidRPr="003A2688">
        <w:rPr>
          <w:rFonts w:ascii="Arial" w:hAnsi="Arial" w:cs="Arial"/>
        </w:rPr>
        <w:t xml:space="preserve"> is considered first, and if femoral access is not viable then minimally invasive surgical approaches are considered. </w:t>
      </w:r>
    </w:p>
    <w:p w:rsidR="00BE6879" w:rsidRDefault="00BE6879" w:rsidP="00BB6B03">
      <w:pPr>
        <w:jc w:val="both"/>
        <w:rPr>
          <w:rFonts w:ascii="Arial" w:hAnsi="Arial" w:cs="Arial"/>
        </w:rPr>
      </w:pPr>
      <w:r w:rsidRPr="00406670">
        <w:rPr>
          <w:rFonts w:ascii="Arial" w:hAnsi="Arial" w:cs="Arial"/>
        </w:rPr>
        <w:t xml:space="preserve">The </w:t>
      </w:r>
      <w:proofErr w:type="spellStart"/>
      <w:r w:rsidRPr="00406670">
        <w:rPr>
          <w:rFonts w:ascii="Arial" w:hAnsi="Arial" w:cs="Arial"/>
        </w:rPr>
        <w:t>transaortic</w:t>
      </w:r>
      <w:proofErr w:type="spellEnd"/>
      <w:r w:rsidRPr="00406670">
        <w:rPr>
          <w:rFonts w:ascii="Arial" w:hAnsi="Arial" w:cs="Arial"/>
        </w:rPr>
        <w:t xml:space="preserve"> and sub-</w:t>
      </w:r>
      <w:proofErr w:type="spellStart"/>
      <w:r w:rsidRPr="00406670">
        <w:rPr>
          <w:rFonts w:ascii="Arial" w:hAnsi="Arial" w:cs="Arial"/>
        </w:rPr>
        <w:t>clavian</w:t>
      </w:r>
      <w:proofErr w:type="spellEnd"/>
      <w:r w:rsidRPr="00406670">
        <w:rPr>
          <w:rFonts w:ascii="Arial" w:hAnsi="Arial" w:cs="Arial"/>
        </w:rPr>
        <w:t xml:space="preserve"> procedures are alternative surgical approaches if the patient’s anatomy prevents a </w:t>
      </w:r>
      <w:proofErr w:type="spellStart"/>
      <w:r w:rsidRPr="00406670">
        <w:rPr>
          <w:rFonts w:ascii="Arial" w:hAnsi="Arial" w:cs="Arial"/>
        </w:rPr>
        <w:t>transfemoral</w:t>
      </w:r>
      <w:proofErr w:type="spellEnd"/>
      <w:r w:rsidRPr="00406670">
        <w:rPr>
          <w:rFonts w:ascii="Arial" w:hAnsi="Arial" w:cs="Arial"/>
        </w:rPr>
        <w:t xml:space="preserve"> approach. These procedures should be performed in a </w:t>
      </w:r>
      <w:r>
        <w:rPr>
          <w:rFonts w:ascii="Arial" w:hAnsi="Arial" w:cs="Arial"/>
        </w:rPr>
        <w:t xml:space="preserve">cardiac </w:t>
      </w:r>
      <w:r w:rsidRPr="00406670">
        <w:rPr>
          <w:rFonts w:ascii="Arial" w:hAnsi="Arial" w:cs="Arial"/>
        </w:rPr>
        <w:t>catheterisation lab</w:t>
      </w:r>
      <w:r>
        <w:rPr>
          <w:rFonts w:ascii="Arial" w:hAnsi="Arial" w:cs="Arial"/>
        </w:rPr>
        <w:t>oratory</w:t>
      </w:r>
      <w:r w:rsidRPr="00406670">
        <w:rPr>
          <w:rFonts w:ascii="Arial" w:hAnsi="Arial" w:cs="Arial"/>
        </w:rPr>
        <w:t xml:space="preserve"> or a </w:t>
      </w:r>
      <w:r w:rsidRPr="00A83E01">
        <w:rPr>
          <w:rFonts w:ascii="Arial" w:hAnsi="Arial" w:cs="Arial"/>
        </w:rPr>
        <w:t xml:space="preserve">hybrid </w:t>
      </w:r>
      <w:r>
        <w:rPr>
          <w:rFonts w:ascii="Arial" w:hAnsi="Arial" w:cs="Arial"/>
        </w:rPr>
        <w:t>laboratory</w:t>
      </w:r>
      <w:r w:rsidRPr="00406670">
        <w:rPr>
          <w:rFonts w:ascii="Arial" w:hAnsi="Arial" w:cs="Arial"/>
        </w:rPr>
        <w:t>.</w:t>
      </w:r>
    </w:p>
    <w:p w:rsidR="003850B0" w:rsidRPr="00406670" w:rsidRDefault="003850B0" w:rsidP="00BB6B03">
      <w:pPr>
        <w:jc w:val="both"/>
        <w:rPr>
          <w:rFonts w:ascii="Arial" w:hAnsi="Arial" w:cs="Arial"/>
        </w:rPr>
      </w:pPr>
      <w:r>
        <w:rPr>
          <w:rFonts w:ascii="Arial" w:hAnsi="Arial" w:cs="Arial"/>
        </w:rPr>
        <w:t xml:space="preserve">Given the potential differences in resource utilisation between </w:t>
      </w:r>
      <w:proofErr w:type="spellStart"/>
      <w:r>
        <w:rPr>
          <w:rFonts w:ascii="Arial" w:hAnsi="Arial" w:cs="Arial"/>
        </w:rPr>
        <w:t>transfemoral</w:t>
      </w:r>
      <w:proofErr w:type="spellEnd"/>
      <w:r>
        <w:rPr>
          <w:rFonts w:ascii="Arial" w:hAnsi="Arial" w:cs="Arial"/>
        </w:rPr>
        <w:t xml:space="preserve"> and </w:t>
      </w:r>
      <w:r w:rsidR="00AC60C8">
        <w:rPr>
          <w:rFonts w:ascii="Arial" w:hAnsi="Arial" w:cs="Arial"/>
        </w:rPr>
        <w:t xml:space="preserve">minimally invasive surgical </w:t>
      </w:r>
      <w:r>
        <w:rPr>
          <w:rFonts w:ascii="Arial" w:hAnsi="Arial" w:cs="Arial"/>
        </w:rPr>
        <w:t>procedures</w:t>
      </w:r>
      <w:r w:rsidR="001E0B5D">
        <w:rPr>
          <w:rFonts w:ascii="Arial" w:hAnsi="Arial" w:cs="Arial"/>
        </w:rPr>
        <w:t>, separate economic analyses will be conducted for each approach.</w:t>
      </w:r>
      <w:r w:rsidR="00AF6630">
        <w:rPr>
          <w:rFonts w:ascii="Arial" w:hAnsi="Arial" w:cs="Arial"/>
        </w:rPr>
        <w:t xml:space="preserve"> Evidence will be provided with respect to the proportion of TAVI procedures expected to be </w:t>
      </w:r>
      <w:proofErr w:type="spellStart"/>
      <w:r w:rsidR="00AF6630">
        <w:rPr>
          <w:rFonts w:ascii="Arial" w:hAnsi="Arial" w:cs="Arial"/>
        </w:rPr>
        <w:t>transfemoral</w:t>
      </w:r>
      <w:proofErr w:type="spellEnd"/>
      <w:r w:rsidR="00AF6630">
        <w:rPr>
          <w:rFonts w:ascii="Arial" w:hAnsi="Arial" w:cs="Arial"/>
        </w:rPr>
        <w:t xml:space="preserve"> compared to </w:t>
      </w:r>
      <w:r w:rsidR="00AC60C8">
        <w:rPr>
          <w:rFonts w:ascii="Arial" w:hAnsi="Arial" w:cs="Arial"/>
        </w:rPr>
        <w:t>minimally invasive surgical procedures</w:t>
      </w:r>
      <w:r w:rsidR="00AF6630">
        <w:rPr>
          <w:rFonts w:ascii="Arial" w:hAnsi="Arial" w:cs="Arial"/>
        </w:rPr>
        <w:t>.</w:t>
      </w:r>
    </w:p>
    <w:p w:rsidR="00BE6879" w:rsidRPr="00D800BE" w:rsidRDefault="00BE6879" w:rsidP="00D800BE">
      <w:pPr>
        <w:pStyle w:val="Heading2"/>
        <w:rPr>
          <w:rFonts w:ascii="Arial" w:hAnsi="Arial" w:cs="Arial"/>
          <w:b w:val="0"/>
          <w:color w:val="auto"/>
          <w:sz w:val="22"/>
          <w:szCs w:val="22"/>
          <w:u w:val="single"/>
        </w:rPr>
      </w:pPr>
      <w:bookmarkStart w:id="18" w:name="_Toc399311132"/>
      <w:r w:rsidRPr="00D800BE">
        <w:rPr>
          <w:rFonts w:ascii="Arial" w:hAnsi="Arial" w:cs="Arial"/>
          <w:b w:val="0"/>
          <w:color w:val="auto"/>
          <w:sz w:val="22"/>
          <w:szCs w:val="22"/>
          <w:u w:val="single"/>
        </w:rPr>
        <w:t>Imaging services</w:t>
      </w:r>
      <w:bookmarkEnd w:id="18"/>
    </w:p>
    <w:p w:rsidR="00BE6879" w:rsidRPr="00406670" w:rsidRDefault="00BE6879" w:rsidP="00BB6B03">
      <w:pPr>
        <w:jc w:val="both"/>
        <w:rPr>
          <w:rFonts w:ascii="Arial" w:hAnsi="Arial" w:cs="Arial"/>
        </w:rPr>
      </w:pPr>
      <w:r w:rsidRPr="00406670">
        <w:rPr>
          <w:rFonts w:ascii="Arial" w:hAnsi="Arial" w:cs="Arial"/>
        </w:rPr>
        <w:t xml:space="preserve">During </w:t>
      </w:r>
      <w:r w:rsidR="00A25DB1">
        <w:rPr>
          <w:rFonts w:ascii="Arial" w:hAnsi="Arial" w:cs="Arial"/>
        </w:rPr>
        <w:t>these</w:t>
      </w:r>
      <w:r w:rsidR="001E0B5D" w:rsidRPr="00406670">
        <w:rPr>
          <w:rFonts w:ascii="Arial" w:hAnsi="Arial" w:cs="Arial"/>
        </w:rPr>
        <w:t xml:space="preserve"> </w:t>
      </w:r>
      <w:r w:rsidRPr="00406670">
        <w:rPr>
          <w:rFonts w:ascii="Arial" w:hAnsi="Arial" w:cs="Arial"/>
        </w:rPr>
        <w:t>procedure</w:t>
      </w:r>
      <w:r w:rsidR="001E0B5D">
        <w:rPr>
          <w:rFonts w:ascii="Arial" w:hAnsi="Arial" w:cs="Arial"/>
        </w:rPr>
        <w:t>s</w:t>
      </w:r>
      <w:r w:rsidRPr="00406670">
        <w:rPr>
          <w:rFonts w:ascii="Arial" w:hAnsi="Arial" w:cs="Arial"/>
        </w:rPr>
        <w:t xml:space="preserve">, peri-procedural </w:t>
      </w:r>
      <w:proofErr w:type="spellStart"/>
      <w:r w:rsidRPr="00406670">
        <w:rPr>
          <w:rFonts w:ascii="Arial" w:hAnsi="Arial" w:cs="Arial"/>
        </w:rPr>
        <w:t>transoesophageal</w:t>
      </w:r>
      <w:proofErr w:type="spellEnd"/>
      <w:r w:rsidRPr="00406670">
        <w:rPr>
          <w:rFonts w:ascii="Arial" w:hAnsi="Arial" w:cs="Arial"/>
        </w:rPr>
        <w:t xml:space="preserve"> echocardiography monitoring </w:t>
      </w:r>
      <w:r w:rsidR="001B5585">
        <w:rPr>
          <w:rFonts w:ascii="Arial" w:hAnsi="Arial" w:cs="Arial"/>
        </w:rPr>
        <w:t xml:space="preserve">can be used to assist in </w:t>
      </w:r>
      <w:proofErr w:type="gramStart"/>
      <w:r w:rsidR="001B5585">
        <w:rPr>
          <w:rFonts w:ascii="Arial" w:hAnsi="Arial" w:cs="Arial"/>
        </w:rPr>
        <w:t xml:space="preserve">the </w:t>
      </w:r>
      <w:r w:rsidRPr="00406670">
        <w:rPr>
          <w:rFonts w:ascii="Arial" w:hAnsi="Arial" w:cs="Arial"/>
        </w:rPr>
        <w:t xml:space="preserve"> position</w:t>
      </w:r>
      <w:r w:rsidR="001B5585">
        <w:rPr>
          <w:rFonts w:ascii="Arial" w:hAnsi="Arial" w:cs="Arial"/>
        </w:rPr>
        <w:t>ing</w:t>
      </w:r>
      <w:proofErr w:type="gramEnd"/>
      <w:r w:rsidR="001B5585">
        <w:rPr>
          <w:rFonts w:ascii="Arial" w:hAnsi="Arial" w:cs="Arial"/>
        </w:rPr>
        <w:t xml:space="preserve"> of</w:t>
      </w:r>
      <w:r w:rsidRPr="00406670">
        <w:rPr>
          <w:rFonts w:ascii="Arial" w:hAnsi="Arial" w:cs="Arial"/>
        </w:rPr>
        <w:t xml:space="preserve"> the </w:t>
      </w:r>
      <w:r w:rsidR="001B5585">
        <w:rPr>
          <w:rFonts w:ascii="Arial" w:hAnsi="Arial" w:cs="Arial"/>
        </w:rPr>
        <w:t xml:space="preserve">prosthetic </w:t>
      </w:r>
      <w:r w:rsidRPr="00406670">
        <w:rPr>
          <w:rFonts w:ascii="Arial" w:hAnsi="Arial" w:cs="Arial"/>
        </w:rPr>
        <w:t xml:space="preserve">valve as well as to detect complications. The following imaging methods can </w:t>
      </w:r>
      <w:r w:rsidR="001B5585">
        <w:rPr>
          <w:rFonts w:ascii="Arial" w:hAnsi="Arial" w:cs="Arial"/>
        </w:rPr>
        <w:t xml:space="preserve">also </w:t>
      </w:r>
      <w:r w:rsidRPr="00406670">
        <w:rPr>
          <w:rFonts w:ascii="Arial" w:hAnsi="Arial" w:cs="Arial"/>
        </w:rPr>
        <w:t xml:space="preserve">be used to position the prosthesis at the aortic valve </w:t>
      </w:r>
      <w:r w:rsidRPr="00406670">
        <w:rPr>
          <w:rFonts w:ascii="Arial" w:hAnsi="Arial" w:cs="Arial"/>
        </w:rPr>
        <w:fldChar w:fldCharType="begin"/>
      </w:r>
      <w:r w:rsidR="00931997">
        <w:rPr>
          <w:rFonts w:ascii="Arial" w:hAnsi="Arial" w:cs="Arial"/>
        </w:rPr>
        <w:instrText xml:space="preserve"> ADDIN EN.CITE &lt;EndNote&gt;&lt;Cite&gt;&lt;Author&gt;Vahanian&lt;/Author&gt;&lt;Year&gt;2008&lt;/Year&gt;&lt;RecNum&gt;33&lt;/RecNum&gt;&lt;DisplayText&gt;(Vahanian, Alfieri et al. 2008)&lt;/DisplayText&gt;&lt;record&gt;&lt;rec-number&gt;33&lt;/rec-number&gt;&lt;foreign-keys&gt;&lt;key app="EN" db-id="e5dtdrzxitxp2meeteo55vxtf9zfdzwaz9sv"&gt;33&lt;/key&gt;&lt;/foreign-keys&gt;&lt;ref-type name="Journal Article"&gt;17&lt;/ref-type&gt;&lt;contributors&gt;&lt;authors&gt;&lt;author&gt;Vahanian, A.&lt;/author&gt;&lt;author&gt;Alfieri, O.&lt;/author&gt;&lt;author&gt;Al-Attar, N.&lt;/author&gt;&lt;author&gt;Antunes, M. J.&lt;/author&gt;&lt;author&gt;Bax, J.&lt;/author&gt;&lt;author&gt;Cormier, B.&lt;/author&gt;&lt;author&gt;Cribier, A.&lt;/author&gt;&lt;author&gt;De Jaegere, P. &lt;/author&gt;&lt;author&gt;Fournial, G.&lt;/author&gt;&lt;author&gt;Kappetein A.&lt;/author&gt;&lt;author&gt;Kovac, J.&lt;/author&gt;&lt;author&gt;Ludgate, S.&lt;/author&gt;&lt;author&gt;Maisano, F.&lt;/author&gt;&lt;author&gt;Moat, N.&lt;/author&gt;&lt;author&gt;Mohr, F.&lt;/author&gt;&lt;author&gt;Nataf, P.&lt;/author&gt;&lt;author&gt;Pierard, L.&lt;/author&gt;&lt;author&gt;Pomar, J.&lt;/author&gt;&lt;author&gt;Schofer, J.&lt;/author&gt;&lt;author&gt;Tornos, P.&lt;/author&gt;&lt;author&gt;Tuzcu, M.&lt;/author&gt;&lt;author&gt;van Hout, B.&lt;/author&gt;&lt;author&gt;Von Segesser, L.&lt;/author&gt;&lt;author&gt;Walther, T.&lt;/author&gt;&lt;/authors&gt;&lt;/contributors&gt;&lt;titles&gt;&lt;title&gt;Transcatheter valve implantation for patients with aortic stenosis: a position statement from the European Association of Cardio-Thoracic Surgery (EACTS) and the European Society of Cardiology (ESC), in collaboration with the European Association of Percutaneous Cardiovascular Interventions (EAPCI)&lt;/title&gt;&lt;secondary-title&gt;European Heart Journal&lt;/secondary-title&gt;&lt;/titles&gt;&lt;periodical&gt;&lt;full-title&gt;European Heart Journal&lt;/full-title&gt;&lt;/periodical&gt;&lt;pages&gt;1463-1470&lt;/pages&gt;&lt;volume&gt;29&lt;/volume&gt;&lt;dates&gt;&lt;year&gt;2008&lt;/year&gt;&lt;/dates&gt;&lt;urls&gt;&lt;/urls&gt;&lt;/record&gt;&lt;/Cite&gt;&lt;/EndNote&gt;</w:instrText>
      </w:r>
      <w:r w:rsidRPr="00406670">
        <w:rPr>
          <w:rFonts w:ascii="Arial" w:hAnsi="Arial" w:cs="Arial"/>
        </w:rPr>
        <w:fldChar w:fldCharType="separate"/>
      </w:r>
      <w:r w:rsidR="00931997">
        <w:rPr>
          <w:rFonts w:ascii="Arial" w:hAnsi="Arial" w:cs="Arial"/>
          <w:noProof/>
        </w:rPr>
        <w:t>(</w:t>
      </w:r>
      <w:hyperlink w:anchor="_ENREF_13" w:tooltip="Vahanian, 2008 #33" w:history="1">
        <w:r w:rsidR="007C7D95">
          <w:rPr>
            <w:rFonts w:ascii="Arial" w:hAnsi="Arial" w:cs="Arial"/>
            <w:noProof/>
          </w:rPr>
          <w:t>Vahanian, Alfieri et al. 2008</w:t>
        </w:r>
      </w:hyperlink>
      <w:r w:rsidR="00931997">
        <w:rPr>
          <w:rFonts w:ascii="Arial" w:hAnsi="Arial" w:cs="Arial"/>
          <w:noProof/>
        </w:rPr>
        <w:t>)</w:t>
      </w:r>
      <w:r w:rsidRPr="00406670">
        <w:rPr>
          <w:rFonts w:ascii="Arial" w:hAnsi="Arial" w:cs="Arial"/>
        </w:rPr>
        <w:fldChar w:fldCharType="end"/>
      </w:r>
      <w:r w:rsidRPr="00406670">
        <w:rPr>
          <w:rFonts w:ascii="Arial" w:hAnsi="Arial" w:cs="Arial"/>
        </w:rPr>
        <w:t>:</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Fluoroscopy to assess the level of valve calcification;</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 xml:space="preserve">Aortography performed at the beginning of the procedure and eventually repeated with the </w:t>
      </w:r>
      <w:proofErr w:type="spellStart"/>
      <w:r w:rsidRPr="00406670">
        <w:rPr>
          <w:rFonts w:ascii="Arial" w:hAnsi="Arial" w:cs="Arial"/>
        </w:rPr>
        <w:t>undeployed</w:t>
      </w:r>
      <w:proofErr w:type="spellEnd"/>
      <w:r w:rsidRPr="00406670">
        <w:rPr>
          <w:rFonts w:ascii="Arial" w:hAnsi="Arial" w:cs="Arial"/>
        </w:rPr>
        <w:t xml:space="preserve"> prosthesis to determine the position of the valve and the plane of alignment of the aortic cusps;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Echocardiography.</w:t>
      </w:r>
    </w:p>
    <w:p w:rsidR="00BE6879" w:rsidRPr="00406670" w:rsidRDefault="00BE6879" w:rsidP="00BB6B03">
      <w:pPr>
        <w:jc w:val="both"/>
        <w:rPr>
          <w:rFonts w:ascii="Arial" w:hAnsi="Arial" w:cs="Arial"/>
        </w:rPr>
      </w:pPr>
      <w:r w:rsidRPr="00406670">
        <w:rPr>
          <w:rFonts w:ascii="Arial" w:hAnsi="Arial" w:cs="Arial"/>
        </w:rPr>
        <w:t xml:space="preserve">When the positioning is considered correct, the prosthesis is released. Immediately after the procedure, aortography and echocardiography are performed to assess the location and degree of aortic regurgitation and the patency of the coronary arteries. After the procedure, the patients can either be transferred to a coronary care unit, high dependency or intensive care where they are monitored for </w:t>
      </w:r>
      <w:proofErr w:type="spellStart"/>
      <w:r w:rsidRPr="00406670">
        <w:rPr>
          <w:rFonts w:ascii="Arial" w:hAnsi="Arial" w:cs="Arial"/>
        </w:rPr>
        <w:t>haemodynamics</w:t>
      </w:r>
      <w:proofErr w:type="spellEnd"/>
      <w:r w:rsidRPr="00406670">
        <w:rPr>
          <w:rFonts w:ascii="Arial" w:hAnsi="Arial" w:cs="Arial"/>
        </w:rPr>
        <w:t>, vascular access, rhythm disturbances and renal function.</w:t>
      </w:r>
    </w:p>
    <w:p w:rsidR="003850B0" w:rsidRPr="00D800BE" w:rsidRDefault="003850B0" w:rsidP="003850B0">
      <w:pPr>
        <w:pStyle w:val="Heading2"/>
        <w:rPr>
          <w:rFonts w:ascii="Arial" w:hAnsi="Arial" w:cs="Arial"/>
          <w:b w:val="0"/>
          <w:color w:val="auto"/>
          <w:sz w:val="22"/>
          <w:szCs w:val="22"/>
          <w:u w:val="single"/>
        </w:rPr>
      </w:pPr>
      <w:bookmarkStart w:id="19" w:name="_Toc399311133"/>
      <w:r w:rsidRPr="00D800BE">
        <w:rPr>
          <w:rFonts w:ascii="Arial" w:hAnsi="Arial" w:cs="Arial"/>
          <w:b w:val="0"/>
          <w:color w:val="auto"/>
          <w:sz w:val="22"/>
          <w:szCs w:val="22"/>
          <w:u w:val="single"/>
        </w:rPr>
        <w:t>Clinical place for proposed intervention</w:t>
      </w:r>
      <w:bookmarkEnd w:id="19"/>
    </w:p>
    <w:p w:rsidR="003850B0" w:rsidRPr="00406670" w:rsidRDefault="003850B0" w:rsidP="00BB6B03">
      <w:pPr>
        <w:jc w:val="both"/>
        <w:rPr>
          <w:rFonts w:ascii="Arial" w:hAnsi="Arial" w:cs="Arial"/>
        </w:rPr>
      </w:pPr>
      <w:r>
        <w:rPr>
          <w:rFonts w:ascii="Arial" w:hAnsi="Arial" w:cs="Arial"/>
        </w:rPr>
        <w:t>TAVI</w:t>
      </w:r>
      <w:r w:rsidRPr="00406670">
        <w:rPr>
          <w:rFonts w:ascii="Arial" w:hAnsi="Arial" w:cs="Arial"/>
        </w:rPr>
        <w:t xml:space="preserve"> should be established in high volume cardiac surgical centres where on site valve surgery is performed. The following institutional requirements are suggested for undertaking TAVI programs:</w:t>
      </w:r>
    </w:p>
    <w:p w:rsidR="003850B0" w:rsidRPr="00406670" w:rsidRDefault="003850B0" w:rsidP="003850B0">
      <w:pPr>
        <w:pStyle w:val="ListParagraph"/>
        <w:numPr>
          <w:ilvl w:val="0"/>
          <w:numId w:val="8"/>
        </w:numPr>
        <w:ind w:left="567"/>
        <w:rPr>
          <w:rFonts w:ascii="Arial" w:hAnsi="Arial" w:cs="Arial"/>
        </w:rPr>
      </w:pPr>
      <w:r w:rsidRPr="00406670">
        <w:rPr>
          <w:rFonts w:ascii="Arial" w:hAnsi="Arial" w:cs="Arial"/>
        </w:rPr>
        <w:t>Institutional interventional program: 1000 catheter studies/400 PCI per year;</w:t>
      </w:r>
    </w:p>
    <w:p w:rsidR="003850B0" w:rsidRPr="00406670" w:rsidRDefault="003850B0" w:rsidP="003850B0">
      <w:pPr>
        <w:pStyle w:val="ListParagraph"/>
        <w:numPr>
          <w:ilvl w:val="0"/>
          <w:numId w:val="8"/>
        </w:numPr>
        <w:ind w:left="567"/>
        <w:rPr>
          <w:rFonts w:ascii="Arial" w:hAnsi="Arial" w:cs="Arial"/>
        </w:rPr>
      </w:pPr>
      <w:r w:rsidRPr="00406670">
        <w:rPr>
          <w:rFonts w:ascii="Arial" w:hAnsi="Arial" w:cs="Arial"/>
        </w:rPr>
        <w:t>Institutional surgical program:</w:t>
      </w:r>
    </w:p>
    <w:p w:rsidR="003850B0" w:rsidRPr="00406670" w:rsidRDefault="003850B0" w:rsidP="003850B0">
      <w:pPr>
        <w:pStyle w:val="ListParagraph"/>
        <w:numPr>
          <w:ilvl w:val="0"/>
          <w:numId w:val="24"/>
        </w:numPr>
        <w:rPr>
          <w:rFonts w:ascii="Arial" w:hAnsi="Arial" w:cs="Arial"/>
        </w:rPr>
      </w:pPr>
      <w:r w:rsidRPr="00406670">
        <w:rPr>
          <w:rFonts w:ascii="Arial" w:hAnsi="Arial" w:cs="Arial"/>
        </w:rPr>
        <w:t>50 total aortic valve replacement per year of which at least 10 aortic valve replacements should be high risk (STS≥6);</w:t>
      </w:r>
    </w:p>
    <w:p w:rsidR="003850B0" w:rsidRPr="00406670" w:rsidRDefault="003850B0" w:rsidP="003850B0">
      <w:pPr>
        <w:pStyle w:val="ListParagraph"/>
        <w:numPr>
          <w:ilvl w:val="0"/>
          <w:numId w:val="24"/>
        </w:numPr>
        <w:rPr>
          <w:rFonts w:ascii="Arial" w:hAnsi="Arial" w:cs="Arial"/>
        </w:rPr>
      </w:pPr>
      <w:r w:rsidRPr="00406670">
        <w:rPr>
          <w:rFonts w:ascii="Arial" w:hAnsi="Arial" w:cs="Arial"/>
        </w:rPr>
        <w:t xml:space="preserve">Minimum of two institutionally-based cardiac surgeons in program </w:t>
      </w:r>
    </w:p>
    <w:p w:rsidR="00D800BE" w:rsidRPr="00D800BE" w:rsidRDefault="00D800BE" w:rsidP="00386557">
      <w:pPr>
        <w:pStyle w:val="Heading2"/>
        <w:keepLines w:val="0"/>
        <w:rPr>
          <w:rFonts w:ascii="Arial" w:hAnsi="Arial" w:cs="Arial"/>
          <w:b w:val="0"/>
          <w:color w:val="auto"/>
          <w:sz w:val="22"/>
          <w:szCs w:val="22"/>
          <w:u w:val="single"/>
        </w:rPr>
      </w:pPr>
      <w:bookmarkStart w:id="20" w:name="_Toc399311134"/>
      <w:r w:rsidRPr="00D800BE">
        <w:rPr>
          <w:rFonts w:ascii="Arial" w:hAnsi="Arial" w:cs="Arial"/>
          <w:b w:val="0"/>
          <w:color w:val="auto"/>
          <w:sz w:val="22"/>
          <w:szCs w:val="22"/>
          <w:u w:val="single"/>
        </w:rPr>
        <w:lastRenderedPageBreak/>
        <w:t>Comparison of trademarked health technology</w:t>
      </w:r>
      <w:bookmarkEnd w:id="20"/>
    </w:p>
    <w:p w:rsidR="00BE6879" w:rsidRDefault="00BE6879" w:rsidP="00386557">
      <w:pPr>
        <w:keepNext/>
        <w:rPr>
          <w:rFonts w:ascii="Arial" w:hAnsi="Arial" w:cs="Arial"/>
        </w:rPr>
      </w:pPr>
      <w:r w:rsidRPr="00406670">
        <w:rPr>
          <w:rFonts w:ascii="Arial" w:hAnsi="Arial" w:cs="Arial"/>
        </w:rPr>
        <w:t xml:space="preserve">The proposed medical service includes a specific trademarked health technology: the Edwards SAPIEN valve. Similar health technologies include the </w:t>
      </w:r>
      <w:proofErr w:type="spellStart"/>
      <w:r w:rsidRPr="00406670">
        <w:rPr>
          <w:rFonts w:ascii="Arial" w:hAnsi="Arial" w:cs="Arial"/>
        </w:rPr>
        <w:t>CoreValve</w:t>
      </w:r>
      <w:proofErr w:type="spellEnd"/>
      <w:r w:rsidRPr="00406670">
        <w:rPr>
          <w:rFonts w:ascii="Arial" w:hAnsi="Arial" w:cs="Arial"/>
        </w:rPr>
        <w:t xml:space="preserve"> </w:t>
      </w:r>
      <w:proofErr w:type="spellStart"/>
      <w:r w:rsidRPr="00406670">
        <w:rPr>
          <w:rFonts w:ascii="Arial" w:hAnsi="Arial" w:cs="Arial"/>
        </w:rPr>
        <w:t>ReValving</w:t>
      </w:r>
      <w:proofErr w:type="spellEnd"/>
      <w:r w:rsidRPr="00406670">
        <w:rPr>
          <w:rFonts w:ascii="Arial" w:hAnsi="Arial" w:cs="Arial"/>
        </w:rPr>
        <w:t xml:space="preserve"> system and the Boston’s SADRA valve. Table 5 below outlines the technical specifications of each trademarked technology</w:t>
      </w:r>
      <w:r w:rsidR="001366CB">
        <w:rPr>
          <w:rFonts w:ascii="Arial" w:hAnsi="Arial" w:cs="Arial"/>
        </w:rPr>
        <w:t xml:space="preserve">, and Appendix </w:t>
      </w:r>
      <w:r w:rsidR="00F63B09">
        <w:rPr>
          <w:rFonts w:ascii="Arial" w:hAnsi="Arial" w:cs="Arial"/>
        </w:rPr>
        <w:t>3</w:t>
      </w:r>
      <w:r w:rsidR="001366CB">
        <w:rPr>
          <w:rFonts w:ascii="Arial" w:hAnsi="Arial" w:cs="Arial"/>
        </w:rPr>
        <w:t xml:space="preserve"> describes the </w:t>
      </w:r>
      <w:r w:rsidR="00F63B09">
        <w:rPr>
          <w:rFonts w:ascii="Arial" w:hAnsi="Arial" w:cs="Arial"/>
        </w:rPr>
        <w:t>various platforms used for TAVI in Australia and New Zea</w:t>
      </w:r>
      <w:r w:rsidR="00D94933">
        <w:rPr>
          <w:rFonts w:ascii="Arial" w:hAnsi="Arial" w:cs="Arial"/>
        </w:rPr>
        <w:t>land</w:t>
      </w:r>
      <w:r w:rsidR="00F63B09">
        <w:rPr>
          <w:rFonts w:ascii="Arial" w:hAnsi="Arial" w:cs="Arial"/>
        </w:rPr>
        <w:t>.</w:t>
      </w:r>
    </w:p>
    <w:p w:rsidR="00BB6B03" w:rsidRPr="00406670" w:rsidRDefault="00BB6B03" w:rsidP="00BB6B03">
      <w:pPr>
        <w:rPr>
          <w:rFonts w:ascii="Arial" w:hAnsi="Arial" w:cs="Arial"/>
        </w:rPr>
      </w:pPr>
    </w:p>
    <w:p w:rsidR="00BE6879" w:rsidRPr="00CB19CB" w:rsidRDefault="00BE6879" w:rsidP="00386557">
      <w:pPr>
        <w:pStyle w:val="Caption"/>
        <w:rPr>
          <w:rFonts w:ascii="Arial" w:hAnsi="Arial" w:cs="Arial"/>
          <w:sz w:val="22"/>
          <w:szCs w:val="22"/>
        </w:rPr>
      </w:pPr>
      <w:bookmarkStart w:id="21" w:name="_Toc399311153"/>
      <w:r w:rsidRPr="00CB19CB">
        <w:rPr>
          <w:rFonts w:ascii="Arial" w:hAnsi="Arial" w:cs="Arial"/>
          <w:sz w:val="22"/>
          <w:szCs w:val="22"/>
        </w:rPr>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5</w:t>
      </w:r>
      <w:r w:rsidRPr="00CB19CB">
        <w:rPr>
          <w:rFonts w:ascii="Arial" w:hAnsi="Arial" w:cs="Arial"/>
          <w:sz w:val="22"/>
          <w:szCs w:val="22"/>
        </w:rPr>
        <w:fldChar w:fldCharType="end"/>
      </w:r>
      <w:r w:rsidRPr="00CB19CB">
        <w:rPr>
          <w:rFonts w:ascii="Arial" w:hAnsi="Arial" w:cs="Arial"/>
          <w:sz w:val="22"/>
          <w:szCs w:val="22"/>
        </w:rPr>
        <w:t xml:space="preserve"> Technical specifications of the Edwards SAPIEN valve, the </w:t>
      </w:r>
      <w:proofErr w:type="spellStart"/>
      <w:r w:rsidRPr="00CB19CB">
        <w:rPr>
          <w:rFonts w:ascii="Arial" w:hAnsi="Arial" w:cs="Arial"/>
          <w:sz w:val="22"/>
          <w:szCs w:val="22"/>
        </w:rPr>
        <w:t>CoreValve</w:t>
      </w:r>
      <w:proofErr w:type="spellEnd"/>
      <w:r w:rsidRPr="00CB19CB">
        <w:rPr>
          <w:rFonts w:ascii="Arial" w:hAnsi="Arial" w:cs="Arial"/>
          <w:sz w:val="22"/>
          <w:szCs w:val="22"/>
        </w:rPr>
        <w:t xml:space="preserve"> system, and the Boston’s SADRA valve</w:t>
      </w:r>
      <w:bookmarkEnd w:id="21"/>
    </w:p>
    <w:tbl>
      <w:tblPr>
        <w:tblStyle w:val="TableGrid"/>
        <w:tblW w:w="9324" w:type="dxa"/>
        <w:tblLayout w:type="fixed"/>
        <w:tblLook w:val="04A0" w:firstRow="1" w:lastRow="0" w:firstColumn="1" w:lastColumn="0" w:noHBand="0" w:noVBand="1"/>
        <w:tblCaption w:val="Table 5 Technical specifications of the Edwards SAPIEN valve, the CoreValve system, and the Boston’s SADRA valve"/>
      </w:tblPr>
      <w:tblGrid>
        <w:gridCol w:w="1644"/>
        <w:gridCol w:w="3118"/>
        <w:gridCol w:w="2665"/>
        <w:gridCol w:w="1897"/>
      </w:tblGrid>
      <w:tr w:rsidR="00BE6879" w:rsidRPr="00406670" w:rsidTr="00B45F99">
        <w:trPr>
          <w:cantSplit/>
          <w:tblHeader/>
        </w:trPr>
        <w:tc>
          <w:tcPr>
            <w:tcW w:w="1644" w:type="dxa"/>
          </w:tcPr>
          <w:p w:rsidR="00BE6879" w:rsidRPr="00406670" w:rsidRDefault="00BE6879" w:rsidP="00386557">
            <w:pPr>
              <w:keepNext/>
              <w:tabs>
                <w:tab w:val="left" w:pos="0"/>
                <w:tab w:val="left" w:pos="540"/>
              </w:tabs>
              <w:spacing w:after="120"/>
              <w:ind w:right="58"/>
              <w:rPr>
                <w:rFonts w:ascii="Arial" w:hAnsi="Arial" w:cs="Arial"/>
              </w:rPr>
            </w:pPr>
          </w:p>
        </w:tc>
        <w:tc>
          <w:tcPr>
            <w:tcW w:w="3118" w:type="dxa"/>
          </w:tcPr>
          <w:p w:rsidR="00BE6879" w:rsidRPr="00406670" w:rsidRDefault="00BE6879" w:rsidP="00386557">
            <w:pPr>
              <w:keepNext/>
              <w:tabs>
                <w:tab w:val="left" w:pos="0"/>
                <w:tab w:val="left" w:pos="540"/>
              </w:tabs>
              <w:spacing w:after="120"/>
              <w:ind w:right="58"/>
              <w:jc w:val="center"/>
              <w:rPr>
                <w:rFonts w:ascii="Arial" w:hAnsi="Arial" w:cs="Arial"/>
                <w:b/>
              </w:rPr>
            </w:pPr>
            <w:r w:rsidRPr="00406670">
              <w:rPr>
                <w:rFonts w:ascii="Arial" w:hAnsi="Arial" w:cs="Arial"/>
                <w:b/>
              </w:rPr>
              <w:t>Edwards</w:t>
            </w:r>
            <w:r w:rsidR="007C592D">
              <w:rPr>
                <w:rFonts w:ascii="Arial" w:hAnsi="Arial" w:cs="Arial"/>
                <w:b/>
              </w:rPr>
              <w:t xml:space="preserve"> SAPIEN</w:t>
            </w:r>
          </w:p>
        </w:tc>
        <w:tc>
          <w:tcPr>
            <w:tcW w:w="2665" w:type="dxa"/>
          </w:tcPr>
          <w:p w:rsidR="00BE6879" w:rsidRPr="00406670" w:rsidRDefault="007C592D" w:rsidP="00386557">
            <w:pPr>
              <w:keepNext/>
              <w:tabs>
                <w:tab w:val="left" w:pos="0"/>
                <w:tab w:val="left" w:pos="540"/>
              </w:tabs>
              <w:spacing w:after="120"/>
              <w:ind w:right="58"/>
              <w:jc w:val="center"/>
              <w:rPr>
                <w:rFonts w:ascii="Arial" w:hAnsi="Arial" w:cs="Arial"/>
                <w:b/>
              </w:rPr>
            </w:pPr>
            <w:r>
              <w:rPr>
                <w:rFonts w:ascii="Arial" w:hAnsi="Arial" w:cs="Arial"/>
                <w:b/>
              </w:rPr>
              <w:t xml:space="preserve">Medtronic </w:t>
            </w:r>
            <w:proofErr w:type="spellStart"/>
            <w:r w:rsidR="00BE6879" w:rsidRPr="00406670">
              <w:rPr>
                <w:rFonts w:ascii="Arial" w:hAnsi="Arial" w:cs="Arial"/>
                <w:b/>
              </w:rPr>
              <w:t>CoreValve</w:t>
            </w:r>
            <w:proofErr w:type="spellEnd"/>
          </w:p>
        </w:tc>
        <w:tc>
          <w:tcPr>
            <w:tcW w:w="1897" w:type="dxa"/>
          </w:tcPr>
          <w:p w:rsidR="00BE6879" w:rsidRPr="00406670" w:rsidRDefault="00BE6879" w:rsidP="00386557">
            <w:pPr>
              <w:keepNext/>
              <w:tabs>
                <w:tab w:val="left" w:pos="0"/>
              </w:tabs>
              <w:spacing w:after="120"/>
              <w:ind w:right="58"/>
              <w:jc w:val="center"/>
              <w:rPr>
                <w:rFonts w:ascii="Arial" w:hAnsi="Arial" w:cs="Arial"/>
                <w:b/>
              </w:rPr>
            </w:pPr>
            <w:r w:rsidRPr="00406670">
              <w:rPr>
                <w:rFonts w:ascii="Arial" w:hAnsi="Arial" w:cs="Arial"/>
                <w:b/>
              </w:rPr>
              <w:t>Boston’s SADRA valve</w:t>
            </w:r>
          </w:p>
        </w:tc>
      </w:tr>
      <w:tr w:rsidR="00BE6879" w:rsidRPr="00406670" w:rsidTr="00807C1F">
        <w:tc>
          <w:tcPr>
            <w:tcW w:w="1644"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Valve specifications</w:t>
            </w:r>
          </w:p>
        </w:tc>
        <w:tc>
          <w:tcPr>
            <w:tcW w:w="3118"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 xml:space="preserve">Balloon-expandable, tubular, slotted, stainless steel stent with an attached bovine pericardial </w:t>
            </w:r>
            <w:proofErr w:type="spellStart"/>
            <w:r w:rsidRPr="00406670">
              <w:rPr>
                <w:rFonts w:ascii="Arial" w:hAnsi="Arial" w:cs="Arial"/>
              </w:rPr>
              <w:t>trileaflet</w:t>
            </w:r>
            <w:proofErr w:type="spellEnd"/>
            <w:r w:rsidRPr="00406670">
              <w:rPr>
                <w:rFonts w:ascii="Arial" w:hAnsi="Arial" w:cs="Arial"/>
              </w:rPr>
              <w:t xml:space="preserve"> valve and fabric sealing cuff</w:t>
            </w:r>
          </w:p>
        </w:tc>
        <w:tc>
          <w:tcPr>
            <w:tcW w:w="2665"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 xml:space="preserve">Self-expanding 50mm </w:t>
            </w:r>
            <w:proofErr w:type="spellStart"/>
            <w:r w:rsidRPr="00406670">
              <w:rPr>
                <w:rFonts w:ascii="Arial" w:hAnsi="Arial" w:cs="Arial"/>
              </w:rPr>
              <w:t>nitinol</w:t>
            </w:r>
            <w:proofErr w:type="spellEnd"/>
            <w:r w:rsidRPr="00406670">
              <w:rPr>
                <w:rFonts w:ascii="Arial" w:hAnsi="Arial" w:cs="Arial"/>
              </w:rPr>
              <w:t xml:space="preserve"> frame sewn to three porcine pericardial leaflets; prosthesis has three separate structural elements (inlet, middle and outlet)</w:t>
            </w:r>
          </w:p>
        </w:tc>
        <w:tc>
          <w:tcPr>
            <w:tcW w:w="1897"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 xml:space="preserve">Braided </w:t>
            </w:r>
            <w:proofErr w:type="spellStart"/>
            <w:r w:rsidRPr="00406670">
              <w:rPr>
                <w:rFonts w:ascii="Arial" w:hAnsi="Arial" w:cs="Arial"/>
              </w:rPr>
              <w:t>Nitinol</w:t>
            </w:r>
            <w:proofErr w:type="spellEnd"/>
            <w:r w:rsidRPr="00406670">
              <w:rPr>
                <w:rFonts w:ascii="Arial" w:hAnsi="Arial" w:cs="Arial"/>
              </w:rPr>
              <w:t xml:space="preserve"> Stent with radial expansion as frame shortens.</w:t>
            </w:r>
          </w:p>
        </w:tc>
      </w:tr>
      <w:tr w:rsidR="00BE6879" w:rsidRPr="00406670" w:rsidTr="00807C1F">
        <w:tc>
          <w:tcPr>
            <w:tcW w:w="1644"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Delivery method</w:t>
            </w:r>
          </w:p>
        </w:tc>
        <w:tc>
          <w:tcPr>
            <w:tcW w:w="3118"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Valve is mechanically crimped onto a balloon catheter immediately prior implantation</w:t>
            </w:r>
          </w:p>
        </w:tc>
        <w:tc>
          <w:tcPr>
            <w:tcW w:w="2665"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Valves are manually crimped onto the delivery system and then covered by outer sheath</w:t>
            </w:r>
          </w:p>
        </w:tc>
        <w:tc>
          <w:tcPr>
            <w:tcW w:w="1897"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Valves are loaded onto the delivery system and then covered by outer sheath</w:t>
            </w:r>
          </w:p>
        </w:tc>
      </w:tr>
      <w:tr w:rsidR="00BE6879" w:rsidRPr="00406670" w:rsidTr="00807C1F">
        <w:tc>
          <w:tcPr>
            <w:tcW w:w="1644"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 xml:space="preserve">Rapid ventricular pacing requirement </w:t>
            </w:r>
          </w:p>
        </w:tc>
        <w:tc>
          <w:tcPr>
            <w:tcW w:w="3118"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To stabilise the prosthesis during balloon expansion, rapid pacing needed (160 - 220 beats/min)</w:t>
            </w:r>
          </w:p>
        </w:tc>
        <w:tc>
          <w:tcPr>
            <w:tcW w:w="2665"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Used to stabilise the prosthesis during deployment (rapid pacing 160-220 beats/min)</w:t>
            </w:r>
          </w:p>
        </w:tc>
        <w:tc>
          <w:tcPr>
            <w:tcW w:w="1897"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Used To stabilise the prosthesis during deployment (rapid pacing 160-220 beats/min).</w:t>
            </w:r>
          </w:p>
        </w:tc>
      </w:tr>
      <w:tr w:rsidR="00BE6879" w:rsidRPr="00406670" w:rsidTr="00807C1F">
        <w:tc>
          <w:tcPr>
            <w:tcW w:w="1644"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Delivery sheath size</w:t>
            </w:r>
          </w:p>
        </w:tc>
        <w:tc>
          <w:tcPr>
            <w:tcW w:w="3118"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 xml:space="preserve">22F (7.3mm) and 24F (8mm); 18F (6mm) </w:t>
            </w:r>
          </w:p>
        </w:tc>
        <w:tc>
          <w:tcPr>
            <w:tcW w:w="2665"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18F (6mm)</w:t>
            </w:r>
          </w:p>
        </w:tc>
        <w:tc>
          <w:tcPr>
            <w:tcW w:w="1897"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18F (6mm)</w:t>
            </w:r>
          </w:p>
        </w:tc>
      </w:tr>
      <w:tr w:rsidR="00BE6879" w:rsidRPr="00406670" w:rsidTr="00807C1F">
        <w:tc>
          <w:tcPr>
            <w:tcW w:w="1644"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Methods of deployment</w:t>
            </w:r>
          </w:p>
        </w:tc>
        <w:tc>
          <w:tcPr>
            <w:tcW w:w="3118" w:type="dxa"/>
          </w:tcPr>
          <w:p w:rsidR="00BE6879" w:rsidRPr="00406670" w:rsidRDefault="00BE6879" w:rsidP="00386557">
            <w:pPr>
              <w:keepNext/>
              <w:tabs>
                <w:tab w:val="left" w:pos="0"/>
                <w:tab w:val="left" w:pos="540"/>
              </w:tabs>
              <w:spacing w:after="120"/>
              <w:ind w:right="58"/>
              <w:rPr>
                <w:rFonts w:ascii="Arial" w:hAnsi="Arial" w:cs="Arial"/>
              </w:rPr>
            </w:pPr>
            <w:proofErr w:type="spellStart"/>
            <w:r w:rsidRPr="00406670">
              <w:rPr>
                <w:rFonts w:ascii="Arial" w:hAnsi="Arial" w:cs="Arial"/>
              </w:rPr>
              <w:t>Antegrade</w:t>
            </w:r>
            <w:proofErr w:type="spellEnd"/>
            <w:r w:rsidRPr="00406670">
              <w:rPr>
                <w:rFonts w:ascii="Arial" w:hAnsi="Arial" w:cs="Arial"/>
              </w:rPr>
              <w:t xml:space="preserve"> (</w:t>
            </w:r>
            <w:proofErr w:type="spellStart"/>
            <w:r w:rsidRPr="00406670">
              <w:rPr>
                <w:rFonts w:ascii="Arial" w:hAnsi="Arial" w:cs="Arial"/>
              </w:rPr>
              <w:t>Transapical</w:t>
            </w:r>
            <w:proofErr w:type="spellEnd"/>
            <w:r w:rsidRPr="00406670">
              <w:rPr>
                <w:rFonts w:ascii="Arial" w:hAnsi="Arial" w:cs="Arial"/>
              </w:rPr>
              <w:t>) &amp;, Retrograde (</w:t>
            </w:r>
            <w:proofErr w:type="spellStart"/>
            <w:r w:rsidRPr="00406670">
              <w:rPr>
                <w:rFonts w:ascii="Arial" w:hAnsi="Arial" w:cs="Arial"/>
              </w:rPr>
              <w:t>Transfemoral</w:t>
            </w:r>
            <w:proofErr w:type="spellEnd"/>
            <w:r w:rsidRPr="00406670">
              <w:rPr>
                <w:rFonts w:ascii="Arial" w:hAnsi="Arial" w:cs="Arial"/>
              </w:rPr>
              <w:t>)</w:t>
            </w:r>
          </w:p>
        </w:tc>
        <w:tc>
          <w:tcPr>
            <w:tcW w:w="2665"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Retrograde (</w:t>
            </w:r>
            <w:proofErr w:type="spellStart"/>
            <w:r w:rsidRPr="00406670">
              <w:rPr>
                <w:rFonts w:ascii="Arial" w:hAnsi="Arial" w:cs="Arial"/>
              </w:rPr>
              <w:t>transfemoral</w:t>
            </w:r>
            <w:proofErr w:type="spellEnd"/>
            <w:r w:rsidRPr="00406670">
              <w:rPr>
                <w:rFonts w:ascii="Arial" w:hAnsi="Arial" w:cs="Arial"/>
              </w:rPr>
              <w:t xml:space="preserve"> and subclavian)</w:t>
            </w:r>
          </w:p>
        </w:tc>
        <w:tc>
          <w:tcPr>
            <w:tcW w:w="1897"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Retrograde (</w:t>
            </w:r>
            <w:proofErr w:type="spellStart"/>
            <w:r w:rsidRPr="00406670">
              <w:rPr>
                <w:rFonts w:ascii="Arial" w:hAnsi="Arial" w:cs="Arial"/>
              </w:rPr>
              <w:t>Transfemoral</w:t>
            </w:r>
            <w:proofErr w:type="spellEnd"/>
            <w:r w:rsidRPr="00406670">
              <w:rPr>
                <w:rFonts w:ascii="Arial" w:hAnsi="Arial" w:cs="Arial"/>
              </w:rPr>
              <w:t>)</w:t>
            </w:r>
          </w:p>
        </w:tc>
      </w:tr>
      <w:tr w:rsidR="00BE6879" w:rsidRPr="00406670" w:rsidTr="00807C1F">
        <w:tc>
          <w:tcPr>
            <w:tcW w:w="1644"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Potential advantages</w:t>
            </w:r>
          </w:p>
        </w:tc>
        <w:tc>
          <w:tcPr>
            <w:tcW w:w="3118" w:type="dxa"/>
          </w:tcPr>
          <w:p w:rsidR="00BE6879" w:rsidRPr="00406670" w:rsidRDefault="00BE6879" w:rsidP="00386557">
            <w:pPr>
              <w:keepNext/>
              <w:tabs>
                <w:tab w:val="left" w:pos="0"/>
                <w:tab w:val="left" w:pos="540"/>
              </w:tabs>
              <w:rPr>
                <w:rFonts w:ascii="Arial" w:hAnsi="Arial" w:cs="Arial"/>
              </w:rPr>
            </w:pPr>
            <w:r w:rsidRPr="00406670">
              <w:rPr>
                <w:rFonts w:ascii="Arial" w:hAnsi="Arial" w:cs="Arial"/>
              </w:rPr>
              <w:t>Discrete height does not impinge on conductive system.</w:t>
            </w:r>
          </w:p>
          <w:p w:rsidR="00BE6879" w:rsidRPr="00406670" w:rsidRDefault="00BE6879" w:rsidP="00386557">
            <w:pPr>
              <w:keepNext/>
              <w:tabs>
                <w:tab w:val="left" w:pos="0"/>
                <w:tab w:val="left" w:pos="540"/>
              </w:tabs>
              <w:rPr>
                <w:rFonts w:ascii="Arial" w:hAnsi="Arial" w:cs="Arial"/>
              </w:rPr>
            </w:pPr>
            <w:r w:rsidRPr="00406670">
              <w:rPr>
                <w:rFonts w:ascii="Arial" w:hAnsi="Arial" w:cs="Arial"/>
              </w:rPr>
              <w:t>Design modelled on traditional heart valve manufacturing materials and techniques</w:t>
            </w:r>
          </w:p>
          <w:p w:rsidR="00BE6879" w:rsidRPr="00406670" w:rsidRDefault="00BE6879" w:rsidP="00386557">
            <w:pPr>
              <w:keepNext/>
              <w:tabs>
                <w:tab w:val="left" w:pos="0"/>
                <w:tab w:val="left" w:pos="540"/>
              </w:tabs>
              <w:rPr>
                <w:rFonts w:ascii="Arial" w:hAnsi="Arial" w:cs="Arial"/>
              </w:rPr>
            </w:pPr>
            <w:r w:rsidRPr="00406670">
              <w:rPr>
                <w:rFonts w:ascii="Arial" w:hAnsi="Arial" w:cs="Arial"/>
              </w:rPr>
              <w:t>Prosthesis can be re-expanded if under-deployed initially</w:t>
            </w:r>
          </w:p>
        </w:tc>
        <w:tc>
          <w:tcPr>
            <w:tcW w:w="2665"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Self-expanding deployment</w:t>
            </w:r>
          </w:p>
        </w:tc>
        <w:tc>
          <w:tcPr>
            <w:tcW w:w="1897" w:type="dxa"/>
          </w:tcPr>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Enables device repositioning or retrieval prior to complete deployment of the valve.</w:t>
            </w:r>
          </w:p>
          <w:p w:rsidR="00BE6879" w:rsidRPr="00406670" w:rsidRDefault="00BE6879" w:rsidP="00386557">
            <w:pPr>
              <w:keepNext/>
              <w:tabs>
                <w:tab w:val="left" w:pos="0"/>
                <w:tab w:val="left" w:pos="540"/>
              </w:tabs>
              <w:spacing w:after="120"/>
              <w:ind w:right="58"/>
              <w:rPr>
                <w:rFonts w:ascii="Arial" w:hAnsi="Arial" w:cs="Arial"/>
              </w:rPr>
            </w:pPr>
            <w:r w:rsidRPr="00406670">
              <w:rPr>
                <w:rFonts w:ascii="Arial" w:hAnsi="Arial" w:cs="Arial"/>
              </w:rPr>
              <w:t>Adaptive seal.</w:t>
            </w:r>
          </w:p>
        </w:tc>
      </w:tr>
    </w:tbl>
    <w:p w:rsidR="00BE6879" w:rsidRDefault="00BE6879" w:rsidP="00386557">
      <w:pPr>
        <w:keepNext/>
        <w:rPr>
          <w:rFonts w:ascii="Arial" w:hAnsi="Arial" w:cs="Arial"/>
          <w:sz w:val="18"/>
          <w:szCs w:val="18"/>
        </w:rPr>
      </w:pPr>
      <w:r w:rsidRPr="00F7325B">
        <w:rPr>
          <w:rFonts w:ascii="Arial" w:hAnsi="Arial" w:cs="Arial"/>
          <w:sz w:val="18"/>
          <w:szCs w:val="18"/>
        </w:rPr>
        <w:t xml:space="preserve">Source: Table 2, p521 </w:t>
      </w:r>
      <w:r w:rsidRPr="00F7325B">
        <w:rPr>
          <w:rFonts w:ascii="Arial" w:hAnsi="Arial" w:cs="Arial"/>
          <w:sz w:val="18"/>
          <w:szCs w:val="18"/>
        </w:rPr>
        <w:fldChar w:fldCharType="begin"/>
      </w:r>
      <w:r w:rsidRPr="00F7325B">
        <w:rPr>
          <w:rFonts w:ascii="Arial" w:hAnsi="Arial" w:cs="Arial"/>
          <w:sz w:val="18"/>
          <w:szCs w:val="18"/>
        </w:rPr>
        <w:instrText xml:space="preserve"> ADDIN EN.CITE &lt;EndNote&gt;&lt;Cite&gt;&lt;Author&gt;Layland&lt;/Author&gt;&lt;Year&gt;2010&lt;/Year&gt;&lt;RecNum&gt;38&lt;/RecNum&gt;&lt;DisplayText&gt;(Layland, Bell et al. 2010)&lt;/DisplayText&gt;&lt;record&gt;&lt;rec-number&gt;38&lt;/rec-number&gt;&lt;foreign-keys&gt;&lt;key app="EN" db-id="e5dtdrzxitxp2meeteo55vxtf9zfdzwaz9sv"&gt;38&lt;/key&gt;&lt;/foreign-keys&gt;&lt;ref-type name="Journal Article"&gt;17&lt;/ref-type&gt;&lt;contributors&gt;&lt;authors&gt;&lt;author&gt;Layland, J.&lt;/author&gt;&lt;author&gt;Bell, B.&lt;/author&gt;&lt;author&gt;Mullany, D.&lt;/author&gt;&lt;author&gt;Walters, D.&lt;/author&gt;&lt;/authors&gt;&lt;/contributors&gt;&lt;titles&gt;&lt;title&gt;Percutaneous management of aortic stenosis in high-risk patients&lt;/title&gt;&lt;secondary-title&gt;MJA&lt;/secondary-title&gt;&lt;/titles&gt;&lt;periodical&gt;&lt;full-title&gt;MJA&lt;/full-title&gt;&lt;/periodical&gt;&lt;pages&gt;520-525&lt;/pages&gt;&lt;volume&gt;192&lt;/volume&gt;&lt;dates&gt;&lt;year&gt;2010&lt;/year&gt;&lt;/dates&gt;&lt;urls&gt;&lt;/urls&gt;&lt;/record&gt;&lt;/Cite&gt;&lt;/EndNote&gt;</w:instrText>
      </w:r>
      <w:r w:rsidRPr="00F7325B">
        <w:rPr>
          <w:rFonts w:ascii="Arial" w:hAnsi="Arial" w:cs="Arial"/>
          <w:sz w:val="18"/>
          <w:szCs w:val="18"/>
        </w:rPr>
        <w:fldChar w:fldCharType="separate"/>
      </w:r>
      <w:r w:rsidRPr="00F7325B">
        <w:rPr>
          <w:rFonts w:ascii="Arial" w:hAnsi="Arial" w:cs="Arial"/>
          <w:noProof/>
          <w:sz w:val="18"/>
          <w:szCs w:val="18"/>
        </w:rPr>
        <w:t>(</w:t>
      </w:r>
      <w:hyperlink w:anchor="_ENREF_7" w:tooltip="Layland, 2010 #38" w:history="1">
        <w:r w:rsidR="007C7D95" w:rsidRPr="00F7325B">
          <w:rPr>
            <w:rFonts w:ascii="Arial" w:hAnsi="Arial" w:cs="Arial"/>
            <w:noProof/>
            <w:sz w:val="18"/>
            <w:szCs w:val="18"/>
          </w:rPr>
          <w:t>Layland, Bell et al. 2010</w:t>
        </w:r>
      </w:hyperlink>
      <w:r w:rsidRPr="00F7325B">
        <w:rPr>
          <w:rFonts w:ascii="Arial" w:hAnsi="Arial" w:cs="Arial"/>
          <w:noProof/>
          <w:sz w:val="18"/>
          <w:szCs w:val="18"/>
        </w:rPr>
        <w:t>)</w:t>
      </w:r>
      <w:r w:rsidRPr="00F7325B">
        <w:rPr>
          <w:rFonts w:ascii="Arial" w:hAnsi="Arial" w:cs="Arial"/>
          <w:sz w:val="18"/>
          <w:szCs w:val="18"/>
        </w:rPr>
        <w:fldChar w:fldCharType="end"/>
      </w:r>
    </w:p>
    <w:p w:rsidR="00386557" w:rsidRDefault="00386557">
      <w:pPr>
        <w:rPr>
          <w:rFonts w:ascii="Arial" w:eastAsiaTheme="majorEastAsia" w:hAnsi="Arial" w:cs="Arial"/>
          <w:b/>
          <w:bCs/>
          <w:color w:val="4F81BD" w:themeColor="accent1"/>
          <w:sz w:val="26"/>
          <w:szCs w:val="26"/>
          <w:u w:val="single"/>
        </w:rPr>
      </w:pPr>
      <w:r>
        <w:rPr>
          <w:rFonts w:ascii="Arial" w:hAnsi="Arial" w:cs="Arial"/>
          <w:u w:val="single"/>
        </w:rPr>
        <w:br w:type="page"/>
      </w:r>
    </w:p>
    <w:p w:rsidR="00BE6879" w:rsidRPr="00D800BE" w:rsidRDefault="00BE6879" w:rsidP="00D800BE">
      <w:pPr>
        <w:pStyle w:val="Heading2"/>
        <w:rPr>
          <w:rFonts w:ascii="Arial" w:hAnsi="Arial" w:cs="Arial"/>
          <w:b w:val="0"/>
          <w:color w:val="auto"/>
          <w:sz w:val="22"/>
          <w:szCs w:val="22"/>
          <w:u w:val="single"/>
        </w:rPr>
      </w:pPr>
      <w:bookmarkStart w:id="22" w:name="_Toc399311135"/>
      <w:r w:rsidRPr="00D800BE">
        <w:rPr>
          <w:rFonts w:ascii="Arial" w:hAnsi="Arial" w:cs="Arial"/>
          <w:b w:val="0"/>
          <w:color w:val="auto"/>
          <w:sz w:val="22"/>
          <w:szCs w:val="22"/>
          <w:u w:val="single"/>
        </w:rPr>
        <w:lastRenderedPageBreak/>
        <w:t>Rural access</w:t>
      </w:r>
      <w:bookmarkEnd w:id="22"/>
    </w:p>
    <w:p w:rsidR="00BE6879" w:rsidRDefault="00BE6879" w:rsidP="00BB6B03">
      <w:pPr>
        <w:jc w:val="both"/>
        <w:rPr>
          <w:rFonts w:ascii="Arial" w:hAnsi="Arial" w:cs="Arial"/>
        </w:rPr>
      </w:pPr>
      <w:r w:rsidRPr="00406670">
        <w:rPr>
          <w:rFonts w:ascii="Arial" w:hAnsi="Arial" w:cs="Arial"/>
        </w:rPr>
        <w:t>Considering the institutional requirements to perform TAVI, patients from rural and remote areas will have to travel to sites where TAVI can be performed.</w:t>
      </w:r>
    </w:p>
    <w:p w:rsidR="00BE6879" w:rsidRPr="00D800BE" w:rsidRDefault="00BE6879" w:rsidP="00D800BE">
      <w:pPr>
        <w:pStyle w:val="Heading2"/>
        <w:rPr>
          <w:rFonts w:ascii="Arial" w:hAnsi="Arial" w:cs="Arial"/>
          <w:b w:val="0"/>
          <w:color w:val="auto"/>
          <w:sz w:val="22"/>
          <w:szCs w:val="22"/>
          <w:u w:val="single"/>
        </w:rPr>
      </w:pPr>
      <w:bookmarkStart w:id="23" w:name="_Toc399311136"/>
      <w:r w:rsidRPr="00D800BE">
        <w:rPr>
          <w:rFonts w:ascii="Arial" w:hAnsi="Arial" w:cs="Arial"/>
          <w:b w:val="0"/>
          <w:color w:val="auto"/>
          <w:sz w:val="22"/>
          <w:szCs w:val="22"/>
          <w:u w:val="single"/>
        </w:rPr>
        <w:t>Frequency of use</w:t>
      </w:r>
      <w:bookmarkEnd w:id="23"/>
    </w:p>
    <w:p w:rsidR="00BE6879" w:rsidRPr="00406670" w:rsidRDefault="00BE6879" w:rsidP="00BB6B03">
      <w:pPr>
        <w:jc w:val="both"/>
        <w:rPr>
          <w:rFonts w:ascii="Arial" w:hAnsi="Arial" w:cs="Arial"/>
        </w:rPr>
      </w:pPr>
      <w:r w:rsidRPr="00406670">
        <w:rPr>
          <w:rFonts w:ascii="Arial" w:hAnsi="Arial" w:cs="Arial"/>
        </w:rPr>
        <w:t xml:space="preserve">The patient is not expected to undergo another </w:t>
      </w:r>
      <w:r>
        <w:rPr>
          <w:rFonts w:ascii="Arial" w:hAnsi="Arial" w:cs="Arial"/>
        </w:rPr>
        <w:t>TAVI</w:t>
      </w:r>
      <w:r w:rsidRPr="00406670">
        <w:rPr>
          <w:rFonts w:ascii="Arial" w:hAnsi="Arial" w:cs="Arial"/>
        </w:rPr>
        <w:t xml:space="preserve"> during their lifetime.</w:t>
      </w:r>
      <w:r w:rsidR="00104FC0">
        <w:rPr>
          <w:rFonts w:ascii="Arial" w:hAnsi="Arial" w:cs="Arial"/>
        </w:rPr>
        <w:t xml:space="preserve"> </w:t>
      </w:r>
    </w:p>
    <w:p w:rsidR="00BE6879" w:rsidRPr="00D800BE" w:rsidRDefault="00D800BE" w:rsidP="00BB6B03">
      <w:pPr>
        <w:pStyle w:val="Heading2"/>
        <w:jc w:val="both"/>
        <w:rPr>
          <w:rFonts w:ascii="Arial" w:hAnsi="Arial" w:cs="Arial"/>
          <w:b w:val="0"/>
          <w:color w:val="auto"/>
          <w:sz w:val="22"/>
          <w:szCs w:val="22"/>
          <w:u w:val="single"/>
        </w:rPr>
      </w:pPr>
      <w:bookmarkStart w:id="24" w:name="_Toc399311137"/>
      <w:r w:rsidRPr="00D800BE">
        <w:rPr>
          <w:rFonts w:ascii="Arial" w:hAnsi="Arial" w:cs="Arial"/>
          <w:b w:val="0"/>
          <w:color w:val="auto"/>
          <w:sz w:val="22"/>
          <w:szCs w:val="22"/>
          <w:u w:val="single"/>
        </w:rPr>
        <w:t>Delivery of the proposed intervention</w:t>
      </w:r>
      <w:bookmarkEnd w:id="24"/>
    </w:p>
    <w:p w:rsidR="00BE6879" w:rsidRDefault="00BE6879" w:rsidP="00BB6B03">
      <w:pPr>
        <w:jc w:val="both"/>
        <w:rPr>
          <w:rFonts w:ascii="Arial" w:hAnsi="Arial" w:cs="Arial"/>
        </w:rPr>
      </w:pPr>
      <w:r w:rsidRPr="00406670">
        <w:rPr>
          <w:rFonts w:ascii="Arial" w:hAnsi="Arial" w:cs="Arial"/>
        </w:rPr>
        <w:t xml:space="preserve">TAVI should only be undertaken with a multidisciplinary ‘heart team’. The </w:t>
      </w:r>
      <w:r>
        <w:rPr>
          <w:rFonts w:ascii="Arial" w:hAnsi="Arial" w:cs="Arial"/>
        </w:rPr>
        <w:t>multidisciplinary team</w:t>
      </w:r>
      <w:r w:rsidRPr="00406670">
        <w:rPr>
          <w:rFonts w:ascii="Arial" w:hAnsi="Arial" w:cs="Arial"/>
        </w:rPr>
        <w:t xml:space="preserve"> </w:t>
      </w:r>
      <w:r>
        <w:rPr>
          <w:rFonts w:ascii="Arial" w:hAnsi="Arial" w:cs="Arial"/>
        </w:rPr>
        <w:t xml:space="preserve">would include the following </w:t>
      </w:r>
      <w:r w:rsidR="00BB6B03">
        <w:rPr>
          <w:rFonts w:ascii="Arial" w:hAnsi="Arial" w:cs="Arial"/>
        </w:rPr>
        <w:t xml:space="preserve">core </w:t>
      </w:r>
      <w:r>
        <w:rPr>
          <w:rFonts w:ascii="Arial" w:hAnsi="Arial" w:cs="Arial"/>
        </w:rPr>
        <w:t>members</w:t>
      </w:r>
      <w:r w:rsidR="00BB6B03">
        <w:rPr>
          <w:rFonts w:ascii="Arial" w:hAnsi="Arial" w:cs="Arial"/>
        </w:rPr>
        <w:t xml:space="preserve"> in line with the recent position statement from The Cardiac Society of Australia and New Zealand and the Australian and New Zealand Society of Cardiac &amp; Thoracic Surgeons</w:t>
      </w:r>
      <w:r w:rsidRPr="00406670">
        <w:rPr>
          <w:rFonts w:ascii="Arial" w:hAnsi="Arial" w:cs="Arial"/>
        </w:rPr>
        <w:t>:</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Interventional cardiologist</w:t>
      </w:r>
      <w:r>
        <w:rPr>
          <w:rFonts w:ascii="Arial" w:hAnsi="Arial" w:cs="Arial"/>
        </w:rPr>
        <w:t>;</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Cardiothoracic surgeon</w:t>
      </w:r>
      <w:r>
        <w:rPr>
          <w:rFonts w:ascii="Arial" w:hAnsi="Arial" w:cs="Arial"/>
        </w:rPr>
        <w:t>;</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TAVI nurse case manager/co-ordinator.</w:t>
      </w:r>
    </w:p>
    <w:p w:rsidR="00BE6879" w:rsidRDefault="00BE6879" w:rsidP="00BB6B03">
      <w:pPr>
        <w:jc w:val="both"/>
        <w:rPr>
          <w:rFonts w:ascii="Arial" w:hAnsi="Arial" w:cs="Arial"/>
        </w:rPr>
      </w:pPr>
      <w:r>
        <w:rPr>
          <w:rFonts w:ascii="Arial" w:hAnsi="Arial" w:cs="Arial"/>
        </w:rPr>
        <w:t>The multidisciplinary team may also include</w:t>
      </w:r>
      <w:r w:rsidR="00BB6B03">
        <w:rPr>
          <w:rFonts w:ascii="Arial" w:hAnsi="Arial" w:cs="Arial"/>
        </w:rPr>
        <w:t>:</w:t>
      </w:r>
      <w:r>
        <w:rPr>
          <w:rFonts w:ascii="Arial" w:hAnsi="Arial" w:cs="Arial"/>
        </w:rPr>
        <w:t xml:space="preserve"> </w:t>
      </w:r>
      <w:r w:rsidR="00BB6B03">
        <w:rPr>
          <w:rFonts w:ascii="Arial" w:hAnsi="Arial" w:cs="Arial"/>
        </w:rPr>
        <w:t xml:space="preserve">imaging cardiologist or radiologist, </w:t>
      </w:r>
      <w:r>
        <w:rPr>
          <w:rFonts w:ascii="Arial" w:hAnsi="Arial" w:cs="Arial"/>
        </w:rPr>
        <w:t xml:space="preserve">general cardiologist, </w:t>
      </w:r>
      <w:r w:rsidR="00BB6B03">
        <w:rPr>
          <w:rFonts w:ascii="Arial" w:hAnsi="Arial" w:cs="Arial"/>
        </w:rPr>
        <w:t xml:space="preserve">cardiac anaesthetist, </w:t>
      </w:r>
      <w:r>
        <w:rPr>
          <w:rFonts w:ascii="Arial" w:hAnsi="Arial" w:cs="Arial"/>
        </w:rPr>
        <w:t xml:space="preserve">intensive care physician, geriatrician or </w:t>
      </w:r>
      <w:r w:rsidR="00BB6B03">
        <w:rPr>
          <w:rFonts w:ascii="Arial" w:hAnsi="Arial" w:cs="Arial"/>
        </w:rPr>
        <w:t>general physician, or vascular surgeon</w:t>
      </w:r>
      <w:r>
        <w:rPr>
          <w:rFonts w:ascii="Arial" w:hAnsi="Arial" w:cs="Arial"/>
        </w:rPr>
        <w:t>.</w:t>
      </w:r>
    </w:p>
    <w:p w:rsidR="00BB6B03" w:rsidRDefault="00BB6B03" w:rsidP="00BB6B03">
      <w:pPr>
        <w:jc w:val="both"/>
        <w:rPr>
          <w:rFonts w:ascii="Arial" w:hAnsi="Arial" w:cs="Arial"/>
        </w:rPr>
      </w:pPr>
      <w:r>
        <w:rPr>
          <w:rFonts w:ascii="Arial" w:hAnsi="Arial" w:cs="Arial"/>
        </w:rPr>
        <w:t>The final construction of the heart team should include a broad range of health professionals providing all the necessary skills and expertise to fully assess patients who are potential TAVI candidates, provide balanced judgment about the most appropriate procedure in patients deemed appropriate for an aortic valve intervention, guide and perform a TAVI if indicated and support the patient peri-procedurally (CSANZ &amp; ANZCTS, 2014)</w:t>
      </w:r>
    </w:p>
    <w:p w:rsidR="00BB6B03" w:rsidRDefault="00BB6B03" w:rsidP="0079793C">
      <w:pPr>
        <w:rPr>
          <w:rFonts w:ascii="Arial" w:hAnsi="Arial" w:cs="Arial"/>
        </w:rPr>
      </w:pPr>
    </w:p>
    <w:p w:rsidR="00BE6879" w:rsidRPr="00406670" w:rsidRDefault="00BE6879" w:rsidP="001C3845">
      <w:pPr>
        <w:tabs>
          <w:tab w:val="left" w:pos="0"/>
          <w:tab w:val="left" w:pos="540"/>
        </w:tabs>
        <w:spacing w:after="0"/>
        <w:ind w:right="57"/>
        <w:rPr>
          <w:rFonts w:ascii="Arial" w:hAnsi="Arial" w:cs="Arial"/>
          <w:b/>
        </w:rPr>
      </w:pPr>
      <w:r w:rsidRPr="00406670">
        <w:rPr>
          <w:rFonts w:ascii="Arial" w:hAnsi="Arial" w:cs="Arial"/>
          <w:b/>
        </w:rPr>
        <w:t>Requirements for the interventional cardiologist</w:t>
      </w:r>
    </w:p>
    <w:p w:rsidR="00BE6879" w:rsidRPr="00406670" w:rsidRDefault="00BE6879" w:rsidP="00BB6B03">
      <w:pPr>
        <w:jc w:val="both"/>
        <w:rPr>
          <w:rFonts w:ascii="Arial" w:hAnsi="Arial" w:cs="Arial"/>
        </w:rPr>
      </w:pPr>
      <w:r w:rsidRPr="00406670">
        <w:rPr>
          <w:rFonts w:ascii="Arial" w:hAnsi="Arial" w:cs="Arial"/>
        </w:rPr>
        <w:t>The interventional cardiologist should be trained in accordance with the Cardiac Society of Australia and New Zealand (CSANZ) guidelines. The current generation of devices requires two operators (primary and secondary) and the recommendations should apply to both. A background in structural intervention is considered an important pre-requisite for the competency in TAVI. The clinical experience of the interventional cardiologist should include but is not limited to:</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Coronary diagnostic procedures,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Coronary interventions,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Peripheral vascular diagnostic procedures,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Peripheral vascular interventions,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Balloon aortic, mitral, and pulmonic valve dilatation,</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Stent implantation in right ventricle outflow tract and pulmonary arteries,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Intra-aortic balloon pump, other cardiac support,</w:t>
      </w:r>
    </w:p>
    <w:p w:rsidR="00401A7B" w:rsidRDefault="00401A7B" w:rsidP="00BB6B03">
      <w:pPr>
        <w:pStyle w:val="ListParagraph"/>
        <w:numPr>
          <w:ilvl w:val="0"/>
          <w:numId w:val="8"/>
        </w:numPr>
        <w:ind w:left="567"/>
        <w:jc w:val="both"/>
        <w:rPr>
          <w:rFonts w:ascii="Arial" w:hAnsi="Arial" w:cs="Arial"/>
        </w:rPr>
      </w:pPr>
      <w:r>
        <w:rPr>
          <w:rFonts w:ascii="Arial" w:hAnsi="Arial" w:cs="Arial"/>
        </w:rPr>
        <w:t xml:space="preserve">Device placement, including initiation of percutaneous cardiopulmonary; </w:t>
      </w:r>
    </w:p>
    <w:p w:rsidR="00401A7B" w:rsidRPr="007A078D" w:rsidRDefault="00401A7B" w:rsidP="00BB6B03">
      <w:pPr>
        <w:pStyle w:val="ListParagraph"/>
        <w:numPr>
          <w:ilvl w:val="0"/>
          <w:numId w:val="8"/>
        </w:numPr>
        <w:ind w:left="567"/>
        <w:jc w:val="both"/>
        <w:rPr>
          <w:rFonts w:ascii="Arial" w:hAnsi="Arial" w:cs="Arial"/>
          <w:lang w:val="fr-FR"/>
        </w:rPr>
      </w:pPr>
      <w:proofErr w:type="spellStart"/>
      <w:r w:rsidRPr="007A078D">
        <w:rPr>
          <w:rFonts w:ascii="Arial" w:hAnsi="Arial" w:cs="Arial"/>
          <w:lang w:val="fr-FR"/>
        </w:rPr>
        <w:t>Percutaneous</w:t>
      </w:r>
      <w:proofErr w:type="spellEnd"/>
      <w:r w:rsidRPr="007A078D">
        <w:rPr>
          <w:rFonts w:ascii="Arial" w:hAnsi="Arial" w:cs="Arial"/>
          <w:lang w:val="fr-FR"/>
        </w:rPr>
        <w:t xml:space="preserve"> </w:t>
      </w:r>
      <w:proofErr w:type="spellStart"/>
      <w:r w:rsidRPr="007A078D">
        <w:rPr>
          <w:rFonts w:ascii="Arial" w:hAnsi="Arial" w:cs="Arial"/>
          <w:lang w:val="fr-FR"/>
        </w:rPr>
        <w:t>ventricular</w:t>
      </w:r>
      <w:proofErr w:type="spellEnd"/>
      <w:r w:rsidRPr="007A078D">
        <w:rPr>
          <w:rFonts w:ascii="Arial" w:hAnsi="Arial" w:cs="Arial"/>
          <w:lang w:val="fr-FR"/>
        </w:rPr>
        <w:t xml:space="preserve"> </w:t>
      </w:r>
      <w:proofErr w:type="spellStart"/>
      <w:r w:rsidRPr="007A078D">
        <w:rPr>
          <w:rFonts w:ascii="Arial" w:hAnsi="Arial" w:cs="Arial"/>
          <w:lang w:val="fr-FR"/>
        </w:rPr>
        <w:t>assist</w:t>
      </w:r>
      <w:proofErr w:type="spellEnd"/>
      <w:r w:rsidRPr="007A078D">
        <w:rPr>
          <w:rFonts w:ascii="Arial" w:hAnsi="Arial" w:cs="Arial"/>
          <w:lang w:val="fr-FR"/>
        </w:rPr>
        <w:t xml:space="preserve"> </w:t>
      </w:r>
      <w:proofErr w:type="spellStart"/>
      <w:r w:rsidRPr="007A078D">
        <w:rPr>
          <w:rFonts w:ascii="Arial" w:hAnsi="Arial" w:cs="Arial"/>
          <w:lang w:val="fr-FR"/>
        </w:rPr>
        <w:t>device</w:t>
      </w:r>
      <w:proofErr w:type="spellEnd"/>
      <w:r w:rsidRPr="007A078D">
        <w:rPr>
          <w:rFonts w:ascii="Arial" w:hAnsi="Arial" w:cs="Arial"/>
          <w:lang w:val="fr-FR"/>
        </w:rPr>
        <w:t xml:space="preserve"> placement; </w:t>
      </w:r>
    </w:p>
    <w:p w:rsidR="00401A7B" w:rsidRDefault="00401A7B" w:rsidP="00BB6B03">
      <w:pPr>
        <w:pStyle w:val="ListParagraph"/>
        <w:numPr>
          <w:ilvl w:val="0"/>
          <w:numId w:val="8"/>
        </w:numPr>
        <w:ind w:left="567"/>
        <w:jc w:val="both"/>
        <w:rPr>
          <w:rFonts w:ascii="Arial" w:hAnsi="Arial" w:cs="Arial"/>
        </w:rPr>
      </w:pPr>
      <w:r>
        <w:rPr>
          <w:rFonts w:ascii="Arial" w:hAnsi="Arial" w:cs="Arial"/>
        </w:rPr>
        <w:t>Endovascular aneurysm repair or thoracic endovascular aortic repair;</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Transeptal techniques,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Coronary sinus access,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Large vessel access and closure,</w:t>
      </w:r>
    </w:p>
    <w:p w:rsidR="00D016A3" w:rsidRDefault="00D016A3" w:rsidP="00BB6B03">
      <w:pPr>
        <w:jc w:val="both"/>
        <w:rPr>
          <w:rFonts w:ascii="Arial" w:hAnsi="Arial" w:cs="Arial"/>
        </w:rPr>
      </w:pPr>
    </w:p>
    <w:p w:rsidR="00BE6879" w:rsidRPr="00406670" w:rsidRDefault="00BE6879" w:rsidP="00BB6B03">
      <w:pPr>
        <w:jc w:val="both"/>
        <w:rPr>
          <w:rFonts w:ascii="Arial" w:hAnsi="Arial" w:cs="Arial"/>
        </w:rPr>
      </w:pPr>
      <w:r w:rsidRPr="00406670">
        <w:rPr>
          <w:rFonts w:ascii="Arial" w:hAnsi="Arial" w:cs="Arial"/>
        </w:rPr>
        <w:lastRenderedPageBreak/>
        <w:t xml:space="preserve">For an </w:t>
      </w:r>
      <w:r w:rsidR="00AA041B" w:rsidRPr="00406670">
        <w:rPr>
          <w:rFonts w:ascii="Arial" w:hAnsi="Arial" w:cs="Arial"/>
        </w:rPr>
        <w:t>interventional cardiologist</w:t>
      </w:r>
      <w:r w:rsidRPr="00406670">
        <w:rPr>
          <w:rFonts w:ascii="Arial" w:hAnsi="Arial" w:cs="Arial"/>
        </w:rPr>
        <w:t xml:space="preserve"> who has never performed TAVI, the following pre-requisites are suggested:</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100 structural procedures lifetime, OR</w:t>
      </w:r>
    </w:p>
    <w:p w:rsidR="00BE6879" w:rsidRPr="00406670" w:rsidRDefault="00E73468" w:rsidP="00BB6B03">
      <w:pPr>
        <w:pStyle w:val="ListParagraph"/>
        <w:numPr>
          <w:ilvl w:val="0"/>
          <w:numId w:val="8"/>
        </w:numPr>
        <w:ind w:left="567"/>
        <w:jc w:val="both"/>
        <w:rPr>
          <w:rFonts w:ascii="Arial" w:hAnsi="Arial" w:cs="Arial"/>
        </w:rPr>
      </w:pPr>
      <w:r>
        <w:rPr>
          <w:rFonts w:ascii="Arial" w:hAnsi="Arial" w:cs="Arial"/>
        </w:rPr>
        <w:t>20</w:t>
      </w:r>
      <w:r w:rsidRPr="00406670">
        <w:rPr>
          <w:rFonts w:ascii="Arial" w:hAnsi="Arial" w:cs="Arial"/>
        </w:rPr>
        <w:t xml:space="preserve"> </w:t>
      </w:r>
      <w:r w:rsidR="00BE6879" w:rsidRPr="00406670">
        <w:rPr>
          <w:rFonts w:ascii="Arial" w:hAnsi="Arial" w:cs="Arial"/>
        </w:rPr>
        <w:t xml:space="preserve">left sided structural </w:t>
      </w:r>
      <w:r w:rsidR="00557809" w:rsidRPr="00406670">
        <w:rPr>
          <w:rFonts w:ascii="Arial" w:hAnsi="Arial" w:cs="Arial"/>
        </w:rPr>
        <w:t xml:space="preserve">procedures </w:t>
      </w:r>
      <w:r w:rsidR="00BE6879" w:rsidRPr="00406670">
        <w:rPr>
          <w:rFonts w:ascii="Arial" w:hAnsi="Arial" w:cs="Arial"/>
        </w:rPr>
        <w:t xml:space="preserve">per year of which </w:t>
      </w:r>
      <w:r>
        <w:rPr>
          <w:rFonts w:ascii="Arial" w:hAnsi="Arial" w:cs="Arial"/>
        </w:rPr>
        <w:t>at least 10 should be</w:t>
      </w:r>
      <w:r w:rsidR="00BE6879" w:rsidRPr="00406670">
        <w:rPr>
          <w:rFonts w:ascii="Arial" w:hAnsi="Arial" w:cs="Arial"/>
        </w:rPr>
        <w:t xml:space="preserve"> balloon aortic </w:t>
      </w:r>
      <w:proofErr w:type="spellStart"/>
      <w:r w:rsidR="00BE6879" w:rsidRPr="00406670">
        <w:rPr>
          <w:rFonts w:ascii="Arial" w:hAnsi="Arial" w:cs="Arial"/>
        </w:rPr>
        <w:t>valvuloplasty</w:t>
      </w:r>
      <w:proofErr w:type="spellEnd"/>
      <w:r w:rsidR="00557809" w:rsidRPr="00557809">
        <w:rPr>
          <w:rFonts w:ascii="Arial" w:hAnsi="Arial" w:cs="Arial"/>
        </w:rPr>
        <w:t xml:space="preserve"> </w:t>
      </w:r>
      <w:r w:rsidR="00557809" w:rsidRPr="00406670">
        <w:rPr>
          <w:rFonts w:ascii="Arial" w:hAnsi="Arial" w:cs="Arial"/>
        </w:rPr>
        <w:t>procedures</w:t>
      </w:r>
      <w:r w:rsidR="00BE6879" w:rsidRPr="00406670">
        <w:rPr>
          <w:rFonts w:ascii="Arial" w:hAnsi="Arial" w:cs="Arial"/>
        </w:rPr>
        <w:t xml:space="preserve">. </w:t>
      </w:r>
    </w:p>
    <w:p w:rsidR="00BE6879" w:rsidRPr="00406670" w:rsidRDefault="00BE6879" w:rsidP="00BB6B03">
      <w:pPr>
        <w:jc w:val="both"/>
        <w:rPr>
          <w:rFonts w:ascii="Arial" w:hAnsi="Arial" w:cs="Arial"/>
        </w:rPr>
      </w:pPr>
      <w:r w:rsidRPr="00406670">
        <w:rPr>
          <w:rFonts w:ascii="Arial" w:hAnsi="Arial" w:cs="Arial"/>
        </w:rPr>
        <w:t xml:space="preserve">Left sided procedures include endovascular aneurysm repair, </w:t>
      </w:r>
      <w:r w:rsidR="00E73468">
        <w:rPr>
          <w:rFonts w:ascii="Arial" w:hAnsi="Arial" w:cs="Arial"/>
        </w:rPr>
        <w:t xml:space="preserve">thoracic </w:t>
      </w:r>
      <w:r w:rsidRPr="00406670">
        <w:rPr>
          <w:rFonts w:ascii="Arial" w:hAnsi="Arial" w:cs="Arial"/>
        </w:rPr>
        <w:t xml:space="preserve">endovascular aortic repair, balloon aortic valve, aortic valve and mitral valve prosthetic leak closures and ventricular septal defect closures. Left sided procedures do not include atrial septal defect/patent foramen oval closure. </w:t>
      </w:r>
    </w:p>
    <w:p w:rsidR="00BE6879" w:rsidRPr="00406670" w:rsidRDefault="00BE6879" w:rsidP="00BB6B03">
      <w:pPr>
        <w:jc w:val="both"/>
        <w:rPr>
          <w:rFonts w:ascii="Arial" w:hAnsi="Arial" w:cs="Arial"/>
        </w:rPr>
      </w:pPr>
      <w:r w:rsidRPr="00406670">
        <w:rPr>
          <w:rFonts w:ascii="Arial" w:hAnsi="Arial" w:cs="Arial"/>
        </w:rPr>
        <w:t xml:space="preserve">Further, the </w:t>
      </w:r>
      <w:r w:rsidR="00AA041B">
        <w:rPr>
          <w:rFonts w:ascii="Arial" w:hAnsi="Arial" w:cs="Arial"/>
        </w:rPr>
        <w:t>interventional cardiologist</w:t>
      </w:r>
      <w:r w:rsidRPr="00406670">
        <w:rPr>
          <w:rFonts w:ascii="Arial" w:hAnsi="Arial" w:cs="Arial"/>
        </w:rPr>
        <w:t xml:space="preserve"> should have been trained and proctored on the devices being used. </w:t>
      </w:r>
      <w:r w:rsidR="00E73468">
        <w:rPr>
          <w:rFonts w:ascii="Arial" w:hAnsi="Arial" w:cs="Arial"/>
        </w:rPr>
        <w:t xml:space="preserve">For an operator who has never implanted a </w:t>
      </w:r>
      <w:proofErr w:type="spellStart"/>
      <w:r w:rsidR="00E73468">
        <w:rPr>
          <w:rFonts w:ascii="Arial" w:hAnsi="Arial" w:cs="Arial"/>
        </w:rPr>
        <w:t>transcatheter</w:t>
      </w:r>
      <w:proofErr w:type="spellEnd"/>
      <w:r w:rsidR="00E73468">
        <w:rPr>
          <w:rFonts w:ascii="Arial" w:hAnsi="Arial" w:cs="Arial"/>
        </w:rPr>
        <w:t xml:space="preserve"> valve, a minimum of ten proctored cases</w:t>
      </w:r>
      <w:r w:rsidRPr="00406670">
        <w:rPr>
          <w:rFonts w:ascii="Arial" w:hAnsi="Arial" w:cs="Arial"/>
        </w:rPr>
        <w:t xml:space="preserve"> in which the primary and secondary operators are working as a team</w:t>
      </w:r>
      <w:r w:rsidR="009F4078">
        <w:rPr>
          <w:rFonts w:ascii="Arial" w:hAnsi="Arial" w:cs="Arial"/>
        </w:rPr>
        <w:t xml:space="preserve">, is </w:t>
      </w:r>
      <w:r w:rsidR="00543942">
        <w:rPr>
          <w:rFonts w:ascii="Arial" w:hAnsi="Arial" w:cs="Arial"/>
        </w:rPr>
        <w:t>r</w:t>
      </w:r>
      <w:r w:rsidR="009F4078">
        <w:rPr>
          <w:rFonts w:ascii="Arial" w:hAnsi="Arial" w:cs="Arial"/>
        </w:rPr>
        <w:t>ecommended</w:t>
      </w:r>
      <w:r w:rsidRPr="00406670">
        <w:rPr>
          <w:rFonts w:ascii="Arial" w:hAnsi="Arial" w:cs="Arial"/>
        </w:rPr>
        <w:t xml:space="preserve">. </w:t>
      </w:r>
    </w:p>
    <w:p w:rsidR="00BE6879" w:rsidRPr="00406670" w:rsidRDefault="00BE6879" w:rsidP="00BB6B03">
      <w:pPr>
        <w:tabs>
          <w:tab w:val="left" w:pos="0"/>
          <w:tab w:val="left" w:pos="540"/>
        </w:tabs>
        <w:spacing w:after="0"/>
        <w:jc w:val="both"/>
        <w:rPr>
          <w:rFonts w:ascii="Arial" w:hAnsi="Arial" w:cs="Arial"/>
          <w:b/>
        </w:rPr>
      </w:pPr>
      <w:r w:rsidRPr="00406670">
        <w:rPr>
          <w:rFonts w:ascii="Arial" w:hAnsi="Arial" w:cs="Arial"/>
          <w:b/>
        </w:rPr>
        <w:t>Requirements for the cardiac surgeon</w:t>
      </w:r>
    </w:p>
    <w:p w:rsidR="00BE6879" w:rsidRPr="00406670" w:rsidRDefault="00BE6879" w:rsidP="00BB6B03">
      <w:pPr>
        <w:jc w:val="both"/>
        <w:rPr>
          <w:rFonts w:ascii="Arial" w:hAnsi="Arial" w:cs="Arial"/>
        </w:rPr>
      </w:pPr>
      <w:r w:rsidRPr="00406670">
        <w:rPr>
          <w:rFonts w:ascii="Arial" w:hAnsi="Arial" w:cs="Arial"/>
        </w:rPr>
        <w:t xml:space="preserve">The TAVI surgeon should be experienced in surgical </w:t>
      </w:r>
      <w:r w:rsidR="00091CE0">
        <w:rPr>
          <w:rFonts w:ascii="Arial" w:hAnsi="Arial" w:cs="Arial"/>
        </w:rPr>
        <w:t>aortic valve replacement (</w:t>
      </w:r>
      <w:r w:rsidRPr="00406670">
        <w:rPr>
          <w:rFonts w:ascii="Arial" w:hAnsi="Arial" w:cs="Arial"/>
        </w:rPr>
        <w:t>AVR</w:t>
      </w:r>
      <w:r w:rsidR="00091CE0">
        <w:rPr>
          <w:rFonts w:ascii="Arial" w:hAnsi="Arial" w:cs="Arial"/>
        </w:rPr>
        <w:t>)</w:t>
      </w:r>
      <w:r w:rsidRPr="00406670">
        <w:rPr>
          <w:rFonts w:ascii="Arial" w:hAnsi="Arial" w:cs="Arial"/>
        </w:rPr>
        <w:t xml:space="preserve"> with experience in operating on high-risk surgical AVR patients. </w:t>
      </w:r>
      <w:r w:rsidR="00E73468">
        <w:rPr>
          <w:rFonts w:ascii="Arial" w:hAnsi="Arial" w:cs="Arial"/>
        </w:rPr>
        <w:t xml:space="preserve">The surgeon should have experience in obtaining access via </w:t>
      </w:r>
      <w:proofErr w:type="spellStart"/>
      <w:r w:rsidR="00E73468">
        <w:rPr>
          <w:rFonts w:ascii="Arial" w:hAnsi="Arial" w:cs="Arial"/>
        </w:rPr>
        <w:t>transapical</w:t>
      </w:r>
      <w:proofErr w:type="spellEnd"/>
      <w:r w:rsidR="00E73468">
        <w:rPr>
          <w:rFonts w:ascii="Arial" w:hAnsi="Arial" w:cs="Arial"/>
        </w:rPr>
        <w:t xml:space="preserve"> and less invasive routes such as hemi-</w:t>
      </w:r>
      <w:proofErr w:type="spellStart"/>
      <w:r w:rsidR="00E73468">
        <w:rPr>
          <w:rFonts w:ascii="Arial" w:hAnsi="Arial" w:cs="Arial"/>
        </w:rPr>
        <w:t>sternotomy</w:t>
      </w:r>
      <w:proofErr w:type="spellEnd"/>
      <w:r w:rsidR="00E73468">
        <w:rPr>
          <w:rFonts w:ascii="Arial" w:hAnsi="Arial" w:cs="Arial"/>
        </w:rPr>
        <w:t xml:space="preserve">. </w:t>
      </w:r>
      <w:r w:rsidRPr="00406670">
        <w:rPr>
          <w:rFonts w:ascii="Arial" w:hAnsi="Arial" w:cs="Arial"/>
        </w:rPr>
        <w:t xml:space="preserve">Experience with open exposure and access to </w:t>
      </w:r>
      <w:r>
        <w:rPr>
          <w:rFonts w:ascii="Arial" w:hAnsi="Arial" w:cs="Arial"/>
        </w:rPr>
        <w:t xml:space="preserve">the iliac arteries is </w:t>
      </w:r>
      <w:r w:rsidR="00E73468">
        <w:rPr>
          <w:rFonts w:ascii="Arial" w:hAnsi="Arial" w:cs="Arial"/>
        </w:rPr>
        <w:t>desirable</w:t>
      </w:r>
      <w:r>
        <w:rPr>
          <w:rFonts w:ascii="Arial" w:hAnsi="Arial" w:cs="Arial"/>
        </w:rPr>
        <w:t>.</w:t>
      </w:r>
    </w:p>
    <w:p w:rsidR="00BE6879" w:rsidRPr="00406670" w:rsidRDefault="00BE6879" w:rsidP="00BB6B03">
      <w:pPr>
        <w:jc w:val="both"/>
        <w:rPr>
          <w:rFonts w:ascii="Arial" w:hAnsi="Arial" w:cs="Arial"/>
        </w:rPr>
      </w:pPr>
      <w:r w:rsidRPr="00406670">
        <w:rPr>
          <w:rFonts w:ascii="Arial" w:hAnsi="Arial" w:cs="Arial"/>
        </w:rPr>
        <w:t>The following experience and training is recommended:</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100 AVR career, at least 10 of which are ‘high-risk’, OR</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25 AVR per year, OR</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50 AVR in two years, AND</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At least 20 AVR in last year prior to TAVI initiation,</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Experience with, and management of, peripherally inserted cardiopulmonary bypass,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 xml:space="preserve">Experience with open retroperitoneal exposure of, and surgical intervention on, the iliac arteries, </w:t>
      </w:r>
    </w:p>
    <w:p w:rsidR="00BE6879" w:rsidRPr="00406670" w:rsidRDefault="00BE6879" w:rsidP="00BB6B03">
      <w:pPr>
        <w:jc w:val="both"/>
        <w:rPr>
          <w:rFonts w:ascii="Arial" w:hAnsi="Arial" w:cs="Arial"/>
        </w:rPr>
      </w:pPr>
      <w:r w:rsidRPr="00406670">
        <w:rPr>
          <w:rFonts w:ascii="Arial" w:hAnsi="Arial" w:cs="Arial"/>
        </w:rPr>
        <w:t xml:space="preserve">The surgeon should also have been trained and proctored on the devices being used. </w:t>
      </w:r>
      <w:r w:rsidR="00E73468">
        <w:rPr>
          <w:rFonts w:ascii="Arial" w:hAnsi="Arial" w:cs="Arial"/>
        </w:rPr>
        <w:t xml:space="preserve">For a </w:t>
      </w:r>
      <w:r w:rsidRPr="00406670">
        <w:rPr>
          <w:rFonts w:ascii="Arial" w:hAnsi="Arial" w:cs="Arial"/>
        </w:rPr>
        <w:t xml:space="preserve">surgeon who has never implanted a </w:t>
      </w:r>
      <w:proofErr w:type="spellStart"/>
      <w:r w:rsidR="00E73468">
        <w:rPr>
          <w:rFonts w:ascii="Arial" w:hAnsi="Arial" w:cs="Arial"/>
        </w:rPr>
        <w:t>transcatheter</w:t>
      </w:r>
      <w:proofErr w:type="spellEnd"/>
      <w:r w:rsidR="00E73468">
        <w:rPr>
          <w:rFonts w:ascii="Arial" w:hAnsi="Arial" w:cs="Arial"/>
        </w:rPr>
        <w:t xml:space="preserve"> valve, a </w:t>
      </w:r>
      <w:proofErr w:type="gramStart"/>
      <w:r w:rsidR="00E73468">
        <w:rPr>
          <w:rFonts w:ascii="Arial" w:hAnsi="Arial" w:cs="Arial"/>
        </w:rPr>
        <w:t xml:space="preserve">minimum </w:t>
      </w:r>
      <w:r w:rsidR="00AA041B">
        <w:rPr>
          <w:rFonts w:ascii="Arial" w:hAnsi="Arial" w:cs="Arial"/>
        </w:rPr>
        <w:t xml:space="preserve"> </w:t>
      </w:r>
      <w:r w:rsidRPr="00406670">
        <w:rPr>
          <w:rFonts w:ascii="Arial" w:hAnsi="Arial" w:cs="Arial"/>
        </w:rPr>
        <w:t>of</w:t>
      </w:r>
      <w:proofErr w:type="gramEnd"/>
      <w:r w:rsidRPr="00406670">
        <w:rPr>
          <w:rFonts w:ascii="Arial" w:hAnsi="Arial" w:cs="Arial"/>
        </w:rPr>
        <w:t xml:space="preserve"> </w:t>
      </w:r>
      <w:r w:rsidR="00E73468">
        <w:rPr>
          <w:rFonts w:ascii="Arial" w:hAnsi="Arial" w:cs="Arial"/>
        </w:rPr>
        <w:t>ten</w:t>
      </w:r>
      <w:r w:rsidRPr="00406670">
        <w:rPr>
          <w:rFonts w:ascii="Arial" w:hAnsi="Arial" w:cs="Arial"/>
        </w:rPr>
        <w:t xml:space="preserve"> proctored cases in which the primary and secondary operators are working as a team</w:t>
      </w:r>
      <w:r w:rsidR="00E73468">
        <w:rPr>
          <w:rFonts w:ascii="Arial" w:hAnsi="Arial" w:cs="Arial"/>
        </w:rPr>
        <w:t>, is recommended</w:t>
      </w:r>
      <w:r w:rsidRPr="00406670">
        <w:rPr>
          <w:rFonts w:ascii="Arial" w:hAnsi="Arial" w:cs="Arial"/>
        </w:rPr>
        <w:t>.</w:t>
      </w:r>
    </w:p>
    <w:p w:rsidR="00BE6879" w:rsidRPr="00406670" w:rsidRDefault="00BE6879" w:rsidP="00BB6B03">
      <w:pPr>
        <w:tabs>
          <w:tab w:val="left" w:pos="0"/>
          <w:tab w:val="left" w:pos="540"/>
        </w:tabs>
        <w:spacing w:after="0"/>
        <w:jc w:val="both"/>
        <w:rPr>
          <w:rFonts w:ascii="Arial" w:hAnsi="Arial" w:cs="Arial"/>
          <w:b/>
        </w:rPr>
      </w:pPr>
      <w:r w:rsidRPr="00406670">
        <w:rPr>
          <w:rFonts w:ascii="Arial" w:hAnsi="Arial" w:cs="Arial"/>
          <w:b/>
        </w:rPr>
        <w:t>Required training</w:t>
      </w:r>
    </w:p>
    <w:p w:rsidR="00BE6879" w:rsidRPr="00406670" w:rsidRDefault="00BE6879" w:rsidP="00BB6B03">
      <w:pPr>
        <w:jc w:val="both"/>
        <w:rPr>
          <w:rFonts w:ascii="Arial" w:hAnsi="Arial" w:cs="Arial"/>
        </w:rPr>
      </w:pPr>
      <w:r w:rsidRPr="00406670">
        <w:rPr>
          <w:rFonts w:ascii="Arial" w:hAnsi="Arial" w:cs="Arial"/>
        </w:rPr>
        <w:t>A successful pre-training plan includes:</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 xml:space="preserve">Building a collaborative team. </w:t>
      </w:r>
    </w:p>
    <w:p w:rsidR="00BE6879" w:rsidRPr="0079793C" w:rsidRDefault="00BE6879" w:rsidP="00BB6B03">
      <w:pPr>
        <w:pStyle w:val="ListParagraph"/>
        <w:numPr>
          <w:ilvl w:val="0"/>
          <w:numId w:val="8"/>
        </w:numPr>
        <w:ind w:left="567"/>
        <w:jc w:val="both"/>
        <w:rPr>
          <w:rFonts w:ascii="Arial" w:hAnsi="Arial" w:cs="Arial"/>
        </w:rPr>
      </w:pPr>
      <w:r w:rsidRPr="00406670">
        <w:rPr>
          <w:rFonts w:ascii="Arial" w:hAnsi="Arial" w:cs="Arial"/>
        </w:rPr>
        <w:t>Defining the procedure location with the required room ventilation and imaging</w:t>
      </w:r>
    </w:p>
    <w:p w:rsidR="00BE6879" w:rsidRPr="00406670" w:rsidRDefault="00BE6879" w:rsidP="00BB6B03">
      <w:pPr>
        <w:pStyle w:val="ListParagraph"/>
        <w:numPr>
          <w:ilvl w:val="0"/>
          <w:numId w:val="8"/>
        </w:numPr>
        <w:ind w:left="567"/>
        <w:jc w:val="both"/>
        <w:rPr>
          <w:rFonts w:ascii="Arial" w:hAnsi="Arial" w:cs="Arial"/>
        </w:rPr>
      </w:pPr>
      <w:proofErr w:type="gramStart"/>
      <w:r w:rsidRPr="00406670">
        <w:rPr>
          <w:rFonts w:ascii="Arial" w:hAnsi="Arial" w:cs="Arial"/>
        </w:rPr>
        <w:t>equipment</w:t>
      </w:r>
      <w:proofErr w:type="gramEnd"/>
      <w:r w:rsidRPr="00406670">
        <w:rPr>
          <w:rFonts w:ascii="Arial" w:hAnsi="Arial" w:cs="Arial"/>
        </w:rPr>
        <w:t>, such as modified catheterisation laboratory or hybrid operating room.</w:t>
      </w:r>
    </w:p>
    <w:p w:rsidR="00BE6879" w:rsidRPr="00406670" w:rsidRDefault="00BE6879" w:rsidP="00BB6B03">
      <w:pPr>
        <w:pStyle w:val="ListParagraph"/>
        <w:numPr>
          <w:ilvl w:val="0"/>
          <w:numId w:val="8"/>
        </w:numPr>
        <w:ind w:left="567"/>
        <w:jc w:val="both"/>
        <w:rPr>
          <w:rFonts w:ascii="Arial" w:hAnsi="Arial" w:cs="Arial"/>
        </w:rPr>
      </w:pPr>
      <w:r w:rsidRPr="00406670">
        <w:rPr>
          <w:rFonts w:ascii="Arial" w:hAnsi="Arial" w:cs="Arial"/>
        </w:rPr>
        <w:t xml:space="preserve">Identifying and evaluating which patients qualify for this innovative procedure to ensure a minimum caseload to maintain skills. </w:t>
      </w:r>
    </w:p>
    <w:p w:rsidR="00BE6879" w:rsidRPr="00406670" w:rsidRDefault="00BE6879" w:rsidP="00BB6B03">
      <w:pPr>
        <w:keepNext/>
        <w:jc w:val="both"/>
        <w:rPr>
          <w:rFonts w:ascii="Arial" w:hAnsi="Arial" w:cs="Arial"/>
        </w:rPr>
      </w:pPr>
      <w:r w:rsidRPr="00406670">
        <w:rPr>
          <w:rFonts w:ascii="Arial" w:hAnsi="Arial" w:cs="Arial"/>
        </w:rPr>
        <w:t xml:space="preserve">The </w:t>
      </w:r>
      <w:r>
        <w:rPr>
          <w:rFonts w:ascii="Arial" w:hAnsi="Arial" w:cs="Arial"/>
        </w:rPr>
        <w:t>applicant</w:t>
      </w:r>
      <w:r w:rsidRPr="00406670">
        <w:rPr>
          <w:rFonts w:ascii="Arial" w:hAnsi="Arial" w:cs="Arial"/>
        </w:rPr>
        <w:t xml:space="preserve"> advises that it provides a comprehensive and hands-on training program. The whole team including cardiac surgeons, interventional cardiologists, </w:t>
      </w:r>
      <w:proofErr w:type="spellStart"/>
      <w:r w:rsidRPr="00406670">
        <w:rPr>
          <w:rFonts w:ascii="Arial" w:hAnsi="Arial" w:cs="Arial"/>
        </w:rPr>
        <w:t>echocardiographers</w:t>
      </w:r>
      <w:proofErr w:type="spellEnd"/>
      <w:r w:rsidRPr="00406670">
        <w:rPr>
          <w:rFonts w:ascii="Arial" w:hAnsi="Arial" w:cs="Arial"/>
        </w:rPr>
        <w:t>, anaesthetists, nurses and technicians are trained together. The program consists of the following mandatory modules:</w:t>
      </w:r>
    </w:p>
    <w:p w:rsidR="00BE6879" w:rsidRPr="001C3845" w:rsidRDefault="00BE6879" w:rsidP="00BB6B03">
      <w:pPr>
        <w:pStyle w:val="ListParagraph"/>
        <w:keepNext/>
        <w:numPr>
          <w:ilvl w:val="0"/>
          <w:numId w:val="25"/>
        </w:numPr>
        <w:tabs>
          <w:tab w:val="left" w:pos="0"/>
        </w:tabs>
        <w:ind w:right="58"/>
        <w:jc w:val="both"/>
        <w:rPr>
          <w:rFonts w:ascii="Arial" w:hAnsi="Arial" w:cs="Arial"/>
        </w:rPr>
      </w:pPr>
      <w:r w:rsidRPr="001C3845">
        <w:rPr>
          <w:rFonts w:ascii="Arial" w:hAnsi="Arial" w:cs="Arial"/>
        </w:rPr>
        <w:t xml:space="preserve">An electronic training package that contains educational material, case studies screening advice and tools, and device handling instructions. </w:t>
      </w:r>
    </w:p>
    <w:p w:rsidR="00BE6879" w:rsidRPr="001C3845" w:rsidRDefault="00BE6879" w:rsidP="00BB6B03">
      <w:pPr>
        <w:pStyle w:val="ListParagraph"/>
        <w:keepNext/>
        <w:numPr>
          <w:ilvl w:val="0"/>
          <w:numId w:val="25"/>
        </w:numPr>
        <w:tabs>
          <w:tab w:val="left" w:pos="0"/>
        </w:tabs>
        <w:ind w:right="58"/>
        <w:jc w:val="both"/>
        <w:rPr>
          <w:rFonts w:ascii="Arial" w:hAnsi="Arial" w:cs="Arial"/>
        </w:rPr>
      </w:pPr>
      <w:r w:rsidRPr="001C3845">
        <w:rPr>
          <w:rFonts w:ascii="Arial" w:hAnsi="Arial" w:cs="Arial"/>
        </w:rPr>
        <w:t xml:space="preserve">Didactic sessions and curriculum: as TAVI is an emerging field with new sets of challenges, didactic sessions are to be conducted by experts in TAVI procedures and are to focus on </w:t>
      </w:r>
      <w:r w:rsidRPr="001C3845">
        <w:rPr>
          <w:rFonts w:ascii="Arial" w:hAnsi="Arial" w:cs="Arial"/>
        </w:rPr>
        <w:lastRenderedPageBreak/>
        <w:t xml:space="preserve">patient selection, procedural steps, best practices, complications, troubleshooting and careful review of TAVI case studies. </w:t>
      </w:r>
    </w:p>
    <w:p w:rsidR="00BE6879" w:rsidRPr="001C3845" w:rsidRDefault="00BE6879" w:rsidP="00BB6B03">
      <w:pPr>
        <w:pStyle w:val="ListParagraph"/>
        <w:keepNext/>
        <w:numPr>
          <w:ilvl w:val="0"/>
          <w:numId w:val="25"/>
        </w:numPr>
        <w:tabs>
          <w:tab w:val="left" w:pos="0"/>
        </w:tabs>
        <w:ind w:right="58"/>
        <w:jc w:val="both"/>
        <w:rPr>
          <w:rFonts w:ascii="Arial" w:hAnsi="Arial" w:cs="Arial"/>
        </w:rPr>
      </w:pPr>
      <w:r w:rsidRPr="001C3845">
        <w:rPr>
          <w:rFonts w:ascii="Arial" w:hAnsi="Arial" w:cs="Arial"/>
        </w:rPr>
        <w:t xml:space="preserve">TAVI procedure observation requirement: prior to procedural training (proctoring), each interventional cardiologist and heart surgeon is required to observe at least one TAVI procedure. Specifically, trainees must watch one </w:t>
      </w:r>
      <w:proofErr w:type="spellStart"/>
      <w:r w:rsidRPr="001C3845">
        <w:rPr>
          <w:rFonts w:ascii="Arial" w:hAnsi="Arial" w:cs="Arial"/>
        </w:rPr>
        <w:t>transfemoral</w:t>
      </w:r>
      <w:proofErr w:type="spellEnd"/>
      <w:r w:rsidRPr="001C3845">
        <w:rPr>
          <w:rFonts w:ascii="Arial" w:hAnsi="Arial" w:cs="Arial"/>
        </w:rPr>
        <w:t xml:space="preserve"> TAVI procedure to train on the retrograde approach and one </w:t>
      </w:r>
      <w:proofErr w:type="spellStart"/>
      <w:r w:rsidRPr="001C3845">
        <w:rPr>
          <w:rFonts w:ascii="Arial" w:hAnsi="Arial" w:cs="Arial"/>
        </w:rPr>
        <w:t>transapical</w:t>
      </w:r>
      <w:proofErr w:type="spellEnd"/>
      <w:r w:rsidRPr="001C3845">
        <w:rPr>
          <w:rFonts w:ascii="Arial" w:hAnsi="Arial" w:cs="Arial"/>
        </w:rPr>
        <w:t xml:space="preserve"> TAVI procedure to train on the </w:t>
      </w:r>
      <w:proofErr w:type="spellStart"/>
      <w:r w:rsidRPr="001C3845">
        <w:rPr>
          <w:rFonts w:ascii="Arial" w:hAnsi="Arial" w:cs="Arial"/>
        </w:rPr>
        <w:t>transapical</w:t>
      </w:r>
      <w:proofErr w:type="spellEnd"/>
      <w:r w:rsidRPr="001C3845">
        <w:rPr>
          <w:rFonts w:ascii="Arial" w:hAnsi="Arial" w:cs="Arial"/>
        </w:rPr>
        <w:t xml:space="preserve"> approach. </w:t>
      </w:r>
    </w:p>
    <w:p w:rsidR="00BE6879" w:rsidRPr="001C3845" w:rsidRDefault="00BE6879" w:rsidP="00BB6B03">
      <w:pPr>
        <w:pStyle w:val="ListParagraph"/>
        <w:keepNext/>
        <w:numPr>
          <w:ilvl w:val="0"/>
          <w:numId w:val="25"/>
        </w:numPr>
        <w:ind w:right="58"/>
        <w:jc w:val="both"/>
        <w:rPr>
          <w:rFonts w:ascii="Arial" w:hAnsi="Arial" w:cs="Arial"/>
        </w:rPr>
      </w:pPr>
      <w:r w:rsidRPr="001C3845">
        <w:rPr>
          <w:rFonts w:ascii="Arial" w:hAnsi="Arial" w:cs="Arial"/>
        </w:rPr>
        <w:t>Simulator training: prior studies have demonstrated using metric-based simulation</w:t>
      </w:r>
      <w:r w:rsidR="001C3845">
        <w:rPr>
          <w:rFonts w:ascii="Arial" w:hAnsi="Arial" w:cs="Arial"/>
        </w:rPr>
        <w:t xml:space="preserve"> </w:t>
      </w:r>
      <w:r w:rsidRPr="001C3845">
        <w:rPr>
          <w:rFonts w:ascii="Arial" w:hAnsi="Arial" w:cs="Arial"/>
        </w:rPr>
        <w:t xml:space="preserve">training for surgical procedures has been beneficial. Metric-based simulations on </w:t>
      </w:r>
      <w:proofErr w:type="spellStart"/>
      <w:r w:rsidRPr="001C3845">
        <w:rPr>
          <w:rFonts w:ascii="Arial" w:hAnsi="Arial" w:cs="Arial"/>
        </w:rPr>
        <w:t>transfemoral</w:t>
      </w:r>
      <w:proofErr w:type="spellEnd"/>
      <w:r w:rsidRPr="001C3845">
        <w:rPr>
          <w:rFonts w:ascii="Arial" w:hAnsi="Arial" w:cs="Arial"/>
        </w:rPr>
        <w:t xml:space="preserve"> and </w:t>
      </w:r>
      <w:proofErr w:type="spellStart"/>
      <w:r w:rsidRPr="001C3845">
        <w:rPr>
          <w:rFonts w:ascii="Arial" w:hAnsi="Arial" w:cs="Arial"/>
        </w:rPr>
        <w:t>transapical</w:t>
      </w:r>
      <w:proofErr w:type="spellEnd"/>
      <w:r w:rsidRPr="001C3845">
        <w:rPr>
          <w:rFonts w:ascii="Arial" w:hAnsi="Arial" w:cs="Arial"/>
        </w:rPr>
        <w:t xml:space="preserve"> procedures are utilised to acquire technical skills related to TAVI in real-world situational experiences but without the risk to patients. Patient cases vary with differing levels of difficulty and offer both diagnostic and procedural challenges through real patient fluoroscopic imaging and responsive haemodynamic feedback.</w:t>
      </w:r>
    </w:p>
    <w:p w:rsidR="00BE6879" w:rsidRPr="001C3845" w:rsidRDefault="00BE6879" w:rsidP="00BB6B03">
      <w:pPr>
        <w:pStyle w:val="ListParagraph"/>
        <w:keepNext/>
        <w:numPr>
          <w:ilvl w:val="0"/>
          <w:numId w:val="25"/>
        </w:numPr>
        <w:tabs>
          <w:tab w:val="left" w:pos="0"/>
        </w:tabs>
        <w:ind w:right="58"/>
        <w:jc w:val="both"/>
        <w:rPr>
          <w:rFonts w:ascii="Arial" w:hAnsi="Arial" w:cs="Arial"/>
        </w:rPr>
      </w:pPr>
      <w:r w:rsidRPr="001C3845">
        <w:rPr>
          <w:rFonts w:ascii="Arial" w:hAnsi="Arial" w:cs="Arial"/>
        </w:rPr>
        <w:t xml:space="preserve">THV equipment in service: the Sponsor THV Clinical specialists will conduct hands-on in-services of all TAVI equipment. In-service training includes a detailed review of procedural steps to correctly mount, crimp and orient a </w:t>
      </w:r>
      <w:proofErr w:type="spellStart"/>
      <w:r w:rsidRPr="001C3845">
        <w:rPr>
          <w:rFonts w:ascii="Arial" w:hAnsi="Arial" w:cs="Arial"/>
        </w:rPr>
        <w:t>bioprosthesis</w:t>
      </w:r>
      <w:proofErr w:type="spellEnd"/>
      <w:r w:rsidRPr="001C3845">
        <w:rPr>
          <w:rFonts w:ascii="Arial" w:hAnsi="Arial" w:cs="Arial"/>
        </w:rPr>
        <w:t xml:space="preserve"> onto a balloon </w:t>
      </w:r>
      <w:proofErr w:type="spellStart"/>
      <w:r w:rsidRPr="001C3845">
        <w:rPr>
          <w:rFonts w:ascii="Arial" w:hAnsi="Arial" w:cs="Arial"/>
        </w:rPr>
        <w:t>cathether</w:t>
      </w:r>
      <w:proofErr w:type="spellEnd"/>
      <w:r w:rsidRPr="001C3845">
        <w:rPr>
          <w:rFonts w:ascii="Arial" w:hAnsi="Arial" w:cs="Arial"/>
        </w:rPr>
        <w:t>.</w:t>
      </w:r>
    </w:p>
    <w:p w:rsidR="00BE6879" w:rsidRPr="001C3845" w:rsidRDefault="00BE6879" w:rsidP="00BB6B03">
      <w:pPr>
        <w:pStyle w:val="ListParagraph"/>
        <w:keepNext/>
        <w:numPr>
          <w:ilvl w:val="0"/>
          <w:numId w:val="25"/>
        </w:numPr>
        <w:tabs>
          <w:tab w:val="left" w:pos="0"/>
        </w:tabs>
        <w:ind w:right="58"/>
        <w:jc w:val="both"/>
        <w:rPr>
          <w:rFonts w:ascii="Arial" w:hAnsi="Arial" w:cs="Arial"/>
        </w:rPr>
      </w:pPr>
      <w:r w:rsidRPr="001C3845">
        <w:rPr>
          <w:rFonts w:ascii="Arial" w:hAnsi="Arial" w:cs="Arial"/>
        </w:rPr>
        <w:t xml:space="preserve">Device preparation: nurses or technicians will be certified for </w:t>
      </w:r>
      <w:proofErr w:type="spellStart"/>
      <w:r w:rsidRPr="001C3845">
        <w:rPr>
          <w:rFonts w:ascii="Arial" w:hAnsi="Arial" w:cs="Arial"/>
        </w:rPr>
        <w:t>transapical</w:t>
      </w:r>
      <w:proofErr w:type="spellEnd"/>
      <w:r w:rsidRPr="001C3845">
        <w:rPr>
          <w:rFonts w:ascii="Arial" w:hAnsi="Arial" w:cs="Arial"/>
        </w:rPr>
        <w:t xml:space="preserve"> and </w:t>
      </w:r>
      <w:proofErr w:type="spellStart"/>
      <w:r w:rsidRPr="001C3845">
        <w:rPr>
          <w:rFonts w:ascii="Arial" w:hAnsi="Arial" w:cs="Arial"/>
        </w:rPr>
        <w:t>transfemoral</w:t>
      </w:r>
      <w:proofErr w:type="spellEnd"/>
      <w:r w:rsidRPr="001C3845">
        <w:rPr>
          <w:rFonts w:ascii="Arial" w:hAnsi="Arial" w:cs="Arial"/>
        </w:rPr>
        <w:t xml:space="preserve"> delivery systems and valve preparation. </w:t>
      </w:r>
    </w:p>
    <w:p w:rsidR="00BE6879" w:rsidRPr="001C3845" w:rsidRDefault="00BE6879" w:rsidP="00BB6B03">
      <w:pPr>
        <w:pStyle w:val="ListParagraph"/>
        <w:keepNext/>
        <w:numPr>
          <w:ilvl w:val="0"/>
          <w:numId w:val="25"/>
        </w:numPr>
        <w:tabs>
          <w:tab w:val="left" w:pos="0"/>
        </w:tabs>
        <w:ind w:right="58"/>
        <w:jc w:val="both"/>
        <w:rPr>
          <w:rFonts w:ascii="Arial" w:hAnsi="Arial" w:cs="Arial"/>
        </w:rPr>
      </w:pPr>
      <w:r w:rsidRPr="001C3845">
        <w:rPr>
          <w:rFonts w:ascii="Arial" w:hAnsi="Arial" w:cs="Arial"/>
        </w:rPr>
        <w:t>Patient review; 6 cases or patient files are brought and reviewed during training to validate indications and define the most appropriate approach for patient treatment.</w:t>
      </w:r>
    </w:p>
    <w:p w:rsidR="00BE6879" w:rsidRPr="001C3845" w:rsidRDefault="00BE6879" w:rsidP="00BB6B03">
      <w:pPr>
        <w:pStyle w:val="ListParagraph"/>
        <w:keepNext/>
        <w:numPr>
          <w:ilvl w:val="0"/>
          <w:numId w:val="25"/>
        </w:numPr>
        <w:tabs>
          <w:tab w:val="left" w:pos="0"/>
        </w:tabs>
        <w:ind w:right="58"/>
        <w:jc w:val="both"/>
        <w:rPr>
          <w:rFonts w:ascii="Arial" w:hAnsi="Arial" w:cs="Arial"/>
        </w:rPr>
      </w:pPr>
      <w:r w:rsidRPr="001C3845">
        <w:rPr>
          <w:rFonts w:ascii="Arial" w:hAnsi="Arial" w:cs="Arial"/>
        </w:rPr>
        <w:t xml:space="preserve">Procedure proctoring: based on a successful completion of requirements and criteria documented in modules 1 to 4 above, physicians may progress to final phase of training (proctoring). A minimum of two successful proctored cases per TA and per TF are required to become independent operators in performing TAVI procedures, and eight independent procedures to become a proctor. Following proctoring, clinical support will be provided for an additional 10 to 15 cases. The </w:t>
      </w:r>
      <w:r w:rsidR="005F246B">
        <w:rPr>
          <w:rFonts w:ascii="Arial" w:hAnsi="Arial" w:cs="Arial"/>
        </w:rPr>
        <w:t>sponsor of the trademarked technology</w:t>
      </w:r>
      <w:r w:rsidRPr="001C3845">
        <w:rPr>
          <w:rFonts w:ascii="Arial" w:hAnsi="Arial" w:cs="Arial"/>
        </w:rPr>
        <w:t xml:space="preserve"> will continue to provide clinical specialist support for all ongoing consultations with the heart team. </w:t>
      </w:r>
    </w:p>
    <w:p w:rsidR="00BE6879" w:rsidRPr="001C3845" w:rsidRDefault="00BE6879" w:rsidP="00BB6B03">
      <w:pPr>
        <w:pStyle w:val="ListParagraph"/>
        <w:keepNext/>
        <w:numPr>
          <w:ilvl w:val="0"/>
          <w:numId w:val="25"/>
        </w:numPr>
        <w:tabs>
          <w:tab w:val="left" w:pos="0"/>
        </w:tabs>
        <w:ind w:right="58"/>
        <w:jc w:val="both"/>
        <w:rPr>
          <w:rFonts w:ascii="Arial" w:hAnsi="Arial" w:cs="Arial"/>
        </w:rPr>
      </w:pPr>
      <w:r w:rsidRPr="001C3845">
        <w:rPr>
          <w:rFonts w:ascii="Arial" w:hAnsi="Arial" w:cs="Arial"/>
        </w:rPr>
        <w:t>Dry runs are conducted in the procedural area prior to the institutions first case being conducted. All personnel and equipment involved in the procedure are placed in the lab/OT to ensure smooth procedural flow and the location of any emergency devices or equipment.</w:t>
      </w:r>
      <w:r w:rsidRPr="001C3845">
        <w:rPr>
          <w:rFonts w:ascii="Times New Roman" w:hAnsi="Times New Roman" w:cs="Times New Roman"/>
          <w:sz w:val="24"/>
          <w:szCs w:val="24"/>
          <w:lang w:eastAsia="en-AU"/>
        </w:rPr>
        <w:t xml:space="preserve"> </w:t>
      </w:r>
    </w:p>
    <w:p w:rsidR="00BE6879" w:rsidRDefault="00BE6879" w:rsidP="00BB6B03">
      <w:pPr>
        <w:pStyle w:val="Bullet"/>
        <w:keepNext/>
        <w:numPr>
          <w:ilvl w:val="0"/>
          <w:numId w:val="0"/>
        </w:numPr>
        <w:jc w:val="both"/>
        <w:rPr>
          <w:rFonts w:ascii="Arial" w:hAnsi="Arial" w:cs="Arial"/>
          <w:sz w:val="22"/>
          <w:szCs w:val="22"/>
        </w:rPr>
      </w:pPr>
      <w:r w:rsidRPr="00406670">
        <w:rPr>
          <w:rFonts w:ascii="Arial" w:hAnsi="Arial" w:cs="Arial"/>
          <w:sz w:val="22"/>
          <w:szCs w:val="22"/>
        </w:rPr>
        <w:t>Upon completion of this educational program, each participant is certified to perform TAVI (</w:t>
      </w:r>
      <w:proofErr w:type="spellStart"/>
      <w:r w:rsidRPr="00406670">
        <w:rPr>
          <w:rFonts w:ascii="Arial" w:hAnsi="Arial" w:cs="Arial"/>
          <w:sz w:val="22"/>
          <w:szCs w:val="22"/>
        </w:rPr>
        <w:t>transfemoral</w:t>
      </w:r>
      <w:proofErr w:type="spellEnd"/>
      <w:r w:rsidRPr="00406670">
        <w:rPr>
          <w:rFonts w:ascii="Arial" w:hAnsi="Arial" w:cs="Arial"/>
          <w:sz w:val="22"/>
          <w:szCs w:val="22"/>
        </w:rPr>
        <w:t xml:space="preserve"> and </w:t>
      </w:r>
      <w:proofErr w:type="spellStart"/>
      <w:r w:rsidRPr="00406670">
        <w:rPr>
          <w:rFonts w:ascii="Arial" w:hAnsi="Arial" w:cs="Arial"/>
          <w:sz w:val="22"/>
          <w:szCs w:val="22"/>
        </w:rPr>
        <w:t>transapical</w:t>
      </w:r>
      <w:proofErr w:type="spellEnd"/>
      <w:r w:rsidRPr="00406670">
        <w:rPr>
          <w:rFonts w:ascii="Arial" w:hAnsi="Arial" w:cs="Arial"/>
          <w:sz w:val="22"/>
          <w:szCs w:val="22"/>
        </w:rPr>
        <w:t>) procedures successfully.</w:t>
      </w:r>
    </w:p>
    <w:p w:rsidR="009F4078" w:rsidRDefault="009F4078" w:rsidP="00386557">
      <w:pPr>
        <w:pStyle w:val="Bullet"/>
        <w:keepNext/>
        <w:numPr>
          <w:ilvl w:val="0"/>
          <w:numId w:val="0"/>
        </w:numPr>
        <w:rPr>
          <w:rFonts w:ascii="Arial" w:hAnsi="Arial" w:cs="Arial"/>
          <w:sz w:val="22"/>
          <w:szCs w:val="22"/>
        </w:rPr>
      </w:pPr>
    </w:p>
    <w:p w:rsidR="00386557" w:rsidRDefault="00386557">
      <w:pPr>
        <w:rPr>
          <w:rFonts w:ascii="Arial" w:eastAsiaTheme="majorEastAsia" w:hAnsi="Arial" w:cs="Arial"/>
          <w:b/>
          <w:bCs/>
          <w:color w:val="365F91" w:themeColor="accent1" w:themeShade="BF"/>
          <w:sz w:val="32"/>
          <w:szCs w:val="32"/>
        </w:rPr>
      </w:pPr>
      <w:r>
        <w:rPr>
          <w:rFonts w:ascii="Arial" w:hAnsi="Arial" w:cs="Arial"/>
          <w:sz w:val="32"/>
          <w:szCs w:val="32"/>
        </w:rPr>
        <w:br w:type="page"/>
      </w:r>
    </w:p>
    <w:p w:rsidR="00FC566E" w:rsidRPr="00C62EED" w:rsidRDefault="00FC566E" w:rsidP="00FC566E">
      <w:pPr>
        <w:pStyle w:val="Heading1"/>
        <w:rPr>
          <w:rFonts w:ascii="Arial" w:hAnsi="Arial" w:cs="Arial"/>
          <w:sz w:val="32"/>
          <w:szCs w:val="32"/>
        </w:rPr>
      </w:pPr>
      <w:bookmarkStart w:id="25" w:name="_Toc399311138"/>
      <w:r w:rsidRPr="00C62EED">
        <w:rPr>
          <w:rFonts w:ascii="Arial" w:hAnsi="Arial" w:cs="Arial"/>
          <w:sz w:val="32"/>
          <w:szCs w:val="32"/>
        </w:rPr>
        <w:lastRenderedPageBreak/>
        <w:t>Regulatory information</w:t>
      </w:r>
      <w:bookmarkEnd w:id="25"/>
    </w:p>
    <w:p w:rsidR="00FC566E" w:rsidRPr="0079793C" w:rsidRDefault="00FC566E" w:rsidP="00FC566E">
      <w:pPr>
        <w:rPr>
          <w:rFonts w:ascii="Arial" w:hAnsi="Arial" w:cs="Arial"/>
        </w:rPr>
      </w:pPr>
      <w:r w:rsidRPr="00E964EA">
        <w:rPr>
          <w:rFonts w:ascii="Arial" w:hAnsi="Arial" w:cs="Arial"/>
        </w:rPr>
        <w:t>Details of medical devices currently registered on the ARTG, which are associated with TAVI,</w:t>
      </w:r>
      <w:r>
        <w:rPr>
          <w:rFonts w:ascii="Arial" w:hAnsi="Arial" w:cs="Arial"/>
        </w:rPr>
        <w:t xml:space="preserve"> are as follows:</w:t>
      </w:r>
    </w:p>
    <w:p w:rsidR="00FC566E" w:rsidRPr="00406670" w:rsidRDefault="00FC566E" w:rsidP="00FC566E">
      <w:pPr>
        <w:rPr>
          <w:rFonts w:ascii="Arial" w:hAnsi="Arial" w:cs="Arial"/>
        </w:rPr>
      </w:pPr>
      <w:r w:rsidRPr="0055647D">
        <w:rPr>
          <w:rFonts w:ascii="Arial" w:hAnsi="Arial" w:cs="Arial"/>
          <w:b/>
        </w:rPr>
        <w:t>215465</w:t>
      </w:r>
      <w:r w:rsidRPr="00406670">
        <w:rPr>
          <w:rFonts w:ascii="Arial" w:hAnsi="Arial" w:cs="Arial"/>
        </w:rPr>
        <w:t xml:space="preserve">: Edwards </w:t>
      </w:r>
      <w:proofErr w:type="spellStart"/>
      <w:r w:rsidRPr="00406670">
        <w:rPr>
          <w:rFonts w:ascii="Arial" w:hAnsi="Arial" w:cs="Arial"/>
        </w:rPr>
        <w:t>Lifesciences</w:t>
      </w:r>
      <w:proofErr w:type="spellEnd"/>
      <w:r w:rsidRPr="00406670">
        <w:rPr>
          <w:rFonts w:ascii="Arial" w:hAnsi="Arial" w:cs="Arial"/>
        </w:rPr>
        <w:t xml:space="preserve"> Pty Ltd – Edwards SAPIEN </w:t>
      </w:r>
      <w:proofErr w:type="spellStart"/>
      <w:r w:rsidRPr="00406670">
        <w:rPr>
          <w:rFonts w:ascii="Arial" w:hAnsi="Arial" w:cs="Arial"/>
        </w:rPr>
        <w:t>Transcatheter</w:t>
      </w:r>
      <w:proofErr w:type="spellEnd"/>
      <w:r w:rsidRPr="00406670">
        <w:rPr>
          <w:rFonts w:ascii="Arial" w:hAnsi="Arial" w:cs="Arial"/>
        </w:rPr>
        <w:t xml:space="preserve"> Heart Valve (THV) Model 9000TFX with </w:t>
      </w:r>
      <w:proofErr w:type="spellStart"/>
      <w:r w:rsidRPr="00406670">
        <w:rPr>
          <w:rFonts w:ascii="Arial" w:hAnsi="Arial" w:cs="Arial"/>
        </w:rPr>
        <w:t>Ascendra</w:t>
      </w:r>
      <w:proofErr w:type="spellEnd"/>
      <w:r w:rsidRPr="00406670">
        <w:rPr>
          <w:rFonts w:ascii="Arial" w:hAnsi="Arial" w:cs="Arial"/>
        </w:rPr>
        <w:t xml:space="preserve"> Delivery System – Cardiac valve graft, animal-derived.</w:t>
      </w:r>
      <w:r>
        <w:rPr>
          <w:rFonts w:ascii="Arial" w:hAnsi="Arial" w:cs="Arial"/>
        </w:rPr>
        <w:br/>
      </w:r>
      <w:r w:rsidRPr="00406670">
        <w:rPr>
          <w:rFonts w:ascii="Arial" w:hAnsi="Arial" w:cs="Arial"/>
        </w:rPr>
        <w:t>Intended for use in patients with symptomatic aortic stenosis (aortic valve area&lt;0.8cm2) requiring aortic valve replacement who have high risk for operative mortality, or are ‘non-operable’, as determined by an objectively predicted operative mortality of at least 10% according to STS or an equivalent validated scoring system. Decision for use should be reviewed by three independent medical specialists, including one cardiologist and one cardiothoracic surgeon.</w:t>
      </w:r>
    </w:p>
    <w:p w:rsidR="00FC566E" w:rsidRDefault="00FC566E" w:rsidP="00FC566E">
      <w:pPr>
        <w:rPr>
          <w:rFonts w:ascii="Arial" w:hAnsi="Arial" w:cs="Arial"/>
        </w:rPr>
      </w:pPr>
      <w:r w:rsidRPr="0055647D">
        <w:rPr>
          <w:rFonts w:ascii="Arial" w:hAnsi="Arial" w:cs="Arial"/>
          <w:b/>
        </w:rPr>
        <w:t>215298</w:t>
      </w:r>
      <w:r w:rsidRPr="00406670">
        <w:rPr>
          <w:rFonts w:ascii="Arial" w:hAnsi="Arial" w:cs="Arial"/>
        </w:rPr>
        <w:t xml:space="preserve">: Edwards </w:t>
      </w:r>
      <w:proofErr w:type="spellStart"/>
      <w:r w:rsidRPr="00406670">
        <w:rPr>
          <w:rFonts w:ascii="Arial" w:hAnsi="Arial" w:cs="Arial"/>
        </w:rPr>
        <w:t>Lifesciences</w:t>
      </w:r>
      <w:proofErr w:type="spellEnd"/>
      <w:r w:rsidRPr="00406670">
        <w:rPr>
          <w:rFonts w:ascii="Arial" w:hAnsi="Arial" w:cs="Arial"/>
        </w:rPr>
        <w:t xml:space="preserve"> Pty Ltd – Edwards SAPIEN </w:t>
      </w:r>
      <w:proofErr w:type="spellStart"/>
      <w:r w:rsidRPr="00406670">
        <w:rPr>
          <w:rFonts w:ascii="Arial" w:hAnsi="Arial" w:cs="Arial"/>
        </w:rPr>
        <w:t>Transcatheter</w:t>
      </w:r>
      <w:proofErr w:type="spellEnd"/>
      <w:r w:rsidRPr="00406670">
        <w:rPr>
          <w:rFonts w:ascii="Arial" w:hAnsi="Arial" w:cs="Arial"/>
        </w:rPr>
        <w:t xml:space="preserve"> Heart Valve (THV) Model 9000TFX with </w:t>
      </w:r>
      <w:proofErr w:type="spellStart"/>
      <w:r w:rsidRPr="00406670">
        <w:rPr>
          <w:rFonts w:ascii="Arial" w:hAnsi="Arial" w:cs="Arial"/>
        </w:rPr>
        <w:t>RetroFlex</w:t>
      </w:r>
      <w:proofErr w:type="spellEnd"/>
      <w:r w:rsidRPr="00406670">
        <w:rPr>
          <w:rFonts w:ascii="Arial" w:hAnsi="Arial" w:cs="Arial"/>
        </w:rPr>
        <w:t xml:space="preserve"> 3 Delivery System – Cardiac valve graft, animal derived.</w:t>
      </w:r>
      <w:r>
        <w:rPr>
          <w:rFonts w:ascii="Arial" w:hAnsi="Arial" w:cs="Arial"/>
        </w:rPr>
        <w:br/>
      </w:r>
      <w:r w:rsidRPr="00406670">
        <w:rPr>
          <w:rFonts w:ascii="Arial" w:hAnsi="Arial" w:cs="Arial"/>
        </w:rPr>
        <w:t>Indicated for use in patients with symptomatic aortic stenosis (aortic valve area&lt;0.8cm2) requiring aortic valve replacement who have high risk for operative mortality, or are ‘non-operable’, as determined by an objectively predicted operative mortality of at least 10% according to STS or an equivalent validated scoring system. Decision for use should be reviewed by three independent medical specialists, including one cardiologist and one cardiothoracic surgeon.</w:t>
      </w:r>
    </w:p>
    <w:p w:rsidR="00BE6879" w:rsidRPr="00C62EED" w:rsidRDefault="00BE6879" w:rsidP="001C3845">
      <w:pPr>
        <w:pStyle w:val="Heading1"/>
        <w:rPr>
          <w:rFonts w:ascii="Arial" w:hAnsi="Arial" w:cs="Arial"/>
          <w:sz w:val="32"/>
          <w:szCs w:val="32"/>
        </w:rPr>
      </w:pPr>
      <w:bookmarkStart w:id="26" w:name="_Toc399311139"/>
      <w:r w:rsidRPr="00C2221A">
        <w:rPr>
          <w:rFonts w:ascii="Arial" w:hAnsi="Arial" w:cs="Arial"/>
          <w:sz w:val="32"/>
          <w:szCs w:val="32"/>
        </w:rPr>
        <w:t>Comparato</w:t>
      </w:r>
      <w:r w:rsidR="00877925" w:rsidRPr="00C2221A">
        <w:rPr>
          <w:rFonts w:ascii="Arial" w:hAnsi="Arial" w:cs="Arial"/>
          <w:sz w:val="32"/>
          <w:szCs w:val="32"/>
        </w:rPr>
        <w:t>r</w:t>
      </w:r>
      <w:bookmarkEnd w:id="26"/>
    </w:p>
    <w:p w:rsidR="00BE6879" w:rsidRPr="00406670" w:rsidRDefault="00BE6879" w:rsidP="0079793C">
      <w:pPr>
        <w:rPr>
          <w:rFonts w:ascii="Arial" w:hAnsi="Arial" w:cs="Arial"/>
        </w:rPr>
      </w:pPr>
      <w:r w:rsidRPr="00406670">
        <w:rPr>
          <w:rFonts w:ascii="Arial" w:hAnsi="Arial" w:cs="Arial"/>
        </w:rPr>
        <w:t>The Protocol nominates two appropriate comparators (as discussed below):</w:t>
      </w:r>
    </w:p>
    <w:p w:rsidR="00BE6879" w:rsidRPr="00406670" w:rsidRDefault="00BE6879" w:rsidP="001C3845">
      <w:pPr>
        <w:pStyle w:val="ListParagraph"/>
        <w:numPr>
          <w:ilvl w:val="0"/>
          <w:numId w:val="8"/>
        </w:numPr>
        <w:ind w:left="567"/>
        <w:rPr>
          <w:rFonts w:ascii="Arial" w:hAnsi="Arial" w:cs="Arial"/>
        </w:rPr>
      </w:pPr>
      <w:r w:rsidRPr="00406670">
        <w:rPr>
          <w:rFonts w:ascii="Arial" w:hAnsi="Arial" w:cs="Arial"/>
        </w:rPr>
        <w:t>Standard (surgical) aortic valve replacement</w:t>
      </w:r>
      <w:r>
        <w:rPr>
          <w:rFonts w:ascii="Arial" w:hAnsi="Arial" w:cs="Arial"/>
        </w:rPr>
        <w:t>;</w:t>
      </w:r>
      <w:r w:rsidRPr="00406670">
        <w:rPr>
          <w:rFonts w:ascii="Arial" w:hAnsi="Arial" w:cs="Arial"/>
        </w:rPr>
        <w:t xml:space="preserve"> and</w:t>
      </w:r>
    </w:p>
    <w:p w:rsidR="00BE6879" w:rsidRPr="00406670" w:rsidRDefault="00BE6879" w:rsidP="001C3845">
      <w:pPr>
        <w:pStyle w:val="ListParagraph"/>
        <w:numPr>
          <w:ilvl w:val="0"/>
          <w:numId w:val="8"/>
        </w:numPr>
        <w:ind w:left="567"/>
        <w:rPr>
          <w:rFonts w:ascii="Arial" w:hAnsi="Arial" w:cs="Arial"/>
        </w:rPr>
      </w:pPr>
      <w:r w:rsidRPr="00406670">
        <w:rPr>
          <w:rFonts w:ascii="Arial" w:hAnsi="Arial" w:cs="Arial"/>
        </w:rPr>
        <w:t>Medical management</w:t>
      </w:r>
      <w:r w:rsidR="00C2221A">
        <w:rPr>
          <w:rFonts w:ascii="Arial" w:hAnsi="Arial" w:cs="Arial"/>
        </w:rPr>
        <w:t xml:space="preserve"> (± balloon </w:t>
      </w:r>
      <w:proofErr w:type="spellStart"/>
      <w:r w:rsidR="00C2221A">
        <w:rPr>
          <w:rFonts w:ascii="Arial" w:hAnsi="Arial" w:cs="Arial"/>
        </w:rPr>
        <w:t>valvuloplasty</w:t>
      </w:r>
      <w:proofErr w:type="spellEnd"/>
      <w:r w:rsidR="00C2221A">
        <w:rPr>
          <w:rFonts w:ascii="Arial" w:hAnsi="Arial" w:cs="Arial"/>
        </w:rPr>
        <w:t>)</w:t>
      </w:r>
      <w:r w:rsidRPr="00406670">
        <w:rPr>
          <w:rFonts w:ascii="Arial" w:hAnsi="Arial" w:cs="Arial"/>
        </w:rPr>
        <w:t>.</w:t>
      </w:r>
    </w:p>
    <w:p w:rsidR="00BE6879" w:rsidRPr="00FC566E" w:rsidRDefault="00BE6879" w:rsidP="00FC566E">
      <w:pPr>
        <w:pStyle w:val="Heading2"/>
        <w:rPr>
          <w:rFonts w:ascii="Arial" w:hAnsi="Arial" w:cs="Arial"/>
          <w:b w:val="0"/>
          <w:color w:val="auto"/>
          <w:sz w:val="22"/>
          <w:szCs w:val="22"/>
          <w:u w:val="single"/>
        </w:rPr>
      </w:pPr>
      <w:bookmarkStart w:id="27" w:name="_Toc399311140"/>
      <w:r w:rsidRPr="00FC566E">
        <w:rPr>
          <w:rFonts w:ascii="Arial" w:hAnsi="Arial" w:cs="Arial"/>
          <w:b w:val="0"/>
          <w:color w:val="auto"/>
          <w:sz w:val="22"/>
          <w:szCs w:val="22"/>
          <w:u w:val="single"/>
        </w:rPr>
        <w:t>Standard aortic valve replacement (SAVR)</w:t>
      </w:r>
      <w:bookmarkEnd w:id="27"/>
    </w:p>
    <w:p w:rsidR="00BE6879" w:rsidRPr="00406670" w:rsidRDefault="00BE6879" w:rsidP="0079793C">
      <w:pPr>
        <w:rPr>
          <w:rFonts w:ascii="Arial" w:hAnsi="Arial" w:cs="Arial"/>
        </w:rPr>
      </w:pPr>
      <w:r w:rsidRPr="00406670">
        <w:rPr>
          <w:rFonts w:ascii="Arial" w:hAnsi="Arial" w:cs="Arial"/>
        </w:rPr>
        <w:t xml:space="preserve">The proposed </w:t>
      </w:r>
      <w:r>
        <w:rPr>
          <w:rFonts w:ascii="Arial" w:hAnsi="Arial" w:cs="Arial"/>
        </w:rPr>
        <w:t>intervention</w:t>
      </w:r>
      <w:r w:rsidRPr="00406670">
        <w:rPr>
          <w:rFonts w:ascii="Arial" w:hAnsi="Arial" w:cs="Arial"/>
        </w:rPr>
        <w:t xml:space="preserve"> is likely to substitute standard aortic valve replacement in patients not contraindicated for SAVR but at high risk for SAVR. These patients can undergo SAVR or TAVI </w:t>
      </w:r>
      <w:r>
        <w:rPr>
          <w:rFonts w:ascii="Arial" w:hAnsi="Arial" w:cs="Arial"/>
        </w:rPr>
        <w:t>based on the assessment by the multidisciplinary team</w:t>
      </w:r>
      <w:r w:rsidRPr="00406670">
        <w:rPr>
          <w:rFonts w:ascii="Arial" w:hAnsi="Arial" w:cs="Arial"/>
        </w:rPr>
        <w:t xml:space="preserve">. Therefore for this patient group, standard aortic valve replacement is the nominated comparator. </w:t>
      </w:r>
    </w:p>
    <w:p w:rsidR="00BE6879" w:rsidRPr="00406670" w:rsidRDefault="00BE6879" w:rsidP="0079793C">
      <w:pPr>
        <w:rPr>
          <w:rFonts w:ascii="Arial" w:hAnsi="Arial" w:cs="Arial"/>
        </w:rPr>
      </w:pPr>
      <w:r w:rsidRPr="00406670">
        <w:rPr>
          <w:rFonts w:ascii="Arial" w:hAnsi="Arial" w:cs="Arial"/>
        </w:rPr>
        <w:t>Standard aortic valve replacement is already publicly funded under the MBS items</w:t>
      </w:r>
      <w:r w:rsidR="00BB6B03">
        <w:rPr>
          <w:rFonts w:ascii="Arial" w:hAnsi="Arial" w:cs="Arial"/>
        </w:rPr>
        <w:t xml:space="preserve"> 38488 and 38489</w:t>
      </w:r>
      <w:r>
        <w:rPr>
          <w:rFonts w:ascii="Arial" w:hAnsi="Arial" w:cs="Arial"/>
        </w:rPr>
        <w:t>.</w:t>
      </w:r>
    </w:p>
    <w:p w:rsidR="00BE6879" w:rsidRPr="00CB19CB" w:rsidRDefault="00BE6879" w:rsidP="00386557">
      <w:pPr>
        <w:pStyle w:val="Caption"/>
        <w:rPr>
          <w:rFonts w:ascii="Arial" w:hAnsi="Arial" w:cs="Arial"/>
          <w:sz w:val="22"/>
          <w:szCs w:val="22"/>
        </w:rPr>
      </w:pPr>
      <w:bookmarkStart w:id="28" w:name="_Toc399311154"/>
      <w:r w:rsidRPr="00CB19CB">
        <w:rPr>
          <w:rFonts w:ascii="Arial" w:hAnsi="Arial" w:cs="Arial"/>
          <w:sz w:val="22"/>
          <w:szCs w:val="22"/>
        </w:rPr>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6</w:t>
      </w:r>
      <w:r w:rsidRPr="00CB19CB">
        <w:rPr>
          <w:rFonts w:ascii="Arial" w:hAnsi="Arial" w:cs="Arial"/>
          <w:sz w:val="22"/>
          <w:szCs w:val="22"/>
        </w:rPr>
        <w:fldChar w:fldCharType="end"/>
      </w:r>
      <w:r w:rsidRPr="00CB19CB">
        <w:rPr>
          <w:rFonts w:ascii="Arial" w:hAnsi="Arial" w:cs="Arial"/>
          <w:sz w:val="22"/>
          <w:szCs w:val="22"/>
        </w:rPr>
        <w:t xml:space="preserve"> MBS item for standard aortic valve replacement</w:t>
      </w:r>
      <w:bookmarkEnd w:id="28"/>
    </w:p>
    <w:tbl>
      <w:tblPr>
        <w:tblStyle w:val="TableGrid"/>
        <w:tblW w:w="9015" w:type="dxa"/>
        <w:tblLayout w:type="fixed"/>
        <w:tblLook w:val="04A0" w:firstRow="1" w:lastRow="0" w:firstColumn="1" w:lastColumn="0" w:noHBand="0" w:noVBand="1"/>
        <w:tblCaption w:val="Table 6 MBS item for standard aortic valve replacement"/>
      </w:tblPr>
      <w:tblGrid>
        <w:gridCol w:w="907"/>
        <w:gridCol w:w="4139"/>
        <w:gridCol w:w="1418"/>
        <w:gridCol w:w="850"/>
        <w:gridCol w:w="850"/>
        <w:gridCol w:w="851"/>
      </w:tblGrid>
      <w:tr w:rsidR="00BE6879" w:rsidRPr="00406670" w:rsidTr="00B45F99">
        <w:trPr>
          <w:cantSplit/>
          <w:tblHeader/>
        </w:trPr>
        <w:tc>
          <w:tcPr>
            <w:tcW w:w="907" w:type="dxa"/>
            <w:vMerge w:val="restart"/>
          </w:tcPr>
          <w:p w:rsidR="00BE6879" w:rsidRPr="00406670" w:rsidRDefault="00BE6879" w:rsidP="00386557">
            <w:pPr>
              <w:keepNext/>
              <w:tabs>
                <w:tab w:val="left" w:pos="0"/>
                <w:tab w:val="left" w:pos="540"/>
              </w:tabs>
              <w:ind w:right="57"/>
              <w:rPr>
                <w:rFonts w:ascii="Arial" w:hAnsi="Arial" w:cs="Arial"/>
              </w:rPr>
            </w:pPr>
            <w:r w:rsidRPr="00406670">
              <w:rPr>
                <w:rFonts w:ascii="Arial" w:hAnsi="Arial" w:cs="Arial"/>
              </w:rPr>
              <w:t xml:space="preserve">MBS item </w:t>
            </w:r>
          </w:p>
        </w:tc>
        <w:tc>
          <w:tcPr>
            <w:tcW w:w="4139" w:type="dxa"/>
            <w:vMerge w:val="restart"/>
          </w:tcPr>
          <w:p w:rsidR="00BE6879" w:rsidRPr="00406670" w:rsidRDefault="00BE6879" w:rsidP="00386557">
            <w:pPr>
              <w:keepNext/>
              <w:tabs>
                <w:tab w:val="left" w:pos="0"/>
                <w:tab w:val="left" w:pos="540"/>
              </w:tabs>
              <w:ind w:right="57"/>
              <w:rPr>
                <w:rFonts w:ascii="Arial" w:hAnsi="Arial" w:cs="Arial"/>
              </w:rPr>
            </w:pPr>
            <w:r w:rsidRPr="00406670">
              <w:rPr>
                <w:rFonts w:ascii="Arial" w:hAnsi="Arial" w:cs="Arial"/>
              </w:rPr>
              <w:t>Description</w:t>
            </w:r>
          </w:p>
        </w:tc>
        <w:tc>
          <w:tcPr>
            <w:tcW w:w="1418" w:type="dxa"/>
            <w:vMerge w:val="restart"/>
          </w:tcPr>
          <w:p w:rsidR="00BE6879" w:rsidRPr="00406670" w:rsidRDefault="00BE6879" w:rsidP="00386557">
            <w:pPr>
              <w:keepNext/>
              <w:tabs>
                <w:tab w:val="left" w:pos="0"/>
                <w:tab w:val="left" w:pos="540"/>
              </w:tabs>
              <w:ind w:right="57"/>
              <w:jc w:val="center"/>
              <w:rPr>
                <w:rFonts w:ascii="Arial" w:hAnsi="Arial" w:cs="Arial"/>
              </w:rPr>
            </w:pPr>
            <w:r>
              <w:rPr>
                <w:rFonts w:ascii="Arial" w:hAnsi="Arial" w:cs="Arial"/>
              </w:rPr>
              <w:t>Schedule Fee</w:t>
            </w:r>
          </w:p>
        </w:tc>
        <w:tc>
          <w:tcPr>
            <w:tcW w:w="2551" w:type="dxa"/>
            <w:gridSpan w:val="3"/>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 xml:space="preserve">Number of claims </w:t>
            </w:r>
          </w:p>
        </w:tc>
      </w:tr>
      <w:tr w:rsidR="00BE6879" w:rsidRPr="00406670" w:rsidTr="00386557">
        <w:tc>
          <w:tcPr>
            <w:tcW w:w="907" w:type="dxa"/>
            <w:vMerge/>
          </w:tcPr>
          <w:p w:rsidR="00BE6879" w:rsidRPr="00406670" w:rsidRDefault="00BE6879" w:rsidP="00386557">
            <w:pPr>
              <w:keepNext/>
              <w:tabs>
                <w:tab w:val="left" w:pos="0"/>
                <w:tab w:val="left" w:pos="540"/>
              </w:tabs>
              <w:ind w:right="57"/>
              <w:rPr>
                <w:rFonts w:ascii="Arial" w:hAnsi="Arial" w:cs="Arial"/>
              </w:rPr>
            </w:pPr>
          </w:p>
        </w:tc>
        <w:tc>
          <w:tcPr>
            <w:tcW w:w="4139" w:type="dxa"/>
            <w:vMerge/>
          </w:tcPr>
          <w:p w:rsidR="00BE6879" w:rsidRPr="00406670" w:rsidRDefault="00BE6879" w:rsidP="00386557">
            <w:pPr>
              <w:keepNext/>
              <w:tabs>
                <w:tab w:val="left" w:pos="0"/>
                <w:tab w:val="left" w:pos="540"/>
              </w:tabs>
              <w:ind w:right="57"/>
              <w:rPr>
                <w:rFonts w:ascii="Arial" w:hAnsi="Arial" w:cs="Arial"/>
              </w:rPr>
            </w:pPr>
          </w:p>
        </w:tc>
        <w:tc>
          <w:tcPr>
            <w:tcW w:w="1418" w:type="dxa"/>
            <w:vMerge/>
          </w:tcPr>
          <w:p w:rsidR="00BE6879" w:rsidRPr="00406670" w:rsidRDefault="00BE6879" w:rsidP="00386557">
            <w:pPr>
              <w:keepNext/>
              <w:tabs>
                <w:tab w:val="left" w:pos="0"/>
                <w:tab w:val="left" w:pos="540"/>
              </w:tabs>
              <w:ind w:right="57"/>
              <w:jc w:val="center"/>
              <w:rPr>
                <w:rFonts w:ascii="Arial" w:hAnsi="Arial" w:cs="Arial"/>
              </w:rPr>
            </w:pPr>
          </w:p>
        </w:tc>
        <w:tc>
          <w:tcPr>
            <w:tcW w:w="850" w:type="dxa"/>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2011</w:t>
            </w:r>
          </w:p>
        </w:tc>
        <w:tc>
          <w:tcPr>
            <w:tcW w:w="850" w:type="dxa"/>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2012</w:t>
            </w:r>
          </w:p>
        </w:tc>
        <w:tc>
          <w:tcPr>
            <w:tcW w:w="851" w:type="dxa"/>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2013</w:t>
            </w:r>
          </w:p>
        </w:tc>
      </w:tr>
      <w:tr w:rsidR="00BE6879" w:rsidRPr="00406670" w:rsidTr="00386557">
        <w:tc>
          <w:tcPr>
            <w:tcW w:w="907" w:type="dxa"/>
          </w:tcPr>
          <w:p w:rsidR="00BE6879" w:rsidRPr="00406670" w:rsidRDefault="00BE6879" w:rsidP="00386557">
            <w:pPr>
              <w:keepNext/>
              <w:tabs>
                <w:tab w:val="left" w:pos="0"/>
                <w:tab w:val="left" w:pos="540"/>
              </w:tabs>
              <w:ind w:right="57"/>
              <w:rPr>
                <w:rFonts w:ascii="Arial" w:hAnsi="Arial" w:cs="Arial"/>
              </w:rPr>
            </w:pPr>
            <w:r w:rsidRPr="00406670">
              <w:rPr>
                <w:rFonts w:ascii="Arial" w:hAnsi="Arial" w:cs="Arial"/>
              </w:rPr>
              <w:t>38488</w:t>
            </w:r>
          </w:p>
        </w:tc>
        <w:tc>
          <w:tcPr>
            <w:tcW w:w="4139" w:type="dxa"/>
          </w:tcPr>
          <w:p w:rsidR="00BE6879" w:rsidRPr="00406670" w:rsidRDefault="00BE6879" w:rsidP="00386557">
            <w:pPr>
              <w:keepNext/>
              <w:tabs>
                <w:tab w:val="left" w:pos="0"/>
                <w:tab w:val="left" w:pos="540"/>
              </w:tabs>
              <w:ind w:right="57"/>
              <w:rPr>
                <w:rFonts w:ascii="Arial" w:hAnsi="Arial" w:cs="Arial"/>
              </w:rPr>
            </w:pPr>
            <w:r w:rsidRPr="00406670">
              <w:rPr>
                <w:rFonts w:ascii="Arial" w:hAnsi="Arial" w:cs="Arial"/>
              </w:rPr>
              <w:t xml:space="preserve">Valve replacement with </w:t>
            </w:r>
            <w:proofErr w:type="spellStart"/>
            <w:r w:rsidRPr="00406670">
              <w:rPr>
                <w:rFonts w:ascii="Arial" w:hAnsi="Arial" w:cs="Arial"/>
              </w:rPr>
              <w:t>bioprosthesis</w:t>
            </w:r>
            <w:proofErr w:type="spellEnd"/>
            <w:r w:rsidRPr="00406670">
              <w:rPr>
                <w:rFonts w:ascii="Arial" w:hAnsi="Arial" w:cs="Arial"/>
              </w:rPr>
              <w:t xml:space="preserve"> or mechanical prosthesis</w:t>
            </w:r>
          </w:p>
        </w:tc>
        <w:tc>
          <w:tcPr>
            <w:tcW w:w="1418" w:type="dxa"/>
          </w:tcPr>
          <w:p w:rsidR="00BE6879" w:rsidRPr="00406670" w:rsidRDefault="00BE6879" w:rsidP="00386557">
            <w:pPr>
              <w:keepNext/>
              <w:tabs>
                <w:tab w:val="left" w:pos="0"/>
                <w:tab w:val="left" w:pos="540"/>
              </w:tabs>
              <w:ind w:right="57"/>
              <w:jc w:val="right"/>
              <w:rPr>
                <w:rFonts w:ascii="Arial" w:hAnsi="Arial" w:cs="Arial"/>
              </w:rPr>
            </w:pPr>
            <w:r w:rsidRPr="00406670">
              <w:rPr>
                <w:rFonts w:ascii="Arial" w:hAnsi="Arial" w:cs="Arial"/>
              </w:rPr>
              <w:t>$1,909.60</w:t>
            </w:r>
          </w:p>
        </w:tc>
        <w:tc>
          <w:tcPr>
            <w:tcW w:w="850" w:type="dxa"/>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2</w:t>
            </w:r>
            <w:r>
              <w:rPr>
                <w:rFonts w:ascii="Arial" w:hAnsi="Arial" w:cs="Arial"/>
              </w:rPr>
              <w:t>,</w:t>
            </w:r>
            <w:r w:rsidRPr="00406670">
              <w:rPr>
                <w:rFonts w:ascii="Arial" w:hAnsi="Arial" w:cs="Arial"/>
              </w:rPr>
              <w:t>579</w:t>
            </w:r>
          </w:p>
        </w:tc>
        <w:tc>
          <w:tcPr>
            <w:tcW w:w="850" w:type="dxa"/>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2</w:t>
            </w:r>
            <w:r>
              <w:rPr>
                <w:rFonts w:ascii="Arial" w:hAnsi="Arial" w:cs="Arial"/>
              </w:rPr>
              <w:t>,</w:t>
            </w:r>
            <w:r w:rsidRPr="00406670">
              <w:rPr>
                <w:rFonts w:ascii="Arial" w:hAnsi="Arial" w:cs="Arial"/>
              </w:rPr>
              <w:t>676</w:t>
            </w:r>
          </w:p>
        </w:tc>
        <w:tc>
          <w:tcPr>
            <w:tcW w:w="851" w:type="dxa"/>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2</w:t>
            </w:r>
            <w:r>
              <w:rPr>
                <w:rFonts w:ascii="Arial" w:hAnsi="Arial" w:cs="Arial"/>
              </w:rPr>
              <w:t>,</w:t>
            </w:r>
            <w:r w:rsidRPr="00406670">
              <w:rPr>
                <w:rFonts w:ascii="Arial" w:hAnsi="Arial" w:cs="Arial"/>
              </w:rPr>
              <w:t>795</w:t>
            </w:r>
          </w:p>
        </w:tc>
      </w:tr>
      <w:tr w:rsidR="00BE6879" w:rsidRPr="00406670" w:rsidTr="00386557">
        <w:tc>
          <w:tcPr>
            <w:tcW w:w="907" w:type="dxa"/>
          </w:tcPr>
          <w:p w:rsidR="00BE6879" w:rsidRPr="00406670" w:rsidRDefault="00BE6879" w:rsidP="00386557">
            <w:pPr>
              <w:keepNext/>
              <w:tabs>
                <w:tab w:val="left" w:pos="0"/>
                <w:tab w:val="left" w:pos="540"/>
              </w:tabs>
              <w:ind w:right="57"/>
              <w:rPr>
                <w:rFonts w:ascii="Arial" w:hAnsi="Arial" w:cs="Arial"/>
              </w:rPr>
            </w:pPr>
            <w:r w:rsidRPr="00406670">
              <w:rPr>
                <w:rFonts w:ascii="Arial" w:hAnsi="Arial" w:cs="Arial"/>
              </w:rPr>
              <w:t>38489</w:t>
            </w:r>
          </w:p>
        </w:tc>
        <w:tc>
          <w:tcPr>
            <w:tcW w:w="4139" w:type="dxa"/>
          </w:tcPr>
          <w:p w:rsidR="00BE6879" w:rsidRPr="00406670" w:rsidRDefault="00BE6879" w:rsidP="00386557">
            <w:pPr>
              <w:keepNext/>
              <w:tabs>
                <w:tab w:val="left" w:pos="0"/>
                <w:tab w:val="left" w:pos="540"/>
              </w:tabs>
              <w:ind w:right="57"/>
              <w:rPr>
                <w:rFonts w:ascii="Arial" w:hAnsi="Arial" w:cs="Arial"/>
              </w:rPr>
            </w:pPr>
            <w:r w:rsidRPr="00406670">
              <w:rPr>
                <w:rFonts w:ascii="Arial" w:hAnsi="Arial" w:cs="Arial"/>
              </w:rPr>
              <w:t>Valve replacement with allograft (</w:t>
            </w:r>
            <w:proofErr w:type="spellStart"/>
            <w:r w:rsidRPr="00406670">
              <w:rPr>
                <w:rFonts w:ascii="Arial" w:hAnsi="Arial" w:cs="Arial"/>
              </w:rPr>
              <w:t>subcoronary</w:t>
            </w:r>
            <w:proofErr w:type="spellEnd"/>
            <w:r w:rsidRPr="00406670">
              <w:rPr>
                <w:rFonts w:ascii="Arial" w:hAnsi="Arial" w:cs="Arial"/>
              </w:rPr>
              <w:t xml:space="preserve"> or cylindrical implant) or </w:t>
            </w:r>
            <w:proofErr w:type="spellStart"/>
            <w:r>
              <w:rPr>
                <w:rFonts w:ascii="Arial" w:hAnsi="Arial" w:cs="Arial"/>
              </w:rPr>
              <w:t>unstented</w:t>
            </w:r>
            <w:proofErr w:type="spellEnd"/>
            <w:r>
              <w:rPr>
                <w:rFonts w:ascii="Arial" w:hAnsi="Arial" w:cs="Arial"/>
              </w:rPr>
              <w:t xml:space="preserve"> </w:t>
            </w:r>
            <w:proofErr w:type="spellStart"/>
            <w:r w:rsidRPr="00406670">
              <w:rPr>
                <w:rFonts w:ascii="Arial" w:hAnsi="Arial" w:cs="Arial"/>
              </w:rPr>
              <w:t>xenograft</w:t>
            </w:r>
            <w:proofErr w:type="spellEnd"/>
          </w:p>
        </w:tc>
        <w:tc>
          <w:tcPr>
            <w:tcW w:w="1418" w:type="dxa"/>
          </w:tcPr>
          <w:p w:rsidR="00BE6879" w:rsidRPr="00406670" w:rsidRDefault="00BE6879" w:rsidP="00386557">
            <w:pPr>
              <w:keepNext/>
              <w:tabs>
                <w:tab w:val="left" w:pos="0"/>
                <w:tab w:val="left" w:pos="540"/>
              </w:tabs>
              <w:ind w:right="57"/>
              <w:jc w:val="right"/>
              <w:rPr>
                <w:rFonts w:ascii="Arial" w:hAnsi="Arial" w:cs="Arial"/>
              </w:rPr>
            </w:pPr>
            <w:r w:rsidRPr="00406670">
              <w:rPr>
                <w:rFonts w:ascii="Arial" w:hAnsi="Arial" w:cs="Arial"/>
              </w:rPr>
              <w:t>$2,271.05</w:t>
            </w:r>
          </w:p>
        </w:tc>
        <w:tc>
          <w:tcPr>
            <w:tcW w:w="850" w:type="dxa"/>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47</w:t>
            </w:r>
          </w:p>
        </w:tc>
        <w:tc>
          <w:tcPr>
            <w:tcW w:w="850" w:type="dxa"/>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60</w:t>
            </w:r>
          </w:p>
        </w:tc>
        <w:tc>
          <w:tcPr>
            <w:tcW w:w="851" w:type="dxa"/>
          </w:tcPr>
          <w:p w:rsidR="00BE6879" w:rsidRPr="00406670" w:rsidRDefault="00BE6879" w:rsidP="00386557">
            <w:pPr>
              <w:keepNext/>
              <w:tabs>
                <w:tab w:val="left" w:pos="0"/>
                <w:tab w:val="left" w:pos="540"/>
              </w:tabs>
              <w:ind w:right="57"/>
              <w:jc w:val="center"/>
              <w:rPr>
                <w:rFonts w:ascii="Arial" w:hAnsi="Arial" w:cs="Arial"/>
              </w:rPr>
            </w:pPr>
            <w:r w:rsidRPr="00406670">
              <w:rPr>
                <w:rFonts w:ascii="Arial" w:hAnsi="Arial" w:cs="Arial"/>
              </w:rPr>
              <w:t>45</w:t>
            </w:r>
          </w:p>
        </w:tc>
      </w:tr>
    </w:tbl>
    <w:p w:rsidR="00BE6879" w:rsidRPr="00F7325B" w:rsidRDefault="00BE6879" w:rsidP="00386557">
      <w:pPr>
        <w:keepNext/>
        <w:tabs>
          <w:tab w:val="left" w:pos="0"/>
          <w:tab w:val="left" w:pos="540"/>
        </w:tabs>
        <w:ind w:right="58"/>
        <w:rPr>
          <w:rFonts w:ascii="Arial" w:hAnsi="Arial" w:cs="Arial"/>
          <w:sz w:val="18"/>
          <w:szCs w:val="18"/>
        </w:rPr>
      </w:pPr>
      <w:r w:rsidRPr="00F7325B">
        <w:rPr>
          <w:rFonts w:ascii="Arial" w:hAnsi="Arial" w:cs="Arial"/>
          <w:sz w:val="18"/>
          <w:szCs w:val="18"/>
        </w:rPr>
        <w:t>Source: MBS online.</w:t>
      </w:r>
      <w:r>
        <w:rPr>
          <w:rFonts w:ascii="Arial" w:hAnsi="Arial" w:cs="Arial"/>
          <w:sz w:val="18"/>
          <w:szCs w:val="18"/>
        </w:rPr>
        <w:t xml:space="preserve"> Schedule fee as at 26 February 2014</w:t>
      </w:r>
    </w:p>
    <w:p w:rsidR="00BE6879" w:rsidRPr="00C2221A" w:rsidRDefault="00BE6879" w:rsidP="00FC566E">
      <w:pPr>
        <w:pStyle w:val="Heading2"/>
        <w:rPr>
          <w:rFonts w:ascii="Arial" w:hAnsi="Arial" w:cs="Arial"/>
          <w:b w:val="0"/>
          <w:color w:val="auto"/>
          <w:sz w:val="22"/>
          <w:szCs w:val="22"/>
          <w:u w:val="single"/>
        </w:rPr>
      </w:pPr>
      <w:bookmarkStart w:id="29" w:name="_Toc399311141"/>
      <w:r w:rsidRPr="00C2221A">
        <w:rPr>
          <w:rFonts w:ascii="Arial" w:hAnsi="Arial" w:cs="Arial"/>
          <w:b w:val="0"/>
          <w:color w:val="auto"/>
          <w:sz w:val="22"/>
          <w:szCs w:val="22"/>
          <w:u w:val="single"/>
        </w:rPr>
        <w:t>Medical management</w:t>
      </w:r>
      <w:r w:rsidR="00C2221A" w:rsidRPr="00C2221A">
        <w:rPr>
          <w:rFonts w:ascii="Arial" w:hAnsi="Arial" w:cs="Arial"/>
          <w:b w:val="0"/>
          <w:color w:val="auto"/>
          <w:sz w:val="22"/>
          <w:szCs w:val="22"/>
          <w:u w:val="single"/>
        </w:rPr>
        <w:t xml:space="preserve"> (± balloon </w:t>
      </w:r>
      <w:proofErr w:type="spellStart"/>
      <w:r w:rsidR="00C2221A" w:rsidRPr="00C2221A">
        <w:rPr>
          <w:rFonts w:ascii="Arial" w:hAnsi="Arial" w:cs="Arial"/>
          <w:b w:val="0"/>
          <w:color w:val="auto"/>
          <w:sz w:val="22"/>
          <w:szCs w:val="22"/>
          <w:u w:val="single"/>
        </w:rPr>
        <w:t>valvuloplasty</w:t>
      </w:r>
      <w:proofErr w:type="spellEnd"/>
      <w:r w:rsidR="00C2221A" w:rsidRPr="00C2221A">
        <w:rPr>
          <w:rFonts w:ascii="Arial" w:hAnsi="Arial" w:cs="Arial"/>
          <w:b w:val="0"/>
          <w:color w:val="auto"/>
          <w:sz w:val="22"/>
          <w:szCs w:val="22"/>
          <w:u w:val="single"/>
        </w:rPr>
        <w:t>)</w:t>
      </w:r>
      <w:bookmarkEnd w:id="29"/>
    </w:p>
    <w:p w:rsidR="00BE6879" w:rsidRDefault="00BE6879" w:rsidP="0079793C">
      <w:pPr>
        <w:rPr>
          <w:rFonts w:ascii="Arial" w:hAnsi="Arial" w:cs="Arial"/>
        </w:rPr>
      </w:pPr>
      <w:r w:rsidRPr="00C2221A">
        <w:rPr>
          <w:rFonts w:ascii="Arial" w:hAnsi="Arial" w:cs="Arial"/>
        </w:rPr>
        <w:t>The proposed intervention is also expected to be used in patients who are treated medically. This</w:t>
      </w:r>
      <w:r w:rsidRPr="00406670">
        <w:rPr>
          <w:rFonts w:ascii="Arial" w:hAnsi="Arial" w:cs="Arial"/>
        </w:rPr>
        <w:t xml:space="preserve"> would be for patients contraindicated for SAVR. Patients contraindicated for SAVR would usually have medical treatment. Therefore, the nominated comparator for this patient population is medical treatment.</w:t>
      </w:r>
      <w:r w:rsidR="00C2221A">
        <w:rPr>
          <w:rFonts w:ascii="Arial" w:hAnsi="Arial" w:cs="Arial"/>
        </w:rPr>
        <w:t xml:space="preserve"> </w:t>
      </w:r>
      <w:r w:rsidR="00C2221A" w:rsidRPr="00C2221A">
        <w:rPr>
          <w:rFonts w:ascii="Arial" w:hAnsi="Arial" w:cs="Arial"/>
        </w:rPr>
        <w:t xml:space="preserve">Some patients receiving medical management may undergo balloon </w:t>
      </w:r>
      <w:proofErr w:type="spellStart"/>
      <w:r w:rsidR="00C2221A" w:rsidRPr="00C2221A">
        <w:rPr>
          <w:rFonts w:ascii="Arial" w:hAnsi="Arial" w:cs="Arial"/>
        </w:rPr>
        <w:t>valvuloplasty</w:t>
      </w:r>
      <w:proofErr w:type="spellEnd"/>
      <w:r w:rsidR="00C2221A" w:rsidRPr="00C2221A">
        <w:rPr>
          <w:rFonts w:ascii="Arial" w:hAnsi="Arial" w:cs="Arial"/>
        </w:rPr>
        <w:t>.</w:t>
      </w:r>
    </w:p>
    <w:p w:rsidR="00BE6879" w:rsidRPr="00C62EED" w:rsidRDefault="00A40E03" w:rsidP="001C3845">
      <w:pPr>
        <w:pStyle w:val="Heading1"/>
        <w:rPr>
          <w:rFonts w:ascii="Arial" w:hAnsi="Arial" w:cs="Arial"/>
          <w:sz w:val="32"/>
          <w:szCs w:val="32"/>
        </w:rPr>
      </w:pPr>
      <w:bookmarkStart w:id="30" w:name="_Toc399311142"/>
      <w:r w:rsidRPr="00C62EED">
        <w:rPr>
          <w:rFonts w:ascii="Arial" w:hAnsi="Arial" w:cs="Arial"/>
          <w:sz w:val="32"/>
          <w:szCs w:val="32"/>
        </w:rPr>
        <w:lastRenderedPageBreak/>
        <w:t>Expected health outcomes relating to the medical service</w:t>
      </w:r>
      <w:bookmarkEnd w:id="30"/>
    </w:p>
    <w:p w:rsidR="00A40E03" w:rsidRPr="00406670" w:rsidRDefault="00A40E03" w:rsidP="0079793C">
      <w:pPr>
        <w:rPr>
          <w:rFonts w:ascii="Arial" w:hAnsi="Arial" w:cs="Arial"/>
        </w:rPr>
      </w:pPr>
      <w:r w:rsidRPr="00406670">
        <w:rPr>
          <w:rFonts w:ascii="Arial" w:hAnsi="Arial" w:cs="Arial"/>
        </w:rPr>
        <w:t>Health outcomes will be measured in order to assess the safety and effectiveness of the proposed intervention and appropriate comparators.</w:t>
      </w:r>
    </w:p>
    <w:p w:rsidR="00A40E03" w:rsidRPr="00406670" w:rsidRDefault="00A40E03" w:rsidP="0079793C">
      <w:pPr>
        <w:rPr>
          <w:rFonts w:ascii="Arial" w:hAnsi="Arial" w:cs="Arial"/>
        </w:rPr>
      </w:pPr>
      <w:r w:rsidRPr="00406670">
        <w:rPr>
          <w:rFonts w:ascii="Arial" w:hAnsi="Arial" w:cs="Arial"/>
        </w:rPr>
        <w:t xml:space="preserve">Primary effectiveness outcomes for the proposed intervention and comparators include improvement in patients’ quality of life and life expectancy. </w:t>
      </w:r>
    </w:p>
    <w:p w:rsidR="00A40E03" w:rsidRPr="00406670" w:rsidRDefault="00A40E03" w:rsidP="0079793C">
      <w:pPr>
        <w:rPr>
          <w:rFonts w:ascii="Arial" w:hAnsi="Arial" w:cs="Arial"/>
        </w:rPr>
      </w:pPr>
      <w:r w:rsidRPr="00406670">
        <w:rPr>
          <w:rFonts w:ascii="Arial" w:hAnsi="Arial" w:cs="Arial"/>
        </w:rPr>
        <w:t>Second effectiveness outcomes for the proposed intervention and comparators include:</w:t>
      </w:r>
    </w:p>
    <w:p w:rsidR="00A40E03" w:rsidRPr="00406670" w:rsidRDefault="00A40E03" w:rsidP="001C3845">
      <w:pPr>
        <w:pStyle w:val="ListParagraph"/>
        <w:numPr>
          <w:ilvl w:val="0"/>
          <w:numId w:val="8"/>
        </w:numPr>
        <w:ind w:left="567"/>
        <w:rPr>
          <w:rFonts w:ascii="Arial" w:hAnsi="Arial" w:cs="Arial"/>
        </w:rPr>
      </w:pPr>
      <w:r w:rsidRPr="00406670">
        <w:rPr>
          <w:rFonts w:ascii="Arial" w:hAnsi="Arial" w:cs="Arial"/>
        </w:rPr>
        <w:t>Improved renal function,</w:t>
      </w:r>
    </w:p>
    <w:p w:rsidR="00A40E03" w:rsidRPr="00406670" w:rsidRDefault="00A40E03" w:rsidP="001C3845">
      <w:pPr>
        <w:pStyle w:val="ListParagraph"/>
        <w:numPr>
          <w:ilvl w:val="0"/>
          <w:numId w:val="8"/>
        </w:numPr>
        <w:ind w:left="567"/>
        <w:rPr>
          <w:rFonts w:ascii="Arial" w:hAnsi="Arial" w:cs="Arial"/>
        </w:rPr>
      </w:pPr>
      <w:r w:rsidRPr="00406670">
        <w:rPr>
          <w:rFonts w:ascii="Arial" w:hAnsi="Arial" w:cs="Arial"/>
        </w:rPr>
        <w:t>Length of hospital stay,</w:t>
      </w:r>
    </w:p>
    <w:p w:rsidR="00A40E03" w:rsidRPr="00406670" w:rsidRDefault="00A40E03" w:rsidP="001C3845">
      <w:pPr>
        <w:pStyle w:val="ListParagraph"/>
        <w:numPr>
          <w:ilvl w:val="0"/>
          <w:numId w:val="8"/>
        </w:numPr>
        <w:ind w:left="567"/>
        <w:rPr>
          <w:rFonts w:ascii="Arial" w:hAnsi="Arial" w:cs="Arial"/>
        </w:rPr>
      </w:pPr>
      <w:r w:rsidRPr="00406670">
        <w:rPr>
          <w:rFonts w:ascii="Arial" w:hAnsi="Arial" w:cs="Arial"/>
        </w:rPr>
        <w:t>New York Heart Association (NYHA) Functional status,</w:t>
      </w:r>
    </w:p>
    <w:p w:rsidR="00A40E03" w:rsidRPr="00406670" w:rsidRDefault="00A40E03" w:rsidP="001C3845">
      <w:pPr>
        <w:pStyle w:val="ListParagraph"/>
        <w:numPr>
          <w:ilvl w:val="0"/>
          <w:numId w:val="8"/>
        </w:numPr>
        <w:ind w:left="567"/>
        <w:rPr>
          <w:rFonts w:ascii="Arial" w:hAnsi="Arial" w:cs="Arial"/>
        </w:rPr>
      </w:pPr>
      <w:r w:rsidRPr="00406670">
        <w:rPr>
          <w:rFonts w:ascii="Arial" w:hAnsi="Arial" w:cs="Arial"/>
        </w:rPr>
        <w:t>Health care resource utilisation post-procedure,</w:t>
      </w:r>
    </w:p>
    <w:p w:rsidR="00BB6B03" w:rsidRDefault="00A40E03" w:rsidP="001C3845">
      <w:pPr>
        <w:pStyle w:val="ListParagraph"/>
        <w:numPr>
          <w:ilvl w:val="0"/>
          <w:numId w:val="8"/>
        </w:numPr>
        <w:ind w:left="567"/>
        <w:rPr>
          <w:rFonts w:ascii="Arial" w:hAnsi="Arial" w:cs="Arial"/>
        </w:rPr>
      </w:pPr>
      <w:r w:rsidRPr="00406670">
        <w:rPr>
          <w:rFonts w:ascii="Arial" w:hAnsi="Arial" w:cs="Arial"/>
        </w:rPr>
        <w:t>Improved haemodynamic results</w:t>
      </w:r>
    </w:p>
    <w:p w:rsidR="00A84DD6" w:rsidRDefault="00A84DD6" w:rsidP="001C3845">
      <w:pPr>
        <w:pStyle w:val="ListParagraph"/>
        <w:numPr>
          <w:ilvl w:val="0"/>
          <w:numId w:val="8"/>
        </w:numPr>
        <w:ind w:left="567"/>
        <w:rPr>
          <w:rFonts w:ascii="Arial" w:hAnsi="Arial" w:cs="Arial"/>
        </w:rPr>
      </w:pPr>
      <w:r>
        <w:rPr>
          <w:rFonts w:ascii="Arial" w:hAnsi="Arial" w:cs="Arial"/>
        </w:rPr>
        <w:t xml:space="preserve">Performance/placement of TAVI (e.g. </w:t>
      </w:r>
      <w:proofErr w:type="spellStart"/>
      <w:r>
        <w:rPr>
          <w:rFonts w:ascii="Arial" w:hAnsi="Arial" w:cs="Arial"/>
        </w:rPr>
        <w:t>paravalvular</w:t>
      </w:r>
      <w:proofErr w:type="spellEnd"/>
      <w:r>
        <w:rPr>
          <w:rFonts w:ascii="Arial" w:hAnsi="Arial" w:cs="Arial"/>
        </w:rPr>
        <w:t xml:space="preserve"> leak, subsequent pacemaker).</w:t>
      </w:r>
    </w:p>
    <w:p w:rsidR="00A40E03" w:rsidRPr="00A84DD6" w:rsidRDefault="00A40E03" w:rsidP="00A84DD6">
      <w:pPr>
        <w:rPr>
          <w:rFonts w:ascii="Arial" w:hAnsi="Arial" w:cs="Arial"/>
        </w:rPr>
      </w:pPr>
    </w:p>
    <w:p w:rsidR="00A40E03" w:rsidRDefault="00A40E03" w:rsidP="0079793C">
      <w:pPr>
        <w:rPr>
          <w:rFonts w:ascii="Arial" w:hAnsi="Arial" w:cs="Arial"/>
        </w:rPr>
      </w:pPr>
      <w:r w:rsidRPr="00406670">
        <w:rPr>
          <w:rFonts w:ascii="Arial" w:hAnsi="Arial" w:cs="Arial"/>
        </w:rPr>
        <w:t>Safety outcomes include any adverse events related to the proposed intervention and the comparators. The assessment of safety for TAVI, standard aortic valve replacement and medical management could include:</w:t>
      </w:r>
    </w:p>
    <w:p w:rsidR="00A40E03" w:rsidRPr="00406670" w:rsidRDefault="00A40E03" w:rsidP="001C3845">
      <w:pPr>
        <w:pStyle w:val="ListParagraph"/>
        <w:numPr>
          <w:ilvl w:val="0"/>
          <w:numId w:val="8"/>
        </w:numPr>
        <w:ind w:left="567"/>
        <w:rPr>
          <w:rFonts w:ascii="Arial" w:hAnsi="Arial" w:cs="Arial"/>
        </w:rPr>
      </w:pPr>
      <w:r w:rsidRPr="00406670">
        <w:rPr>
          <w:rFonts w:ascii="Arial" w:hAnsi="Arial" w:cs="Arial"/>
        </w:rPr>
        <w:t>Stroke,</w:t>
      </w:r>
    </w:p>
    <w:p w:rsidR="00BB6B03" w:rsidRDefault="00A40E03" w:rsidP="001C3845">
      <w:pPr>
        <w:pStyle w:val="ListParagraph"/>
        <w:numPr>
          <w:ilvl w:val="0"/>
          <w:numId w:val="8"/>
        </w:numPr>
        <w:ind w:left="567"/>
        <w:rPr>
          <w:rFonts w:ascii="Arial" w:hAnsi="Arial" w:cs="Arial"/>
        </w:rPr>
      </w:pPr>
      <w:r w:rsidRPr="00406670">
        <w:rPr>
          <w:rFonts w:ascii="Arial" w:hAnsi="Arial" w:cs="Arial"/>
        </w:rPr>
        <w:t>Vascular complications</w:t>
      </w:r>
    </w:p>
    <w:p w:rsidR="00A84DD6" w:rsidRDefault="00BB6B03" w:rsidP="001C3845">
      <w:pPr>
        <w:pStyle w:val="ListParagraph"/>
        <w:numPr>
          <w:ilvl w:val="0"/>
          <w:numId w:val="8"/>
        </w:numPr>
        <w:ind w:left="567"/>
        <w:rPr>
          <w:rFonts w:ascii="Arial" w:hAnsi="Arial" w:cs="Arial"/>
        </w:rPr>
      </w:pPr>
      <w:r>
        <w:rPr>
          <w:rFonts w:ascii="Arial" w:hAnsi="Arial" w:cs="Arial"/>
        </w:rPr>
        <w:t>Major bleeding</w:t>
      </w:r>
    </w:p>
    <w:p w:rsidR="00A40E03" w:rsidRPr="00406670" w:rsidRDefault="00A84DD6" w:rsidP="001C3845">
      <w:pPr>
        <w:pStyle w:val="ListParagraph"/>
        <w:numPr>
          <w:ilvl w:val="0"/>
          <w:numId w:val="8"/>
        </w:numPr>
        <w:ind w:left="567"/>
        <w:rPr>
          <w:rFonts w:ascii="Arial" w:hAnsi="Arial" w:cs="Arial"/>
        </w:rPr>
      </w:pPr>
      <w:r>
        <w:rPr>
          <w:rFonts w:ascii="Arial" w:hAnsi="Arial" w:cs="Arial"/>
        </w:rPr>
        <w:t>Acute kidney injury</w:t>
      </w:r>
      <w:r w:rsidR="00C2221A">
        <w:rPr>
          <w:rFonts w:ascii="Arial" w:hAnsi="Arial" w:cs="Arial"/>
        </w:rPr>
        <w:t>.</w:t>
      </w:r>
    </w:p>
    <w:p w:rsidR="00A40E03" w:rsidRPr="00C62EED" w:rsidRDefault="00A40E03" w:rsidP="00504388">
      <w:pPr>
        <w:pStyle w:val="Heading1"/>
        <w:rPr>
          <w:rFonts w:ascii="Arial" w:hAnsi="Arial" w:cs="Arial"/>
          <w:sz w:val="32"/>
          <w:szCs w:val="32"/>
        </w:rPr>
      </w:pPr>
      <w:bookmarkStart w:id="31" w:name="_Toc399311143"/>
      <w:r w:rsidRPr="00C62EED">
        <w:rPr>
          <w:rFonts w:ascii="Arial" w:hAnsi="Arial" w:cs="Arial"/>
          <w:sz w:val="32"/>
          <w:szCs w:val="32"/>
        </w:rPr>
        <w:t>Type of economic evaluation</w:t>
      </w:r>
      <w:bookmarkEnd w:id="31"/>
    </w:p>
    <w:p w:rsidR="00A40E03" w:rsidRDefault="00A40E03" w:rsidP="0079793C">
      <w:pPr>
        <w:rPr>
          <w:rFonts w:ascii="Arial" w:hAnsi="Arial" w:cs="Arial"/>
        </w:rPr>
      </w:pPr>
      <w:r w:rsidRPr="00406670">
        <w:rPr>
          <w:rFonts w:ascii="Arial" w:hAnsi="Arial" w:cs="Arial"/>
        </w:rPr>
        <w:t xml:space="preserve">It is proposed that there will be </w:t>
      </w:r>
      <w:r w:rsidR="001E0B5D">
        <w:rPr>
          <w:rFonts w:ascii="Arial" w:hAnsi="Arial" w:cs="Arial"/>
        </w:rPr>
        <w:t xml:space="preserve">a total of four </w:t>
      </w:r>
      <w:r w:rsidRPr="00406670">
        <w:rPr>
          <w:rFonts w:ascii="Arial" w:hAnsi="Arial" w:cs="Arial"/>
        </w:rPr>
        <w:t>economic evaluations</w:t>
      </w:r>
      <w:r w:rsidR="001E0B5D">
        <w:rPr>
          <w:rFonts w:ascii="Arial" w:hAnsi="Arial" w:cs="Arial"/>
        </w:rPr>
        <w:t>:</w:t>
      </w:r>
      <w:r w:rsidR="001E0B5D" w:rsidRPr="00406670">
        <w:rPr>
          <w:rFonts w:ascii="Arial" w:hAnsi="Arial" w:cs="Arial"/>
        </w:rPr>
        <w:t xml:space="preserve"> </w:t>
      </w:r>
      <w:r w:rsidRPr="00406670">
        <w:rPr>
          <w:rFonts w:ascii="Arial" w:hAnsi="Arial" w:cs="Arial"/>
        </w:rPr>
        <w:t>one for each indication and comparator</w:t>
      </w:r>
      <w:r w:rsidR="001E0B5D">
        <w:rPr>
          <w:rFonts w:ascii="Arial" w:hAnsi="Arial" w:cs="Arial"/>
        </w:rPr>
        <w:t xml:space="preserve"> for both </w:t>
      </w:r>
      <w:proofErr w:type="spellStart"/>
      <w:r w:rsidR="001E0B5D">
        <w:rPr>
          <w:rFonts w:ascii="Arial" w:hAnsi="Arial" w:cs="Arial"/>
        </w:rPr>
        <w:t>transfemoral</w:t>
      </w:r>
      <w:proofErr w:type="spellEnd"/>
      <w:r w:rsidR="001E0B5D">
        <w:rPr>
          <w:rFonts w:ascii="Arial" w:hAnsi="Arial" w:cs="Arial"/>
        </w:rPr>
        <w:t xml:space="preserve"> and </w:t>
      </w:r>
      <w:r w:rsidR="007D6AFF">
        <w:rPr>
          <w:rFonts w:ascii="Arial" w:hAnsi="Arial" w:cs="Arial"/>
        </w:rPr>
        <w:t>minimally invasive surgical</w:t>
      </w:r>
      <w:r w:rsidR="001E0B5D">
        <w:rPr>
          <w:rFonts w:ascii="Arial" w:hAnsi="Arial" w:cs="Arial"/>
        </w:rPr>
        <w:t xml:space="preserve"> procedures</w:t>
      </w:r>
      <w:r w:rsidRPr="00406670">
        <w:rPr>
          <w:rFonts w:ascii="Arial" w:hAnsi="Arial" w:cs="Arial"/>
        </w:rPr>
        <w:t>:</w:t>
      </w:r>
    </w:p>
    <w:p w:rsidR="001E0B5D" w:rsidRDefault="001E0B5D" w:rsidP="001C3845">
      <w:pPr>
        <w:pStyle w:val="ListParagraph"/>
        <w:numPr>
          <w:ilvl w:val="0"/>
          <w:numId w:val="8"/>
        </w:numPr>
        <w:ind w:left="567"/>
        <w:rPr>
          <w:rFonts w:ascii="Arial" w:hAnsi="Arial" w:cs="Arial"/>
        </w:rPr>
      </w:pPr>
      <w:proofErr w:type="spellStart"/>
      <w:r>
        <w:rPr>
          <w:rFonts w:ascii="Arial" w:hAnsi="Arial" w:cs="Arial"/>
        </w:rPr>
        <w:t>Transfemoral</w:t>
      </w:r>
      <w:proofErr w:type="spellEnd"/>
      <w:r>
        <w:rPr>
          <w:rFonts w:ascii="Arial" w:hAnsi="Arial" w:cs="Arial"/>
        </w:rPr>
        <w:t xml:space="preserve"> procedure (i.e. when percutaneous peripheral access is available</w:t>
      </w:r>
      <w:r>
        <w:rPr>
          <w:rFonts w:ascii="Arial" w:hAnsi="Arial" w:cs="Arial"/>
          <w:b/>
          <w:u w:val="single"/>
        </w:rPr>
        <w:t>)</w:t>
      </w:r>
    </w:p>
    <w:p w:rsidR="00A40E03" w:rsidRPr="00406670" w:rsidRDefault="00A40E03" w:rsidP="0032680C">
      <w:pPr>
        <w:pStyle w:val="ListParagraph"/>
        <w:numPr>
          <w:ilvl w:val="1"/>
          <w:numId w:val="8"/>
        </w:numPr>
        <w:ind w:left="709" w:hanging="283"/>
        <w:rPr>
          <w:rFonts w:ascii="Arial" w:hAnsi="Arial" w:cs="Arial"/>
        </w:rPr>
      </w:pPr>
      <w:r w:rsidRPr="00406670">
        <w:rPr>
          <w:rFonts w:ascii="Arial" w:hAnsi="Arial" w:cs="Arial"/>
        </w:rPr>
        <w:t>Cost-effectiveness analysis of TAVI versus standard aortic valve replacement in patients with high-risk for operative mortality;</w:t>
      </w:r>
    </w:p>
    <w:p w:rsidR="00A40E03" w:rsidRDefault="00A40E03" w:rsidP="0032680C">
      <w:pPr>
        <w:pStyle w:val="ListParagraph"/>
        <w:numPr>
          <w:ilvl w:val="1"/>
          <w:numId w:val="8"/>
        </w:numPr>
        <w:ind w:left="709" w:hanging="283"/>
        <w:rPr>
          <w:rFonts w:ascii="Arial" w:hAnsi="Arial" w:cs="Arial"/>
        </w:rPr>
      </w:pPr>
      <w:r w:rsidRPr="00406670">
        <w:rPr>
          <w:rFonts w:ascii="Arial" w:hAnsi="Arial" w:cs="Arial"/>
        </w:rPr>
        <w:t xml:space="preserve">Cost-effectiveness analysis of TAVI versus medical management in patients who are </w:t>
      </w:r>
      <w:r w:rsidR="009565D5">
        <w:rPr>
          <w:rFonts w:ascii="Arial" w:hAnsi="Arial" w:cs="Arial"/>
        </w:rPr>
        <w:t xml:space="preserve">otherwise </w:t>
      </w:r>
      <w:r w:rsidRPr="00406670">
        <w:rPr>
          <w:rFonts w:ascii="Arial" w:hAnsi="Arial" w:cs="Arial"/>
        </w:rPr>
        <w:t>non-operable.</w:t>
      </w:r>
    </w:p>
    <w:p w:rsidR="001E0B5D" w:rsidRDefault="009565D5" w:rsidP="001E0B5D">
      <w:pPr>
        <w:pStyle w:val="ListParagraph"/>
        <w:numPr>
          <w:ilvl w:val="0"/>
          <w:numId w:val="8"/>
        </w:numPr>
        <w:ind w:left="567"/>
        <w:rPr>
          <w:rFonts w:ascii="Arial" w:hAnsi="Arial" w:cs="Arial"/>
        </w:rPr>
      </w:pPr>
      <w:r w:rsidRPr="00A45D69">
        <w:rPr>
          <w:rFonts w:ascii="Arial" w:hAnsi="Arial" w:cs="Arial"/>
        </w:rPr>
        <w:t>Minimally invasive surgical</w:t>
      </w:r>
      <w:r w:rsidR="001E0B5D">
        <w:rPr>
          <w:rFonts w:ascii="Arial" w:hAnsi="Arial" w:cs="Arial"/>
        </w:rPr>
        <w:t xml:space="preserve"> procedure (i.e. when percutaneous peripheral access is NOT available</w:t>
      </w:r>
      <w:r w:rsidR="001E0B5D">
        <w:rPr>
          <w:rFonts w:ascii="Arial" w:hAnsi="Arial" w:cs="Arial"/>
          <w:b/>
          <w:u w:val="single"/>
        </w:rPr>
        <w:t>)</w:t>
      </w:r>
    </w:p>
    <w:p w:rsidR="001E0B5D" w:rsidRDefault="001E0B5D" w:rsidP="00A45D69">
      <w:pPr>
        <w:pStyle w:val="ListParagraph"/>
        <w:numPr>
          <w:ilvl w:val="1"/>
          <w:numId w:val="8"/>
        </w:numPr>
        <w:ind w:left="709" w:hanging="283"/>
        <w:rPr>
          <w:rFonts w:ascii="Arial" w:hAnsi="Arial" w:cs="Arial"/>
        </w:rPr>
      </w:pPr>
      <w:r w:rsidRPr="00406670">
        <w:rPr>
          <w:rFonts w:ascii="Arial" w:hAnsi="Arial" w:cs="Arial"/>
        </w:rPr>
        <w:t>Cost-effectiveness analysis of TAVI versus standard aortic valve replacement in patients with high-risk for operative mortality;</w:t>
      </w:r>
    </w:p>
    <w:p w:rsidR="001E0B5D" w:rsidRPr="00E647F7" w:rsidRDefault="001E0B5D" w:rsidP="00A45D69">
      <w:pPr>
        <w:pStyle w:val="ListParagraph"/>
        <w:numPr>
          <w:ilvl w:val="1"/>
          <w:numId w:val="8"/>
        </w:numPr>
        <w:ind w:left="709" w:hanging="283"/>
        <w:rPr>
          <w:rFonts w:ascii="Arial" w:hAnsi="Arial" w:cs="Arial"/>
        </w:rPr>
      </w:pPr>
      <w:r w:rsidRPr="00E647F7">
        <w:rPr>
          <w:rFonts w:ascii="Arial" w:hAnsi="Arial" w:cs="Arial"/>
        </w:rPr>
        <w:t xml:space="preserve">Cost-effectiveness analysis of TAVI versus medical management </w:t>
      </w:r>
      <w:r w:rsidR="00855B06">
        <w:rPr>
          <w:rFonts w:ascii="Arial" w:hAnsi="Arial" w:cs="Arial"/>
        </w:rPr>
        <w:t xml:space="preserve">+/- balloon </w:t>
      </w:r>
      <w:proofErr w:type="spellStart"/>
      <w:r w:rsidR="00855B06">
        <w:rPr>
          <w:rFonts w:ascii="Arial" w:hAnsi="Arial" w:cs="Arial"/>
        </w:rPr>
        <w:t>valvuloplasty</w:t>
      </w:r>
      <w:proofErr w:type="spellEnd"/>
      <w:r w:rsidR="00855B06">
        <w:rPr>
          <w:rFonts w:ascii="Arial" w:hAnsi="Arial" w:cs="Arial"/>
        </w:rPr>
        <w:t xml:space="preserve"> </w:t>
      </w:r>
      <w:r w:rsidRPr="00E647F7">
        <w:rPr>
          <w:rFonts w:ascii="Arial" w:hAnsi="Arial" w:cs="Arial"/>
        </w:rPr>
        <w:t xml:space="preserve">in patients who are </w:t>
      </w:r>
      <w:r w:rsidR="009565D5" w:rsidRPr="00E647F7">
        <w:rPr>
          <w:rFonts w:ascii="Arial" w:hAnsi="Arial" w:cs="Arial"/>
        </w:rPr>
        <w:t xml:space="preserve">otherwise </w:t>
      </w:r>
      <w:r w:rsidRPr="00E647F7">
        <w:rPr>
          <w:rFonts w:ascii="Arial" w:hAnsi="Arial" w:cs="Arial"/>
        </w:rPr>
        <w:t>non-operable.</w:t>
      </w:r>
    </w:p>
    <w:p w:rsidR="00A40E03" w:rsidRPr="00406670" w:rsidRDefault="00A40E03" w:rsidP="0079793C">
      <w:pPr>
        <w:rPr>
          <w:rFonts w:ascii="Arial" w:hAnsi="Arial" w:cs="Arial"/>
        </w:rPr>
      </w:pPr>
      <w:r w:rsidRPr="00406670">
        <w:rPr>
          <w:rFonts w:ascii="Arial" w:hAnsi="Arial" w:cs="Arial"/>
        </w:rPr>
        <w:t>The approach for each economic evaluation described below is preliminary and will likely be modified according to data availability.</w:t>
      </w:r>
    </w:p>
    <w:p w:rsidR="00A40E03" w:rsidRPr="00406670" w:rsidRDefault="00A40E03" w:rsidP="0055647D">
      <w:pPr>
        <w:spacing w:after="0"/>
        <w:rPr>
          <w:rFonts w:ascii="Arial" w:hAnsi="Arial" w:cs="Arial"/>
          <w:b/>
        </w:rPr>
      </w:pPr>
      <w:r w:rsidRPr="00406670">
        <w:rPr>
          <w:rFonts w:ascii="Arial" w:hAnsi="Arial" w:cs="Arial"/>
          <w:b/>
        </w:rPr>
        <w:t xml:space="preserve">Cost-effectiveness of TAVI </w:t>
      </w:r>
      <w:r w:rsidR="00627FDF">
        <w:rPr>
          <w:rFonts w:ascii="Arial" w:hAnsi="Arial" w:cs="Arial"/>
          <w:b/>
        </w:rPr>
        <w:t>(</w:t>
      </w:r>
      <w:proofErr w:type="spellStart"/>
      <w:r w:rsidR="00627FDF">
        <w:rPr>
          <w:rFonts w:ascii="Arial" w:hAnsi="Arial" w:cs="Arial"/>
          <w:b/>
        </w:rPr>
        <w:t>transfemoral</w:t>
      </w:r>
      <w:proofErr w:type="spellEnd"/>
      <w:r w:rsidR="00627FDF">
        <w:rPr>
          <w:rFonts w:ascii="Arial" w:hAnsi="Arial" w:cs="Arial"/>
          <w:b/>
        </w:rPr>
        <w:t xml:space="preserve"> or </w:t>
      </w:r>
      <w:r w:rsidR="009565D5">
        <w:rPr>
          <w:rFonts w:ascii="Arial" w:hAnsi="Arial" w:cs="Arial"/>
          <w:b/>
        </w:rPr>
        <w:t>minimally invasive surgery</w:t>
      </w:r>
      <w:r w:rsidR="00627FDF">
        <w:rPr>
          <w:rFonts w:ascii="Arial" w:hAnsi="Arial" w:cs="Arial"/>
          <w:b/>
        </w:rPr>
        <w:t xml:space="preserve">) </w:t>
      </w:r>
      <w:r w:rsidRPr="00406670">
        <w:rPr>
          <w:rFonts w:ascii="Arial" w:hAnsi="Arial" w:cs="Arial"/>
          <w:b/>
        </w:rPr>
        <w:t>versus standard aortic valve replacement in patients with high-risk for operative mortality</w:t>
      </w:r>
    </w:p>
    <w:p w:rsidR="00A40E03" w:rsidRPr="00406670" w:rsidRDefault="00A40E03" w:rsidP="0079793C">
      <w:pPr>
        <w:rPr>
          <w:rFonts w:ascii="Arial" w:hAnsi="Arial" w:cs="Arial"/>
        </w:rPr>
      </w:pPr>
      <w:r w:rsidRPr="00406670">
        <w:rPr>
          <w:rFonts w:ascii="Arial" w:hAnsi="Arial" w:cs="Arial"/>
        </w:rPr>
        <w:lastRenderedPageBreak/>
        <w:t xml:space="preserve">A cost-effectiveness evaluation is performed comparing TAVI versus standard aortic valve replacement. The health benefits associated with TAVI over standard aortic valve replacement reflect improved quality of life as well as improved life expectancy. </w:t>
      </w:r>
    </w:p>
    <w:p w:rsidR="00A40E03" w:rsidRPr="00406670" w:rsidRDefault="00A40E03" w:rsidP="0055647D">
      <w:pPr>
        <w:spacing w:after="0"/>
        <w:rPr>
          <w:rFonts w:ascii="Arial" w:hAnsi="Arial" w:cs="Arial"/>
          <w:b/>
        </w:rPr>
      </w:pPr>
      <w:r w:rsidRPr="00406670">
        <w:rPr>
          <w:rFonts w:ascii="Arial" w:hAnsi="Arial" w:cs="Arial"/>
          <w:b/>
        </w:rPr>
        <w:t xml:space="preserve">Cost-effectiveness of TAVI </w:t>
      </w:r>
      <w:r w:rsidR="00627FDF">
        <w:rPr>
          <w:rFonts w:ascii="Arial" w:hAnsi="Arial" w:cs="Arial"/>
          <w:b/>
        </w:rPr>
        <w:t>(</w:t>
      </w:r>
      <w:proofErr w:type="spellStart"/>
      <w:r w:rsidR="00627FDF">
        <w:rPr>
          <w:rFonts w:ascii="Arial" w:hAnsi="Arial" w:cs="Arial"/>
          <w:b/>
        </w:rPr>
        <w:t>transfemoral</w:t>
      </w:r>
      <w:proofErr w:type="spellEnd"/>
      <w:r w:rsidR="00627FDF">
        <w:rPr>
          <w:rFonts w:ascii="Arial" w:hAnsi="Arial" w:cs="Arial"/>
          <w:b/>
        </w:rPr>
        <w:t xml:space="preserve"> or </w:t>
      </w:r>
      <w:r w:rsidR="009565D5">
        <w:rPr>
          <w:rFonts w:ascii="Arial" w:hAnsi="Arial" w:cs="Arial"/>
          <w:b/>
        </w:rPr>
        <w:t>minimally invasive surgery</w:t>
      </w:r>
      <w:r w:rsidR="00627FDF">
        <w:rPr>
          <w:rFonts w:ascii="Arial" w:hAnsi="Arial" w:cs="Arial"/>
          <w:b/>
        </w:rPr>
        <w:t xml:space="preserve">) </w:t>
      </w:r>
      <w:r w:rsidRPr="00406670">
        <w:rPr>
          <w:rFonts w:ascii="Arial" w:hAnsi="Arial" w:cs="Arial"/>
          <w:b/>
        </w:rPr>
        <w:t xml:space="preserve">versus medical management </w:t>
      </w:r>
      <w:r w:rsidR="00855B06">
        <w:rPr>
          <w:rFonts w:ascii="Arial" w:hAnsi="Arial" w:cs="Arial"/>
        </w:rPr>
        <w:t xml:space="preserve">+/- balloon </w:t>
      </w:r>
      <w:proofErr w:type="spellStart"/>
      <w:r w:rsidR="00855B06">
        <w:rPr>
          <w:rFonts w:ascii="Arial" w:hAnsi="Arial" w:cs="Arial"/>
        </w:rPr>
        <w:t>valvuloplasty</w:t>
      </w:r>
      <w:proofErr w:type="spellEnd"/>
      <w:r w:rsidR="00855B06">
        <w:rPr>
          <w:rFonts w:ascii="Arial" w:hAnsi="Arial" w:cs="Arial"/>
        </w:rPr>
        <w:t xml:space="preserve"> </w:t>
      </w:r>
      <w:r w:rsidRPr="00406670">
        <w:rPr>
          <w:rFonts w:ascii="Arial" w:hAnsi="Arial" w:cs="Arial"/>
          <w:b/>
        </w:rPr>
        <w:t>in patients who are non-operable</w:t>
      </w:r>
    </w:p>
    <w:p w:rsidR="001A1446" w:rsidRPr="001A1446" w:rsidRDefault="00A40E03" w:rsidP="001A1446">
      <w:pPr>
        <w:pStyle w:val="CommentText"/>
        <w:rPr>
          <w:rFonts w:ascii="Arial" w:hAnsi="Arial" w:cs="Arial"/>
        </w:rPr>
      </w:pPr>
      <w:r w:rsidRPr="00406670">
        <w:rPr>
          <w:rFonts w:ascii="Arial" w:hAnsi="Arial" w:cs="Arial"/>
        </w:rPr>
        <w:t xml:space="preserve">A cost-effectiveness evaluation is performed comparing TAVI versus medical management. </w:t>
      </w:r>
      <w:r w:rsidR="001A1446">
        <w:rPr>
          <w:rFonts w:ascii="Arial" w:hAnsi="Arial" w:cs="Arial"/>
        </w:rPr>
        <w:t>The economic evaluation should model the</w:t>
      </w:r>
      <w:r w:rsidR="001A1446" w:rsidRPr="001A1446">
        <w:rPr>
          <w:rFonts w:ascii="Arial" w:hAnsi="Arial" w:cs="Arial"/>
        </w:rPr>
        <w:t xml:space="preserve"> medical management </w:t>
      </w:r>
      <w:r w:rsidR="001A1446">
        <w:rPr>
          <w:rFonts w:ascii="Arial" w:hAnsi="Arial" w:cs="Arial"/>
        </w:rPr>
        <w:t>treatment arm with and without</w:t>
      </w:r>
      <w:r w:rsidR="001A1446" w:rsidRPr="001A1446">
        <w:rPr>
          <w:rFonts w:ascii="Arial" w:hAnsi="Arial" w:cs="Arial"/>
        </w:rPr>
        <w:t xml:space="preserve"> balloon </w:t>
      </w:r>
      <w:proofErr w:type="spellStart"/>
      <w:r w:rsidR="001A1446" w:rsidRPr="001A1446">
        <w:rPr>
          <w:rFonts w:ascii="Arial" w:hAnsi="Arial" w:cs="Arial"/>
        </w:rPr>
        <w:t>valvuloplasty</w:t>
      </w:r>
      <w:proofErr w:type="spellEnd"/>
      <w:r w:rsidR="001A1446">
        <w:rPr>
          <w:rFonts w:ascii="Arial" w:hAnsi="Arial" w:cs="Arial"/>
        </w:rPr>
        <w:t>, a</w:t>
      </w:r>
      <w:r w:rsidR="001A1446" w:rsidRPr="001A1446">
        <w:rPr>
          <w:rFonts w:ascii="Arial" w:hAnsi="Arial" w:cs="Arial"/>
        </w:rPr>
        <w:t>s these</w:t>
      </w:r>
      <w:r w:rsidR="00EA4C23">
        <w:rPr>
          <w:rFonts w:ascii="Arial" w:hAnsi="Arial" w:cs="Arial"/>
        </w:rPr>
        <w:t xml:space="preserve"> will </w:t>
      </w:r>
      <w:r w:rsidR="001A1446" w:rsidRPr="001A1446">
        <w:rPr>
          <w:rFonts w:ascii="Arial" w:hAnsi="Arial" w:cs="Arial"/>
        </w:rPr>
        <w:t>have d</w:t>
      </w:r>
      <w:r w:rsidR="001A1446">
        <w:rPr>
          <w:rFonts w:ascii="Arial" w:hAnsi="Arial" w:cs="Arial"/>
        </w:rPr>
        <w:t xml:space="preserve">ifferent </w:t>
      </w:r>
      <w:r w:rsidR="001A1446" w:rsidRPr="001A1446">
        <w:rPr>
          <w:rFonts w:ascii="Arial" w:hAnsi="Arial" w:cs="Arial"/>
        </w:rPr>
        <w:t>weights and costs</w:t>
      </w:r>
      <w:r w:rsidR="001A1446">
        <w:rPr>
          <w:rFonts w:ascii="Arial" w:hAnsi="Arial" w:cs="Arial"/>
        </w:rPr>
        <w:t>.</w:t>
      </w:r>
    </w:p>
    <w:p w:rsidR="00A40E03" w:rsidRPr="00406670" w:rsidRDefault="00A40E03" w:rsidP="0079793C">
      <w:pPr>
        <w:rPr>
          <w:rFonts w:ascii="Arial" w:hAnsi="Arial" w:cs="Arial"/>
        </w:rPr>
      </w:pPr>
      <w:r w:rsidRPr="00406670">
        <w:rPr>
          <w:rFonts w:ascii="Arial" w:hAnsi="Arial" w:cs="Arial"/>
        </w:rPr>
        <w:t xml:space="preserve">The health benefits associated with TAVI over medical management </w:t>
      </w:r>
      <w:r w:rsidR="00855B06">
        <w:rPr>
          <w:rFonts w:ascii="Arial" w:hAnsi="Arial" w:cs="Arial"/>
        </w:rPr>
        <w:t xml:space="preserve">+/- balloon </w:t>
      </w:r>
      <w:proofErr w:type="spellStart"/>
      <w:r w:rsidR="00855B06">
        <w:rPr>
          <w:rFonts w:ascii="Arial" w:hAnsi="Arial" w:cs="Arial"/>
        </w:rPr>
        <w:t>valvuloplasty</w:t>
      </w:r>
      <w:proofErr w:type="spellEnd"/>
      <w:r w:rsidR="00855B06">
        <w:rPr>
          <w:rFonts w:ascii="Arial" w:hAnsi="Arial" w:cs="Arial"/>
        </w:rPr>
        <w:t xml:space="preserve"> </w:t>
      </w:r>
      <w:r w:rsidRPr="00406670">
        <w:rPr>
          <w:rFonts w:ascii="Arial" w:hAnsi="Arial" w:cs="Arial"/>
        </w:rPr>
        <w:t xml:space="preserve">are likely to be improved quality of life and improved life expectancy. </w:t>
      </w:r>
    </w:p>
    <w:p w:rsidR="0055647D" w:rsidRDefault="00A40E03" w:rsidP="0055647D">
      <w:pPr>
        <w:keepNext/>
        <w:rPr>
          <w:rFonts w:ascii="Arial" w:hAnsi="Arial" w:cs="Arial"/>
        </w:rPr>
      </w:pPr>
      <w:r w:rsidRPr="00406670">
        <w:rPr>
          <w:rFonts w:ascii="Arial" w:hAnsi="Arial" w:cs="Arial"/>
        </w:rPr>
        <w:t>The decision analytic model will be structured as follows:</w:t>
      </w:r>
    </w:p>
    <w:p w:rsidR="00816E18" w:rsidRPr="00816E18" w:rsidRDefault="00816E18" w:rsidP="00816E18">
      <w:pPr>
        <w:pStyle w:val="Caption"/>
        <w:rPr>
          <w:rFonts w:ascii="Arial" w:hAnsi="Arial" w:cs="Arial"/>
          <w:sz w:val="22"/>
          <w:szCs w:val="22"/>
        </w:rPr>
      </w:pPr>
      <w:bookmarkStart w:id="32" w:name="_Toc399311161"/>
      <w:r w:rsidRPr="00816E18">
        <w:rPr>
          <w:rFonts w:ascii="Arial" w:hAnsi="Arial" w:cs="Arial"/>
          <w:sz w:val="22"/>
          <w:szCs w:val="22"/>
        </w:rPr>
        <w:t xml:space="preserve">Figure </w:t>
      </w:r>
      <w:r w:rsidRPr="00816E18">
        <w:rPr>
          <w:rFonts w:ascii="Arial" w:hAnsi="Arial" w:cs="Arial"/>
          <w:sz w:val="22"/>
          <w:szCs w:val="22"/>
        </w:rPr>
        <w:fldChar w:fldCharType="begin"/>
      </w:r>
      <w:r w:rsidRPr="00816E18">
        <w:rPr>
          <w:rFonts w:ascii="Arial" w:hAnsi="Arial" w:cs="Arial"/>
          <w:sz w:val="22"/>
          <w:szCs w:val="22"/>
        </w:rPr>
        <w:instrText xml:space="preserve"> SEQ Figure \* ARABIC </w:instrText>
      </w:r>
      <w:r w:rsidRPr="00816E18">
        <w:rPr>
          <w:rFonts w:ascii="Arial" w:hAnsi="Arial" w:cs="Arial"/>
          <w:sz w:val="22"/>
          <w:szCs w:val="22"/>
        </w:rPr>
        <w:fldChar w:fldCharType="separate"/>
      </w:r>
      <w:r w:rsidR="00C97934">
        <w:rPr>
          <w:rFonts w:ascii="Arial" w:hAnsi="Arial" w:cs="Arial"/>
          <w:noProof/>
          <w:sz w:val="22"/>
          <w:szCs w:val="22"/>
        </w:rPr>
        <w:t>2</w:t>
      </w:r>
      <w:r w:rsidRPr="00816E18">
        <w:rPr>
          <w:rFonts w:ascii="Arial" w:hAnsi="Arial" w:cs="Arial"/>
          <w:sz w:val="22"/>
          <w:szCs w:val="22"/>
        </w:rPr>
        <w:fldChar w:fldCharType="end"/>
      </w:r>
      <w:r w:rsidRPr="00816E18">
        <w:rPr>
          <w:rFonts w:ascii="Arial" w:hAnsi="Arial" w:cs="Arial"/>
          <w:sz w:val="22"/>
          <w:szCs w:val="22"/>
        </w:rPr>
        <w:t>: Decision analytical model</w:t>
      </w:r>
      <w:bookmarkEnd w:id="32"/>
    </w:p>
    <w:p w:rsidR="00A40E03" w:rsidRDefault="007D6AFF" w:rsidP="00816E18">
      <w:pPr>
        <w:pStyle w:val="Caption"/>
        <w:rPr>
          <w:rFonts w:ascii="Arial" w:hAnsi="Arial" w:cs="Arial"/>
        </w:rPr>
      </w:pPr>
      <w:r w:rsidRPr="001A1446">
        <w:rPr>
          <w:rFonts w:ascii="Arial" w:hAnsi="Arial" w:cs="Arial"/>
          <w:noProof/>
          <w:lang w:val="en-AU" w:eastAsia="en-AU"/>
        </w:rPr>
        <w:drawing>
          <wp:inline distT="0" distB="0" distL="0" distR="0" wp14:anchorId="4A027A7E" wp14:editId="5C2202AC">
            <wp:extent cx="5745480" cy="2687955"/>
            <wp:effectExtent l="0" t="0" r="7620" b="0"/>
            <wp:docPr id="131" name="Picture 131" title="Figure 2: Decision analytic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_tree.JPG"/>
                    <pic:cNvPicPr/>
                  </pic:nvPicPr>
                  <pic:blipFill>
                    <a:blip r:embed="rId18">
                      <a:extLst>
                        <a:ext uri="{28A0092B-C50C-407E-A947-70E740481C1C}">
                          <a14:useLocalDpi xmlns:a14="http://schemas.microsoft.com/office/drawing/2010/main" val="0"/>
                        </a:ext>
                      </a:extLst>
                    </a:blip>
                    <a:stretch>
                      <a:fillRect/>
                    </a:stretch>
                  </pic:blipFill>
                  <pic:spPr>
                    <a:xfrm>
                      <a:off x="0" y="0"/>
                      <a:ext cx="5745480" cy="2687955"/>
                    </a:xfrm>
                    <a:prstGeom prst="rect">
                      <a:avLst/>
                    </a:prstGeom>
                  </pic:spPr>
                </pic:pic>
              </a:graphicData>
            </a:graphic>
          </wp:inline>
        </w:drawing>
      </w:r>
    </w:p>
    <w:p w:rsidR="007D6AFF" w:rsidRPr="007D6AFF" w:rsidRDefault="007D6AFF" w:rsidP="007D6AFF">
      <w:pPr>
        <w:keepNext/>
        <w:tabs>
          <w:tab w:val="left" w:pos="0"/>
          <w:tab w:val="left" w:pos="540"/>
        </w:tabs>
        <w:ind w:right="58"/>
        <w:rPr>
          <w:rFonts w:ascii="Arial" w:hAnsi="Arial" w:cs="Arial"/>
          <w:sz w:val="18"/>
          <w:szCs w:val="18"/>
        </w:rPr>
      </w:pPr>
      <w:r w:rsidRPr="007D6AFF">
        <w:rPr>
          <w:rFonts w:ascii="Arial" w:hAnsi="Arial" w:cs="Arial"/>
          <w:sz w:val="18"/>
          <w:szCs w:val="18"/>
        </w:rPr>
        <w:t xml:space="preserve">TAVI: </w:t>
      </w:r>
      <w:proofErr w:type="spellStart"/>
      <w:r w:rsidRPr="007D6AFF">
        <w:rPr>
          <w:rFonts w:ascii="Arial" w:hAnsi="Arial" w:cs="Arial"/>
          <w:sz w:val="18"/>
          <w:szCs w:val="18"/>
        </w:rPr>
        <w:t>transcatheter</w:t>
      </w:r>
      <w:proofErr w:type="spellEnd"/>
      <w:r w:rsidRPr="007D6AFF">
        <w:rPr>
          <w:rFonts w:ascii="Arial" w:hAnsi="Arial" w:cs="Arial"/>
          <w:sz w:val="18"/>
          <w:szCs w:val="18"/>
        </w:rPr>
        <w:t xml:space="preserve"> aortic valve implantation; SAVR: standard aortic valve replacement; TF: </w:t>
      </w:r>
      <w:proofErr w:type="spellStart"/>
      <w:r w:rsidRPr="007D6AFF">
        <w:rPr>
          <w:rFonts w:ascii="Arial" w:hAnsi="Arial" w:cs="Arial"/>
          <w:sz w:val="18"/>
          <w:szCs w:val="18"/>
        </w:rPr>
        <w:t>transfemoral</w:t>
      </w:r>
      <w:proofErr w:type="spellEnd"/>
      <w:r w:rsidRPr="007D6AFF">
        <w:rPr>
          <w:rFonts w:ascii="Arial" w:hAnsi="Arial" w:cs="Arial"/>
          <w:sz w:val="18"/>
          <w:szCs w:val="18"/>
        </w:rPr>
        <w:t xml:space="preserve">; </w:t>
      </w:r>
    </w:p>
    <w:p w:rsidR="00A45D69" w:rsidRPr="00A45D69" w:rsidRDefault="00A45D69" w:rsidP="00A45D69">
      <w:pPr>
        <w:pStyle w:val="Heading1"/>
        <w:rPr>
          <w:rFonts w:ascii="Arial" w:hAnsi="Arial" w:cs="Arial"/>
          <w:sz w:val="32"/>
          <w:szCs w:val="32"/>
        </w:rPr>
      </w:pPr>
    </w:p>
    <w:p w:rsidR="00BE6879" w:rsidRPr="00C62EED" w:rsidRDefault="00877925" w:rsidP="0055647D">
      <w:pPr>
        <w:pStyle w:val="Heading1"/>
        <w:rPr>
          <w:rFonts w:ascii="Arial" w:hAnsi="Arial" w:cs="Arial"/>
          <w:sz w:val="32"/>
          <w:szCs w:val="32"/>
        </w:rPr>
      </w:pPr>
      <w:bookmarkStart w:id="33" w:name="_Toc399311144"/>
      <w:r w:rsidRPr="00C62EED">
        <w:rPr>
          <w:rFonts w:ascii="Arial" w:hAnsi="Arial" w:cs="Arial"/>
          <w:sz w:val="32"/>
          <w:szCs w:val="32"/>
        </w:rPr>
        <w:t>Proposed MBS item and fee</w:t>
      </w:r>
      <w:bookmarkEnd w:id="33"/>
    </w:p>
    <w:p w:rsidR="00A40E03" w:rsidRPr="00406670" w:rsidRDefault="00A40E03" w:rsidP="0079793C">
      <w:pPr>
        <w:rPr>
          <w:rFonts w:ascii="Arial" w:hAnsi="Arial" w:cs="Arial"/>
        </w:rPr>
      </w:pPr>
      <w:r w:rsidRPr="00406670">
        <w:rPr>
          <w:rFonts w:ascii="Arial" w:hAnsi="Arial" w:cs="Arial"/>
        </w:rPr>
        <w:t>The proposed medical service is likely to substitute standard aortic valve replacement in patients considered eligible by the heart team. Standard aortic valve replacement is already publicly funded under the following MBS items: 38488</w:t>
      </w:r>
      <w:r w:rsidR="00A84DD6">
        <w:rPr>
          <w:rFonts w:ascii="Arial" w:hAnsi="Arial" w:cs="Arial"/>
        </w:rPr>
        <w:t xml:space="preserve"> and</w:t>
      </w:r>
      <w:r w:rsidRPr="00406670">
        <w:rPr>
          <w:rFonts w:ascii="Arial" w:hAnsi="Arial" w:cs="Arial"/>
        </w:rPr>
        <w:t xml:space="preserve"> 38489. </w:t>
      </w:r>
    </w:p>
    <w:p w:rsidR="00A40E03" w:rsidRDefault="00A40E03" w:rsidP="0079793C">
      <w:pPr>
        <w:rPr>
          <w:rFonts w:ascii="Arial" w:hAnsi="Arial" w:cs="Arial"/>
        </w:rPr>
      </w:pPr>
      <w:r>
        <w:rPr>
          <w:rFonts w:ascii="Arial" w:hAnsi="Arial" w:cs="Arial"/>
        </w:rPr>
        <w:t>The proposed fee for the intervention is bas</w:t>
      </w:r>
      <w:r w:rsidR="00B746F4">
        <w:rPr>
          <w:rFonts w:ascii="Arial" w:hAnsi="Arial" w:cs="Arial"/>
        </w:rPr>
        <w:t>ed</w:t>
      </w:r>
      <w:r>
        <w:rPr>
          <w:rFonts w:ascii="Arial" w:hAnsi="Arial" w:cs="Arial"/>
        </w:rPr>
        <w:t xml:space="preserve"> on item</w:t>
      </w:r>
      <w:r w:rsidRPr="00406670">
        <w:rPr>
          <w:rFonts w:ascii="Arial" w:hAnsi="Arial" w:cs="Arial"/>
        </w:rPr>
        <w:t xml:space="preserve"> 38488 ‘valve replacement with </w:t>
      </w:r>
      <w:proofErr w:type="spellStart"/>
      <w:r w:rsidRPr="00406670">
        <w:rPr>
          <w:rFonts w:ascii="Arial" w:hAnsi="Arial" w:cs="Arial"/>
        </w:rPr>
        <w:t>bioprosthesis</w:t>
      </w:r>
      <w:proofErr w:type="spellEnd"/>
      <w:r w:rsidRPr="00406670">
        <w:rPr>
          <w:rFonts w:ascii="Arial" w:hAnsi="Arial" w:cs="Arial"/>
        </w:rPr>
        <w:t xml:space="preserve"> or mechanical prosthesis’ with a fee of $1,909.60 (as of 20 February 2014).</w:t>
      </w:r>
    </w:p>
    <w:p w:rsidR="00A40E03" w:rsidRPr="00406670" w:rsidRDefault="00A40E03" w:rsidP="00386557">
      <w:pPr>
        <w:keepNext/>
        <w:rPr>
          <w:rFonts w:ascii="Arial" w:hAnsi="Arial" w:cs="Arial"/>
        </w:rPr>
      </w:pPr>
      <w:r w:rsidRPr="00406670">
        <w:rPr>
          <w:rFonts w:ascii="Arial" w:hAnsi="Arial" w:cs="Arial"/>
        </w:rPr>
        <w:lastRenderedPageBreak/>
        <w:t>The proposed item and fee are described below.</w:t>
      </w:r>
    </w:p>
    <w:p w:rsidR="00A40E03" w:rsidRPr="00CB19CB" w:rsidRDefault="00A40E03" w:rsidP="00386557">
      <w:pPr>
        <w:pStyle w:val="Caption"/>
        <w:rPr>
          <w:rFonts w:ascii="Arial" w:hAnsi="Arial" w:cs="Arial"/>
          <w:sz w:val="22"/>
          <w:szCs w:val="22"/>
        </w:rPr>
      </w:pPr>
      <w:bookmarkStart w:id="34" w:name="_Toc399311155"/>
      <w:r w:rsidRPr="00CB19CB">
        <w:rPr>
          <w:rFonts w:ascii="Arial" w:hAnsi="Arial" w:cs="Arial"/>
          <w:sz w:val="22"/>
          <w:szCs w:val="22"/>
        </w:rPr>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7</w:t>
      </w:r>
      <w:r w:rsidRPr="00CB19CB">
        <w:rPr>
          <w:rFonts w:ascii="Arial" w:hAnsi="Arial" w:cs="Arial"/>
          <w:sz w:val="22"/>
          <w:szCs w:val="22"/>
        </w:rPr>
        <w:fldChar w:fldCharType="end"/>
      </w:r>
      <w:r w:rsidRPr="00CB19CB">
        <w:rPr>
          <w:rFonts w:ascii="Arial" w:hAnsi="Arial" w:cs="Arial"/>
          <w:sz w:val="22"/>
          <w:szCs w:val="22"/>
        </w:rPr>
        <w:t xml:space="preserve"> Applicant’s proposed MBS item descriptor for TAVI</w:t>
      </w:r>
      <w:bookmarkEnd w:id="34"/>
    </w:p>
    <w:tbl>
      <w:tblPr>
        <w:tblW w:w="8895"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5"/>
      </w:tblGrid>
      <w:tr w:rsidR="00A40E03" w:rsidRPr="00406670" w:rsidTr="00FF044D">
        <w:tc>
          <w:tcPr>
            <w:tcW w:w="8895" w:type="dxa"/>
            <w:tcBorders>
              <w:top w:val="single" w:sz="4" w:space="0" w:color="000000"/>
              <w:left w:val="single" w:sz="4" w:space="0" w:color="000000"/>
              <w:bottom w:val="single" w:sz="4" w:space="0" w:color="000000"/>
              <w:right w:val="single" w:sz="4" w:space="0" w:color="000000"/>
            </w:tcBorders>
          </w:tcPr>
          <w:p w:rsidR="00A40E03" w:rsidRPr="00406670" w:rsidRDefault="00A40E03" w:rsidP="00386557">
            <w:pPr>
              <w:keepNext/>
              <w:spacing w:after="0"/>
              <w:jc w:val="right"/>
              <w:rPr>
                <w:rFonts w:ascii="Arial" w:hAnsi="Arial" w:cs="Arial"/>
                <w:lang w:eastAsia="ja-JP"/>
              </w:rPr>
            </w:pPr>
            <w:r w:rsidRPr="00406670">
              <w:rPr>
                <w:rFonts w:ascii="Arial" w:hAnsi="Arial" w:cs="Arial"/>
                <w:lang w:eastAsia="ja-JP"/>
              </w:rPr>
              <w:t>Category 3 – Therapeutic Procedures</w:t>
            </w:r>
          </w:p>
        </w:tc>
      </w:tr>
      <w:tr w:rsidR="00A40E03" w:rsidRPr="00406670" w:rsidTr="00FF044D">
        <w:tc>
          <w:tcPr>
            <w:tcW w:w="8895" w:type="dxa"/>
            <w:tcBorders>
              <w:top w:val="single" w:sz="4" w:space="0" w:color="000000"/>
              <w:left w:val="single" w:sz="4" w:space="0" w:color="000000"/>
              <w:bottom w:val="single" w:sz="4" w:space="0" w:color="000000"/>
              <w:right w:val="single" w:sz="4" w:space="0" w:color="000000"/>
            </w:tcBorders>
          </w:tcPr>
          <w:p w:rsidR="00A40E03" w:rsidRPr="00406670" w:rsidRDefault="00A40E03" w:rsidP="00386557">
            <w:pPr>
              <w:keepNext/>
              <w:spacing w:after="0"/>
              <w:rPr>
                <w:rFonts w:ascii="Arial" w:hAnsi="Arial" w:cs="Arial"/>
                <w:lang w:eastAsia="ja-JP"/>
              </w:rPr>
            </w:pPr>
            <w:r w:rsidRPr="00406670">
              <w:rPr>
                <w:rFonts w:ascii="Arial" w:hAnsi="Arial" w:cs="Arial"/>
                <w:lang w:eastAsia="ja-JP"/>
              </w:rPr>
              <w:t>MBS XXXXX</w:t>
            </w:r>
          </w:p>
          <w:p w:rsidR="00A84DD6" w:rsidRDefault="00A84DD6" w:rsidP="00A84DD6">
            <w:pPr>
              <w:keepNext/>
              <w:spacing w:after="0"/>
              <w:jc w:val="both"/>
              <w:rPr>
                <w:rFonts w:ascii="Arial" w:hAnsi="Arial" w:cs="Arial"/>
                <w:lang w:eastAsia="ja-JP"/>
              </w:rPr>
            </w:pPr>
            <w:proofErr w:type="spellStart"/>
            <w:r w:rsidRPr="00A84DD6">
              <w:rPr>
                <w:rFonts w:ascii="Arial" w:hAnsi="Arial" w:cs="Arial"/>
                <w:lang w:eastAsia="ja-JP"/>
              </w:rPr>
              <w:t>Transcatheter</w:t>
            </w:r>
            <w:proofErr w:type="spellEnd"/>
            <w:r w:rsidRPr="00A84DD6">
              <w:rPr>
                <w:rFonts w:ascii="Arial" w:hAnsi="Arial" w:cs="Arial"/>
                <w:lang w:eastAsia="ja-JP"/>
              </w:rPr>
              <w:t xml:space="preserve"> aortic valve replacement for the treatment of symptomatic severe aortic stenosis in a suitable patient formally assessed by a heart MDT to have an unacceptably high risk for surgical aortic valve replacement. (</w:t>
            </w:r>
            <w:proofErr w:type="spellStart"/>
            <w:r w:rsidRPr="00A84DD6">
              <w:rPr>
                <w:rFonts w:ascii="Arial" w:hAnsi="Arial" w:cs="Arial"/>
                <w:lang w:eastAsia="ja-JP"/>
              </w:rPr>
              <w:t>Anaes</w:t>
            </w:r>
            <w:proofErr w:type="spellEnd"/>
            <w:r w:rsidRPr="00A84DD6">
              <w:rPr>
                <w:rFonts w:ascii="Arial" w:hAnsi="Arial" w:cs="Arial"/>
                <w:lang w:eastAsia="ja-JP"/>
              </w:rPr>
              <w:t>.) (Assist.)</w:t>
            </w:r>
          </w:p>
          <w:p w:rsidR="00A84DD6" w:rsidRPr="00A84DD6" w:rsidRDefault="00A84DD6" w:rsidP="00A84DD6">
            <w:pPr>
              <w:keepNext/>
              <w:spacing w:after="0"/>
              <w:jc w:val="both"/>
              <w:rPr>
                <w:rFonts w:ascii="Arial" w:hAnsi="Arial" w:cs="Arial"/>
                <w:lang w:eastAsia="ja-JP"/>
              </w:rPr>
            </w:pPr>
          </w:p>
          <w:p w:rsidR="00A84DD6" w:rsidRDefault="00A84DD6" w:rsidP="00A84DD6">
            <w:pPr>
              <w:keepNext/>
              <w:spacing w:after="0"/>
              <w:jc w:val="both"/>
              <w:rPr>
                <w:rFonts w:ascii="Arial" w:hAnsi="Arial" w:cs="Arial"/>
                <w:lang w:eastAsia="ja-JP"/>
              </w:rPr>
            </w:pPr>
            <w:r w:rsidRPr="00A84DD6">
              <w:rPr>
                <w:rFonts w:ascii="Arial" w:hAnsi="Arial" w:cs="Arial"/>
                <w:lang w:eastAsia="ja-JP"/>
              </w:rPr>
              <w:t>(</w:t>
            </w:r>
            <w:proofErr w:type="spellStart"/>
            <w:r w:rsidRPr="00A84DD6">
              <w:rPr>
                <w:rFonts w:ascii="Arial" w:hAnsi="Arial" w:cs="Arial"/>
                <w:lang w:eastAsia="ja-JP"/>
              </w:rPr>
              <w:t>i</w:t>
            </w:r>
            <w:proofErr w:type="spellEnd"/>
            <w:r w:rsidRPr="00A84DD6">
              <w:rPr>
                <w:rFonts w:ascii="Arial" w:hAnsi="Arial" w:cs="Arial"/>
                <w:lang w:eastAsia="ja-JP"/>
              </w:rPr>
              <w:t>) Percutaneo</w:t>
            </w:r>
            <w:r>
              <w:rPr>
                <w:rFonts w:ascii="Arial" w:hAnsi="Arial" w:cs="Arial"/>
                <w:lang w:eastAsia="ja-JP"/>
              </w:rPr>
              <w:t>us approach</w:t>
            </w:r>
          </w:p>
          <w:p w:rsidR="00A84DD6" w:rsidRPr="00406670" w:rsidRDefault="00A84DD6" w:rsidP="00A84DD6">
            <w:pPr>
              <w:keepNext/>
              <w:spacing w:after="0"/>
              <w:jc w:val="both"/>
              <w:rPr>
                <w:rFonts w:ascii="Arial" w:hAnsi="Arial" w:cs="Arial"/>
                <w:lang w:eastAsia="ja-JP"/>
              </w:rPr>
            </w:pPr>
          </w:p>
          <w:p w:rsidR="00A40E03" w:rsidRPr="00406670" w:rsidRDefault="00A40E03" w:rsidP="00A84DD6">
            <w:pPr>
              <w:keepNext/>
              <w:spacing w:after="0"/>
              <w:jc w:val="both"/>
              <w:rPr>
                <w:rFonts w:ascii="Arial" w:hAnsi="Arial" w:cs="Arial"/>
                <w:lang w:eastAsia="ja-JP"/>
              </w:rPr>
            </w:pPr>
            <w:r w:rsidRPr="00406670">
              <w:rPr>
                <w:rFonts w:ascii="Arial" w:hAnsi="Arial" w:cs="Arial"/>
                <w:lang w:eastAsia="ja-JP"/>
              </w:rPr>
              <w:t>Explanatory notes</w:t>
            </w:r>
          </w:p>
          <w:p w:rsidR="00A84DD6" w:rsidRPr="00A84DD6" w:rsidRDefault="00A84DD6" w:rsidP="000B7673">
            <w:pPr>
              <w:rPr>
                <w:rFonts w:ascii="Arial" w:hAnsi="Arial" w:cs="Arial"/>
              </w:rPr>
            </w:pPr>
            <w:r w:rsidRPr="00A84DD6">
              <w:rPr>
                <w:rFonts w:ascii="Arial" w:hAnsi="Arial" w:cs="Arial"/>
                <w:iCs/>
              </w:rPr>
              <w:t xml:space="preserve">A ‘heart team’ team is required to formally document approval regarding the patient’s suitability for treatment. The </w:t>
            </w:r>
            <w:r w:rsidRPr="00A84DD6">
              <w:rPr>
                <w:rFonts w:ascii="Arial" w:hAnsi="Arial" w:cs="Arial"/>
                <w:bCs/>
                <w:iCs/>
              </w:rPr>
              <w:t>core</w:t>
            </w:r>
            <w:r w:rsidRPr="00A84DD6">
              <w:rPr>
                <w:rFonts w:ascii="Arial" w:hAnsi="Arial" w:cs="Arial"/>
                <w:iCs/>
              </w:rPr>
              <w:t xml:space="preserve"> personnel of the heart team s</w:t>
            </w:r>
            <w:r w:rsidR="000B7673">
              <w:rPr>
                <w:rFonts w:ascii="Arial" w:hAnsi="Arial" w:cs="Arial"/>
                <w:iCs/>
              </w:rPr>
              <w:t xml:space="preserve">hould include an interventional </w:t>
            </w:r>
            <w:r w:rsidRPr="00A84DD6">
              <w:rPr>
                <w:rFonts w:ascii="Arial" w:hAnsi="Arial" w:cs="Arial"/>
                <w:iCs/>
              </w:rPr>
              <w:t xml:space="preserve">cardiologist, </w:t>
            </w:r>
            <w:r w:rsidR="000B7F1C">
              <w:rPr>
                <w:rFonts w:ascii="Arial" w:hAnsi="Arial" w:cs="Arial"/>
                <w:bCs/>
                <w:iCs/>
              </w:rPr>
              <w:t>2</w:t>
            </w:r>
            <w:r w:rsidRPr="00A84DD6">
              <w:rPr>
                <w:rFonts w:ascii="Arial" w:hAnsi="Arial" w:cs="Arial"/>
                <w:b/>
                <w:bCs/>
                <w:iCs/>
              </w:rPr>
              <w:t xml:space="preserve"> </w:t>
            </w:r>
            <w:r w:rsidRPr="00A84DD6">
              <w:rPr>
                <w:rFonts w:ascii="Arial" w:hAnsi="Arial" w:cs="Arial"/>
                <w:iCs/>
              </w:rPr>
              <w:t>cardiothoracic surgeon</w:t>
            </w:r>
            <w:r w:rsidR="000B7F1C">
              <w:rPr>
                <w:rFonts w:ascii="Arial" w:hAnsi="Arial" w:cs="Arial"/>
                <w:iCs/>
              </w:rPr>
              <w:t xml:space="preserve">s, a </w:t>
            </w:r>
            <w:proofErr w:type="spellStart"/>
            <w:r w:rsidR="000B7F1C">
              <w:rPr>
                <w:rFonts w:ascii="Arial" w:hAnsi="Arial" w:cs="Arial"/>
                <w:iCs/>
              </w:rPr>
              <w:t>transoesophageal</w:t>
            </w:r>
            <w:proofErr w:type="spellEnd"/>
            <w:r w:rsidR="000B7F1C">
              <w:rPr>
                <w:rFonts w:ascii="Arial" w:hAnsi="Arial" w:cs="Arial"/>
                <w:iCs/>
              </w:rPr>
              <w:t xml:space="preserve"> </w:t>
            </w:r>
            <w:proofErr w:type="spellStart"/>
            <w:r w:rsidR="000B7F1C">
              <w:rPr>
                <w:rFonts w:ascii="Arial" w:hAnsi="Arial" w:cs="Arial"/>
                <w:iCs/>
              </w:rPr>
              <w:t>echocardiologist</w:t>
            </w:r>
            <w:proofErr w:type="spellEnd"/>
            <w:r w:rsidR="000B7F1C">
              <w:rPr>
                <w:rFonts w:ascii="Arial" w:hAnsi="Arial" w:cs="Arial"/>
                <w:iCs/>
              </w:rPr>
              <w:t>, an anaesthetist, a geriatrician</w:t>
            </w:r>
            <w:r>
              <w:rPr>
                <w:rFonts w:ascii="Arial" w:hAnsi="Arial" w:cs="Arial"/>
                <w:iCs/>
              </w:rPr>
              <w:t xml:space="preserve"> and a TAVI nurse / case manager. </w:t>
            </w:r>
            <w:r w:rsidR="000B7673">
              <w:rPr>
                <w:rFonts w:ascii="Arial" w:hAnsi="Arial" w:cs="Arial"/>
                <w:iCs/>
              </w:rPr>
              <w:br/>
            </w:r>
            <w:r w:rsidRPr="00A84DD6">
              <w:rPr>
                <w:rFonts w:ascii="Arial" w:hAnsi="Arial" w:cs="Arial"/>
                <w:iCs/>
              </w:rPr>
              <w:t xml:space="preserve">The multi-disciplinary extended team </w:t>
            </w:r>
            <w:r w:rsidR="000B7F1C">
              <w:rPr>
                <w:rFonts w:ascii="Arial" w:hAnsi="Arial" w:cs="Arial"/>
                <w:iCs/>
              </w:rPr>
              <w:t>sh</w:t>
            </w:r>
            <w:r>
              <w:rPr>
                <w:rFonts w:ascii="Arial" w:hAnsi="Arial" w:cs="Arial"/>
                <w:iCs/>
              </w:rPr>
              <w:t>ould</w:t>
            </w:r>
            <w:r w:rsidRPr="00A84DD6">
              <w:rPr>
                <w:rFonts w:ascii="Arial" w:hAnsi="Arial" w:cs="Arial"/>
                <w:iCs/>
              </w:rPr>
              <w:t xml:space="preserve"> additionally include</w:t>
            </w:r>
            <w:r>
              <w:rPr>
                <w:rFonts w:ascii="Arial" w:hAnsi="Arial" w:cs="Arial"/>
                <w:iCs/>
              </w:rPr>
              <w:t>:</w:t>
            </w:r>
            <w:r w:rsidRPr="00A84DD6">
              <w:rPr>
                <w:rFonts w:ascii="Arial" w:hAnsi="Arial" w:cs="Arial"/>
                <w:iCs/>
              </w:rPr>
              <w:t xml:space="preserve"> </w:t>
            </w:r>
            <w:r>
              <w:rPr>
                <w:rFonts w:ascii="Arial" w:hAnsi="Arial" w:cs="Arial"/>
                <w:iCs/>
              </w:rPr>
              <w:t>a general cardiologist, an intensive care physician a</w:t>
            </w:r>
            <w:r w:rsidR="000B7F1C">
              <w:rPr>
                <w:rFonts w:ascii="Arial" w:hAnsi="Arial" w:cs="Arial"/>
                <w:iCs/>
              </w:rPr>
              <w:t>nd</w:t>
            </w:r>
            <w:r>
              <w:rPr>
                <w:rFonts w:ascii="Arial" w:hAnsi="Arial" w:cs="Arial"/>
                <w:iCs/>
              </w:rPr>
              <w:t xml:space="preserve"> </w:t>
            </w:r>
            <w:r w:rsidR="000B7F1C">
              <w:rPr>
                <w:rFonts w:ascii="Arial" w:hAnsi="Arial" w:cs="Arial"/>
                <w:iCs/>
              </w:rPr>
              <w:t>a radiologist.</w:t>
            </w:r>
          </w:p>
          <w:p w:rsidR="00A40E03" w:rsidRPr="00406670" w:rsidRDefault="00A40E03" w:rsidP="00386557">
            <w:pPr>
              <w:keepNext/>
              <w:spacing w:after="0" w:line="240" w:lineRule="auto"/>
              <w:rPr>
                <w:rFonts w:ascii="Arial" w:hAnsi="Arial" w:cs="Arial"/>
                <w:lang w:eastAsia="ja-JP"/>
              </w:rPr>
            </w:pPr>
          </w:p>
        </w:tc>
      </w:tr>
      <w:tr w:rsidR="00A84DD6" w:rsidRPr="00406670" w:rsidTr="00A84DD6">
        <w:tc>
          <w:tcPr>
            <w:tcW w:w="8895" w:type="dxa"/>
            <w:tcBorders>
              <w:top w:val="single" w:sz="4" w:space="0" w:color="000000"/>
              <w:left w:val="single" w:sz="4" w:space="0" w:color="000000"/>
              <w:bottom w:val="single" w:sz="4" w:space="0" w:color="000000"/>
              <w:right w:val="single" w:sz="4" w:space="0" w:color="000000"/>
            </w:tcBorders>
          </w:tcPr>
          <w:p w:rsidR="00A84DD6" w:rsidRPr="00406670" w:rsidRDefault="00A84DD6" w:rsidP="00A84DD6">
            <w:pPr>
              <w:keepNext/>
              <w:spacing w:after="0"/>
              <w:jc w:val="right"/>
              <w:rPr>
                <w:rFonts w:ascii="Arial" w:hAnsi="Arial" w:cs="Arial"/>
                <w:lang w:eastAsia="ja-JP"/>
              </w:rPr>
            </w:pPr>
            <w:r w:rsidRPr="00406670">
              <w:rPr>
                <w:rFonts w:ascii="Arial" w:hAnsi="Arial" w:cs="Arial"/>
                <w:lang w:eastAsia="ja-JP"/>
              </w:rPr>
              <w:t>Category 3 – Therapeutic Procedures</w:t>
            </w:r>
          </w:p>
        </w:tc>
      </w:tr>
      <w:tr w:rsidR="00A84DD6" w:rsidRPr="00406670" w:rsidTr="00A84DD6">
        <w:tc>
          <w:tcPr>
            <w:tcW w:w="8895" w:type="dxa"/>
            <w:tcBorders>
              <w:top w:val="single" w:sz="4" w:space="0" w:color="000000"/>
              <w:left w:val="single" w:sz="4" w:space="0" w:color="000000"/>
              <w:bottom w:val="single" w:sz="4" w:space="0" w:color="000000"/>
              <w:right w:val="single" w:sz="4" w:space="0" w:color="000000"/>
            </w:tcBorders>
          </w:tcPr>
          <w:p w:rsidR="00A84DD6" w:rsidRPr="00406670" w:rsidRDefault="00A84DD6" w:rsidP="00B04E60">
            <w:pPr>
              <w:keepNext/>
              <w:spacing w:after="0"/>
              <w:rPr>
                <w:rFonts w:ascii="Arial" w:hAnsi="Arial" w:cs="Arial"/>
                <w:lang w:eastAsia="ja-JP"/>
              </w:rPr>
            </w:pPr>
            <w:r w:rsidRPr="00406670">
              <w:rPr>
                <w:rFonts w:ascii="Arial" w:hAnsi="Arial" w:cs="Arial"/>
                <w:lang w:eastAsia="ja-JP"/>
              </w:rPr>
              <w:t>MBS XXXXX</w:t>
            </w:r>
          </w:p>
          <w:p w:rsidR="00A84DD6" w:rsidRDefault="00A84DD6" w:rsidP="00A84DD6">
            <w:pPr>
              <w:keepNext/>
              <w:spacing w:after="0"/>
              <w:rPr>
                <w:rFonts w:ascii="Arial" w:hAnsi="Arial" w:cs="Arial"/>
                <w:lang w:eastAsia="ja-JP"/>
              </w:rPr>
            </w:pPr>
            <w:proofErr w:type="spellStart"/>
            <w:r w:rsidRPr="00A84DD6">
              <w:rPr>
                <w:rFonts w:ascii="Arial" w:hAnsi="Arial" w:cs="Arial"/>
                <w:lang w:eastAsia="ja-JP"/>
              </w:rPr>
              <w:t>Transcatheter</w:t>
            </w:r>
            <w:proofErr w:type="spellEnd"/>
            <w:r w:rsidRPr="00A84DD6">
              <w:rPr>
                <w:rFonts w:ascii="Arial" w:hAnsi="Arial" w:cs="Arial"/>
                <w:lang w:eastAsia="ja-JP"/>
              </w:rPr>
              <w:t xml:space="preserve"> aortic valve replacement for the treatment of symptomatic severe aortic stenosis in a suitable patient formally assessed by a heart MDT to have an unacceptably high risk for surgical aortic valve replacement. (</w:t>
            </w:r>
            <w:proofErr w:type="spellStart"/>
            <w:r w:rsidRPr="00A84DD6">
              <w:rPr>
                <w:rFonts w:ascii="Arial" w:hAnsi="Arial" w:cs="Arial"/>
                <w:lang w:eastAsia="ja-JP"/>
              </w:rPr>
              <w:t>Anaes</w:t>
            </w:r>
            <w:proofErr w:type="spellEnd"/>
            <w:r w:rsidRPr="00A84DD6">
              <w:rPr>
                <w:rFonts w:ascii="Arial" w:hAnsi="Arial" w:cs="Arial"/>
                <w:lang w:eastAsia="ja-JP"/>
              </w:rPr>
              <w:t>.) (Assist.)</w:t>
            </w:r>
          </w:p>
          <w:p w:rsidR="00A84DD6" w:rsidRPr="00A84DD6" w:rsidRDefault="00A84DD6" w:rsidP="00A84DD6">
            <w:pPr>
              <w:keepNext/>
              <w:spacing w:after="0"/>
              <w:rPr>
                <w:rFonts w:ascii="Arial" w:hAnsi="Arial" w:cs="Arial"/>
                <w:lang w:eastAsia="ja-JP"/>
              </w:rPr>
            </w:pPr>
          </w:p>
          <w:p w:rsidR="00A84DD6" w:rsidRDefault="00A84DD6" w:rsidP="00A84DD6">
            <w:pPr>
              <w:keepNext/>
              <w:spacing w:after="0"/>
              <w:rPr>
                <w:rFonts w:ascii="Arial" w:hAnsi="Arial" w:cs="Arial"/>
                <w:lang w:eastAsia="ja-JP"/>
              </w:rPr>
            </w:pPr>
            <w:r w:rsidRPr="00A84DD6">
              <w:rPr>
                <w:rFonts w:ascii="Arial" w:hAnsi="Arial" w:cs="Arial"/>
                <w:lang w:eastAsia="ja-JP"/>
              </w:rPr>
              <w:t xml:space="preserve">(ii) Minimally invasive surgical approach </w:t>
            </w:r>
          </w:p>
          <w:p w:rsidR="00A84DD6" w:rsidRPr="00406670" w:rsidRDefault="00A84DD6" w:rsidP="00A84DD6">
            <w:pPr>
              <w:keepNext/>
              <w:spacing w:after="0"/>
              <w:rPr>
                <w:rFonts w:ascii="Arial" w:hAnsi="Arial" w:cs="Arial"/>
                <w:lang w:eastAsia="ja-JP"/>
              </w:rPr>
            </w:pPr>
          </w:p>
          <w:p w:rsidR="00A84DD6" w:rsidRPr="00406670" w:rsidRDefault="00A84DD6" w:rsidP="00A84DD6">
            <w:pPr>
              <w:keepNext/>
              <w:spacing w:after="0"/>
              <w:rPr>
                <w:rFonts w:ascii="Arial" w:hAnsi="Arial" w:cs="Arial"/>
                <w:lang w:eastAsia="ja-JP"/>
              </w:rPr>
            </w:pPr>
            <w:r w:rsidRPr="00406670">
              <w:rPr>
                <w:rFonts w:ascii="Arial" w:hAnsi="Arial" w:cs="Arial"/>
                <w:lang w:eastAsia="ja-JP"/>
              </w:rPr>
              <w:t>Explanatory notes</w:t>
            </w:r>
          </w:p>
          <w:p w:rsidR="00A84DD6" w:rsidRDefault="00A84DD6" w:rsidP="00A84DD6">
            <w:pPr>
              <w:keepNext/>
              <w:spacing w:after="0"/>
              <w:rPr>
                <w:rFonts w:ascii="Arial" w:hAnsi="Arial" w:cs="Arial"/>
                <w:lang w:eastAsia="ja-JP"/>
              </w:rPr>
            </w:pPr>
            <w:r w:rsidRPr="00A84DD6">
              <w:rPr>
                <w:rFonts w:ascii="Arial" w:hAnsi="Arial" w:cs="Arial"/>
                <w:lang w:eastAsia="ja-JP"/>
              </w:rPr>
              <w:t xml:space="preserve">A ‘heart team’ team is required to formally document approval regarding the patient’s suitability for treatment. The core personnel of the heart team should include an interventional cardiologist, </w:t>
            </w:r>
            <w:r w:rsidR="007D384E">
              <w:rPr>
                <w:rFonts w:ascii="Arial" w:hAnsi="Arial" w:cs="Arial"/>
                <w:lang w:eastAsia="ja-JP"/>
              </w:rPr>
              <w:t>2</w:t>
            </w:r>
            <w:r w:rsidRPr="00A84DD6">
              <w:rPr>
                <w:rFonts w:ascii="Arial" w:hAnsi="Arial" w:cs="Arial"/>
                <w:lang w:eastAsia="ja-JP"/>
              </w:rPr>
              <w:t xml:space="preserve"> cardiothoracic surgeon</w:t>
            </w:r>
            <w:r w:rsidR="007D384E">
              <w:rPr>
                <w:rFonts w:ascii="Arial" w:hAnsi="Arial" w:cs="Arial"/>
                <w:lang w:eastAsia="ja-JP"/>
              </w:rPr>
              <w:t xml:space="preserve">s, a </w:t>
            </w:r>
            <w:proofErr w:type="spellStart"/>
            <w:r w:rsidR="007D384E">
              <w:rPr>
                <w:rFonts w:ascii="Arial" w:hAnsi="Arial" w:cs="Arial"/>
                <w:lang w:eastAsia="ja-JP"/>
              </w:rPr>
              <w:t>transoesophageal</w:t>
            </w:r>
            <w:proofErr w:type="spellEnd"/>
            <w:r w:rsidR="007D384E">
              <w:rPr>
                <w:rFonts w:ascii="Arial" w:hAnsi="Arial" w:cs="Arial"/>
                <w:lang w:eastAsia="ja-JP"/>
              </w:rPr>
              <w:t xml:space="preserve"> </w:t>
            </w:r>
            <w:proofErr w:type="spellStart"/>
            <w:r w:rsidR="007D384E">
              <w:rPr>
                <w:rFonts w:ascii="Arial" w:hAnsi="Arial" w:cs="Arial"/>
                <w:lang w:eastAsia="ja-JP"/>
              </w:rPr>
              <w:t>echocardiologist</w:t>
            </w:r>
            <w:proofErr w:type="spellEnd"/>
            <w:r w:rsidR="007D384E">
              <w:rPr>
                <w:rFonts w:ascii="Arial" w:hAnsi="Arial" w:cs="Arial"/>
                <w:lang w:eastAsia="ja-JP"/>
              </w:rPr>
              <w:t>, an anaesthetist, a geriatrician</w:t>
            </w:r>
            <w:r w:rsidRPr="00A84DD6">
              <w:rPr>
                <w:rFonts w:ascii="Arial" w:hAnsi="Arial" w:cs="Arial"/>
                <w:lang w:eastAsia="ja-JP"/>
              </w:rPr>
              <w:t xml:space="preserve"> and a TAVI nurse / case manager. </w:t>
            </w:r>
            <w:r w:rsidR="000B7673">
              <w:rPr>
                <w:rFonts w:ascii="Arial" w:hAnsi="Arial" w:cs="Arial"/>
                <w:lang w:eastAsia="ja-JP"/>
              </w:rPr>
              <w:br/>
            </w:r>
            <w:r w:rsidRPr="00A84DD6">
              <w:rPr>
                <w:rFonts w:ascii="Arial" w:hAnsi="Arial" w:cs="Arial"/>
                <w:lang w:eastAsia="ja-JP"/>
              </w:rPr>
              <w:t xml:space="preserve">The multi-disciplinary extended team </w:t>
            </w:r>
            <w:r w:rsidR="007D384E">
              <w:rPr>
                <w:rFonts w:ascii="Arial" w:hAnsi="Arial" w:cs="Arial"/>
                <w:lang w:eastAsia="ja-JP"/>
              </w:rPr>
              <w:t>sh</w:t>
            </w:r>
            <w:r w:rsidRPr="00A84DD6">
              <w:rPr>
                <w:rFonts w:ascii="Arial" w:hAnsi="Arial" w:cs="Arial"/>
                <w:lang w:eastAsia="ja-JP"/>
              </w:rPr>
              <w:t>ould additionally include: a general cardiologist, an intensive care physician, a</w:t>
            </w:r>
            <w:r w:rsidR="007D384E">
              <w:rPr>
                <w:rFonts w:ascii="Arial" w:hAnsi="Arial" w:cs="Arial"/>
                <w:lang w:eastAsia="ja-JP"/>
              </w:rPr>
              <w:t>nd a radiologist.</w:t>
            </w:r>
          </w:p>
          <w:p w:rsidR="005647A3" w:rsidRPr="00A84DD6" w:rsidRDefault="005647A3" w:rsidP="00A84DD6">
            <w:pPr>
              <w:keepNext/>
              <w:spacing w:after="0"/>
              <w:rPr>
                <w:rFonts w:ascii="Arial" w:hAnsi="Arial" w:cs="Arial"/>
                <w:lang w:eastAsia="ja-JP"/>
              </w:rPr>
            </w:pPr>
          </w:p>
          <w:p w:rsidR="00A84DD6" w:rsidRPr="00406670" w:rsidRDefault="00A84DD6" w:rsidP="00A84DD6">
            <w:pPr>
              <w:keepNext/>
              <w:spacing w:after="0"/>
              <w:rPr>
                <w:rFonts w:ascii="Arial" w:hAnsi="Arial" w:cs="Arial"/>
                <w:lang w:eastAsia="ja-JP"/>
              </w:rPr>
            </w:pPr>
            <w:r w:rsidRPr="00406670">
              <w:rPr>
                <w:rFonts w:ascii="Arial" w:hAnsi="Arial" w:cs="Arial"/>
                <w:lang w:eastAsia="ja-JP"/>
              </w:rPr>
              <w:t xml:space="preserve"> </w:t>
            </w:r>
          </w:p>
        </w:tc>
      </w:tr>
    </w:tbl>
    <w:p w:rsidR="00A40E03" w:rsidRDefault="00A40E03" w:rsidP="00BE6879">
      <w:pPr>
        <w:rPr>
          <w:rFonts w:ascii="Arial" w:hAnsi="Arial" w:cs="Arial"/>
          <w:sz w:val="24"/>
          <w:szCs w:val="24"/>
        </w:rPr>
      </w:pPr>
    </w:p>
    <w:p w:rsidR="00386557" w:rsidRDefault="00386557">
      <w:pPr>
        <w:rPr>
          <w:rFonts w:ascii="Arial" w:eastAsiaTheme="majorEastAsia" w:hAnsi="Arial" w:cs="Arial"/>
          <w:b/>
          <w:bCs/>
          <w:color w:val="365F91" w:themeColor="accent1" w:themeShade="BF"/>
          <w:sz w:val="32"/>
          <w:szCs w:val="32"/>
        </w:rPr>
      </w:pPr>
      <w:r>
        <w:rPr>
          <w:rFonts w:ascii="Arial" w:hAnsi="Arial" w:cs="Arial"/>
          <w:sz w:val="32"/>
          <w:szCs w:val="32"/>
        </w:rPr>
        <w:br w:type="page"/>
      </w:r>
    </w:p>
    <w:p w:rsidR="00877925" w:rsidRPr="00C62EED" w:rsidRDefault="00877925" w:rsidP="00877925">
      <w:pPr>
        <w:pStyle w:val="Heading1"/>
        <w:rPr>
          <w:rFonts w:ascii="Arial" w:hAnsi="Arial" w:cs="Arial"/>
          <w:sz w:val="32"/>
          <w:szCs w:val="32"/>
        </w:rPr>
      </w:pPr>
      <w:bookmarkStart w:id="35" w:name="_Toc399311145"/>
      <w:r w:rsidRPr="00C62EED">
        <w:rPr>
          <w:rFonts w:ascii="Arial" w:hAnsi="Arial" w:cs="Arial"/>
          <w:sz w:val="32"/>
          <w:szCs w:val="32"/>
        </w:rPr>
        <w:lastRenderedPageBreak/>
        <w:t>Health care resources</w:t>
      </w:r>
      <w:bookmarkEnd w:id="35"/>
    </w:p>
    <w:p w:rsidR="00A40E03" w:rsidRPr="00FC566E" w:rsidRDefault="00A40E03" w:rsidP="00FC566E">
      <w:pPr>
        <w:pStyle w:val="Heading2"/>
        <w:rPr>
          <w:rFonts w:ascii="Arial" w:hAnsi="Arial" w:cs="Arial"/>
          <w:b w:val="0"/>
          <w:color w:val="auto"/>
          <w:sz w:val="22"/>
          <w:szCs w:val="22"/>
          <w:u w:val="single"/>
        </w:rPr>
      </w:pPr>
      <w:bookmarkStart w:id="36" w:name="_Toc399311146"/>
      <w:r w:rsidRPr="00FC566E">
        <w:rPr>
          <w:rFonts w:ascii="Arial" w:hAnsi="Arial" w:cs="Arial"/>
          <w:b w:val="0"/>
          <w:color w:val="auto"/>
          <w:sz w:val="22"/>
          <w:szCs w:val="22"/>
          <w:u w:val="single"/>
        </w:rPr>
        <w:t>Consumable component</w:t>
      </w:r>
      <w:bookmarkEnd w:id="36"/>
    </w:p>
    <w:p w:rsidR="00A40E03" w:rsidRPr="00406670" w:rsidRDefault="00A40E03" w:rsidP="0079793C">
      <w:pPr>
        <w:rPr>
          <w:rFonts w:ascii="Arial" w:hAnsi="Arial" w:cs="Arial"/>
        </w:rPr>
      </w:pPr>
      <w:r w:rsidRPr="00406670">
        <w:rPr>
          <w:rFonts w:ascii="Arial" w:hAnsi="Arial" w:cs="Arial"/>
        </w:rPr>
        <w:t xml:space="preserve">The consumables used for the proposed service are listed in Table 7 below. </w:t>
      </w:r>
      <w:r w:rsidR="00816E18">
        <w:rPr>
          <w:rFonts w:ascii="Arial" w:hAnsi="Arial" w:cs="Arial"/>
        </w:rPr>
        <w:t>The use and quantity are likely to differ by procedure (</w:t>
      </w:r>
      <w:proofErr w:type="spellStart"/>
      <w:r w:rsidR="00816E18">
        <w:rPr>
          <w:rFonts w:ascii="Arial" w:hAnsi="Arial" w:cs="Arial"/>
        </w:rPr>
        <w:t>transfemoral</w:t>
      </w:r>
      <w:proofErr w:type="spellEnd"/>
      <w:r w:rsidR="00816E18">
        <w:rPr>
          <w:rFonts w:ascii="Arial" w:hAnsi="Arial" w:cs="Arial"/>
        </w:rPr>
        <w:t xml:space="preserve"> and minimally invasive surgery). </w:t>
      </w:r>
      <w:r w:rsidRPr="00406670">
        <w:rPr>
          <w:rFonts w:ascii="Arial" w:hAnsi="Arial" w:cs="Arial"/>
        </w:rPr>
        <w:t xml:space="preserve">The costs were not available for all items. Where applicable, the unit cost is provided in the last column. </w:t>
      </w:r>
    </w:p>
    <w:p w:rsidR="00A40E03" w:rsidRPr="00CB19CB" w:rsidRDefault="00A40E03" w:rsidP="00CB19CB">
      <w:pPr>
        <w:pStyle w:val="Caption"/>
        <w:rPr>
          <w:rFonts w:ascii="Arial" w:hAnsi="Arial" w:cs="Arial"/>
          <w:sz w:val="22"/>
          <w:szCs w:val="22"/>
        </w:rPr>
      </w:pPr>
      <w:bookmarkStart w:id="37" w:name="_Toc399311156"/>
      <w:r w:rsidRPr="00CB19CB">
        <w:rPr>
          <w:rFonts w:ascii="Arial" w:hAnsi="Arial" w:cs="Arial"/>
          <w:sz w:val="22"/>
          <w:szCs w:val="22"/>
        </w:rPr>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8</w:t>
      </w:r>
      <w:r w:rsidRPr="00CB19CB">
        <w:rPr>
          <w:rFonts w:ascii="Arial" w:hAnsi="Arial" w:cs="Arial"/>
          <w:sz w:val="22"/>
          <w:szCs w:val="22"/>
        </w:rPr>
        <w:fldChar w:fldCharType="end"/>
      </w:r>
      <w:r w:rsidRPr="00CB19CB">
        <w:rPr>
          <w:rFonts w:ascii="Arial" w:hAnsi="Arial" w:cs="Arial"/>
          <w:sz w:val="22"/>
          <w:szCs w:val="22"/>
        </w:rPr>
        <w:t xml:space="preserve"> List of consumables for a </w:t>
      </w:r>
      <w:proofErr w:type="spellStart"/>
      <w:r w:rsidRPr="00CB19CB">
        <w:rPr>
          <w:rFonts w:ascii="Arial" w:hAnsi="Arial" w:cs="Arial"/>
          <w:sz w:val="22"/>
          <w:szCs w:val="22"/>
        </w:rPr>
        <w:t>transcatheter</w:t>
      </w:r>
      <w:proofErr w:type="spellEnd"/>
      <w:r w:rsidRPr="00CB19CB">
        <w:rPr>
          <w:rFonts w:ascii="Arial" w:hAnsi="Arial" w:cs="Arial"/>
          <w:sz w:val="22"/>
          <w:szCs w:val="22"/>
        </w:rPr>
        <w:t xml:space="preserve"> aortic valve implantation</w:t>
      </w:r>
      <w:bookmarkEnd w:id="37"/>
    </w:p>
    <w:tbl>
      <w:tblPr>
        <w:tblStyle w:val="TableGrid"/>
        <w:tblW w:w="8895" w:type="dxa"/>
        <w:tblLayout w:type="fixed"/>
        <w:tblLook w:val="04A0" w:firstRow="1" w:lastRow="0" w:firstColumn="1" w:lastColumn="0" w:noHBand="0" w:noVBand="1"/>
        <w:tblCaption w:val="Table 8 List of consumables for a transcatheter aortic valve implantation"/>
      </w:tblPr>
      <w:tblGrid>
        <w:gridCol w:w="4248"/>
        <w:gridCol w:w="1275"/>
        <w:gridCol w:w="1130"/>
        <w:gridCol w:w="1259"/>
        <w:gridCol w:w="983"/>
      </w:tblGrid>
      <w:tr w:rsidR="00A40E03" w:rsidRPr="00406670" w:rsidTr="00B45F99">
        <w:trPr>
          <w:cantSplit/>
          <w:trHeight w:val="290"/>
          <w:tblHeader/>
        </w:trPr>
        <w:tc>
          <w:tcPr>
            <w:tcW w:w="4248" w:type="dxa"/>
          </w:tcPr>
          <w:p w:rsidR="00A40E03" w:rsidRPr="00406670" w:rsidRDefault="00A40E03" w:rsidP="00FF044D">
            <w:pPr>
              <w:rPr>
                <w:b/>
                <w:sz w:val="20"/>
                <w:szCs w:val="20"/>
              </w:rPr>
            </w:pPr>
            <w:r w:rsidRPr="00406670">
              <w:rPr>
                <w:b/>
                <w:sz w:val="20"/>
                <w:szCs w:val="20"/>
              </w:rPr>
              <w:t>Item</w:t>
            </w:r>
          </w:p>
        </w:tc>
        <w:tc>
          <w:tcPr>
            <w:tcW w:w="1275" w:type="dxa"/>
          </w:tcPr>
          <w:p w:rsidR="00A40E03" w:rsidRPr="00406670" w:rsidRDefault="00A40E03" w:rsidP="00FF044D">
            <w:pPr>
              <w:jc w:val="center"/>
              <w:rPr>
                <w:b/>
                <w:sz w:val="20"/>
                <w:szCs w:val="20"/>
              </w:rPr>
            </w:pPr>
            <w:r w:rsidRPr="00406670">
              <w:rPr>
                <w:b/>
                <w:sz w:val="20"/>
                <w:szCs w:val="20"/>
              </w:rPr>
              <w:t>Quantity</w:t>
            </w:r>
          </w:p>
        </w:tc>
        <w:tc>
          <w:tcPr>
            <w:tcW w:w="1130" w:type="dxa"/>
          </w:tcPr>
          <w:p w:rsidR="00A40E03" w:rsidRPr="00406670" w:rsidRDefault="00A40E03" w:rsidP="00FF044D">
            <w:pPr>
              <w:jc w:val="center"/>
              <w:rPr>
                <w:b/>
                <w:sz w:val="20"/>
                <w:szCs w:val="20"/>
              </w:rPr>
            </w:pPr>
            <w:r w:rsidRPr="00406670">
              <w:rPr>
                <w:b/>
                <w:sz w:val="20"/>
                <w:szCs w:val="20"/>
              </w:rPr>
              <w:t>Price per pack</w:t>
            </w:r>
          </w:p>
        </w:tc>
        <w:tc>
          <w:tcPr>
            <w:tcW w:w="1259" w:type="dxa"/>
          </w:tcPr>
          <w:p w:rsidR="00A40E03" w:rsidRPr="00406670" w:rsidRDefault="00A40E03" w:rsidP="00FF044D">
            <w:pPr>
              <w:jc w:val="center"/>
              <w:rPr>
                <w:b/>
                <w:sz w:val="20"/>
                <w:szCs w:val="20"/>
              </w:rPr>
            </w:pPr>
            <w:r w:rsidRPr="00406670">
              <w:rPr>
                <w:b/>
                <w:sz w:val="20"/>
                <w:szCs w:val="20"/>
              </w:rPr>
              <w:t>Quantity per pack</w:t>
            </w:r>
          </w:p>
        </w:tc>
        <w:tc>
          <w:tcPr>
            <w:tcW w:w="983" w:type="dxa"/>
          </w:tcPr>
          <w:p w:rsidR="00A40E03" w:rsidRPr="00406670" w:rsidRDefault="00A40E03" w:rsidP="00FF044D">
            <w:pPr>
              <w:jc w:val="center"/>
              <w:rPr>
                <w:b/>
                <w:sz w:val="20"/>
                <w:szCs w:val="20"/>
              </w:rPr>
            </w:pPr>
            <w:r w:rsidRPr="00406670">
              <w:rPr>
                <w:b/>
                <w:sz w:val="20"/>
                <w:szCs w:val="20"/>
              </w:rPr>
              <w:t>Unit cost</w:t>
            </w:r>
          </w:p>
        </w:tc>
      </w:tr>
      <w:tr w:rsidR="00A40E03" w:rsidRPr="00406670" w:rsidTr="00FF044D">
        <w:tc>
          <w:tcPr>
            <w:tcW w:w="4248" w:type="dxa"/>
          </w:tcPr>
          <w:p w:rsidR="00A40E03" w:rsidRPr="00406670" w:rsidRDefault="00A40E03" w:rsidP="00FF044D">
            <w:pPr>
              <w:rPr>
                <w:sz w:val="20"/>
                <w:szCs w:val="20"/>
              </w:rPr>
            </w:pPr>
            <w:r w:rsidRPr="00406670">
              <w:rPr>
                <w:sz w:val="20"/>
                <w:szCs w:val="20"/>
              </w:rPr>
              <w:t>Standard angiogram pack</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$392</w:t>
            </w:r>
          </w:p>
        </w:tc>
        <w:tc>
          <w:tcPr>
            <w:tcW w:w="1259" w:type="dxa"/>
          </w:tcPr>
          <w:p w:rsidR="00A40E03" w:rsidRPr="00406670" w:rsidRDefault="00A40E03" w:rsidP="00FF044D">
            <w:pPr>
              <w:jc w:val="center"/>
              <w:rPr>
                <w:sz w:val="20"/>
                <w:szCs w:val="20"/>
              </w:rPr>
            </w:pPr>
            <w:r w:rsidRPr="00406670">
              <w:rPr>
                <w:sz w:val="20"/>
                <w:szCs w:val="20"/>
              </w:rPr>
              <w:t>4</w:t>
            </w:r>
          </w:p>
        </w:tc>
        <w:tc>
          <w:tcPr>
            <w:tcW w:w="983" w:type="dxa"/>
          </w:tcPr>
          <w:p w:rsidR="00A40E03" w:rsidRPr="00406670" w:rsidRDefault="00A40E03" w:rsidP="00FF044D">
            <w:pPr>
              <w:jc w:val="right"/>
              <w:rPr>
                <w:sz w:val="20"/>
                <w:szCs w:val="20"/>
              </w:rPr>
            </w:pPr>
            <w:r w:rsidRPr="00406670">
              <w:rPr>
                <w:sz w:val="20"/>
                <w:szCs w:val="20"/>
              </w:rPr>
              <w:t>$98</w:t>
            </w:r>
          </w:p>
        </w:tc>
      </w:tr>
      <w:tr w:rsidR="00A40E03" w:rsidRPr="00406670" w:rsidTr="00FF044D">
        <w:tc>
          <w:tcPr>
            <w:tcW w:w="4248" w:type="dxa"/>
          </w:tcPr>
          <w:p w:rsidR="00A40E03" w:rsidRPr="00406670" w:rsidRDefault="00A40E03" w:rsidP="00FF044D">
            <w:pPr>
              <w:rPr>
                <w:sz w:val="20"/>
                <w:szCs w:val="20"/>
              </w:rPr>
            </w:pPr>
            <w:r w:rsidRPr="00406670">
              <w:rPr>
                <w:sz w:val="20"/>
                <w:szCs w:val="20"/>
              </w:rPr>
              <w:t>7 French sheaths</w:t>
            </w:r>
          </w:p>
        </w:tc>
        <w:tc>
          <w:tcPr>
            <w:tcW w:w="1275" w:type="dxa"/>
          </w:tcPr>
          <w:p w:rsidR="00A40E03" w:rsidRPr="00406670" w:rsidRDefault="00A40E03" w:rsidP="00FF044D">
            <w:pPr>
              <w:jc w:val="center"/>
              <w:rPr>
                <w:sz w:val="20"/>
                <w:szCs w:val="20"/>
              </w:rPr>
            </w:pPr>
            <w:r w:rsidRPr="00406670">
              <w:rPr>
                <w:sz w:val="20"/>
                <w:szCs w:val="20"/>
              </w:rPr>
              <w:t>3</w:t>
            </w:r>
          </w:p>
        </w:tc>
        <w:tc>
          <w:tcPr>
            <w:tcW w:w="1130" w:type="dxa"/>
          </w:tcPr>
          <w:p w:rsidR="00A40E03" w:rsidRPr="00406670" w:rsidRDefault="00A40E03" w:rsidP="00FF044D">
            <w:pPr>
              <w:jc w:val="right"/>
              <w:rPr>
                <w:sz w:val="20"/>
                <w:szCs w:val="20"/>
              </w:rPr>
            </w:pPr>
            <w:r w:rsidRPr="00406670">
              <w:rPr>
                <w:sz w:val="20"/>
                <w:szCs w:val="20"/>
              </w:rPr>
              <w:t>$120</w:t>
            </w:r>
          </w:p>
        </w:tc>
        <w:tc>
          <w:tcPr>
            <w:tcW w:w="1259" w:type="dxa"/>
          </w:tcPr>
          <w:p w:rsidR="00A40E03" w:rsidRPr="00406670" w:rsidRDefault="00A40E03" w:rsidP="00FF044D">
            <w:pPr>
              <w:jc w:val="center"/>
              <w:rPr>
                <w:sz w:val="20"/>
                <w:szCs w:val="20"/>
              </w:rPr>
            </w:pPr>
            <w:r w:rsidRPr="00406670">
              <w:rPr>
                <w:sz w:val="20"/>
                <w:szCs w:val="20"/>
              </w:rPr>
              <w:t>10</w:t>
            </w:r>
          </w:p>
        </w:tc>
        <w:tc>
          <w:tcPr>
            <w:tcW w:w="983" w:type="dxa"/>
          </w:tcPr>
          <w:p w:rsidR="00A40E03" w:rsidRPr="00406670" w:rsidRDefault="00A40E03" w:rsidP="00FF044D">
            <w:pPr>
              <w:jc w:val="right"/>
              <w:rPr>
                <w:sz w:val="20"/>
                <w:szCs w:val="20"/>
              </w:rPr>
            </w:pPr>
            <w:r w:rsidRPr="00406670">
              <w:rPr>
                <w:sz w:val="20"/>
                <w:szCs w:val="20"/>
              </w:rPr>
              <w:t>$1.20</w:t>
            </w:r>
          </w:p>
        </w:tc>
      </w:tr>
      <w:tr w:rsidR="00A40E03" w:rsidRPr="00406670" w:rsidTr="00FF044D">
        <w:tc>
          <w:tcPr>
            <w:tcW w:w="4248" w:type="dxa"/>
          </w:tcPr>
          <w:p w:rsidR="00A40E03" w:rsidRPr="00406670" w:rsidRDefault="00A40E03" w:rsidP="00FF044D">
            <w:pPr>
              <w:rPr>
                <w:sz w:val="20"/>
                <w:szCs w:val="20"/>
              </w:rPr>
            </w:pPr>
            <w:r w:rsidRPr="00406670">
              <w:rPr>
                <w:sz w:val="20"/>
                <w:szCs w:val="20"/>
              </w:rPr>
              <w:t>E.P add on kit</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$299</w:t>
            </w:r>
          </w:p>
        </w:tc>
        <w:tc>
          <w:tcPr>
            <w:tcW w:w="1259" w:type="dxa"/>
          </w:tcPr>
          <w:p w:rsidR="00A40E03" w:rsidRPr="00406670" w:rsidRDefault="00A40E03" w:rsidP="00FF044D">
            <w:pPr>
              <w:jc w:val="center"/>
              <w:rPr>
                <w:sz w:val="20"/>
                <w:szCs w:val="20"/>
              </w:rPr>
            </w:pPr>
            <w:r w:rsidRPr="00406670">
              <w:rPr>
                <w:sz w:val="20"/>
                <w:szCs w:val="20"/>
              </w:rPr>
              <w:t>5</w:t>
            </w:r>
          </w:p>
        </w:tc>
        <w:tc>
          <w:tcPr>
            <w:tcW w:w="983" w:type="dxa"/>
          </w:tcPr>
          <w:p w:rsidR="00A40E03" w:rsidRPr="00406670" w:rsidRDefault="00A40E03" w:rsidP="00FF044D">
            <w:pPr>
              <w:jc w:val="right"/>
              <w:rPr>
                <w:sz w:val="20"/>
                <w:szCs w:val="20"/>
              </w:rPr>
            </w:pPr>
            <w:r w:rsidRPr="00406670">
              <w:rPr>
                <w:sz w:val="20"/>
                <w:szCs w:val="20"/>
              </w:rPr>
              <w:t>$59.80</w:t>
            </w:r>
          </w:p>
        </w:tc>
      </w:tr>
      <w:tr w:rsidR="00A40E03" w:rsidRPr="00406670" w:rsidTr="00FF044D">
        <w:tc>
          <w:tcPr>
            <w:tcW w:w="4248" w:type="dxa"/>
          </w:tcPr>
          <w:p w:rsidR="00A40E03" w:rsidRPr="00406670" w:rsidRDefault="00A40E03" w:rsidP="00FF044D">
            <w:pPr>
              <w:rPr>
                <w:sz w:val="20"/>
                <w:szCs w:val="20"/>
              </w:rPr>
            </w:pPr>
            <w:r w:rsidRPr="00406670">
              <w:rPr>
                <w:sz w:val="20"/>
                <w:szCs w:val="20"/>
              </w:rPr>
              <w:t>Hi pressure line for injector</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$134.40</w:t>
            </w:r>
          </w:p>
        </w:tc>
        <w:tc>
          <w:tcPr>
            <w:tcW w:w="1259" w:type="dxa"/>
          </w:tcPr>
          <w:p w:rsidR="00A40E03" w:rsidRPr="00406670" w:rsidRDefault="00A40E03" w:rsidP="00FF044D">
            <w:pPr>
              <w:jc w:val="center"/>
              <w:rPr>
                <w:sz w:val="20"/>
                <w:szCs w:val="20"/>
              </w:rPr>
            </w:pPr>
            <w:r w:rsidRPr="00406670">
              <w:rPr>
                <w:sz w:val="20"/>
                <w:szCs w:val="20"/>
              </w:rPr>
              <w:t>20</w:t>
            </w:r>
          </w:p>
        </w:tc>
        <w:tc>
          <w:tcPr>
            <w:tcW w:w="983" w:type="dxa"/>
          </w:tcPr>
          <w:p w:rsidR="00A40E03" w:rsidRPr="00406670" w:rsidRDefault="00A40E03" w:rsidP="00FF044D">
            <w:pPr>
              <w:jc w:val="right"/>
              <w:rPr>
                <w:sz w:val="20"/>
                <w:szCs w:val="20"/>
              </w:rPr>
            </w:pPr>
            <w:r w:rsidRPr="00406670">
              <w:rPr>
                <w:sz w:val="20"/>
                <w:szCs w:val="20"/>
              </w:rPr>
              <w:t>$6.72</w:t>
            </w:r>
          </w:p>
        </w:tc>
      </w:tr>
      <w:tr w:rsidR="00A40E03" w:rsidRPr="00406670" w:rsidTr="00FF044D">
        <w:tc>
          <w:tcPr>
            <w:tcW w:w="4248" w:type="dxa"/>
          </w:tcPr>
          <w:p w:rsidR="00A40E03" w:rsidRPr="00406670" w:rsidRDefault="00A40E03" w:rsidP="00FF044D">
            <w:pPr>
              <w:rPr>
                <w:sz w:val="20"/>
                <w:szCs w:val="20"/>
              </w:rPr>
            </w:pPr>
            <w:r w:rsidRPr="00406670">
              <w:rPr>
                <w:sz w:val="20"/>
                <w:szCs w:val="20"/>
              </w:rPr>
              <w:t>Hi pressure 3-way taps</w:t>
            </w:r>
          </w:p>
        </w:tc>
        <w:tc>
          <w:tcPr>
            <w:tcW w:w="1275" w:type="dxa"/>
          </w:tcPr>
          <w:p w:rsidR="00A40E03" w:rsidRPr="00406670" w:rsidRDefault="00A40E03" w:rsidP="00FF044D">
            <w:pPr>
              <w:jc w:val="center"/>
              <w:rPr>
                <w:sz w:val="20"/>
                <w:szCs w:val="20"/>
              </w:rPr>
            </w:pPr>
            <w:r w:rsidRPr="00406670">
              <w:rPr>
                <w:sz w:val="20"/>
                <w:szCs w:val="20"/>
              </w:rPr>
              <w:t>2</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r w:rsidRPr="00406670">
              <w:rPr>
                <w:sz w:val="20"/>
                <w:szCs w:val="20"/>
              </w:rPr>
              <w:t>NA</w:t>
            </w:r>
          </w:p>
        </w:tc>
      </w:tr>
      <w:tr w:rsidR="00A40E03" w:rsidRPr="00406670" w:rsidTr="00FF044D">
        <w:tc>
          <w:tcPr>
            <w:tcW w:w="4248" w:type="dxa"/>
          </w:tcPr>
          <w:p w:rsidR="00A40E03" w:rsidRPr="00406670" w:rsidRDefault="00A40E03" w:rsidP="00FF044D">
            <w:pPr>
              <w:rPr>
                <w:sz w:val="20"/>
                <w:szCs w:val="20"/>
              </w:rPr>
            </w:pPr>
            <w:r w:rsidRPr="00406670">
              <w:rPr>
                <w:sz w:val="20"/>
                <w:szCs w:val="20"/>
              </w:rPr>
              <w:t>6 French FR4 diagnostic catheter</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6 French PIG catheter</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$51</w:t>
            </w:r>
          </w:p>
        </w:tc>
        <w:tc>
          <w:tcPr>
            <w:tcW w:w="1259" w:type="dxa"/>
          </w:tcPr>
          <w:p w:rsidR="00A40E03" w:rsidRPr="00406670" w:rsidRDefault="00A40E03" w:rsidP="00FF044D">
            <w:pPr>
              <w:jc w:val="center"/>
              <w:rPr>
                <w:sz w:val="20"/>
                <w:szCs w:val="20"/>
              </w:rPr>
            </w:pPr>
            <w:r w:rsidRPr="00406670">
              <w:rPr>
                <w:sz w:val="20"/>
                <w:szCs w:val="20"/>
              </w:rPr>
              <w:t>5</w:t>
            </w:r>
          </w:p>
        </w:tc>
        <w:tc>
          <w:tcPr>
            <w:tcW w:w="983" w:type="dxa"/>
          </w:tcPr>
          <w:p w:rsidR="00A40E03" w:rsidRPr="00406670" w:rsidRDefault="00A40E03" w:rsidP="00FF044D">
            <w:pPr>
              <w:jc w:val="right"/>
              <w:rPr>
                <w:sz w:val="20"/>
                <w:szCs w:val="20"/>
              </w:rPr>
            </w:pPr>
            <w:r w:rsidRPr="00406670">
              <w:rPr>
                <w:sz w:val="20"/>
                <w:szCs w:val="20"/>
              </w:rPr>
              <w:t>$10.20</w:t>
            </w:r>
          </w:p>
        </w:tc>
      </w:tr>
      <w:tr w:rsidR="00A40E03" w:rsidRPr="00406670" w:rsidTr="00FF044D">
        <w:tc>
          <w:tcPr>
            <w:tcW w:w="4248" w:type="dxa"/>
          </w:tcPr>
          <w:p w:rsidR="00A40E03" w:rsidRPr="00406670" w:rsidRDefault="00A40E03" w:rsidP="00FF044D">
            <w:pPr>
              <w:rPr>
                <w:sz w:val="20"/>
                <w:szCs w:val="20"/>
              </w:rPr>
            </w:pPr>
            <w:r w:rsidRPr="00406670">
              <w:rPr>
                <w:sz w:val="20"/>
                <w:szCs w:val="20"/>
              </w:rPr>
              <w:t xml:space="preserve">6 French JL4 </w:t>
            </w:r>
          </w:p>
        </w:tc>
        <w:tc>
          <w:tcPr>
            <w:tcW w:w="1275" w:type="dxa"/>
          </w:tcPr>
          <w:p w:rsidR="00A40E03" w:rsidRPr="00406670" w:rsidRDefault="00A40E03" w:rsidP="00FF044D">
            <w:pPr>
              <w:jc w:val="center"/>
              <w:rPr>
                <w:sz w:val="20"/>
                <w:szCs w:val="20"/>
              </w:rPr>
            </w:pPr>
            <w:r w:rsidRPr="00406670">
              <w:rPr>
                <w:sz w:val="20"/>
                <w:szCs w:val="20"/>
              </w:rPr>
              <w:t>1 (on-hand)</w:t>
            </w:r>
          </w:p>
        </w:tc>
        <w:tc>
          <w:tcPr>
            <w:tcW w:w="1130" w:type="dxa"/>
          </w:tcPr>
          <w:p w:rsidR="00A40E03" w:rsidRPr="00406670" w:rsidRDefault="00A40E03" w:rsidP="00FF044D">
            <w:pPr>
              <w:jc w:val="right"/>
              <w:rPr>
                <w:sz w:val="20"/>
                <w:szCs w:val="20"/>
              </w:rPr>
            </w:pPr>
            <w:r w:rsidRPr="00406670">
              <w:rPr>
                <w:sz w:val="20"/>
                <w:szCs w:val="20"/>
              </w:rPr>
              <w:t>$51</w:t>
            </w:r>
          </w:p>
        </w:tc>
        <w:tc>
          <w:tcPr>
            <w:tcW w:w="1259" w:type="dxa"/>
          </w:tcPr>
          <w:p w:rsidR="00A40E03" w:rsidRPr="00406670" w:rsidRDefault="00A40E03" w:rsidP="00FF044D">
            <w:pPr>
              <w:jc w:val="center"/>
              <w:rPr>
                <w:sz w:val="20"/>
                <w:szCs w:val="20"/>
              </w:rPr>
            </w:pPr>
            <w:r w:rsidRPr="00406670">
              <w:rPr>
                <w:sz w:val="20"/>
                <w:szCs w:val="20"/>
              </w:rPr>
              <w:t>5</w:t>
            </w:r>
          </w:p>
        </w:tc>
        <w:tc>
          <w:tcPr>
            <w:tcW w:w="983" w:type="dxa"/>
          </w:tcPr>
          <w:p w:rsidR="00A40E03" w:rsidRPr="00406670" w:rsidRDefault="00A40E03" w:rsidP="00FF044D">
            <w:pPr>
              <w:jc w:val="right"/>
              <w:rPr>
                <w:sz w:val="20"/>
                <w:szCs w:val="20"/>
              </w:rPr>
            </w:pPr>
            <w:r w:rsidRPr="00406670">
              <w:rPr>
                <w:sz w:val="20"/>
                <w:szCs w:val="20"/>
              </w:rPr>
              <w:t>$10.20</w:t>
            </w:r>
          </w:p>
        </w:tc>
      </w:tr>
      <w:tr w:rsidR="00A40E03" w:rsidRPr="00406670" w:rsidTr="00FF044D">
        <w:tc>
          <w:tcPr>
            <w:tcW w:w="4248" w:type="dxa"/>
          </w:tcPr>
          <w:p w:rsidR="00A40E03" w:rsidRPr="00406670" w:rsidRDefault="00A40E03" w:rsidP="00FF044D">
            <w:pPr>
              <w:rPr>
                <w:sz w:val="20"/>
                <w:szCs w:val="20"/>
              </w:rPr>
            </w:pPr>
            <w:r w:rsidRPr="00406670">
              <w:rPr>
                <w:sz w:val="20"/>
                <w:szCs w:val="20"/>
              </w:rPr>
              <w:t>AL1 diagnostic catheter</w:t>
            </w:r>
          </w:p>
        </w:tc>
        <w:tc>
          <w:tcPr>
            <w:tcW w:w="1275" w:type="dxa"/>
          </w:tcPr>
          <w:p w:rsidR="00A40E03" w:rsidRPr="00406670" w:rsidRDefault="00A40E03" w:rsidP="00FF044D">
            <w:pPr>
              <w:jc w:val="center"/>
              <w:rPr>
                <w:sz w:val="20"/>
                <w:szCs w:val="20"/>
              </w:rPr>
            </w:pPr>
            <w:r w:rsidRPr="00406670">
              <w:rPr>
                <w:sz w:val="20"/>
                <w:szCs w:val="20"/>
              </w:rPr>
              <w:t>1 (on-hand)</w:t>
            </w:r>
          </w:p>
        </w:tc>
        <w:tc>
          <w:tcPr>
            <w:tcW w:w="1130" w:type="dxa"/>
          </w:tcPr>
          <w:p w:rsidR="00A40E03" w:rsidRPr="00406670" w:rsidRDefault="00A40E03" w:rsidP="00FF044D">
            <w:pPr>
              <w:jc w:val="right"/>
              <w:rPr>
                <w:sz w:val="20"/>
                <w:szCs w:val="20"/>
              </w:rPr>
            </w:pPr>
            <w:r w:rsidRPr="00406670">
              <w:rPr>
                <w:sz w:val="20"/>
                <w:szCs w:val="20"/>
              </w:rPr>
              <w:t>$51</w:t>
            </w:r>
          </w:p>
        </w:tc>
        <w:tc>
          <w:tcPr>
            <w:tcW w:w="1259" w:type="dxa"/>
          </w:tcPr>
          <w:p w:rsidR="00A40E03" w:rsidRPr="00406670" w:rsidRDefault="00A40E03" w:rsidP="00FF044D">
            <w:pPr>
              <w:jc w:val="center"/>
              <w:rPr>
                <w:sz w:val="20"/>
                <w:szCs w:val="20"/>
              </w:rPr>
            </w:pPr>
            <w:r w:rsidRPr="00406670">
              <w:rPr>
                <w:sz w:val="20"/>
                <w:szCs w:val="20"/>
              </w:rPr>
              <w:t>5</w:t>
            </w:r>
          </w:p>
        </w:tc>
        <w:tc>
          <w:tcPr>
            <w:tcW w:w="983" w:type="dxa"/>
          </w:tcPr>
          <w:p w:rsidR="00A40E03" w:rsidRPr="00406670" w:rsidRDefault="00A40E03" w:rsidP="00FF044D">
            <w:pPr>
              <w:jc w:val="right"/>
              <w:rPr>
                <w:sz w:val="20"/>
                <w:szCs w:val="20"/>
              </w:rPr>
            </w:pPr>
            <w:r w:rsidRPr="00406670">
              <w:rPr>
                <w:sz w:val="20"/>
                <w:szCs w:val="20"/>
              </w:rPr>
              <w:t>$10.20</w:t>
            </w:r>
          </w:p>
        </w:tc>
      </w:tr>
      <w:tr w:rsidR="00A40E03" w:rsidRPr="00406670" w:rsidTr="00FF044D">
        <w:tc>
          <w:tcPr>
            <w:tcW w:w="4248" w:type="dxa"/>
          </w:tcPr>
          <w:p w:rsidR="00A40E03" w:rsidRPr="00406670" w:rsidRDefault="00A40E03" w:rsidP="00FF044D">
            <w:pPr>
              <w:rPr>
                <w:sz w:val="20"/>
                <w:szCs w:val="20"/>
              </w:rPr>
            </w:pPr>
            <w:r w:rsidRPr="00406670">
              <w:rPr>
                <w:sz w:val="20"/>
                <w:szCs w:val="20"/>
              </w:rPr>
              <w:t xml:space="preserve">6 French </w:t>
            </w:r>
            <w:proofErr w:type="spellStart"/>
            <w:r w:rsidRPr="00406670">
              <w:rPr>
                <w:sz w:val="20"/>
                <w:szCs w:val="20"/>
              </w:rPr>
              <w:t>proglides</w:t>
            </w:r>
            <w:proofErr w:type="spellEnd"/>
          </w:p>
        </w:tc>
        <w:tc>
          <w:tcPr>
            <w:tcW w:w="1275" w:type="dxa"/>
          </w:tcPr>
          <w:p w:rsidR="00A40E03" w:rsidRPr="00406670" w:rsidRDefault="00A40E03" w:rsidP="00FF044D">
            <w:pPr>
              <w:jc w:val="center"/>
              <w:rPr>
                <w:sz w:val="20"/>
                <w:szCs w:val="20"/>
              </w:rPr>
            </w:pPr>
            <w:r w:rsidRPr="00406670">
              <w:rPr>
                <w:sz w:val="20"/>
                <w:szCs w:val="20"/>
              </w:rPr>
              <w:t>2</w:t>
            </w:r>
          </w:p>
        </w:tc>
        <w:tc>
          <w:tcPr>
            <w:tcW w:w="1130" w:type="dxa"/>
          </w:tcPr>
          <w:p w:rsidR="00A40E03" w:rsidRPr="00406670" w:rsidRDefault="00A40E03" w:rsidP="00FF044D">
            <w:pPr>
              <w:jc w:val="right"/>
              <w:rPr>
                <w:sz w:val="20"/>
                <w:szCs w:val="20"/>
              </w:rPr>
            </w:pPr>
            <w:r w:rsidRPr="00406670">
              <w:rPr>
                <w:sz w:val="20"/>
                <w:szCs w:val="20"/>
              </w:rPr>
              <w:t>$3200</w:t>
            </w:r>
          </w:p>
        </w:tc>
        <w:tc>
          <w:tcPr>
            <w:tcW w:w="1259" w:type="dxa"/>
          </w:tcPr>
          <w:p w:rsidR="00A40E03" w:rsidRPr="00406670" w:rsidRDefault="00A40E03" w:rsidP="00FF044D">
            <w:pPr>
              <w:jc w:val="center"/>
              <w:rPr>
                <w:sz w:val="20"/>
                <w:szCs w:val="20"/>
              </w:rPr>
            </w:pPr>
            <w:r w:rsidRPr="00406670">
              <w:rPr>
                <w:sz w:val="20"/>
                <w:szCs w:val="20"/>
              </w:rPr>
              <w:t>10</w:t>
            </w:r>
          </w:p>
        </w:tc>
        <w:tc>
          <w:tcPr>
            <w:tcW w:w="983" w:type="dxa"/>
          </w:tcPr>
          <w:p w:rsidR="00A40E03" w:rsidRPr="00406670" w:rsidRDefault="00A40E03" w:rsidP="00FF044D">
            <w:pPr>
              <w:jc w:val="right"/>
              <w:rPr>
                <w:sz w:val="20"/>
                <w:szCs w:val="20"/>
              </w:rPr>
            </w:pPr>
            <w:r w:rsidRPr="00406670">
              <w:rPr>
                <w:sz w:val="20"/>
                <w:szCs w:val="20"/>
              </w:rPr>
              <w:t>$320</w:t>
            </w:r>
          </w:p>
        </w:tc>
      </w:tr>
      <w:tr w:rsidR="00A40E03" w:rsidRPr="00406670" w:rsidTr="00FF044D">
        <w:tc>
          <w:tcPr>
            <w:tcW w:w="4248" w:type="dxa"/>
          </w:tcPr>
          <w:p w:rsidR="00A40E03" w:rsidRPr="00406670" w:rsidRDefault="00A40E03" w:rsidP="00FF044D">
            <w:pPr>
              <w:rPr>
                <w:sz w:val="20"/>
                <w:szCs w:val="20"/>
              </w:rPr>
            </w:pPr>
            <w:r w:rsidRPr="00406670">
              <w:rPr>
                <w:sz w:val="20"/>
                <w:szCs w:val="20"/>
              </w:rPr>
              <w:t xml:space="preserve">0.35 J Wire </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r w:rsidRPr="00406670">
              <w:rPr>
                <w:sz w:val="20"/>
                <w:szCs w:val="20"/>
              </w:rPr>
              <w:t>$16</w:t>
            </w:r>
          </w:p>
        </w:tc>
      </w:tr>
      <w:tr w:rsidR="00A40E03" w:rsidRPr="00406670" w:rsidTr="00FF044D">
        <w:tc>
          <w:tcPr>
            <w:tcW w:w="4248" w:type="dxa"/>
          </w:tcPr>
          <w:p w:rsidR="00A40E03" w:rsidRPr="00406670" w:rsidRDefault="00A40E03" w:rsidP="00FF044D">
            <w:pPr>
              <w:rPr>
                <w:sz w:val="20"/>
                <w:szCs w:val="20"/>
              </w:rPr>
            </w:pPr>
            <w:r w:rsidRPr="00406670">
              <w:rPr>
                <w:sz w:val="20"/>
                <w:szCs w:val="20"/>
              </w:rPr>
              <w:t>0.35 straight wire 145cm length</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r w:rsidRPr="00406670">
              <w:rPr>
                <w:sz w:val="20"/>
                <w:szCs w:val="20"/>
              </w:rPr>
              <w:t>$20</w:t>
            </w:r>
          </w:p>
        </w:tc>
      </w:tr>
      <w:tr w:rsidR="00A40E03" w:rsidRPr="00406670" w:rsidTr="00FF044D">
        <w:tc>
          <w:tcPr>
            <w:tcW w:w="4248" w:type="dxa"/>
          </w:tcPr>
          <w:p w:rsidR="00A40E03" w:rsidRPr="00406670" w:rsidRDefault="00A40E03" w:rsidP="00FF044D">
            <w:pPr>
              <w:rPr>
                <w:sz w:val="20"/>
                <w:szCs w:val="20"/>
              </w:rPr>
            </w:pPr>
            <w:proofErr w:type="spellStart"/>
            <w:r w:rsidRPr="00406670">
              <w:rPr>
                <w:sz w:val="20"/>
                <w:szCs w:val="20"/>
              </w:rPr>
              <w:t>Amplatz</w:t>
            </w:r>
            <w:proofErr w:type="spellEnd"/>
            <w:r w:rsidRPr="00406670">
              <w:rPr>
                <w:sz w:val="20"/>
                <w:szCs w:val="20"/>
              </w:rPr>
              <w:t xml:space="preserve"> extra stiff exchange J wire</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r w:rsidRPr="00406670">
              <w:rPr>
                <w:sz w:val="20"/>
                <w:szCs w:val="20"/>
              </w:rPr>
              <w:t>$90</w:t>
            </w:r>
          </w:p>
        </w:tc>
      </w:tr>
      <w:tr w:rsidR="00A40E03" w:rsidRPr="00406670" w:rsidTr="00FF044D">
        <w:tc>
          <w:tcPr>
            <w:tcW w:w="4248" w:type="dxa"/>
          </w:tcPr>
          <w:p w:rsidR="00A40E03" w:rsidRPr="00406670" w:rsidRDefault="00A40E03" w:rsidP="0076175A">
            <w:pPr>
              <w:rPr>
                <w:sz w:val="20"/>
                <w:szCs w:val="20"/>
              </w:rPr>
            </w:pPr>
            <w:r w:rsidRPr="00406670">
              <w:rPr>
                <w:sz w:val="20"/>
                <w:szCs w:val="20"/>
              </w:rPr>
              <w:t xml:space="preserve">Winged </w:t>
            </w:r>
            <w:r w:rsidR="0076175A">
              <w:rPr>
                <w:sz w:val="20"/>
                <w:szCs w:val="20"/>
              </w:rPr>
              <w:t>C</w:t>
            </w:r>
            <w:r w:rsidR="0076175A" w:rsidRPr="00406670">
              <w:rPr>
                <w:sz w:val="20"/>
                <w:szCs w:val="20"/>
              </w:rPr>
              <w:t xml:space="preserve">ook </w:t>
            </w:r>
            <w:r w:rsidRPr="00406670">
              <w:rPr>
                <w:sz w:val="20"/>
                <w:szCs w:val="20"/>
              </w:rPr>
              <w:t>needle 7 cm</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r w:rsidRPr="00406670">
              <w:rPr>
                <w:sz w:val="20"/>
                <w:szCs w:val="20"/>
              </w:rPr>
              <w:t>$10</w:t>
            </w:r>
          </w:p>
        </w:tc>
      </w:tr>
      <w:tr w:rsidR="00A40E03" w:rsidRPr="00406670" w:rsidTr="00FF044D">
        <w:tc>
          <w:tcPr>
            <w:tcW w:w="4248" w:type="dxa"/>
          </w:tcPr>
          <w:p w:rsidR="00A40E03" w:rsidRPr="00406670" w:rsidRDefault="00A40E03" w:rsidP="00FF044D">
            <w:pPr>
              <w:rPr>
                <w:sz w:val="20"/>
                <w:szCs w:val="20"/>
              </w:rPr>
            </w:pPr>
            <w:r w:rsidRPr="00406670">
              <w:rPr>
                <w:sz w:val="20"/>
                <w:szCs w:val="20"/>
              </w:rPr>
              <w:t>Temporary pacing electrode catheter and bridging cable</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$900</w:t>
            </w:r>
          </w:p>
        </w:tc>
        <w:tc>
          <w:tcPr>
            <w:tcW w:w="1259" w:type="dxa"/>
          </w:tcPr>
          <w:p w:rsidR="00A40E03" w:rsidRPr="00406670" w:rsidRDefault="00A40E03" w:rsidP="00FF044D">
            <w:pPr>
              <w:jc w:val="center"/>
              <w:rPr>
                <w:sz w:val="20"/>
                <w:szCs w:val="20"/>
              </w:rPr>
            </w:pPr>
            <w:r w:rsidRPr="00406670">
              <w:rPr>
                <w:sz w:val="20"/>
                <w:szCs w:val="20"/>
              </w:rPr>
              <w:t>5</w:t>
            </w:r>
          </w:p>
        </w:tc>
        <w:tc>
          <w:tcPr>
            <w:tcW w:w="983" w:type="dxa"/>
          </w:tcPr>
          <w:p w:rsidR="00A40E03" w:rsidRPr="00406670" w:rsidRDefault="00A40E03" w:rsidP="00FF044D">
            <w:pPr>
              <w:jc w:val="right"/>
              <w:rPr>
                <w:sz w:val="20"/>
                <w:szCs w:val="20"/>
              </w:rPr>
            </w:pPr>
            <w:r w:rsidRPr="00406670">
              <w:rPr>
                <w:sz w:val="20"/>
                <w:szCs w:val="20"/>
              </w:rPr>
              <w:t>$180</w:t>
            </w:r>
          </w:p>
        </w:tc>
      </w:tr>
      <w:tr w:rsidR="00A40E03" w:rsidRPr="00406670" w:rsidTr="00FF044D">
        <w:tc>
          <w:tcPr>
            <w:tcW w:w="4248" w:type="dxa"/>
          </w:tcPr>
          <w:p w:rsidR="00A40E03" w:rsidRPr="00406670" w:rsidRDefault="00A40E03" w:rsidP="00FF044D">
            <w:pPr>
              <w:rPr>
                <w:sz w:val="20"/>
                <w:szCs w:val="20"/>
              </w:rPr>
            </w:pPr>
            <w:r w:rsidRPr="00406670">
              <w:rPr>
                <w:sz w:val="20"/>
                <w:szCs w:val="20"/>
              </w:rPr>
              <w:t xml:space="preserve">Sterile </w:t>
            </w:r>
            <w:proofErr w:type="spellStart"/>
            <w:r w:rsidRPr="00406670">
              <w:rPr>
                <w:sz w:val="20"/>
                <w:szCs w:val="20"/>
              </w:rPr>
              <w:t>huck</w:t>
            </w:r>
            <w:proofErr w:type="spellEnd"/>
            <w:r w:rsidRPr="00406670">
              <w:rPr>
                <w:sz w:val="20"/>
                <w:szCs w:val="20"/>
              </w:rPr>
              <w:t xml:space="preserve"> towels</w:t>
            </w:r>
          </w:p>
        </w:tc>
        <w:tc>
          <w:tcPr>
            <w:tcW w:w="1275" w:type="dxa"/>
          </w:tcPr>
          <w:p w:rsidR="00A40E03" w:rsidRPr="00406670" w:rsidRDefault="00A40E03" w:rsidP="00FF044D">
            <w:pPr>
              <w:jc w:val="center"/>
              <w:rPr>
                <w:sz w:val="20"/>
                <w:szCs w:val="20"/>
              </w:rPr>
            </w:pPr>
            <w:r w:rsidRPr="00406670">
              <w:rPr>
                <w:sz w:val="20"/>
                <w:szCs w:val="20"/>
              </w:rPr>
              <w:t>7</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2.0 silk suture</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Disposable suture sets</w:t>
            </w:r>
          </w:p>
        </w:tc>
        <w:tc>
          <w:tcPr>
            <w:tcW w:w="1275" w:type="dxa"/>
          </w:tcPr>
          <w:p w:rsidR="00A40E03" w:rsidRPr="00406670" w:rsidRDefault="00A40E03" w:rsidP="00FF044D">
            <w:pPr>
              <w:jc w:val="center"/>
              <w:rPr>
                <w:sz w:val="20"/>
                <w:szCs w:val="20"/>
              </w:rPr>
            </w:pPr>
            <w:r w:rsidRPr="00406670">
              <w:rPr>
                <w:sz w:val="20"/>
                <w:szCs w:val="20"/>
              </w:rPr>
              <w:t>2</w:t>
            </w:r>
          </w:p>
        </w:tc>
        <w:tc>
          <w:tcPr>
            <w:tcW w:w="1130" w:type="dxa"/>
          </w:tcPr>
          <w:p w:rsidR="00A40E03" w:rsidRPr="00406670" w:rsidRDefault="00A40E03" w:rsidP="00FF044D">
            <w:pPr>
              <w:jc w:val="right"/>
              <w:rPr>
                <w:sz w:val="20"/>
                <w:szCs w:val="20"/>
              </w:rPr>
            </w:pPr>
            <w:r w:rsidRPr="00406670">
              <w:rPr>
                <w:sz w:val="20"/>
                <w:szCs w:val="20"/>
              </w:rPr>
              <w:t>$104.81</w:t>
            </w:r>
          </w:p>
        </w:tc>
        <w:tc>
          <w:tcPr>
            <w:tcW w:w="1259" w:type="dxa"/>
          </w:tcPr>
          <w:p w:rsidR="00A40E03" w:rsidRPr="00406670" w:rsidRDefault="00A40E03" w:rsidP="00FF044D">
            <w:pPr>
              <w:jc w:val="center"/>
              <w:rPr>
                <w:sz w:val="20"/>
                <w:szCs w:val="20"/>
              </w:rPr>
            </w:pPr>
            <w:r w:rsidRPr="00406670">
              <w:rPr>
                <w:sz w:val="20"/>
                <w:szCs w:val="20"/>
              </w:rPr>
              <w:t>25</w:t>
            </w:r>
          </w:p>
        </w:tc>
        <w:tc>
          <w:tcPr>
            <w:tcW w:w="983" w:type="dxa"/>
          </w:tcPr>
          <w:p w:rsidR="00A40E03" w:rsidRPr="00406670" w:rsidRDefault="00A40E03" w:rsidP="00FF044D">
            <w:pPr>
              <w:jc w:val="right"/>
              <w:rPr>
                <w:sz w:val="20"/>
                <w:szCs w:val="20"/>
              </w:rPr>
            </w:pPr>
            <w:r w:rsidRPr="00406670">
              <w:rPr>
                <w:sz w:val="20"/>
                <w:szCs w:val="20"/>
              </w:rPr>
              <w:t>$4.20</w:t>
            </w:r>
          </w:p>
        </w:tc>
      </w:tr>
      <w:tr w:rsidR="00A40E03" w:rsidRPr="00406670" w:rsidTr="00FF044D">
        <w:tc>
          <w:tcPr>
            <w:tcW w:w="4248" w:type="dxa"/>
          </w:tcPr>
          <w:p w:rsidR="00A40E03" w:rsidRPr="00406670" w:rsidRDefault="00A40E03" w:rsidP="00FF044D">
            <w:pPr>
              <w:rPr>
                <w:sz w:val="20"/>
                <w:szCs w:val="20"/>
              </w:rPr>
            </w:pPr>
            <w:r w:rsidRPr="00406670">
              <w:rPr>
                <w:sz w:val="20"/>
                <w:szCs w:val="20"/>
              </w:rPr>
              <w:t xml:space="preserve">50ml </w:t>
            </w:r>
            <w:proofErr w:type="spellStart"/>
            <w:r w:rsidRPr="00406670">
              <w:rPr>
                <w:sz w:val="20"/>
                <w:szCs w:val="20"/>
              </w:rPr>
              <w:t>Luer</w:t>
            </w:r>
            <w:proofErr w:type="spellEnd"/>
            <w:r w:rsidRPr="00406670">
              <w:rPr>
                <w:sz w:val="20"/>
                <w:szCs w:val="20"/>
              </w:rPr>
              <w:t xml:space="preserve"> lock syringe</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 xml:space="preserve">30ml </w:t>
            </w:r>
            <w:proofErr w:type="spellStart"/>
            <w:r w:rsidRPr="00406670">
              <w:rPr>
                <w:sz w:val="20"/>
                <w:szCs w:val="20"/>
              </w:rPr>
              <w:t>Luer</w:t>
            </w:r>
            <w:proofErr w:type="spellEnd"/>
            <w:r w:rsidRPr="00406670">
              <w:rPr>
                <w:sz w:val="20"/>
                <w:szCs w:val="20"/>
              </w:rPr>
              <w:t xml:space="preserve"> lock syringe</w:t>
            </w:r>
          </w:p>
        </w:tc>
        <w:tc>
          <w:tcPr>
            <w:tcW w:w="1275" w:type="dxa"/>
          </w:tcPr>
          <w:p w:rsidR="00A40E03" w:rsidRPr="00406670" w:rsidRDefault="00A40E03" w:rsidP="00FF044D">
            <w:pPr>
              <w:jc w:val="center"/>
              <w:rPr>
                <w:sz w:val="20"/>
                <w:szCs w:val="20"/>
              </w:rPr>
            </w:pPr>
            <w:r w:rsidRPr="00406670">
              <w:rPr>
                <w:sz w:val="20"/>
                <w:szCs w:val="20"/>
              </w:rPr>
              <w:t>4</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150ml Gallipot</w:t>
            </w:r>
          </w:p>
        </w:tc>
        <w:tc>
          <w:tcPr>
            <w:tcW w:w="1275" w:type="dxa"/>
          </w:tcPr>
          <w:p w:rsidR="00A40E03" w:rsidRPr="00406670" w:rsidRDefault="00A40E03" w:rsidP="00FF044D">
            <w:pPr>
              <w:jc w:val="center"/>
              <w:rPr>
                <w:sz w:val="20"/>
                <w:szCs w:val="20"/>
              </w:rPr>
            </w:pPr>
            <w:r w:rsidRPr="00406670">
              <w:rPr>
                <w:sz w:val="20"/>
                <w:szCs w:val="20"/>
              </w:rPr>
              <w:t>3</w:t>
            </w:r>
          </w:p>
        </w:tc>
        <w:tc>
          <w:tcPr>
            <w:tcW w:w="1130" w:type="dxa"/>
          </w:tcPr>
          <w:p w:rsidR="00A40E03" w:rsidRPr="00406670" w:rsidRDefault="00A40E03" w:rsidP="00FF044D">
            <w:pPr>
              <w:jc w:val="right"/>
              <w:rPr>
                <w:sz w:val="20"/>
                <w:szCs w:val="20"/>
              </w:rPr>
            </w:pPr>
            <w:r w:rsidRPr="00406670">
              <w:rPr>
                <w:sz w:val="20"/>
                <w:szCs w:val="20"/>
              </w:rPr>
              <w:t>$14.88</w:t>
            </w:r>
          </w:p>
        </w:tc>
        <w:tc>
          <w:tcPr>
            <w:tcW w:w="1259" w:type="dxa"/>
          </w:tcPr>
          <w:p w:rsidR="00A40E03" w:rsidRPr="00406670" w:rsidRDefault="00A40E03" w:rsidP="00FF044D">
            <w:pPr>
              <w:jc w:val="center"/>
              <w:rPr>
                <w:sz w:val="20"/>
                <w:szCs w:val="20"/>
              </w:rPr>
            </w:pPr>
            <w:r w:rsidRPr="00406670">
              <w:rPr>
                <w:sz w:val="20"/>
                <w:szCs w:val="20"/>
              </w:rPr>
              <w:t>25</w:t>
            </w:r>
          </w:p>
        </w:tc>
        <w:tc>
          <w:tcPr>
            <w:tcW w:w="983" w:type="dxa"/>
          </w:tcPr>
          <w:p w:rsidR="00A40E03" w:rsidRPr="00406670" w:rsidRDefault="00A40E03" w:rsidP="00FF044D">
            <w:pPr>
              <w:jc w:val="right"/>
              <w:rPr>
                <w:sz w:val="20"/>
                <w:szCs w:val="20"/>
              </w:rPr>
            </w:pPr>
            <w:r w:rsidRPr="00406670">
              <w:rPr>
                <w:sz w:val="20"/>
                <w:szCs w:val="20"/>
              </w:rPr>
              <w:t>$0.60</w:t>
            </w:r>
          </w:p>
        </w:tc>
      </w:tr>
      <w:tr w:rsidR="00A40E03" w:rsidRPr="00406670" w:rsidTr="00FF044D">
        <w:tc>
          <w:tcPr>
            <w:tcW w:w="4248" w:type="dxa"/>
          </w:tcPr>
          <w:p w:rsidR="00A40E03" w:rsidRPr="00406670" w:rsidRDefault="00A40E03" w:rsidP="00FF044D">
            <w:pPr>
              <w:rPr>
                <w:sz w:val="20"/>
                <w:szCs w:val="20"/>
              </w:rPr>
            </w:pPr>
            <w:r w:rsidRPr="00406670">
              <w:rPr>
                <w:sz w:val="20"/>
                <w:szCs w:val="20"/>
              </w:rPr>
              <w:t>&gt;500ml sterile bowls</w:t>
            </w:r>
          </w:p>
        </w:tc>
        <w:tc>
          <w:tcPr>
            <w:tcW w:w="1275" w:type="dxa"/>
          </w:tcPr>
          <w:p w:rsidR="00A40E03" w:rsidRPr="00406670" w:rsidRDefault="00A40E03" w:rsidP="00FF044D">
            <w:pPr>
              <w:jc w:val="center"/>
              <w:rPr>
                <w:sz w:val="20"/>
                <w:szCs w:val="20"/>
              </w:rPr>
            </w:pPr>
            <w:r w:rsidRPr="00406670">
              <w:rPr>
                <w:sz w:val="20"/>
                <w:szCs w:val="20"/>
              </w:rPr>
              <w:t>4</w:t>
            </w:r>
          </w:p>
        </w:tc>
        <w:tc>
          <w:tcPr>
            <w:tcW w:w="1130" w:type="dxa"/>
          </w:tcPr>
          <w:p w:rsidR="00A40E03" w:rsidRPr="00406670" w:rsidRDefault="00A40E03" w:rsidP="00FF044D">
            <w:pPr>
              <w:jc w:val="right"/>
              <w:rPr>
                <w:sz w:val="20"/>
                <w:szCs w:val="20"/>
              </w:rPr>
            </w:pPr>
            <w:r w:rsidRPr="00406670">
              <w:rPr>
                <w:sz w:val="20"/>
                <w:szCs w:val="20"/>
              </w:rPr>
              <w:t>$34.50</w:t>
            </w:r>
          </w:p>
        </w:tc>
        <w:tc>
          <w:tcPr>
            <w:tcW w:w="1259" w:type="dxa"/>
          </w:tcPr>
          <w:p w:rsidR="00A40E03" w:rsidRPr="00406670" w:rsidRDefault="00A40E03" w:rsidP="00FF044D">
            <w:pPr>
              <w:jc w:val="center"/>
              <w:rPr>
                <w:sz w:val="20"/>
                <w:szCs w:val="20"/>
              </w:rPr>
            </w:pPr>
            <w:r w:rsidRPr="00406670">
              <w:rPr>
                <w:sz w:val="20"/>
                <w:szCs w:val="20"/>
              </w:rPr>
              <w:t>12</w:t>
            </w:r>
          </w:p>
        </w:tc>
        <w:tc>
          <w:tcPr>
            <w:tcW w:w="983" w:type="dxa"/>
          </w:tcPr>
          <w:p w:rsidR="00A40E03" w:rsidRPr="00406670" w:rsidRDefault="00A40E03" w:rsidP="00FF044D">
            <w:pPr>
              <w:jc w:val="right"/>
              <w:rPr>
                <w:sz w:val="20"/>
                <w:szCs w:val="20"/>
              </w:rPr>
            </w:pPr>
            <w:r w:rsidRPr="00406670">
              <w:rPr>
                <w:sz w:val="20"/>
                <w:szCs w:val="20"/>
              </w:rPr>
              <w:t>$2.88</w:t>
            </w:r>
          </w:p>
        </w:tc>
      </w:tr>
      <w:tr w:rsidR="00A40E03" w:rsidRPr="00406670" w:rsidTr="00FF044D">
        <w:tc>
          <w:tcPr>
            <w:tcW w:w="4248" w:type="dxa"/>
          </w:tcPr>
          <w:p w:rsidR="00A40E03" w:rsidRPr="00406670" w:rsidRDefault="00A40E03" w:rsidP="00FF044D">
            <w:pPr>
              <w:rPr>
                <w:sz w:val="20"/>
                <w:szCs w:val="20"/>
              </w:rPr>
            </w:pPr>
            <w:r w:rsidRPr="00406670">
              <w:rPr>
                <w:sz w:val="20"/>
                <w:szCs w:val="20"/>
              </w:rPr>
              <w:t>Sterile gauze</w:t>
            </w:r>
          </w:p>
        </w:tc>
        <w:tc>
          <w:tcPr>
            <w:tcW w:w="1275" w:type="dxa"/>
          </w:tcPr>
          <w:p w:rsidR="00A40E03" w:rsidRPr="00406670" w:rsidRDefault="00A40E03" w:rsidP="00FF044D">
            <w:pPr>
              <w:jc w:val="center"/>
              <w:rPr>
                <w:sz w:val="20"/>
                <w:szCs w:val="20"/>
              </w:rPr>
            </w:pPr>
            <w:r w:rsidRPr="00406670">
              <w:rPr>
                <w:sz w:val="20"/>
                <w:szCs w:val="20"/>
              </w:rPr>
              <w:t>2</w:t>
            </w:r>
          </w:p>
        </w:tc>
        <w:tc>
          <w:tcPr>
            <w:tcW w:w="1130" w:type="dxa"/>
          </w:tcPr>
          <w:p w:rsidR="00A40E03" w:rsidRPr="00406670" w:rsidRDefault="00A40E03" w:rsidP="00FF044D">
            <w:pPr>
              <w:jc w:val="right"/>
              <w:rPr>
                <w:sz w:val="20"/>
                <w:szCs w:val="20"/>
              </w:rPr>
            </w:pPr>
            <w:r w:rsidRPr="00406670">
              <w:rPr>
                <w:sz w:val="20"/>
                <w:szCs w:val="20"/>
              </w:rPr>
              <w:t>$37.56</w:t>
            </w:r>
          </w:p>
        </w:tc>
        <w:tc>
          <w:tcPr>
            <w:tcW w:w="1259" w:type="dxa"/>
          </w:tcPr>
          <w:p w:rsidR="00A40E03" w:rsidRPr="00406670" w:rsidRDefault="00A40E03" w:rsidP="00FF044D">
            <w:pPr>
              <w:jc w:val="center"/>
              <w:rPr>
                <w:sz w:val="20"/>
                <w:szCs w:val="20"/>
              </w:rPr>
            </w:pPr>
            <w:r w:rsidRPr="00406670">
              <w:rPr>
                <w:sz w:val="20"/>
                <w:szCs w:val="20"/>
              </w:rPr>
              <w:t>50</w:t>
            </w:r>
          </w:p>
        </w:tc>
        <w:tc>
          <w:tcPr>
            <w:tcW w:w="983" w:type="dxa"/>
          </w:tcPr>
          <w:p w:rsidR="00A40E03" w:rsidRPr="00406670" w:rsidRDefault="00A40E03" w:rsidP="00FF044D">
            <w:pPr>
              <w:jc w:val="right"/>
              <w:rPr>
                <w:sz w:val="20"/>
                <w:szCs w:val="20"/>
              </w:rPr>
            </w:pPr>
            <w:r w:rsidRPr="00406670">
              <w:rPr>
                <w:sz w:val="20"/>
                <w:szCs w:val="20"/>
              </w:rPr>
              <w:t>$0.75</w:t>
            </w:r>
          </w:p>
        </w:tc>
      </w:tr>
      <w:tr w:rsidR="00A40E03" w:rsidRPr="00406670" w:rsidTr="00FF044D">
        <w:tc>
          <w:tcPr>
            <w:tcW w:w="4248" w:type="dxa"/>
          </w:tcPr>
          <w:p w:rsidR="00A40E03" w:rsidRPr="00406670" w:rsidRDefault="00A40E03" w:rsidP="00FF044D">
            <w:pPr>
              <w:rPr>
                <w:sz w:val="20"/>
                <w:szCs w:val="20"/>
              </w:rPr>
            </w:pPr>
            <w:proofErr w:type="spellStart"/>
            <w:r w:rsidRPr="00406670">
              <w:rPr>
                <w:sz w:val="20"/>
                <w:szCs w:val="20"/>
              </w:rPr>
              <w:t>Moquito</w:t>
            </w:r>
            <w:proofErr w:type="spellEnd"/>
            <w:r w:rsidRPr="00406670">
              <w:rPr>
                <w:sz w:val="20"/>
                <w:szCs w:val="20"/>
              </w:rPr>
              <w:t xml:space="preserve"> clips</w:t>
            </w:r>
          </w:p>
        </w:tc>
        <w:tc>
          <w:tcPr>
            <w:tcW w:w="1275" w:type="dxa"/>
          </w:tcPr>
          <w:p w:rsidR="00A40E03" w:rsidRPr="00406670" w:rsidRDefault="00A40E03" w:rsidP="00FF044D">
            <w:pPr>
              <w:jc w:val="center"/>
              <w:rPr>
                <w:sz w:val="20"/>
                <w:szCs w:val="20"/>
              </w:rPr>
            </w:pPr>
            <w:r w:rsidRPr="00406670">
              <w:rPr>
                <w:sz w:val="20"/>
                <w:szCs w:val="20"/>
              </w:rPr>
              <w:t>4</w:t>
            </w:r>
          </w:p>
        </w:tc>
        <w:tc>
          <w:tcPr>
            <w:tcW w:w="1130" w:type="dxa"/>
          </w:tcPr>
          <w:p w:rsidR="00A40E03" w:rsidRPr="00406670" w:rsidRDefault="00A40E03" w:rsidP="00FF044D">
            <w:pPr>
              <w:jc w:val="right"/>
              <w:rPr>
                <w:sz w:val="20"/>
                <w:szCs w:val="20"/>
              </w:rPr>
            </w:pPr>
            <w:r w:rsidRPr="00406670">
              <w:rPr>
                <w:sz w:val="20"/>
                <w:szCs w:val="20"/>
              </w:rPr>
              <w:t>$124.88</w:t>
            </w:r>
          </w:p>
        </w:tc>
        <w:tc>
          <w:tcPr>
            <w:tcW w:w="1259" w:type="dxa"/>
          </w:tcPr>
          <w:p w:rsidR="00A40E03" w:rsidRPr="00406670" w:rsidRDefault="00A40E03" w:rsidP="00FF044D">
            <w:pPr>
              <w:jc w:val="center"/>
              <w:rPr>
                <w:sz w:val="20"/>
                <w:szCs w:val="20"/>
              </w:rPr>
            </w:pPr>
            <w:r w:rsidRPr="00406670">
              <w:rPr>
                <w:sz w:val="20"/>
                <w:szCs w:val="20"/>
              </w:rPr>
              <w:t>100</w:t>
            </w:r>
          </w:p>
        </w:tc>
        <w:tc>
          <w:tcPr>
            <w:tcW w:w="983" w:type="dxa"/>
          </w:tcPr>
          <w:p w:rsidR="00A40E03" w:rsidRPr="00406670" w:rsidRDefault="00A40E03" w:rsidP="00FF044D">
            <w:pPr>
              <w:jc w:val="right"/>
              <w:rPr>
                <w:sz w:val="20"/>
                <w:szCs w:val="20"/>
              </w:rPr>
            </w:pPr>
            <w:r w:rsidRPr="00406670">
              <w:rPr>
                <w:sz w:val="20"/>
                <w:szCs w:val="20"/>
              </w:rPr>
              <w:t>$1.25</w:t>
            </w:r>
          </w:p>
        </w:tc>
      </w:tr>
      <w:tr w:rsidR="00A40E03" w:rsidRPr="00406670" w:rsidTr="00FF044D">
        <w:tc>
          <w:tcPr>
            <w:tcW w:w="4248" w:type="dxa"/>
          </w:tcPr>
          <w:p w:rsidR="00A40E03" w:rsidRPr="00406670" w:rsidRDefault="00A40E03" w:rsidP="00FF044D">
            <w:pPr>
              <w:rPr>
                <w:sz w:val="20"/>
                <w:szCs w:val="20"/>
              </w:rPr>
            </w:pPr>
            <w:r w:rsidRPr="00406670">
              <w:rPr>
                <w:sz w:val="20"/>
                <w:szCs w:val="20"/>
              </w:rPr>
              <w:t>Towel clips</w:t>
            </w:r>
          </w:p>
        </w:tc>
        <w:tc>
          <w:tcPr>
            <w:tcW w:w="1275" w:type="dxa"/>
          </w:tcPr>
          <w:p w:rsidR="00A40E03" w:rsidRPr="00406670" w:rsidRDefault="00A40E03" w:rsidP="00FF044D">
            <w:pPr>
              <w:jc w:val="center"/>
              <w:rPr>
                <w:sz w:val="20"/>
                <w:szCs w:val="20"/>
              </w:rPr>
            </w:pPr>
            <w:r w:rsidRPr="00406670">
              <w:rPr>
                <w:sz w:val="20"/>
                <w:szCs w:val="20"/>
              </w:rPr>
              <w:t>4</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Adhesive table cover (160x240) from theatre</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Adhesive drape sheet (from theatre)</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Lead screen covers</w:t>
            </w:r>
          </w:p>
        </w:tc>
        <w:tc>
          <w:tcPr>
            <w:tcW w:w="1275" w:type="dxa"/>
          </w:tcPr>
          <w:p w:rsidR="00A40E03" w:rsidRPr="00406670" w:rsidRDefault="00A40E03" w:rsidP="00FF044D">
            <w:pPr>
              <w:jc w:val="center"/>
              <w:rPr>
                <w:sz w:val="20"/>
                <w:szCs w:val="20"/>
              </w:rPr>
            </w:pPr>
            <w:r w:rsidRPr="00406670">
              <w:rPr>
                <w:sz w:val="20"/>
                <w:szCs w:val="20"/>
              </w:rPr>
              <w:t>2</w:t>
            </w:r>
          </w:p>
        </w:tc>
        <w:tc>
          <w:tcPr>
            <w:tcW w:w="1130" w:type="dxa"/>
          </w:tcPr>
          <w:p w:rsidR="00A40E03" w:rsidRPr="00406670" w:rsidRDefault="00A40E03" w:rsidP="00FF044D">
            <w:pPr>
              <w:jc w:val="right"/>
              <w:rPr>
                <w:sz w:val="20"/>
                <w:szCs w:val="20"/>
              </w:rPr>
            </w:pPr>
            <w:r w:rsidRPr="00406670">
              <w:rPr>
                <w:sz w:val="20"/>
                <w:szCs w:val="20"/>
              </w:rPr>
              <w:t>$210</w:t>
            </w:r>
          </w:p>
        </w:tc>
        <w:tc>
          <w:tcPr>
            <w:tcW w:w="1259" w:type="dxa"/>
          </w:tcPr>
          <w:p w:rsidR="00A40E03" w:rsidRPr="00406670" w:rsidRDefault="00A40E03" w:rsidP="00FF044D">
            <w:pPr>
              <w:jc w:val="center"/>
              <w:rPr>
                <w:sz w:val="20"/>
                <w:szCs w:val="20"/>
              </w:rPr>
            </w:pPr>
            <w:r w:rsidRPr="00406670">
              <w:rPr>
                <w:sz w:val="20"/>
                <w:szCs w:val="20"/>
              </w:rPr>
              <w:t>50</w:t>
            </w:r>
          </w:p>
        </w:tc>
        <w:tc>
          <w:tcPr>
            <w:tcW w:w="983" w:type="dxa"/>
          </w:tcPr>
          <w:p w:rsidR="00A40E03" w:rsidRPr="00406670" w:rsidRDefault="00A40E03" w:rsidP="00FF044D">
            <w:pPr>
              <w:jc w:val="right"/>
              <w:rPr>
                <w:sz w:val="20"/>
                <w:szCs w:val="20"/>
              </w:rPr>
            </w:pPr>
            <w:r w:rsidRPr="00406670">
              <w:rPr>
                <w:sz w:val="20"/>
                <w:szCs w:val="20"/>
              </w:rPr>
              <w:t>$4.20</w:t>
            </w:r>
          </w:p>
        </w:tc>
      </w:tr>
      <w:tr w:rsidR="00A40E03" w:rsidRPr="00406670" w:rsidTr="00FF044D">
        <w:tc>
          <w:tcPr>
            <w:tcW w:w="4248" w:type="dxa"/>
          </w:tcPr>
          <w:p w:rsidR="00A40E03" w:rsidRPr="00406670" w:rsidRDefault="00A40E03" w:rsidP="00FF044D">
            <w:pPr>
              <w:rPr>
                <w:sz w:val="20"/>
                <w:szCs w:val="20"/>
              </w:rPr>
            </w:pPr>
            <w:r w:rsidRPr="00406670">
              <w:rPr>
                <w:sz w:val="20"/>
                <w:szCs w:val="20"/>
              </w:rPr>
              <w:t>II covers</w:t>
            </w:r>
          </w:p>
        </w:tc>
        <w:tc>
          <w:tcPr>
            <w:tcW w:w="1275" w:type="dxa"/>
          </w:tcPr>
          <w:p w:rsidR="00A40E03" w:rsidRPr="00406670" w:rsidRDefault="00A40E03" w:rsidP="00FF044D">
            <w:pPr>
              <w:jc w:val="center"/>
              <w:rPr>
                <w:sz w:val="20"/>
                <w:szCs w:val="20"/>
              </w:rPr>
            </w:pPr>
            <w:r w:rsidRPr="00406670">
              <w:rPr>
                <w:sz w:val="20"/>
                <w:szCs w:val="20"/>
              </w:rPr>
              <w:t>2</w:t>
            </w:r>
          </w:p>
        </w:tc>
        <w:tc>
          <w:tcPr>
            <w:tcW w:w="1130" w:type="dxa"/>
          </w:tcPr>
          <w:p w:rsidR="00A40E03" w:rsidRPr="00406670" w:rsidRDefault="00A40E03" w:rsidP="00FF044D">
            <w:pPr>
              <w:jc w:val="right"/>
              <w:rPr>
                <w:sz w:val="20"/>
                <w:szCs w:val="20"/>
              </w:rPr>
            </w:pPr>
            <w:r w:rsidRPr="00406670">
              <w:rPr>
                <w:sz w:val="20"/>
                <w:szCs w:val="20"/>
              </w:rPr>
              <w:t>$87.80</w:t>
            </w:r>
          </w:p>
        </w:tc>
        <w:tc>
          <w:tcPr>
            <w:tcW w:w="1259" w:type="dxa"/>
          </w:tcPr>
          <w:p w:rsidR="00A40E03" w:rsidRPr="00406670" w:rsidRDefault="00A40E03" w:rsidP="00FF044D">
            <w:pPr>
              <w:jc w:val="center"/>
              <w:rPr>
                <w:sz w:val="20"/>
                <w:szCs w:val="20"/>
              </w:rPr>
            </w:pPr>
            <w:r w:rsidRPr="00406670">
              <w:rPr>
                <w:sz w:val="20"/>
                <w:szCs w:val="20"/>
              </w:rPr>
              <w:t>40</w:t>
            </w:r>
          </w:p>
        </w:tc>
        <w:tc>
          <w:tcPr>
            <w:tcW w:w="983" w:type="dxa"/>
          </w:tcPr>
          <w:p w:rsidR="00A40E03" w:rsidRPr="00406670" w:rsidRDefault="00A40E03" w:rsidP="00FF044D">
            <w:pPr>
              <w:jc w:val="right"/>
              <w:rPr>
                <w:sz w:val="20"/>
                <w:szCs w:val="20"/>
              </w:rPr>
            </w:pPr>
            <w:r w:rsidRPr="00406670">
              <w:rPr>
                <w:sz w:val="20"/>
                <w:szCs w:val="20"/>
              </w:rPr>
              <w:t>$2.20</w:t>
            </w:r>
          </w:p>
        </w:tc>
      </w:tr>
      <w:tr w:rsidR="00A40E03" w:rsidRPr="00406670" w:rsidTr="00FF044D">
        <w:tc>
          <w:tcPr>
            <w:tcW w:w="4248" w:type="dxa"/>
          </w:tcPr>
          <w:p w:rsidR="00A40E03" w:rsidRPr="00406670" w:rsidRDefault="00A40E03" w:rsidP="00FF044D">
            <w:pPr>
              <w:rPr>
                <w:sz w:val="20"/>
                <w:szCs w:val="20"/>
              </w:rPr>
            </w:pPr>
            <w:r w:rsidRPr="00406670">
              <w:rPr>
                <w:sz w:val="20"/>
                <w:szCs w:val="20"/>
              </w:rPr>
              <w:t>Big lead screen cover</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$135</w:t>
            </w:r>
          </w:p>
        </w:tc>
        <w:tc>
          <w:tcPr>
            <w:tcW w:w="1259" w:type="dxa"/>
          </w:tcPr>
          <w:p w:rsidR="00A40E03" w:rsidRPr="00406670" w:rsidRDefault="00A40E03" w:rsidP="00FF044D">
            <w:pPr>
              <w:jc w:val="center"/>
              <w:rPr>
                <w:sz w:val="20"/>
                <w:szCs w:val="20"/>
              </w:rPr>
            </w:pPr>
            <w:r w:rsidRPr="00406670">
              <w:rPr>
                <w:sz w:val="20"/>
                <w:szCs w:val="20"/>
              </w:rPr>
              <w:t>50</w:t>
            </w:r>
          </w:p>
        </w:tc>
        <w:tc>
          <w:tcPr>
            <w:tcW w:w="983" w:type="dxa"/>
          </w:tcPr>
          <w:p w:rsidR="00A40E03" w:rsidRPr="00406670" w:rsidRDefault="00A40E03" w:rsidP="00FF044D">
            <w:pPr>
              <w:jc w:val="right"/>
              <w:rPr>
                <w:sz w:val="20"/>
                <w:szCs w:val="20"/>
              </w:rPr>
            </w:pPr>
            <w:r w:rsidRPr="00406670">
              <w:rPr>
                <w:sz w:val="20"/>
                <w:szCs w:val="20"/>
              </w:rPr>
              <w:t>$2.70</w:t>
            </w:r>
          </w:p>
        </w:tc>
      </w:tr>
      <w:tr w:rsidR="00A40E03" w:rsidRPr="00406670" w:rsidTr="00FF044D">
        <w:tc>
          <w:tcPr>
            <w:tcW w:w="4248" w:type="dxa"/>
          </w:tcPr>
          <w:p w:rsidR="00A40E03" w:rsidRPr="00406670" w:rsidRDefault="00A40E03" w:rsidP="00FF044D">
            <w:pPr>
              <w:rPr>
                <w:sz w:val="20"/>
                <w:szCs w:val="20"/>
              </w:rPr>
            </w:pPr>
            <w:r w:rsidRPr="00406670">
              <w:rPr>
                <w:sz w:val="20"/>
                <w:szCs w:val="20"/>
              </w:rPr>
              <w:t>1000ml normal saline solution</w:t>
            </w:r>
          </w:p>
        </w:tc>
        <w:tc>
          <w:tcPr>
            <w:tcW w:w="1275" w:type="dxa"/>
          </w:tcPr>
          <w:p w:rsidR="00A40E03" w:rsidRPr="00406670" w:rsidRDefault="00A40E03" w:rsidP="00FF044D">
            <w:pPr>
              <w:jc w:val="center"/>
              <w:rPr>
                <w:sz w:val="20"/>
                <w:szCs w:val="20"/>
              </w:rPr>
            </w:pPr>
            <w:r w:rsidRPr="00406670">
              <w:rPr>
                <w:sz w:val="20"/>
                <w:szCs w:val="20"/>
              </w:rPr>
              <w:t>2</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1000ml normal saline solution with 20000 units heparin</w:t>
            </w:r>
          </w:p>
        </w:tc>
        <w:tc>
          <w:tcPr>
            <w:tcW w:w="1275" w:type="dxa"/>
          </w:tcPr>
          <w:p w:rsidR="00A40E03" w:rsidRPr="00406670" w:rsidRDefault="00A40E03" w:rsidP="00FF044D">
            <w:pPr>
              <w:jc w:val="center"/>
              <w:rPr>
                <w:sz w:val="20"/>
                <w:szCs w:val="20"/>
              </w:rPr>
            </w:pPr>
            <w:r w:rsidRPr="00406670">
              <w:rPr>
                <w:sz w:val="20"/>
                <w:szCs w:val="20"/>
              </w:rPr>
              <w:t>1</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r w:rsidR="00A40E03" w:rsidRPr="00406670" w:rsidTr="00FF044D">
        <w:tc>
          <w:tcPr>
            <w:tcW w:w="4248" w:type="dxa"/>
          </w:tcPr>
          <w:p w:rsidR="00A40E03" w:rsidRPr="00406670" w:rsidRDefault="00A40E03" w:rsidP="00FF044D">
            <w:pPr>
              <w:rPr>
                <w:sz w:val="20"/>
                <w:szCs w:val="20"/>
              </w:rPr>
            </w:pPr>
            <w:r w:rsidRPr="00406670">
              <w:rPr>
                <w:sz w:val="20"/>
                <w:szCs w:val="20"/>
              </w:rPr>
              <w:t>Pressure bags (one with 200ml contrast and one with 100ml contrast injector 100mls)</w:t>
            </w:r>
          </w:p>
        </w:tc>
        <w:tc>
          <w:tcPr>
            <w:tcW w:w="1275" w:type="dxa"/>
          </w:tcPr>
          <w:p w:rsidR="00A40E03" w:rsidRPr="00406670" w:rsidRDefault="00A40E03" w:rsidP="00FF044D">
            <w:pPr>
              <w:jc w:val="center"/>
              <w:rPr>
                <w:sz w:val="20"/>
                <w:szCs w:val="20"/>
              </w:rPr>
            </w:pPr>
            <w:r w:rsidRPr="00406670">
              <w:rPr>
                <w:sz w:val="20"/>
                <w:szCs w:val="20"/>
              </w:rPr>
              <w:t>2</w:t>
            </w:r>
          </w:p>
        </w:tc>
        <w:tc>
          <w:tcPr>
            <w:tcW w:w="1130" w:type="dxa"/>
          </w:tcPr>
          <w:p w:rsidR="00A40E03" w:rsidRPr="00406670" w:rsidRDefault="00A40E03" w:rsidP="00FF044D">
            <w:pPr>
              <w:jc w:val="right"/>
              <w:rPr>
                <w:sz w:val="20"/>
                <w:szCs w:val="20"/>
              </w:rPr>
            </w:pPr>
            <w:r w:rsidRPr="00406670">
              <w:rPr>
                <w:sz w:val="20"/>
                <w:szCs w:val="20"/>
              </w:rPr>
              <w:t>NA</w:t>
            </w:r>
          </w:p>
        </w:tc>
        <w:tc>
          <w:tcPr>
            <w:tcW w:w="1259" w:type="dxa"/>
          </w:tcPr>
          <w:p w:rsidR="00A40E03" w:rsidRPr="00406670" w:rsidRDefault="00A40E03" w:rsidP="00FF044D">
            <w:pPr>
              <w:jc w:val="center"/>
              <w:rPr>
                <w:sz w:val="20"/>
                <w:szCs w:val="20"/>
              </w:rPr>
            </w:pPr>
          </w:p>
        </w:tc>
        <w:tc>
          <w:tcPr>
            <w:tcW w:w="983" w:type="dxa"/>
          </w:tcPr>
          <w:p w:rsidR="00A40E03" w:rsidRPr="00406670" w:rsidRDefault="00A40E03" w:rsidP="00FF044D">
            <w:pPr>
              <w:jc w:val="right"/>
              <w:rPr>
                <w:sz w:val="20"/>
                <w:szCs w:val="20"/>
              </w:rPr>
            </w:pPr>
          </w:p>
        </w:tc>
      </w:tr>
    </w:tbl>
    <w:p w:rsidR="00386557" w:rsidRDefault="00386557" w:rsidP="00FC566E">
      <w:pPr>
        <w:pStyle w:val="Heading2"/>
        <w:rPr>
          <w:rFonts w:ascii="Arial" w:hAnsi="Arial" w:cs="Arial"/>
          <w:b w:val="0"/>
          <w:color w:val="auto"/>
          <w:sz w:val="22"/>
          <w:szCs w:val="22"/>
          <w:u w:val="single"/>
        </w:rPr>
      </w:pPr>
    </w:p>
    <w:p w:rsidR="00386557" w:rsidRDefault="00386557">
      <w:pPr>
        <w:rPr>
          <w:rFonts w:ascii="Arial" w:eastAsiaTheme="majorEastAsia" w:hAnsi="Arial" w:cs="Arial"/>
          <w:bCs/>
          <w:u w:val="single"/>
        </w:rPr>
      </w:pPr>
      <w:r>
        <w:rPr>
          <w:rFonts w:ascii="Arial" w:hAnsi="Arial" w:cs="Arial"/>
          <w:b/>
          <w:u w:val="single"/>
        </w:rPr>
        <w:br w:type="page"/>
      </w:r>
    </w:p>
    <w:p w:rsidR="00A40E03" w:rsidRPr="00FC566E" w:rsidRDefault="00A40E03" w:rsidP="00FC566E">
      <w:pPr>
        <w:pStyle w:val="Heading2"/>
        <w:rPr>
          <w:rFonts w:ascii="Arial" w:hAnsi="Arial" w:cs="Arial"/>
          <w:b w:val="0"/>
          <w:color w:val="auto"/>
          <w:sz w:val="22"/>
          <w:szCs w:val="22"/>
          <w:u w:val="single"/>
        </w:rPr>
      </w:pPr>
      <w:bookmarkStart w:id="38" w:name="_Toc399311147"/>
      <w:r w:rsidRPr="00FC566E">
        <w:rPr>
          <w:rFonts w:ascii="Arial" w:hAnsi="Arial" w:cs="Arial"/>
          <w:b w:val="0"/>
          <w:color w:val="auto"/>
          <w:sz w:val="22"/>
          <w:szCs w:val="22"/>
          <w:u w:val="single"/>
        </w:rPr>
        <w:lastRenderedPageBreak/>
        <w:t xml:space="preserve">Equipment </w:t>
      </w:r>
      <w:r w:rsidR="00877925" w:rsidRPr="00FC566E">
        <w:rPr>
          <w:rFonts w:ascii="Arial" w:hAnsi="Arial" w:cs="Arial"/>
          <w:b w:val="0"/>
          <w:color w:val="auto"/>
          <w:sz w:val="22"/>
          <w:szCs w:val="22"/>
          <w:u w:val="single"/>
        </w:rPr>
        <w:t>component</w:t>
      </w:r>
      <w:bookmarkEnd w:id="38"/>
    </w:p>
    <w:p w:rsidR="00A40E03" w:rsidRPr="00406670" w:rsidRDefault="00A40E03" w:rsidP="0079793C">
      <w:pPr>
        <w:rPr>
          <w:rFonts w:ascii="Arial" w:hAnsi="Arial" w:cs="Arial"/>
        </w:rPr>
      </w:pPr>
      <w:r>
        <w:rPr>
          <w:rFonts w:ascii="Arial" w:hAnsi="Arial" w:cs="Arial"/>
        </w:rPr>
        <w:t>T</w:t>
      </w:r>
      <w:r w:rsidRPr="00406670">
        <w:rPr>
          <w:rFonts w:ascii="Arial" w:hAnsi="Arial" w:cs="Arial"/>
        </w:rPr>
        <w:t>he facilities should include but are not limited to the following:</w:t>
      </w:r>
    </w:p>
    <w:p w:rsidR="00A40E03" w:rsidRPr="00406670" w:rsidRDefault="00A40E03" w:rsidP="00A40E03">
      <w:pPr>
        <w:pStyle w:val="ListParagraph"/>
        <w:numPr>
          <w:ilvl w:val="0"/>
          <w:numId w:val="10"/>
        </w:numPr>
        <w:tabs>
          <w:tab w:val="left" w:pos="0"/>
          <w:tab w:val="left" w:pos="540"/>
        </w:tabs>
        <w:spacing w:after="120"/>
        <w:ind w:right="58"/>
        <w:rPr>
          <w:rFonts w:ascii="Arial" w:hAnsi="Arial" w:cs="Arial"/>
        </w:rPr>
      </w:pPr>
      <w:r w:rsidRPr="00406670">
        <w:rPr>
          <w:rFonts w:ascii="Arial" w:hAnsi="Arial" w:cs="Arial"/>
        </w:rPr>
        <w:t xml:space="preserve">Cardiac catheterisation laboratory or hybrid operating room. </w:t>
      </w:r>
      <w:r>
        <w:rPr>
          <w:rFonts w:ascii="Arial" w:hAnsi="Arial" w:cs="Arial"/>
        </w:rPr>
        <w:t>The catheterisation laboratory</w:t>
      </w:r>
      <w:r w:rsidRPr="00406670">
        <w:rPr>
          <w:rFonts w:ascii="Arial" w:hAnsi="Arial" w:cs="Arial"/>
        </w:rPr>
        <w:t xml:space="preserve"> should be equipped with a fixed radiographic imaging system with </w:t>
      </w:r>
      <w:r w:rsidR="00E73719">
        <w:rPr>
          <w:rFonts w:ascii="Arial" w:hAnsi="Arial" w:cs="Arial"/>
        </w:rPr>
        <w:t xml:space="preserve">high resolution </w:t>
      </w:r>
      <w:r w:rsidRPr="00406670">
        <w:rPr>
          <w:rFonts w:ascii="Arial" w:hAnsi="Arial" w:cs="Arial"/>
        </w:rPr>
        <w:t>fluoroscopy;</w:t>
      </w:r>
    </w:p>
    <w:p w:rsidR="00A40E03" w:rsidRPr="00406670" w:rsidRDefault="00A40E03" w:rsidP="00A40E03">
      <w:pPr>
        <w:pStyle w:val="ListParagraph"/>
        <w:numPr>
          <w:ilvl w:val="0"/>
          <w:numId w:val="10"/>
        </w:numPr>
        <w:tabs>
          <w:tab w:val="left" w:pos="0"/>
          <w:tab w:val="left" w:pos="540"/>
        </w:tabs>
        <w:spacing w:after="120"/>
        <w:ind w:right="58"/>
        <w:jc w:val="both"/>
        <w:rPr>
          <w:rFonts w:ascii="Arial" w:hAnsi="Arial" w:cs="Arial"/>
        </w:rPr>
      </w:pPr>
      <w:r w:rsidRPr="00406670">
        <w:rPr>
          <w:rFonts w:ascii="Arial" w:hAnsi="Arial" w:cs="Arial"/>
        </w:rPr>
        <w:t>Non-invasive imaging:</w:t>
      </w:r>
    </w:p>
    <w:p w:rsidR="00A40E03" w:rsidRPr="00406670" w:rsidRDefault="00A40E03" w:rsidP="00A40E03">
      <w:pPr>
        <w:pStyle w:val="ListParagraph"/>
        <w:numPr>
          <w:ilvl w:val="0"/>
          <w:numId w:val="5"/>
        </w:numPr>
        <w:tabs>
          <w:tab w:val="left" w:pos="0"/>
          <w:tab w:val="left" w:pos="540"/>
        </w:tabs>
        <w:spacing w:after="120"/>
        <w:ind w:left="1506" w:right="58"/>
        <w:rPr>
          <w:rFonts w:ascii="Arial" w:hAnsi="Arial" w:cs="Arial"/>
        </w:rPr>
      </w:pPr>
      <w:r w:rsidRPr="00406670">
        <w:rPr>
          <w:rFonts w:ascii="Arial" w:hAnsi="Arial" w:cs="Arial"/>
        </w:rPr>
        <w:t xml:space="preserve">Echocardiographic laboratory with transthoracic and </w:t>
      </w:r>
      <w:proofErr w:type="spellStart"/>
      <w:r w:rsidRPr="00406670">
        <w:rPr>
          <w:rFonts w:ascii="Arial" w:hAnsi="Arial" w:cs="Arial"/>
        </w:rPr>
        <w:t>trans</w:t>
      </w:r>
      <w:r>
        <w:rPr>
          <w:rFonts w:ascii="Arial" w:hAnsi="Arial" w:cs="Arial"/>
        </w:rPr>
        <w:t>o</w:t>
      </w:r>
      <w:r w:rsidRPr="00406670">
        <w:rPr>
          <w:rFonts w:ascii="Arial" w:hAnsi="Arial" w:cs="Arial"/>
        </w:rPr>
        <w:t>esophageal</w:t>
      </w:r>
      <w:proofErr w:type="spellEnd"/>
      <w:r w:rsidRPr="00406670">
        <w:rPr>
          <w:rFonts w:ascii="Arial" w:hAnsi="Arial" w:cs="Arial"/>
        </w:rPr>
        <w:t xml:space="preserve"> echocardiographic capabilities and with sonographers and </w:t>
      </w:r>
      <w:proofErr w:type="spellStart"/>
      <w:r w:rsidRPr="00406670">
        <w:rPr>
          <w:rFonts w:ascii="Arial" w:hAnsi="Arial" w:cs="Arial"/>
        </w:rPr>
        <w:t>echocardiographers</w:t>
      </w:r>
      <w:proofErr w:type="spellEnd"/>
      <w:r w:rsidRPr="00406670">
        <w:rPr>
          <w:rFonts w:ascii="Arial" w:hAnsi="Arial" w:cs="Arial"/>
        </w:rPr>
        <w:t xml:space="preserve"> experienced in valvular heart disease;</w:t>
      </w:r>
    </w:p>
    <w:p w:rsidR="00A40E03" w:rsidRPr="00406670" w:rsidRDefault="00A40E03" w:rsidP="00A40E03">
      <w:pPr>
        <w:pStyle w:val="ListParagraph"/>
        <w:numPr>
          <w:ilvl w:val="0"/>
          <w:numId w:val="5"/>
        </w:numPr>
        <w:tabs>
          <w:tab w:val="left" w:pos="0"/>
          <w:tab w:val="left" w:pos="540"/>
        </w:tabs>
        <w:spacing w:after="120"/>
        <w:ind w:left="1506" w:right="58"/>
        <w:rPr>
          <w:rFonts w:ascii="Arial" w:hAnsi="Arial" w:cs="Arial"/>
        </w:rPr>
      </w:pPr>
      <w:r w:rsidRPr="00406670">
        <w:rPr>
          <w:rFonts w:ascii="Arial" w:hAnsi="Arial" w:cs="Arial"/>
        </w:rPr>
        <w:t>Access to a vascular laboratory (non-invasive) with vascular specialists capable of performing and interpreting vascular studies;</w:t>
      </w:r>
    </w:p>
    <w:p w:rsidR="00A40E03" w:rsidRPr="00406670" w:rsidRDefault="00A40E03" w:rsidP="00A40E03">
      <w:pPr>
        <w:pStyle w:val="ListParagraph"/>
        <w:numPr>
          <w:ilvl w:val="0"/>
          <w:numId w:val="5"/>
        </w:numPr>
        <w:tabs>
          <w:tab w:val="left" w:pos="0"/>
          <w:tab w:val="left" w:pos="540"/>
        </w:tabs>
        <w:spacing w:after="120"/>
        <w:ind w:left="1506" w:right="58"/>
        <w:rPr>
          <w:rFonts w:ascii="Arial" w:hAnsi="Arial" w:cs="Arial"/>
        </w:rPr>
      </w:pPr>
      <w:r w:rsidRPr="00406670">
        <w:rPr>
          <w:rFonts w:ascii="Arial" w:hAnsi="Arial" w:cs="Arial"/>
        </w:rPr>
        <w:t xml:space="preserve">Access to a CT laboratory with CT technologists and specialists who can acquire and interpret cardiac CT studies. </w:t>
      </w:r>
    </w:p>
    <w:p w:rsidR="00A40E03" w:rsidRPr="00406670" w:rsidRDefault="00A40E03" w:rsidP="00A40E03">
      <w:pPr>
        <w:pStyle w:val="ListParagraph"/>
        <w:numPr>
          <w:ilvl w:val="0"/>
          <w:numId w:val="10"/>
        </w:numPr>
        <w:tabs>
          <w:tab w:val="left" w:pos="0"/>
          <w:tab w:val="left" w:pos="540"/>
        </w:tabs>
        <w:spacing w:after="120"/>
        <w:ind w:right="58"/>
        <w:jc w:val="both"/>
        <w:rPr>
          <w:rFonts w:ascii="Arial" w:hAnsi="Arial" w:cs="Arial"/>
        </w:rPr>
      </w:pPr>
      <w:r w:rsidRPr="00406670">
        <w:rPr>
          <w:rFonts w:ascii="Arial" w:hAnsi="Arial" w:cs="Arial"/>
        </w:rPr>
        <w:t>A sterile environment that meets standards</w:t>
      </w:r>
      <w:r w:rsidR="00E73719">
        <w:rPr>
          <w:rFonts w:ascii="Arial" w:hAnsi="Arial" w:cs="Arial"/>
        </w:rPr>
        <w:t xml:space="preserve"> </w:t>
      </w:r>
      <w:r w:rsidR="002318CA">
        <w:rPr>
          <w:rFonts w:ascii="Arial" w:hAnsi="Arial" w:cs="Arial"/>
        </w:rPr>
        <w:t>o</w:t>
      </w:r>
      <w:r w:rsidR="00A458B5">
        <w:rPr>
          <w:rFonts w:ascii="Arial" w:hAnsi="Arial" w:cs="Arial"/>
        </w:rPr>
        <w:t>f</w:t>
      </w:r>
      <w:r w:rsidR="002318CA">
        <w:rPr>
          <w:rFonts w:ascii="Arial" w:hAnsi="Arial" w:cs="Arial"/>
        </w:rPr>
        <w:t xml:space="preserve"> an</w:t>
      </w:r>
      <w:r w:rsidR="00E73719">
        <w:rPr>
          <w:rFonts w:ascii="Arial" w:hAnsi="Arial" w:cs="Arial"/>
        </w:rPr>
        <w:t xml:space="preserve"> </w:t>
      </w:r>
      <w:r w:rsidR="002318CA" w:rsidRPr="00406670">
        <w:rPr>
          <w:rFonts w:ascii="Arial" w:hAnsi="Arial" w:cs="Arial"/>
        </w:rPr>
        <w:t xml:space="preserve">operating room </w:t>
      </w:r>
      <w:r w:rsidR="002318CA">
        <w:rPr>
          <w:rFonts w:ascii="Arial" w:hAnsi="Arial" w:cs="Arial"/>
        </w:rPr>
        <w:t xml:space="preserve">or </w:t>
      </w:r>
      <w:r w:rsidR="00E73719">
        <w:rPr>
          <w:rFonts w:ascii="Arial" w:hAnsi="Arial" w:cs="Arial"/>
        </w:rPr>
        <w:t>for pacemaker/ICD implantation</w:t>
      </w:r>
      <w:r w:rsidRPr="00406670">
        <w:rPr>
          <w:rFonts w:ascii="Arial" w:hAnsi="Arial" w:cs="Arial"/>
        </w:rPr>
        <w:t>:</w:t>
      </w:r>
    </w:p>
    <w:p w:rsidR="00A40E03" w:rsidRPr="00406670" w:rsidRDefault="00A40E03" w:rsidP="00A40E03">
      <w:pPr>
        <w:pStyle w:val="ListParagraph"/>
        <w:numPr>
          <w:ilvl w:val="0"/>
          <w:numId w:val="6"/>
        </w:numPr>
        <w:autoSpaceDE w:val="0"/>
        <w:autoSpaceDN w:val="0"/>
        <w:adjustRightInd w:val="0"/>
        <w:ind w:left="1506"/>
        <w:rPr>
          <w:rFonts w:ascii="Arial" w:hAnsi="Arial" w:cs="Arial"/>
        </w:rPr>
      </w:pPr>
      <w:r w:rsidRPr="00406670">
        <w:rPr>
          <w:rFonts w:ascii="Arial" w:hAnsi="Arial" w:cs="Arial"/>
        </w:rPr>
        <w:t>sufficient space to accommodate the necessary equipment for uncomplicated implantations</w:t>
      </w:r>
      <w:r w:rsidR="00A458B5">
        <w:rPr>
          <w:rFonts w:ascii="Arial" w:hAnsi="Arial" w:cs="Arial"/>
        </w:rPr>
        <w:t>;</w:t>
      </w:r>
    </w:p>
    <w:p w:rsidR="00A40E03" w:rsidRPr="00406670" w:rsidRDefault="00A40E03" w:rsidP="00A40E03">
      <w:pPr>
        <w:pStyle w:val="ListParagraph"/>
        <w:numPr>
          <w:ilvl w:val="0"/>
          <w:numId w:val="6"/>
        </w:numPr>
        <w:autoSpaceDE w:val="0"/>
        <w:autoSpaceDN w:val="0"/>
        <w:adjustRightInd w:val="0"/>
        <w:ind w:left="1506"/>
        <w:rPr>
          <w:rFonts w:ascii="Arial" w:hAnsi="Arial" w:cs="Arial"/>
        </w:rPr>
      </w:pPr>
      <w:r w:rsidRPr="00406670">
        <w:rPr>
          <w:rFonts w:ascii="Arial" w:hAnsi="Arial" w:cs="Arial"/>
        </w:rPr>
        <w:t>space for anaesthesiology, echocardiography, and cardiopulmonary and bypass equipment and personnel</w:t>
      </w:r>
      <w:r w:rsidR="00A458B5">
        <w:rPr>
          <w:rFonts w:ascii="Arial" w:hAnsi="Arial" w:cs="Arial"/>
        </w:rPr>
        <w:t>;</w:t>
      </w:r>
    </w:p>
    <w:p w:rsidR="00A40E03" w:rsidRPr="00406670" w:rsidRDefault="00A458B5" w:rsidP="00A40E03">
      <w:pPr>
        <w:pStyle w:val="ListParagraph"/>
        <w:numPr>
          <w:ilvl w:val="0"/>
          <w:numId w:val="6"/>
        </w:numPr>
        <w:autoSpaceDE w:val="0"/>
        <w:autoSpaceDN w:val="0"/>
        <w:adjustRightInd w:val="0"/>
        <w:ind w:left="1506"/>
        <w:rPr>
          <w:rFonts w:ascii="Arial" w:hAnsi="Arial" w:cs="Arial"/>
        </w:rPr>
      </w:pPr>
      <w:r>
        <w:rPr>
          <w:rFonts w:ascii="Arial" w:hAnsi="Arial" w:cs="Arial"/>
        </w:rPr>
        <w:t>c</w:t>
      </w:r>
      <w:r w:rsidR="00A40E03" w:rsidRPr="00406670">
        <w:rPr>
          <w:rFonts w:ascii="Arial" w:hAnsi="Arial" w:cs="Arial"/>
        </w:rPr>
        <w:t xml:space="preserve">irculating heating, ventilation, and air conditioning laminar flow diffusers </w:t>
      </w:r>
      <w:r w:rsidR="00E73719">
        <w:rPr>
          <w:rFonts w:ascii="Arial" w:hAnsi="Arial" w:cs="Arial"/>
        </w:rPr>
        <w:t xml:space="preserve"> (</w:t>
      </w:r>
      <w:r>
        <w:rPr>
          <w:rFonts w:ascii="Arial" w:hAnsi="Arial" w:cs="Arial"/>
        </w:rPr>
        <w:t>t</w:t>
      </w:r>
      <w:r w:rsidR="00E73719">
        <w:rPr>
          <w:rFonts w:ascii="Arial" w:hAnsi="Arial" w:cs="Arial"/>
        </w:rPr>
        <w:t>his is desirable but will not be available in most current interventional cardiology suites)</w:t>
      </w:r>
      <w:r>
        <w:rPr>
          <w:rFonts w:ascii="Arial" w:hAnsi="Arial" w:cs="Arial"/>
        </w:rPr>
        <w:t>; and</w:t>
      </w:r>
    </w:p>
    <w:p w:rsidR="00A40E03" w:rsidRPr="00406670" w:rsidRDefault="00A458B5" w:rsidP="00A40E03">
      <w:pPr>
        <w:pStyle w:val="ListParagraph"/>
        <w:numPr>
          <w:ilvl w:val="0"/>
          <w:numId w:val="6"/>
        </w:numPr>
        <w:autoSpaceDE w:val="0"/>
        <w:autoSpaceDN w:val="0"/>
        <w:adjustRightInd w:val="0"/>
        <w:ind w:left="1506"/>
        <w:rPr>
          <w:rFonts w:ascii="Arial" w:hAnsi="Arial" w:cs="Arial"/>
        </w:rPr>
      </w:pPr>
      <w:proofErr w:type="gramStart"/>
      <w:r>
        <w:rPr>
          <w:rFonts w:ascii="Arial" w:hAnsi="Arial" w:cs="Arial"/>
        </w:rPr>
        <w:t>a</w:t>
      </w:r>
      <w:r w:rsidR="00A40E03" w:rsidRPr="00406670">
        <w:rPr>
          <w:rFonts w:ascii="Arial" w:hAnsi="Arial" w:cs="Arial"/>
        </w:rPr>
        <w:t>symmetrical/symmetrical</w:t>
      </w:r>
      <w:proofErr w:type="gramEnd"/>
      <w:r w:rsidR="00A40E03" w:rsidRPr="00406670">
        <w:rPr>
          <w:rFonts w:ascii="Arial" w:hAnsi="Arial" w:cs="Arial"/>
        </w:rPr>
        <w:t xml:space="preserve"> six-lamp 2 - 4 </w:t>
      </w:r>
      <w:proofErr w:type="spellStart"/>
      <w:r w:rsidR="00A40E03" w:rsidRPr="00406670">
        <w:rPr>
          <w:rFonts w:ascii="Arial" w:hAnsi="Arial" w:cs="Arial"/>
        </w:rPr>
        <w:t>troffers</w:t>
      </w:r>
      <w:proofErr w:type="spellEnd"/>
      <w:r w:rsidR="00A40E03" w:rsidRPr="00406670">
        <w:rPr>
          <w:rFonts w:ascii="Arial" w:hAnsi="Arial" w:cs="Arial"/>
        </w:rPr>
        <w:t xml:space="preserve"> (the inverted, usually metal trough suspended from the ceiling as a fixture for fluorescent lighting) to provide adequate high-output lighting for surgical intervention.</w:t>
      </w:r>
      <w:r w:rsidR="00E73719">
        <w:rPr>
          <w:rFonts w:ascii="Arial" w:hAnsi="Arial" w:cs="Arial"/>
        </w:rPr>
        <w:t xml:space="preserve"> (This is desirable but will not be available in most current interventional cardiology suites)</w:t>
      </w:r>
      <w:r>
        <w:rPr>
          <w:rFonts w:ascii="Arial" w:hAnsi="Arial" w:cs="Arial"/>
        </w:rPr>
        <w:t>.</w:t>
      </w:r>
    </w:p>
    <w:p w:rsidR="00A40E03" w:rsidRPr="00406670" w:rsidRDefault="00A40E03" w:rsidP="00A40E03">
      <w:pPr>
        <w:pStyle w:val="ListParagraph"/>
        <w:numPr>
          <w:ilvl w:val="0"/>
          <w:numId w:val="10"/>
        </w:numPr>
        <w:autoSpaceDE w:val="0"/>
        <w:autoSpaceDN w:val="0"/>
        <w:adjustRightInd w:val="0"/>
        <w:rPr>
          <w:rFonts w:ascii="Arial" w:hAnsi="Arial" w:cs="Arial"/>
        </w:rPr>
      </w:pPr>
      <w:r w:rsidRPr="00406670">
        <w:rPr>
          <w:rFonts w:ascii="Arial" w:hAnsi="Arial" w:cs="Arial"/>
        </w:rPr>
        <w:t xml:space="preserve">Capability of running cardiopulmonary bypass. </w:t>
      </w:r>
    </w:p>
    <w:p w:rsidR="00A40E03" w:rsidRPr="00406670" w:rsidRDefault="00A40E03" w:rsidP="00A40E03">
      <w:pPr>
        <w:pStyle w:val="ListParagraph"/>
        <w:numPr>
          <w:ilvl w:val="0"/>
          <w:numId w:val="10"/>
        </w:numPr>
        <w:autoSpaceDE w:val="0"/>
        <w:autoSpaceDN w:val="0"/>
        <w:adjustRightInd w:val="0"/>
        <w:rPr>
          <w:rFonts w:ascii="Arial" w:hAnsi="Arial" w:cs="Arial"/>
        </w:rPr>
      </w:pPr>
      <w:r w:rsidRPr="00406670">
        <w:rPr>
          <w:rFonts w:ascii="Arial" w:hAnsi="Arial" w:cs="Arial"/>
        </w:rPr>
        <w:t>Operation of an anaesthesia machine.</w:t>
      </w:r>
    </w:p>
    <w:p w:rsidR="00A40E03" w:rsidRPr="00406670" w:rsidRDefault="00A40E03" w:rsidP="00A40E03">
      <w:pPr>
        <w:pStyle w:val="ListParagraph"/>
        <w:numPr>
          <w:ilvl w:val="0"/>
          <w:numId w:val="10"/>
        </w:numPr>
        <w:autoSpaceDE w:val="0"/>
        <w:autoSpaceDN w:val="0"/>
        <w:adjustRightInd w:val="0"/>
        <w:rPr>
          <w:rFonts w:ascii="Arial" w:hAnsi="Arial" w:cs="Arial"/>
        </w:rPr>
      </w:pPr>
      <w:r w:rsidRPr="00406670">
        <w:rPr>
          <w:rFonts w:ascii="Arial" w:hAnsi="Arial" w:cs="Arial"/>
        </w:rPr>
        <w:t xml:space="preserve">Adequate room size to accommodate the standard equipment </w:t>
      </w:r>
      <w:r w:rsidR="00C62EED">
        <w:rPr>
          <w:rFonts w:ascii="Arial" w:hAnsi="Arial" w:cs="Arial"/>
        </w:rPr>
        <w:t>required in a cardiac catheteris</w:t>
      </w:r>
      <w:r w:rsidRPr="00406670">
        <w:rPr>
          <w:rFonts w:ascii="Arial" w:hAnsi="Arial" w:cs="Arial"/>
        </w:rPr>
        <w:t xml:space="preserve">ation laboratory </w:t>
      </w:r>
    </w:p>
    <w:p w:rsidR="00A40E03" w:rsidRPr="00406670" w:rsidRDefault="00A40E03" w:rsidP="00A40E03">
      <w:pPr>
        <w:pStyle w:val="ListParagraph"/>
        <w:numPr>
          <w:ilvl w:val="0"/>
          <w:numId w:val="10"/>
        </w:numPr>
        <w:autoSpaceDE w:val="0"/>
        <w:autoSpaceDN w:val="0"/>
        <w:adjustRightInd w:val="0"/>
        <w:rPr>
          <w:rFonts w:ascii="Arial" w:hAnsi="Arial" w:cs="Arial"/>
        </w:rPr>
      </w:pPr>
      <w:r w:rsidRPr="00406670">
        <w:rPr>
          <w:rFonts w:ascii="Arial" w:hAnsi="Arial" w:cs="Arial"/>
        </w:rPr>
        <w:t xml:space="preserve">Interventional Equipment: </w:t>
      </w:r>
      <w:r w:rsidR="00E73719">
        <w:rPr>
          <w:rFonts w:ascii="Arial" w:hAnsi="Arial" w:cs="Arial"/>
        </w:rPr>
        <w:t>appropriate</w:t>
      </w:r>
      <w:r w:rsidRPr="00406670">
        <w:rPr>
          <w:rFonts w:ascii="Arial" w:hAnsi="Arial" w:cs="Arial"/>
        </w:rPr>
        <w:t xml:space="preserve"> equipment </w:t>
      </w:r>
      <w:r w:rsidR="00E73719">
        <w:rPr>
          <w:rFonts w:ascii="Arial" w:hAnsi="Arial" w:cs="Arial"/>
        </w:rPr>
        <w:t xml:space="preserve">for the </w:t>
      </w:r>
      <w:r w:rsidRPr="00406670">
        <w:rPr>
          <w:rFonts w:ascii="Arial" w:hAnsi="Arial" w:cs="Arial"/>
        </w:rPr>
        <w:t xml:space="preserve">procedure and </w:t>
      </w:r>
      <w:r w:rsidR="00E73719">
        <w:rPr>
          <w:rFonts w:ascii="Arial" w:hAnsi="Arial" w:cs="Arial"/>
        </w:rPr>
        <w:t xml:space="preserve">for dealing with </w:t>
      </w:r>
      <w:r w:rsidRPr="00406670">
        <w:rPr>
          <w:rFonts w:ascii="Arial" w:hAnsi="Arial" w:cs="Arial"/>
        </w:rPr>
        <w:t>possible complications should be stocked.</w:t>
      </w:r>
    </w:p>
    <w:p w:rsidR="00A40E03" w:rsidRPr="00406670" w:rsidRDefault="00A40E03" w:rsidP="00A40E03">
      <w:pPr>
        <w:pStyle w:val="ListParagraph"/>
        <w:numPr>
          <w:ilvl w:val="0"/>
          <w:numId w:val="10"/>
        </w:numPr>
        <w:autoSpaceDE w:val="0"/>
        <w:autoSpaceDN w:val="0"/>
        <w:adjustRightInd w:val="0"/>
        <w:rPr>
          <w:rFonts w:ascii="Arial" w:hAnsi="Arial" w:cs="Arial"/>
        </w:rPr>
      </w:pPr>
      <w:r w:rsidRPr="00406670">
        <w:rPr>
          <w:rFonts w:ascii="Arial" w:hAnsi="Arial" w:cs="Arial"/>
        </w:rPr>
        <w:t>A post procedure intensive care facility</w:t>
      </w:r>
      <w:r w:rsidR="00E73719">
        <w:rPr>
          <w:rFonts w:ascii="Arial" w:hAnsi="Arial" w:cs="Arial"/>
        </w:rPr>
        <w:t xml:space="preserve">, </w:t>
      </w:r>
      <w:r w:rsidR="00583D3E">
        <w:rPr>
          <w:rFonts w:ascii="Arial" w:hAnsi="Arial" w:cs="Arial"/>
        </w:rPr>
        <w:t>high dependency unit (</w:t>
      </w:r>
      <w:r w:rsidR="00E73719">
        <w:rPr>
          <w:rFonts w:ascii="Arial" w:hAnsi="Arial" w:cs="Arial"/>
        </w:rPr>
        <w:t>HDU</w:t>
      </w:r>
      <w:r w:rsidR="00583D3E">
        <w:rPr>
          <w:rFonts w:ascii="Arial" w:hAnsi="Arial" w:cs="Arial"/>
        </w:rPr>
        <w:t>)</w:t>
      </w:r>
      <w:r w:rsidR="00E73719">
        <w:rPr>
          <w:rFonts w:ascii="Arial" w:hAnsi="Arial" w:cs="Arial"/>
        </w:rPr>
        <w:t xml:space="preserve"> or </w:t>
      </w:r>
      <w:r w:rsidR="00583D3E">
        <w:rPr>
          <w:rFonts w:ascii="Arial" w:hAnsi="Arial" w:cs="Arial"/>
        </w:rPr>
        <w:t>coronary care unit (</w:t>
      </w:r>
      <w:r w:rsidR="00E73719">
        <w:rPr>
          <w:rFonts w:ascii="Arial" w:hAnsi="Arial" w:cs="Arial"/>
        </w:rPr>
        <w:t>CCU</w:t>
      </w:r>
      <w:r w:rsidR="00583D3E">
        <w:rPr>
          <w:rFonts w:ascii="Arial" w:hAnsi="Arial" w:cs="Arial"/>
        </w:rPr>
        <w:t>)</w:t>
      </w:r>
      <w:r w:rsidRPr="00406670">
        <w:rPr>
          <w:rFonts w:ascii="Arial" w:hAnsi="Arial" w:cs="Arial"/>
        </w:rPr>
        <w:t xml:space="preserve"> experienced in managing </w:t>
      </w:r>
      <w:r w:rsidR="00E73719">
        <w:rPr>
          <w:rFonts w:ascii="Arial" w:hAnsi="Arial" w:cs="Arial"/>
        </w:rPr>
        <w:t xml:space="preserve">complex cardiac patients, including patients following </w:t>
      </w:r>
      <w:r w:rsidRPr="00406670">
        <w:rPr>
          <w:rFonts w:ascii="Arial" w:hAnsi="Arial" w:cs="Arial"/>
        </w:rPr>
        <w:t xml:space="preserve">conventional </w:t>
      </w:r>
      <w:r w:rsidR="00E73719">
        <w:rPr>
          <w:rFonts w:ascii="Arial" w:hAnsi="Arial" w:cs="Arial"/>
        </w:rPr>
        <w:t>cardiac surgery.</w:t>
      </w:r>
      <w:r w:rsidRPr="00406670">
        <w:rPr>
          <w:rFonts w:ascii="Arial" w:hAnsi="Arial" w:cs="Arial"/>
        </w:rPr>
        <w:t xml:space="preserve"> </w:t>
      </w:r>
    </w:p>
    <w:p w:rsidR="00A40E03" w:rsidRDefault="00A40E03" w:rsidP="0079793C">
      <w:pPr>
        <w:rPr>
          <w:rFonts w:ascii="Arial" w:hAnsi="Arial" w:cs="Arial"/>
        </w:rPr>
      </w:pPr>
      <w:r w:rsidRPr="00406670">
        <w:rPr>
          <w:rFonts w:ascii="Arial" w:hAnsi="Arial" w:cs="Arial"/>
        </w:rPr>
        <w:t xml:space="preserve">As the proposed service should only be established in high volume cardiac surgical centres </w:t>
      </w:r>
      <w:r w:rsidRPr="0079793C">
        <w:rPr>
          <w:rFonts w:ascii="Arial" w:hAnsi="Arial" w:cs="Arial"/>
        </w:rPr>
        <w:t>where on site valve surgery is performed</w:t>
      </w:r>
      <w:r w:rsidRPr="00406670">
        <w:rPr>
          <w:rFonts w:ascii="Arial" w:hAnsi="Arial" w:cs="Arial"/>
        </w:rPr>
        <w:t>, the direct costs of equipment is not expected to be different from facilities that perform valve surgery.</w:t>
      </w:r>
    </w:p>
    <w:p w:rsidR="00C62EED" w:rsidRDefault="00C62EED" w:rsidP="0079793C">
      <w:pPr>
        <w:rPr>
          <w:rFonts w:ascii="Arial" w:hAnsi="Arial" w:cs="Arial"/>
        </w:rPr>
      </w:pPr>
      <w:r>
        <w:rPr>
          <w:rFonts w:ascii="Arial" w:hAnsi="Arial" w:cs="Arial"/>
        </w:rPr>
        <w:t>A summary of the</w:t>
      </w:r>
      <w:r w:rsidRPr="00C62EED">
        <w:rPr>
          <w:rFonts w:ascii="Arial" w:hAnsi="Arial" w:cs="Arial"/>
        </w:rPr>
        <w:t xml:space="preserve"> resources to be considered in the economic analysis </w:t>
      </w:r>
      <w:r>
        <w:rPr>
          <w:rFonts w:ascii="Arial" w:hAnsi="Arial" w:cs="Arial"/>
        </w:rPr>
        <w:t>is presented in Table 10.</w:t>
      </w:r>
    </w:p>
    <w:p w:rsidR="00A40E03" w:rsidRPr="00C62EED" w:rsidRDefault="00A40E03" w:rsidP="0055647D">
      <w:pPr>
        <w:pStyle w:val="Heading1"/>
        <w:rPr>
          <w:rFonts w:ascii="Arial" w:hAnsi="Arial" w:cs="Arial"/>
          <w:sz w:val="32"/>
          <w:szCs w:val="32"/>
        </w:rPr>
      </w:pPr>
      <w:bookmarkStart w:id="39" w:name="_Toc399311148"/>
      <w:r w:rsidRPr="00C62EED">
        <w:rPr>
          <w:rFonts w:ascii="Arial" w:hAnsi="Arial" w:cs="Arial"/>
          <w:sz w:val="32"/>
          <w:szCs w:val="32"/>
        </w:rPr>
        <w:t>Clinical Management Algorithm</w:t>
      </w:r>
      <w:r w:rsidR="00877925" w:rsidRPr="00C62EED">
        <w:rPr>
          <w:rFonts w:ascii="Arial" w:hAnsi="Arial" w:cs="Arial"/>
          <w:sz w:val="32"/>
          <w:szCs w:val="32"/>
        </w:rPr>
        <w:t>s</w:t>
      </w:r>
      <w:bookmarkEnd w:id="39"/>
    </w:p>
    <w:p w:rsidR="00A40E03" w:rsidRPr="00406670" w:rsidRDefault="00A40E03" w:rsidP="0079793C">
      <w:pPr>
        <w:rPr>
          <w:rFonts w:ascii="Arial" w:hAnsi="Arial" w:cs="Arial"/>
        </w:rPr>
      </w:pPr>
      <w:r w:rsidRPr="00406670">
        <w:rPr>
          <w:rFonts w:ascii="Arial" w:hAnsi="Arial" w:cs="Arial"/>
        </w:rPr>
        <w:t xml:space="preserve">The current clinical management algorithm for the defined patient population </w:t>
      </w:r>
      <w:r w:rsidR="00386557">
        <w:rPr>
          <w:rFonts w:ascii="Arial" w:hAnsi="Arial" w:cs="Arial"/>
        </w:rPr>
        <w:t xml:space="preserve">is presented in Figure </w:t>
      </w:r>
      <w:r w:rsidR="00F21108">
        <w:rPr>
          <w:rFonts w:ascii="Arial" w:hAnsi="Arial" w:cs="Arial"/>
        </w:rPr>
        <w:t>3</w:t>
      </w:r>
      <w:r w:rsidRPr="00406670">
        <w:rPr>
          <w:rFonts w:ascii="Arial" w:hAnsi="Arial" w:cs="Arial"/>
        </w:rPr>
        <w:t xml:space="preserve">. The current clinical management algorithm is based on the ECS/EACTS guidelines for the management of severe aortic stenosis </w:t>
      </w:r>
      <w:r w:rsidRPr="00406670">
        <w:rPr>
          <w:rFonts w:ascii="Arial" w:hAnsi="Arial" w:cs="Arial"/>
        </w:rPr>
        <w:fldChar w:fldCharType="begin"/>
      </w:r>
      <w:r w:rsidRPr="00406670">
        <w:rPr>
          <w:rFonts w:ascii="Arial" w:hAnsi="Arial" w:cs="Arial"/>
        </w:rPr>
        <w:instrText xml:space="preserve"> ADDIN EN.CITE &lt;EndNote&gt;&lt;Cite&gt;&lt;Author&gt;Vahanian&lt;/Author&gt;&lt;Year&gt;2012&lt;/Year&gt;&lt;RecNum&gt;31&lt;/RecNum&gt;&lt;DisplayText&gt;(Vahanian, Alfieri et al. 2012)&lt;/DisplayText&gt;&lt;record&gt;&lt;rec-number&gt;31&lt;/rec-number&gt;&lt;foreign-keys&gt;&lt;key app="EN" db-id="e5dtdrzxitxp2meeteo55vxtf9zfdzwaz9sv"&gt;31&lt;/key&gt;&lt;/foreign-keys&gt;&lt;ref-type name="Journal Article"&gt;17&lt;/ref-type&gt;&lt;contributors&gt;&lt;authors&gt;&lt;author&gt;Vahanian, A.&lt;/author&gt;&lt;author&gt;Alfieri, O.&lt;/author&gt;&lt;author&gt;Andreotti, F.&lt;/author&gt;&lt;author&gt;Antunes, M. J.&lt;/author&gt;&lt;author&gt;Baron-Esquivias, G.&lt;/author&gt;&lt;author&gt;Baumgartner, H.&lt;/author&gt;&lt;author&gt;Andrew Borger, M.&lt;/author&gt;&lt;author&gt;Carrel, T. P.&lt;/author&gt;&lt;author&gt;De Bonis, M.&lt;/author&gt;&lt;author&gt;Evangelista, A.&lt;/author&gt;&lt;author&gt;Falk, V.&lt;/author&gt;&lt;author&gt;Iung, B.&lt;/author&gt;&lt;author&gt;Lancelloti, P.&lt;/author&gt;&lt;author&gt;Pierard, L.&lt;/author&gt;&lt;author&gt;Price, S.&lt;/author&gt;&lt;author&gt;Schafers, H.&lt;/author&gt;&lt;author&gt;Schuler, G.&lt;/author&gt;&lt;author&gt;Stepinska, J.&lt;/author&gt;&lt;author&gt;Swedberg, K.&lt;/author&gt;&lt;author&gt;Takkenberg, J.&lt;/author&gt;&lt;author&gt;Otto Von Oppell, U.&lt;/author&gt;&lt;author&gt;Windecker, S., et al.,&lt;/author&gt;&lt;author&gt;Zamorano, J.&lt;/author&gt;&lt;author&gt;Zembala, M.&lt;/author&gt;&lt;/authors&gt;&lt;/contributors&gt;&lt;titles&gt;&lt;title&gt;Guidelines on the management of valvular heart disease (version 2012). The Joint Task Force on the Management of Valvular Heart Disease of the European Society of Cardiology (ESC) and the European Association for Cardio-Thoracic Surgery (EACTS).&lt;/title&gt;&lt;secondary-title&gt;European Heart Journal&lt;/secondary-title&gt;&lt;/titles&gt;&lt;periodical&gt;&lt;full-title&gt;European Heart Journal&lt;/full-title&gt;&lt;/periodical&gt;&lt;dates&gt;&lt;year&gt;2012&lt;/year&gt;&lt;/dates&gt;&lt;urls&gt;&lt;/urls&gt;&lt;electronic-resource-num&gt;10.1093/eurheartj/ehs109&lt;/electronic-resource-num&gt;&lt;/record&gt;&lt;/Cite&gt;&lt;/EndNote&gt;</w:instrText>
      </w:r>
      <w:r w:rsidRPr="00406670">
        <w:rPr>
          <w:rFonts w:ascii="Arial" w:hAnsi="Arial" w:cs="Arial"/>
        </w:rPr>
        <w:fldChar w:fldCharType="separate"/>
      </w:r>
      <w:r w:rsidRPr="00406670">
        <w:rPr>
          <w:rFonts w:ascii="Arial" w:hAnsi="Arial" w:cs="Arial"/>
        </w:rPr>
        <w:t>(</w:t>
      </w:r>
      <w:hyperlink w:anchor="_ENREF_14" w:tooltip="Vahanian, 2012 #31" w:history="1">
        <w:r w:rsidR="007C7D95" w:rsidRPr="00406670">
          <w:rPr>
            <w:rFonts w:ascii="Arial" w:hAnsi="Arial" w:cs="Arial"/>
          </w:rPr>
          <w:t>Vahanian, Alfieri et al. 2012</w:t>
        </w:r>
      </w:hyperlink>
      <w:r w:rsidRPr="00406670">
        <w:rPr>
          <w:rFonts w:ascii="Arial" w:hAnsi="Arial" w:cs="Arial"/>
        </w:rPr>
        <w:t>)</w:t>
      </w:r>
      <w:r w:rsidRPr="00406670">
        <w:rPr>
          <w:rFonts w:ascii="Arial" w:hAnsi="Arial" w:cs="Arial"/>
        </w:rPr>
        <w:fldChar w:fldCharType="end"/>
      </w:r>
      <w:r w:rsidRPr="00406670">
        <w:rPr>
          <w:rFonts w:ascii="Arial" w:hAnsi="Arial" w:cs="Arial"/>
        </w:rPr>
        <w:t>.</w:t>
      </w:r>
    </w:p>
    <w:p w:rsidR="00A40E03" w:rsidRPr="00406670" w:rsidRDefault="00A40E03" w:rsidP="0055647D">
      <w:pPr>
        <w:pStyle w:val="Caption"/>
        <w:rPr>
          <w:rFonts w:ascii="Arial" w:hAnsi="Arial" w:cs="Arial"/>
          <w:sz w:val="22"/>
          <w:szCs w:val="22"/>
        </w:rPr>
      </w:pPr>
      <w:bookmarkStart w:id="40" w:name="_Toc399311162"/>
      <w:r w:rsidRPr="00406670">
        <w:rPr>
          <w:rFonts w:ascii="Arial" w:hAnsi="Arial" w:cs="Arial"/>
          <w:sz w:val="22"/>
          <w:szCs w:val="22"/>
        </w:rPr>
        <w:lastRenderedPageBreak/>
        <w:t xml:space="preserve">Figure </w:t>
      </w:r>
      <w:r w:rsidRPr="00406670">
        <w:rPr>
          <w:rFonts w:ascii="Arial" w:hAnsi="Arial" w:cs="Arial"/>
          <w:sz w:val="22"/>
          <w:szCs w:val="22"/>
        </w:rPr>
        <w:fldChar w:fldCharType="begin"/>
      </w:r>
      <w:r w:rsidRPr="00406670">
        <w:rPr>
          <w:rFonts w:ascii="Arial" w:hAnsi="Arial" w:cs="Arial"/>
          <w:sz w:val="22"/>
          <w:szCs w:val="22"/>
        </w:rPr>
        <w:instrText xml:space="preserve"> SEQ Figure \* ARABIC </w:instrText>
      </w:r>
      <w:r w:rsidRPr="00406670">
        <w:rPr>
          <w:rFonts w:ascii="Arial" w:hAnsi="Arial" w:cs="Arial"/>
          <w:sz w:val="22"/>
          <w:szCs w:val="22"/>
        </w:rPr>
        <w:fldChar w:fldCharType="separate"/>
      </w:r>
      <w:r w:rsidR="00C97934">
        <w:rPr>
          <w:rFonts w:ascii="Arial" w:hAnsi="Arial" w:cs="Arial"/>
          <w:noProof/>
          <w:sz w:val="22"/>
          <w:szCs w:val="22"/>
        </w:rPr>
        <w:t>3</w:t>
      </w:r>
      <w:r w:rsidRPr="00406670">
        <w:rPr>
          <w:rFonts w:ascii="Arial" w:hAnsi="Arial" w:cs="Arial"/>
          <w:sz w:val="22"/>
          <w:szCs w:val="22"/>
        </w:rPr>
        <w:fldChar w:fldCharType="end"/>
      </w:r>
      <w:proofErr w:type="gramStart"/>
      <w:r w:rsidRPr="00406670">
        <w:rPr>
          <w:rFonts w:ascii="Arial" w:hAnsi="Arial" w:cs="Arial"/>
          <w:sz w:val="22"/>
          <w:szCs w:val="22"/>
        </w:rPr>
        <w:t xml:space="preserve"> Current clinical management algorithm</w:t>
      </w:r>
      <w:bookmarkEnd w:id="40"/>
      <w:proofErr w:type="gramEnd"/>
    </w:p>
    <w:p w:rsidR="00A40E03" w:rsidRDefault="00A40E03" w:rsidP="0055647D">
      <w:pPr>
        <w:keepNext/>
        <w:rPr>
          <w:rFonts w:ascii="Arial" w:hAnsi="Arial" w:cs="Arial"/>
          <w:sz w:val="24"/>
          <w:szCs w:val="24"/>
        </w:rPr>
      </w:pPr>
    </w:p>
    <w:p w:rsidR="00A40E03" w:rsidRDefault="00A40E03" w:rsidP="0055647D">
      <w:pPr>
        <w:pStyle w:val="Bullet"/>
        <w:keepNext/>
        <w:numPr>
          <w:ilvl w:val="0"/>
          <w:numId w:val="0"/>
        </w:numPr>
        <w:rPr>
          <w:rFonts w:ascii="Arial" w:hAnsi="Arial" w:cs="Arial"/>
          <w:sz w:val="22"/>
          <w:szCs w:val="22"/>
        </w:rPr>
      </w:pPr>
    </w:p>
    <w:p w:rsidR="00A40E03" w:rsidRPr="00042DC5" w:rsidRDefault="002660F4" w:rsidP="0055647D">
      <w:pPr>
        <w:keepNext/>
        <w:spacing w:before="120" w:after="120"/>
        <w:rPr>
          <w:rFonts w:ascii="Arial" w:hAnsi="Arial" w:cs="Arial"/>
        </w:rPr>
      </w:pPr>
      <w:r>
        <w:rPr>
          <w:rFonts w:ascii="Arial" w:hAnsi="Arial" w:cs="Arial"/>
          <w:noProof/>
          <w:lang w:eastAsia="en-AU"/>
        </w:rPr>
        <w:drawing>
          <wp:inline distT="0" distB="0" distL="0" distR="0" wp14:anchorId="1FCD6497" wp14:editId="2598C21C">
            <wp:extent cx="4691380" cy="3848735"/>
            <wp:effectExtent l="0" t="0" r="0" b="0"/>
            <wp:docPr id="30" name="Picture 30" title="Figure 3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380" cy="3848735"/>
                    </a:xfrm>
                    <a:prstGeom prst="rect">
                      <a:avLst/>
                    </a:prstGeom>
                    <a:noFill/>
                    <a:ln>
                      <a:noFill/>
                    </a:ln>
                  </pic:spPr>
                </pic:pic>
              </a:graphicData>
            </a:graphic>
          </wp:inline>
        </w:drawing>
      </w:r>
    </w:p>
    <w:p w:rsidR="005A762D" w:rsidRDefault="005A762D" w:rsidP="0079793C">
      <w:pPr>
        <w:rPr>
          <w:rFonts w:ascii="Arial" w:hAnsi="Arial" w:cs="Arial"/>
        </w:rPr>
      </w:pPr>
    </w:p>
    <w:p w:rsidR="00A40E03" w:rsidRDefault="00A40E03" w:rsidP="0079793C">
      <w:pPr>
        <w:rPr>
          <w:rFonts w:ascii="Arial" w:hAnsi="Arial" w:cs="Arial"/>
        </w:rPr>
      </w:pPr>
      <w:r w:rsidRPr="00406670">
        <w:rPr>
          <w:rFonts w:ascii="Arial" w:hAnsi="Arial" w:cs="Arial"/>
        </w:rPr>
        <w:t xml:space="preserve">The proposed clinical management algorithm for the defined patient population </w:t>
      </w:r>
      <w:r w:rsidR="00386557">
        <w:rPr>
          <w:rFonts w:ascii="Arial" w:hAnsi="Arial" w:cs="Arial"/>
        </w:rPr>
        <w:t xml:space="preserve">is presented in Figure </w:t>
      </w:r>
      <w:r w:rsidR="00F21108">
        <w:rPr>
          <w:rFonts w:ascii="Arial" w:hAnsi="Arial" w:cs="Arial"/>
        </w:rPr>
        <w:t>4</w:t>
      </w:r>
      <w:r w:rsidRPr="00406670">
        <w:rPr>
          <w:rFonts w:ascii="Arial" w:hAnsi="Arial" w:cs="Arial"/>
        </w:rPr>
        <w:t xml:space="preserve">. The proposed clinical management algorithm follows the ECS/EACTS 2012 guidelines for the management of severe aortic stenosis </w:t>
      </w:r>
      <w:r w:rsidRPr="00406670">
        <w:rPr>
          <w:rFonts w:ascii="Arial" w:hAnsi="Arial" w:cs="Arial"/>
        </w:rPr>
        <w:fldChar w:fldCharType="begin"/>
      </w:r>
      <w:r w:rsidRPr="00406670">
        <w:rPr>
          <w:rFonts w:ascii="Arial" w:hAnsi="Arial" w:cs="Arial"/>
        </w:rPr>
        <w:instrText xml:space="preserve"> ADDIN EN.CITE &lt;EndNote&gt;&lt;Cite&gt;&lt;Author&gt;Vahanian&lt;/Author&gt;&lt;Year&gt;2012&lt;/Year&gt;&lt;RecNum&gt;31&lt;/RecNum&gt;&lt;DisplayText&gt;(Vahanian, Alfieri et al. 2012)&lt;/DisplayText&gt;&lt;record&gt;&lt;rec-number&gt;31&lt;/rec-number&gt;&lt;foreign-keys&gt;&lt;key app="EN" db-id="e5dtdrzxitxp2meeteo55vxtf9zfdzwaz9sv"&gt;31&lt;/key&gt;&lt;/foreign-keys&gt;&lt;ref-type name="Journal Article"&gt;17&lt;/ref-type&gt;&lt;contributors&gt;&lt;authors&gt;&lt;author&gt;Vahanian, A.&lt;/author&gt;&lt;author&gt;Alfieri, O.&lt;/author&gt;&lt;author&gt;Andreotti, F.&lt;/author&gt;&lt;author&gt;Antunes, M. J.&lt;/author&gt;&lt;author&gt;Baron-Esquivias, G.&lt;/author&gt;&lt;author&gt;Baumgartner, H.&lt;/author&gt;&lt;author&gt;Andrew Borger, M.&lt;/author&gt;&lt;author&gt;Carrel, T. P.&lt;/author&gt;&lt;author&gt;De Bonis, M.&lt;/author&gt;&lt;author&gt;Evangelista, A.&lt;/author&gt;&lt;author&gt;Falk, V.&lt;/author&gt;&lt;author&gt;Iung, B.&lt;/author&gt;&lt;author&gt;Lancelloti, P.&lt;/author&gt;&lt;author&gt;Pierard, L.&lt;/author&gt;&lt;author&gt;Price, S.&lt;/author&gt;&lt;author&gt;Schafers, H.&lt;/author&gt;&lt;author&gt;Schuler, G.&lt;/author&gt;&lt;author&gt;Stepinska, J.&lt;/author&gt;&lt;author&gt;Swedberg, K.&lt;/author&gt;&lt;author&gt;Takkenberg, J.&lt;/author&gt;&lt;author&gt;Otto Von Oppell, U.&lt;/author&gt;&lt;author&gt;Windecker, S., et al.,&lt;/author&gt;&lt;author&gt;Zamorano, J.&lt;/author&gt;&lt;author&gt;Zembala, M.&lt;/author&gt;&lt;/authors&gt;&lt;/contributors&gt;&lt;titles&gt;&lt;title&gt;Guidelines on the management of valvular heart disease (version 2012). The Joint Task Force on the Management of Valvular Heart Disease of the European Society of Cardiology (ESC) and the European Association for Cardio-Thoracic Surgery (EACTS).&lt;/title&gt;&lt;secondary-title&gt;European Heart Journal&lt;/secondary-title&gt;&lt;/titles&gt;&lt;periodical&gt;&lt;full-title&gt;European Heart Journal&lt;/full-title&gt;&lt;/periodical&gt;&lt;dates&gt;&lt;year&gt;2012&lt;/year&gt;&lt;/dates&gt;&lt;urls&gt;&lt;/urls&gt;&lt;electronic-resource-num&gt;10.1093/eurheartj/ehs109&lt;/electronic-resource-num&gt;&lt;/record&gt;&lt;/Cite&gt;&lt;/EndNote&gt;</w:instrText>
      </w:r>
      <w:r w:rsidRPr="00406670">
        <w:rPr>
          <w:rFonts w:ascii="Arial" w:hAnsi="Arial" w:cs="Arial"/>
        </w:rPr>
        <w:fldChar w:fldCharType="separate"/>
      </w:r>
      <w:r w:rsidRPr="00406670">
        <w:rPr>
          <w:rFonts w:ascii="Arial" w:hAnsi="Arial" w:cs="Arial"/>
        </w:rPr>
        <w:t>(</w:t>
      </w:r>
      <w:hyperlink w:anchor="_ENREF_14" w:tooltip="Vahanian, 2012 #31" w:history="1">
        <w:r w:rsidR="007C7D95" w:rsidRPr="00406670">
          <w:rPr>
            <w:rFonts w:ascii="Arial" w:hAnsi="Arial" w:cs="Arial"/>
          </w:rPr>
          <w:t>Vahanian, Alfieri et al. 2012</w:t>
        </w:r>
      </w:hyperlink>
      <w:r w:rsidRPr="00406670">
        <w:rPr>
          <w:rFonts w:ascii="Arial" w:hAnsi="Arial" w:cs="Arial"/>
        </w:rPr>
        <w:t>)</w:t>
      </w:r>
      <w:r w:rsidRPr="00406670">
        <w:rPr>
          <w:rFonts w:ascii="Arial" w:hAnsi="Arial" w:cs="Arial"/>
        </w:rPr>
        <w:fldChar w:fldCharType="end"/>
      </w:r>
      <w:r w:rsidRPr="00406670">
        <w:rPr>
          <w:rFonts w:ascii="Arial" w:hAnsi="Arial" w:cs="Arial"/>
        </w:rPr>
        <w:t>.</w:t>
      </w:r>
    </w:p>
    <w:p w:rsidR="005A762D" w:rsidRDefault="005A762D" w:rsidP="0079793C">
      <w:pPr>
        <w:rPr>
          <w:rFonts w:ascii="Arial" w:hAnsi="Arial" w:cs="Arial"/>
        </w:rPr>
      </w:pPr>
    </w:p>
    <w:p w:rsidR="00A40E03" w:rsidRDefault="00A40E03" w:rsidP="0055647D">
      <w:pPr>
        <w:pStyle w:val="Caption"/>
        <w:rPr>
          <w:rFonts w:ascii="Arial" w:hAnsi="Arial" w:cs="Arial"/>
          <w:sz w:val="22"/>
          <w:szCs w:val="22"/>
        </w:rPr>
      </w:pPr>
      <w:bookmarkStart w:id="41" w:name="_Toc399311163"/>
      <w:r w:rsidRPr="00406670">
        <w:rPr>
          <w:rFonts w:ascii="Arial" w:hAnsi="Arial" w:cs="Arial"/>
          <w:sz w:val="22"/>
          <w:szCs w:val="22"/>
        </w:rPr>
        <w:lastRenderedPageBreak/>
        <w:t xml:space="preserve">Figure </w:t>
      </w:r>
      <w:r w:rsidRPr="00406670">
        <w:rPr>
          <w:rFonts w:ascii="Arial" w:hAnsi="Arial" w:cs="Arial"/>
          <w:sz w:val="22"/>
          <w:szCs w:val="22"/>
        </w:rPr>
        <w:fldChar w:fldCharType="begin"/>
      </w:r>
      <w:r w:rsidRPr="00406670">
        <w:rPr>
          <w:rFonts w:ascii="Arial" w:hAnsi="Arial" w:cs="Arial"/>
          <w:sz w:val="22"/>
          <w:szCs w:val="22"/>
        </w:rPr>
        <w:instrText xml:space="preserve"> SEQ Figure \* ARABIC </w:instrText>
      </w:r>
      <w:r w:rsidRPr="00406670">
        <w:rPr>
          <w:rFonts w:ascii="Arial" w:hAnsi="Arial" w:cs="Arial"/>
          <w:sz w:val="22"/>
          <w:szCs w:val="22"/>
        </w:rPr>
        <w:fldChar w:fldCharType="separate"/>
      </w:r>
      <w:r w:rsidR="00C97934">
        <w:rPr>
          <w:rFonts w:ascii="Arial" w:hAnsi="Arial" w:cs="Arial"/>
          <w:noProof/>
          <w:sz w:val="22"/>
          <w:szCs w:val="22"/>
        </w:rPr>
        <w:t>4</w:t>
      </w:r>
      <w:r w:rsidRPr="00406670">
        <w:rPr>
          <w:rFonts w:ascii="Arial" w:hAnsi="Arial" w:cs="Arial"/>
          <w:sz w:val="22"/>
          <w:szCs w:val="22"/>
        </w:rPr>
        <w:fldChar w:fldCharType="end"/>
      </w:r>
      <w:r w:rsidRPr="00406670">
        <w:rPr>
          <w:rFonts w:ascii="Arial" w:hAnsi="Arial" w:cs="Arial"/>
          <w:sz w:val="22"/>
          <w:szCs w:val="22"/>
        </w:rPr>
        <w:t xml:space="preserve"> Proposed clinical management algorithm</w:t>
      </w:r>
      <w:bookmarkEnd w:id="41"/>
    </w:p>
    <w:p w:rsidR="0023512D" w:rsidRPr="0023512D" w:rsidRDefault="00B04E60" w:rsidP="0023512D">
      <w:pPr>
        <w:rPr>
          <w:lang w:val="en-GB" w:eastAsia="ja-JP"/>
        </w:rPr>
      </w:pPr>
      <w:r>
        <w:rPr>
          <w:noProof/>
          <w:lang w:eastAsia="en-AU"/>
        </w:rPr>
        <w:drawing>
          <wp:inline distT="0" distB="0" distL="0" distR="0" wp14:anchorId="705B6A0F" wp14:editId="7E00C2FF">
            <wp:extent cx="5873750" cy="6299200"/>
            <wp:effectExtent l="0" t="0" r="0" b="6350"/>
            <wp:docPr id="1" name="Picture 1" title="Figure 4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0">
                      <a:extLst>
                        <a:ext uri="{28A0092B-C50C-407E-A947-70E740481C1C}">
                          <a14:useLocalDpi xmlns:a14="http://schemas.microsoft.com/office/drawing/2010/main" val="0"/>
                        </a:ext>
                      </a:extLst>
                    </a:blip>
                    <a:stretch>
                      <a:fillRect/>
                    </a:stretch>
                  </pic:blipFill>
                  <pic:spPr>
                    <a:xfrm>
                      <a:off x="0" y="0"/>
                      <a:ext cx="5873750" cy="6299200"/>
                    </a:xfrm>
                    <a:prstGeom prst="rect">
                      <a:avLst/>
                    </a:prstGeom>
                  </pic:spPr>
                </pic:pic>
              </a:graphicData>
            </a:graphic>
          </wp:inline>
        </w:drawing>
      </w:r>
    </w:p>
    <w:p w:rsidR="00A40E03" w:rsidRPr="00406670" w:rsidRDefault="00A40E03" w:rsidP="0023512D"/>
    <w:p w:rsidR="00A40E03" w:rsidRPr="00406670" w:rsidRDefault="00A40E03" w:rsidP="0055647D">
      <w:pPr>
        <w:keepNext/>
        <w:spacing w:before="120" w:after="120"/>
        <w:rPr>
          <w:rFonts w:ascii="Arial" w:hAnsi="Arial" w:cs="Arial"/>
        </w:rPr>
      </w:pPr>
    </w:p>
    <w:p w:rsidR="005A762D" w:rsidRDefault="005A762D" w:rsidP="0055647D">
      <w:pPr>
        <w:keepNext/>
        <w:spacing w:before="120" w:after="120"/>
        <w:rPr>
          <w:rFonts w:ascii="Arial" w:hAnsi="Arial" w:cs="Arial"/>
        </w:rPr>
        <w:sectPr w:rsidR="005A762D" w:rsidSect="00B04E60">
          <w:headerReference w:type="even" r:id="rId21"/>
          <w:headerReference w:type="default" r:id="rId22"/>
          <w:footerReference w:type="default" r:id="rId23"/>
          <w:headerReference w:type="first" r:id="rId24"/>
          <w:type w:val="continuous"/>
          <w:pgSz w:w="11906" w:h="16838"/>
          <w:pgMar w:top="992" w:right="993" w:bottom="1276" w:left="993" w:header="709" w:footer="709" w:gutter="0"/>
          <w:cols w:space="708"/>
          <w:docGrid w:linePitch="360"/>
        </w:sectPr>
      </w:pPr>
    </w:p>
    <w:p w:rsidR="0055647D" w:rsidRPr="00CB19CB" w:rsidRDefault="0055647D" w:rsidP="0055647D">
      <w:pPr>
        <w:pStyle w:val="Caption"/>
        <w:spacing w:after="0"/>
        <w:rPr>
          <w:rFonts w:ascii="Arial" w:hAnsi="Arial" w:cs="Arial"/>
          <w:sz w:val="22"/>
          <w:szCs w:val="22"/>
        </w:rPr>
      </w:pPr>
      <w:bookmarkStart w:id="42" w:name="_Toc399311157"/>
      <w:bookmarkStart w:id="43" w:name="_Ref283297696"/>
      <w:r w:rsidRPr="00CB19CB">
        <w:rPr>
          <w:rFonts w:ascii="Arial" w:hAnsi="Arial" w:cs="Arial"/>
          <w:sz w:val="22"/>
          <w:szCs w:val="22"/>
        </w:rPr>
        <w:lastRenderedPageBreak/>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9</w:t>
      </w:r>
      <w:r w:rsidRPr="00CB19CB">
        <w:rPr>
          <w:rFonts w:ascii="Arial" w:hAnsi="Arial" w:cs="Arial"/>
          <w:sz w:val="22"/>
          <w:szCs w:val="22"/>
        </w:rPr>
        <w:fldChar w:fldCharType="end"/>
      </w:r>
      <w:r w:rsidRPr="00CB19CB">
        <w:rPr>
          <w:rFonts w:ascii="Arial" w:hAnsi="Arial" w:cs="Arial"/>
          <w:sz w:val="22"/>
          <w:szCs w:val="22"/>
        </w:rPr>
        <w:t xml:space="preserve"> Summary of PICO to define research question</w:t>
      </w:r>
      <w:bookmarkEnd w:id="42"/>
    </w:p>
    <w:tbl>
      <w:tblPr>
        <w:tblStyle w:val="TableGrid"/>
        <w:tblW w:w="0" w:type="auto"/>
        <w:tblLook w:val="04A0" w:firstRow="1" w:lastRow="0" w:firstColumn="1" w:lastColumn="0" w:noHBand="0" w:noVBand="1"/>
        <w:tblCaption w:val="Table 9 Summary of PICO to define research question"/>
      </w:tblPr>
      <w:tblGrid>
        <w:gridCol w:w="1711"/>
        <w:gridCol w:w="1711"/>
        <w:gridCol w:w="1711"/>
        <w:gridCol w:w="1711"/>
        <w:gridCol w:w="1711"/>
      </w:tblGrid>
      <w:tr w:rsidR="0055647D" w:rsidTr="00B45F99">
        <w:trPr>
          <w:cantSplit/>
          <w:tblHeader/>
        </w:trPr>
        <w:tc>
          <w:tcPr>
            <w:tcW w:w="1711" w:type="dxa"/>
            <w:vAlign w:val="center"/>
          </w:tcPr>
          <w:p w:rsidR="0055647D" w:rsidRPr="0055647D" w:rsidRDefault="0055647D" w:rsidP="0055647D">
            <w:pPr>
              <w:pStyle w:val="Caption"/>
              <w:spacing w:after="0"/>
              <w:ind w:left="0" w:firstLine="0"/>
              <w:rPr>
                <w:rFonts w:ascii="Arial" w:hAnsi="Arial" w:cs="Arial"/>
                <w:sz w:val="22"/>
                <w:szCs w:val="22"/>
              </w:rPr>
            </w:pPr>
            <w:r w:rsidRPr="0055647D">
              <w:rPr>
                <w:rFonts w:ascii="Arial" w:hAnsi="Arial" w:cs="Arial"/>
              </w:rPr>
              <w:t>Population</w:t>
            </w:r>
          </w:p>
        </w:tc>
        <w:tc>
          <w:tcPr>
            <w:tcW w:w="1711" w:type="dxa"/>
            <w:vAlign w:val="center"/>
          </w:tcPr>
          <w:p w:rsidR="0055647D" w:rsidRPr="0055647D" w:rsidRDefault="0055647D" w:rsidP="0055647D">
            <w:pPr>
              <w:pStyle w:val="Caption"/>
              <w:spacing w:after="0"/>
              <w:ind w:left="0" w:firstLine="0"/>
              <w:rPr>
                <w:rFonts w:ascii="Arial" w:hAnsi="Arial" w:cs="Arial"/>
                <w:sz w:val="22"/>
                <w:szCs w:val="22"/>
              </w:rPr>
            </w:pPr>
            <w:r w:rsidRPr="0055647D">
              <w:rPr>
                <w:rFonts w:ascii="Arial" w:hAnsi="Arial" w:cs="Arial"/>
              </w:rPr>
              <w:t>Intervention</w:t>
            </w:r>
          </w:p>
        </w:tc>
        <w:tc>
          <w:tcPr>
            <w:tcW w:w="1711" w:type="dxa"/>
            <w:vAlign w:val="center"/>
          </w:tcPr>
          <w:p w:rsidR="0055647D" w:rsidRPr="0055647D" w:rsidRDefault="0055647D" w:rsidP="0055647D">
            <w:pPr>
              <w:pStyle w:val="Caption"/>
              <w:spacing w:after="0"/>
              <w:ind w:left="0" w:firstLine="0"/>
              <w:rPr>
                <w:rFonts w:ascii="Arial" w:hAnsi="Arial" w:cs="Arial"/>
                <w:sz w:val="22"/>
                <w:szCs w:val="22"/>
              </w:rPr>
            </w:pPr>
            <w:r w:rsidRPr="0055647D">
              <w:rPr>
                <w:rFonts w:ascii="Arial" w:hAnsi="Arial" w:cs="Arial"/>
              </w:rPr>
              <w:t>Comparator</w:t>
            </w:r>
          </w:p>
        </w:tc>
        <w:tc>
          <w:tcPr>
            <w:tcW w:w="1711" w:type="dxa"/>
            <w:vAlign w:val="center"/>
          </w:tcPr>
          <w:p w:rsidR="0055647D" w:rsidRPr="0055647D" w:rsidRDefault="0055647D" w:rsidP="0055647D">
            <w:pPr>
              <w:pStyle w:val="Caption"/>
              <w:spacing w:after="0"/>
              <w:ind w:left="0" w:firstLine="0"/>
              <w:rPr>
                <w:rFonts w:ascii="Arial" w:hAnsi="Arial" w:cs="Arial"/>
                <w:sz w:val="22"/>
                <w:szCs w:val="22"/>
              </w:rPr>
            </w:pPr>
            <w:r w:rsidRPr="0055647D">
              <w:rPr>
                <w:rFonts w:ascii="Arial" w:hAnsi="Arial" w:cs="Arial"/>
              </w:rPr>
              <w:t>Outcomes to be assessed</w:t>
            </w:r>
          </w:p>
        </w:tc>
        <w:tc>
          <w:tcPr>
            <w:tcW w:w="1711" w:type="dxa"/>
            <w:vAlign w:val="center"/>
          </w:tcPr>
          <w:p w:rsidR="0055647D" w:rsidRPr="0055647D" w:rsidRDefault="0055647D" w:rsidP="0055647D">
            <w:pPr>
              <w:pStyle w:val="Caption"/>
              <w:spacing w:after="0"/>
              <w:ind w:left="0" w:firstLine="0"/>
              <w:rPr>
                <w:rFonts w:ascii="Arial" w:hAnsi="Arial" w:cs="Arial"/>
                <w:sz w:val="22"/>
                <w:szCs w:val="22"/>
              </w:rPr>
            </w:pPr>
            <w:r w:rsidRPr="0055647D">
              <w:rPr>
                <w:rFonts w:ascii="Arial" w:hAnsi="Arial" w:cs="Arial"/>
              </w:rPr>
              <w:t>Health care resources to be considered</w:t>
            </w:r>
          </w:p>
        </w:tc>
      </w:tr>
      <w:tr w:rsidR="0055647D" w:rsidTr="00FF044D">
        <w:tc>
          <w:tcPr>
            <w:tcW w:w="1711" w:type="dxa"/>
          </w:tcPr>
          <w:p w:rsidR="0055647D" w:rsidRPr="0055647D" w:rsidRDefault="0055647D" w:rsidP="0055647D">
            <w:pPr>
              <w:pStyle w:val="Caption"/>
              <w:spacing w:after="0"/>
              <w:ind w:left="0" w:firstLine="0"/>
              <w:rPr>
                <w:rFonts w:ascii="Arial" w:hAnsi="Arial" w:cs="Arial"/>
                <w:b w:val="0"/>
                <w:sz w:val="22"/>
                <w:szCs w:val="22"/>
              </w:rPr>
            </w:pPr>
            <w:r w:rsidRPr="0055647D">
              <w:rPr>
                <w:rFonts w:ascii="Arial" w:hAnsi="Arial" w:cs="Arial"/>
                <w:b w:val="0"/>
              </w:rPr>
              <w:t xml:space="preserve">Patients at high risk for operative mortality </w:t>
            </w:r>
            <w:r w:rsidR="008E4081">
              <w:rPr>
                <w:rFonts w:ascii="Arial" w:hAnsi="Arial" w:cs="Arial"/>
                <w:b w:val="0"/>
              </w:rPr>
              <w:t xml:space="preserve">&amp; </w:t>
            </w:r>
            <w:r w:rsidR="008E4081" w:rsidRPr="008E4081">
              <w:rPr>
                <w:rFonts w:ascii="Arial" w:hAnsi="Arial" w:cs="Arial"/>
                <w:b w:val="0"/>
              </w:rPr>
              <w:t>percutaneous peripheral access is available</w:t>
            </w:r>
          </w:p>
        </w:tc>
        <w:tc>
          <w:tcPr>
            <w:tcW w:w="1711" w:type="dxa"/>
          </w:tcPr>
          <w:p w:rsidR="0055647D" w:rsidRPr="0055647D" w:rsidRDefault="0055647D" w:rsidP="0055647D">
            <w:pPr>
              <w:pStyle w:val="Caption"/>
              <w:spacing w:after="0"/>
              <w:ind w:left="0" w:firstLine="0"/>
              <w:rPr>
                <w:rFonts w:ascii="Arial" w:hAnsi="Arial" w:cs="Arial"/>
                <w:b w:val="0"/>
                <w:sz w:val="22"/>
                <w:szCs w:val="22"/>
              </w:rPr>
            </w:pPr>
            <w:r w:rsidRPr="0055647D">
              <w:rPr>
                <w:rFonts w:ascii="Arial" w:hAnsi="Arial" w:cs="Arial"/>
                <w:b w:val="0"/>
              </w:rPr>
              <w:t>TAVI</w:t>
            </w:r>
            <w:r w:rsidR="008E4081">
              <w:rPr>
                <w:rFonts w:ascii="Arial" w:hAnsi="Arial" w:cs="Arial"/>
                <w:b w:val="0"/>
              </w:rPr>
              <w:t xml:space="preserve"> – </w:t>
            </w:r>
            <w:proofErr w:type="spellStart"/>
            <w:r w:rsidR="008E4081">
              <w:rPr>
                <w:rFonts w:ascii="Arial" w:hAnsi="Arial" w:cs="Arial"/>
                <w:b w:val="0"/>
              </w:rPr>
              <w:t>transfemoral</w:t>
            </w:r>
            <w:proofErr w:type="spellEnd"/>
          </w:p>
        </w:tc>
        <w:tc>
          <w:tcPr>
            <w:tcW w:w="1711" w:type="dxa"/>
          </w:tcPr>
          <w:p w:rsidR="0055647D" w:rsidRPr="0055647D" w:rsidRDefault="0055647D" w:rsidP="0055647D">
            <w:pPr>
              <w:pStyle w:val="Caption"/>
              <w:spacing w:after="0"/>
              <w:ind w:left="0" w:firstLine="0"/>
              <w:rPr>
                <w:rFonts w:ascii="Arial" w:hAnsi="Arial" w:cs="Arial"/>
                <w:b w:val="0"/>
                <w:sz w:val="22"/>
                <w:szCs w:val="22"/>
              </w:rPr>
            </w:pPr>
            <w:r w:rsidRPr="0055647D">
              <w:rPr>
                <w:rFonts w:ascii="Arial" w:hAnsi="Arial" w:cs="Arial"/>
                <w:b w:val="0"/>
              </w:rPr>
              <w:t>Standard AVR</w:t>
            </w:r>
          </w:p>
        </w:tc>
        <w:tc>
          <w:tcPr>
            <w:tcW w:w="1711" w:type="dxa"/>
          </w:tcPr>
          <w:p w:rsidR="0055647D" w:rsidRPr="0055647D" w:rsidRDefault="0055647D" w:rsidP="0055647D">
            <w:pPr>
              <w:pStyle w:val="TableText"/>
              <w:tabs>
                <w:tab w:val="left" w:pos="0"/>
              </w:tabs>
              <w:ind w:right="62"/>
              <w:rPr>
                <w:rFonts w:ascii="Arial" w:hAnsi="Arial" w:cs="Arial"/>
                <w:sz w:val="20"/>
              </w:rPr>
            </w:pPr>
            <w:r w:rsidRPr="0055647D">
              <w:rPr>
                <w:rFonts w:ascii="Arial" w:hAnsi="Arial" w:cs="Arial"/>
                <w:sz w:val="20"/>
              </w:rPr>
              <w:t>Improvement in overall survival.</w:t>
            </w:r>
          </w:p>
          <w:p w:rsidR="0055647D" w:rsidRPr="0055647D" w:rsidRDefault="0055647D" w:rsidP="0055647D">
            <w:pPr>
              <w:pStyle w:val="Caption"/>
              <w:spacing w:after="0"/>
              <w:ind w:left="0" w:firstLine="0"/>
              <w:rPr>
                <w:rFonts w:ascii="Arial" w:hAnsi="Arial" w:cs="Arial"/>
                <w:b w:val="0"/>
                <w:sz w:val="22"/>
                <w:szCs w:val="22"/>
              </w:rPr>
            </w:pPr>
            <w:r w:rsidRPr="0055647D">
              <w:rPr>
                <w:rFonts w:ascii="Arial" w:hAnsi="Arial" w:cs="Arial"/>
                <w:b w:val="0"/>
              </w:rPr>
              <w:t>Impact on quality of life</w:t>
            </w:r>
          </w:p>
        </w:tc>
        <w:tc>
          <w:tcPr>
            <w:tcW w:w="1711" w:type="dxa"/>
          </w:tcPr>
          <w:p w:rsidR="0055647D" w:rsidRPr="0055647D" w:rsidRDefault="0055647D" w:rsidP="0055647D">
            <w:pPr>
              <w:pStyle w:val="TableText"/>
              <w:tabs>
                <w:tab w:val="left" w:pos="0"/>
              </w:tabs>
              <w:ind w:right="62"/>
              <w:rPr>
                <w:rFonts w:ascii="Arial" w:hAnsi="Arial" w:cs="Arial"/>
                <w:sz w:val="20"/>
              </w:rPr>
            </w:pPr>
            <w:r w:rsidRPr="0055647D">
              <w:rPr>
                <w:rFonts w:ascii="Arial" w:hAnsi="Arial" w:cs="Arial"/>
                <w:sz w:val="20"/>
              </w:rPr>
              <w:t>Cost of intervention and comparator.</w:t>
            </w:r>
          </w:p>
          <w:p w:rsidR="0055647D" w:rsidRPr="0055647D" w:rsidRDefault="0055647D" w:rsidP="0055647D">
            <w:pPr>
              <w:pStyle w:val="TableText"/>
              <w:tabs>
                <w:tab w:val="left" w:pos="0"/>
              </w:tabs>
              <w:ind w:right="62"/>
              <w:rPr>
                <w:rFonts w:ascii="Arial" w:hAnsi="Arial" w:cs="Arial"/>
                <w:sz w:val="20"/>
              </w:rPr>
            </w:pPr>
            <w:r w:rsidRPr="0055647D">
              <w:rPr>
                <w:rFonts w:ascii="Arial" w:hAnsi="Arial" w:cs="Arial"/>
                <w:sz w:val="20"/>
              </w:rPr>
              <w:t>Cost of management of adverse events.</w:t>
            </w:r>
          </w:p>
          <w:p w:rsidR="0055647D" w:rsidRPr="0055647D" w:rsidRDefault="0055647D" w:rsidP="002444CB">
            <w:pPr>
              <w:pStyle w:val="Caption"/>
              <w:spacing w:after="0"/>
              <w:ind w:left="0" w:firstLine="0"/>
              <w:rPr>
                <w:rFonts w:ascii="Arial" w:hAnsi="Arial" w:cs="Arial"/>
                <w:b w:val="0"/>
                <w:sz w:val="22"/>
                <w:szCs w:val="22"/>
              </w:rPr>
            </w:pPr>
            <w:r w:rsidRPr="0055647D">
              <w:rPr>
                <w:rFonts w:ascii="Arial" w:hAnsi="Arial" w:cs="Arial"/>
                <w:b w:val="0"/>
              </w:rPr>
              <w:t xml:space="preserve">Cost of follow-up management. </w:t>
            </w:r>
          </w:p>
        </w:tc>
      </w:tr>
      <w:tr w:rsidR="0055647D" w:rsidTr="00FF044D">
        <w:tc>
          <w:tcPr>
            <w:tcW w:w="1711" w:type="dxa"/>
          </w:tcPr>
          <w:p w:rsidR="0055647D" w:rsidRPr="0055647D" w:rsidRDefault="0055647D" w:rsidP="0055647D">
            <w:pPr>
              <w:pStyle w:val="Caption"/>
              <w:spacing w:after="0"/>
              <w:ind w:left="0" w:firstLine="0"/>
              <w:rPr>
                <w:rFonts w:ascii="Arial" w:hAnsi="Arial" w:cs="Arial"/>
                <w:b w:val="0"/>
                <w:sz w:val="22"/>
                <w:szCs w:val="22"/>
              </w:rPr>
            </w:pPr>
            <w:r w:rsidRPr="0055647D">
              <w:rPr>
                <w:rFonts w:ascii="Arial" w:hAnsi="Arial" w:cs="Arial"/>
                <w:b w:val="0"/>
              </w:rPr>
              <w:t>Patients who are non-operable but do not have a short life expectancy</w:t>
            </w:r>
            <w:r w:rsidR="008E4081">
              <w:rPr>
                <w:rFonts w:ascii="Arial" w:hAnsi="Arial" w:cs="Arial"/>
                <w:b w:val="0"/>
              </w:rPr>
              <w:t xml:space="preserve"> &amp; </w:t>
            </w:r>
            <w:r w:rsidR="008E4081" w:rsidRPr="008E4081">
              <w:rPr>
                <w:rFonts w:ascii="Arial" w:hAnsi="Arial" w:cs="Arial"/>
                <w:b w:val="0"/>
              </w:rPr>
              <w:t>percutaneous peripheral access is available</w:t>
            </w:r>
          </w:p>
        </w:tc>
        <w:tc>
          <w:tcPr>
            <w:tcW w:w="1711" w:type="dxa"/>
          </w:tcPr>
          <w:p w:rsidR="0055647D" w:rsidRPr="0055647D" w:rsidRDefault="0055647D" w:rsidP="0055647D">
            <w:pPr>
              <w:pStyle w:val="Caption"/>
              <w:spacing w:after="0"/>
              <w:ind w:left="0" w:firstLine="0"/>
              <w:rPr>
                <w:rFonts w:ascii="Arial" w:hAnsi="Arial" w:cs="Arial"/>
                <w:b w:val="0"/>
                <w:sz w:val="22"/>
                <w:szCs w:val="22"/>
              </w:rPr>
            </w:pPr>
            <w:r w:rsidRPr="0055647D">
              <w:rPr>
                <w:rFonts w:ascii="Arial" w:hAnsi="Arial" w:cs="Arial"/>
                <w:b w:val="0"/>
              </w:rPr>
              <w:t>TAVI</w:t>
            </w:r>
            <w:r w:rsidR="008E4081">
              <w:rPr>
                <w:rFonts w:ascii="Arial" w:hAnsi="Arial" w:cs="Arial"/>
                <w:b w:val="0"/>
              </w:rPr>
              <w:t xml:space="preserve"> – </w:t>
            </w:r>
            <w:proofErr w:type="spellStart"/>
            <w:r w:rsidR="008E4081">
              <w:rPr>
                <w:rFonts w:ascii="Arial" w:hAnsi="Arial" w:cs="Arial"/>
                <w:b w:val="0"/>
              </w:rPr>
              <w:t>transaortic</w:t>
            </w:r>
            <w:proofErr w:type="spellEnd"/>
            <w:r w:rsidR="008E4081">
              <w:rPr>
                <w:rFonts w:ascii="Arial" w:hAnsi="Arial" w:cs="Arial"/>
                <w:b w:val="0"/>
              </w:rPr>
              <w:t xml:space="preserve"> / </w:t>
            </w:r>
            <w:proofErr w:type="spellStart"/>
            <w:r w:rsidR="008E4081">
              <w:rPr>
                <w:rFonts w:ascii="Arial" w:hAnsi="Arial" w:cs="Arial"/>
                <w:b w:val="0"/>
              </w:rPr>
              <w:t>transapical</w:t>
            </w:r>
            <w:proofErr w:type="spellEnd"/>
            <w:r w:rsidR="008E4081">
              <w:rPr>
                <w:rFonts w:ascii="Arial" w:hAnsi="Arial" w:cs="Arial"/>
                <w:b w:val="0"/>
              </w:rPr>
              <w:t xml:space="preserve"> / sub-</w:t>
            </w:r>
            <w:proofErr w:type="spellStart"/>
            <w:r w:rsidR="008E4081">
              <w:rPr>
                <w:rFonts w:ascii="Arial" w:hAnsi="Arial" w:cs="Arial"/>
                <w:b w:val="0"/>
              </w:rPr>
              <w:t>clavian</w:t>
            </w:r>
            <w:proofErr w:type="spellEnd"/>
          </w:p>
        </w:tc>
        <w:tc>
          <w:tcPr>
            <w:tcW w:w="1711" w:type="dxa"/>
          </w:tcPr>
          <w:p w:rsidR="0055647D" w:rsidRPr="0055647D" w:rsidRDefault="0055647D" w:rsidP="0055647D">
            <w:pPr>
              <w:pStyle w:val="Caption"/>
              <w:spacing w:after="0"/>
              <w:ind w:left="0" w:firstLine="0"/>
              <w:rPr>
                <w:rFonts w:ascii="Arial" w:hAnsi="Arial" w:cs="Arial"/>
                <w:b w:val="0"/>
                <w:sz w:val="22"/>
                <w:szCs w:val="22"/>
              </w:rPr>
            </w:pPr>
            <w:r w:rsidRPr="0055647D">
              <w:rPr>
                <w:rFonts w:ascii="Arial" w:hAnsi="Arial" w:cs="Arial"/>
                <w:b w:val="0"/>
              </w:rPr>
              <w:t>Medical management</w:t>
            </w:r>
            <w:r w:rsidR="00627E39">
              <w:rPr>
                <w:rFonts w:ascii="Arial" w:hAnsi="Arial" w:cs="Arial"/>
                <w:b w:val="0"/>
              </w:rPr>
              <w:t xml:space="preserve"> </w:t>
            </w:r>
            <w:r w:rsidR="00627E39" w:rsidRPr="00627E39">
              <w:rPr>
                <w:rFonts w:ascii="Arial" w:hAnsi="Arial" w:cs="Arial"/>
                <w:b w:val="0"/>
              </w:rPr>
              <w:t xml:space="preserve">± balloon </w:t>
            </w:r>
            <w:proofErr w:type="spellStart"/>
            <w:r w:rsidR="00627E39" w:rsidRPr="00627E39">
              <w:rPr>
                <w:rFonts w:ascii="Arial" w:hAnsi="Arial" w:cs="Arial"/>
                <w:b w:val="0"/>
              </w:rPr>
              <w:t>valvuloplasty</w:t>
            </w:r>
            <w:proofErr w:type="spellEnd"/>
          </w:p>
        </w:tc>
        <w:tc>
          <w:tcPr>
            <w:tcW w:w="1711" w:type="dxa"/>
          </w:tcPr>
          <w:p w:rsidR="0055647D" w:rsidRPr="0055647D" w:rsidRDefault="0055647D" w:rsidP="0055647D">
            <w:pPr>
              <w:pStyle w:val="TableText"/>
              <w:tabs>
                <w:tab w:val="left" w:pos="0"/>
              </w:tabs>
              <w:ind w:right="62"/>
              <w:rPr>
                <w:rFonts w:ascii="Arial" w:hAnsi="Arial" w:cs="Arial"/>
                <w:sz w:val="20"/>
              </w:rPr>
            </w:pPr>
            <w:r w:rsidRPr="0055647D">
              <w:rPr>
                <w:rFonts w:ascii="Arial" w:hAnsi="Arial" w:cs="Arial"/>
                <w:sz w:val="20"/>
              </w:rPr>
              <w:t>Improvement in overall survival.</w:t>
            </w:r>
          </w:p>
          <w:p w:rsidR="0055647D" w:rsidRPr="0055647D" w:rsidRDefault="0055647D" w:rsidP="0055647D">
            <w:pPr>
              <w:pStyle w:val="Caption"/>
              <w:spacing w:after="0"/>
              <w:ind w:left="0" w:firstLine="0"/>
              <w:rPr>
                <w:rFonts w:ascii="Arial" w:hAnsi="Arial" w:cs="Arial"/>
                <w:b w:val="0"/>
                <w:sz w:val="22"/>
                <w:szCs w:val="22"/>
              </w:rPr>
            </w:pPr>
            <w:r w:rsidRPr="0055647D">
              <w:rPr>
                <w:rFonts w:ascii="Arial" w:hAnsi="Arial" w:cs="Arial"/>
                <w:b w:val="0"/>
              </w:rPr>
              <w:t>Impact on quality of life</w:t>
            </w:r>
          </w:p>
        </w:tc>
        <w:tc>
          <w:tcPr>
            <w:tcW w:w="1711" w:type="dxa"/>
          </w:tcPr>
          <w:p w:rsidR="0055647D" w:rsidRPr="0055647D" w:rsidRDefault="0055647D" w:rsidP="0055647D">
            <w:pPr>
              <w:pStyle w:val="TableText"/>
              <w:tabs>
                <w:tab w:val="left" w:pos="0"/>
              </w:tabs>
              <w:ind w:right="62"/>
              <w:rPr>
                <w:rFonts w:ascii="Arial" w:hAnsi="Arial" w:cs="Arial"/>
                <w:sz w:val="20"/>
              </w:rPr>
            </w:pPr>
            <w:r w:rsidRPr="0055647D">
              <w:rPr>
                <w:rFonts w:ascii="Arial" w:hAnsi="Arial" w:cs="Arial"/>
                <w:sz w:val="20"/>
              </w:rPr>
              <w:t>Cost of intervention and comparator.</w:t>
            </w:r>
          </w:p>
          <w:p w:rsidR="0055647D" w:rsidRPr="0055647D" w:rsidRDefault="0055647D" w:rsidP="0055647D">
            <w:pPr>
              <w:pStyle w:val="TableText"/>
              <w:tabs>
                <w:tab w:val="left" w:pos="0"/>
              </w:tabs>
              <w:ind w:right="62"/>
              <w:rPr>
                <w:rFonts w:ascii="Arial" w:hAnsi="Arial" w:cs="Arial"/>
                <w:sz w:val="20"/>
              </w:rPr>
            </w:pPr>
            <w:r w:rsidRPr="0055647D">
              <w:rPr>
                <w:rFonts w:ascii="Arial" w:hAnsi="Arial" w:cs="Arial"/>
                <w:sz w:val="20"/>
              </w:rPr>
              <w:t>Cost of management of adverse events.</w:t>
            </w:r>
          </w:p>
          <w:p w:rsidR="0055647D" w:rsidRPr="0055647D" w:rsidRDefault="0055647D" w:rsidP="002444CB">
            <w:pPr>
              <w:pStyle w:val="Caption"/>
              <w:spacing w:after="0"/>
              <w:ind w:left="0" w:firstLine="0"/>
              <w:rPr>
                <w:rFonts w:ascii="Arial" w:hAnsi="Arial" w:cs="Arial"/>
                <w:b w:val="0"/>
                <w:sz w:val="22"/>
                <w:szCs w:val="22"/>
              </w:rPr>
            </w:pPr>
            <w:r w:rsidRPr="0055647D">
              <w:rPr>
                <w:rFonts w:ascii="Arial" w:hAnsi="Arial" w:cs="Arial"/>
                <w:b w:val="0"/>
              </w:rPr>
              <w:t xml:space="preserve">Cost of follow-up management. </w:t>
            </w:r>
          </w:p>
        </w:tc>
      </w:tr>
      <w:tr w:rsidR="008E4081" w:rsidTr="00FF044D">
        <w:tc>
          <w:tcPr>
            <w:tcW w:w="1711" w:type="dxa"/>
          </w:tcPr>
          <w:p w:rsidR="008E4081" w:rsidRPr="0055647D" w:rsidRDefault="008E4081" w:rsidP="0055647D">
            <w:pPr>
              <w:pStyle w:val="Caption"/>
              <w:spacing w:after="0"/>
              <w:ind w:left="0" w:firstLine="0"/>
              <w:rPr>
                <w:rFonts w:ascii="Arial" w:hAnsi="Arial" w:cs="Arial"/>
                <w:b w:val="0"/>
              </w:rPr>
            </w:pPr>
            <w:r w:rsidRPr="0055647D">
              <w:rPr>
                <w:rFonts w:ascii="Arial" w:hAnsi="Arial" w:cs="Arial"/>
                <w:b w:val="0"/>
              </w:rPr>
              <w:t xml:space="preserve">Patients at high risk for operative mortality </w:t>
            </w:r>
            <w:r>
              <w:rPr>
                <w:rFonts w:ascii="Arial" w:hAnsi="Arial" w:cs="Arial"/>
                <w:b w:val="0"/>
              </w:rPr>
              <w:t xml:space="preserve">&amp; </w:t>
            </w:r>
            <w:r w:rsidRPr="008E4081">
              <w:rPr>
                <w:rFonts w:ascii="Arial" w:hAnsi="Arial" w:cs="Arial"/>
                <w:b w:val="0"/>
              </w:rPr>
              <w:t xml:space="preserve">percutaneous peripheral access is </w:t>
            </w:r>
            <w:r>
              <w:rPr>
                <w:rFonts w:ascii="Arial" w:hAnsi="Arial" w:cs="Arial"/>
                <w:b w:val="0"/>
              </w:rPr>
              <w:t xml:space="preserve">NOT </w:t>
            </w:r>
            <w:r w:rsidRPr="008E4081">
              <w:rPr>
                <w:rFonts w:ascii="Arial" w:hAnsi="Arial" w:cs="Arial"/>
                <w:b w:val="0"/>
              </w:rPr>
              <w:t>available</w:t>
            </w:r>
          </w:p>
        </w:tc>
        <w:tc>
          <w:tcPr>
            <w:tcW w:w="1711" w:type="dxa"/>
          </w:tcPr>
          <w:p w:rsidR="008E4081" w:rsidRPr="0055647D" w:rsidRDefault="008E4081" w:rsidP="0055647D">
            <w:pPr>
              <w:pStyle w:val="Caption"/>
              <w:spacing w:after="0"/>
              <w:ind w:left="0" w:firstLine="0"/>
              <w:rPr>
                <w:rFonts w:ascii="Arial" w:hAnsi="Arial" w:cs="Arial"/>
                <w:b w:val="0"/>
              </w:rPr>
            </w:pPr>
            <w:r w:rsidRPr="0055647D">
              <w:rPr>
                <w:rFonts w:ascii="Arial" w:hAnsi="Arial" w:cs="Arial"/>
                <w:b w:val="0"/>
              </w:rPr>
              <w:t>TAVI</w:t>
            </w:r>
            <w:r>
              <w:rPr>
                <w:rFonts w:ascii="Arial" w:hAnsi="Arial" w:cs="Arial"/>
                <w:b w:val="0"/>
              </w:rPr>
              <w:t xml:space="preserve"> - </w:t>
            </w:r>
            <w:proofErr w:type="spellStart"/>
            <w:r>
              <w:rPr>
                <w:rFonts w:ascii="Arial" w:hAnsi="Arial" w:cs="Arial"/>
                <w:b w:val="0"/>
              </w:rPr>
              <w:t>transfemoral</w:t>
            </w:r>
            <w:proofErr w:type="spellEnd"/>
          </w:p>
        </w:tc>
        <w:tc>
          <w:tcPr>
            <w:tcW w:w="1711" w:type="dxa"/>
          </w:tcPr>
          <w:p w:rsidR="008E4081" w:rsidRPr="0055647D" w:rsidRDefault="008E4081" w:rsidP="0055647D">
            <w:pPr>
              <w:pStyle w:val="Caption"/>
              <w:spacing w:after="0"/>
              <w:ind w:left="0" w:firstLine="0"/>
              <w:rPr>
                <w:rFonts w:ascii="Arial" w:hAnsi="Arial" w:cs="Arial"/>
                <w:b w:val="0"/>
              </w:rPr>
            </w:pPr>
            <w:r w:rsidRPr="0055647D">
              <w:rPr>
                <w:rFonts w:ascii="Arial" w:hAnsi="Arial" w:cs="Arial"/>
                <w:b w:val="0"/>
              </w:rPr>
              <w:t>Standard AVR</w:t>
            </w:r>
          </w:p>
        </w:tc>
        <w:tc>
          <w:tcPr>
            <w:tcW w:w="1711" w:type="dxa"/>
          </w:tcPr>
          <w:p w:rsidR="008E4081" w:rsidRPr="0055647D" w:rsidRDefault="008E4081" w:rsidP="000C3130">
            <w:pPr>
              <w:pStyle w:val="TableText"/>
              <w:tabs>
                <w:tab w:val="left" w:pos="0"/>
              </w:tabs>
              <w:ind w:right="62"/>
              <w:rPr>
                <w:rFonts w:ascii="Arial" w:hAnsi="Arial" w:cs="Arial"/>
                <w:sz w:val="20"/>
              </w:rPr>
            </w:pPr>
            <w:r w:rsidRPr="0055647D">
              <w:rPr>
                <w:rFonts w:ascii="Arial" w:hAnsi="Arial" w:cs="Arial"/>
                <w:sz w:val="20"/>
              </w:rPr>
              <w:t>Improvement in overall survival.</w:t>
            </w:r>
          </w:p>
          <w:p w:rsidR="008E4081" w:rsidRPr="0055647D" w:rsidRDefault="008E4081" w:rsidP="0055647D">
            <w:pPr>
              <w:pStyle w:val="TableText"/>
              <w:tabs>
                <w:tab w:val="left" w:pos="0"/>
              </w:tabs>
              <w:ind w:right="62"/>
              <w:rPr>
                <w:rFonts w:ascii="Arial" w:hAnsi="Arial" w:cs="Arial"/>
                <w:sz w:val="20"/>
              </w:rPr>
            </w:pPr>
            <w:r w:rsidRPr="00BF0C7E">
              <w:rPr>
                <w:rFonts w:ascii="Arial" w:hAnsi="Arial" w:cs="Arial"/>
                <w:sz w:val="20"/>
              </w:rPr>
              <w:t>Impact on quality of life</w:t>
            </w:r>
          </w:p>
        </w:tc>
        <w:tc>
          <w:tcPr>
            <w:tcW w:w="1711" w:type="dxa"/>
          </w:tcPr>
          <w:p w:rsidR="008E4081" w:rsidRPr="0055647D" w:rsidRDefault="008E4081" w:rsidP="000C3130">
            <w:pPr>
              <w:pStyle w:val="TableText"/>
              <w:tabs>
                <w:tab w:val="left" w:pos="0"/>
              </w:tabs>
              <w:ind w:right="62"/>
              <w:rPr>
                <w:rFonts w:ascii="Arial" w:hAnsi="Arial" w:cs="Arial"/>
                <w:sz w:val="20"/>
              </w:rPr>
            </w:pPr>
            <w:r w:rsidRPr="0055647D">
              <w:rPr>
                <w:rFonts w:ascii="Arial" w:hAnsi="Arial" w:cs="Arial"/>
                <w:sz w:val="20"/>
              </w:rPr>
              <w:t>Cost of intervention and comparator.</w:t>
            </w:r>
          </w:p>
          <w:p w:rsidR="008E4081" w:rsidRPr="0055647D" w:rsidRDefault="008E4081" w:rsidP="000C3130">
            <w:pPr>
              <w:pStyle w:val="TableText"/>
              <w:tabs>
                <w:tab w:val="left" w:pos="0"/>
              </w:tabs>
              <w:ind w:right="62"/>
              <w:rPr>
                <w:rFonts w:ascii="Arial" w:hAnsi="Arial" w:cs="Arial"/>
                <w:sz w:val="20"/>
              </w:rPr>
            </w:pPr>
            <w:r w:rsidRPr="0055647D">
              <w:rPr>
                <w:rFonts w:ascii="Arial" w:hAnsi="Arial" w:cs="Arial"/>
                <w:sz w:val="20"/>
              </w:rPr>
              <w:t>Cost of management of adverse events.</w:t>
            </w:r>
          </w:p>
          <w:p w:rsidR="008E4081" w:rsidRPr="0055647D" w:rsidRDefault="008E4081" w:rsidP="0055647D">
            <w:pPr>
              <w:pStyle w:val="TableText"/>
              <w:tabs>
                <w:tab w:val="left" w:pos="0"/>
              </w:tabs>
              <w:ind w:right="62"/>
              <w:rPr>
                <w:rFonts w:ascii="Arial" w:hAnsi="Arial" w:cs="Arial"/>
                <w:sz w:val="20"/>
              </w:rPr>
            </w:pPr>
            <w:r w:rsidRPr="00BF0C7E">
              <w:rPr>
                <w:rFonts w:ascii="Arial" w:hAnsi="Arial" w:cs="Arial"/>
                <w:sz w:val="20"/>
              </w:rPr>
              <w:t xml:space="preserve">Cost of follow-up management. </w:t>
            </w:r>
          </w:p>
        </w:tc>
      </w:tr>
      <w:tr w:rsidR="008E4081" w:rsidTr="00FF044D">
        <w:tc>
          <w:tcPr>
            <w:tcW w:w="1711" w:type="dxa"/>
          </w:tcPr>
          <w:p w:rsidR="008E4081" w:rsidRPr="0055647D" w:rsidRDefault="008E4081" w:rsidP="0055647D">
            <w:pPr>
              <w:pStyle w:val="Caption"/>
              <w:spacing w:after="0"/>
              <w:ind w:left="0" w:firstLine="0"/>
              <w:rPr>
                <w:rFonts w:ascii="Arial" w:hAnsi="Arial" w:cs="Arial"/>
                <w:b w:val="0"/>
              </w:rPr>
            </w:pPr>
            <w:r w:rsidRPr="0055647D">
              <w:rPr>
                <w:rFonts w:ascii="Arial" w:hAnsi="Arial" w:cs="Arial"/>
                <w:b w:val="0"/>
              </w:rPr>
              <w:t>Patients who are non-operable but do not have a short life expectancy</w:t>
            </w:r>
            <w:r>
              <w:rPr>
                <w:rFonts w:ascii="Arial" w:hAnsi="Arial" w:cs="Arial"/>
                <w:b w:val="0"/>
              </w:rPr>
              <w:t xml:space="preserve"> &amp; </w:t>
            </w:r>
            <w:r w:rsidRPr="008E4081">
              <w:rPr>
                <w:rFonts w:ascii="Arial" w:hAnsi="Arial" w:cs="Arial"/>
                <w:b w:val="0"/>
              </w:rPr>
              <w:t xml:space="preserve">percutaneous peripheral access is </w:t>
            </w:r>
            <w:r>
              <w:rPr>
                <w:rFonts w:ascii="Arial" w:hAnsi="Arial" w:cs="Arial"/>
                <w:b w:val="0"/>
              </w:rPr>
              <w:t xml:space="preserve">NOT </w:t>
            </w:r>
            <w:r w:rsidRPr="008E4081">
              <w:rPr>
                <w:rFonts w:ascii="Arial" w:hAnsi="Arial" w:cs="Arial"/>
                <w:b w:val="0"/>
              </w:rPr>
              <w:t>available</w:t>
            </w:r>
          </w:p>
        </w:tc>
        <w:tc>
          <w:tcPr>
            <w:tcW w:w="1711" w:type="dxa"/>
          </w:tcPr>
          <w:p w:rsidR="008E4081" w:rsidRPr="0055647D" w:rsidRDefault="008E4081" w:rsidP="0055647D">
            <w:pPr>
              <w:pStyle w:val="Caption"/>
              <w:spacing w:after="0"/>
              <w:ind w:left="0" w:firstLine="0"/>
              <w:rPr>
                <w:rFonts w:ascii="Arial" w:hAnsi="Arial" w:cs="Arial"/>
                <w:b w:val="0"/>
              </w:rPr>
            </w:pPr>
            <w:r w:rsidRPr="0055647D">
              <w:rPr>
                <w:rFonts w:ascii="Arial" w:hAnsi="Arial" w:cs="Arial"/>
                <w:b w:val="0"/>
              </w:rPr>
              <w:t>TAVI</w:t>
            </w:r>
            <w:r>
              <w:rPr>
                <w:rFonts w:ascii="Arial" w:hAnsi="Arial" w:cs="Arial"/>
                <w:b w:val="0"/>
              </w:rPr>
              <w:t xml:space="preserve"> - </w:t>
            </w:r>
            <w:proofErr w:type="spellStart"/>
            <w:r>
              <w:rPr>
                <w:rFonts w:ascii="Arial" w:hAnsi="Arial" w:cs="Arial"/>
                <w:b w:val="0"/>
              </w:rPr>
              <w:t>transaortic</w:t>
            </w:r>
            <w:proofErr w:type="spellEnd"/>
            <w:r>
              <w:rPr>
                <w:rFonts w:ascii="Arial" w:hAnsi="Arial" w:cs="Arial"/>
                <w:b w:val="0"/>
              </w:rPr>
              <w:t xml:space="preserve"> / </w:t>
            </w:r>
            <w:proofErr w:type="spellStart"/>
            <w:r>
              <w:rPr>
                <w:rFonts w:ascii="Arial" w:hAnsi="Arial" w:cs="Arial"/>
                <w:b w:val="0"/>
              </w:rPr>
              <w:t>transapical</w:t>
            </w:r>
            <w:proofErr w:type="spellEnd"/>
            <w:r>
              <w:rPr>
                <w:rFonts w:ascii="Arial" w:hAnsi="Arial" w:cs="Arial"/>
                <w:b w:val="0"/>
              </w:rPr>
              <w:t xml:space="preserve"> / sub-</w:t>
            </w:r>
            <w:proofErr w:type="spellStart"/>
            <w:r>
              <w:rPr>
                <w:rFonts w:ascii="Arial" w:hAnsi="Arial" w:cs="Arial"/>
                <w:b w:val="0"/>
              </w:rPr>
              <w:t>clavian</w:t>
            </w:r>
            <w:proofErr w:type="spellEnd"/>
          </w:p>
        </w:tc>
        <w:tc>
          <w:tcPr>
            <w:tcW w:w="1711" w:type="dxa"/>
          </w:tcPr>
          <w:p w:rsidR="008E4081" w:rsidRPr="0055647D" w:rsidRDefault="008E4081" w:rsidP="00627E39">
            <w:pPr>
              <w:pStyle w:val="Caption"/>
              <w:spacing w:after="0"/>
              <w:ind w:left="0" w:firstLine="0"/>
              <w:rPr>
                <w:rFonts w:ascii="Arial" w:hAnsi="Arial" w:cs="Arial"/>
                <w:b w:val="0"/>
              </w:rPr>
            </w:pPr>
            <w:r w:rsidRPr="0055647D">
              <w:rPr>
                <w:rFonts w:ascii="Arial" w:hAnsi="Arial" w:cs="Arial"/>
                <w:b w:val="0"/>
              </w:rPr>
              <w:t>Medical management</w:t>
            </w:r>
            <w:r w:rsidR="00627E39">
              <w:rPr>
                <w:rFonts w:ascii="Arial" w:hAnsi="Arial" w:cs="Arial"/>
                <w:b w:val="0"/>
              </w:rPr>
              <w:t xml:space="preserve"> </w:t>
            </w:r>
            <w:r w:rsidR="00627E39" w:rsidRPr="00627E39">
              <w:rPr>
                <w:rFonts w:ascii="Arial" w:hAnsi="Arial" w:cs="Arial"/>
                <w:b w:val="0"/>
              </w:rPr>
              <w:t xml:space="preserve">± balloon </w:t>
            </w:r>
            <w:proofErr w:type="spellStart"/>
            <w:r w:rsidR="00627E39" w:rsidRPr="00627E39">
              <w:rPr>
                <w:rFonts w:ascii="Arial" w:hAnsi="Arial" w:cs="Arial"/>
                <w:b w:val="0"/>
              </w:rPr>
              <w:t>valvuloplasty</w:t>
            </w:r>
            <w:proofErr w:type="spellEnd"/>
          </w:p>
        </w:tc>
        <w:tc>
          <w:tcPr>
            <w:tcW w:w="1711" w:type="dxa"/>
          </w:tcPr>
          <w:p w:rsidR="008E4081" w:rsidRPr="0055647D" w:rsidRDefault="008E4081" w:rsidP="000C3130">
            <w:pPr>
              <w:pStyle w:val="TableText"/>
              <w:tabs>
                <w:tab w:val="left" w:pos="0"/>
              </w:tabs>
              <w:ind w:right="62"/>
              <w:rPr>
                <w:rFonts w:ascii="Arial" w:hAnsi="Arial" w:cs="Arial"/>
                <w:sz w:val="20"/>
              </w:rPr>
            </w:pPr>
            <w:r w:rsidRPr="0055647D">
              <w:rPr>
                <w:rFonts w:ascii="Arial" w:hAnsi="Arial" w:cs="Arial"/>
                <w:sz w:val="20"/>
              </w:rPr>
              <w:t>Improvement in overall survival.</w:t>
            </w:r>
          </w:p>
          <w:p w:rsidR="008E4081" w:rsidRPr="0055647D" w:rsidRDefault="008E4081" w:rsidP="0055647D">
            <w:pPr>
              <w:pStyle w:val="TableText"/>
              <w:tabs>
                <w:tab w:val="left" w:pos="0"/>
              </w:tabs>
              <w:ind w:right="62"/>
              <w:rPr>
                <w:rFonts w:ascii="Arial" w:hAnsi="Arial" w:cs="Arial"/>
                <w:sz w:val="20"/>
              </w:rPr>
            </w:pPr>
            <w:r w:rsidRPr="00BF0C7E">
              <w:rPr>
                <w:rFonts w:ascii="Arial" w:hAnsi="Arial" w:cs="Arial"/>
                <w:sz w:val="20"/>
              </w:rPr>
              <w:t>Impact on quality of life</w:t>
            </w:r>
          </w:p>
        </w:tc>
        <w:tc>
          <w:tcPr>
            <w:tcW w:w="1711" w:type="dxa"/>
          </w:tcPr>
          <w:p w:rsidR="008E4081" w:rsidRPr="0055647D" w:rsidRDefault="008E4081" w:rsidP="000C3130">
            <w:pPr>
              <w:pStyle w:val="TableText"/>
              <w:tabs>
                <w:tab w:val="left" w:pos="0"/>
              </w:tabs>
              <w:ind w:right="62"/>
              <w:rPr>
                <w:rFonts w:ascii="Arial" w:hAnsi="Arial" w:cs="Arial"/>
                <w:sz w:val="20"/>
              </w:rPr>
            </w:pPr>
            <w:r w:rsidRPr="0055647D">
              <w:rPr>
                <w:rFonts w:ascii="Arial" w:hAnsi="Arial" w:cs="Arial"/>
                <w:sz w:val="20"/>
              </w:rPr>
              <w:t>Cost of intervention and comparator.</w:t>
            </w:r>
          </w:p>
          <w:p w:rsidR="008E4081" w:rsidRPr="0055647D" w:rsidRDefault="008E4081" w:rsidP="000C3130">
            <w:pPr>
              <w:pStyle w:val="TableText"/>
              <w:tabs>
                <w:tab w:val="left" w:pos="0"/>
              </w:tabs>
              <w:ind w:right="62"/>
              <w:rPr>
                <w:rFonts w:ascii="Arial" w:hAnsi="Arial" w:cs="Arial"/>
                <w:sz w:val="20"/>
              </w:rPr>
            </w:pPr>
            <w:r w:rsidRPr="0055647D">
              <w:rPr>
                <w:rFonts w:ascii="Arial" w:hAnsi="Arial" w:cs="Arial"/>
                <w:sz w:val="20"/>
              </w:rPr>
              <w:t>Cost of management of adverse events.</w:t>
            </w:r>
          </w:p>
          <w:p w:rsidR="008E4081" w:rsidRPr="00BF0C7E" w:rsidRDefault="008E4081" w:rsidP="0055647D">
            <w:pPr>
              <w:pStyle w:val="TableText"/>
              <w:tabs>
                <w:tab w:val="left" w:pos="0"/>
              </w:tabs>
              <w:ind w:right="62"/>
              <w:rPr>
                <w:rFonts w:ascii="Arial" w:hAnsi="Arial" w:cs="Arial"/>
                <w:sz w:val="20"/>
              </w:rPr>
            </w:pPr>
            <w:r w:rsidRPr="00BF0C7E">
              <w:rPr>
                <w:rFonts w:ascii="Arial" w:hAnsi="Arial" w:cs="Arial"/>
                <w:sz w:val="20"/>
              </w:rPr>
              <w:t xml:space="preserve">Cost of follow-up management. </w:t>
            </w:r>
          </w:p>
        </w:tc>
      </w:tr>
    </w:tbl>
    <w:p w:rsidR="0055647D" w:rsidRPr="0055647D" w:rsidRDefault="0055647D" w:rsidP="00043337">
      <w:pPr>
        <w:pStyle w:val="Caption"/>
        <w:keepNext w:val="0"/>
        <w:spacing w:after="0"/>
        <w:rPr>
          <w:rFonts w:ascii="Arial" w:hAnsi="Arial" w:cs="Arial"/>
          <w:b w:val="0"/>
          <w:sz w:val="22"/>
          <w:szCs w:val="22"/>
        </w:rPr>
      </w:pPr>
    </w:p>
    <w:bookmarkEnd w:id="43"/>
    <w:p w:rsidR="00B04E60" w:rsidRDefault="00B04E60">
      <w:pPr>
        <w:rPr>
          <w:rFonts w:ascii="Arial" w:hAnsi="Arial" w:cs="Arial"/>
        </w:rPr>
        <w:sectPr w:rsidR="00B04E60" w:rsidSect="00B04E60">
          <w:headerReference w:type="even" r:id="rId25"/>
          <w:headerReference w:type="default" r:id="rId26"/>
          <w:footerReference w:type="default" r:id="rId27"/>
          <w:headerReference w:type="first" r:id="rId28"/>
          <w:type w:val="continuous"/>
          <w:pgSz w:w="11906" w:h="16838"/>
          <w:pgMar w:top="1440" w:right="1440" w:bottom="1440" w:left="1418" w:header="708" w:footer="708" w:gutter="0"/>
          <w:cols w:space="708"/>
          <w:docGrid w:linePitch="360"/>
        </w:sectPr>
      </w:pPr>
    </w:p>
    <w:p w:rsidR="004750DD" w:rsidRPr="00CB19CB" w:rsidRDefault="00043337" w:rsidP="00043337">
      <w:pPr>
        <w:pStyle w:val="Caption"/>
        <w:rPr>
          <w:rFonts w:ascii="Arial" w:hAnsi="Arial" w:cs="Arial"/>
          <w:sz w:val="22"/>
          <w:szCs w:val="22"/>
        </w:rPr>
      </w:pPr>
      <w:bookmarkStart w:id="44" w:name="_Toc399311158"/>
      <w:r w:rsidRPr="00CB19CB">
        <w:rPr>
          <w:rFonts w:ascii="Arial" w:hAnsi="Arial" w:cs="Arial"/>
          <w:sz w:val="22"/>
          <w:szCs w:val="22"/>
        </w:rPr>
        <w:lastRenderedPageBreak/>
        <w:t xml:space="preserve">Table </w:t>
      </w:r>
      <w:r w:rsidRPr="00CB19CB">
        <w:rPr>
          <w:rFonts w:ascii="Arial" w:hAnsi="Arial" w:cs="Arial"/>
          <w:sz w:val="22"/>
          <w:szCs w:val="22"/>
        </w:rPr>
        <w:fldChar w:fldCharType="begin"/>
      </w:r>
      <w:r w:rsidRPr="00CB19CB">
        <w:rPr>
          <w:rFonts w:ascii="Arial" w:hAnsi="Arial" w:cs="Arial"/>
          <w:sz w:val="22"/>
          <w:szCs w:val="22"/>
        </w:rPr>
        <w:instrText xml:space="preserve"> SEQ Table \* ARABIC </w:instrText>
      </w:r>
      <w:r w:rsidRPr="00CB19CB">
        <w:rPr>
          <w:rFonts w:ascii="Arial" w:hAnsi="Arial" w:cs="Arial"/>
          <w:sz w:val="22"/>
          <w:szCs w:val="22"/>
        </w:rPr>
        <w:fldChar w:fldCharType="separate"/>
      </w:r>
      <w:r w:rsidR="00C97934">
        <w:rPr>
          <w:rFonts w:ascii="Arial" w:hAnsi="Arial" w:cs="Arial"/>
          <w:noProof/>
          <w:sz w:val="22"/>
          <w:szCs w:val="22"/>
        </w:rPr>
        <w:t>10</w:t>
      </w:r>
      <w:r w:rsidRPr="00CB19CB">
        <w:rPr>
          <w:rFonts w:ascii="Arial" w:hAnsi="Arial" w:cs="Arial"/>
          <w:sz w:val="22"/>
          <w:szCs w:val="22"/>
        </w:rPr>
        <w:fldChar w:fldCharType="end"/>
      </w:r>
      <w:r w:rsidRPr="00CB19CB">
        <w:rPr>
          <w:rFonts w:ascii="Arial" w:hAnsi="Arial" w:cs="Arial"/>
          <w:sz w:val="22"/>
          <w:szCs w:val="22"/>
        </w:rPr>
        <w:t xml:space="preserve"> List of resources to be considered in the economic analysis</w:t>
      </w:r>
      <w:bookmarkEnd w:id="44"/>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28"/>
        <w:gridCol w:w="1759"/>
        <w:gridCol w:w="1013"/>
        <w:gridCol w:w="2324"/>
        <w:gridCol w:w="1532"/>
        <w:gridCol w:w="652"/>
        <w:gridCol w:w="1191"/>
        <w:gridCol w:w="794"/>
        <w:gridCol w:w="743"/>
        <w:gridCol w:w="792"/>
      </w:tblGrid>
      <w:tr w:rsidR="00F72269" w:rsidRPr="00406670" w:rsidTr="00A70392">
        <w:trPr>
          <w:tblHeader/>
        </w:trPr>
        <w:tc>
          <w:tcPr>
            <w:tcW w:w="757" w:type="pct"/>
            <w:vMerge w:val="restart"/>
            <w:shd w:val="clear" w:color="auto" w:fill="auto"/>
          </w:tcPr>
          <w:p w:rsidR="00F72269" w:rsidRPr="00406670" w:rsidRDefault="00F72269" w:rsidP="004750DD">
            <w:pPr>
              <w:keepNext/>
              <w:spacing w:after="0" w:line="240" w:lineRule="auto"/>
              <w:rPr>
                <w:rFonts w:ascii="Times New Roman" w:hAnsi="Times New Roman" w:cs="Times New Roman"/>
                <w:b/>
              </w:rPr>
            </w:pPr>
          </w:p>
        </w:tc>
        <w:tc>
          <w:tcPr>
            <w:tcW w:w="691" w:type="pct"/>
            <w:vMerge w:val="restart"/>
            <w:shd w:val="clear" w:color="auto" w:fill="E5B8B7" w:themeFill="accent2" w:themeFillTint="66"/>
            <w:vAlign w:val="center"/>
          </w:tcPr>
          <w:p w:rsidR="00F72269" w:rsidRPr="00406670" w:rsidRDefault="00F72269" w:rsidP="004750DD">
            <w:pPr>
              <w:keepNext/>
              <w:spacing w:after="0" w:line="240" w:lineRule="auto"/>
              <w:jc w:val="center"/>
              <w:rPr>
                <w:rFonts w:ascii="Times New Roman" w:hAnsi="Times New Roman" w:cs="Times New Roman"/>
                <w:b/>
              </w:rPr>
            </w:pPr>
            <w:r w:rsidRPr="00406670">
              <w:rPr>
                <w:rFonts w:ascii="Times New Roman" w:hAnsi="Times New Roman" w:cs="Times New Roman"/>
                <w:b/>
              </w:rPr>
              <w:t>Provider of resource</w:t>
            </w:r>
          </w:p>
        </w:tc>
        <w:tc>
          <w:tcPr>
            <w:tcW w:w="398" w:type="pct"/>
            <w:vMerge w:val="restart"/>
            <w:shd w:val="clear" w:color="auto" w:fill="E5B8B7" w:themeFill="accent2" w:themeFillTint="66"/>
            <w:vAlign w:val="center"/>
          </w:tcPr>
          <w:p w:rsidR="00F72269" w:rsidRPr="00406670" w:rsidRDefault="00F72269" w:rsidP="004750DD">
            <w:pPr>
              <w:keepNext/>
              <w:spacing w:after="0" w:line="240" w:lineRule="auto"/>
              <w:jc w:val="center"/>
              <w:rPr>
                <w:rFonts w:ascii="Times New Roman" w:hAnsi="Times New Roman" w:cs="Times New Roman"/>
                <w:b/>
              </w:rPr>
            </w:pPr>
            <w:r w:rsidRPr="00406670">
              <w:rPr>
                <w:rFonts w:ascii="Times New Roman" w:hAnsi="Times New Roman" w:cs="Times New Roman"/>
                <w:b/>
              </w:rPr>
              <w:t>Setting in which resource is provided</w:t>
            </w:r>
          </w:p>
        </w:tc>
        <w:tc>
          <w:tcPr>
            <w:tcW w:w="913" w:type="pct"/>
            <w:vMerge w:val="restart"/>
            <w:shd w:val="clear" w:color="auto" w:fill="D6E3BC" w:themeFill="accent3" w:themeFillTint="66"/>
            <w:vAlign w:val="center"/>
          </w:tcPr>
          <w:p w:rsidR="00F72269" w:rsidRPr="00406670" w:rsidRDefault="00F72269" w:rsidP="004750DD">
            <w:pPr>
              <w:keepNext/>
              <w:spacing w:after="0" w:line="240" w:lineRule="auto"/>
              <w:jc w:val="center"/>
              <w:rPr>
                <w:rFonts w:ascii="Times New Roman" w:hAnsi="Times New Roman" w:cs="Times New Roman"/>
                <w:b/>
              </w:rPr>
            </w:pPr>
            <w:r w:rsidRPr="00406670">
              <w:rPr>
                <w:rFonts w:ascii="Times New Roman" w:hAnsi="Times New Roman" w:cs="Times New Roman"/>
                <w:b/>
              </w:rPr>
              <w:t>Number of units of resource per relevant time horizon per patient receiving resource</w:t>
            </w:r>
          </w:p>
        </w:tc>
        <w:tc>
          <w:tcPr>
            <w:tcW w:w="602" w:type="pct"/>
            <w:shd w:val="clear" w:color="auto" w:fill="FBD4B4" w:themeFill="accent6" w:themeFillTint="66"/>
          </w:tcPr>
          <w:p w:rsidR="00F72269" w:rsidRPr="00406670" w:rsidRDefault="00F72269" w:rsidP="004750DD">
            <w:pPr>
              <w:keepNext/>
              <w:spacing w:before="120" w:after="120" w:line="240" w:lineRule="auto"/>
              <w:jc w:val="center"/>
              <w:rPr>
                <w:rFonts w:ascii="Times New Roman" w:hAnsi="Times New Roman" w:cs="Times New Roman"/>
                <w:b/>
              </w:rPr>
            </w:pPr>
            <w:r w:rsidRPr="00406670">
              <w:rPr>
                <w:rFonts w:ascii="Times New Roman" w:hAnsi="Times New Roman" w:cs="Times New Roman"/>
                <w:b/>
              </w:rPr>
              <w:t>Disaggregated unit cost</w:t>
            </w:r>
          </w:p>
        </w:tc>
        <w:tc>
          <w:tcPr>
            <w:tcW w:w="256" w:type="pct"/>
            <w:shd w:val="clear" w:color="auto" w:fill="FBD4B4" w:themeFill="accent6" w:themeFillTint="66"/>
          </w:tcPr>
          <w:p w:rsidR="00F72269" w:rsidRPr="00406670" w:rsidRDefault="00F72269" w:rsidP="004750DD">
            <w:pPr>
              <w:keepNext/>
              <w:spacing w:before="120" w:after="120" w:line="240" w:lineRule="auto"/>
              <w:jc w:val="center"/>
              <w:rPr>
                <w:rFonts w:ascii="Times New Roman" w:hAnsi="Times New Roman" w:cs="Times New Roman"/>
                <w:b/>
              </w:rPr>
            </w:pPr>
          </w:p>
        </w:tc>
        <w:tc>
          <w:tcPr>
            <w:tcW w:w="468" w:type="pct"/>
            <w:shd w:val="clear" w:color="auto" w:fill="FBD4B4" w:themeFill="accent6" w:themeFillTint="66"/>
          </w:tcPr>
          <w:p w:rsidR="00F72269" w:rsidRPr="00406670" w:rsidRDefault="00F72269" w:rsidP="004750DD">
            <w:pPr>
              <w:keepNext/>
              <w:spacing w:before="120" w:after="120" w:line="240" w:lineRule="auto"/>
              <w:jc w:val="center"/>
              <w:rPr>
                <w:rFonts w:ascii="Times New Roman" w:hAnsi="Times New Roman" w:cs="Times New Roman"/>
                <w:b/>
              </w:rPr>
            </w:pPr>
          </w:p>
        </w:tc>
        <w:tc>
          <w:tcPr>
            <w:tcW w:w="312" w:type="pct"/>
            <w:shd w:val="clear" w:color="auto" w:fill="FBD4B4" w:themeFill="accent6" w:themeFillTint="66"/>
          </w:tcPr>
          <w:p w:rsidR="00F72269" w:rsidRPr="00406670" w:rsidRDefault="00F72269" w:rsidP="004750DD">
            <w:pPr>
              <w:keepNext/>
              <w:spacing w:before="120" w:after="120" w:line="240" w:lineRule="auto"/>
              <w:jc w:val="center"/>
              <w:rPr>
                <w:rFonts w:ascii="Times New Roman" w:hAnsi="Times New Roman" w:cs="Times New Roman"/>
                <w:b/>
              </w:rPr>
            </w:pPr>
          </w:p>
        </w:tc>
        <w:tc>
          <w:tcPr>
            <w:tcW w:w="292" w:type="pct"/>
            <w:shd w:val="clear" w:color="auto" w:fill="FBD4B4" w:themeFill="accent6" w:themeFillTint="66"/>
          </w:tcPr>
          <w:p w:rsidR="00F72269" w:rsidRPr="00406670" w:rsidRDefault="00F72269" w:rsidP="004750DD">
            <w:pPr>
              <w:keepNext/>
              <w:spacing w:before="120" w:after="120" w:line="240" w:lineRule="auto"/>
              <w:jc w:val="center"/>
              <w:rPr>
                <w:rFonts w:ascii="Times New Roman" w:hAnsi="Times New Roman" w:cs="Times New Roman"/>
                <w:b/>
              </w:rPr>
            </w:pPr>
          </w:p>
        </w:tc>
        <w:tc>
          <w:tcPr>
            <w:tcW w:w="311" w:type="pct"/>
            <w:shd w:val="clear" w:color="auto" w:fill="FBD4B4" w:themeFill="accent6" w:themeFillTint="66"/>
          </w:tcPr>
          <w:p w:rsidR="00F72269" w:rsidRPr="00406670" w:rsidRDefault="00F72269" w:rsidP="004750DD">
            <w:pPr>
              <w:keepNext/>
              <w:spacing w:before="120" w:after="120" w:line="240" w:lineRule="auto"/>
              <w:jc w:val="center"/>
              <w:rPr>
                <w:rFonts w:ascii="Times New Roman" w:hAnsi="Times New Roman" w:cs="Times New Roman"/>
                <w:b/>
              </w:rPr>
            </w:pPr>
          </w:p>
        </w:tc>
      </w:tr>
      <w:tr w:rsidR="00F72269" w:rsidRPr="00406670" w:rsidTr="00A70392">
        <w:trPr>
          <w:tblHeader/>
        </w:trPr>
        <w:tc>
          <w:tcPr>
            <w:tcW w:w="757" w:type="pct"/>
            <w:vMerge/>
            <w:shd w:val="clear" w:color="auto" w:fill="auto"/>
          </w:tcPr>
          <w:p w:rsidR="00F72269" w:rsidRPr="00406670" w:rsidRDefault="00F72269" w:rsidP="004750DD">
            <w:pPr>
              <w:keepNext/>
              <w:spacing w:after="0" w:line="240" w:lineRule="auto"/>
              <w:rPr>
                <w:rFonts w:ascii="Times New Roman" w:hAnsi="Times New Roman" w:cs="Times New Roman"/>
              </w:rPr>
            </w:pPr>
          </w:p>
        </w:tc>
        <w:tc>
          <w:tcPr>
            <w:tcW w:w="691" w:type="pct"/>
            <w:vMerge/>
            <w:shd w:val="clear" w:color="auto" w:fill="E5B8B7" w:themeFill="accent2" w:themeFillTint="66"/>
          </w:tcPr>
          <w:p w:rsidR="00F72269" w:rsidRPr="00406670" w:rsidRDefault="00F72269" w:rsidP="004750DD">
            <w:pPr>
              <w:keepNext/>
              <w:spacing w:after="0" w:line="240" w:lineRule="auto"/>
              <w:jc w:val="center"/>
              <w:rPr>
                <w:rFonts w:ascii="Times New Roman" w:hAnsi="Times New Roman" w:cs="Times New Roman"/>
              </w:rPr>
            </w:pPr>
          </w:p>
        </w:tc>
        <w:tc>
          <w:tcPr>
            <w:tcW w:w="398" w:type="pct"/>
            <w:vMerge/>
            <w:shd w:val="clear" w:color="auto" w:fill="E5B8B7" w:themeFill="accent2" w:themeFillTint="66"/>
          </w:tcPr>
          <w:p w:rsidR="00F72269" w:rsidRPr="00406670" w:rsidRDefault="00F72269" w:rsidP="004750DD">
            <w:pPr>
              <w:keepNext/>
              <w:spacing w:after="0" w:line="240" w:lineRule="auto"/>
              <w:jc w:val="center"/>
              <w:rPr>
                <w:rFonts w:ascii="Times New Roman" w:hAnsi="Times New Roman" w:cs="Times New Roman"/>
              </w:rPr>
            </w:pPr>
          </w:p>
        </w:tc>
        <w:tc>
          <w:tcPr>
            <w:tcW w:w="913" w:type="pct"/>
            <w:vMerge/>
            <w:shd w:val="clear" w:color="auto" w:fill="D6E3BC" w:themeFill="accent3" w:themeFillTint="66"/>
          </w:tcPr>
          <w:p w:rsidR="00F72269" w:rsidRPr="00406670" w:rsidRDefault="00F72269" w:rsidP="004750DD">
            <w:pPr>
              <w:keepNext/>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4750DD">
            <w:pPr>
              <w:keepNext/>
              <w:spacing w:after="0" w:line="240" w:lineRule="auto"/>
              <w:jc w:val="center"/>
              <w:rPr>
                <w:rFonts w:ascii="Times New Roman" w:hAnsi="Times New Roman" w:cs="Times New Roman"/>
                <w:b/>
                <w:i/>
              </w:rPr>
            </w:pPr>
            <w:r w:rsidRPr="00406670">
              <w:rPr>
                <w:rFonts w:ascii="Times New Roman" w:hAnsi="Times New Roman" w:cs="Times New Roman"/>
                <w:b/>
              </w:rPr>
              <w:t xml:space="preserve">MBS </w:t>
            </w:r>
            <w:r w:rsidRPr="00406670">
              <w:rPr>
                <w:rFonts w:ascii="Times New Roman" w:hAnsi="Times New Roman" w:cs="Times New Roman"/>
                <w:b/>
                <w:vertAlign w:val="superscript"/>
              </w:rPr>
              <w:t>a</w:t>
            </w:r>
            <w:r w:rsidRPr="00406670">
              <w:rPr>
                <w:rFonts w:ascii="Times New Roman" w:hAnsi="Times New Roman" w:cs="Times New Roman"/>
                <w:b/>
              </w:rPr>
              <w:t xml:space="preserve"> (</w:t>
            </w:r>
            <w:r w:rsidRPr="00406670">
              <w:rPr>
                <w:rFonts w:ascii="Times New Roman" w:hAnsi="Times New Roman" w:cs="Times New Roman"/>
                <w:b/>
                <w:i/>
              </w:rPr>
              <w:t>item number in brackets)</w:t>
            </w:r>
          </w:p>
        </w:tc>
        <w:tc>
          <w:tcPr>
            <w:tcW w:w="256" w:type="pct"/>
            <w:shd w:val="clear" w:color="auto" w:fill="FBD4B4" w:themeFill="accent6" w:themeFillTint="66"/>
            <w:vAlign w:val="center"/>
          </w:tcPr>
          <w:p w:rsidR="00F72269" w:rsidRPr="00406670" w:rsidRDefault="00F72269" w:rsidP="004750DD">
            <w:pPr>
              <w:keepNext/>
              <w:spacing w:after="0" w:line="240" w:lineRule="auto"/>
              <w:jc w:val="center"/>
              <w:rPr>
                <w:rFonts w:ascii="Times New Roman" w:hAnsi="Times New Roman" w:cs="Times New Roman"/>
                <w:b/>
              </w:rPr>
            </w:pPr>
            <w:r w:rsidRPr="00406670">
              <w:rPr>
                <w:rFonts w:ascii="Times New Roman" w:hAnsi="Times New Roman" w:cs="Times New Roman"/>
                <w:b/>
              </w:rPr>
              <w:t>Safety nets*</w:t>
            </w:r>
          </w:p>
        </w:tc>
        <w:tc>
          <w:tcPr>
            <w:tcW w:w="468" w:type="pct"/>
            <w:shd w:val="clear" w:color="auto" w:fill="FBD4B4" w:themeFill="accent6" w:themeFillTint="66"/>
            <w:vAlign w:val="center"/>
          </w:tcPr>
          <w:p w:rsidR="00F72269" w:rsidRPr="00406670" w:rsidRDefault="00F72269" w:rsidP="004750DD">
            <w:pPr>
              <w:keepNext/>
              <w:spacing w:after="0" w:line="240" w:lineRule="auto"/>
              <w:jc w:val="center"/>
              <w:rPr>
                <w:rFonts w:ascii="Times New Roman" w:hAnsi="Times New Roman" w:cs="Times New Roman"/>
                <w:b/>
              </w:rPr>
            </w:pPr>
            <w:r w:rsidRPr="00406670">
              <w:rPr>
                <w:rFonts w:ascii="Times New Roman" w:hAnsi="Times New Roman" w:cs="Times New Roman"/>
                <w:b/>
              </w:rPr>
              <w:t>Other government budget</w:t>
            </w:r>
          </w:p>
        </w:tc>
        <w:tc>
          <w:tcPr>
            <w:tcW w:w="312" w:type="pct"/>
            <w:shd w:val="clear" w:color="auto" w:fill="FBD4B4" w:themeFill="accent6" w:themeFillTint="66"/>
            <w:vAlign w:val="center"/>
          </w:tcPr>
          <w:p w:rsidR="00F72269" w:rsidRPr="00406670" w:rsidRDefault="00F72269" w:rsidP="004750DD">
            <w:pPr>
              <w:keepNext/>
              <w:spacing w:after="0" w:line="240" w:lineRule="auto"/>
              <w:jc w:val="center"/>
              <w:rPr>
                <w:rFonts w:ascii="Times New Roman" w:hAnsi="Times New Roman" w:cs="Times New Roman"/>
                <w:b/>
              </w:rPr>
            </w:pPr>
            <w:r w:rsidRPr="00406670">
              <w:rPr>
                <w:rFonts w:ascii="Times New Roman" w:hAnsi="Times New Roman" w:cs="Times New Roman"/>
                <w:b/>
              </w:rPr>
              <w:t>Private health insurer</w:t>
            </w:r>
          </w:p>
        </w:tc>
        <w:tc>
          <w:tcPr>
            <w:tcW w:w="292" w:type="pct"/>
            <w:shd w:val="clear" w:color="auto" w:fill="FBD4B4" w:themeFill="accent6" w:themeFillTint="66"/>
            <w:vAlign w:val="center"/>
          </w:tcPr>
          <w:p w:rsidR="00F72269" w:rsidRPr="00406670" w:rsidRDefault="00F72269" w:rsidP="00DC3581">
            <w:pPr>
              <w:keepNext/>
              <w:spacing w:after="0" w:line="240" w:lineRule="auto"/>
              <w:jc w:val="center"/>
              <w:rPr>
                <w:rFonts w:ascii="Times New Roman" w:hAnsi="Times New Roman" w:cs="Times New Roman"/>
                <w:b/>
              </w:rPr>
            </w:pPr>
            <w:r w:rsidRPr="00406670">
              <w:rPr>
                <w:rFonts w:ascii="Times New Roman" w:hAnsi="Times New Roman" w:cs="Times New Roman"/>
                <w:b/>
              </w:rPr>
              <w:t>Patient</w:t>
            </w:r>
          </w:p>
        </w:tc>
        <w:tc>
          <w:tcPr>
            <w:tcW w:w="311" w:type="pct"/>
            <w:shd w:val="clear" w:color="auto" w:fill="FBD4B4" w:themeFill="accent6" w:themeFillTint="66"/>
            <w:vAlign w:val="center"/>
          </w:tcPr>
          <w:p w:rsidR="00F72269" w:rsidRPr="00406670" w:rsidRDefault="00F72269" w:rsidP="004750DD">
            <w:pPr>
              <w:keepNext/>
              <w:spacing w:after="0" w:line="240" w:lineRule="auto"/>
              <w:jc w:val="center"/>
              <w:rPr>
                <w:rFonts w:ascii="Times New Roman" w:hAnsi="Times New Roman" w:cs="Times New Roman"/>
                <w:b/>
              </w:rPr>
            </w:pPr>
            <w:r w:rsidRPr="00406670">
              <w:rPr>
                <w:rFonts w:ascii="Times New Roman" w:hAnsi="Times New Roman" w:cs="Times New Roman"/>
                <w:b/>
              </w:rPr>
              <w:t xml:space="preserve">Total </w:t>
            </w:r>
          </w:p>
          <w:p w:rsidR="00F72269" w:rsidRPr="00406670" w:rsidRDefault="00F72269" w:rsidP="004750DD">
            <w:pPr>
              <w:keepNext/>
              <w:spacing w:after="0" w:line="240" w:lineRule="auto"/>
              <w:jc w:val="center"/>
              <w:rPr>
                <w:rFonts w:ascii="Times New Roman" w:hAnsi="Times New Roman" w:cs="Times New Roman"/>
                <w:b/>
              </w:rPr>
            </w:pPr>
            <w:r w:rsidRPr="00406670">
              <w:rPr>
                <w:rFonts w:ascii="Times New Roman" w:hAnsi="Times New Roman" w:cs="Times New Roman"/>
                <w:b/>
              </w:rPr>
              <w:t xml:space="preserve">cost </w:t>
            </w:r>
            <w:r w:rsidRPr="00406670">
              <w:rPr>
                <w:rFonts w:ascii="Times New Roman" w:hAnsi="Times New Roman" w:cs="Times New Roman"/>
                <w:b/>
                <w:vertAlign w:val="superscript"/>
              </w:rPr>
              <w:t>b</w:t>
            </w:r>
          </w:p>
        </w:tc>
      </w:tr>
      <w:tr w:rsidR="00A70392" w:rsidRPr="00406670" w:rsidTr="00A70392">
        <w:tc>
          <w:tcPr>
            <w:tcW w:w="5000" w:type="pct"/>
            <w:gridSpan w:val="10"/>
            <w:shd w:val="clear" w:color="auto" w:fill="auto"/>
          </w:tcPr>
          <w:p w:rsidR="00A70392" w:rsidRPr="00406670" w:rsidRDefault="00A70392" w:rsidP="000806E1">
            <w:pPr>
              <w:spacing w:before="120" w:after="120" w:line="240" w:lineRule="auto"/>
              <w:rPr>
                <w:rFonts w:ascii="Arial" w:eastAsiaTheme="majorEastAsia" w:hAnsi="Arial" w:cs="Arial"/>
                <w:i/>
                <w:iCs/>
                <w:color w:val="404040" w:themeColor="text1" w:themeTint="BF"/>
                <w:sz w:val="20"/>
                <w:szCs w:val="20"/>
              </w:rPr>
            </w:pPr>
            <w:r w:rsidRPr="00406670">
              <w:rPr>
                <w:rFonts w:ascii="Times New Roman" w:hAnsi="Times New Roman" w:cs="Times New Roman"/>
                <w:b/>
              </w:rPr>
              <w:t>Resources provided to identify eligible population</w:t>
            </w:r>
          </w:p>
        </w:tc>
      </w:tr>
      <w:tr w:rsidR="00F72269" w:rsidRPr="00406670" w:rsidTr="00A70392">
        <w:tc>
          <w:tcPr>
            <w:tcW w:w="757" w:type="pct"/>
            <w:shd w:val="clear" w:color="auto" w:fill="auto"/>
          </w:tcPr>
          <w:p w:rsidR="00F72269" w:rsidRPr="00406670" w:rsidRDefault="00F72269" w:rsidP="0072360B">
            <w:pPr>
              <w:spacing w:before="120" w:after="120" w:line="240" w:lineRule="auto"/>
              <w:rPr>
                <w:rFonts w:ascii="Times New Roman" w:hAnsi="Times New Roman" w:cs="Times New Roman"/>
              </w:rPr>
            </w:pPr>
            <w:r w:rsidRPr="00406670">
              <w:rPr>
                <w:rFonts w:ascii="Times New Roman" w:hAnsi="Times New Roman" w:cs="Times New Roman"/>
              </w:rPr>
              <w:t>Electrocardiography</w:t>
            </w:r>
          </w:p>
        </w:tc>
        <w:tc>
          <w:tcPr>
            <w:tcW w:w="691" w:type="pct"/>
            <w:shd w:val="clear" w:color="auto" w:fill="E5B8B7" w:themeFill="accent2" w:themeFillTint="66"/>
          </w:tcPr>
          <w:p w:rsidR="00F72269" w:rsidRPr="00406670" w:rsidRDefault="00F72269" w:rsidP="004750DD">
            <w:pPr>
              <w:spacing w:before="120" w:after="120" w:line="240" w:lineRule="auto"/>
              <w:jc w:val="center"/>
              <w:rPr>
                <w:rFonts w:ascii="Times New Roman" w:hAnsi="Times New Roman" w:cs="Times New Roman"/>
              </w:rPr>
            </w:pPr>
            <w:proofErr w:type="spellStart"/>
            <w:r w:rsidRPr="00406670">
              <w:rPr>
                <w:rFonts w:ascii="Times New Roman" w:hAnsi="Times New Roman" w:cs="Times New Roman"/>
              </w:rPr>
              <w:t>Echocardiographer</w:t>
            </w:r>
            <w:proofErr w:type="spellEnd"/>
          </w:p>
        </w:tc>
        <w:tc>
          <w:tcPr>
            <w:tcW w:w="398" w:type="pct"/>
            <w:shd w:val="clear" w:color="auto" w:fill="E5B8B7" w:themeFill="accent2" w:themeFillTint="66"/>
            <w:vAlign w:val="center"/>
          </w:tcPr>
          <w:p w:rsidR="00F72269" w:rsidRPr="00406670" w:rsidRDefault="00F72269" w:rsidP="00A10342">
            <w:pPr>
              <w:spacing w:after="0" w:line="240" w:lineRule="auto"/>
              <w:jc w:val="center"/>
              <w:rPr>
                <w:rFonts w:ascii="Times New Roman" w:hAnsi="Times New Roman" w:cs="Times New Roman"/>
              </w:rPr>
            </w:pPr>
            <w:r w:rsidRPr="00406670">
              <w:rPr>
                <w:rFonts w:ascii="Times New Roman" w:hAnsi="Times New Roman" w:cs="Times New Roman"/>
              </w:rPr>
              <w:t xml:space="preserve">Outpatient </w:t>
            </w:r>
          </w:p>
        </w:tc>
        <w:tc>
          <w:tcPr>
            <w:tcW w:w="913" w:type="pct"/>
            <w:shd w:val="clear" w:color="auto" w:fill="D6E3BC" w:themeFill="accent3" w:themeFillTint="66"/>
            <w:vAlign w:val="center"/>
          </w:tcPr>
          <w:p w:rsidR="00F72269" w:rsidRPr="00406670" w:rsidRDefault="00F72269" w:rsidP="00C772EC">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$26.60 (11700)</w:t>
            </w:r>
          </w:p>
        </w:tc>
        <w:tc>
          <w:tcPr>
            <w:tcW w:w="256"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$4.65</w:t>
            </w:r>
          </w:p>
        </w:tc>
        <w:tc>
          <w:tcPr>
            <w:tcW w:w="311"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$31.25</w:t>
            </w:r>
          </w:p>
        </w:tc>
      </w:tr>
      <w:tr w:rsidR="00F72269" w:rsidRPr="00406670" w:rsidTr="00A70392">
        <w:tc>
          <w:tcPr>
            <w:tcW w:w="757" w:type="pct"/>
            <w:shd w:val="clear" w:color="auto" w:fill="auto"/>
          </w:tcPr>
          <w:p w:rsidR="00F72269" w:rsidRPr="00406670" w:rsidRDefault="00F72269" w:rsidP="0072360B">
            <w:pPr>
              <w:spacing w:before="120" w:after="120" w:line="240" w:lineRule="auto"/>
              <w:rPr>
                <w:rFonts w:ascii="Times New Roman" w:hAnsi="Times New Roman" w:cs="Times New Roman"/>
              </w:rPr>
            </w:pPr>
            <w:r w:rsidRPr="00406670">
              <w:rPr>
                <w:rFonts w:ascii="Times New Roman" w:hAnsi="Times New Roman" w:cs="Times New Roman"/>
              </w:rPr>
              <w:t xml:space="preserve">Chest x-ray </w:t>
            </w:r>
          </w:p>
        </w:tc>
        <w:tc>
          <w:tcPr>
            <w:tcW w:w="691" w:type="pct"/>
            <w:shd w:val="clear" w:color="auto" w:fill="E5B8B7" w:themeFill="accent2" w:themeFillTint="66"/>
          </w:tcPr>
          <w:p w:rsidR="00F72269" w:rsidRPr="00406670" w:rsidRDefault="00F72269" w:rsidP="004750DD">
            <w:pPr>
              <w:spacing w:before="120" w:after="120" w:line="240" w:lineRule="auto"/>
              <w:jc w:val="center"/>
              <w:rPr>
                <w:rFonts w:ascii="Times New Roman" w:hAnsi="Times New Roman" w:cs="Times New Roman"/>
              </w:rPr>
            </w:pPr>
            <w:r w:rsidRPr="00406670">
              <w:rPr>
                <w:rFonts w:ascii="Times New Roman" w:hAnsi="Times New Roman" w:cs="Times New Roman"/>
              </w:rPr>
              <w:t>Radiologist</w:t>
            </w:r>
          </w:p>
        </w:tc>
        <w:tc>
          <w:tcPr>
            <w:tcW w:w="398" w:type="pct"/>
            <w:shd w:val="clear" w:color="auto" w:fill="E5B8B7" w:themeFill="accent2" w:themeFillTint="66"/>
            <w:vAlign w:val="center"/>
          </w:tcPr>
          <w:p w:rsidR="00F72269" w:rsidRPr="00406670" w:rsidRDefault="00F72269" w:rsidP="00C772EC">
            <w:pPr>
              <w:spacing w:after="0" w:line="240" w:lineRule="auto"/>
              <w:jc w:val="center"/>
              <w:rPr>
                <w:rFonts w:ascii="Times New Roman" w:hAnsi="Times New Roman" w:cs="Times New Roman"/>
              </w:rPr>
            </w:pPr>
            <w:r w:rsidRPr="00406670">
              <w:rPr>
                <w:rFonts w:ascii="Times New Roman" w:hAnsi="Times New Roman" w:cs="Times New Roman"/>
              </w:rPr>
              <w:t>Outpatient</w:t>
            </w:r>
          </w:p>
        </w:tc>
        <w:tc>
          <w:tcPr>
            <w:tcW w:w="913" w:type="pct"/>
            <w:shd w:val="clear" w:color="auto" w:fill="D6E3BC" w:themeFill="accent3" w:themeFillTint="66"/>
            <w:vAlign w:val="center"/>
          </w:tcPr>
          <w:p w:rsidR="00F72269" w:rsidRPr="00406670" w:rsidRDefault="00F72269" w:rsidP="00C772EC">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$40.10 (58503)</w:t>
            </w:r>
          </w:p>
        </w:tc>
        <w:tc>
          <w:tcPr>
            <w:tcW w:w="256"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$7.15</w:t>
            </w:r>
          </w:p>
        </w:tc>
        <w:tc>
          <w:tcPr>
            <w:tcW w:w="311"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$47.15</w:t>
            </w:r>
          </w:p>
        </w:tc>
      </w:tr>
      <w:tr w:rsidR="00F72269" w:rsidRPr="00406670" w:rsidTr="00A70392">
        <w:tc>
          <w:tcPr>
            <w:tcW w:w="757" w:type="pct"/>
            <w:shd w:val="clear" w:color="auto" w:fill="auto"/>
            <w:vAlign w:val="center"/>
          </w:tcPr>
          <w:p w:rsidR="00F72269" w:rsidRPr="00406670" w:rsidRDefault="00F72269" w:rsidP="00D61785">
            <w:pPr>
              <w:spacing w:before="120" w:after="120" w:line="240" w:lineRule="auto"/>
              <w:rPr>
                <w:rFonts w:ascii="Times New Roman" w:hAnsi="Times New Roman" w:cs="Times New Roman"/>
              </w:rPr>
            </w:pPr>
            <w:r w:rsidRPr="00406670">
              <w:rPr>
                <w:rFonts w:ascii="Times New Roman" w:hAnsi="Times New Roman" w:cs="Times New Roman"/>
              </w:rPr>
              <w:t>Transthoracic echo</w:t>
            </w:r>
          </w:p>
        </w:tc>
        <w:tc>
          <w:tcPr>
            <w:tcW w:w="691" w:type="pct"/>
            <w:shd w:val="clear" w:color="auto" w:fill="E5B8B7" w:themeFill="accent2" w:themeFillTint="66"/>
            <w:vAlign w:val="center"/>
          </w:tcPr>
          <w:p w:rsidR="00F72269" w:rsidRPr="00406670" w:rsidRDefault="00F72269" w:rsidP="00D61785">
            <w:pPr>
              <w:spacing w:before="120" w:after="120" w:line="240" w:lineRule="auto"/>
              <w:jc w:val="center"/>
              <w:rPr>
                <w:rFonts w:ascii="Times New Roman" w:hAnsi="Times New Roman" w:cs="Times New Roman"/>
              </w:rPr>
            </w:pPr>
            <w:r w:rsidRPr="00406670">
              <w:rPr>
                <w:rFonts w:ascii="Times New Roman" w:hAnsi="Times New Roman" w:cs="Times New Roman"/>
              </w:rPr>
              <w:t>Radiologist</w:t>
            </w:r>
          </w:p>
        </w:tc>
        <w:tc>
          <w:tcPr>
            <w:tcW w:w="398" w:type="pct"/>
            <w:shd w:val="clear" w:color="auto" w:fill="E5B8B7" w:themeFill="accent2" w:themeFillTint="66"/>
            <w:vAlign w:val="center"/>
          </w:tcPr>
          <w:p w:rsidR="00F72269" w:rsidRPr="00406670" w:rsidRDefault="00F72269" w:rsidP="00D61785">
            <w:pPr>
              <w:spacing w:after="0" w:line="240" w:lineRule="auto"/>
              <w:jc w:val="center"/>
              <w:rPr>
                <w:rFonts w:ascii="Times New Roman" w:hAnsi="Times New Roman" w:cs="Times New Roman"/>
              </w:rPr>
            </w:pPr>
            <w:r w:rsidRPr="00406670">
              <w:rPr>
                <w:rFonts w:ascii="Times New Roman" w:hAnsi="Times New Roman" w:cs="Times New Roman"/>
              </w:rPr>
              <w:t>Outpatient</w:t>
            </w:r>
          </w:p>
        </w:tc>
        <w:tc>
          <w:tcPr>
            <w:tcW w:w="913" w:type="pct"/>
            <w:shd w:val="clear" w:color="auto" w:fill="D6E3BC" w:themeFill="accent3" w:themeFillTint="66"/>
            <w:vAlign w:val="center"/>
          </w:tcPr>
          <w:p w:rsidR="00F72269" w:rsidRPr="00406670" w:rsidRDefault="00F72269" w:rsidP="00C772EC">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$196.10 (55113, 55114, 55115)</w:t>
            </w:r>
          </w:p>
        </w:tc>
        <w:tc>
          <w:tcPr>
            <w:tcW w:w="256"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$34.55</w:t>
            </w:r>
          </w:p>
        </w:tc>
        <w:tc>
          <w:tcPr>
            <w:tcW w:w="311"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$230.65</w:t>
            </w:r>
          </w:p>
        </w:tc>
      </w:tr>
      <w:tr w:rsidR="00A70392" w:rsidRPr="00406670" w:rsidTr="00A70392">
        <w:tc>
          <w:tcPr>
            <w:tcW w:w="5000" w:type="pct"/>
            <w:gridSpan w:val="10"/>
            <w:shd w:val="clear" w:color="auto" w:fill="auto"/>
          </w:tcPr>
          <w:p w:rsidR="00A70392" w:rsidRPr="00406670" w:rsidRDefault="00A70392" w:rsidP="000806E1">
            <w:pPr>
              <w:spacing w:before="120" w:after="120" w:line="240" w:lineRule="auto"/>
              <w:rPr>
                <w:rFonts w:ascii="Arial" w:eastAsiaTheme="majorEastAsia" w:hAnsi="Arial" w:cs="Arial"/>
                <w:i/>
                <w:iCs/>
                <w:color w:val="404040" w:themeColor="text1" w:themeTint="BF"/>
                <w:sz w:val="20"/>
                <w:szCs w:val="20"/>
              </w:rPr>
            </w:pPr>
            <w:r w:rsidRPr="00406670">
              <w:rPr>
                <w:rFonts w:ascii="Times New Roman" w:hAnsi="Times New Roman" w:cs="Times New Roman"/>
                <w:b/>
              </w:rPr>
              <w:t>Resources provided to deliver TAVI</w:t>
            </w:r>
            <w:r w:rsidR="00BF0C7E">
              <w:rPr>
                <w:rFonts w:ascii="Times New Roman" w:hAnsi="Times New Roman" w:cs="Times New Roman"/>
                <w:b/>
              </w:rPr>
              <w:t xml:space="preserve"> (</w:t>
            </w:r>
            <w:proofErr w:type="spellStart"/>
            <w:r w:rsidR="00BF0C7E">
              <w:rPr>
                <w:rFonts w:ascii="Times New Roman" w:hAnsi="Times New Roman" w:cs="Times New Roman"/>
                <w:b/>
              </w:rPr>
              <w:t>transfemoral</w:t>
            </w:r>
            <w:proofErr w:type="spellEnd"/>
            <w:r w:rsidR="00BF0C7E">
              <w:rPr>
                <w:rFonts w:ascii="Times New Roman" w:hAnsi="Times New Roman" w:cs="Times New Roman"/>
                <w:b/>
              </w:rPr>
              <w:t xml:space="preserve"> or minimally invasive surgery)</w:t>
            </w:r>
          </w:p>
        </w:tc>
      </w:tr>
      <w:tr w:rsidR="00627E39" w:rsidRPr="00406670" w:rsidTr="000C3130">
        <w:tc>
          <w:tcPr>
            <w:tcW w:w="757" w:type="pct"/>
            <w:shd w:val="clear" w:color="auto" w:fill="auto"/>
            <w:vAlign w:val="center"/>
          </w:tcPr>
          <w:p w:rsidR="00627E39" w:rsidRPr="00406670" w:rsidRDefault="00627E39" w:rsidP="000C3130">
            <w:pPr>
              <w:spacing w:before="120" w:after="120" w:line="240" w:lineRule="auto"/>
              <w:rPr>
                <w:rFonts w:ascii="Times New Roman" w:hAnsi="Times New Roman" w:cs="Times New Roman"/>
              </w:rPr>
            </w:pPr>
            <w:r>
              <w:rPr>
                <w:rFonts w:ascii="Times New Roman" w:hAnsi="Times New Roman" w:cs="Times New Roman"/>
              </w:rPr>
              <w:t>CT Scan</w:t>
            </w:r>
          </w:p>
        </w:tc>
        <w:tc>
          <w:tcPr>
            <w:tcW w:w="691" w:type="pct"/>
            <w:shd w:val="clear" w:color="auto" w:fill="E5B8B7" w:themeFill="accent2" w:themeFillTint="66"/>
            <w:vAlign w:val="center"/>
          </w:tcPr>
          <w:p w:rsidR="00627E39" w:rsidRPr="00406670" w:rsidRDefault="00627E39" w:rsidP="000C3130">
            <w:pPr>
              <w:spacing w:before="120" w:after="120" w:line="240" w:lineRule="auto"/>
              <w:jc w:val="center"/>
              <w:rPr>
                <w:rFonts w:ascii="Times New Roman" w:hAnsi="Times New Roman" w:cs="Times New Roman"/>
              </w:rPr>
            </w:pPr>
            <w:r>
              <w:rPr>
                <w:rFonts w:ascii="Times New Roman" w:hAnsi="Times New Roman" w:cs="Times New Roman"/>
              </w:rPr>
              <w:t>Radiologist</w:t>
            </w:r>
          </w:p>
        </w:tc>
        <w:tc>
          <w:tcPr>
            <w:tcW w:w="398" w:type="pct"/>
            <w:shd w:val="clear" w:color="auto" w:fill="E5B8B7" w:themeFill="accent2" w:themeFillTint="66"/>
            <w:vAlign w:val="center"/>
          </w:tcPr>
          <w:p w:rsidR="00627E39" w:rsidRPr="00406670" w:rsidRDefault="00627E39" w:rsidP="000C3130">
            <w:pPr>
              <w:spacing w:after="0" w:line="240" w:lineRule="auto"/>
              <w:jc w:val="center"/>
              <w:rPr>
                <w:rFonts w:ascii="Times New Roman" w:hAnsi="Times New Roman" w:cs="Times New Roman"/>
              </w:rPr>
            </w:pPr>
            <w:r>
              <w:rPr>
                <w:rFonts w:ascii="Times New Roman" w:hAnsi="Times New Roman" w:cs="Times New Roman"/>
              </w:rPr>
              <w:t>Outpatient</w:t>
            </w:r>
          </w:p>
        </w:tc>
        <w:tc>
          <w:tcPr>
            <w:tcW w:w="913" w:type="pct"/>
            <w:shd w:val="clear" w:color="auto" w:fill="D6E3BC" w:themeFill="accent3" w:themeFillTint="66"/>
            <w:vAlign w:val="center"/>
          </w:tcPr>
          <w:p w:rsidR="00627E39" w:rsidRPr="00406670" w:rsidRDefault="00627E39" w:rsidP="000C3130">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627E39" w:rsidRPr="00406670" w:rsidRDefault="00627E39" w:rsidP="000C3130">
            <w:pPr>
              <w:spacing w:after="0" w:line="240" w:lineRule="auto"/>
              <w:jc w:val="center"/>
              <w:rPr>
                <w:rFonts w:ascii="Arial" w:hAnsi="Arial" w:cs="Arial"/>
                <w:sz w:val="20"/>
                <w:szCs w:val="20"/>
              </w:rPr>
            </w:pPr>
            <w:r>
              <w:rPr>
                <w:rFonts w:ascii="Arial" w:hAnsi="Arial" w:cs="Arial"/>
                <w:sz w:val="20"/>
                <w:szCs w:val="20"/>
              </w:rPr>
              <w:t>$399.50 (57341, 57345)</w:t>
            </w:r>
          </w:p>
        </w:tc>
        <w:tc>
          <w:tcPr>
            <w:tcW w:w="256" w:type="pct"/>
            <w:shd w:val="clear" w:color="auto" w:fill="FBD4B4" w:themeFill="accent6" w:themeFillTint="66"/>
            <w:vAlign w:val="center"/>
          </w:tcPr>
          <w:p w:rsidR="00627E39" w:rsidRPr="00406670" w:rsidRDefault="00627E39" w:rsidP="000C3130">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627E39" w:rsidRPr="00406670" w:rsidRDefault="00627E39" w:rsidP="000C3130">
            <w:pPr>
              <w:spacing w:after="0" w:line="240" w:lineRule="auto"/>
              <w:jc w:val="center"/>
              <w:rPr>
                <w:rFonts w:ascii="Arial" w:hAnsi="Arial" w:cs="Arial"/>
                <w:sz w:val="20"/>
                <w:szCs w:val="20"/>
              </w:rPr>
            </w:pPr>
          </w:p>
        </w:tc>
        <w:tc>
          <w:tcPr>
            <w:tcW w:w="312" w:type="pct"/>
            <w:shd w:val="clear" w:color="auto" w:fill="FBD4B4" w:themeFill="accent6" w:themeFillTint="66"/>
            <w:vAlign w:val="center"/>
          </w:tcPr>
          <w:p w:rsidR="00627E39" w:rsidRPr="00406670" w:rsidRDefault="00627E39" w:rsidP="000C3130">
            <w:pPr>
              <w:spacing w:after="0" w:line="240" w:lineRule="auto"/>
              <w:jc w:val="center"/>
              <w:rPr>
                <w:rFonts w:ascii="Arial" w:hAnsi="Arial" w:cs="Arial"/>
                <w:sz w:val="20"/>
                <w:szCs w:val="20"/>
              </w:rPr>
            </w:pPr>
          </w:p>
        </w:tc>
        <w:tc>
          <w:tcPr>
            <w:tcW w:w="292" w:type="pct"/>
            <w:shd w:val="clear" w:color="auto" w:fill="FBD4B4" w:themeFill="accent6" w:themeFillTint="66"/>
            <w:vAlign w:val="center"/>
          </w:tcPr>
          <w:p w:rsidR="00627E39" w:rsidRPr="00406670" w:rsidRDefault="00627E39" w:rsidP="000C3130">
            <w:pPr>
              <w:spacing w:after="0" w:line="240" w:lineRule="auto"/>
              <w:jc w:val="center"/>
              <w:rPr>
                <w:rFonts w:ascii="Arial" w:hAnsi="Arial" w:cs="Arial"/>
                <w:sz w:val="20"/>
                <w:szCs w:val="20"/>
              </w:rPr>
            </w:pPr>
            <w:r>
              <w:rPr>
                <w:rFonts w:ascii="Arial" w:hAnsi="Arial" w:cs="Arial"/>
                <w:sz w:val="20"/>
                <w:szCs w:val="20"/>
              </w:rPr>
              <w:t>$70.50</w:t>
            </w:r>
          </w:p>
        </w:tc>
        <w:tc>
          <w:tcPr>
            <w:tcW w:w="311" w:type="pct"/>
            <w:shd w:val="clear" w:color="auto" w:fill="FBD4B4" w:themeFill="accent6" w:themeFillTint="66"/>
            <w:vAlign w:val="center"/>
          </w:tcPr>
          <w:p w:rsidR="00627E39" w:rsidRPr="00406670" w:rsidRDefault="00627E39" w:rsidP="000C3130">
            <w:pPr>
              <w:spacing w:after="0" w:line="240" w:lineRule="auto"/>
              <w:jc w:val="center"/>
              <w:rPr>
                <w:rFonts w:ascii="Arial" w:hAnsi="Arial" w:cs="Arial"/>
                <w:sz w:val="20"/>
                <w:szCs w:val="20"/>
              </w:rPr>
            </w:pPr>
            <w:r>
              <w:rPr>
                <w:rFonts w:ascii="Arial" w:hAnsi="Arial" w:cs="Arial"/>
                <w:sz w:val="20"/>
                <w:szCs w:val="20"/>
              </w:rPr>
              <w:t>$470.00</w:t>
            </w:r>
          </w:p>
        </w:tc>
      </w:tr>
      <w:tr w:rsidR="00F72269" w:rsidRPr="00406670" w:rsidTr="00A70392">
        <w:tc>
          <w:tcPr>
            <w:tcW w:w="757" w:type="pct"/>
            <w:shd w:val="clear" w:color="auto" w:fill="auto"/>
          </w:tcPr>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Prosthesis (device and delivery system)</w:t>
            </w:r>
          </w:p>
        </w:tc>
        <w:tc>
          <w:tcPr>
            <w:tcW w:w="691" w:type="pct"/>
            <w:shd w:val="clear" w:color="auto" w:fill="E5B8B7" w:themeFill="accent2" w:themeFillTint="66"/>
          </w:tcPr>
          <w:p w:rsidR="00F72269" w:rsidRPr="00406670" w:rsidRDefault="00AA041B" w:rsidP="004750DD">
            <w:pPr>
              <w:spacing w:before="120" w:after="120" w:line="240" w:lineRule="auto"/>
              <w:jc w:val="center"/>
              <w:rPr>
                <w:rFonts w:ascii="Times New Roman" w:hAnsi="Times New Roman" w:cs="Times New Roman"/>
              </w:rPr>
            </w:pPr>
            <w:r>
              <w:rPr>
                <w:rFonts w:ascii="Times New Roman" w:hAnsi="Times New Roman" w:cs="Times New Roman"/>
              </w:rPr>
              <w:t xml:space="preserve">Interventional </w:t>
            </w: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C772EC">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vAlign w:val="center"/>
          </w:tcPr>
          <w:p w:rsidR="00F72269" w:rsidRPr="00406670" w:rsidRDefault="00F72269" w:rsidP="00C772EC">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256"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31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29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311"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r>
      <w:tr w:rsidR="00F72269" w:rsidRPr="00406670" w:rsidTr="00A70392">
        <w:tc>
          <w:tcPr>
            <w:tcW w:w="757" w:type="pct"/>
            <w:shd w:val="clear" w:color="auto" w:fill="auto"/>
          </w:tcPr>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TAVI procedure</w:t>
            </w:r>
          </w:p>
        </w:tc>
        <w:tc>
          <w:tcPr>
            <w:tcW w:w="691" w:type="pct"/>
            <w:shd w:val="clear" w:color="auto" w:fill="E5B8B7" w:themeFill="accent2" w:themeFillTint="66"/>
          </w:tcPr>
          <w:p w:rsidR="00F72269" w:rsidRPr="00406670" w:rsidRDefault="00AA041B" w:rsidP="006D7683">
            <w:pPr>
              <w:spacing w:before="120" w:after="120" w:line="240" w:lineRule="auto"/>
              <w:jc w:val="center"/>
              <w:rPr>
                <w:rFonts w:ascii="Times New Roman" w:hAnsi="Times New Roman" w:cs="Times New Roman"/>
              </w:rPr>
            </w:pPr>
            <w:r>
              <w:rPr>
                <w:rFonts w:ascii="Times New Roman" w:hAnsi="Times New Roman" w:cs="Times New Roman"/>
              </w:rPr>
              <w:t xml:space="preserve">Interventional </w:t>
            </w: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vAlign w:val="center"/>
          </w:tcPr>
          <w:p w:rsidR="00F72269" w:rsidRPr="00406670" w:rsidRDefault="00F72269" w:rsidP="00C772EC">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256"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31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29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311"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r>
      <w:tr w:rsidR="00F72269" w:rsidRPr="00406670" w:rsidTr="00A70392">
        <w:tc>
          <w:tcPr>
            <w:tcW w:w="757" w:type="pct"/>
            <w:shd w:val="clear" w:color="auto" w:fill="auto"/>
          </w:tcPr>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Surgical assistant</w:t>
            </w:r>
          </w:p>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(MBS 51303)</w:t>
            </w:r>
          </w:p>
        </w:tc>
        <w:tc>
          <w:tcPr>
            <w:tcW w:w="691" w:type="pct"/>
            <w:shd w:val="clear" w:color="auto" w:fill="E5B8B7" w:themeFill="accent2" w:themeFillTint="66"/>
          </w:tcPr>
          <w:p w:rsidR="00F72269" w:rsidRPr="00406670" w:rsidRDefault="00AA041B" w:rsidP="006D7683">
            <w:pPr>
              <w:spacing w:before="120" w:after="120" w:line="240" w:lineRule="auto"/>
              <w:jc w:val="center"/>
              <w:rPr>
                <w:rFonts w:ascii="Times New Roman" w:hAnsi="Times New Roman" w:cs="Times New Roman"/>
              </w:rPr>
            </w:pPr>
            <w:r>
              <w:rPr>
                <w:rFonts w:ascii="Times New Roman" w:hAnsi="Times New Roman" w:cs="Times New Roman"/>
              </w:rPr>
              <w:t xml:space="preserve">Interventional </w:t>
            </w: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vAlign w:val="center"/>
          </w:tcPr>
          <w:p w:rsidR="00F72269" w:rsidRPr="00406670" w:rsidRDefault="00F72269" w:rsidP="00C772EC">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256"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31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29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311"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r>
      <w:tr w:rsidR="00F72269" w:rsidRPr="00406670" w:rsidTr="00A70392">
        <w:tc>
          <w:tcPr>
            <w:tcW w:w="757" w:type="pct"/>
            <w:shd w:val="clear" w:color="auto" w:fill="auto"/>
          </w:tcPr>
          <w:p w:rsidR="00F72269" w:rsidRPr="00406670" w:rsidRDefault="00F72269" w:rsidP="00D109B9">
            <w:pPr>
              <w:spacing w:before="120" w:after="120" w:line="240" w:lineRule="auto"/>
              <w:rPr>
                <w:rFonts w:ascii="Times New Roman" w:hAnsi="Times New Roman" w:cs="Times New Roman"/>
              </w:rPr>
            </w:pPr>
            <w:proofErr w:type="spellStart"/>
            <w:r w:rsidRPr="00406670">
              <w:rPr>
                <w:rFonts w:ascii="Times New Roman" w:hAnsi="Times New Roman" w:cs="Times New Roman"/>
              </w:rPr>
              <w:t>Transeosophageal</w:t>
            </w:r>
            <w:proofErr w:type="spellEnd"/>
            <w:r w:rsidRPr="00406670">
              <w:rPr>
                <w:rFonts w:ascii="Times New Roman" w:hAnsi="Times New Roman" w:cs="Times New Roman"/>
              </w:rPr>
              <w:t xml:space="preserve"> electrocardiography </w:t>
            </w:r>
          </w:p>
        </w:tc>
        <w:tc>
          <w:tcPr>
            <w:tcW w:w="691" w:type="pct"/>
            <w:shd w:val="clear" w:color="auto" w:fill="E5B8B7" w:themeFill="accent2" w:themeFillTint="66"/>
            <w:vAlign w:val="center"/>
          </w:tcPr>
          <w:p w:rsidR="00F72269" w:rsidRPr="00406670" w:rsidRDefault="00F72269" w:rsidP="00C772EC">
            <w:pPr>
              <w:spacing w:before="120" w:after="120" w:line="240" w:lineRule="auto"/>
              <w:jc w:val="center"/>
              <w:rPr>
                <w:rFonts w:ascii="Times New Roman" w:hAnsi="Times New Roman" w:cs="Times New Roman"/>
              </w:rPr>
            </w:pPr>
            <w:proofErr w:type="spellStart"/>
            <w:r w:rsidRPr="00406670">
              <w:rPr>
                <w:rFonts w:ascii="Times New Roman" w:hAnsi="Times New Roman" w:cs="Times New Roman"/>
              </w:rPr>
              <w:t>Echocardiographer</w:t>
            </w:r>
            <w:proofErr w:type="spellEnd"/>
          </w:p>
        </w:tc>
        <w:tc>
          <w:tcPr>
            <w:tcW w:w="398" w:type="pct"/>
            <w:shd w:val="clear" w:color="auto" w:fill="E5B8B7" w:themeFill="accent2" w:themeFillTint="66"/>
            <w:vAlign w:val="center"/>
          </w:tcPr>
          <w:p w:rsidR="00F72269" w:rsidRPr="00406670" w:rsidRDefault="00F72269" w:rsidP="00C772EC">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vAlign w:val="center"/>
          </w:tcPr>
          <w:p w:rsidR="00F72269" w:rsidRPr="00406670" w:rsidRDefault="00F72269" w:rsidP="00C772EC">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$144.50 (55130)</w:t>
            </w:r>
          </w:p>
        </w:tc>
        <w:tc>
          <w:tcPr>
            <w:tcW w:w="256"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$25.50</w:t>
            </w:r>
          </w:p>
        </w:tc>
        <w:tc>
          <w:tcPr>
            <w:tcW w:w="311"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$170.00</w:t>
            </w:r>
          </w:p>
        </w:tc>
      </w:tr>
      <w:tr w:rsidR="00F72269" w:rsidRPr="00406670" w:rsidTr="00A70392">
        <w:tc>
          <w:tcPr>
            <w:tcW w:w="757" w:type="pct"/>
            <w:shd w:val="clear" w:color="auto" w:fill="auto"/>
          </w:tcPr>
          <w:p w:rsidR="00F72269" w:rsidRPr="00406670" w:rsidRDefault="00F72269" w:rsidP="006D7683">
            <w:pPr>
              <w:rPr>
                <w:rFonts w:ascii="Times New Roman" w:hAnsi="Times New Roman" w:cs="Times New Roman"/>
              </w:rPr>
            </w:pPr>
            <w:r w:rsidRPr="00406670">
              <w:rPr>
                <w:rFonts w:ascii="Times New Roman" w:hAnsi="Times New Roman" w:cs="Times New Roman"/>
              </w:rPr>
              <w:t>Catheterisation</w:t>
            </w:r>
            <w:r w:rsidR="00E439B9">
              <w:rPr>
                <w:rFonts w:ascii="Times New Roman" w:hAnsi="Times New Roman" w:cs="Times New Roman"/>
              </w:rPr>
              <w:t xml:space="preserve"> </w:t>
            </w:r>
            <w:r w:rsidRPr="00406670">
              <w:rPr>
                <w:rFonts w:ascii="Times New Roman" w:hAnsi="Times New Roman" w:cs="Times New Roman"/>
              </w:rPr>
              <w:t>/</w:t>
            </w:r>
            <w:r w:rsidR="00E439B9">
              <w:rPr>
                <w:rFonts w:ascii="Times New Roman" w:hAnsi="Times New Roman" w:cs="Times New Roman"/>
              </w:rPr>
              <w:t xml:space="preserve"> </w:t>
            </w:r>
            <w:r w:rsidRPr="00406670">
              <w:rPr>
                <w:rFonts w:ascii="Times New Roman" w:hAnsi="Times New Roman" w:cs="Times New Roman"/>
              </w:rPr>
              <w:t>hybrid lab</w:t>
            </w:r>
          </w:p>
        </w:tc>
        <w:tc>
          <w:tcPr>
            <w:tcW w:w="691" w:type="pct"/>
            <w:shd w:val="clear" w:color="auto" w:fill="E5B8B7" w:themeFill="accent2" w:themeFillTint="66"/>
            <w:vAlign w:val="center"/>
          </w:tcPr>
          <w:p w:rsidR="00F72269" w:rsidRPr="00406670" w:rsidRDefault="00F72269" w:rsidP="00C772EC">
            <w:pPr>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C772EC">
            <w:pPr>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vAlign w:val="center"/>
          </w:tcPr>
          <w:p w:rsidR="00F72269" w:rsidRPr="00406670" w:rsidRDefault="00F72269" w:rsidP="00C772EC">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256"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31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29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311"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r>
      <w:tr w:rsidR="00F72269" w:rsidRPr="00406670" w:rsidTr="00A70392">
        <w:tc>
          <w:tcPr>
            <w:tcW w:w="757" w:type="pct"/>
            <w:shd w:val="clear" w:color="auto" w:fill="auto"/>
          </w:tcPr>
          <w:p w:rsidR="00F72269" w:rsidRPr="00406670" w:rsidRDefault="00F72269" w:rsidP="00D109B9">
            <w:pPr>
              <w:rPr>
                <w:rFonts w:ascii="Times New Roman" w:hAnsi="Times New Roman" w:cs="Times New Roman"/>
              </w:rPr>
            </w:pPr>
            <w:r w:rsidRPr="00406670">
              <w:rPr>
                <w:rFonts w:ascii="Times New Roman" w:hAnsi="Times New Roman" w:cs="Times New Roman"/>
              </w:rPr>
              <w:lastRenderedPageBreak/>
              <w:t xml:space="preserve">Fluoroscopy </w:t>
            </w:r>
          </w:p>
        </w:tc>
        <w:tc>
          <w:tcPr>
            <w:tcW w:w="691" w:type="pct"/>
            <w:shd w:val="clear" w:color="auto" w:fill="E5B8B7" w:themeFill="accent2" w:themeFillTint="66"/>
            <w:vAlign w:val="center"/>
          </w:tcPr>
          <w:p w:rsidR="00F72269" w:rsidRPr="00406670" w:rsidRDefault="00F72269" w:rsidP="00C772EC">
            <w:pPr>
              <w:jc w:val="center"/>
              <w:rPr>
                <w:rFonts w:ascii="Times New Roman" w:hAnsi="Times New Roman" w:cs="Times New Roman"/>
              </w:rPr>
            </w:pPr>
            <w:r w:rsidRPr="00406670">
              <w:rPr>
                <w:rFonts w:ascii="Times New Roman" w:hAnsi="Times New Roman" w:cs="Times New Roman"/>
              </w:rPr>
              <w:t>Technician</w:t>
            </w:r>
          </w:p>
        </w:tc>
        <w:tc>
          <w:tcPr>
            <w:tcW w:w="398" w:type="pct"/>
            <w:shd w:val="clear" w:color="auto" w:fill="E5B8B7" w:themeFill="accent2" w:themeFillTint="66"/>
            <w:vAlign w:val="center"/>
          </w:tcPr>
          <w:p w:rsidR="00F72269" w:rsidRPr="00406670" w:rsidRDefault="00F72269" w:rsidP="00C772EC">
            <w:pPr>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vAlign w:val="center"/>
          </w:tcPr>
          <w:p w:rsidR="00F72269" w:rsidRPr="00406670" w:rsidRDefault="00F72269" w:rsidP="00C772EC">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$220.10 (61109, 61110)</w:t>
            </w:r>
          </w:p>
        </w:tc>
        <w:tc>
          <w:tcPr>
            <w:tcW w:w="256"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$38.80</w:t>
            </w:r>
          </w:p>
        </w:tc>
        <w:tc>
          <w:tcPr>
            <w:tcW w:w="311" w:type="pct"/>
            <w:shd w:val="clear" w:color="auto" w:fill="FBD4B4" w:themeFill="accent6" w:themeFillTint="66"/>
            <w:vAlign w:val="center"/>
          </w:tcPr>
          <w:p w:rsidR="00F72269" w:rsidRPr="00406670" w:rsidRDefault="00F72269" w:rsidP="00C772EC">
            <w:pPr>
              <w:spacing w:after="0" w:line="240" w:lineRule="auto"/>
              <w:jc w:val="center"/>
              <w:rPr>
                <w:rFonts w:ascii="Arial" w:hAnsi="Arial" w:cs="Arial"/>
                <w:sz w:val="20"/>
                <w:szCs w:val="20"/>
              </w:rPr>
            </w:pPr>
            <w:r w:rsidRPr="00406670">
              <w:rPr>
                <w:rFonts w:ascii="Arial" w:hAnsi="Arial" w:cs="Arial"/>
                <w:sz w:val="20"/>
                <w:szCs w:val="20"/>
              </w:rPr>
              <w:t>$258.90</w:t>
            </w:r>
          </w:p>
        </w:tc>
      </w:tr>
      <w:tr w:rsidR="00A70392" w:rsidRPr="00406670" w:rsidTr="00A70392">
        <w:tc>
          <w:tcPr>
            <w:tcW w:w="5000" w:type="pct"/>
            <w:gridSpan w:val="10"/>
            <w:shd w:val="clear" w:color="auto" w:fill="auto"/>
          </w:tcPr>
          <w:p w:rsidR="00A70392" w:rsidRPr="00406670" w:rsidRDefault="00A70392" w:rsidP="000806E1">
            <w:pPr>
              <w:spacing w:before="120" w:after="120" w:line="240" w:lineRule="auto"/>
              <w:rPr>
                <w:rFonts w:ascii="Arial" w:eastAsiaTheme="majorEastAsia" w:hAnsi="Arial" w:cs="Arial"/>
                <w:i/>
                <w:iCs/>
                <w:color w:val="404040" w:themeColor="text1" w:themeTint="BF"/>
                <w:sz w:val="20"/>
                <w:szCs w:val="20"/>
              </w:rPr>
            </w:pPr>
            <w:r w:rsidRPr="00406670">
              <w:rPr>
                <w:rFonts w:ascii="Times New Roman" w:hAnsi="Times New Roman" w:cs="Times New Roman"/>
                <w:b/>
              </w:rPr>
              <w:t>Resources provided in association with TAVI</w:t>
            </w:r>
            <w:r w:rsidR="00BF0C7E">
              <w:rPr>
                <w:rFonts w:ascii="Times New Roman" w:hAnsi="Times New Roman" w:cs="Times New Roman"/>
                <w:b/>
              </w:rPr>
              <w:t xml:space="preserve"> (</w:t>
            </w:r>
            <w:proofErr w:type="spellStart"/>
            <w:r w:rsidR="00BF0C7E">
              <w:rPr>
                <w:rFonts w:ascii="Times New Roman" w:hAnsi="Times New Roman" w:cs="Times New Roman"/>
                <w:b/>
              </w:rPr>
              <w:t>transfemoral</w:t>
            </w:r>
            <w:proofErr w:type="spellEnd"/>
            <w:r w:rsidR="00BF0C7E">
              <w:rPr>
                <w:rFonts w:ascii="Times New Roman" w:hAnsi="Times New Roman" w:cs="Times New Roman"/>
                <w:b/>
              </w:rPr>
              <w:t xml:space="preserve"> or minimally invasive surgery)</w:t>
            </w:r>
          </w:p>
        </w:tc>
      </w:tr>
      <w:tr w:rsidR="00F72269" w:rsidRPr="00406670" w:rsidTr="00A70392">
        <w:tc>
          <w:tcPr>
            <w:tcW w:w="757" w:type="pct"/>
            <w:shd w:val="clear" w:color="auto" w:fill="auto"/>
          </w:tcPr>
          <w:p w:rsidR="00F72269" w:rsidRPr="00406670" w:rsidRDefault="00F72269" w:rsidP="004E47C1">
            <w:pPr>
              <w:spacing w:before="120" w:after="120" w:line="240" w:lineRule="auto"/>
              <w:rPr>
                <w:rFonts w:ascii="Times New Roman" w:hAnsi="Times New Roman" w:cs="Times New Roman"/>
              </w:rPr>
            </w:pPr>
            <w:r w:rsidRPr="00406670">
              <w:rPr>
                <w:rFonts w:ascii="Times New Roman" w:hAnsi="Times New Roman" w:cs="Times New Roman"/>
              </w:rPr>
              <w:t xml:space="preserve">Intensive care unit management </w:t>
            </w:r>
          </w:p>
        </w:tc>
        <w:tc>
          <w:tcPr>
            <w:tcW w:w="691" w:type="pct"/>
            <w:shd w:val="clear" w:color="auto" w:fill="E5B8B7" w:themeFill="accent2" w:themeFillTint="66"/>
            <w:vAlign w:val="center"/>
          </w:tcPr>
          <w:p w:rsidR="00F72269" w:rsidRPr="00406670" w:rsidRDefault="00F72269" w:rsidP="005E6300">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5E6300">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vAlign w:val="center"/>
          </w:tcPr>
          <w:p w:rsidR="00F72269" w:rsidRPr="00406670" w:rsidRDefault="00F72269" w:rsidP="005E6300">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 xml:space="preserve">$271.60 </w:t>
            </w:r>
            <w:r w:rsidRPr="00406670">
              <w:rPr>
                <w:rFonts w:ascii="Arial" w:hAnsi="Arial" w:cs="Arial"/>
                <w:sz w:val="20"/>
                <w:szCs w:val="20"/>
                <w:vertAlign w:val="superscript"/>
              </w:rPr>
              <w:t>c</w:t>
            </w:r>
            <w:r w:rsidRPr="00406670">
              <w:rPr>
                <w:rFonts w:ascii="Arial" w:hAnsi="Arial" w:cs="Arial"/>
                <w:sz w:val="20"/>
                <w:szCs w:val="20"/>
              </w:rPr>
              <w:t xml:space="preserve"> (13870)</w:t>
            </w:r>
          </w:p>
        </w:tc>
        <w:tc>
          <w:tcPr>
            <w:tcW w:w="256"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$90.50</w:t>
            </w:r>
          </w:p>
        </w:tc>
        <w:tc>
          <w:tcPr>
            <w:tcW w:w="311"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$362.10</w:t>
            </w:r>
          </w:p>
        </w:tc>
      </w:tr>
      <w:tr w:rsidR="00F72269" w:rsidRPr="00406670" w:rsidTr="00A70392">
        <w:tc>
          <w:tcPr>
            <w:tcW w:w="757" w:type="pct"/>
            <w:shd w:val="clear" w:color="auto" w:fill="auto"/>
          </w:tcPr>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Coronary care unit</w:t>
            </w:r>
          </w:p>
        </w:tc>
        <w:tc>
          <w:tcPr>
            <w:tcW w:w="691" w:type="pct"/>
            <w:shd w:val="clear" w:color="auto" w:fill="E5B8B7" w:themeFill="accent2" w:themeFillTint="66"/>
            <w:vAlign w:val="center"/>
          </w:tcPr>
          <w:p w:rsidR="00F72269" w:rsidRPr="00406670" w:rsidRDefault="00F72269" w:rsidP="005E6300">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5E6300">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vAlign w:val="center"/>
          </w:tcPr>
          <w:p w:rsidR="00F72269" w:rsidRPr="00406670" w:rsidRDefault="00F72269" w:rsidP="005E6300">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256"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31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29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311"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r>
      <w:tr w:rsidR="00F72269" w:rsidRPr="00406670" w:rsidTr="00A70392">
        <w:tc>
          <w:tcPr>
            <w:tcW w:w="757" w:type="pct"/>
            <w:shd w:val="clear" w:color="auto" w:fill="auto"/>
          </w:tcPr>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General care</w:t>
            </w:r>
          </w:p>
        </w:tc>
        <w:tc>
          <w:tcPr>
            <w:tcW w:w="691" w:type="pct"/>
            <w:shd w:val="clear" w:color="auto" w:fill="E5B8B7" w:themeFill="accent2" w:themeFillTint="66"/>
            <w:vAlign w:val="center"/>
          </w:tcPr>
          <w:p w:rsidR="00F72269" w:rsidRPr="00406670" w:rsidRDefault="00F72269" w:rsidP="005E6300">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5E6300">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vAlign w:val="center"/>
          </w:tcPr>
          <w:p w:rsidR="00F72269" w:rsidRPr="00406670" w:rsidRDefault="00F72269" w:rsidP="005E6300">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256"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31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29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311"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r>
      <w:tr w:rsidR="00F72269" w:rsidRPr="00406670" w:rsidTr="00A70392">
        <w:tc>
          <w:tcPr>
            <w:tcW w:w="757" w:type="pct"/>
            <w:shd w:val="clear" w:color="auto" w:fill="auto"/>
          </w:tcPr>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Ward nursing</w:t>
            </w:r>
          </w:p>
        </w:tc>
        <w:tc>
          <w:tcPr>
            <w:tcW w:w="691" w:type="pct"/>
            <w:shd w:val="clear" w:color="auto" w:fill="E5B8B7" w:themeFill="accent2" w:themeFillTint="66"/>
            <w:vAlign w:val="center"/>
          </w:tcPr>
          <w:p w:rsidR="00F72269" w:rsidRPr="00406670" w:rsidRDefault="00F72269" w:rsidP="005E6300">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5E6300">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vAlign w:val="center"/>
          </w:tcPr>
          <w:p w:rsidR="00F72269" w:rsidRPr="00406670" w:rsidRDefault="00F72269" w:rsidP="005E6300">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256"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31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29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311"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r>
      <w:tr w:rsidR="00F72269" w:rsidRPr="00406670" w:rsidTr="00A70392">
        <w:tc>
          <w:tcPr>
            <w:tcW w:w="757" w:type="pct"/>
            <w:shd w:val="clear" w:color="auto" w:fill="auto"/>
          </w:tcPr>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Pharmacy</w:t>
            </w:r>
          </w:p>
        </w:tc>
        <w:tc>
          <w:tcPr>
            <w:tcW w:w="691" w:type="pct"/>
            <w:shd w:val="clear" w:color="auto" w:fill="E5B8B7" w:themeFill="accent2" w:themeFillTint="66"/>
            <w:vAlign w:val="center"/>
          </w:tcPr>
          <w:p w:rsidR="00F72269" w:rsidRPr="00406670" w:rsidRDefault="00F72269" w:rsidP="005E6300">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5E6300">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vAlign w:val="center"/>
          </w:tcPr>
          <w:p w:rsidR="00F72269" w:rsidRPr="00406670" w:rsidRDefault="00F72269" w:rsidP="005E6300">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256"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31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29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311"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r>
      <w:tr w:rsidR="00F72269" w:rsidRPr="00406670" w:rsidTr="00A70392">
        <w:tc>
          <w:tcPr>
            <w:tcW w:w="757" w:type="pct"/>
            <w:shd w:val="clear" w:color="auto" w:fill="auto"/>
          </w:tcPr>
          <w:p w:rsidR="00F72269" w:rsidRPr="00406670" w:rsidRDefault="00F72269" w:rsidP="00D61785">
            <w:pPr>
              <w:spacing w:before="120" w:after="120" w:line="240" w:lineRule="auto"/>
              <w:rPr>
                <w:rFonts w:ascii="Times New Roman" w:hAnsi="Times New Roman" w:cs="Times New Roman"/>
              </w:rPr>
            </w:pPr>
            <w:r w:rsidRPr="00406670">
              <w:rPr>
                <w:rFonts w:ascii="Times New Roman" w:hAnsi="Times New Roman" w:cs="Times New Roman"/>
              </w:rPr>
              <w:t xml:space="preserve">Transthoracic echocardiography </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vAlign w:val="center"/>
          </w:tcPr>
          <w:p w:rsidR="00F72269" w:rsidRPr="00406670" w:rsidRDefault="00F72269" w:rsidP="005E6300">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$196.10 (55113, 55114, 55115)</w:t>
            </w:r>
          </w:p>
        </w:tc>
        <w:tc>
          <w:tcPr>
            <w:tcW w:w="256"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p>
        </w:tc>
        <w:tc>
          <w:tcPr>
            <w:tcW w:w="468"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$34.55</w:t>
            </w:r>
          </w:p>
        </w:tc>
        <w:tc>
          <w:tcPr>
            <w:tcW w:w="311" w:type="pct"/>
            <w:shd w:val="clear" w:color="auto" w:fill="FBD4B4" w:themeFill="accent6" w:themeFillTint="66"/>
            <w:vAlign w:val="center"/>
          </w:tcPr>
          <w:p w:rsidR="00F72269" w:rsidRPr="00406670" w:rsidRDefault="00F72269" w:rsidP="005E6300">
            <w:pPr>
              <w:spacing w:after="0" w:line="240" w:lineRule="auto"/>
              <w:jc w:val="center"/>
              <w:rPr>
                <w:rFonts w:ascii="Arial" w:hAnsi="Arial" w:cs="Arial"/>
                <w:sz w:val="20"/>
                <w:szCs w:val="20"/>
              </w:rPr>
            </w:pPr>
            <w:r w:rsidRPr="00406670">
              <w:rPr>
                <w:rFonts w:ascii="Arial" w:hAnsi="Arial" w:cs="Arial"/>
                <w:sz w:val="20"/>
                <w:szCs w:val="20"/>
              </w:rPr>
              <w:t>$230.65</w:t>
            </w:r>
          </w:p>
        </w:tc>
      </w:tr>
      <w:tr w:rsidR="00641822" w:rsidRPr="00406670" w:rsidTr="00641822">
        <w:tc>
          <w:tcPr>
            <w:tcW w:w="5000" w:type="pct"/>
            <w:gridSpan w:val="10"/>
            <w:shd w:val="clear" w:color="auto" w:fill="auto"/>
          </w:tcPr>
          <w:p w:rsidR="00641822" w:rsidRPr="00406670" w:rsidRDefault="00641822" w:rsidP="000806E1">
            <w:pPr>
              <w:spacing w:after="0" w:line="240" w:lineRule="auto"/>
              <w:rPr>
                <w:rFonts w:ascii="Times New Roman" w:eastAsiaTheme="majorEastAsia" w:hAnsi="Times New Roman" w:cs="Times New Roman"/>
                <w:i/>
                <w:iCs/>
                <w:color w:val="404040" w:themeColor="text1" w:themeTint="BF"/>
                <w:sz w:val="20"/>
                <w:szCs w:val="20"/>
              </w:rPr>
            </w:pPr>
            <w:r w:rsidRPr="00406670">
              <w:rPr>
                <w:rFonts w:ascii="Times New Roman" w:hAnsi="Times New Roman" w:cs="Times New Roman"/>
                <w:b/>
              </w:rPr>
              <w:t>Resources provided to deliver SAVR (surgical aortic valve replacement)</w:t>
            </w: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Prosthesis (device and delivery system)</w:t>
            </w:r>
          </w:p>
        </w:tc>
        <w:tc>
          <w:tcPr>
            <w:tcW w:w="691" w:type="pct"/>
            <w:shd w:val="clear" w:color="auto" w:fill="E5B8B7" w:themeFill="accent2" w:themeFillTint="66"/>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Surgeon/ 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Surgical procedure</w:t>
            </w:r>
          </w:p>
        </w:tc>
        <w:tc>
          <w:tcPr>
            <w:tcW w:w="691" w:type="pct"/>
            <w:shd w:val="clear" w:color="auto" w:fill="E5B8B7" w:themeFill="accent2" w:themeFillTint="66"/>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Surgeon / 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AA041B" w:rsidP="006D7683">
            <w:pPr>
              <w:spacing w:before="120" w:after="120" w:line="240" w:lineRule="auto"/>
              <w:rPr>
                <w:rFonts w:ascii="Times New Roman" w:hAnsi="Times New Roman" w:cs="Times New Roman"/>
              </w:rPr>
            </w:pPr>
            <w:r w:rsidRPr="00406670">
              <w:rPr>
                <w:rFonts w:ascii="Times New Roman" w:hAnsi="Times New Roman" w:cs="Times New Roman"/>
              </w:rPr>
              <w:t>Anaesthesiology</w:t>
            </w:r>
          </w:p>
        </w:tc>
        <w:tc>
          <w:tcPr>
            <w:tcW w:w="691" w:type="pct"/>
            <w:shd w:val="clear" w:color="auto" w:fill="E5B8B7" w:themeFill="accent2" w:themeFillTint="66"/>
          </w:tcPr>
          <w:p w:rsidR="00F72269" w:rsidRPr="00406670" w:rsidRDefault="00AA041B" w:rsidP="006D7683">
            <w:pPr>
              <w:spacing w:before="120" w:after="120" w:line="240" w:lineRule="auto"/>
              <w:jc w:val="center"/>
              <w:rPr>
                <w:rFonts w:ascii="Times New Roman" w:hAnsi="Times New Roman" w:cs="Times New Roman"/>
              </w:rPr>
            </w:pPr>
            <w:r w:rsidRPr="00406670">
              <w:rPr>
                <w:rFonts w:ascii="Times New Roman" w:hAnsi="Times New Roman" w:cs="Times New Roman"/>
              </w:rPr>
              <w:t>Anaesthesiologist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Perfusion</w:t>
            </w:r>
          </w:p>
        </w:tc>
        <w:tc>
          <w:tcPr>
            <w:tcW w:w="691" w:type="pct"/>
            <w:shd w:val="clear" w:color="auto" w:fill="E5B8B7" w:themeFill="accent2" w:themeFillTint="66"/>
          </w:tcPr>
          <w:p w:rsidR="00F72269" w:rsidRPr="00406670" w:rsidRDefault="00F72269" w:rsidP="006D7683">
            <w:pPr>
              <w:spacing w:before="120" w:after="120" w:line="240" w:lineRule="auto"/>
              <w:jc w:val="center"/>
              <w:rPr>
                <w:rFonts w:ascii="Times New Roman" w:hAnsi="Times New Roman" w:cs="Times New Roman"/>
              </w:rPr>
            </w:pPr>
            <w:proofErr w:type="spellStart"/>
            <w:r w:rsidRPr="00406670">
              <w:rPr>
                <w:rFonts w:ascii="Times New Roman" w:hAnsi="Times New Roman" w:cs="Times New Roman"/>
              </w:rPr>
              <w:t>Perfusionist</w:t>
            </w:r>
            <w:proofErr w:type="spellEnd"/>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D61785">
            <w:pPr>
              <w:spacing w:before="120" w:after="120" w:line="240" w:lineRule="auto"/>
              <w:rPr>
                <w:rFonts w:ascii="Times New Roman" w:hAnsi="Times New Roman" w:cs="Times New Roman"/>
              </w:rPr>
            </w:pPr>
            <w:proofErr w:type="spellStart"/>
            <w:r w:rsidRPr="00406670">
              <w:rPr>
                <w:rFonts w:ascii="Times New Roman" w:hAnsi="Times New Roman" w:cs="Times New Roman"/>
              </w:rPr>
              <w:lastRenderedPageBreak/>
              <w:t>Transeosophageal</w:t>
            </w:r>
            <w:proofErr w:type="spellEnd"/>
            <w:r w:rsidRPr="00406670">
              <w:rPr>
                <w:rFonts w:ascii="Times New Roman" w:hAnsi="Times New Roman" w:cs="Times New Roman"/>
              </w:rPr>
              <w:t xml:space="preserve"> electrocardiography </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proofErr w:type="spellStart"/>
            <w:r w:rsidRPr="00406670">
              <w:rPr>
                <w:rFonts w:ascii="Times New Roman" w:hAnsi="Times New Roman" w:cs="Times New Roman"/>
              </w:rPr>
              <w:t>Echocardiographer</w:t>
            </w:r>
            <w:proofErr w:type="spellEnd"/>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4F7822">
            <w:pPr>
              <w:spacing w:after="0" w:line="240" w:lineRule="auto"/>
              <w:jc w:val="center"/>
              <w:rPr>
                <w:rFonts w:ascii="Times New Roman" w:hAnsi="Times New Roman" w:cs="Times New Roman"/>
              </w:rPr>
            </w:pPr>
            <w:r w:rsidRPr="00406670">
              <w:rPr>
                <w:rFonts w:ascii="Arial" w:hAnsi="Arial" w:cs="Arial"/>
                <w:sz w:val="20"/>
                <w:szCs w:val="20"/>
              </w:rPr>
              <w:t>$144.50 (55130)</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$25.50</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$170.00</w:t>
            </w: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Operating theatre</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A70392" w:rsidRPr="00406670" w:rsidTr="00A70392">
        <w:tc>
          <w:tcPr>
            <w:tcW w:w="5000" w:type="pct"/>
            <w:gridSpan w:val="10"/>
            <w:shd w:val="clear" w:color="auto" w:fill="auto"/>
          </w:tcPr>
          <w:p w:rsidR="00A70392" w:rsidRPr="00406670" w:rsidRDefault="00A70392" w:rsidP="000806E1">
            <w:pPr>
              <w:spacing w:before="120" w:after="120" w:line="240" w:lineRule="auto"/>
              <w:rPr>
                <w:rFonts w:ascii="Arial" w:eastAsiaTheme="majorEastAsia" w:hAnsi="Arial" w:cs="Arial"/>
                <w:i/>
                <w:iCs/>
                <w:color w:val="404040" w:themeColor="text1" w:themeTint="BF"/>
                <w:sz w:val="20"/>
                <w:szCs w:val="20"/>
              </w:rPr>
            </w:pPr>
            <w:r w:rsidRPr="00406670">
              <w:rPr>
                <w:rFonts w:ascii="Times New Roman" w:hAnsi="Times New Roman" w:cs="Times New Roman"/>
                <w:b/>
              </w:rPr>
              <w:t>Resources provided in association with SAVR (surgical aortic valve replacement)</w:t>
            </w: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 xml:space="preserve">Intensive care unit management </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4F7822">
            <w:pPr>
              <w:spacing w:after="0" w:line="240" w:lineRule="auto"/>
              <w:jc w:val="center"/>
              <w:rPr>
                <w:rFonts w:ascii="Times New Roman" w:hAnsi="Times New Roman" w:cs="Times New Roman"/>
              </w:rPr>
            </w:pPr>
            <w:r w:rsidRPr="00406670">
              <w:rPr>
                <w:rFonts w:ascii="Arial" w:hAnsi="Arial" w:cs="Arial"/>
                <w:sz w:val="20"/>
                <w:szCs w:val="20"/>
              </w:rPr>
              <w:t xml:space="preserve">$271.60 </w:t>
            </w:r>
            <w:r w:rsidRPr="00406670">
              <w:rPr>
                <w:rFonts w:ascii="Arial" w:hAnsi="Arial" w:cs="Arial"/>
                <w:sz w:val="20"/>
                <w:szCs w:val="20"/>
                <w:vertAlign w:val="superscript"/>
              </w:rPr>
              <w:t>c</w:t>
            </w:r>
            <w:r w:rsidRPr="00406670">
              <w:rPr>
                <w:rFonts w:ascii="Arial" w:hAnsi="Arial" w:cs="Arial"/>
                <w:sz w:val="20"/>
                <w:szCs w:val="20"/>
              </w:rPr>
              <w:t xml:space="preserve"> (13870)</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$90.50</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$362.10</w:t>
            </w: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ICU subsequent management</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F72269" w:rsidRPr="00406670" w:rsidRDefault="00F72269" w:rsidP="00D61785">
            <w:pPr>
              <w:spacing w:after="0" w:line="240" w:lineRule="auto"/>
              <w:jc w:val="center"/>
              <w:rPr>
                <w:rFonts w:ascii="Times New Roman" w:hAnsi="Times New Roman" w:cs="Times New Roman"/>
              </w:rPr>
            </w:pPr>
            <w:r w:rsidRPr="00406670">
              <w:rPr>
                <w:rFonts w:ascii="Arial" w:hAnsi="Arial" w:cs="Arial"/>
                <w:sz w:val="20"/>
                <w:szCs w:val="20"/>
              </w:rPr>
              <w:t xml:space="preserve">$201.45 </w:t>
            </w:r>
            <w:r w:rsidRPr="00406670">
              <w:rPr>
                <w:rFonts w:ascii="Arial" w:hAnsi="Arial" w:cs="Arial"/>
                <w:sz w:val="20"/>
                <w:szCs w:val="20"/>
                <w:vertAlign w:val="superscript"/>
              </w:rPr>
              <w:t>c</w:t>
            </w:r>
            <w:r w:rsidRPr="00406670">
              <w:rPr>
                <w:rFonts w:ascii="Arial" w:hAnsi="Arial" w:cs="Arial"/>
                <w:sz w:val="20"/>
                <w:szCs w:val="20"/>
              </w:rPr>
              <w:t xml:space="preserve"> (13873)</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$67.15</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$268.60</w:t>
            </w: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Coronary care unit</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General care</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Ward nursing</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Pharmacy</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5D08B6">
            <w:pPr>
              <w:spacing w:before="120" w:after="120" w:line="240" w:lineRule="auto"/>
              <w:rPr>
                <w:rFonts w:ascii="Times New Roman" w:hAnsi="Times New Roman" w:cs="Times New Roman"/>
              </w:rPr>
            </w:pPr>
            <w:r w:rsidRPr="00406670">
              <w:rPr>
                <w:rFonts w:ascii="Times New Roman" w:hAnsi="Times New Roman" w:cs="Times New Roman"/>
              </w:rPr>
              <w:t xml:space="preserve">Transthoracic echocardiography </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Pre-discharge</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vAlign w:val="center"/>
          </w:tcPr>
          <w:p w:rsidR="00500208" w:rsidRPr="00406670" w:rsidRDefault="00F72269" w:rsidP="00500208">
            <w:pPr>
              <w:spacing w:after="0" w:line="240" w:lineRule="auto"/>
              <w:jc w:val="center"/>
              <w:rPr>
                <w:rFonts w:ascii="Arial" w:hAnsi="Arial" w:cs="Arial"/>
                <w:sz w:val="20"/>
                <w:szCs w:val="20"/>
              </w:rPr>
            </w:pPr>
            <w:r w:rsidRPr="00406670">
              <w:rPr>
                <w:rFonts w:ascii="Arial" w:hAnsi="Arial" w:cs="Arial"/>
                <w:sz w:val="20"/>
                <w:szCs w:val="20"/>
              </w:rPr>
              <w:t>$196.10 (55113, 55114, 55115)</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$34.55</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$230.65</w:t>
            </w:r>
          </w:p>
        </w:tc>
      </w:tr>
      <w:tr w:rsidR="00641822" w:rsidRPr="00406670" w:rsidTr="006F64BC">
        <w:tc>
          <w:tcPr>
            <w:tcW w:w="5000" w:type="pct"/>
            <w:gridSpan w:val="10"/>
            <w:shd w:val="clear" w:color="auto" w:fill="auto"/>
          </w:tcPr>
          <w:p w:rsidR="00641822" w:rsidRPr="00406670" w:rsidRDefault="00641822" w:rsidP="00641822">
            <w:pPr>
              <w:spacing w:after="0" w:line="240" w:lineRule="auto"/>
              <w:rPr>
                <w:rFonts w:ascii="Times New Roman" w:hAnsi="Times New Roman" w:cs="Times New Roman"/>
              </w:rPr>
            </w:pPr>
            <w:r w:rsidRPr="00406670">
              <w:rPr>
                <w:rFonts w:ascii="Times New Roman" w:hAnsi="Times New Roman" w:cs="Times New Roman"/>
                <w:b/>
              </w:rPr>
              <w:t xml:space="preserve">Resources provided to </w:t>
            </w:r>
            <w:r>
              <w:rPr>
                <w:rFonts w:ascii="Times New Roman" w:hAnsi="Times New Roman" w:cs="Times New Roman"/>
                <w:b/>
              </w:rPr>
              <w:t>deliver medical management</w:t>
            </w:r>
          </w:p>
        </w:tc>
      </w:tr>
      <w:tr w:rsidR="00641822" w:rsidRPr="00406670" w:rsidTr="006F64BC">
        <w:tc>
          <w:tcPr>
            <w:tcW w:w="757" w:type="pct"/>
            <w:shd w:val="clear" w:color="auto" w:fill="auto"/>
          </w:tcPr>
          <w:p w:rsidR="00641822" w:rsidRPr="00406670" w:rsidRDefault="00641822" w:rsidP="006F64BC">
            <w:pPr>
              <w:spacing w:before="120" w:after="120" w:line="240" w:lineRule="auto"/>
              <w:rPr>
                <w:rFonts w:ascii="Times New Roman" w:hAnsi="Times New Roman" w:cs="Times New Roman"/>
              </w:rPr>
            </w:pPr>
            <w:r>
              <w:rPr>
                <w:rFonts w:ascii="Times New Roman" w:hAnsi="Times New Roman" w:cs="Times New Roman"/>
              </w:rPr>
              <w:t xml:space="preserve">Balloon </w:t>
            </w:r>
            <w:proofErr w:type="spellStart"/>
            <w:r>
              <w:rPr>
                <w:rFonts w:ascii="Times New Roman" w:hAnsi="Times New Roman" w:cs="Times New Roman"/>
              </w:rPr>
              <w:t>valvuloplasty</w:t>
            </w:r>
            <w:proofErr w:type="spellEnd"/>
          </w:p>
        </w:tc>
        <w:tc>
          <w:tcPr>
            <w:tcW w:w="691" w:type="pct"/>
            <w:shd w:val="clear" w:color="auto" w:fill="E5B8B7" w:themeFill="accent2" w:themeFillTint="66"/>
          </w:tcPr>
          <w:p w:rsidR="00641822" w:rsidRPr="00406670" w:rsidRDefault="00641822" w:rsidP="006F64BC">
            <w:pPr>
              <w:spacing w:before="120" w:after="120" w:line="240" w:lineRule="auto"/>
              <w:jc w:val="center"/>
              <w:rPr>
                <w:rFonts w:ascii="Times New Roman" w:hAnsi="Times New Roman" w:cs="Times New Roman"/>
              </w:rPr>
            </w:pPr>
            <w:r w:rsidRPr="00406670">
              <w:rPr>
                <w:rFonts w:ascii="Times New Roman" w:hAnsi="Times New Roman" w:cs="Times New Roman"/>
              </w:rPr>
              <w:t>Surgeon/ cardiologist</w:t>
            </w:r>
          </w:p>
        </w:tc>
        <w:tc>
          <w:tcPr>
            <w:tcW w:w="398" w:type="pct"/>
            <w:shd w:val="clear" w:color="auto" w:fill="E5B8B7" w:themeFill="accent2" w:themeFillTint="66"/>
            <w:vAlign w:val="center"/>
          </w:tcPr>
          <w:p w:rsidR="00641822" w:rsidRPr="00406670" w:rsidRDefault="00641822" w:rsidP="006F64BC">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tcPr>
          <w:p w:rsidR="00641822" w:rsidRPr="00406670" w:rsidRDefault="00641822" w:rsidP="006F64BC">
            <w:pPr>
              <w:spacing w:after="0" w:line="240" w:lineRule="auto"/>
              <w:jc w:val="center"/>
              <w:rPr>
                <w:rFonts w:ascii="Times New Roman" w:hAnsi="Times New Roman" w:cs="Times New Roman"/>
              </w:rPr>
            </w:pPr>
          </w:p>
        </w:tc>
        <w:tc>
          <w:tcPr>
            <w:tcW w:w="602" w:type="pct"/>
            <w:shd w:val="clear" w:color="auto" w:fill="FBD4B4" w:themeFill="accent6" w:themeFillTint="66"/>
          </w:tcPr>
          <w:p w:rsidR="00641822" w:rsidRPr="00AB0104" w:rsidRDefault="00AB0104" w:rsidP="006F64BC">
            <w:pPr>
              <w:spacing w:after="0" w:line="240" w:lineRule="auto"/>
              <w:jc w:val="center"/>
              <w:rPr>
                <w:rFonts w:ascii="Arial" w:hAnsi="Arial" w:cs="Arial"/>
                <w:sz w:val="20"/>
                <w:szCs w:val="20"/>
              </w:rPr>
            </w:pPr>
            <w:r w:rsidRPr="00AB0104">
              <w:rPr>
                <w:rFonts w:ascii="Arial" w:hAnsi="Arial" w:cs="Arial"/>
                <w:sz w:val="20"/>
                <w:szCs w:val="20"/>
              </w:rPr>
              <w:t>$836.10</w:t>
            </w:r>
            <w:r>
              <w:rPr>
                <w:rFonts w:ascii="Arial" w:hAnsi="Arial" w:cs="Arial"/>
                <w:sz w:val="20"/>
                <w:szCs w:val="20"/>
              </w:rPr>
              <w:t xml:space="preserve"> (38270)</w:t>
            </w:r>
          </w:p>
        </w:tc>
        <w:tc>
          <w:tcPr>
            <w:tcW w:w="256" w:type="pct"/>
            <w:shd w:val="clear" w:color="auto" w:fill="FBD4B4" w:themeFill="accent6" w:themeFillTint="66"/>
          </w:tcPr>
          <w:p w:rsidR="00641822" w:rsidRPr="00AB0104" w:rsidRDefault="00641822" w:rsidP="006F64BC">
            <w:pPr>
              <w:spacing w:after="0" w:line="240" w:lineRule="auto"/>
              <w:jc w:val="center"/>
              <w:rPr>
                <w:rFonts w:ascii="Arial" w:hAnsi="Arial" w:cs="Arial"/>
                <w:sz w:val="20"/>
                <w:szCs w:val="20"/>
              </w:rPr>
            </w:pPr>
          </w:p>
        </w:tc>
        <w:tc>
          <w:tcPr>
            <w:tcW w:w="468" w:type="pct"/>
            <w:shd w:val="clear" w:color="auto" w:fill="FBD4B4" w:themeFill="accent6" w:themeFillTint="66"/>
          </w:tcPr>
          <w:p w:rsidR="00641822" w:rsidRPr="00AB0104" w:rsidRDefault="00AB0104" w:rsidP="006F64BC">
            <w:pPr>
              <w:spacing w:after="0" w:line="240" w:lineRule="auto"/>
              <w:jc w:val="center"/>
              <w:rPr>
                <w:rFonts w:ascii="Arial" w:hAnsi="Arial" w:cs="Arial"/>
                <w:sz w:val="20"/>
                <w:szCs w:val="20"/>
              </w:rPr>
            </w:pPr>
            <w:r>
              <w:rPr>
                <w:rFonts w:ascii="Arial" w:hAnsi="Arial" w:cs="Arial"/>
                <w:sz w:val="20"/>
                <w:szCs w:val="20"/>
              </w:rPr>
              <w:t>$0.00</w:t>
            </w:r>
          </w:p>
        </w:tc>
        <w:tc>
          <w:tcPr>
            <w:tcW w:w="312" w:type="pct"/>
            <w:shd w:val="clear" w:color="auto" w:fill="FBD4B4" w:themeFill="accent6" w:themeFillTint="66"/>
          </w:tcPr>
          <w:p w:rsidR="00641822" w:rsidRPr="00AB0104" w:rsidRDefault="00AB0104" w:rsidP="006F64BC">
            <w:pPr>
              <w:spacing w:after="0" w:line="240" w:lineRule="auto"/>
              <w:jc w:val="center"/>
              <w:rPr>
                <w:rFonts w:ascii="Arial" w:hAnsi="Arial" w:cs="Arial"/>
                <w:sz w:val="20"/>
                <w:szCs w:val="20"/>
              </w:rPr>
            </w:pPr>
            <w:r>
              <w:rPr>
                <w:rFonts w:ascii="Arial" w:hAnsi="Arial" w:cs="Arial"/>
                <w:sz w:val="20"/>
                <w:szCs w:val="20"/>
              </w:rPr>
              <w:t>$0.00</w:t>
            </w:r>
          </w:p>
        </w:tc>
        <w:tc>
          <w:tcPr>
            <w:tcW w:w="292" w:type="pct"/>
            <w:shd w:val="clear" w:color="auto" w:fill="FBD4B4" w:themeFill="accent6" w:themeFillTint="66"/>
          </w:tcPr>
          <w:p w:rsidR="00641822" w:rsidRPr="00AB0104" w:rsidRDefault="00AB0104" w:rsidP="006F64BC">
            <w:pPr>
              <w:spacing w:after="0" w:line="240" w:lineRule="auto"/>
              <w:jc w:val="center"/>
              <w:rPr>
                <w:rFonts w:ascii="Arial" w:hAnsi="Arial" w:cs="Arial"/>
                <w:sz w:val="20"/>
                <w:szCs w:val="20"/>
              </w:rPr>
            </w:pPr>
            <w:r>
              <w:rPr>
                <w:rFonts w:ascii="Arial" w:hAnsi="Arial" w:cs="Arial"/>
                <w:sz w:val="20"/>
                <w:szCs w:val="20"/>
              </w:rPr>
              <w:t>$76.20</w:t>
            </w:r>
          </w:p>
        </w:tc>
        <w:tc>
          <w:tcPr>
            <w:tcW w:w="311" w:type="pct"/>
            <w:shd w:val="clear" w:color="auto" w:fill="FBD4B4" w:themeFill="accent6" w:themeFillTint="66"/>
          </w:tcPr>
          <w:p w:rsidR="00641822" w:rsidRPr="00AB0104" w:rsidRDefault="00AB0104" w:rsidP="006F64BC">
            <w:pPr>
              <w:spacing w:after="0" w:line="240" w:lineRule="auto"/>
              <w:jc w:val="center"/>
              <w:rPr>
                <w:rFonts w:ascii="Arial" w:hAnsi="Arial" w:cs="Arial"/>
                <w:sz w:val="20"/>
                <w:szCs w:val="20"/>
              </w:rPr>
            </w:pPr>
            <w:r>
              <w:rPr>
                <w:rFonts w:ascii="Arial" w:hAnsi="Arial" w:cs="Arial"/>
                <w:sz w:val="20"/>
                <w:szCs w:val="20"/>
              </w:rPr>
              <w:t>$912.30</w:t>
            </w:r>
          </w:p>
        </w:tc>
      </w:tr>
      <w:tr w:rsidR="00641822" w:rsidRPr="00406670" w:rsidTr="006F64BC">
        <w:tc>
          <w:tcPr>
            <w:tcW w:w="757" w:type="pct"/>
            <w:shd w:val="clear" w:color="auto" w:fill="auto"/>
          </w:tcPr>
          <w:p w:rsidR="00641822" w:rsidRPr="00406670" w:rsidRDefault="00641822" w:rsidP="006F64BC">
            <w:pPr>
              <w:spacing w:before="120" w:after="120" w:line="240" w:lineRule="auto"/>
              <w:rPr>
                <w:rFonts w:ascii="Times New Roman" w:hAnsi="Times New Roman" w:cs="Times New Roman"/>
              </w:rPr>
            </w:pPr>
            <w:r w:rsidRPr="00406670">
              <w:rPr>
                <w:rFonts w:ascii="Times New Roman" w:hAnsi="Times New Roman" w:cs="Times New Roman"/>
              </w:rPr>
              <w:lastRenderedPageBreak/>
              <w:t>Anaesthesiology</w:t>
            </w:r>
          </w:p>
        </w:tc>
        <w:tc>
          <w:tcPr>
            <w:tcW w:w="691" w:type="pct"/>
            <w:shd w:val="clear" w:color="auto" w:fill="E5B8B7" w:themeFill="accent2" w:themeFillTint="66"/>
          </w:tcPr>
          <w:p w:rsidR="00641822" w:rsidRPr="00406670" w:rsidRDefault="00641822" w:rsidP="006F64BC">
            <w:pPr>
              <w:spacing w:before="120" w:after="120" w:line="240" w:lineRule="auto"/>
              <w:jc w:val="center"/>
              <w:rPr>
                <w:rFonts w:ascii="Times New Roman" w:hAnsi="Times New Roman" w:cs="Times New Roman"/>
              </w:rPr>
            </w:pPr>
            <w:r w:rsidRPr="00406670">
              <w:rPr>
                <w:rFonts w:ascii="Times New Roman" w:hAnsi="Times New Roman" w:cs="Times New Roman"/>
              </w:rPr>
              <w:t>Anaesthesiologist</w:t>
            </w:r>
          </w:p>
        </w:tc>
        <w:tc>
          <w:tcPr>
            <w:tcW w:w="398" w:type="pct"/>
            <w:shd w:val="clear" w:color="auto" w:fill="E5B8B7" w:themeFill="accent2" w:themeFillTint="66"/>
            <w:vAlign w:val="center"/>
          </w:tcPr>
          <w:p w:rsidR="00641822" w:rsidRPr="00406670" w:rsidRDefault="00641822" w:rsidP="006F64BC">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tcPr>
          <w:p w:rsidR="00641822" w:rsidRPr="00406670" w:rsidRDefault="00641822" w:rsidP="006F64BC">
            <w:pPr>
              <w:spacing w:after="0" w:line="240" w:lineRule="auto"/>
              <w:jc w:val="center"/>
              <w:rPr>
                <w:rFonts w:ascii="Times New Roman" w:hAnsi="Times New Roman" w:cs="Times New Roman"/>
              </w:rPr>
            </w:pPr>
          </w:p>
        </w:tc>
        <w:tc>
          <w:tcPr>
            <w:tcW w:w="602" w:type="pct"/>
            <w:shd w:val="clear" w:color="auto" w:fill="FBD4B4" w:themeFill="accent6" w:themeFillTint="66"/>
          </w:tcPr>
          <w:p w:rsidR="00641822" w:rsidRPr="00AB0104" w:rsidRDefault="00641822" w:rsidP="006F64BC">
            <w:pPr>
              <w:spacing w:after="0" w:line="240" w:lineRule="auto"/>
              <w:jc w:val="center"/>
              <w:rPr>
                <w:rFonts w:ascii="Arial" w:hAnsi="Arial" w:cs="Arial"/>
                <w:sz w:val="20"/>
                <w:szCs w:val="20"/>
              </w:rPr>
            </w:pPr>
          </w:p>
        </w:tc>
        <w:tc>
          <w:tcPr>
            <w:tcW w:w="256" w:type="pct"/>
            <w:shd w:val="clear" w:color="auto" w:fill="FBD4B4" w:themeFill="accent6" w:themeFillTint="66"/>
          </w:tcPr>
          <w:p w:rsidR="00641822" w:rsidRPr="00AB0104" w:rsidRDefault="00641822" w:rsidP="006F64BC">
            <w:pPr>
              <w:spacing w:after="0" w:line="240" w:lineRule="auto"/>
              <w:jc w:val="center"/>
              <w:rPr>
                <w:rFonts w:ascii="Arial" w:hAnsi="Arial" w:cs="Arial"/>
                <w:sz w:val="20"/>
                <w:szCs w:val="20"/>
              </w:rPr>
            </w:pPr>
          </w:p>
        </w:tc>
        <w:tc>
          <w:tcPr>
            <w:tcW w:w="468" w:type="pct"/>
            <w:shd w:val="clear" w:color="auto" w:fill="FBD4B4" w:themeFill="accent6" w:themeFillTint="66"/>
          </w:tcPr>
          <w:p w:rsidR="00641822" w:rsidRPr="00AB0104" w:rsidRDefault="00641822" w:rsidP="006F64BC">
            <w:pPr>
              <w:spacing w:after="0" w:line="240" w:lineRule="auto"/>
              <w:jc w:val="center"/>
              <w:rPr>
                <w:rFonts w:ascii="Arial" w:hAnsi="Arial" w:cs="Arial"/>
                <w:sz w:val="20"/>
                <w:szCs w:val="20"/>
              </w:rPr>
            </w:pPr>
          </w:p>
        </w:tc>
        <w:tc>
          <w:tcPr>
            <w:tcW w:w="312" w:type="pct"/>
            <w:shd w:val="clear" w:color="auto" w:fill="FBD4B4" w:themeFill="accent6" w:themeFillTint="66"/>
          </w:tcPr>
          <w:p w:rsidR="00641822" w:rsidRPr="00AB0104" w:rsidRDefault="00641822" w:rsidP="006F64BC">
            <w:pPr>
              <w:spacing w:after="0" w:line="240" w:lineRule="auto"/>
              <w:jc w:val="center"/>
              <w:rPr>
                <w:rFonts w:ascii="Arial" w:hAnsi="Arial" w:cs="Arial"/>
                <w:sz w:val="20"/>
                <w:szCs w:val="20"/>
              </w:rPr>
            </w:pPr>
          </w:p>
        </w:tc>
        <w:tc>
          <w:tcPr>
            <w:tcW w:w="292" w:type="pct"/>
            <w:shd w:val="clear" w:color="auto" w:fill="FBD4B4" w:themeFill="accent6" w:themeFillTint="66"/>
          </w:tcPr>
          <w:p w:rsidR="00641822" w:rsidRPr="00AB0104" w:rsidRDefault="00641822" w:rsidP="006F64BC">
            <w:pPr>
              <w:spacing w:after="0" w:line="240" w:lineRule="auto"/>
              <w:jc w:val="center"/>
              <w:rPr>
                <w:rFonts w:ascii="Arial" w:hAnsi="Arial" w:cs="Arial"/>
                <w:sz w:val="20"/>
                <w:szCs w:val="20"/>
              </w:rPr>
            </w:pPr>
          </w:p>
        </w:tc>
        <w:tc>
          <w:tcPr>
            <w:tcW w:w="311" w:type="pct"/>
            <w:shd w:val="clear" w:color="auto" w:fill="FBD4B4" w:themeFill="accent6" w:themeFillTint="66"/>
          </w:tcPr>
          <w:p w:rsidR="00641822" w:rsidRPr="00AB0104" w:rsidRDefault="00641822" w:rsidP="006F64BC">
            <w:pPr>
              <w:spacing w:after="0" w:line="240" w:lineRule="auto"/>
              <w:jc w:val="center"/>
              <w:rPr>
                <w:rFonts w:ascii="Arial" w:hAnsi="Arial" w:cs="Arial"/>
                <w:sz w:val="20"/>
                <w:szCs w:val="20"/>
              </w:rPr>
            </w:pPr>
          </w:p>
        </w:tc>
      </w:tr>
      <w:tr w:rsidR="00641822" w:rsidRPr="00406670" w:rsidTr="006F64BC">
        <w:tc>
          <w:tcPr>
            <w:tcW w:w="757" w:type="pct"/>
            <w:shd w:val="clear" w:color="auto" w:fill="auto"/>
          </w:tcPr>
          <w:p w:rsidR="00641822" w:rsidRPr="00406670" w:rsidRDefault="00641822" w:rsidP="006F64BC">
            <w:pPr>
              <w:spacing w:before="120" w:after="120" w:line="240" w:lineRule="auto"/>
              <w:rPr>
                <w:rFonts w:ascii="Times New Roman" w:hAnsi="Times New Roman" w:cs="Times New Roman"/>
              </w:rPr>
            </w:pPr>
            <w:r w:rsidRPr="00406670">
              <w:rPr>
                <w:rFonts w:ascii="Times New Roman" w:hAnsi="Times New Roman" w:cs="Times New Roman"/>
              </w:rPr>
              <w:t>Operating theatre</w:t>
            </w:r>
          </w:p>
        </w:tc>
        <w:tc>
          <w:tcPr>
            <w:tcW w:w="691" w:type="pct"/>
            <w:shd w:val="clear" w:color="auto" w:fill="E5B8B7" w:themeFill="accent2" w:themeFillTint="66"/>
            <w:vAlign w:val="center"/>
          </w:tcPr>
          <w:p w:rsidR="00641822" w:rsidRPr="00406670" w:rsidRDefault="00641822" w:rsidP="006F64BC">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vAlign w:val="center"/>
          </w:tcPr>
          <w:p w:rsidR="00641822" w:rsidRPr="00406670" w:rsidRDefault="00641822" w:rsidP="006F64BC">
            <w:pPr>
              <w:spacing w:after="0" w:line="240" w:lineRule="auto"/>
              <w:jc w:val="center"/>
              <w:rPr>
                <w:rFonts w:ascii="Times New Roman" w:hAnsi="Times New Roman" w:cs="Times New Roman"/>
              </w:rPr>
            </w:pPr>
            <w:r w:rsidRPr="00406670">
              <w:rPr>
                <w:rFonts w:ascii="Times New Roman" w:hAnsi="Times New Roman" w:cs="Times New Roman"/>
              </w:rPr>
              <w:t>Delivery</w:t>
            </w:r>
          </w:p>
        </w:tc>
        <w:tc>
          <w:tcPr>
            <w:tcW w:w="913" w:type="pct"/>
            <w:shd w:val="clear" w:color="auto" w:fill="D6E3BC" w:themeFill="accent3" w:themeFillTint="66"/>
          </w:tcPr>
          <w:p w:rsidR="00641822" w:rsidRPr="00406670" w:rsidRDefault="00641822" w:rsidP="006F64BC">
            <w:pPr>
              <w:spacing w:after="0" w:line="240" w:lineRule="auto"/>
              <w:jc w:val="center"/>
              <w:rPr>
                <w:rFonts w:ascii="Times New Roman" w:hAnsi="Times New Roman" w:cs="Times New Roman"/>
              </w:rPr>
            </w:pPr>
          </w:p>
        </w:tc>
        <w:tc>
          <w:tcPr>
            <w:tcW w:w="602" w:type="pct"/>
            <w:shd w:val="clear" w:color="auto" w:fill="FBD4B4" w:themeFill="accent6" w:themeFillTint="66"/>
          </w:tcPr>
          <w:p w:rsidR="00641822" w:rsidRPr="00406670" w:rsidRDefault="00641822" w:rsidP="006F64BC">
            <w:pPr>
              <w:spacing w:after="0" w:line="240" w:lineRule="auto"/>
              <w:jc w:val="center"/>
              <w:rPr>
                <w:rFonts w:ascii="Times New Roman" w:hAnsi="Times New Roman" w:cs="Times New Roman"/>
              </w:rPr>
            </w:pPr>
          </w:p>
        </w:tc>
        <w:tc>
          <w:tcPr>
            <w:tcW w:w="256" w:type="pct"/>
            <w:shd w:val="clear" w:color="auto" w:fill="FBD4B4" w:themeFill="accent6" w:themeFillTint="66"/>
          </w:tcPr>
          <w:p w:rsidR="00641822" w:rsidRPr="00406670" w:rsidRDefault="00641822" w:rsidP="006F64BC">
            <w:pPr>
              <w:spacing w:after="0" w:line="240" w:lineRule="auto"/>
              <w:jc w:val="center"/>
              <w:rPr>
                <w:rFonts w:ascii="Times New Roman" w:hAnsi="Times New Roman" w:cs="Times New Roman"/>
              </w:rPr>
            </w:pPr>
          </w:p>
        </w:tc>
        <w:tc>
          <w:tcPr>
            <w:tcW w:w="468" w:type="pct"/>
            <w:shd w:val="clear" w:color="auto" w:fill="FBD4B4" w:themeFill="accent6" w:themeFillTint="66"/>
          </w:tcPr>
          <w:p w:rsidR="00641822" w:rsidRPr="00406670" w:rsidRDefault="00641822" w:rsidP="006F64BC">
            <w:pPr>
              <w:spacing w:after="0" w:line="240" w:lineRule="auto"/>
              <w:jc w:val="center"/>
              <w:rPr>
                <w:rFonts w:ascii="Times New Roman" w:hAnsi="Times New Roman" w:cs="Times New Roman"/>
              </w:rPr>
            </w:pPr>
          </w:p>
        </w:tc>
        <w:tc>
          <w:tcPr>
            <w:tcW w:w="312" w:type="pct"/>
            <w:shd w:val="clear" w:color="auto" w:fill="FBD4B4" w:themeFill="accent6" w:themeFillTint="66"/>
          </w:tcPr>
          <w:p w:rsidR="00641822" w:rsidRPr="00406670" w:rsidRDefault="00641822" w:rsidP="006F64BC">
            <w:pPr>
              <w:spacing w:after="0" w:line="240" w:lineRule="auto"/>
              <w:jc w:val="center"/>
              <w:rPr>
                <w:rFonts w:ascii="Times New Roman" w:hAnsi="Times New Roman" w:cs="Times New Roman"/>
              </w:rPr>
            </w:pPr>
          </w:p>
        </w:tc>
        <w:tc>
          <w:tcPr>
            <w:tcW w:w="292" w:type="pct"/>
            <w:shd w:val="clear" w:color="auto" w:fill="FBD4B4" w:themeFill="accent6" w:themeFillTint="66"/>
          </w:tcPr>
          <w:p w:rsidR="00641822" w:rsidRPr="00406670" w:rsidRDefault="00641822" w:rsidP="006F64BC">
            <w:pPr>
              <w:spacing w:after="0" w:line="240" w:lineRule="auto"/>
              <w:jc w:val="center"/>
              <w:rPr>
                <w:rFonts w:ascii="Times New Roman" w:hAnsi="Times New Roman" w:cs="Times New Roman"/>
              </w:rPr>
            </w:pPr>
          </w:p>
        </w:tc>
        <w:tc>
          <w:tcPr>
            <w:tcW w:w="311" w:type="pct"/>
            <w:shd w:val="clear" w:color="auto" w:fill="FBD4B4" w:themeFill="accent6" w:themeFillTint="66"/>
          </w:tcPr>
          <w:p w:rsidR="00641822" w:rsidRPr="00406670" w:rsidRDefault="00641822" w:rsidP="006F64BC">
            <w:pPr>
              <w:spacing w:after="0" w:line="240" w:lineRule="auto"/>
              <w:jc w:val="center"/>
              <w:rPr>
                <w:rFonts w:ascii="Times New Roman" w:hAnsi="Times New Roman" w:cs="Times New Roman"/>
              </w:rPr>
            </w:pPr>
          </w:p>
        </w:tc>
      </w:tr>
      <w:tr w:rsidR="00A70392" w:rsidRPr="00406670" w:rsidTr="00A70392">
        <w:tc>
          <w:tcPr>
            <w:tcW w:w="5000" w:type="pct"/>
            <w:gridSpan w:val="10"/>
            <w:shd w:val="clear" w:color="auto" w:fill="auto"/>
          </w:tcPr>
          <w:p w:rsidR="00A70392" w:rsidRPr="00406670" w:rsidRDefault="00A70392" w:rsidP="000806E1">
            <w:pPr>
              <w:keepNext/>
              <w:spacing w:before="120" w:after="120" w:line="240" w:lineRule="auto"/>
              <w:rPr>
                <w:rFonts w:ascii="Times New Roman" w:eastAsiaTheme="majorEastAsia" w:hAnsi="Times New Roman" w:cs="Times New Roman"/>
                <w:i/>
                <w:iCs/>
                <w:color w:val="404040" w:themeColor="text1" w:themeTint="BF"/>
                <w:sz w:val="20"/>
                <w:szCs w:val="20"/>
              </w:rPr>
            </w:pPr>
            <w:r w:rsidRPr="00406670">
              <w:rPr>
                <w:rFonts w:ascii="Times New Roman" w:hAnsi="Times New Roman" w:cs="Times New Roman"/>
                <w:b/>
              </w:rPr>
              <w:t>Resources used to manage patients successfully treated with TAVI</w:t>
            </w:r>
            <w:r w:rsidR="00BF0C7E">
              <w:rPr>
                <w:rFonts w:ascii="Times New Roman" w:hAnsi="Times New Roman" w:cs="Times New Roman"/>
                <w:b/>
              </w:rPr>
              <w:t xml:space="preserve"> (</w:t>
            </w:r>
            <w:proofErr w:type="spellStart"/>
            <w:r w:rsidR="00BF0C7E">
              <w:rPr>
                <w:rFonts w:ascii="Times New Roman" w:hAnsi="Times New Roman" w:cs="Times New Roman"/>
                <w:b/>
              </w:rPr>
              <w:t>transfemoral</w:t>
            </w:r>
            <w:proofErr w:type="spellEnd"/>
            <w:r w:rsidR="00BF0C7E">
              <w:rPr>
                <w:rFonts w:ascii="Times New Roman" w:hAnsi="Times New Roman" w:cs="Times New Roman"/>
                <w:b/>
              </w:rPr>
              <w:t xml:space="preserve"> or minimally invasive surgery)</w:t>
            </w:r>
          </w:p>
        </w:tc>
      </w:tr>
      <w:tr w:rsidR="00F72269" w:rsidRPr="00406670" w:rsidTr="00A70392">
        <w:tc>
          <w:tcPr>
            <w:tcW w:w="757" w:type="pct"/>
            <w:shd w:val="clear" w:color="auto" w:fill="auto"/>
          </w:tcPr>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Pharmacy</w:t>
            </w:r>
          </w:p>
        </w:tc>
        <w:tc>
          <w:tcPr>
            <w:tcW w:w="691" w:type="pct"/>
            <w:shd w:val="clear" w:color="auto" w:fill="E5B8B7" w:themeFill="accent2" w:themeFillTint="66"/>
          </w:tcPr>
          <w:p w:rsidR="00F72269" w:rsidRPr="00406670" w:rsidRDefault="00F72269" w:rsidP="004750DD">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tcPr>
          <w:p w:rsidR="00F72269" w:rsidRPr="00406670" w:rsidRDefault="00F72269" w:rsidP="004750DD">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tcPr>
          <w:p w:rsidR="00F72269" w:rsidRPr="00406670" w:rsidRDefault="00F72269" w:rsidP="004750DD">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4750DD">
            <w:pPr>
              <w:spacing w:before="120" w:after="120" w:line="240" w:lineRule="auto"/>
              <w:rPr>
                <w:rFonts w:ascii="Times New Roman" w:hAnsi="Times New Roman" w:cs="Times New Roman"/>
              </w:rPr>
            </w:pPr>
            <w:r w:rsidRPr="00406670">
              <w:rPr>
                <w:rFonts w:ascii="Times New Roman" w:hAnsi="Times New Roman" w:cs="Times New Roman"/>
              </w:rPr>
              <w:t>Specialist visit</w:t>
            </w:r>
          </w:p>
        </w:tc>
        <w:tc>
          <w:tcPr>
            <w:tcW w:w="691" w:type="pct"/>
            <w:shd w:val="clear" w:color="auto" w:fill="E5B8B7" w:themeFill="accent2" w:themeFillTint="66"/>
            <w:vAlign w:val="center"/>
          </w:tcPr>
          <w:p w:rsidR="00F72269" w:rsidRPr="00406670" w:rsidRDefault="00F72269" w:rsidP="00CE0D55">
            <w:pPr>
              <w:spacing w:before="120" w:after="120" w:line="240" w:lineRule="auto"/>
              <w:jc w:val="center"/>
              <w:rPr>
                <w:rFonts w:ascii="Times New Roman" w:hAnsi="Times New Roman" w:cs="Times New Roman"/>
              </w:rPr>
            </w:pP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CE0D55">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CE0D55">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5D08B6">
            <w:pPr>
              <w:spacing w:before="120" w:after="120" w:line="240" w:lineRule="auto"/>
              <w:rPr>
                <w:rFonts w:ascii="Times New Roman" w:hAnsi="Times New Roman" w:cs="Times New Roman"/>
              </w:rPr>
            </w:pPr>
            <w:r w:rsidRPr="00406670">
              <w:rPr>
                <w:rFonts w:ascii="Times New Roman" w:hAnsi="Times New Roman" w:cs="Times New Roman"/>
              </w:rPr>
              <w:t xml:space="preserve">Echocardiography </w:t>
            </w:r>
          </w:p>
        </w:tc>
        <w:tc>
          <w:tcPr>
            <w:tcW w:w="691" w:type="pct"/>
            <w:shd w:val="clear" w:color="auto" w:fill="E5B8B7" w:themeFill="accent2" w:themeFillTint="66"/>
          </w:tcPr>
          <w:p w:rsidR="00F72269" w:rsidRPr="00406670" w:rsidRDefault="00F72269" w:rsidP="00C260DE">
            <w:pPr>
              <w:spacing w:before="120" w:after="120" w:line="240" w:lineRule="auto"/>
              <w:jc w:val="center"/>
              <w:rPr>
                <w:rFonts w:ascii="Times New Roman" w:hAnsi="Times New Roman" w:cs="Times New Roman"/>
              </w:rPr>
            </w:pPr>
            <w:proofErr w:type="spellStart"/>
            <w:r w:rsidRPr="00406670">
              <w:rPr>
                <w:rFonts w:ascii="Times New Roman" w:hAnsi="Times New Roman" w:cs="Times New Roman"/>
              </w:rPr>
              <w:t>Echocardiographer</w:t>
            </w:r>
            <w:proofErr w:type="spellEnd"/>
          </w:p>
        </w:tc>
        <w:tc>
          <w:tcPr>
            <w:tcW w:w="398" w:type="pct"/>
            <w:shd w:val="clear" w:color="auto" w:fill="E5B8B7" w:themeFill="accent2" w:themeFillTint="66"/>
          </w:tcPr>
          <w:p w:rsidR="00F72269" w:rsidRPr="00406670" w:rsidRDefault="00F72269" w:rsidP="00C260DE">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CE0D55">
            <w:pPr>
              <w:spacing w:after="0" w:line="240" w:lineRule="auto"/>
              <w:jc w:val="center"/>
              <w:rPr>
                <w:rFonts w:ascii="Times New Roman" w:hAnsi="Times New Roman" w:cs="Times New Roman"/>
              </w:rPr>
            </w:pPr>
            <w:r w:rsidRPr="00406670">
              <w:rPr>
                <w:rFonts w:ascii="Times New Roman" w:hAnsi="Times New Roman" w:cs="Times New Roman"/>
              </w:rPr>
              <w:t>1 x 30-day follow-up; 1 x 6-month follow-up; 1 x 12-month follow-up; 1 x yearly follow-up</w:t>
            </w:r>
          </w:p>
        </w:tc>
        <w:tc>
          <w:tcPr>
            <w:tcW w:w="602" w:type="pct"/>
            <w:shd w:val="clear" w:color="auto" w:fill="FBD4B4" w:themeFill="accent6" w:themeFillTint="66"/>
            <w:vAlign w:val="center"/>
          </w:tcPr>
          <w:p w:rsidR="00F72269" w:rsidRPr="00406670" w:rsidRDefault="00F72269" w:rsidP="004F7822">
            <w:pPr>
              <w:spacing w:after="0" w:line="240" w:lineRule="auto"/>
              <w:jc w:val="center"/>
              <w:rPr>
                <w:rFonts w:ascii="Times New Roman" w:hAnsi="Times New Roman" w:cs="Times New Roman"/>
              </w:rPr>
            </w:pPr>
            <w:r w:rsidRPr="00406670">
              <w:rPr>
                <w:rFonts w:ascii="Arial" w:hAnsi="Arial" w:cs="Arial"/>
                <w:sz w:val="20"/>
                <w:szCs w:val="20"/>
              </w:rPr>
              <w:t>$26.60 (11700)</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$4.65</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$31.25</w:t>
            </w:r>
          </w:p>
        </w:tc>
      </w:tr>
      <w:tr w:rsidR="00A70392" w:rsidRPr="00406670" w:rsidTr="00A70392">
        <w:tc>
          <w:tcPr>
            <w:tcW w:w="5000" w:type="pct"/>
            <w:gridSpan w:val="10"/>
            <w:shd w:val="clear" w:color="auto" w:fill="auto"/>
          </w:tcPr>
          <w:p w:rsidR="00A70392" w:rsidRPr="00406670" w:rsidRDefault="00A70392" w:rsidP="000806E1">
            <w:pPr>
              <w:spacing w:before="120" w:after="120" w:line="240" w:lineRule="auto"/>
              <w:rPr>
                <w:rFonts w:ascii="Times New Roman" w:eastAsiaTheme="majorEastAsia" w:hAnsi="Times New Roman" w:cs="Times New Roman"/>
                <w:i/>
                <w:iCs/>
                <w:color w:val="404040" w:themeColor="text1" w:themeTint="BF"/>
                <w:sz w:val="20"/>
                <w:szCs w:val="20"/>
              </w:rPr>
            </w:pPr>
            <w:r w:rsidRPr="00406670">
              <w:rPr>
                <w:rFonts w:ascii="Times New Roman" w:hAnsi="Times New Roman" w:cs="Times New Roman"/>
                <w:b/>
              </w:rPr>
              <w:t>Resources used to manage patients who are unsuccessfully treated with TAVI</w:t>
            </w:r>
            <w:r w:rsidR="00BF0C7E">
              <w:rPr>
                <w:rFonts w:ascii="Times New Roman" w:hAnsi="Times New Roman" w:cs="Times New Roman"/>
                <w:b/>
              </w:rPr>
              <w:t xml:space="preserve"> (</w:t>
            </w:r>
            <w:proofErr w:type="spellStart"/>
            <w:r w:rsidR="00BF0C7E">
              <w:rPr>
                <w:rFonts w:ascii="Times New Roman" w:hAnsi="Times New Roman" w:cs="Times New Roman"/>
                <w:b/>
              </w:rPr>
              <w:t>transfemoral</w:t>
            </w:r>
            <w:proofErr w:type="spellEnd"/>
            <w:r w:rsidR="00BF0C7E">
              <w:rPr>
                <w:rFonts w:ascii="Times New Roman" w:hAnsi="Times New Roman" w:cs="Times New Roman"/>
                <w:b/>
              </w:rPr>
              <w:t xml:space="preserve"> or minimally invasive surgery)</w:t>
            </w: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Pharmacy</w:t>
            </w:r>
          </w:p>
        </w:tc>
        <w:tc>
          <w:tcPr>
            <w:tcW w:w="691" w:type="pct"/>
            <w:shd w:val="clear" w:color="auto" w:fill="E5B8B7" w:themeFill="accent2" w:themeFillTint="66"/>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tcPr>
          <w:p w:rsidR="00F72269" w:rsidRPr="00406670" w:rsidRDefault="00F72269" w:rsidP="006D7683">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Specialist visit</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6D7683">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5D08B6">
            <w:pPr>
              <w:spacing w:before="120" w:after="120" w:line="240" w:lineRule="auto"/>
              <w:rPr>
                <w:rFonts w:ascii="Times New Roman" w:hAnsi="Times New Roman" w:cs="Times New Roman"/>
              </w:rPr>
            </w:pPr>
            <w:r w:rsidRPr="00406670">
              <w:rPr>
                <w:rFonts w:ascii="Times New Roman" w:hAnsi="Times New Roman" w:cs="Times New Roman"/>
              </w:rPr>
              <w:t xml:space="preserve">Transthoracic echocardiography </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1 x 30-day follow-up; 1 x 6-month follow-up; 1 x 12-month follow-up; 1 x yearly follow-up</w:t>
            </w:r>
          </w:p>
        </w:tc>
        <w:tc>
          <w:tcPr>
            <w:tcW w:w="60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$196.10 (55113, 55114, 55115)</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$34.55</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$230.65</w:t>
            </w:r>
          </w:p>
        </w:tc>
      </w:tr>
      <w:tr w:rsidR="00F72269" w:rsidRPr="00406670" w:rsidTr="00A70392">
        <w:tc>
          <w:tcPr>
            <w:tcW w:w="757" w:type="pct"/>
            <w:shd w:val="clear" w:color="auto" w:fill="auto"/>
          </w:tcPr>
          <w:p w:rsidR="00F72269" w:rsidRPr="00406670" w:rsidRDefault="00F72269" w:rsidP="005D08B6">
            <w:pPr>
              <w:spacing w:before="120" w:after="120" w:line="240" w:lineRule="auto"/>
              <w:rPr>
                <w:rFonts w:ascii="Times New Roman" w:hAnsi="Times New Roman" w:cs="Times New Roman"/>
              </w:rPr>
            </w:pPr>
            <w:r w:rsidRPr="00406670">
              <w:rPr>
                <w:rFonts w:ascii="Times New Roman" w:hAnsi="Times New Roman" w:cs="Times New Roman"/>
              </w:rPr>
              <w:t>Echocardiography</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proofErr w:type="spellStart"/>
            <w:r w:rsidRPr="00406670">
              <w:rPr>
                <w:rFonts w:ascii="Times New Roman" w:hAnsi="Times New Roman" w:cs="Times New Roman"/>
              </w:rPr>
              <w:t>Echocardiographer</w:t>
            </w:r>
            <w:proofErr w:type="spellEnd"/>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1 x 30-day follow-up; 1 x 6-month follow-up; 1 x 12-month follow-up; 1 x yearly follow-up</w:t>
            </w:r>
          </w:p>
        </w:tc>
        <w:tc>
          <w:tcPr>
            <w:tcW w:w="60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$26.60 (11700)</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$4.65</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$31.25</w:t>
            </w:r>
          </w:p>
        </w:tc>
      </w:tr>
      <w:tr w:rsidR="00A70392" w:rsidRPr="00406670" w:rsidTr="00A70392">
        <w:tc>
          <w:tcPr>
            <w:tcW w:w="5000" w:type="pct"/>
            <w:gridSpan w:val="10"/>
            <w:shd w:val="clear" w:color="auto" w:fill="auto"/>
          </w:tcPr>
          <w:p w:rsidR="00A70392" w:rsidRPr="00406670" w:rsidRDefault="00A70392" w:rsidP="000806E1">
            <w:pPr>
              <w:keepNext/>
              <w:spacing w:before="120" w:after="120" w:line="240" w:lineRule="auto"/>
              <w:rPr>
                <w:rFonts w:ascii="Times New Roman" w:eastAsiaTheme="majorEastAsia" w:hAnsi="Times New Roman" w:cs="Times New Roman"/>
                <w:i/>
                <w:iCs/>
                <w:color w:val="404040" w:themeColor="text1" w:themeTint="BF"/>
                <w:sz w:val="20"/>
                <w:szCs w:val="20"/>
              </w:rPr>
            </w:pPr>
            <w:r w:rsidRPr="00406670">
              <w:rPr>
                <w:rFonts w:ascii="Times New Roman" w:hAnsi="Times New Roman" w:cs="Times New Roman"/>
                <w:b/>
              </w:rPr>
              <w:lastRenderedPageBreak/>
              <w:t>Resources used to manage patients successfully treated with SAVR (surgical aortic valve replacement)</w:t>
            </w:r>
          </w:p>
        </w:tc>
      </w:tr>
      <w:tr w:rsidR="00F72269" w:rsidRPr="00406670" w:rsidTr="00A70392">
        <w:tc>
          <w:tcPr>
            <w:tcW w:w="757" w:type="pct"/>
            <w:shd w:val="clear" w:color="auto" w:fill="auto"/>
          </w:tcPr>
          <w:p w:rsidR="00F72269" w:rsidRPr="00406670" w:rsidRDefault="00F72269" w:rsidP="00500208">
            <w:pPr>
              <w:keepNext/>
              <w:spacing w:before="120" w:after="120" w:line="240" w:lineRule="auto"/>
              <w:rPr>
                <w:rFonts w:ascii="Times New Roman" w:hAnsi="Times New Roman" w:cs="Times New Roman"/>
              </w:rPr>
            </w:pPr>
            <w:r w:rsidRPr="00406670">
              <w:rPr>
                <w:rFonts w:ascii="Times New Roman" w:hAnsi="Times New Roman" w:cs="Times New Roman"/>
              </w:rPr>
              <w:t>Pharmacy</w:t>
            </w:r>
          </w:p>
        </w:tc>
        <w:tc>
          <w:tcPr>
            <w:tcW w:w="691" w:type="pct"/>
            <w:shd w:val="clear" w:color="auto" w:fill="E5B8B7" w:themeFill="accent2" w:themeFillTint="66"/>
          </w:tcPr>
          <w:p w:rsidR="00F72269" w:rsidRPr="00406670" w:rsidRDefault="00F72269" w:rsidP="00500208">
            <w:pPr>
              <w:keepNext/>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tcPr>
          <w:p w:rsidR="00F72269" w:rsidRPr="00406670" w:rsidRDefault="00F72269" w:rsidP="006D7683">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Specialist visit</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6D7683">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5D08B6">
            <w:pPr>
              <w:spacing w:before="120" w:after="120" w:line="240" w:lineRule="auto"/>
              <w:rPr>
                <w:rFonts w:ascii="Times New Roman" w:hAnsi="Times New Roman" w:cs="Times New Roman"/>
              </w:rPr>
            </w:pPr>
            <w:r w:rsidRPr="00406670">
              <w:rPr>
                <w:rFonts w:ascii="Times New Roman" w:hAnsi="Times New Roman" w:cs="Times New Roman"/>
              </w:rPr>
              <w:t xml:space="preserve">Echocardiography </w:t>
            </w:r>
          </w:p>
        </w:tc>
        <w:tc>
          <w:tcPr>
            <w:tcW w:w="691" w:type="pct"/>
            <w:shd w:val="clear" w:color="auto" w:fill="E5B8B7" w:themeFill="accent2" w:themeFillTint="66"/>
          </w:tcPr>
          <w:p w:rsidR="00F72269" w:rsidRPr="00406670" w:rsidRDefault="00F72269" w:rsidP="00C260DE">
            <w:pPr>
              <w:spacing w:before="120" w:after="120" w:line="240" w:lineRule="auto"/>
              <w:jc w:val="center"/>
              <w:rPr>
                <w:rFonts w:ascii="Times New Roman" w:hAnsi="Times New Roman" w:cs="Times New Roman"/>
              </w:rPr>
            </w:pPr>
            <w:proofErr w:type="spellStart"/>
            <w:r w:rsidRPr="00406670">
              <w:rPr>
                <w:rFonts w:ascii="Times New Roman" w:hAnsi="Times New Roman" w:cs="Times New Roman"/>
              </w:rPr>
              <w:t>Echocardiographer</w:t>
            </w:r>
            <w:proofErr w:type="spellEnd"/>
          </w:p>
        </w:tc>
        <w:tc>
          <w:tcPr>
            <w:tcW w:w="398" w:type="pct"/>
            <w:shd w:val="clear" w:color="auto" w:fill="E5B8B7" w:themeFill="accent2" w:themeFillTint="66"/>
          </w:tcPr>
          <w:p w:rsidR="00F72269" w:rsidRPr="00406670" w:rsidRDefault="00F72269" w:rsidP="00C260DE">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1 x 30-day follow-up; 1 x 6-month follow-up; 1 x 12-month follow-up; 1 x yearly follow-up</w:t>
            </w:r>
          </w:p>
        </w:tc>
        <w:tc>
          <w:tcPr>
            <w:tcW w:w="60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$26.60 (11700)</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$4.65</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$31.25</w:t>
            </w:r>
          </w:p>
        </w:tc>
      </w:tr>
      <w:tr w:rsidR="00A70392" w:rsidRPr="00406670" w:rsidTr="00A70392">
        <w:tc>
          <w:tcPr>
            <w:tcW w:w="5000" w:type="pct"/>
            <w:gridSpan w:val="10"/>
            <w:shd w:val="clear" w:color="auto" w:fill="auto"/>
          </w:tcPr>
          <w:p w:rsidR="00A70392" w:rsidRPr="00406670" w:rsidRDefault="00A70392" w:rsidP="000806E1">
            <w:pPr>
              <w:spacing w:before="120" w:after="120" w:line="240" w:lineRule="auto"/>
              <w:rPr>
                <w:rFonts w:ascii="Times New Roman" w:eastAsiaTheme="majorEastAsia" w:hAnsi="Times New Roman" w:cs="Times New Roman"/>
                <w:i/>
                <w:iCs/>
                <w:color w:val="404040" w:themeColor="text1" w:themeTint="BF"/>
                <w:sz w:val="20"/>
                <w:szCs w:val="20"/>
              </w:rPr>
            </w:pPr>
            <w:r w:rsidRPr="00406670">
              <w:rPr>
                <w:rFonts w:ascii="Times New Roman" w:hAnsi="Times New Roman" w:cs="Times New Roman"/>
                <w:b/>
              </w:rPr>
              <w:t>Resources used to manage patients who are unsuccessfully treated with SAVR (surgical aortic valve replacement)</w:t>
            </w: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Pharmacy</w:t>
            </w:r>
          </w:p>
        </w:tc>
        <w:tc>
          <w:tcPr>
            <w:tcW w:w="691" w:type="pct"/>
            <w:shd w:val="clear" w:color="auto" w:fill="E5B8B7" w:themeFill="accent2" w:themeFillTint="66"/>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Hospital</w:t>
            </w:r>
          </w:p>
        </w:tc>
        <w:tc>
          <w:tcPr>
            <w:tcW w:w="398" w:type="pct"/>
            <w:shd w:val="clear" w:color="auto" w:fill="E5B8B7" w:themeFill="accent2" w:themeFillTint="66"/>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tcPr>
          <w:p w:rsidR="00F72269" w:rsidRPr="00406670" w:rsidRDefault="00F72269" w:rsidP="006D7683">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6D7683">
            <w:pPr>
              <w:spacing w:before="120" w:after="120" w:line="240" w:lineRule="auto"/>
              <w:rPr>
                <w:rFonts w:ascii="Times New Roman" w:hAnsi="Times New Roman" w:cs="Times New Roman"/>
              </w:rPr>
            </w:pPr>
            <w:r w:rsidRPr="00406670">
              <w:rPr>
                <w:rFonts w:ascii="Times New Roman" w:hAnsi="Times New Roman" w:cs="Times New Roman"/>
              </w:rPr>
              <w:t>Specialist visit</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6D7683">
            <w:pPr>
              <w:spacing w:after="0" w:line="240" w:lineRule="auto"/>
              <w:jc w:val="center"/>
              <w:rPr>
                <w:rFonts w:ascii="Times New Roman" w:hAnsi="Times New Roman" w:cs="Times New Roman"/>
              </w:rPr>
            </w:pPr>
          </w:p>
        </w:tc>
        <w:tc>
          <w:tcPr>
            <w:tcW w:w="60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56"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292"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c>
          <w:tcPr>
            <w:tcW w:w="311" w:type="pct"/>
            <w:shd w:val="clear" w:color="auto" w:fill="FBD4B4" w:themeFill="accent6" w:themeFillTint="66"/>
          </w:tcPr>
          <w:p w:rsidR="00F72269" w:rsidRPr="00406670" w:rsidRDefault="00F72269" w:rsidP="004750DD">
            <w:pPr>
              <w:spacing w:after="0" w:line="240" w:lineRule="auto"/>
              <w:jc w:val="center"/>
              <w:rPr>
                <w:rFonts w:ascii="Times New Roman" w:hAnsi="Times New Roman" w:cs="Times New Roman"/>
              </w:rPr>
            </w:pPr>
          </w:p>
        </w:tc>
      </w:tr>
      <w:tr w:rsidR="00F72269" w:rsidRPr="00406670" w:rsidTr="00A70392">
        <w:tc>
          <w:tcPr>
            <w:tcW w:w="757" w:type="pct"/>
            <w:shd w:val="clear" w:color="auto" w:fill="auto"/>
          </w:tcPr>
          <w:p w:rsidR="00F72269" w:rsidRPr="00406670" w:rsidRDefault="00F72269" w:rsidP="005D08B6">
            <w:pPr>
              <w:spacing w:before="120" w:after="120" w:line="240" w:lineRule="auto"/>
              <w:rPr>
                <w:rFonts w:ascii="Times New Roman" w:hAnsi="Times New Roman" w:cs="Times New Roman"/>
              </w:rPr>
            </w:pPr>
            <w:r w:rsidRPr="00406670">
              <w:rPr>
                <w:rFonts w:ascii="Times New Roman" w:hAnsi="Times New Roman" w:cs="Times New Roman"/>
              </w:rPr>
              <w:t xml:space="preserve">Transthoracic echocardiography </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r w:rsidRPr="00406670">
              <w:rPr>
                <w:rFonts w:ascii="Times New Roman" w:hAnsi="Times New Roman" w:cs="Times New Roman"/>
              </w:rPr>
              <w:t>Cardiologist</w:t>
            </w:r>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1 x 30-day follow-up; 1 x 6-month follow-up; 1 x 12-month follow-up; 1 x yearly follow-up</w:t>
            </w:r>
          </w:p>
        </w:tc>
        <w:tc>
          <w:tcPr>
            <w:tcW w:w="60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$196.10 (55113, 55114, 55115)</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$34.55</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$230.65</w:t>
            </w:r>
          </w:p>
        </w:tc>
      </w:tr>
      <w:tr w:rsidR="00F72269" w:rsidRPr="00406670" w:rsidTr="00A70392">
        <w:tc>
          <w:tcPr>
            <w:tcW w:w="757" w:type="pct"/>
            <w:shd w:val="clear" w:color="auto" w:fill="auto"/>
          </w:tcPr>
          <w:p w:rsidR="00F72269" w:rsidRPr="00406670" w:rsidRDefault="00F72269" w:rsidP="005D08B6">
            <w:pPr>
              <w:spacing w:before="120" w:after="120" w:line="240" w:lineRule="auto"/>
              <w:rPr>
                <w:rFonts w:ascii="Times New Roman" w:hAnsi="Times New Roman" w:cs="Times New Roman"/>
              </w:rPr>
            </w:pPr>
            <w:r w:rsidRPr="00406670">
              <w:rPr>
                <w:rFonts w:ascii="Times New Roman" w:hAnsi="Times New Roman" w:cs="Times New Roman"/>
              </w:rPr>
              <w:t xml:space="preserve">Echocardiography </w:t>
            </w:r>
          </w:p>
        </w:tc>
        <w:tc>
          <w:tcPr>
            <w:tcW w:w="691" w:type="pct"/>
            <w:shd w:val="clear" w:color="auto" w:fill="E5B8B7" w:themeFill="accent2" w:themeFillTint="66"/>
            <w:vAlign w:val="center"/>
          </w:tcPr>
          <w:p w:rsidR="00F72269" w:rsidRPr="00406670" w:rsidRDefault="00F72269" w:rsidP="006D7683">
            <w:pPr>
              <w:spacing w:before="120" w:after="120" w:line="240" w:lineRule="auto"/>
              <w:jc w:val="center"/>
              <w:rPr>
                <w:rFonts w:ascii="Times New Roman" w:hAnsi="Times New Roman" w:cs="Times New Roman"/>
              </w:rPr>
            </w:pPr>
            <w:proofErr w:type="spellStart"/>
            <w:r w:rsidRPr="00406670">
              <w:rPr>
                <w:rFonts w:ascii="Times New Roman" w:hAnsi="Times New Roman" w:cs="Times New Roman"/>
              </w:rPr>
              <w:t>Echocardiographer</w:t>
            </w:r>
            <w:proofErr w:type="spellEnd"/>
          </w:p>
        </w:tc>
        <w:tc>
          <w:tcPr>
            <w:tcW w:w="398" w:type="pct"/>
            <w:shd w:val="clear" w:color="auto" w:fill="E5B8B7" w:themeFill="accent2"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Post-discharge</w:t>
            </w:r>
          </w:p>
        </w:tc>
        <w:tc>
          <w:tcPr>
            <w:tcW w:w="913" w:type="pct"/>
            <w:shd w:val="clear" w:color="auto" w:fill="D6E3BC" w:themeFill="accent3" w:themeFillTint="66"/>
            <w:vAlign w:val="center"/>
          </w:tcPr>
          <w:p w:rsidR="00F72269" w:rsidRPr="00406670" w:rsidRDefault="00F72269" w:rsidP="006D7683">
            <w:pPr>
              <w:spacing w:after="0" w:line="240" w:lineRule="auto"/>
              <w:jc w:val="center"/>
              <w:rPr>
                <w:rFonts w:ascii="Times New Roman" w:hAnsi="Times New Roman" w:cs="Times New Roman"/>
              </w:rPr>
            </w:pPr>
            <w:r w:rsidRPr="00406670">
              <w:rPr>
                <w:rFonts w:ascii="Times New Roman" w:hAnsi="Times New Roman" w:cs="Times New Roman"/>
              </w:rPr>
              <w:t>1 x 30-day follow-up; 1 x 6-month follow-up; 1 x 12-month follow-up; 1 x yearly follow-up</w:t>
            </w:r>
          </w:p>
        </w:tc>
        <w:tc>
          <w:tcPr>
            <w:tcW w:w="60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$26.60 (11700)</w:t>
            </w:r>
          </w:p>
        </w:tc>
        <w:tc>
          <w:tcPr>
            <w:tcW w:w="256"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p>
        </w:tc>
        <w:tc>
          <w:tcPr>
            <w:tcW w:w="468"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31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$0.00</w:t>
            </w:r>
          </w:p>
        </w:tc>
        <w:tc>
          <w:tcPr>
            <w:tcW w:w="292"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$4.65</w:t>
            </w:r>
          </w:p>
        </w:tc>
        <w:tc>
          <w:tcPr>
            <w:tcW w:w="311" w:type="pct"/>
            <w:shd w:val="clear" w:color="auto" w:fill="FBD4B4" w:themeFill="accent6" w:themeFillTint="66"/>
            <w:vAlign w:val="center"/>
          </w:tcPr>
          <w:p w:rsidR="00F72269" w:rsidRPr="00406670" w:rsidRDefault="00F72269" w:rsidP="004750DD">
            <w:pPr>
              <w:spacing w:after="0" w:line="240" w:lineRule="auto"/>
              <w:jc w:val="center"/>
              <w:rPr>
                <w:rFonts w:ascii="Times New Roman" w:hAnsi="Times New Roman" w:cs="Times New Roman"/>
              </w:rPr>
            </w:pPr>
            <w:r w:rsidRPr="00406670">
              <w:rPr>
                <w:rFonts w:ascii="Arial" w:hAnsi="Arial" w:cs="Arial"/>
                <w:sz w:val="20"/>
                <w:szCs w:val="20"/>
              </w:rPr>
              <w:t>$31.25</w:t>
            </w:r>
          </w:p>
        </w:tc>
      </w:tr>
    </w:tbl>
    <w:p w:rsidR="00C04293" w:rsidRPr="00406670" w:rsidRDefault="00C04293" w:rsidP="00043337">
      <w:pPr>
        <w:spacing w:after="0" w:line="240" w:lineRule="auto"/>
        <w:rPr>
          <w:rFonts w:ascii="Arial Narrow" w:hAnsi="Arial Narrow" w:cs="Arial"/>
          <w:sz w:val="18"/>
          <w:szCs w:val="18"/>
        </w:rPr>
      </w:pPr>
      <w:r w:rsidRPr="00406670">
        <w:rPr>
          <w:rFonts w:ascii="Arial Narrow" w:hAnsi="Arial Narrow" w:cs="Arial"/>
          <w:sz w:val="18"/>
          <w:szCs w:val="18"/>
        </w:rPr>
        <w:t>* Include costs relating to both the standard and extended safety net.</w:t>
      </w:r>
    </w:p>
    <w:p w:rsidR="00DC3581" w:rsidRPr="00406670" w:rsidRDefault="00DC3581" w:rsidP="00043337">
      <w:pPr>
        <w:spacing w:after="0" w:line="240" w:lineRule="auto"/>
        <w:rPr>
          <w:rFonts w:ascii="Arial Narrow" w:hAnsi="Arial Narrow" w:cs="Arial"/>
          <w:sz w:val="18"/>
          <w:szCs w:val="18"/>
        </w:rPr>
      </w:pPr>
      <w:proofErr w:type="spellStart"/>
      <w:proofErr w:type="gramStart"/>
      <w:r w:rsidRPr="00406670">
        <w:rPr>
          <w:rFonts w:ascii="Arial Narrow" w:hAnsi="Arial Narrow" w:cs="Arial"/>
          <w:sz w:val="18"/>
          <w:szCs w:val="18"/>
          <w:vertAlign w:val="superscript"/>
        </w:rPr>
        <w:t>a</w:t>
      </w:r>
      <w:proofErr w:type="spellEnd"/>
      <w:proofErr w:type="gramEnd"/>
      <w:r w:rsidRPr="00406670">
        <w:rPr>
          <w:rFonts w:ascii="Arial Narrow" w:hAnsi="Arial Narrow" w:cs="Arial"/>
          <w:sz w:val="18"/>
          <w:szCs w:val="18"/>
        </w:rPr>
        <w:t xml:space="preserve"> applying a 85% benefit to the relevant MBS item fee. </w:t>
      </w:r>
    </w:p>
    <w:p w:rsidR="00DC3581" w:rsidRPr="00406670" w:rsidRDefault="00DC3581" w:rsidP="00043337">
      <w:pPr>
        <w:spacing w:after="0" w:line="240" w:lineRule="auto"/>
        <w:rPr>
          <w:rFonts w:ascii="Arial Narrow" w:hAnsi="Arial Narrow" w:cs="Arial"/>
          <w:sz w:val="18"/>
          <w:szCs w:val="18"/>
        </w:rPr>
      </w:pPr>
      <w:proofErr w:type="gramStart"/>
      <w:r w:rsidRPr="00406670">
        <w:rPr>
          <w:rFonts w:ascii="Arial Narrow" w:hAnsi="Arial Narrow" w:cs="Arial"/>
          <w:sz w:val="18"/>
          <w:szCs w:val="18"/>
          <w:vertAlign w:val="superscript"/>
        </w:rPr>
        <w:t>b</w:t>
      </w:r>
      <w:proofErr w:type="gramEnd"/>
      <w:r w:rsidRPr="00406670">
        <w:rPr>
          <w:rFonts w:ascii="Arial Narrow" w:hAnsi="Arial Narrow" w:cs="Arial"/>
          <w:sz w:val="18"/>
          <w:szCs w:val="18"/>
        </w:rPr>
        <w:t xml:space="preserve"> Actual MBS item fee as of 25</w:t>
      </w:r>
      <w:r w:rsidRPr="00406670">
        <w:rPr>
          <w:rFonts w:ascii="Arial Narrow" w:hAnsi="Arial Narrow" w:cs="Arial"/>
          <w:sz w:val="18"/>
          <w:szCs w:val="18"/>
          <w:vertAlign w:val="superscript"/>
        </w:rPr>
        <w:t>th</w:t>
      </w:r>
      <w:r w:rsidRPr="00406670">
        <w:rPr>
          <w:rFonts w:ascii="Arial Narrow" w:hAnsi="Arial Narrow" w:cs="Arial"/>
          <w:sz w:val="18"/>
          <w:szCs w:val="18"/>
        </w:rPr>
        <w:t xml:space="preserve"> February 2014.</w:t>
      </w:r>
    </w:p>
    <w:p w:rsidR="00FE2AF9" w:rsidRPr="00406670" w:rsidRDefault="003F7831" w:rsidP="00043337">
      <w:pPr>
        <w:spacing w:after="0" w:line="240" w:lineRule="auto"/>
        <w:rPr>
          <w:sz w:val="24"/>
          <w:szCs w:val="24"/>
        </w:rPr>
      </w:pPr>
      <w:proofErr w:type="gramStart"/>
      <w:r w:rsidRPr="00406670">
        <w:rPr>
          <w:rFonts w:ascii="Arial Narrow" w:hAnsi="Arial Narrow" w:cs="Arial"/>
          <w:sz w:val="18"/>
          <w:szCs w:val="18"/>
          <w:vertAlign w:val="superscript"/>
        </w:rPr>
        <w:t>c</w:t>
      </w:r>
      <w:proofErr w:type="gramEnd"/>
      <w:r w:rsidRPr="00406670">
        <w:rPr>
          <w:rFonts w:ascii="Arial Narrow" w:hAnsi="Arial Narrow" w:cs="Arial"/>
          <w:sz w:val="18"/>
          <w:szCs w:val="18"/>
        </w:rPr>
        <w:t xml:space="preserve"> applying a 75% benefit </w:t>
      </w:r>
      <w:r w:rsidR="00BE2FAB" w:rsidRPr="00406670">
        <w:rPr>
          <w:rFonts w:ascii="Arial Narrow" w:hAnsi="Arial Narrow" w:cs="Arial"/>
          <w:sz w:val="18"/>
          <w:szCs w:val="18"/>
        </w:rPr>
        <w:t>to the relevant MBS item fee.</w:t>
      </w:r>
      <w:r w:rsidR="00C04293" w:rsidRPr="00406670">
        <w:rPr>
          <w:sz w:val="24"/>
          <w:szCs w:val="24"/>
        </w:rPr>
        <w:br w:type="page"/>
      </w:r>
    </w:p>
    <w:p w:rsidR="008257F7" w:rsidRPr="00406670" w:rsidRDefault="008257F7" w:rsidP="008B5AB2">
      <w:pPr>
        <w:rPr>
          <w:sz w:val="24"/>
          <w:szCs w:val="24"/>
        </w:rPr>
        <w:sectPr w:rsidR="008257F7" w:rsidRPr="00406670" w:rsidSect="00B04E60">
          <w:pgSz w:w="16838" w:h="11906" w:orient="landscape"/>
          <w:pgMar w:top="1418" w:right="1440" w:bottom="1440" w:left="1440" w:header="708" w:footer="708" w:gutter="0"/>
          <w:cols w:space="708"/>
          <w:docGrid w:linePitch="360"/>
        </w:sectPr>
      </w:pPr>
    </w:p>
    <w:p w:rsidR="009455C9" w:rsidRDefault="00FC566E" w:rsidP="009455C9">
      <w:pPr>
        <w:spacing w:after="0"/>
        <w:jc w:val="both"/>
        <w:rPr>
          <w:rFonts w:ascii="Arial" w:hAnsi="Arial" w:cs="Arial"/>
          <w:b/>
          <w:u w:val="single"/>
        </w:rPr>
      </w:pPr>
      <w:r w:rsidRPr="0093433A">
        <w:rPr>
          <w:rFonts w:ascii="Arial" w:hAnsi="Arial" w:cs="Arial"/>
          <w:b/>
          <w:u w:val="single"/>
        </w:rPr>
        <w:lastRenderedPageBreak/>
        <w:t>Appendix 1</w:t>
      </w:r>
    </w:p>
    <w:p w:rsidR="00CA081F" w:rsidRDefault="00CA081F" w:rsidP="009455C9">
      <w:pPr>
        <w:spacing w:after="0"/>
        <w:jc w:val="both"/>
        <w:rPr>
          <w:rFonts w:ascii="Arial" w:hAnsi="Arial" w:cs="Arial"/>
          <w:b/>
          <w:u w:val="single"/>
        </w:rPr>
      </w:pPr>
    </w:p>
    <w:p w:rsidR="009B49D7" w:rsidRDefault="009B49D7" w:rsidP="009455C9">
      <w:pPr>
        <w:spacing w:after="0"/>
        <w:jc w:val="both"/>
        <w:rPr>
          <w:rFonts w:ascii="Arial" w:hAnsi="Arial" w:cs="Arial"/>
        </w:rPr>
      </w:pPr>
      <w:r>
        <w:rPr>
          <w:rFonts w:ascii="Arial" w:hAnsi="Arial" w:cs="Arial"/>
        </w:rPr>
        <w:t xml:space="preserve">The Society of Thoracic Surgeons’ (STS) risk models predicts the risk of operative mortality and morbidity after adult cardiac surgery based on the patient demographic and clinical variables. For the surgical procedures, the STS currently </w:t>
      </w:r>
      <w:proofErr w:type="gramStart"/>
      <w:r>
        <w:rPr>
          <w:rFonts w:ascii="Arial" w:hAnsi="Arial" w:cs="Arial"/>
        </w:rPr>
        <w:t>has</w:t>
      </w:r>
      <w:proofErr w:type="gramEnd"/>
      <w:r>
        <w:rPr>
          <w:rFonts w:ascii="Arial" w:hAnsi="Arial" w:cs="Arial"/>
        </w:rPr>
        <w:t xml:space="preserve"> the valve model, the </w:t>
      </w:r>
      <w:r w:rsidR="00837F5B">
        <w:rPr>
          <w:rFonts w:ascii="Arial" w:hAnsi="Arial" w:cs="Arial"/>
        </w:rPr>
        <w:t>coronary artery bypass surgery (</w:t>
      </w:r>
      <w:r>
        <w:rPr>
          <w:rFonts w:ascii="Arial" w:hAnsi="Arial" w:cs="Arial"/>
        </w:rPr>
        <w:t>CABG</w:t>
      </w:r>
      <w:r w:rsidR="00837F5B">
        <w:rPr>
          <w:rFonts w:ascii="Arial" w:hAnsi="Arial" w:cs="Arial"/>
        </w:rPr>
        <w:t>)</w:t>
      </w:r>
      <w:r>
        <w:rPr>
          <w:rFonts w:ascii="Arial" w:hAnsi="Arial" w:cs="Arial"/>
        </w:rPr>
        <w:t xml:space="preserve"> model and the </w:t>
      </w:r>
      <w:proofErr w:type="spellStart"/>
      <w:r>
        <w:rPr>
          <w:rFonts w:ascii="Arial" w:hAnsi="Arial" w:cs="Arial"/>
        </w:rPr>
        <w:t>valve+CABG</w:t>
      </w:r>
      <w:proofErr w:type="spellEnd"/>
      <w:r>
        <w:rPr>
          <w:rFonts w:ascii="Arial" w:hAnsi="Arial" w:cs="Arial"/>
        </w:rPr>
        <w:t xml:space="preserve"> model. For the valve model, there is a model for isolated aortic valve replacement</w:t>
      </w:r>
      <w:r w:rsidR="00D8061D">
        <w:rPr>
          <w:rFonts w:ascii="Arial" w:hAnsi="Arial" w:cs="Arial"/>
        </w:rPr>
        <w:t xml:space="preserve"> </w:t>
      </w:r>
      <w:r w:rsidR="00D8061D">
        <w:rPr>
          <w:rFonts w:ascii="Arial" w:hAnsi="Arial" w:cs="Arial"/>
        </w:rPr>
        <w:fldChar w:fldCharType="begin"/>
      </w:r>
      <w:r w:rsidR="00D8061D">
        <w:rPr>
          <w:rFonts w:ascii="Arial" w:hAnsi="Arial" w:cs="Arial"/>
        </w:rPr>
        <w:instrText xml:space="preserve"> ADDIN EN.CITE &lt;EndNote&gt;&lt;Cite&gt;&lt;Author&gt;The Society of Thoracic Surgeons&lt;/Author&gt;&lt;Year&gt;2014&lt;/Year&gt;&lt;RecNum&gt;45&lt;/RecNum&gt;&lt;DisplayText&gt;(The Society of Thoracic Surgeons 2014)&lt;/DisplayText&gt;&lt;record&gt;&lt;rec-number&gt;45&lt;/rec-number&gt;&lt;foreign-keys&gt;&lt;key app="EN" db-id="e5dtdrzxitxp2meeteo55vxtf9zfdzwaz9sv"&gt;45&lt;/key&gt;&lt;/foreign-keys&gt;&lt;ref-type name="Web Page"&gt;12&lt;/ref-type&gt;&lt;contributors&gt;&lt;authors&gt;&lt;author&gt;The Society of Thoracic Surgeons,&lt;/author&gt;&lt;/authors&gt;&lt;/contributors&gt;&lt;titles&gt;&lt;title&gt;Online STS Risk Calculator&lt;/title&gt;&lt;/titles&gt;&lt;number&gt;1 April 2014&lt;/number&gt;&lt;dates&gt;&lt;year&gt;2014&lt;/year&gt;&lt;/dates&gt;&lt;urls&gt;&lt;related-urls&gt;&lt;url&gt;http://riskcalc.sts.org/STSWebRiskCalc/de.aspx&lt;/url&gt;&lt;/related-urls&gt;&lt;/urls&gt;&lt;/record&gt;&lt;/Cite&gt;&lt;/EndNote&gt;</w:instrText>
      </w:r>
      <w:r w:rsidR="00D8061D">
        <w:rPr>
          <w:rFonts w:ascii="Arial" w:hAnsi="Arial" w:cs="Arial"/>
        </w:rPr>
        <w:fldChar w:fldCharType="separate"/>
      </w:r>
      <w:r w:rsidR="00D8061D">
        <w:rPr>
          <w:rFonts w:ascii="Arial" w:hAnsi="Arial" w:cs="Arial"/>
          <w:noProof/>
        </w:rPr>
        <w:t>(</w:t>
      </w:r>
      <w:hyperlink w:anchor="_ENREF_12" w:tooltip="The Society of Thoracic Surgeons, 2014 #45" w:history="1">
        <w:r w:rsidR="007C7D95">
          <w:rPr>
            <w:rFonts w:ascii="Arial" w:hAnsi="Arial" w:cs="Arial"/>
            <w:noProof/>
          </w:rPr>
          <w:t>The Society of Thoracic Surgeons 2014</w:t>
        </w:r>
      </w:hyperlink>
      <w:r w:rsidR="00D8061D">
        <w:rPr>
          <w:rFonts w:ascii="Arial" w:hAnsi="Arial" w:cs="Arial"/>
          <w:noProof/>
        </w:rPr>
        <w:t>)</w:t>
      </w:r>
      <w:r w:rsidR="00D8061D">
        <w:rPr>
          <w:rFonts w:ascii="Arial" w:hAnsi="Arial" w:cs="Arial"/>
        </w:rPr>
        <w:fldChar w:fldCharType="end"/>
      </w:r>
      <w:r>
        <w:rPr>
          <w:rFonts w:ascii="Arial" w:hAnsi="Arial" w:cs="Arial"/>
        </w:rPr>
        <w:t>. This specific model requires the following information:</w:t>
      </w:r>
    </w:p>
    <w:p w:rsidR="009B49D7" w:rsidRPr="0093433A" w:rsidRDefault="009B49D7" w:rsidP="0093433A">
      <w:pPr>
        <w:pStyle w:val="ListParagraph"/>
        <w:numPr>
          <w:ilvl w:val="0"/>
          <w:numId w:val="29"/>
        </w:numPr>
        <w:spacing w:after="0"/>
        <w:jc w:val="both"/>
        <w:rPr>
          <w:rFonts w:ascii="Arial" w:hAnsi="Arial" w:cs="Arial"/>
          <w:u w:val="single"/>
        </w:rPr>
      </w:pPr>
      <w:r w:rsidRPr="0093433A">
        <w:rPr>
          <w:rFonts w:ascii="Arial" w:hAnsi="Arial" w:cs="Arial"/>
          <w:u w:val="single"/>
        </w:rPr>
        <w:t>D</w:t>
      </w:r>
      <w:r w:rsidRPr="009B49D7">
        <w:rPr>
          <w:rFonts w:ascii="Arial" w:hAnsi="Arial" w:cs="Arial"/>
          <w:u w:val="single"/>
        </w:rPr>
        <w:t>emographics</w:t>
      </w:r>
      <w:r>
        <w:rPr>
          <w:rFonts w:ascii="Arial" w:hAnsi="Arial" w:cs="Arial"/>
        </w:rPr>
        <w:t>: age and gender;</w:t>
      </w:r>
    </w:p>
    <w:p w:rsidR="009B49D7" w:rsidRPr="0093433A" w:rsidRDefault="009B49D7" w:rsidP="0093433A">
      <w:pPr>
        <w:pStyle w:val="ListParagraph"/>
        <w:numPr>
          <w:ilvl w:val="0"/>
          <w:numId w:val="29"/>
        </w:numPr>
        <w:spacing w:after="0"/>
        <w:jc w:val="both"/>
        <w:rPr>
          <w:rFonts w:ascii="Arial" w:hAnsi="Arial" w:cs="Arial"/>
          <w:u w:val="single"/>
        </w:rPr>
      </w:pPr>
      <w:r>
        <w:rPr>
          <w:rFonts w:ascii="Arial" w:hAnsi="Arial" w:cs="Arial"/>
          <w:u w:val="single"/>
        </w:rPr>
        <w:t>Risk factors</w:t>
      </w:r>
      <w:r>
        <w:rPr>
          <w:rFonts w:ascii="Arial" w:hAnsi="Arial" w:cs="Arial"/>
        </w:rPr>
        <w:t xml:space="preserve">: weight, height, diabetes, last </w:t>
      </w:r>
      <w:proofErr w:type="spellStart"/>
      <w:r>
        <w:rPr>
          <w:rFonts w:ascii="Arial" w:hAnsi="Arial" w:cs="Arial"/>
        </w:rPr>
        <w:t>creatine</w:t>
      </w:r>
      <w:proofErr w:type="spellEnd"/>
      <w:r>
        <w:rPr>
          <w:rFonts w:ascii="Arial" w:hAnsi="Arial" w:cs="Arial"/>
        </w:rPr>
        <w:t xml:space="preserve"> level </w:t>
      </w:r>
      <w:proofErr w:type="spellStart"/>
      <w:r>
        <w:rPr>
          <w:rFonts w:ascii="Arial" w:hAnsi="Arial" w:cs="Arial"/>
        </w:rPr>
        <w:t>preop</w:t>
      </w:r>
      <w:proofErr w:type="spellEnd"/>
      <w:r>
        <w:rPr>
          <w:rFonts w:ascii="Arial" w:hAnsi="Arial" w:cs="Arial"/>
        </w:rPr>
        <w:t>, dialysis, hypertension, infectious endocarditis, chronic lung disease, immunosuppressive therapy, peripheral vascular disease, cerebrovascular disease;</w:t>
      </w:r>
    </w:p>
    <w:p w:rsidR="009B49D7" w:rsidRPr="0093433A" w:rsidRDefault="009B49D7" w:rsidP="0093433A">
      <w:pPr>
        <w:pStyle w:val="ListParagraph"/>
        <w:numPr>
          <w:ilvl w:val="0"/>
          <w:numId w:val="29"/>
        </w:numPr>
        <w:spacing w:after="0"/>
        <w:jc w:val="both"/>
        <w:rPr>
          <w:rFonts w:ascii="Arial" w:hAnsi="Arial" w:cs="Arial"/>
          <w:u w:val="single"/>
        </w:rPr>
      </w:pPr>
      <w:r>
        <w:rPr>
          <w:rFonts w:ascii="Arial" w:hAnsi="Arial" w:cs="Arial"/>
          <w:u w:val="single"/>
        </w:rPr>
        <w:t>Previous interventions</w:t>
      </w:r>
      <w:r>
        <w:rPr>
          <w:rFonts w:ascii="Arial" w:hAnsi="Arial" w:cs="Arial"/>
        </w:rPr>
        <w:t xml:space="preserve">: previous coronary artery bypass, previous valve, previous other cardiac </w:t>
      </w:r>
      <w:r w:rsidR="008126DD">
        <w:rPr>
          <w:rFonts w:ascii="Arial" w:hAnsi="Arial" w:cs="Arial"/>
        </w:rPr>
        <w:t>interventions;</w:t>
      </w:r>
    </w:p>
    <w:p w:rsidR="008126DD" w:rsidRPr="0093433A" w:rsidRDefault="008126DD" w:rsidP="0093433A">
      <w:pPr>
        <w:pStyle w:val="ListParagraph"/>
        <w:numPr>
          <w:ilvl w:val="0"/>
          <w:numId w:val="29"/>
        </w:numPr>
        <w:spacing w:after="0"/>
        <w:jc w:val="both"/>
        <w:rPr>
          <w:rFonts w:ascii="Arial" w:hAnsi="Arial" w:cs="Arial"/>
          <w:u w:val="single"/>
        </w:rPr>
      </w:pPr>
      <w:r>
        <w:rPr>
          <w:rFonts w:ascii="Arial" w:hAnsi="Arial" w:cs="Arial"/>
          <w:u w:val="single"/>
        </w:rPr>
        <w:t xml:space="preserve">Preoperative cardiac status: </w:t>
      </w:r>
      <w:r>
        <w:rPr>
          <w:rFonts w:ascii="Arial" w:hAnsi="Arial" w:cs="Arial"/>
        </w:rPr>
        <w:t>myocardial infarction, cardiac presentation on admission, congestive heart failure, cardiogenic shock, resuscitation, arrhythmia;</w:t>
      </w:r>
    </w:p>
    <w:p w:rsidR="008126DD" w:rsidRPr="0093433A" w:rsidRDefault="008126DD" w:rsidP="0093433A">
      <w:pPr>
        <w:pStyle w:val="ListParagraph"/>
        <w:numPr>
          <w:ilvl w:val="0"/>
          <w:numId w:val="29"/>
        </w:numPr>
        <w:spacing w:after="0"/>
        <w:jc w:val="both"/>
        <w:rPr>
          <w:rFonts w:ascii="Arial" w:hAnsi="Arial" w:cs="Arial"/>
          <w:u w:val="single"/>
        </w:rPr>
      </w:pPr>
      <w:r>
        <w:rPr>
          <w:rFonts w:ascii="Arial" w:hAnsi="Arial" w:cs="Arial"/>
          <w:u w:val="single"/>
        </w:rPr>
        <w:t>Preoperative medications</w:t>
      </w:r>
      <w:r>
        <w:rPr>
          <w:rFonts w:ascii="Arial" w:hAnsi="Arial" w:cs="Arial"/>
        </w:rPr>
        <w:t>: inotropes;</w:t>
      </w:r>
    </w:p>
    <w:p w:rsidR="008126DD" w:rsidRPr="0093433A" w:rsidRDefault="008126DD" w:rsidP="0093433A">
      <w:pPr>
        <w:pStyle w:val="ListParagraph"/>
        <w:numPr>
          <w:ilvl w:val="0"/>
          <w:numId w:val="29"/>
        </w:numPr>
        <w:spacing w:after="0"/>
        <w:jc w:val="both"/>
        <w:rPr>
          <w:rFonts w:ascii="Arial" w:hAnsi="Arial" w:cs="Arial"/>
          <w:u w:val="single"/>
        </w:rPr>
      </w:pPr>
      <w:proofErr w:type="spellStart"/>
      <w:r>
        <w:rPr>
          <w:rFonts w:ascii="Arial" w:hAnsi="Arial" w:cs="Arial"/>
          <w:u w:val="single"/>
        </w:rPr>
        <w:t>Hemodynamics</w:t>
      </w:r>
      <w:proofErr w:type="spellEnd"/>
      <w:r>
        <w:rPr>
          <w:rFonts w:ascii="Arial" w:hAnsi="Arial" w:cs="Arial"/>
          <w:u w:val="single"/>
        </w:rPr>
        <w:t xml:space="preserve"> and </w:t>
      </w:r>
      <w:proofErr w:type="spellStart"/>
      <w:r>
        <w:rPr>
          <w:rFonts w:ascii="Arial" w:hAnsi="Arial" w:cs="Arial"/>
          <w:u w:val="single"/>
        </w:rPr>
        <w:t>cath</w:t>
      </w:r>
      <w:proofErr w:type="spellEnd"/>
      <w:r>
        <w:rPr>
          <w:rFonts w:ascii="Arial" w:hAnsi="Arial" w:cs="Arial"/>
        </w:rPr>
        <w:t xml:space="preserve">: number of disease coronary vessels, left main disease </w:t>
      </w:r>
      <w:r w:rsidRPr="00DE729D">
        <w:rPr>
          <w:rFonts w:ascii="MS Gothic" w:eastAsia="MS Gothic"/>
          <w:color w:val="000000"/>
        </w:rPr>
        <w:t>≥</w:t>
      </w:r>
      <w:r>
        <w:rPr>
          <w:rFonts w:ascii="MS Gothic" w:eastAsia="MS Gothic"/>
          <w:color w:val="000000"/>
        </w:rPr>
        <w:t xml:space="preserve"> </w:t>
      </w:r>
      <w:r w:rsidRPr="0093433A">
        <w:rPr>
          <w:rFonts w:ascii="Arial" w:eastAsia="MS Gothic" w:hAnsi="Arial"/>
          <w:color w:val="000000"/>
        </w:rPr>
        <w:t>50%, ejection fraction, aortic stenos</w:t>
      </w:r>
      <w:r>
        <w:rPr>
          <w:rFonts w:ascii="Arial" w:eastAsia="MS Gothic" w:hAnsi="Arial"/>
          <w:color w:val="000000"/>
        </w:rPr>
        <w:t>is, mitral stenosis, aortic insufficiency, mitral insufficiency, tricuspid inefficiency;</w:t>
      </w:r>
    </w:p>
    <w:p w:rsidR="008126DD" w:rsidRPr="0093433A" w:rsidRDefault="008126DD" w:rsidP="0093433A">
      <w:pPr>
        <w:pStyle w:val="ListParagraph"/>
        <w:numPr>
          <w:ilvl w:val="0"/>
          <w:numId w:val="29"/>
        </w:numPr>
        <w:spacing w:after="0"/>
        <w:jc w:val="both"/>
        <w:rPr>
          <w:rFonts w:ascii="Arial" w:hAnsi="Arial" w:cs="Arial"/>
          <w:u w:val="single"/>
        </w:rPr>
      </w:pPr>
      <w:r>
        <w:rPr>
          <w:rFonts w:ascii="Arial" w:hAnsi="Arial" w:cs="Arial"/>
          <w:u w:val="single"/>
        </w:rPr>
        <w:t>Operative</w:t>
      </w:r>
      <w:r>
        <w:rPr>
          <w:rFonts w:ascii="Arial" w:hAnsi="Arial" w:cs="Arial"/>
        </w:rPr>
        <w:t>: incidence and status; and</w:t>
      </w:r>
    </w:p>
    <w:p w:rsidR="008126DD" w:rsidRPr="0093433A" w:rsidRDefault="008126DD" w:rsidP="0093433A">
      <w:pPr>
        <w:pStyle w:val="ListParagraph"/>
        <w:numPr>
          <w:ilvl w:val="0"/>
          <w:numId w:val="29"/>
        </w:numPr>
        <w:spacing w:after="0"/>
        <w:jc w:val="both"/>
        <w:rPr>
          <w:rFonts w:ascii="Arial" w:hAnsi="Arial" w:cs="Arial"/>
          <w:u w:val="single"/>
        </w:rPr>
      </w:pPr>
      <w:r>
        <w:rPr>
          <w:rFonts w:ascii="Arial" w:hAnsi="Arial" w:cs="Arial"/>
        </w:rPr>
        <w:t>Mechanical cardiac assistance device.</w:t>
      </w:r>
    </w:p>
    <w:p w:rsidR="009B49D7" w:rsidRDefault="009B49D7" w:rsidP="009B49D7">
      <w:pPr>
        <w:spacing w:after="0"/>
        <w:jc w:val="both"/>
        <w:rPr>
          <w:rFonts w:ascii="Arial" w:hAnsi="Arial" w:cs="Arial"/>
        </w:rPr>
      </w:pPr>
    </w:p>
    <w:p w:rsidR="0038409C" w:rsidRDefault="0038409C" w:rsidP="009B49D7">
      <w:pPr>
        <w:spacing w:after="0"/>
        <w:jc w:val="both"/>
        <w:rPr>
          <w:rFonts w:ascii="Arial" w:hAnsi="Arial" w:cs="Arial"/>
        </w:rPr>
      </w:pPr>
      <w:r>
        <w:rPr>
          <w:rFonts w:ascii="Arial" w:hAnsi="Arial" w:cs="Arial"/>
        </w:rPr>
        <w:t xml:space="preserve">With </w:t>
      </w:r>
      <w:r w:rsidR="007E1A57">
        <w:rPr>
          <w:rFonts w:ascii="Arial" w:hAnsi="Arial" w:cs="Arial"/>
        </w:rPr>
        <w:t>this</w:t>
      </w:r>
      <w:r>
        <w:rPr>
          <w:rFonts w:ascii="Arial" w:hAnsi="Arial" w:cs="Arial"/>
        </w:rPr>
        <w:t xml:space="preserve"> information, the STS Risk Calculator </w:t>
      </w:r>
      <w:r>
        <w:rPr>
          <w:rFonts w:ascii="Arial" w:hAnsi="Arial" w:cs="Arial"/>
        </w:rPr>
        <w:fldChar w:fldCharType="begin"/>
      </w:r>
      <w:r>
        <w:rPr>
          <w:rFonts w:ascii="Arial" w:hAnsi="Arial" w:cs="Arial"/>
        </w:rPr>
        <w:instrText xml:space="preserve"> ADDIN EN.CITE &lt;EndNote&gt;&lt;Cite&gt;&lt;Author&gt;The Society of Thoracic Surgeons&lt;/Author&gt;&lt;Year&gt;2014&lt;/Year&gt;&lt;RecNum&gt;45&lt;/RecNum&gt;&lt;DisplayText&gt;(The Society of Thoracic Surgeons 2014)&lt;/DisplayText&gt;&lt;record&gt;&lt;rec-number&gt;45&lt;/rec-number&gt;&lt;foreign-keys&gt;&lt;key app="EN" db-id="e5dtdrzxitxp2meeteo55vxtf9zfdzwaz9sv"&gt;45&lt;/key&gt;&lt;/foreign-keys&gt;&lt;ref-type name="Web Page"&gt;12&lt;/ref-type&gt;&lt;contributors&gt;&lt;authors&gt;&lt;author&gt;The Society of Thoracic Surgeons,&lt;/author&gt;&lt;/authors&gt;&lt;/contributors&gt;&lt;titles&gt;&lt;title&gt;Online STS Risk Calculator&lt;/title&gt;&lt;/titles&gt;&lt;number&gt;1 April 2014&lt;/number&gt;&lt;dates&gt;&lt;year&gt;2014&lt;/year&gt;&lt;/dates&gt;&lt;urls&gt;&lt;related-urls&gt;&lt;url&gt;http://riskcalc.sts.org/STSWebRiskCalc/de.aspx&lt;/url&gt;&lt;/related-urls&gt;&lt;/urls&gt;&lt;/record&gt;&lt;/Cite&gt;&lt;/EndNote&gt;</w:instrText>
      </w:r>
      <w:r>
        <w:rPr>
          <w:rFonts w:ascii="Arial" w:hAnsi="Arial" w:cs="Arial"/>
        </w:rPr>
        <w:fldChar w:fldCharType="separate"/>
      </w:r>
      <w:r>
        <w:rPr>
          <w:rFonts w:ascii="Arial" w:hAnsi="Arial" w:cs="Arial"/>
          <w:noProof/>
        </w:rPr>
        <w:t>(</w:t>
      </w:r>
      <w:hyperlink w:anchor="_ENREF_12" w:tooltip="The Society of Thoracic Surgeons, 2014 #45" w:history="1">
        <w:r w:rsidR="007C7D95">
          <w:rPr>
            <w:rFonts w:ascii="Arial" w:hAnsi="Arial" w:cs="Arial"/>
            <w:noProof/>
          </w:rPr>
          <w:t>The Society of Thoracic Surgeons 2014</w:t>
        </w:r>
      </w:hyperlink>
      <w:r>
        <w:rPr>
          <w:rFonts w:ascii="Arial" w:hAnsi="Arial" w:cs="Arial"/>
          <w:noProof/>
        </w:rPr>
        <w:t>)</w:t>
      </w:r>
      <w:r>
        <w:rPr>
          <w:rFonts w:ascii="Arial" w:hAnsi="Arial" w:cs="Arial"/>
        </w:rPr>
        <w:fldChar w:fldCharType="end"/>
      </w:r>
      <w:r>
        <w:rPr>
          <w:rFonts w:ascii="Arial" w:hAnsi="Arial" w:cs="Arial"/>
        </w:rPr>
        <w:t xml:space="preserve"> allows a user to calculate a patient’s risk of mortality and other morbidities (e.g. length of stay, renal failure). </w:t>
      </w:r>
    </w:p>
    <w:p w:rsidR="00790818" w:rsidRDefault="00790818" w:rsidP="009B49D7">
      <w:pPr>
        <w:spacing w:after="0"/>
        <w:jc w:val="both"/>
        <w:rPr>
          <w:rFonts w:ascii="Arial" w:hAnsi="Arial" w:cs="Arial"/>
        </w:rPr>
      </w:pPr>
    </w:p>
    <w:p w:rsidR="00B35B05" w:rsidRPr="00B35B05" w:rsidRDefault="00F05455" w:rsidP="00B35B05">
      <w:pPr>
        <w:spacing w:after="0"/>
        <w:jc w:val="both"/>
        <w:rPr>
          <w:rFonts w:ascii="Arial" w:hAnsi="Arial" w:cs="Arial"/>
        </w:rPr>
      </w:pPr>
      <w:r w:rsidRPr="00B35B05">
        <w:rPr>
          <w:rFonts w:ascii="Arial" w:hAnsi="Arial" w:cs="Arial"/>
        </w:rPr>
        <w:t>The European System for Cardiac Operative Risk Evaluation (</w:t>
      </w:r>
      <w:proofErr w:type="spellStart"/>
      <w:r w:rsidRPr="00B35B05">
        <w:rPr>
          <w:rFonts w:ascii="Arial" w:hAnsi="Arial" w:cs="Arial"/>
        </w:rPr>
        <w:t>EuroSCORE</w:t>
      </w:r>
      <w:proofErr w:type="spellEnd"/>
      <w:r w:rsidRPr="00B35B05">
        <w:rPr>
          <w:rFonts w:ascii="Arial" w:hAnsi="Arial" w:cs="Arial"/>
        </w:rPr>
        <w:t xml:space="preserve">) </w:t>
      </w:r>
      <w:r w:rsidR="005A4AC3" w:rsidRPr="00B35B05">
        <w:rPr>
          <w:rFonts w:ascii="Arial" w:hAnsi="Arial" w:cs="Arial"/>
        </w:rPr>
        <w:t xml:space="preserve">is an another method of calculating predicted mortality for patients undergoing cardiac surgery </w:t>
      </w:r>
      <w:r w:rsidR="005A4AC3" w:rsidRPr="00B35B05">
        <w:rPr>
          <w:rFonts w:ascii="Arial" w:hAnsi="Arial" w:cs="Arial"/>
        </w:rPr>
        <w:fldChar w:fldCharType="begin"/>
      </w:r>
      <w:r w:rsidR="005A4AC3" w:rsidRPr="00B35B05">
        <w:rPr>
          <w:rFonts w:ascii="Arial" w:hAnsi="Arial" w:cs="Arial"/>
        </w:rPr>
        <w:instrText xml:space="preserve"> ADDIN EN.CITE &lt;EndNote&gt;&lt;Cite&gt;&lt;Author&gt;EuroSCORE&lt;/Author&gt;&lt;Year&gt;2014&lt;/Year&gt;&lt;RecNum&gt;47&lt;/RecNum&gt;&lt;DisplayText&gt;(EuroSCORE 2014)&lt;/DisplayText&gt;&lt;record&gt;&lt;rec-number&gt;47&lt;/rec-number&gt;&lt;foreign-keys&gt;&lt;key app="EN" db-id="e5dtdrzxitxp2meeteo55vxtf9zfdzwaz9sv"&gt;47&lt;/key&gt;&lt;/foreign-keys&gt;&lt;ref-type name="Web Page"&gt;12&lt;/ref-type&gt;&lt;contributors&gt;&lt;authors&gt;&lt;author&gt;EuroSCORE&lt;/author&gt;&lt;/authors&gt;&lt;/contributors&gt;&lt;titles&gt;&lt;title&gt;EuroSCORE&lt;/title&gt;&lt;/titles&gt;&lt;number&gt;1 April 2014&lt;/number&gt;&lt;dates&gt;&lt;year&gt;2014&lt;/year&gt;&lt;/dates&gt;&lt;urls&gt;&lt;related-urls&gt;&lt;url&gt;http://www.euroscore.org/index.htm&lt;/url&gt;&lt;/related-urls&gt;&lt;/urls&gt;&lt;/record&gt;&lt;/Cite&gt;&lt;/EndNote&gt;</w:instrText>
      </w:r>
      <w:r w:rsidR="005A4AC3" w:rsidRPr="00B35B05">
        <w:rPr>
          <w:rFonts w:ascii="Arial" w:hAnsi="Arial" w:cs="Arial"/>
        </w:rPr>
        <w:fldChar w:fldCharType="separate"/>
      </w:r>
      <w:r w:rsidR="005A4AC3" w:rsidRPr="00B35B05">
        <w:rPr>
          <w:rFonts w:ascii="Arial" w:hAnsi="Arial" w:cs="Arial"/>
          <w:noProof/>
        </w:rPr>
        <w:t>(</w:t>
      </w:r>
      <w:hyperlink w:anchor="_ENREF_4" w:tooltip="EuroSCORE, 2014 #47" w:history="1">
        <w:r w:rsidR="007C7D95" w:rsidRPr="00B35B05">
          <w:rPr>
            <w:rFonts w:ascii="Arial" w:hAnsi="Arial" w:cs="Arial"/>
            <w:noProof/>
          </w:rPr>
          <w:t>EuroSCORE 2014</w:t>
        </w:r>
      </w:hyperlink>
      <w:r w:rsidR="005A4AC3" w:rsidRPr="00B35B05">
        <w:rPr>
          <w:rFonts w:ascii="Arial" w:hAnsi="Arial" w:cs="Arial"/>
          <w:noProof/>
        </w:rPr>
        <w:t>)</w:t>
      </w:r>
      <w:r w:rsidR="005A4AC3" w:rsidRPr="00B35B05">
        <w:rPr>
          <w:rFonts w:ascii="Arial" w:hAnsi="Arial" w:cs="Arial"/>
        </w:rPr>
        <w:fldChar w:fldCharType="end"/>
      </w:r>
      <w:r w:rsidR="005A4AC3" w:rsidRPr="00B35B05">
        <w:rPr>
          <w:rFonts w:ascii="Arial" w:hAnsi="Arial" w:cs="Arial"/>
        </w:rPr>
        <w:t xml:space="preserve">. In the PARTNER trials, both the STS and </w:t>
      </w:r>
      <w:proofErr w:type="spellStart"/>
      <w:r w:rsidR="005A4AC3" w:rsidRPr="00B35B05">
        <w:rPr>
          <w:rFonts w:ascii="Arial" w:hAnsi="Arial" w:cs="Arial"/>
        </w:rPr>
        <w:t>EuroSCORE</w:t>
      </w:r>
      <w:proofErr w:type="spellEnd"/>
      <w:r w:rsidR="005A4AC3" w:rsidRPr="00B35B05">
        <w:rPr>
          <w:rFonts w:ascii="Arial" w:hAnsi="Arial" w:cs="Arial"/>
        </w:rPr>
        <w:t xml:space="preserve"> were reported. Since then, the </w:t>
      </w:r>
      <w:proofErr w:type="spellStart"/>
      <w:r w:rsidR="005A4AC3" w:rsidRPr="00B35B05">
        <w:rPr>
          <w:rFonts w:ascii="Arial" w:hAnsi="Arial" w:cs="Arial"/>
        </w:rPr>
        <w:t>EuroSCORE</w:t>
      </w:r>
      <w:proofErr w:type="spellEnd"/>
      <w:r w:rsidR="005A4AC3" w:rsidRPr="00B35B05">
        <w:rPr>
          <w:rFonts w:ascii="Arial" w:hAnsi="Arial" w:cs="Arial"/>
        </w:rPr>
        <w:t xml:space="preserve"> has been superseded by the </w:t>
      </w:r>
      <w:proofErr w:type="spellStart"/>
      <w:r w:rsidR="005A4AC3" w:rsidRPr="00B35B05">
        <w:rPr>
          <w:rFonts w:ascii="Arial" w:hAnsi="Arial" w:cs="Arial"/>
        </w:rPr>
        <w:t>EuroSCORE</w:t>
      </w:r>
      <w:r w:rsidR="009E7AFD" w:rsidRPr="00B35B05">
        <w:rPr>
          <w:rFonts w:ascii="Arial" w:hAnsi="Arial" w:cs="Arial"/>
        </w:rPr>
        <w:t>II</w:t>
      </w:r>
      <w:proofErr w:type="spellEnd"/>
      <w:r w:rsidR="005A4AC3" w:rsidRPr="00B35B05">
        <w:rPr>
          <w:rFonts w:ascii="Arial" w:hAnsi="Arial" w:cs="Arial"/>
        </w:rPr>
        <w:t xml:space="preserve"> in 2011. The </w:t>
      </w:r>
      <w:proofErr w:type="spellStart"/>
      <w:r w:rsidR="005A4AC3" w:rsidRPr="00B35B05">
        <w:rPr>
          <w:rFonts w:ascii="Arial" w:hAnsi="Arial" w:cs="Arial"/>
        </w:rPr>
        <w:t>EuroSCORE</w:t>
      </w:r>
      <w:proofErr w:type="spellEnd"/>
      <w:r w:rsidR="005A4AC3" w:rsidRPr="00B35B05">
        <w:rPr>
          <w:rFonts w:ascii="Arial" w:hAnsi="Arial" w:cs="Arial"/>
        </w:rPr>
        <w:t xml:space="preserve"> II requires the following information:</w:t>
      </w:r>
    </w:p>
    <w:p w:rsidR="005A4AC3" w:rsidRPr="00B35B05" w:rsidRDefault="005A4AC3" w:rsidP="00B35B05">
      <w:pPr>
        <w:pStyle w:val="ListParagraph"/>
        <w:numPr>
          <w:ilvl w:val="0"/>
          <w:numId w:val="32"/>
        </w:numPr>
        <w:rPr>
          <w:rFonts w:ascii="Arial" w:hAnsi="Arial" w:cs="Arial"/>
        </w:rPr>
      </w:pPr>
      <w:r w:rsidRPr="00B35B05">
        <w:rPr>
          <w:rFonts w:ascii="Arial" w:hAnsi="Arial" w:cs="Arial"/>
        </w:rPr>
        <w:t xml:space="preserve">Patient-related factors: Age, gender, renal impairment, </w:t>
      </w:r>
      <w:proofErr w:type="spellStart"/>
      <w:r w:rsidRPr="00B35B05">
        <w:rPr>
          <w:rFonts w:ascii="Arial" w:hAnsi="Arial" w:cs="Arial"/>
        </w:rPr>
        <w:t>extracardiac</w:t>
      </w:r>
      <w:proofErr w:type="spellEnd"/>
      <w:r w:rsidRPr="00B35B05">
        <w:rPr>
          <w:rFonts w:ascii="Arial" w:hAnsi="Arial" w:cs="Arial"/>
        </w:rPr>
        <w:t xml:space="preserve"> </w:t>
      </w:r>
      <w:proofErr w:type="spellStart"/>
      <w:r w:rsidRPr="00B35B05">
        <w:rPr>
          <w:rFonts w:ascii="Arial" w:hAnsi="Arial" w:cs="Arial"/>
        </w:rPr>
        <w:t>arteriopathy</w:t>
      </w:r>
      <w:proofErr w:type="spellEnd"/>
      <w:r w:rsidRPr="00B35B05">
        <w:rPr>
          <w:rFonts w:ascii="Arial" w:hAnsi="Arial" w:cs="Arial"/>
        </w:rPr>
        <w:t>, poor mobility, previous cardiac surgery, chronic lung disease, active endocarditis, critical preoperative state, diabetes on insulin;</w:t>
      </w:r>
    </w:p>
    <w:p w:rsidR="005A4AC3" w:rsidRPr="00B35B05" w:rsidRDefault="005A4AC3" w:rsidP="0093433A">
      <w:pPr>
        <w:pStyle w:val="ListParagraph"/>
        <w:numPr>
          <w:ilvl w:val="0"/>
          <w:numId w:val="31"/>
        </w:numPr>
        <w:spacing w:after="0"/>
        <w:jc w:val="both"/>
        <w:rPr>
          <w:rFonts w:ascii="Arial" w:hAnsi="Arial" w:cs="Arial"/>
        </w:rPr>
      </w:pPr>
      <w:r w:rsidRPr="00B35B05">
        <w:rPr>
          <w:rFonts w:ascii="Arial" w:hAnsi="Arial" w:cs="Arial"/>
        </w:rPr>
        <w:t>Cardiac related factors: NYHA, CCS class 4 angina, LV function, recent myocardial infarction (within 90 days), pulmonary hypertension;</w:t>
      </w:r>
    </w:p>
    <w:p w:rsidR="005A4AC3" w:rsidRPr="00B35B05" w:rsidRDefault="005A4AC3" w:rsidP="0093433A">
      <w:pPr>
        <w:pStyle w:val="ListParagraph"/>
        <w:numPr>
          <w:ilvl w:val="0"/>
          <w:numId w:val="31"/>
        </w:numPr>
        <w:spacing w:after="0"/>
        <w:jc w:val="both"/>
        <w:rPr>
          <w:rFonts w:ascii="Arial" w:hAnsi="Arial" w:cs="Arial"/>
        </w:rPr>
      </w:pPr>
      <w:r w:rsidRPr="00B35B05">
        <w:rPr>
          <w:rFonts w:ascii="Arial" w:hAnsi="Arial" w:cs="Arial"/>
        </w:rPr>
        <w:t>Operation related factors: urgency (elective, urgent, emergency or salvage), weight of the intervention, surgery on thoracic aorta.</w:t>
      </w:r>
    </w:p>
    <w:p w:rsidR="005A4AC3" w:rsidRPr="0093433A" w:rsidRDefault="005A4AC3" w:rsidP="005A4AC3">
      <w:pPr>
        <w:spacing w:after="0"/>
        <w:jc w:val="both"/>
        <w:rPr>
          <w:rFonts w:ascii="Arial" w:hAnsi="Arial" w:cs="Arial"/>
        </w:rPr>
      </w:pPr>
    </w:p>
    <w:p w:rsidR="00641822" w:rsidRDefault="009E7AFD" w:rsidP="009455C9">
      <w:pPr>
        <w:spacing w:after="0"/>
        <w:jc w:val="both"/>
        <w:rPr>
          <w:rFonts w:ascii="Arial" w:hAnsi="Arial" w:cs="Arial"/>
        </w:rPr>
      </w:pPr>
      <w:r>
        <w:rPr>
          <w:rFonts w:ascii="Arial" w:hAnsi="Arial" w:cs="Arial"/>
        </w:rPr>
        <w:t xml:space="preserve">Studies have found that the </w:t>
      </w:r>
      <w:proofErr w:type="spellStart"/>
      <w:r>
        <w:rPr>
          <w:rFonts w:ascii="Arial" w:hAnsi="Arial" w:cs="Arial"/>
        </w:rPr>
        <w:t>EuroSCORE</w:t>
      </w:r>
      <w:proofErr w:type="spellEnd"/>
      <w:r>
        <w:rPr>
          <w:rFonts w:ascii="Arial" w:hAnsi="Arial" w:cs="Arial"/>
        </w:rPr>
        <w:t xml:space="preserve"> overestimates risk and that the STS risk score performs better. </w:t>
      </w:r>
      <w:r w:rsidR="00641822">
        <w:rPr>
          <w:rFonts w:ascii="Arial" w:hAnsi="Arial" w:cs="Arial"/>
        </w:rPr>
        <w:t xml:space="preserve">The table below presents </w:t>
      </w:r>
      <w:r>
        <w:rPr>
          <w:rFonts w:ascii="Arial" w:hAnsi="Arial" w:cs="Arial"/>
        </w:rPr>
        <w:t xml:space="preserve">the review of </w:t>
      </w:r>
      <w:r w:rsidR="00641822">
        <w:rPr>
          <w:rFonts w:ascii="Arial" w:hAnsi="Arial" w:cs="Arial"/>
        </w:rPr>
        <w:t>some studies that assess</w:t>
      </w:r>
      <w:r>
        <w:rPr>
          <w:rFonts w:ascii="Arial" w:hAnsi="Arial" w:cs="Arial"/>
        </w:rPr>
        <w:t>ed</w:t>
      </w:r>
      <w:r w:rsidR="00641822">
        <w:rPr>
          <w:rFonts w:ascii="Arial" w:hAnsi="Arial" w:cs="Arial"/>
        </w:rPr>
        <w:t xml:space="preserve"> the relevance of using a STS or </w:t>
      </w:r>
      <w:proofErr w:type="spellStart"/>
      <w:r w:rsidR="00641822">
        <w:rPr>
          <w:rFonts w:ascii="Arial" w:hAnsi="Arial" w:cs="Arial"/>
        </w:rPr>
        <w:t>EuroSCORE</w:t>
      </w:r>
      <w:proofErr w:type="spellEnd"/>
      <w:r w:rsidR="00641822">
        <w:rPr>
          <w:rFonts w:ascii="Arial" w:hAnsi="Arial" w:cs="Arial"/>
        </w:rPr>
        <w:t xml:space="preserve"> in vascular diseases. </w:t>
      </w:r>
    </w:p>
    <w:p w:rsidR="009E7AFD" w:rsidRPr="009E7AFD" w:rsidRDefault="009E7AFD" w:rsidP="009455C9">
      <w:pPr>
        <w:spacing w:after="0"/>
        <w:jc w:val="both"/>
        <w:rPr>
          <w:rFonts w:ascii="Arial" w:hAnsi="Arial" w:cs="Arial"/>
        </w:rPr>
      </w:pPr>
    </w:p>
    <w:p w:rsidR="009E7AFD" w:rsidRDefault="009E7AFD">
      <w:pPr>
        <w:rPr>
          <w:rFonts w:ascii="Arial" w:hAnsi="Arial" w:cs="Arial"/>
          <w:b/>
          <w:u w:val="single"/>
        </w:rPr>
      </w:pPr>
      <w:r>
        <w:rPr>
          <w:rFonts w:ascii="Arial" w:hAnsi="Arial" w:cs="Arial"/>
          <w:b/>
          <w:u w:val="single"/>
        </w:rPr>
        <w:br w:type="page"/>
      </w:r>
    </w:p>
    <w:p w:rsidR="00641822" w:rsidRDefault="009E7AFD" w:rsidP="009E7AFD">
      <w:pPr>
        <w:pStyle w:val="Caption"/>
        <w:rPr>
          <w:rFonts w:ascii="Arial" w:hAnsi="Arial" w:cs="Arial"/>
        </w:rPr>
      </w:pPr>
      <w:bookmarkStart w:id="45" w:name="_Toc399311159"/>
      <w:r w:rsidRPr="00607425">
        <w:rPr>
          <w:rFonts w:ascii="Arial" w:hAnsi="Arial" w:cs="Arial"/>
        </w:rPr>
        <w:lastRenderedPageBreak/>
        <w:t xml:space="preserve">Table </w:t>
      </w:r>
      <w:r w:rsidRPr="00607425">
        <w:rPr>
          <w:rFonts w:ascii="Arial" w:hAnsi="Arial" w:cs="Arial"/>
        </w:rPr>
        <w:fldChar w:fldCharType="begin"/>
      </w:r>
      <w:r w:rsidRPr="00607425">
        <w:rPr>
          <w:rFonts w:ascii="Arial" w:hAnsi="Arial" w:cs="Arial"/>
        </w:rPr>
        <w:instrText xml:space="preserve"> SEQ Table \* ARABIC </w:instrText>
      </w:r>
      <w:r w:rsidRPr="00607425">
        <w:rPr>
          <w:rFonts w:ascii="Arial" w:hAnsi="Arial" w:cs="Arial"/>
        </w:rPr>
        <w:fldChar w:fldCharType="separate"/>
      </w:r>
      <w:r w:rsidR="00C97934">
        <w:rPr>
          <w:rFonts w:ascii="Arial" w:hAnsi="Arial" w:cs="Arial"/>
          <w:noProof/>
        </w:rPr>
        <w:t>11</w:t>
      </w:r>
      <w:r w:rsidRPr="00607425">
        <w:rPr>
          <w:rFonts w:ascii="Arial" w:hAnsi="Arial" w:cs="Arial"/>
        </w:rPr>
        <w:fldChar w:fldCharType="end"/>
      </w:r>
      <w:r w:rsidRPr="00607425">
        <w:rPr>
          <w:rFonts w:ascii="Arial" w:hAnsi="Arial" w:cs="Arial"/>
        </w:rPr>
        <w:t xml:space="preserve"> - Studies that assessed the STS and </w:t>
      </w:r>
      <w:proofErr w:type="spellStart"/>
      <w:r w:rsidRPr="00607425">
        <w:rPr>
          <w:rFonts w:ascii="Arial" w:hAnsi="Arial" w:cs="Arial"/>
        </w:rPr>
        <w:t>EuroSCORE</w:t>
      </w:r>
      <w:proofErr w:type="spellEnd"/>
      <w:r w:rsidRPr="00607425">
        <w:rPr>
          <w:rFonts w:ascii="Arial" w:hAnsi="Arial" w:cs="Arial"/>
        </w:rPr>
        <w:t xml:space="preserve"> frameworks</w:t>
      </w:r>
      <w:bookmarkEnd w:id="45"/>
    </w:p>
    <w:tbl>
      <w:tblPr>
        <w:tblStyle w:val="TableGrid"/>
        <w:tblW w:w="5000" w:type="pct"/>
        <w:tblLook w:val="04A0" w:firstRow="1" w:lastRow="0" w:firstColumn="1" w:lastColumn="0" w:noHBand="0" w:noVBand="1"/>
        <w:tblCaption w:val="Table 11 - Studies that assessed the STS and EuroSCORE frameworks"/>
      </w:tblPr>
      <w:tblGrid>
        <w:gridCol w:w="2665"/>
        <w:gridCol w:w="1213"/>
        <w:gridCol w:w="1717"/>
        <w:gridCol w:w="3647"/>
      </w:tblGrid>
      <w:tr w:rsidR="00986021" w:rsidTr="00B45F99">
        <w:trPr>
          <w:cantSplit/>
          <w:tblHeader/>
        </w:trPr>
        <w:tc>
          <w:tcPr>
            <w:tcW w:w="1442" w:type="pct"/>
          </w:tcPr>
          <w:p w:rsidR="00986021" w:rsidRDefault="00986021" w:rsidP="00BB5C95">
            <w:pPr>
              <w:jc w:val="both"/>
              <w:rPr>
                <w:rFonts w:ascii="Arial" w:hAnsi="Arial" w:cs="Arial"/>
                <w:b/>
                <w:u w:val="single"/>
              </w:rPr>
            </w:pPr>
            <w:r>
              <w:rPr>
                <w:rFonts w:ascii="Arial" w:hAnsi="Arial" w:cs="Arial"/>
                <w:b/>
                <w:u w:val="single"/>
              </w:rPr>
              <w:t>Study</w:t>
            </w:r>
          </w:p>
        </w:tc>
        <w:tc>
          <w:tcPr>
            <w:tcW w:w="656" w:type="pct"/>
          </w:tcPr>
          <w:p w:rsidR="00986021" w:rsidRDefault="00986021" w:rsidP="00BB5C95">
            <w:pPr>
              <w:jc w:val="both"/>
              <w:rPr>
                <w:rFonts w:ascii="Arial" w:hAnsi="Arial" w:cs="Arial"/>
                <w:b/>
                <w:u w:val="single"/>
              </w:rPr>
            </w:pPr>
            <w:r>
              <w:rPr>
                <w:rFonts w:ascii="Arial" w:hAnsi="Arial" w:cs="Arial"/>
                <w:b/>
                <w:u w:val="single"/>
              </w:rPr>
              <w:t>Sample size</w:t>
            </w:r>
          </w:p>
        </w:tc>
        <w:tc>
          <w:tcPr>
            <w:tcW w:w="929" w:type="pct"/>
          </w:tcPr>
          <w:p w:rsidR="00986021" w:rsidRDefault="00986021" w:rsidP="00BB5C95">
            <w:pPr>
              <w:jc w:val="both"/>
              <w:rPr>
                <w:rFonts w:ascii="Arial" w:hAnsi="Arial" w:cs="Arial"/>
                <w:b/>
                <w:u w:val="single"/>
              </w:rPr>
            </w:pPr>
            <w:r>
              <w:rPr>
                <w:rFonts w:ascii="Arial" w:hAnsi="Arial" w:cs="Arial"/>
                <w:b/>
                <w:u w:val="single"/>
              </w:rPr>
              <w:t>Intervention</w:t>
            </w:r>
          </w:p>
        </w:tc>
        <w:tc>
          <w:tcPr>
            <w:tcW w:w="1974" w:type="pct"/>
          </w:tcPr>
          <w:p w:rsidR="00986021" w:rsidRDefault="00986021" w:rsidP="00BB5C95">
            <w:pPr>
              <w:jc w:val="both"/>
              <w:rPr>
                <w:rFonts w:ascii="Arial" w:hAnsi="Arial" w:cs="Arial"/>
                <w:b/>
                <w:u w:val="single"/>
              </w:rPr>
            </w:pPr>
            <w:r>
              <w:rPr>
                <w:rFonts w:ascii="Arial" w:hAnsi="Arial" w:cs="Arial"/>
                <w:b/>
                <w:u w:val="single"/>
              </w:rPr>
              <w:t>Conclusion</w:t>
            </w:r>
          </w:p>
        </w:tc>
      </w:tr>
      <w:tr w:rsidR="00986021" w:rsidRPr="008A109E" w:rsidTr="00986021">
        <w:tc>
          <w:tcPr>
            <w:tcW w:w="1442" w:type="pct"/>
          </w:tcPr>
          <w:p w:rsidR="00986021" w:rsidRPr="008A109E" w:rsidRDefault="00986021" w:rsidP="007C7D95">
            <w:pPr>
              <w:jc w:val="both"/>
              <w:rPr>
                <w:rFonts w:ascii="Arial" w:hAnsi="Arial" w:cs="Arial"/>
              </w:rPr>
            </w:pPr>
            <w:r>
              <w:rPr>
                <w:rFonts w:ascii="Arial" w:hAnsi="Arial" w:cs="Arial"/>
              </w:rPr>
              <w:fldChar w:fldCharType="begin"/>
            </w:r>
            <w:r>
              <w:rPr>
                <w:rFonts w:ascii="Arial" w:hAnsi="Arial" w:cs="Arial"/>
              </w:rPr>
              <w:instrText xml:space="preserve"> ADDIN EN.CITE &lt;EndNote&gt;&lt;Cite&gt;&lt;Author&gt;Le Tourneau&lt;/Author&gt;&lt;Year&gt;2010&lt;/Year&gt;&lt;RecNum&gt;41&lt;/RecNum&gt;&lt;DisplayText&gt;(Le Tourneau, Pellikka et al. 2010)&lt;/DisplayText&gt;&lt;record&gt;&lt;rec-number&gt;41&lt;/rec-number&gt;&lt;foreign-keys&gt;&lt;key app="EN" db-id="e5dtdrzxitxp2meeteo55vxtf9zfdzwaz9sv"&gt;41&lt;/key&gt;&lt;/foreign-keys&gt;&lt;ref-type name="Journal Article"&gt;17&lt;/ref-type&gt;&lt;contributors&gt;&lt;authors&gt;&lt;author&gt;Le Tourneau, T.&lt;/author&gt;&lt;author&gt;Pellikka, P.&lt;/author&gt;&lt;author&gt;Brown, M.&lt;/author&gt;&lt;author&gt;Malouf, J.&lt;/author&gt;&lt;author&gt;Mahoney, D.&lt;/author&gt;&lt;author&gt;Schaff, H.&lt;/author&gt;&lt;author&gt;Enriquez-Sarano, M.&lt;/author&gt;&lt;/authors&gt;&lt;/contributors&gt;&lt;titles&gt;&lt;title&gt;Clinical outcome of asymptomatic severe aortic stenosis with medical and surgical management: Importance of STS score at diagnosis.&lt;/title&gt;&lt;secondary-title&gt;The Annals of Thoracic Surgery&lt;/secondary-title&gt;&lt;/titles&gt;&lt;periodical&gt;&lt;full-title&gt;The Annals of Thoracic Surgery&lt;/full-title&gt;&lt;/periodical&gt;&lt;pages&gt;1876-1883&lt;/pages&gt;&lt;volume&gt;90&lt;/volume&gt;&lt;dates&gt;&lt;year&gt;2010&lt;/year&gt;&lt;/dates&gt;&lt;urls&gt;&lt;/urls&gt;&lt;/record&gt;&lt;/Cite&gt;&lt;/EndNote&gt;</w:instrText>
            </w:r>
            <w:r>
              <w:rPr>
                <w:rFonts w:ascii="Arial" w:hAnsi="Arial" w:cs="Arial"/>
              </w:rPr>
              <w:fldChar w:fldCharType="separate"/>
            </w:r>
            <w:r>
              <w:rPr>
                <w:rFonts w:ascii="Arial" w:hAnsi="Arial" w:cs="Arial"/>
                <w:noProof/>
              </w:rPr>
              <w:t>(</w:t>
            </w:r>
            <w:hyperlink w:anchor="_ENREF_8" w:tooltip="Le Tourneau, 2010 #41" w:history="1">
              <w:r w:rsidR="007C7D95">
                <w:rPr>
                  <w:rFonts w:ascii="Arial" w:hAnsi="Arial" w:cs="Arial"/>
                  <w:noProof/>
                </w:rPr>
                <w:t>Le Tourneau, Pellikka et al. 2010</w:t>
              </w:r>
            </w:hyperlink>
            <w:r>
              <w:rPr>
                <w:rFonts w:ascii="Arial" w:hAnsi="Arial" w:cs="Arial"/>
                <w:noProof/>
              </w:rPr>
              <w:t>)</w:t>
            </w:r>
            <w:r>
              <w:rPr>
                <w:rFonts w:ascii="Arial" w:hAnsi="Arial" w:cs="Arial"/>
              </w:rPr>
              <w:fldChar w:fldCharType="end"/>
            </w:r>
          </w:p>
        </w:tc>
        <w:tc>
          <w:tcPr>
            <w:tcW w:w="656" w:type="pct"/>
          </w:tcPr>
          <w:p w:rsidR="00986021" w:rsidRPr="008A109E" w:rsidRDefault="00986021" w:rsidP="00BB5C95">
            <w:pPr>
              <w:jc w:val="both"/>
              <w:rPr>
                <w:rFonts w:ascii="Arial" w:hAnsi="Arial" w:cs="Arial"/>
              </w:rPr>
            </w:pPr>
            <w:r w:rsidRPr="008A109E">
              <w:rPr>
                <w:rFonts w:ascii="Arial" w:hAnsi="Arial" w:cs="Arial"/>
              </w:rPr>
              <w:t>6</w:t>
            </w:r>
            <w:r>
              <w:rPr>
                <w:rFonts w:ascii="Arial" w:hAnsi="Arial" w:cs="Arial"/>
              </w:rPr>
              <w:t>7</w:t>
            </w:r>
            <w:r w:rsidRPr="008A109E">
              <w:rPr>
                <w:rFonts w:ascii="Arial" w:hAnsi="Arial" w:cs="Arial"/>
              </w:rPr>
              <w:t>4</w:t>
            </w:r>
          </w:p>
        </w:tc>
        <w:tc>
          <w:tcPr>
            <w:tcW w:w="929" w:type="pct"/>
          </w:tcPr>
          <w:p w:rsidR="00986021" w:rsidRPr="008A109E" w:rsidRDefault="00986021" w:rsidP="00BB5C95">
            <w:pPr>
              <w:jc w:val="both"/>
              <w:rPr>
                <w:rFonts w:ascii="Arial" w:hAnsi="Arial" w:cs="Arial"/>
              </w:rPr>
            </w:pPr>
            <w:r>
              <w:rPr>
                <w:rFonts w:ascii="Arial" w:hAnsi="Arial" w:cs="Arial"/>
              </w:rPr>
              <w:t>Surgical management (n=160) or medical management (n=514)</w:t>
            </w:r>
          </w:p>
        </w:tc>
        <w:tc>
          <w:tcPr>
            <w:tcW w:w="1974" w:type="pct"/>
          </w:tcPr>
          <w:p w:rsidR="00986021" w:rsidRPr="008A109E" w:rsidRDefault="00986021" w:rsidP="00BB5C95">
            <w:pPr>
              <w:jc w:val="both"/>
              <w:rPr>
                <w:rFonts w:ascii="Arial" w:hAnsi="Arial" w:cs="Arial"/>
              </w:rPr>
            </w:pPr>
            <w:r w:rsidRPr="008A109E">
              <w:rPr>
                <w:rFonts w:ascii="Arial" w:hAnsi="Arial" w:cs="Arial"/>
              </w:rPr>
              <w:t>STS is a relevant tool for predicting long-term outcome and for selecting patients who benefit markedly from early surgery</w:t>
            </w:r>
            <w:r>
              <w:rPr>
                <w:rFonts w:ascii="Arial" w:hAnsi="Arial" w:cs="Arial"/>
              </w:rPr>
              <w:t>. It predicts long-term survival irrespective of the strategy.</w:t>
            </w:r>
          </w:p>
        </w:tc>
      </w:tr>
      <w:tr w:rsidR="00986021" w:rsidRPr="008A109E" w:rsidTr="00986021">
        <w:tc>
          <w:tcPr>
            <w:tcW w:w="1442" w:type="pct"/>
          </w:tcPr>
          <w:p w:rsidR="00986021" w:rsidRPr="008A109E" w:rsidRDefault="00986021" w:rsidP="007C7D95">
            <w:pPr>
              <w:jc w:val="both"/>
              <w:rPr>
                <w:rFonts w:ascii="Arial" w:hAnsi="Arial" w:cs="Arial"/>
              </w:rPr>
            </w:pPr>
            <w:r>
              <w:rPr>
                <w:rFonts w:ascii="Arial" w:hAnsi="Arial" w:cs="Arial"/>
              </w:rPr>
              <w:fldChar w:fldCharType="begin"/>
            </w:r>
            <w:r>
              <w:rPr>
                <w:rFonts w:ascii="Arial" w:hAnsi="Arial" w:cs="Arial"/>
              </w:rPr>
              <w:instrText xml:space="preserve"> ADDIN EN.CITE &lt;EndNote&gt;&lt;Cite&gt;&lt;Author&gt;Wendt&lt;/Author&gt;&lt;Year&gt;2009&lt;/Year&gt;&lt;RecNum&gt;42&lt;/RecNum&gt;&lt;DisplayText&gt;(Wendt, Osswald et al. 2009)&lt;/DisplayText&gt;&lt;record&gt;&lt;rec-number&gt;42&lt;/rec-number&gt;&lt;foreign-keys&gt;&lt;key app="EN" db-id="e5dtdrzxitxp2meeteo55vxtf9zfdzwaz9sv"&gt;42&lt;/key&gt;&lt;/foreign-keys&gt;&lt;ref-type name="Journal Article"&gt;17&lt;/ref-type&gt;&lt;contributors&gt;&lt;authors&gt;&lt;author&gt;Wendt, D.&lt;/author&gt;&lt;author&gt;Osswald, B.&lt;/author&gt;&lt;author&gt;Kayser, K.&lt;/author&gt;&lt;author&gt;Tielmann, M.&lt;/author&gt;&lt;author&gt;Tossios, P.&lt;/author&gt;&lt;author&gt;Massoudy, P.&lt;/author&gt;&lt;author&gt;Kamler, M.&lt;/author&gt;&lt;author&gt;Jakob, H.&lt;/author&gt;&lt;/authors&gt;&lt;/contributors&gt;&lt;titles&gt;&lt;title&gt;Society of Thoracic Surgeons score is superior to the EuroSCORE determining mortality in high risk patients undergoing isolated aortic valve replacement.&lt;/title&gt;&lt;secondary-title&gt;The Annals of Thoracic Surgery&lt;/secondary-title&gt;&lt;/titles&gt;&lt;periodical&gt;&lt;full-title&gt;The Annals of Thoracic Surgery&lt;/full-title&gt;&lt;/periodical&gt;&lt;volume&gt;88&lt;/volume&gt;&lt;number&gt;468-475&lt;/number&gt;&lt;dates&gt;&lt;year&gt;2009&lt;/year&gt;&lt;/dates&gt;&lt;urls&gt;&lt;/urls&gt;&lt;/record&gt;&lt;/Cite&gt;&lt;/EndNote&gt;</w:instrText>
            </w:r>
            <w:r>
              <w:rPr>
                <w:rFonts w:ascii="Arial" w:hAnsi="Arial" w:cs="Arial"/>
              </w:rPr>
              <w:fldChar w:fldCharType="separate"/>
            </w:r>
            <w:r>
              <w:rPr>
                <w:rFonts w:ascii="Arial" w:hAnsi="Arial" w:cs="Arial"/>
                <w:noProof/>
              </w:rPr>
              <w:t>(</w:t>
            </w:r>
            <w:hyperlink w:anchor="_ENREF_16" w:tooltip="Wendt, 2009 #42" w:history="1">
              <w:r w:rsidR="007C7D95">
                <w:rPr>
                  <w:rFonts w:ascii="Arial" w:hAnsi="Arial" w:cs="Arial"/>
                  <w:noProof/>
                </w:rPr>
                <w:t>Wendt, Osswald et al. 2009</w:t>
              </w:r>
            </w:hyperlink>
            <w:r>
              <w:rPr>
                <w:rFonts w:ascii="Arial" w:hAnsi="Arial" w:cs="Arial"/>
                <w:noProof/>
              </w:rPr>
              <w:t>)</w:t>
            </w:r>
            <w:r>
              <w:rPr>
                <w:rFonts w:ascii="Arial" w:hAnsi="Arial" w:cs="Arial"/>
              </w:rPr>
              <w:fldChar w:fldCharType="end"/>
            </w:r>
          </w:p>
        </w:tc>
        <w:tc>
          <w:tcPr>
            <w:tcW w:w="656" w:type="pct"/>
          </w:tcPr>
          <w:p w:rsidR="00986021" w:rsidRPr="008A109E" w:rsidRDefault="00986021" w:rsidP="00BB5C95">
            <w:pPr>
              <w:jc w:val="both"/>
              <w:rPr>
                <w:rFonts w:ascii="Arial" w:hAnsi="Arial" w:cs="Arial"/>
              </w:rPr>
            </w:pPr>
            <w:r w:rsidRPr="008A109E">
              <w:rPr>
                <w:rFonts w:ascii="Arial" w:hAnsi="Arial" w:cs="Arial"/>
              </w:rPr>
              <w:t>652</w:t>
            </w:r>
          </w:p>
        </w:tc>
        <w:tc>
          <w:tcPr>
            <w:tcW w:w="929" w:type="pct"/>
          </w:tcPr>
          <w:p w:rsidR="00986021" w:rsidRPr="008A109E" w:rsidRDefault="00986021" w:rsidP="00BB5C95">
            <w:pPr>
              <w:jc w:val="both"/>
              <w:rPr>
                <w:rFonts w:ascii="Arial" w:hAnsi="Arial" w:cs="Arial"/>
              </w:rPr>
            </w:pPr>
            <w:r w:rsidRPr="008A109E">
              <w:rPr>
                <w:rFonts w:ascii="Arial" w:hAnsi="Arial" w:cs="Arial"/>
              </w:rPr>
              <w:t>Isolated AVR</w:t>
            </w:r>
          </w:p>
        </w:tc>
        <w:tc>
          <w:tcPr>
            <w:tcW w:w="1974" w:type="pct"/>
          </w:tcPr>
          <w:p w:rsidR="00986021" w:rsidRPr="008A109E" w:rsidRDefault="00986021" w:rsidP="00BB5C95">
            <w:pPr>
              <w:jc w:val="both"/>
              <w:rPr>
                <w:rFonts w:ascii="Arial" w:hAnsi="Arial" w:cs="Arial"/>
              </w:rPr>
            </w:pPr>
            <w:proofErr w:type="spellStart"/>
            <w:r w:rsidRPr="008A109E">
              <w:rPr>
                <w:rFonts w:ascii="Arial" w:hAnsi="Arial" w:cs="Arial"/>
              </w:rPr>
              <w:t>Euroscore</w:t>
            </w:r>
            <w:proofErr w:type="spellEnd"/>
            <w:r w:rsidRPr="008A109E">
              <w:rPr>
                <w:rFonts w:ascii="Arial" w:hAnsi="Arial" w:cs="Arial"/>
              </w:rPr>
              <w:t xml:space="preserve"> overestimates mortality. STS is more suitable in assessing perioperative mortality.</w:t>
            </w:r>
          </w:p>
        </w:tc>
      </w:tr>
      <w:tr w:rsidR="00986021" w:rsidRPr="008A109E" w:rsidTr="00986021">
        <w:tc>
          <w:tcPr>
            <w:tcW w:w="1442" w:type="pct"/>
          </w:tcPr>
          <w:p w:rsidR="00986021" w:rsidRPr="008A109E" w:rsidRDefault="00986021" w:rsidP="007C7D95">
            <w:pPr>
              <w:jc w:val="both"/>
              <w:rPr>
                <w:rFonts w:ascii="Arial" w:hAnsi="Arial" w:cs="Arial"/>
              </w:rPr>
            </w:pPr>
            <w:r>
              <w:rPr>
                <w:rFonts w:ascii="Arial" w:hAnsi="Arial" w:cs="Arial"/>
              </w:rPr>
              <w:fldChar w:fldCharType="begin"/>
            </w:r>
            <w:r>
              <w:rPr>
                <w:rFonts w:ascii="Arial" w:hAnsi="Arial" w:cs="Arial"/>
              </w:rPr>
              <w:instrText xml:space="preserve"> ADDIN EN.CITE &lt;EndNote&gt;&lt;Cite&gt;&lt;Author&gt;Ad&lt;/Author&gt;&lt;Year&gt;2007&lt;/Year&gt;&lt;RecNum&gt;43&lt;/RecNum&gt;&lt;DisplayText&gt;(Ad, Barnett et al. 2007)&lt;/DisplayText&gt;&lt;record&gt;&lt;rec-number&gt;43&lt;/rec-number&gt;&lt;foreign-keys&gt;&lt;key app="EN" db-id="e5dtdrzxitxp2meeteo55vxtf9zfdzwaz9sv"&gt;43&lt;/key&gt;&lt;/foreign-keys&gt;&lt;ref-type name="Journal Article"&gt;17&lt;/ref-type&gt;&lt;contributors&gt;&lt;authors&gt;&lt;author&gt;Ad, N.&lt;/author&gt;&lt;author&gt;Barnett, S.&lt;/author&gt;&lt;author&gt;Speir, A.&lt;/author&gt;&lt;/authors&gt;&lt;/contributors&gt;&lt;titles&gt;&lt;title&gt;The performance of the EuroSCORE and the Society of Thoracic Surgeons mortality risk score: the gender factor&lt;/title&gt;&lt;secondary-title&gt;Interact CardioVasc Thorac Surg&lt;/secondary-title&gt;&lt;/titles&gt;&lt;periodical&gt;&lt;full-title&gt;Interact CardioVasc Thorac Surg&lt;/full-title&gt;&lt;/periodical&gt;&lt;pages&gt;192-195&lt;/pages&gt;&lt;volume&gt;6&lt;/volume&gt;&lt;dates&gt;&lt;year&gt;2007&lt;/year&gt;&lt;/dates&gt;&lt;urls&gt;&lt;/urls&gt;&lt;/record&gt;&lt;/Cite&gt;&lt;/EndNote&gt;</w:instrText>
            </w:r>
            <w:r>
              <w:rPr>
                <w:rFonts w:ascii="Arial" w:hAnsi="Arial" w:cs="Arial"/>
              </w:rPr>
              <w:fldChar w:fldCharType="separate"/>
            </w:r>
            <w:r>
              <w:rPr>
                <w:rFonts w:ascii="Arial" w:hAnsi="Arial" w:cs="Arial"/>
                <w:noProof/>
              </w:rPr>
              <w:t>(</w:t>
            </w:r>
            <w:hyperlink w:anchor="_ENREF_1" w:tooltip="Ad, 2007 #43" w:history="1">
              <w:r w:rsidR="007C7D95">
                <w:rPr>
                  <w:rFonts w:ascii="Arial" w:hAnsi="Arial" w:cs="Arial"/>
                  <w:noProof/>
                </w:rPr>
                <w:t>Ad, Barnett et al. 2007</w:t>
              </w:r>
            </w:hyperlink>
            <w:r>
              <w:rPr>
                <w:rFonts w:ascii="Arial" w:hAnsi="Arial" w:cs="Arial"/>
                <w:noProof/>
              </w:rPr>
              <w:t>)</w:t>
            </w:r>
            <w:r>
              <w:rPr>
                <w:rFonts w:ascii="Arial" w:hAnsi="Arial" w:cs="Arial"/>
              </w:rPr>
              <w:fldChar w:fldCharType="end"/>
            </w:r>
          </w:p>
        </w:tc>
        <w:tc>
          <w:tcPr>
            <w:tcW w:w="656" w:type="pct"/>
          </w:tcPr>
          <w:p w:rsidR="00986021" w:rsidRPr="008A109E" w:rsidRDefault="00986021" w:rsidP="00BB5C95">
            <w:pPr>
              <w:jc w:val="both"/>
              <w:rPr>
                <w:rFonts w:ascii="Arial" w:hAnsi="Arial" w:cs="Arial"/>
              </w:rPr>
            </w:pPr>
            <w:r>
              <w:rPr>
                <w:rFonts w:ascii="Arial" w:hAnsi="Arial" w:cs="Arial"/>
              </w:rPr>
              <w:t>3,125</w:t>
            </w:r>
          </w:p>
        </w:tc>
        <w:tc>
          <w:tcPr>
            <w:tcW w:w="929" w:type="pct"/>
          </w:tcPr>
          <w:p w:rsidR="00986021" w:rsidRPr="008A109E" w:rsidRDefault="00986021" w:rsidP="00BB5C95">
            <w:pPr>
              <w:jc w:val="both"/>
              <w:rPr>
                <w:rFonts w:ascii="Arial" w:hAnsi="Arial" w:cs="Arial"/>
              </w:rPr>
            </w:pPr>
            <w:r>
              <w:rPr>
                <w:rFonts w:ascii="Arial" w:hAnsi="Arial" w:cs="Arial"/>
              </w:rPr>
              <w:t>Coronary artery bypass</w:t>
            </w:r>
          </w:p>
        </w:tc>
        <w:tc>
          <w:tcPr>
            <w:tcW w:w="1974" w:type="pct"/>
          </w:tcPr>
          <w:p w:rsidR="00986021" w:rsidRDefault="00986021" w:rsidP="00BB5C95">
            <w:pPr>
              <w:jc w:val="both"/>
              <w:rPr>
                <w:rFonts w:ascii="Arial" w:hAnsi="Arial" w:cs="Arial"/>
              </w:rPr>
            </w:pPr>
            <w:r>
              <w:rPr>
                <w:rFonts w:ascii="Arial" w:hAnsi="Arial" w:cs="Arial"/>
              </w:rPr>
              <w:t xml:space="preserve">STS risk score performs better than the </w:t>
            </w:r>
            <w:proofErr w:type="spellStart"/>
            <w:r>
              <w:rPr>
                <w:rFonts w:ascii="Arial" w:hAnsi="Arial" w:cs="Arial"/>
              </w:rPr>
              <w:t>EuroSCORE</w:t>
            </w:r>
            <w:proofErr w:type="spellEnd"/>
            <w:r>
              <w:rPr>
                <w:rFonts w:ascii="Arial" w:hAnsi="Arial" w:cs="Arial"/>
              </w:rPr>
              <w:t xml:space="preserve"> in predicting operative mortality.</w:t>
            </w:r>
          </w:p>
          <w:p w:rsidR="00986021" w:rsidRPr="008A109E" w:rsidRDefault="00986021" w:rsidP="00BB5C95">
            <w:pPr>
              <w:jc w:val="both"/>
              <w:rPr>
                <w:rFonts w:ascii="Arial" w:hAnsi="Arial" w:cs="Arial"/>
              </w:rPr>
            </w:pPr>
            <w:r>
              <w:rPr>
                <w:rFonts w:ascii="Arial" w:hAnsi="Arial" w:cs="Arial"/>
              </w:rPr>
              <w:t xml:space="preserve">STS risk score provides risk estimates much closer to actual observed rates while the </w:t>
            </w:r>
            <w:proofErr w:type="spellStart"/>
            <w:r>
              <w:rPr>
                <w:rFonts w:ascii="Arial" w:hAnsi="Arial" w:cs="Arial"/>
              </w:rPr>
              <w:t>EuroSCORE</w:t>
            </w:r>
            <w:proofErr w:type="spellEnd"/>
            <w:r>
              <w:rPr>
                <w:rFonts w:ascii="Arial" w:hAnsi="Arial" w:cs="Arial"/>
              </w:rPr>
              <w:t xml:space="preserve"> provides individual mortality estimates exceeding the STS estimates and the actual observed estimates. The study found that the overall mortality rate was 1.8%, 2.9% for female patients and 1.5% for males. The predicted overall STS mortality was 2.6%, and 4.1% and 2.1% for female and male patients. The predicted overall </w:t>
            </w:r>
            <w:proofErr w:type="spellStart"/>
            <w:r>
              <w:rPr>
                <w:rFonts w:ascii="Arial" w:hAnsi="Arial" w:cs="Arial"/>
              </w:rPr>
              <w:t>EuroSCORE</w:t>
            </w:r>
            <w:proofErr w:type="spellEnd"/>
            <w:r>
              <w:rPr>
                <w:rFonts w:ascii="Arial" w:hAnsi="Arial" w:cs="Arial"/>
              </w:rPr>
              <w:t xml:space="preserve"> mortality was 5.2%, and 7.9% and 4.5% for female and male patients respectively. </w:t>
            </w:r>
          </w:p>
        </w:tc>
      </w:tr>
      <w:tr w:rsidR="00986021" w:rsidRPr="008A109E" w:rsidTr="00986021">
        <w:tc>
          <w:tcPr>
            <w:tcW w:w="1442" w:type="pct"/>
          </w:tcPr>
          <w:p w:rsidR="00986021" w:rsidRPr="008A109E" w:rsidRDefault="00986021" w:rsidP="007C7D95">
            <w:pPr>
              <w:jc w:val="both"/>
              <w:rPr>
                <w:rFonts w:ascii="Arial" w:hAnsi="Arial" w:cs="Arial"/>
              </w:rPr>
            </w:pPr>
            <w:r>
              <w:rPr>
                <w:rFonts w:ascii="Arial" w:hAnsi="Arial" w:cs="Arial"/>
              </w:rPr>
              <w:fldChar w:fldCharType="begin"/>
            </w:r>
            <w:r>
              <w:rPr>
                <w:rFonts w:ascii="Arial" w:hAnsi="Arial" w:cs="Arial"/>
              </w:rPr>
              <w:instrText xml:space="preserve"> ADDIN EN.CITE &lt;EndNote&gt;&lt;Cite&gt;&lt;Author&gt;Basraon&lt;/Author&gt;&lt;Year&gt;2011&lt;/Year&gt;&lt;RecNum&gt;40&lt;/RecNum&gt;&lt;DisplayText&gt;(Basraon, Chandrashekhar et al. 2011)&lt;/DisplayText&gt;&lt;record&gt;&lt;rec-number&gt;40&lt;/rec-number&gt;&lt;foreign-keys&gt;&lt;key app="EN" db-id="e5dtdrzxitxp2meeteo55vxtf9zfdzwaz9sv"&gt;40&lt;/key&gt;&lt;/foreign-keys&gt;&lt;ref-type name="Journal Article"&gt;17&lt;/ref-type&gt;&lt;contributors&gt;&lt;authors&gt;&lt;author&gt;Basraon, J.&lt;/author&gt;&lt;author&gt;Chandrashekhar, S.&lt;/author&gt;&lt;author&gt;John, R.&lt;/author&gt;&lt;author&gt;Agnihotri, A.&lt;/author&gt;&lt;author&gt;Kelly, R.&lt;/author&gt;&lt;author&gt;Ward, H.&lt;/author&gt;&lt;author&gt;Adabag, S.&lt;/author&gt;&lt;/authors&gt;&lt;/contributors&gt;&lt;titles&gt;&lt;title&gt;Comparison of risk scores to estimate perioperative mortality in aortic valve replacement surgery.&lt;/title&gt;&lt;secondary-title&gt;The Annals of Thoracic Surgery&lt;/secondary-title&gt;&lt;/titles&gt;&lt;periodical&gt;&lt;full-title&gt;The Annals of Thoracic Surgery&lt;/full-title&gt;&lt;/periodical&gt;&lt;pages&gt;535-540&lt;/pages&gt;&lt;volume&gt;92&lt;/volume&gt;&lt;dates&gt;&lt;year&gt;2011&lt;/year&gt;&lt;/dates&gt;&lt;urls&gt;&lt;/urls&gt;&lt;/record&gt;&lt;/Cite&gt;&lt;/EndNote&gt;</w:instrText>
            </w:r>
            <w:r>
              <w:rPr>
                <w:rFonts w:ascii="Arial" w:hAnsi="Arial" w:cs="Arial"/>
              </w:rPr>
              <w:fldChar w:fldCharType="separate"/>
            </w:r>
            <w:r>
              <w:rPr>
                <w:rFonts w:ascii="Arial" w:hAnsi="Arial" w:cs="Arial"/>
                <w:noProof/>
              </w:rPr>
              <w:t>(</w:t>
            </w:r>
            <w:hyperlink w:anchor="_ENREF_2" w:tooltip="Basraon, 2011 #40" w:history="1">
              <w:r w:rsidR="007C7D95">
                <w:rPr>
                  <w:rFonts w:ascii="Arial" w:hAnsi="Arial" w:cs="Arial"/>
                  <w:noProof/>
                </w:rPr>
                <w:t>Basraon, Chandrashekhar et al. 2011</w:t>
              </w:r>
            </w:hyperlink>
            <w:r>
              <w:rPr>
                <w:rFonts w:ascii="Arial" w:hAnsi="Arial" w:cs="Arial"/>
                <w:noProof/>
              </w:rPr>
              <w:t>)</w:t>
            </w:r>
            <w:r>
              <w:rPr>
                <w:rFonts w:ascii="Arial" w:hAnsi="Arial" w:cs="Arial"/>
              </w:rPr>
              <w:fldChar w:fldCharType="end"/>
            </w:r>
          </w:p>
        </w:tc>
        <w:tc>
          <w:tcPr>
            <w:tcW w:w="656" w:type="pct"/>
          </w:tcPr>
          <w:p w:rsidR="00986021" w:rsidRPr="008A109E" w:rsidRDefault="00986021" w:rsidP="00BB5C95">
            <w:pPr>
              <w:jc w:val="both"/>
              <w:rPr>
                <w:rFonts w:ascii="Arial" w:hAnsi="Arial" w:cs="Arial"/>
              </w:rPr>
            </w:pPr>
            <w:r>
              <w:rPr>
                <w:rFonts w:ascii="Arial" w:hAnsi="Arial" w:cs="Arial"/>
              </w:rPr>
              <w:t>537</w:t>
            </w:r>
          </w:p>
        </w:tc>
        <w:tc>
          <w:tcPr>
            <w:tcW w:w="929" w:type="pct"/>
          </w:tcPr>
          <w:p w:rsidR="00986021" w:rsidRPr="008A109E" w:rsidRDefault="00986021" w:rsidP="00BB5C95">
            <w:pPr>
              <w:jc w:val="both"/>
              <w:rPr>
                <w:rFonts w:ascii="Arial" w:hAnsi="Arial" w:cs="Arial"/>
              </w:rPr>
            </w:pPr>
            <w:r>
              <w:rPr>
                <w:rFonts w:ascii="Arial" w:hAnsi="Arial" w:cs="Arial"/>
              </w:rPr>
              <w:t>AVR</w:t>
            </w:r>
          </w:p>
        </w:tc>
        <w:tc>
          <w:tcPr>
            <w:tcW w:w="1974" w:type="pct"/>
          </w:tcPr>
          <w:p w:rsidR="00986021" w:rsidRPr="008A109E" w:rsidRDefault="00986021" w:rsidP="00BB5C95">
            <w:pPr>
              <w:jc w:val="both"/>
              <w:rPr>
                <w:rFonts w:ascii="Arial" w:hAnsi="Arial" w:cs="Arial"/>
              </w:rPr>
            </w:pPr>
            <w:r>
              <w:rPr>
                <w:rFonts w:ascii="Arial" w:hAnsi="Arial" w:cs="Arial"/>
              </w:rPr>
              <w:t xml:space="preserve">The </w:t>
            </w:r>
            <w:proofErr w:type="spellStart"/>
            <w:r>
              <w:rPr>
                <w:rFonts w:ascii="Arial" w:hAnsi="Arial" w:cs="Arial"/>
              </w:rPr>
              <w:t>EuroSCORE</w:t>
            </w:r>
            <w:proofErr w:type="spellEnd"/>
            <w:r>
              <w:rPr>
                <w:rFonts w:ascii="Arial" w:hAnsi="Arial" w:cs="Arial"/>
              </w:rPr>
              <w:t xml:space="preserve"> substantially overestimates perioperative mortality risk. The observed operative mortality rate in the whole cohort was 5.9%. The mortality predicted by the </w:t>
            </w:r>
            <w:proofErr w:type="spellStart"/>
            <w:r>
              <w:rPr>
                <w:rFonts w:ascii="Arial" w:hAnsi="Arial" w:cs="Arial"/>
              </w:rPr>
              <w:t>EuroSCORE</w:t>
            </w:r>
            <w:proofErr w:type="spellEnd"/>
            <w:r>
              <w:rPr>
                <w:rFonts w:ascii="Arial" w:hAnsi="Arial" w:cs="Arial"/>
              </w:rPr>
              <w:t xml:space="preserve"> and the STS score were 15.6% and 3.6% respectively.</w:t>
            </w:r>
          </w:p>
        </w:tc>
      </w:tr>
      <w:tr w:rsidR="00986021" w:rsidRPr="008A109E" w:rsidTr="00986021">
        <w:tc>
          <w:tcPr>
            <w:tcW w:w="1442" w:type="pct"/>
          </w:tcPr>
          <w:p w:rsidR="00986021" w:rsidRPr="008A109E" w:rsidRDefault="00986021" w:rsidP="007C7D95">
            <w:pPr>
              <w:jc w:val="both"/>
              <w:rPr>
                <w:rFonts w:ascii="Arial" w:hAnsi="Arial" w:cs="Arial"/>
              </w:rPr>
            </w:pPr>
            <w:r>
              <w:rPr>
                <w:rFonts w:ascii="Arial" w:hAnsi="Arial" w:cs="Arial"/>
              </w:rPr>
              <w:fldChar w:fldCharType="begin"/>
            </w:r>
            <w:r>
              <w:rPr>
                <w:rFonts w:ascii="Arial" w:hAnsi="Arial" w:cs="Arial"/>
              </w:rPr>
              <w:instrText xml:space="preserve"> ADDIN EN.CITE &lt;EndNote&gt;&lt;Cite&gt;&lt;Author&gt;Parolari&lt;/Author&gt;&lt;Year&gt;2010&lt;/Year&gt;&lt;RecNum&gt;44&lt;/RecNum&gt;&lt;DisplayText&gt;(Parolari, Pesce et al. 2010)&lt;/DisplayText&gt;&lt;record&gt;&lt;rec-number&gt;44&lt;/rec-number&gt;&lt;foreign-keys&gt;&lt;key app="EN" db-id="e5dtdrzxitxp2meeteo55vxtf9zfdzwaz9sv"&gt;44&lt;/key&gt;&lt;/foreign-keys&gt;&lt;ref-type name="Journal Article"&gt;17&lt;/ref-type&gt;&lt;contributors&gt;&lt;authors&gt;&lt;author&gt;Parolari, A.&lt;/author&gt;&lt;author&gt;Pesce, L.&lt;/author&gt;&lt;author&gt;Trezzi, M.&lt;/author&gt;&lt;author&gt;Cavallotti, L.&lt;/author&gt;&lt;author&gt;Kassem, S.&lt;/author&gt;&lt;author&gt;Loardi, C.&lt;/author&gt;&lt;author&gt;Pacini, D.&lt;/author&gt;&lt;author&gt;Tremoli, E.&lt;/author&gt;&lt;author&gt;Alamanni, F.&lt;/author&gt;&lt;/authors&gt;&lt;/contributors&gt;&lt;titles&gt;&lt;title&gt;EuroSCORE performance in valve surgery: A Meta-analysis.&lt;/title&gt;&lt;secondary-title&gt;The Annals of Thoracic Surgery&lt;/secondary-title&gt;&lt;/titles&gt;&lt;periodical&gt;&lt;full-title&gt;The Annals of Thoracic Surgery&lt;/full-title&gt;&lt;/periodical&gt;&lt;pages&gt;787-793&lt;/pages&gt;&lt;volume&gt;89&lt;/volume&gt;&lt;dates&gt;&lt;year&gt;2010&lt;/year&gt;&lt;/dates&gt;&lt;urls&gt;&lt;/urls&gt;&lt;/record&gt;&lt;/Cite&gt;&lt;/EndNote&gt;</w:instrText>
            </w:r>
            <w:r>
              <w:rPr>
                <w:rFonts w:ascii="Arial" w:hAnsi="Arial" w:cs="Arial"/>
              </w:rPr>
              <w:fldChar w:fldCharType="separate"/>
            </w:r>
            <w:r>
              <w:rPr>
                <w:rFonts w:ascii="Arial" w:hAnsi="Arial" w:cs="Arial"/>
                <w:noProof/>
              </w:rPr>
              <w:t>(</w:t>
            </w:r>
            <w:hyperlink w:anchor="_ENREF_10" w:tooltip="Parolari, 2010 #44" w:history="1">
              <w:r w:rsidR="007C7D95">
                <w:rPr>
                  <w:rFonts w:ascii="Arial" w:hAnsi="Arial" w:cs="Arial"/>
                  <w:noProof/>
                </w:rPr>
                <w:t>Parolari, Pesce et al. 2010</w:t>
              </w:r>
            </w:hyperlink>
            <w:r>
              <w:rPr>
                <w:rFonts w:ascii="Arial" w:hAnsi="Arial" w:cs="Arial"/>
                <w:noProof/>
              </w:rPr>
              <w:t>)</w:t>
            </w:r>
            <w:r>
              <w:rPr>
                <w:rFonts w:ascii="Arial" w:hAnsi="Arial" w:cs="Arial"/>
              </w:rPr>
              <w:fldChar w:fldCharType="end"/>
            </w:r>
          </w:p>
        </w:tc>
        <w:tc>
          <w:tcPr>
            <w:tcW w:w="656" w:type="pct"/>
          </w:tcPr>
          <w:p w:rsidR="00986021" w:rsidRPr="008A109E" w:rsidRDefault="00986021" w:rsidP="00BB5C95">
            <w:pPr>
              <w:jc w:val="both"/>
              <w:rPr>
                <w:rFonts w:ascii="Arial" w:hAnsi="Arial" w:cs="Arial"/>
              </w:rPr>
            </w:pPr>
            <w:r>
              <w:rPr>
                <w:rFonts w:ascii="Arial" w:hAnsi="Arial" w:cs="Arial"/>
              </w:rPr>
              <w:t>26,621 (meta-analysis)</w:t>
            </w:r>
          </w:p>
        </w:tc>
        <w:tc>
          <w:tcPr>
            <w:tcW w:w="929" w:type="pct"/>
          </w:tcPr>
          <w:p w:rsidR="00986021" w:rsidRPr="008A109E" w:rsidRDefault="00986021" w:rsidP="00BB5C95">
            <w:pPr>
              <w:jc w:val="both"/>
              <w:rPr>
                <w:rFonts w:ascii="Arial" w:hAnsi="Arial" w:cs="Arial"/>
              </w:rPr>
            </w:pPr>
            <w:r>
              <w:rPr>
                <w:rFonts w:ascii="Arial" w:hAnsi="Arial" w:cs="Arial"/>
              </w:rPr>
              <w:t>Valve surgery</w:t>
            </w:r>
          </w:p>
        </w:tc>
        <w:tc>
          <w:tcPr>
            <w:tcW w:w="1974" w:type="pct"/>
          </w:tcPr>
          <w:p w:rsidR="00986021" w:rsidRPr="008A109E" w:rsidRDefault="00986021" w:rsidP="00BB5C95">
            <w:pPr>
              <w:jc w:val="both"/>
              <w:rPr>
                <w:rFonts w:ascii="Arial" w:hAnsi="Arial" w:cs="Arial"/>
              </w:rPr>
            </w:pPr>
            <w:r>
              <w:rPr>
                <w:rFonts w:ascii="Arial" w:hAnsi="Arial" w:cs="Arial"/>
              </w:rPr>
              <w:t xml:space="preserve">The </w:t>
            </w:r>
            <w:proofErr w:type="spellStart"/>
            <w:r>
              <w:rPr>
                <w:rFonts w:ascii="Arial" w:hAnsi="Arial" w:cs="Arial"/>
              </w:rPr>
              <w:t>EuroSCORE</w:t>
            </w:r>
            <w:proofErr w:type="spellEnd"/>
            <w:r>
              <w:rPr>
                <w:rFonts w:ascii="Arial" w:hAnsi="Arial" w:cs="Arial"/>
              </w:rPr>
              <w:t xml:space="preserve"> </w:t>
            </w:r>
            <w:proofErr w:type="spellStart"/>
            <w:r>
              <w:rPr>
                <w:rFonts w:ascii="Arial" w:hAnsi="Arial" w:cs="Arial"/>
              </w:rPr>
              <w:t>overpredicts</w:t>
            </w:r>
            <w:proofErr w:type="spellEnd"/>
            <w:r>
              <w:rPr>
                <w:rFonts w:ascii="Arial" w:hAnsi="Arial" w:cs="Arial"/>
              </w:rPr>
              <w:t xml:space="preserve"> risk. Alternative risk scoring system should be considered. </w:t>
            </w:r>
          </w:p>
        </w:tc>
      </w:tr>
    </w:tbl>
    <w:p w:rsidR="00CA081F" w:rsidRDefault="00CA081F" w:rsidP="009455C9">
      <w:pPr>
        <w:spacing w:after="0"/>
        <w:jc w:val="both"/>
        <w:rPr>
          <w:rFonts w:ascii="Arial" w:hAnsi="Arial" w:cs="Arial"/>
          <w:b/>
          <w:u w:val="single"/>
        </w:rPr>
      </w:pPr>
    </w:p>
    <w:p w:rsidR="00644C9D" w:rsidRPr="009E7AFD" w:rsidRDefault="00644C9D" w:rsidP="009455C9">
      <w:pPr>
        <w:spacing w:after="0"/>
        <w:jc w:val="both"/>
        <w:rPr>
          <w:rFonts w:ascii="Arial" w:hAnsi="Arial" w:cs="Arial"/>
        </w:rPr>
      </w:pPr>
    </w:p>
    <w:p w:rsidR="009E7AFD" w:rsidRDefault="009E7AFD">
      <w:pPr>
        <w:rPr>
          <w:rFonts w:ascii="Arial" w:hAnsi="Arial" w:cs="Arial"/>
          <w:b/>
          <w:u w:val="single"/>
        </w:rPr>
      </w:pPr>
      <w:r>
        <w:rPr>
          <w:rFonts w:ascii="Arial" w:hAnsi="Arial" w:cs="Arial"/>
          <w:b/>
          <w:u w:val="single"/>
        </w:rPr>
        <w:br w:type="page"/>
      </w:r>
    </w:p>
    <w:p w:rsidR="00F919F8" w:rsidRDefault="00F919F8" w:rsidP="00F919F8">
      <w:pPr>
        <w:spacing w:after="0"/>
        <w:jc w:val="both"/>
        <w:rPr>
          <w:rFonts w:ascii="Arial" w:hAnsi="Arial" w:cs="Arial"/>
          <w:b/>
          <w:u w:val="single"/>
        </w:rPr>
      </w:pPr>
      <w:r w:rsidRPr="0093433A">
        <w:rPr>
          <w:rFonts w:ascii="Arial" w:hAnsi="Arial" w:cs="Arial"/>
          <w:b/>
          <w:u w:val="single"/>
        </w:rPr>
        <w:lastRenderedPageBreak/>
        <w:t xml:space="preserve">Appendix </w:t>
      </w:r>
      <w:r>
        <w:rPr>
          <w:rFonts w:ascii="Arial" w:hAnsi="Arial" w:cs="Arial"/>
          <w:b/>
          <w:u w:val="single"/>
        </w:rPr>
        <w:t>2</w:t>
      </w:r>
    </w:p>
    <w:p w:rsidR="00F919F8" w:rsidRDefault="00F919F8" w:rsidP="009455C9">
      <w:pPr>
        <w:spacing w:after="0"/>
        <w:jc w:val="both"/>
        <w:rPr>
          <w:rFonts w:ascii="Arial" w:hAnsi="Arial" w:cs="Arial"/>
          <w:b/>
          <w:u w:val="single"/>
        </w:rPr>
      </w:pPr>
    </w:p>
    <w:p w:rsidR="00FC566E" w:rsidRPr="009E7AFD" w:rsidRDefault="00FC566E" w:rsidP="009455C9">
      <w:pPr>
        <w:spacing w:after="0"/>
        <w:jc w:val="both"/>
        <w:rPr>
          <w:rFonts w:ascii="Arial" w:hAnsi="Arial" w:cs="Arial"/>
          <w:b/>
          <w:u w:val="single"/>
        </w:rPr>
      </w:pPr>
      <w:r w:rsidRPr="009E7AFD">
        <w:rPr>
          <w:rFonts w:ascii="Arial" w:hAnsi="Arial" w:cs="Arial"/>
          <w:b/>
          <w:u w:val="single"/>
        </w:rPr>
        <w:t>Article</w:t>
      </w:r>
      <w:r w:rsidR="00C62EED" w:rsidRPr="009E7AFD">
        <w:rPr>
          <w:rFonts w:ascii="Arial" w:hAnsi="Arial" w:cs="Arial"/>
          <w:b/>
          <w:u w:val="single"/>
        </w:rPr>
        <w:t>s of interest for TAVI</w:t>
      </w:r>
    </w:p>
    <w:p w:rsidR="009455C9" w:rsidRPr="00406670" w:rsidRDefault="009455C9" w:rsidP="009455C9">
      <w:pPr>
        <w:spacing w:after="0"/>
        <w:jc w:val="both"/>
        <w:rPr>
          <w:rFonts w:ascii="Arial" w:hAnsi="Arial" w:cs="Arial"/>
        </w:rPr>
      </w:pPr>
      <w:r w:rsidRPr="009E7AFD">
        <w:rPr>
          <w:rFonts w:ascii="Arial" w:hAnsi="Arial" w:cs="Arial"/>
        </w:rPr>
        <w:t>1.</w:t>
      </w:r>
      <w:r w:rsidRPr="009E7AFD">
        <w:rPr>
          <w:rFonts w:ascii="Arial" w:hAnsi="Arial" w:cs="Arial"/>
        </w:rPr>
        <w:tab/>
      </w:r>
      <w:proofErr w:type="spellStart"/>
      <w:r w:rsidRPr="009E7AFD">
        <w:rPr>
          <w:rFonts w:ascii="Arial" w:hAnsi="Arial" w:cs="Arial"/>
        </w:rPr>
        <w:t>Elmariah</w:t>
      </w:r>
      <w:proofErr w:type="spellEnd"/>
      <w:r w:rsidRPr="009E7AFD">
        <w:rPr>
          <w:rFonts w:ascii="Arial" w:hAnsi="Arial" w:cs="Arial"/>
        </w:rPr>
        <w:t xml:space="preserve"> S, et al. </w:t>
      </w:r>
      <w:r w:rsidRPr="00406670">
        <w:rPr>
          <w:rFonts w:ascii="Arial" w:hAnsi="Arial" w:cs="Arial"/>
        </w:rPr>
        <w:t xml:space="preserve">Outcomes of </w:t>
      </w:r>
      <w:proofErr w:type="spellStart"/>
      <w:r w:rsidRPr="00406670">
        <w:rPr>
          <w:rFonts w:ascii="Arial" w:hAnsi="Arial" w:cs="Arial"/>
        </w:rPr>
        <w:t>transcatheter</w:t>
      </w:r>
      <w:proofErr w:type="spellEnd"/>
      <w:r w:rsidRPr="00406670">
        <w:rPr>
          <w:rFonts w:ascii="Arial" w:hAnsi="Arial" w:cs="Arial"/>
        </w:rPr>
        <w:t xml:space="preserve"> and surgical aortic valve replacement in high-risk patients with aortic stenosis and left ventricular dysfunction: results from the Placement of Aortic </w:t>
      </w:r>
      <w:proofErr w:type="spellStart"/>
      <w:r w:rsidRPr="00406670">
        <w:rPr>
          <w:rFonts w:ascii="Arial" w:hAnsi="Arial" w:cs="Arial"/>
        </w:rPr>
        <w:t>Transcatheter</w:t>
      </w:r>
      <w:proofErr w:type="spellEnd"/>
      <w:r w:rsidRPr="00406670">
        <w:rPr>
          <w:rFonts w:ascii="Arial" w:hAnsi="Arial" w:cs="Arial"/>
        </w:rPr>
        <w:t xml:space="preserve"> Valves (PARTNER) trial (cohort A). </w:t>
      </w:r>
      <w:proofErr w:type="spellStart"/>
      <w:r w:rsidRPr="00406670">
        <w:rPr>
          <w:rFonts w:ascii="Arial" w:hAnsi="Arial" w:cs="Arial"/>
        </w:rPr>
        <w:t>Circ</w:t>
      </w:r>
      <w:proofErr w:type="spellEnd"/>
      <w:r w:rsidRPr="00406670">
        <w:rPr>
          <w:rFonts w:ascii="Arial" w:hAnsi="Arial" w:cs="Arial"/>
        </w:rPr>
        <w:t xml:space="preserve"> </w:t>
      </w:r>
      <w:proofErr w:type="spellStart"/>
      <w:r w:rsidRPr="00406670">
        <w:rPr>
          <w:rFonts w:ascii="Arial" w:hAnsi="Arial" w:cs="Arial"/>
        </w:rPr>
        <w:t>Cardiovasc</w:t>
      </w:r>
      <w:proofErr w:type="spellEnd"/>
      <w:r w:rsidRPr="00406670">
        <w:rPr>
          <w:rFonts w:ascii="Arial" w:hAnsi="Arial" w:cs="Arial"/>
        </w:rPr>
        <w:t xml:space="preserve"> </w:t>
      </w:r>
      <w:proofErr w:type="spellStart"/>
      <w:r w:rsidRPr="00406670">
        <w:rPr>
          <w:rFonts w:ascii="Arial" w:hAnsi="Arial" w:cs="Arial"/>
        </w:rPr>
        <w:t>Interv</w:t>
      </w:r>
      <w:proofErr w:type="spellEnd"/>
      <w:r w:rsidRPr="00406670">
        <w:rPr>
          <w:rFonts w:ascii="Arial" w:hAnsi="Arial" w:cs="Arial"/>
        </w:rPr>
        <w:t xml:space="preserve">. 2013, 6(6):604-14.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2.</w:t>
      </w:r>
      <w:r w:rsidRPr="00406670">
        <w:rPr>
          <w:rFonts w:ascii="Arial" w:hAnsi="Arial" w:cs="Arial"/>
        </w:rPr>
        <w:tab/>
      </w:r>
      <w:proofErr w:type="spellStart"/>
      <w:r w:rsidRPr="00406670">
        <w:rPr>
          <w:rFonts w:ascii="Arial" w:hAnsi="Arial" w:cs="Arial"/>
        </w:rPr>
        <w:t>Barbanti</w:t>
      </w:r>
      <w:proofErr w:type="spellEnd"/>
      <w:r w:rsidRPr="00406670">
        <w:rPr>
          <w:rFonts w:ascii="Arial" w:hAnsi="Arial" w:cs="Arial"/>
        </w:rPr>
        <w:t xml:space="preserve"> M, et al. Impact of preoperative moderate/severe mitral regurgitation on 2-year outcome after </w:t>
      </w:r>
      <w:proofErr w:type="spellStart"/>
      <w:r w:rsidRPr="00406670">
        <w:rPr>
          <w:rFonts w:ascii="Arial" w:hAnsi="Arial" w:cs="Arial"/>
        </w:rPr>
        <w:t>transcatheter</w:t>
      </w:r>
      <w:proofErr w:type="spellEnd"/>
      <w:r w:rsidRPr="00406670">
        <w:rPr>
          <w:rFonts w:ascii="Arial" w:hAnsi="Arial" w:cs="Arial"/>
        </w:rPr>
        <w:t xml:space="preserve"> and surgical aortic valve replacement: insight from the Placement of Aortic </w:t>
      </w:r>
      <w:proofErr w:type="spellStart"/>
      <w:r w:rsidRPr="00406670">
        <w:rPr>
          <w:rFonts w:ascii="Arial" w:hAnsi="Arial" w:cs="Arial"/>
        </w:rPr>
        <w:t>Transcatheter</w:t>
      </w:r>
      <w:proofErr w:type="spellEnd"/>
      <w:r w:rsidRPr="00406670">
        <w:rPr>
          <w:rFonts w:ascii="Arial" w:hAnsi="Arial" w:cs="Arial"/>
        </w:rPr>
        <w:t xml:space="preserve"> Valve (PARTNER) Trial Cohort A. Circulation. 2013, 128(25):2776-84.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3.</w:t>
      </w:r>
      <w:r w:rsidRPr="00406670">
        <w:rPr>
          <w:rFonts w:ascii="Arial" w:hAnsi="Arial" w:cs="Arial"/>
        </w:rPr>
        <w:tab/>
        <w:t xml:space="preserve">Green P, et al. Relation between six-minute walk test performance and outcomes after </w:t>
      </w:r>
      <w:proofErr w:type="spellStart"/>
      <w:r w:rsidRPr="00406670">
        <w:rPr>
          <w:rFonts w:ascii="Arial" w:hAnsi="Arial" w:cs="Arial"/>
        </w:rPr>
        <w:t>transcatheter</w:t>
      </w:r>
      <w:proofErr w:type="spellEnd"/>
      <w:r w:rsidRPr="00406670">
        <w:rPr>
          <w:rFonts w:ascii="Arial" w:hAnsi="Arial" w:cs="Arial"/>
        </w:rPr>
        <w:t xml:space="preserve"> aortic valve implantation (from the PARTNER trial). </w:t>
      </w:r>
      <w:proofErr w:type="gramStart"/>
      <w:r w:rsidRPr="00406670">
        <w:rPr>
          <w:rFonts w:ascii="Arial" w:hAnsi="Arial" w:cs="Arial"/>
        </w:rPr>
        <w:t xml:space="preserve">Am J </w:t>
      </w:r>
      <w:proofErr w:type="spellStart"/>
      <w:r w:rsidRPr="00406670">
        <w:rPr>
          <w:rFonts w:ascii="Arial" w:hAnsi="Arial" w:cs="Arial"/>
        </w:rPr>
        <w:t>Cardiol</w:t>
      </w:r>
      <w:proofErr w:type="spellEnd"/>
      <w:r w:rsidRPr="00406670">
        <w:rPr>
          <w:rFonts w:ascii="Arial" w:hAnsi="Arial" w:cs="Arial"/>
        </w:rPr>
        <w:t>.</w:t>
      </w:r>
      <w:proofErr w:type="gramEnd"/>
      <w:r w:rsidRPr="00406670">
        <w:rPr>
          <w:rFonts w:ascii="Arial" w:hAnsi="Arial" w:cs="Arial"/>
        </w:rPr>
        <w:t xml:space="preserve"> 2013, 112(5):700-6.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4.</w:t>
      </w:r>
      <w:r w:rsidRPr="00406670">
        <w:rPr>
          <w:rFonts w:ascii="Arial" w:hAnsi="Arial" w:cs="Arial"/>
        </w:rPr>
        <w:tab/>
      </w:r>
      <w:proofErr w:type="spellStart"/>
      <w:r w:rsidRPr="00406670">
        <w:rPr>
          <w:rFonts w:ascii="Arial" w:hAnsi="Arial" w:cs="Arial"/>
        </w:rPr>
        <w:t>Makkar</w:t>
      </w:r>
      <w:proofErr w:type="spellEnd"/>
      <w:r w:rsidRPr="00406670">
        <w:rPr>
          <w:rFonts w:ascii="Arial" w:hAnsi="Arial" w:cs="Arial"/>
        </w:rPr>
        <w:t xml:space="preserve"> RR, et al. Determinants and outcomes of acute </w:t>
      </w:r>
      <w:proofErr w:type="spellStart"/>
      <w:r w:rsidRPr="00406670">
        <w:rPr>
          <w:rFonts w:ascii="Arial" w:hAnsi="Arial" w:cs="Arial"/>
        </w:rPr>
        <w:t>transcatheter</w:t>
      </w:r>
      <w:proofErr w:type="spellEnd"/>
      <w:r w:rsidRPr="00406670">
        <w:rPr>
          <w:rFonts w:ascii="Arial" w:hAnsi="Arial" w:cs="Arial"/>
        </w:rPr>
        <w:t xml:space="preserve"> valve-in-valve therapy or embolization: a study of multiple valve implants in the U.S. PARTNER trial (Placement of </w:t>
      </w:r>
      <w:proofErr w:type="spellStart"/>
      <w:r w:rsidRPr="00406670">
        <w:rPr>
          <w:rFonts w:ascii="Arial" w:hAnsi="Arial" w:cs="Arial"/>
        </w:rPr>
        <w:t>AoRTic</w:t>
      </w:r>
      <w:proofErr w:type="spellEnd"/>
      <w:r w:rsidRPr="00406670">
        <w:rPr>
          <w:rFonts w:ascii="Arial" w:hAnsi="Arial" w:cs="Arial"/>
        </w:rPr>
        <w:t xml:space="preserve"> </w:t>
      </w:r>
      <w:proofErr w:type="spellStart"/>
      <w:r w:rsidRPr="00406670">
        <w:rPr>
          <w:rFonts w:ascii="Arial" w:hAnsi="Arial" w:cs="Arial"/>
        </w:rPr>
        <w:t>TraNscathetER</w:t>
      </w:r>
      <w:proofErr w:type="spellEnd"/>
      <w:r w:rsidRPr="00406670">
        <w:rPr>
          <w:rFonts w:ascii="Arial" w:hAnsi="Arial" w:cs="Arial"/>
        </w:rPr>
        <w:t xml:space="preserve"> Valve Trial Edwards SAPIEN </w:t>
      </w:r>
      <w:proofErr w:type="spellStart"/>
      <w:r w:rsidRPr="00406670">
        <w:rPr>
          <w:rFonts w:ascii="Arial" w:hAnsi="Arial" w:cs="Arial"/>
        </w:rPr>
        <w:t>Transcatheter</w:t>
      </w:r>
      <w:proofErr w:type="spellEnd"/>
      <w:r w:rsidRPr="00406670">
        <w:rPr>
          <w:rFonts w:ascii="Arial" w:hAnsi="Arial" w:cs="Arial"/>
        </w:rPr>
        <w:t xml:space="preserve"> Heart Valve). J Am </w:t>
      </w:r>
      <w:proofErr w:type="spellStart"/>
      <w:r w:rsidRPr="00406670">
        <w:rPr>
          <w:rFonts w:ascii="Arial" w:hAnsi="Arial" w:cs="Arial"/>
        </w:rPr>
        <w:t>Coll</w:t>
      </w:r>
      <w:proofErr w:type="spellEnd"/>
      <w:r w:rsidRPr="00406670">
        <w:rPr>
          <w:rFonts w:ascii="Arial" w:hAnsi="Arial" w:cs="Arial"/>
        </w:rPr>
        <w:t xml:space="preserve"> </w:t>
      </w:r>
      <w:proofErr w:type="spellStart"/>
      <w:r w:rsidRPr="00406670">
        <w:rPr>
          <w:rFonts w:ascii="Arial" w:hAnsi="Arial" w:cs="Arial"/>
        </w:rPr>
        <w:t>Cardiol</w:t>
      </w:r>
      <w:proofErr w:type="spellEnd"/>
      <w:r w:rsidRPr="00406670">
        <w:rPr>
          <w:rFonts w:ascii="Arial" w:hAnsi="Arial" w:cs="Arial"/>
        </w:rPr>
        <w:t xml:space="preserve">. 2013, 62(5):418-30.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5.</w:t>
      </w:r>
      <w:r w:rsidRPr="00406670">
        <w:rPr>
          <w:rFonts w:ascii="Arial" w:hAnsi="Arial" w:cs="Arial"/>
        </w:rPr>
        <w:tab/>
        <w:t xml:space="preserve">Herrmann HC, et al. Predictors of mortality and outcomes of therapy in low-flow severe aortic stenosis: a Placement of Aortic </w:t>
      </w:r>
      <w:proofErr w:type="spellStart"/>
      <w:r w:rsidRPr="00406670">
        <w:rPr>
          <w:rFonts w:ascii="Arial" w:hAnsi="Arial" w:cs="Arial"/>
        </w:rPr>
        <w:t>Transcatheter</w:t>
      </w:r>
      <w:proofErr w:type="spellEnd"/>
      <w:r w:rsidRPr="00406670">
        <w:rPr>
          <w:rFonts w:ascii="Arial" w:hAnsi="Arial" w:cs="Arial"/>
        </w:rPr>
        <w:t xml:space="preserve"> Valves (PARTNER) trial analysis. </w:t>
      </w:r>
      <w:proofErr w:type="gramStart"/>
      <w:r w:rsidRPr="00406670">
        <w:rPr>
          <w:rFonts w:ascii="Arial" w:hAnsi="Arial" w:cs="Arial"/>
        </w:rPr>
        <w:t>Circulation.</w:t>
      </w:r>
      <w:proofErr w:type="gramEnd"/>
      <w:r w:rsidRPr="00406670">
        <w:rPr>
          <w:rFonts w:ascii="Arial" w:hAnsi="Arial" w:cs="Arial"/>
        </w:rPr>
        <w:t xml:space="preserve"> 2013, 127(23):2316-26.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6.</w:t>
      </w:r>
      <w:r w:rsidRPr="00406670">
        <w:rPr>
          <w:rFonts w:ascii="Arial" w:hAnsi="Arial" w:cs="Arial"/>
        </w:rPr>
        <w:tab/>
        <w:t xml:space="preserve">Hahn RT, et al. Comparison of </w:t>
      </w:r>
      <w:proofErr w:type="spellStart"/>
      <w:r w:rsidRPr="00406670">
        <w:rPr>
          <w:rFonts w:ascii="Arial" w:hAnsi="Arial" w:cs="Arial"/>
        </w:rPr>
        <w:t>transcatheter</w:t>
      </w:r>
      <w:proofErr w:type="spellEnd"/>
      <w:r w:rsidRPr="00406670">
        <w:rPr>
          <w:rFonts w:ascii="Arial" w:hAnsi="Arial" w:cs="Arial"/>
        </w:rPr>
        <w:t xml:space="preserve"> and surgical aortic valve replacement in severe aortic stenosis: a longitudinal study of echocardiography parameters in cohort A of the PARTNER trial (placement of aortic </w:t>
      </w:r>
      <w:proofErr w:type="spellStart"/>
      <w:r w:rsidRPr="00406670">
        <w:rPr>
          <w:rFonts w:ascii="Arial" w:hAnsi="Arial" w:cs="Arial"/>
        </w:rPr>
        <w:t>transcatheter</w:t>
      </w:r>
      <w:proofErr w:type="spellEnd"/>
      <w:r w:rsidRPr="00406670">
        <w:rPr>
          <w:rFonts w:ascii="Arial" w:hAnsi="Arial" w:cs="Arial"/>
        </w:rPr>
        <w:t xml:space="preserve"> valves). J Am </w:t>
      </w:r>
      <w:proofErr w:type="spellStart"/>
      <w:r w:rsidRPr="00406670">
        <w:rPr>
          <w:rFonts w:ascii="Arial" w:hAnsi="Arial" w:cs="Arial"/>
        </w:rPr>
        <w:t>Coll</w:t>
      </w:r>
      <w:proofErr w:type="spellEnd"/>
      <w:r w:rsidRPr="00406670">
        <w:rPr>
          <w:rFonts w:ascii="Arial" w:hAnsi="Arial" w:cs="Arial"/>
        </w:rPr>
        <w:t xml:space="preserve"> </w:t>
      </w:r>
      <w:proofErr w:type="spellStart"/>
      <w:r w:rsidRPr="00406670">
        <w:rPr>
          <w:rFonts w:ascii="Arial" w:hAnsi="Arial" w:cs="Arial"/>
        </w:rPr>
        <w:t>Cardiol</w:t>
      </w:r>
      <w:proofErr w:type="spellEnd"/>
      <w:r w:rsidRPr="00406670">
        <w:rPr>
          <w:rFonts w:ascii="Arial" w:hAnsi="Arial" w:cs="Arial"/>
        </w:rPr>
        <w:t xml:space="preserve">. 2013, 61(25):2514-21.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7.</w:t>
      </w:r>
      <w:r w:rsidRPr="00406670">
        <w:rPr>
          <w:rFonts w:ascii="Arial" w:hAnsi="Arial" w:cs="Arial"/>
        </w:rPr>
        <w:tab/>
        <w:t xml:space="preserve">Reynolds MR, et al. Cost-effectiveness of </w:t>
      </w:r>
      <w:proofErr w:type="spellStart"/>
      <w:r w:rsidRPr="00406670">
        <w:rPr>
          <w:rFonts w:ascii="Arial" w:hAnsi="Arial" w:cs="Arial"/>
        </w:rPr>
        <w:t>transcatheter</w:t>
      </w:r>
      <w:proofErr w:type="spellEnd"/>
      <w:r w:rsidRPr="00406670">
        <w:rPr>
          <w:rFonts w:ascii="Arial" w:hAnsi="Arial" w:cs="Arial"/>
        </w:rPr>
        <w:t xml:space="preserve"> aortic valve replacement compared with surgical aortic valve replacement in high-risk patients with severe aortic stenosis: results of the PARTNER (Placement of Aortic </w:t>
      </w:r>
      <w:proofErr w:type="spellStart"/>
      <w:r w:rsidRPr="00406670">
        <w:rPr>
          <w:rFonts w:ascii="Arial" w:hAnsi="Arial" w:cs="Arial"/>
        </w:rPr>
        <w:t>Transcatheter</w:t>
      </w:r>
      <w:proofErr w:type="spellEnd"/>
      <w:r w:rsidRPr="00406670">
        <w:rPr>
          <w:rFonts w:ascii="Arial" w:hAnsi="Arial" w:cs="Arial"/>
        </w:rPr>
        <w:t xml:space="preserve"> Valves) trial (Cohort A). J Am </w:t>
      </w:r>
      <w:proofErr w:type="spellStart"/>
      <w:r w:rsidRPr="00406670">
        <w:rPr>
          <w:rFonts w:ascii="Arial" w:hAnsi="Arial" w:cs="Arial"/>
        </w:rPr>
        <w:t>Coll</w:t>
      </w:r>
      <w:proofErr w:type="spellEnd"/>
      <w:r w:rsidRPr="00406670">
        <w:rPr>
          <w:rFonts w:ascii="Arial" w:hAnsi="Arial" w:cs="Arial"/>
        </w:rPr>
        <w:t xml:space="preserve"> </w:t>
      </w:r>
      <w:proofErr w:type="spellStart"/>
      <w:r w:rsidRPr="00406670">
        <w:rPr>
          <w:rFonts w:ascii="Arial" w:hAnsi="Arial" w:cs="Arial"/>
        </w:rPr>
        <w:t>Cardiol</w:t>
      </w:r>
      <w:proofErr w:type="spellEnd"/>
      <w:r w:rsidRPr="00406670">
        <w:rPr>
          <w:rFonts w:ascii="Arial" w:hAnsi="Arial" w:cs="Arial"/>
        </w:rPr>
        <w:t xml:space="preserve">. 2012, 60(25):2683-92.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8.</w:t>
      </w:r>
      <w:r w:rsidRPr="00406670">
        <w:rPr>
          <w:rFonts w:ascii="Arial" w:hAnsi="Arial" w:cs="Arial"/>
        </w:rPr>
        <w:tab/>
        <w:t xml:space="preserve">Green P, et al. The impact of frailty status on survival after </w:t>
      </w:r>
      <w:proofErr w:type="spellStart"/>
      <w:r w:rsidRPr="00406670">
        <w:rPr>
          <w:rFonts w:ascii="Arial" w:hAnsi="Arial" w:cs="Arial"/>
        </w:rPr>
        <w:t>transcatheter</w:t>
      </w:r>
      <w:proofErr w:type="spellEnd"/>
      <w:r w:rsidRPr="00406670">
        <w:rPr>
          <w:rFonts w:ascii="Arial" w:hAnsi="Arial" w:cs="Arial"/>
        </w:rPr>
        <w:t xml:space="preserve"> aortic valve replacement in older adults with severe aortic stenosis: a single-</w:t>
      </w:r>
      <w:proofErr w:type="spellStart"/>
      <w:r w:rsidRPr="00406670">
        <w:rPr>
          <w:rFonts w:ascii="Arial" w:hAnsi="Arial" w:cs="Arial"/>
        </w:rPr>
        <w:t>center</w:t>
      </w:r>
      <w:proofErr w:type="spellEnd"/>
      <w:r w:rsidRPr="00406670">
        <w:rPr>
          <w:rFonts w:ascii="Arial" w:hAnsi="Arial" w:cs="Arial"/>
        </w:rPr>
        <w:t xml:space="preserve"> experience. </w:t>
      </w:r>
      <w:proofErr w:type="gramStart"/>
      <w:r w:rsidRPr="00406670">
        <w:rPr>
          <w:rFonts w:ascii="Arial" w:hAnsi="Arial" w:cs="Arial"/>
        </w:rPr>
        <w:t xml:space="preserve">JACC </w:t>
      </w:r>
      <w:proofErr w:type="spellStart"/>
      <w:r w:rsidRPr="00406670">
        <w:rPr>
          <w:rFonts w:ascii="Arial" w:hAnsi="Arial" w:cs="Arial"/>
        </w:rPr>
        <w:t>Cardiovasc</w:t>
      </w:r>
      <w:proofErr w:type="spellEnd"/>
      <w:r w:rsidRPr="00406670">
        <w:rPr>
          <w:rFonts w:ascii="Arial" w:hAnsi="Arial" w:cs="Arial"/>
        </w:rPr>
        <w:t xml:space="preserve"> </w:t>
      </w:r>
      <w:proofErr w:type="spellStart"/>
      <w:r w:rsidRPr="00406670">
        <w:rPr>
          <w:rFonts w:ascii="Arial" w:hAnsi="Arial" w:cs="Arial"/>
        </w:rPr>
        <w:t>Interv</w:t>
      </w:r>
      <w:proofErr w:type="spellEnd"/>
      <w:r w:rsidRPr="00406670">
        <w:rPr>
          <w:rFonts w:ascii="Arial" w:hAnsi="Arial" w:cs="Arial"/>
        </w:rPr>
        <w:t>.</w:t>
      </w:r>
      <w:proofErr w:type="gramEnd"/>
      <w:r w:rsidRPr="00406670">
        <w:rPr>
          <w:rFonts w:ascii="Arial" w:hAnsi="Arial" w:cs="Arial"/>
        </w:rPr>
        <w:t xml:space="preserve"> 2012, 5(9):974-81.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9.</w:t>
      </w:r>
      <w:r w:rsidRPr="00406670">
        <w:rPr>
          <w:rFonts w:ascii="Arial" w:hAnsi="Arial" w:cs="Arial"/>
        </w:rPr>
        <w:tab/>
        <w:t xml:space="preserve">Reynolds MR, et al. Health-related quality of life after </w:t>
      </w:r>
      <w:proofErr w:type="spellStart"/>
      <w:r w:rsidRPr="00406670">
        <w:rPr>
          <w:rFonts w:ascii="Arial" w:hAnsi="Arial" w:cs="Arial"/>
        </w:rPr>
        <w:t>transcatheter</w:t>
      </w:r>
      <w:proofErr w:type="spellEnd"/>
      <w:r w:rsidRPr="00406670">
        <w:rPr>
          <w:rFonts w:ascii="Arial" w:hAnsi="Arial" w:cs="Arial"/>
        </w:rPr>
        <w:t xml:space="preserve"> or surgical aortic valve replacement in high-risk patients with severe aortic stenosis: results from the PARTNER (Placement of </w:t>
      </w:r>
      <w:proofErr w:type="spellStart"/>
      <w:r w:rsidRPr="00406670">
        <w:rPr>
          <w:rFonts w:ascii="Arial" w:hAnsi="Arial" w:cs="Arial"/>
        </w:rPr>
        <w:t>AoRTic</w:t>
      </w:r>
      <w:proofErr w:type="spellEnd"/>
      <w:r w:rsidRPr="00406670">
        <w:rPr>
          <w:rFonts w:ascii="Arial" w:hAnsi="Arial" w:cs="Arial"/>
        </w:rPr>
        <w:t xml:space="preserve"> </w:t>
      </w:r>
      <w:proofErr w:type="spellStart"/>
      <w:r w:rsidRPr="00406670">
        <w:rPr>
          <w:rFonts w:ascii="Arial" w:hAnsi="Arial" w:cs="Arial"/>
        </w:rPr>
        <w:t>TraNscathetER</w:t>
      </w:r>
      <w:proofErr w:type="spellEnd"/>
      <w:r w:rsidRPr="00406670">
        <w:rPr>
          <w:rFonts w:ascii="Arial" w:hAnsi="Arial" w:cs="Arial"/>
        </w:rPr>
        <w:t xml:space="preserve"> Valve) Trial (Cohort A). J Am </w:t>
      </w:r>
      <w:proofErr w:type="spellStart"/>
      <w:r w:rsidRPr="00406670">
        <w:rPr>
          <w:rFonts w:ascii="Arial" w:hAnsi="Arial" w:cs="Arial"/>
        </w:rPr>
        <w:t>Coll</w:t>
      </w:r>
      <w:proofErr w:type="spellEnd"/>
      <w:r w:rsidRPr="00406670">
        <w:rPr>
          <w:rFonts w:ascii="Arial" w:hAnsi="Arial" w:cs="Arial"/>
        </w:rPr>
        <w:t xml:space="preserve"> </w:t>
      </w:r>
      <w:proofErr w:type="spellStart"/>
      <w:r w:rsidRPr="00406670">
        <w:rPr>
          <w:rFonts w:ascii="Arial" w:hAnsi="Arial" w:cs="Arial"/>
        </w:rPr>
        <w:t>Cardiol</w:t>
      </w:r>
      <w:proofErr w:type="spellEnd"/>
      <w:r w:rsidRPr="00406670">
        <w:rPr>
          <w:rFonts w:ascii="Arial" w:hAnsi="Arial" w:cs="Arial"/>
        </w:rPr>
        <w:t>. 2012</w:t>
      </w:r>
      <w:proofErr w:type="gramStart"/>
      <w:r w:rsidRPr="00406670">
        <w:rPr>
          <w:rFonts w:ascii="Arial" w:hAnsi="Arial" w:cs="Arial"/>
        </w:rPr>
        <w:t>;60</w:t>
      </w:r>
      <w:proofErr w:type="gramEnd"/>
      <w:r w:rsidRPr="00406670">
        <w:rPr>
          <w:rFonts w:ascii="Arial" w:hAnsi="Arial" w:cs="Arial"/>
        </w:rPr>
        <w:t xml:space="preserve">(6):548-58.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10.</w:t>
      </w:r>
      <w:r w:rsidRPr="00406670">
        <w:rPr>
          <w:rFonts w:ascii="Arial" w:hAnsi="Arial" w:cs="Arial"/>
        </w:rPr>
        <w:tab/>
      </w:r>
      <w:proofErr w:type="spellStart"/>
      <w:r w:rsidRPr="00406670">
        <w:rPr>
          <w:rFonts w:ascii="Arial" w:hAnsi="Arial" w:cs="Arial"/>
        </w:rPr>
        <w:t>Kodali</w:t>
      </w:r>
      <w:proofErr w:type="spellEnd"/>
      <w:r w:rsidRPr="00406670">
        <w:rPr>
          <w:rFonts w:ascii="Arial" w:hAnsi="Arial" w:cs="Arial"/>
        </w:rPr>
        <w:t xml:space="preserve"> SK, et al. Two-year outcomes after </w:t>
      </w:r>
      <w:proofErr w:type="spellStart"/>
      <w:r w:rsidRPr="00406670">
        <w:rPr>
          <w:rFonts w:ascii="Arial" w:hAnsi="Arial" w:cs="Arial"/>
        </w:rPr>
        <w:t>transcatheter</w:t>
      </w:r>
      <w:proofErr w:type="spellEnd"/>
      <w:r w:rsidRPr="00406670">
        <w:rPr>
          <w:rFonts w:ascii="Arial" w:hAnsi="Arial" w:cs="Arial"/>
        </w:rPr>
        <w:t xml:space="preserve"> or surgical aortic-valve replacement. N </w:t>
      </w:r>
      <w:proofErr w:type="spellStart"/>
      <w:r w:rsidRPr="00406670">
        <w:rPr>
          <w:rFonts w:ascii="Arial" w:hAnsi="Arial" w:cs="Arial"/>
        </w:rPr>
        <w:t>Engl</w:t>
      </w:r>
      <w:proofErr w:type="spellEnd"/>
      <w:r w:rsidRPr="00406670">
        <w:rPr>
          <w:rFonts w:ascii="Arial" w:hAnsi="Arial" w:cs="Arial"/>
        </w:rPr>
        <w:t xml:space="preserve"> J Med. 2012; 366(18):1686-95.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lastRenderedPageBreak/>
        <w:t>11.</w:t>
      </w:r>
      <w:r w:rsidRPr="00406670">
        <w:rPr>
          <w:rFonts w:ascii="Arial" w:hAnsi="Arial" w:cs="Arial"/>
        </w:rPr>
        <w:tab/>
      </w:r>
      <w:proofErr w:type="spellStart"/>
      <w:r w:rsidRPr="00406670">
        <w:rPr>
          <w:rFonts w:ascii="Arial" w:hAnsi="Arial" w:cs="Arial"/>
        </w:rPr>
        <w:t>Makkar</w:t>
      </w:r>
      <w:proofErr w:type="spellEnd"/>
      <w:r w:rsidRPr="00406670">
        <w:rPr>
          <w:rFonts w:ascii="Arial" w:hAnsi="Arial" w:cs="Arial"/>
        </w:rPr>
        <w:t xml:space="preserve"> RR, et al. </w:t>
      </w:r>
      <w:proofErr w:type="spellStart"/>
      <w:r w:rsidRPr="00406670">
        <w:rPr>
          <w:rFonts w:ascii="Arial" w:hAnsi="Arial" w:cs="Arial"/>
        </w:rPr>
        <w:t>Transcatheter</w:t>
      </w:r>
      <w:proofErr w:type="spellEnd"/>
      <w:r w:rsidRPr="00406670">
        <w:rPr>
          <w:rFonts w:ascii="Arial" w:hAnsi="Arial" w:cs="Arial"/>
        </w:rPr>
        <w:t xml:space="preserve"> aortic-valve replacement for inoperable severe aortic stenosis. N </w:t>
      </w:r>
      <w:proofErr w:type="spellStart"/>
      <w:r w:rsidRPr="00406670">
        <w:rPr>
          <w:rFonts w:ascii="Arial" w:hAnsi="Arial" w:cs="Arial"/>
        </w:rPr>
        <w:t>Engl</w:t>
      </w:r>
      <w:proofErr w:type="spellEnd"/>
      <w:r w:rsidRPr="00406670">
        <w:rPr>
          <w:rFonts w:ascii="Arial" w:hAnsi="Arial" w:cs="Arial"/>
        </w:rPr>
        <w:t xml:space="preserve"> J Med. 2012; 366(18):1696-704.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12.</w:t>
      </w:r>
      <w:r w:rsidRPr="00406670">
        <w:rPr>
          <w:rFonts w:ascii="Arial" w:hAnsi="Arial" w:cs="Arial"/>
        </w:rPr>
        <w:tab/>
        <w:t xml:space="preserve">Miller DC, et al. </w:t>
      </w:r>
      <w:proofErr w:type="spellStart"/>
      <w:r w:rsidRPr="00406670">
        <w:rPr>
          <w:rFonts w:ascii="Arial" w:hAnsi="Arial" w:cs="Arial"/>
        </w:rPr>
        <w:t>Transcatheter</w:t>
      </w:r>
      <w:proofErr w:type="spellEnd"/>
      <w:r w:rsidRPr="00406670">
        <w:rPr>
          <w:rFonts w:ascii="Arial" w:hAnsi="Arial" w:cs="Arial"/>
        </w:rPr>
        <w:t xml:space="preserve"> (TAVR) versus surgical (AVR) aortic valve replacement: occurrence, hazard, risk factors, and consequences of neurologic events in the PARTNER trial. J </w:t>
      </w:r>
      <w:proofErr w:type="spellStart"/>
      <w:r w:rsidRPr="00406670">
        <w:rPr>
          <w:rFonts w:ascii="Arial" w:hAnsi="Arial" w:cs="Arial"/>
        </w:rPr>
        <w:t>Thorac</w:t>
      </w:r>
      <w:proofErr w:type="spellEnd"/>
      <w:r w:rsidRPr="00406670">
        <w:rPr>
          <w:rFonts w:ascii="Arial" w:hAnsi="Arial" w:cs="Arial"/>
        </w:rPr>
        <w:t xml:space="preserve"> </w:t>
      </w:r>
      <w:proofErr w:type="spellStart"/>
      <w:r w:rsidRPr="00406670">
        <w:rPr>
          <w:rFonts w:ascii="Arial" w:hAnsi="Arial" w:cs="Arial"/>
        </w:rPr>
        <w:t>Cardiovasc</w:t>
      </w:r>
      <w:proofErr w:type="spellEnd"/>
      <w:r w:rsidRPr="00406670">
        <w:rPr>
          <w:rFonts w:ascii="Arial" w:hAnsi="Arial" w:cs="Arial"/>
        </w:rPr>
        <w:t xml:space="preserve"> Surg. 2012; 143(4):832-843.e13.</w:t>
      </w:r>
    </w:p>
    <w:p w:rsidR="00321702" w:rsidRPr="00406670" w:rsidRDefault="00321702"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13.</w:t>
      </w:r>
      <w:r w:rsidRPr="00406670">
        <w:rPr>
          <w:rFonts w:ascii="Arial" w:hAnsi="Arial" w:cs="Arial"/>
        </w:rPr>
        <w:tab/>
        <w:t xml:space="preserve">Reynolds MR, et al. Health-related quality of life after </w:t>
      </w:r>
      <w:proofErr w:type="spellStart"/>
      <w:r w:rsidRPr="00406670">
        <w:rPr>
          <w:rFonts w:ascii="Arial" w:hAnsi="Arial" w:cs="Arial"/>
        </w:rPr>
        <w:t>transcatheter</w:t>
      </w:r>
      <w:proofErr w:type="spellEnd"/>
      <w:r w:rsidRPr="00406670">
        <w:rPr>
          <w:rFonts w:ascii="Arial" w:hAnsi="Arial" w:cs="Arial"/>
        </w:rPr>
        <w:t xml:space="preserve"> aortic valve replacement in inoperable patients with severe aortic stenosis. </w:t>
      </w:r>
      <w:proofErr w:type="gramStart"/>
      <w:r w:rsidRPr="00406670">
        <w:rPr>
          <w:rFonts w:ascii="Arial" w:hAnsi="Arial" w:cs="Arial"/>
        </w:rPr>
        <w:t>Circulation.</w:t>
      </w:r>
      <w:proofErr w:type="gramEnd"/>
      <w:r w:rsidRPr="00406670">
        <w:rPr>
          <w:rFonts w:ascii="Arial" w:hAnsi="Arial" w:cs="Arial"/>
        </w:rPr>
        <w:t xml:space="preserve"> 2011; 124(18):1964-72.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14.</w:t>
      </w:r>
      <w:r w:rsidRPr="00406670">
        <w:rPr>
          <w:rFonts w:ascii="Arial" w:hAnsi="Arial" w:cs="Arial"/>
        </w:rPr>
        <w:tab/>
        <w:t xml:space="preserve">Smith CR, et al. </w:t>
      </w:r>
      <w:proofErr w:type="spellStart"/>
      <w:r w:rsidRPr="00406670">
        <w:rPr>
          <w:rFonts w:ascii="Arial" w:hAnsi="Arial" w:cs="Arial"/>
        </w:rPr>
        <w:t>Transcatheter</w:t>
      </w:r>
      <w:proofErr w:type="spellEnd"/>
      <w:r w:rsidRPr="00406670">
        <w:rPr>
          <w:rFonts w:ascii="Arial" w:hAnsi="Arial" w:cs="Arial"/>
        </w:rPr>
        <w:t xml:space="preserve"> versus surgical aortic-valve replacement in high-risk patients. N </w:t>
      </w:r>
      <w:proofErr w:type="spellStart"/>
      <w:r w:rsidRPr="00406670">
        <w:rPr>
          <w:rFonts w:ascii="Arial" w:hAnsi="Arial" w:cs="Arial"/>
        </w:rPr>
        <w:t>Engl</w:t>
      </w:r>
      <w:proofErr w:type="spellEnd"/>
      <w:r w:rsidRPr="00406670">
        <w:rPr>
          <w:rFonts w:ascii="Arial" w:hAnsi="Arial" w:cs="Arial"/>
        </w:rPr>
        <w:t xml:space="preserve"> J Med. 2011; 364(23):2187-98. </w:t>
      </w:r>
    </w:p>
    <w:p w:rsidR="009455C9" w:rsidRPr="00406670" w:rsidRDefault="009455C9" w:rsidP="009455C9">
      <w:pPr>
        <w:spacing w:after="0"/>
        <w:jc w:val="both"/>
        <w:rPr>
          <w:rFonts w:ascii="Arial" w:hAnsi="Arial" w:cs="Arial"/>
        </w:rPr>
      </w:pPr>
    </w:p>
    <w:p w:rsidR="009455C9" w:rsidRPr="00406670" w:rsidRDefault="009455C9" w:rsidP="009455C9">
      <w:pPr>
        <w:spacing w:after="0"/>
        <w:jc w:val="both"/>
        <w:rPr>
          <w:rFonts w:ascii="Arial" w:hAnsi="Arial" w:cs="Arial"/>
        </w:rPr>
      </w:pPr>
      <w:r w:rsidRPr="00406670">
        <w:rPr>
          <w:rFonts w:ascii="Arial" w:hAnsi="Arial" w:cs="Arial"/>
        </w:rPr>
        <w:t>15.</w:t>
      </w:r>
      <w:r w:rsidRPr="00406670">
        <w:rPr>
          <w:rFonts w:ascii="Arial" w:hAnsi="Arial" w:cs="Arial"/>
        </w:rPr>
        <w:tab/>
        <w:t xml:space="preserve">Leon MB, et al. </w:t>
      </w:r>
      <w:proofErr w:type="spellStart"/>
      <w:r w:rsidRPr="00406670">
        <w:rPr>
          <w:rFonts w:ascii="Arial" w:hAnsi="Arial" w:cs="Arial"/>
        </w:rPr>
        <w:t>Transcatheter</w:t>
      </w:r>
      <w:proofErr w:type="spellEnd"/>
      <w:r w:rsidRPr="00406670">
        <w:rPr>
          <w:rFonts w:ascii="Arial" w:hAnsi="Arial" w:cs="Arial"/>
        </w:rPr>
        <w:t xml:space="preserve"> aortic-valve implantation for aortic stenosis in patients who cannot undergo surgery. N </w:t>
      </w:r>
      <w:proofErr w:type="spellStart"/>
      <w:r w:rsidRPr="00406670">
        <w:rPr>
          <w:rFonts w:ascii="Arial" w:hAnsi="Arial" w:cs="Arial"/>
        </w:rPr>
        <w:t>Engl</w:t>
      </w:r>
      <w:proofErr w:type="spellEnd"/>
      <w:r w:rsidRPr="00406670">
        <w:rPr>
          <w:rFonts w:ascii="Arial" w:hAnsi="Arial" w:cs="Arial"/>
        </w:rPr>
        <w:t xml:space="preserve"> J Med. 2010; 363(17):1597-607.</w:t>
      </w:r>
    </w:p>
    <w:p w:rsidR="00F63B09" w:rsidRDefault="00F63B09">
      <w:pPr>
        <w:rPr>
          <w:rFonts w:ascii="Arial" w:hAnsi="Arial" w:cs="Arial"/>
          <w:b/>
          <w:u w:val="single"/>
        </w:rPr>
      </w:pPr>
    </w:p>
    <w:p w:rsidR="00F63B09" w:rsidRDefault="00F63B09">
      <w:pPr>
        <w:rPr>
          <w:rFonts w:ascii="Arial" w:hAnsi="Arial" w:cs="Arial"/>
          <w:b/>
          <w:u w:val="single"/>
        </w:rPr>
      </w:pPr>
    </w:p>
    <w:p w:rsidR="00F63B09" w:rsidRDefault="009455C9">
      <w:pPr>
        <w:rPr>
          <w:rFonts w:ascii="Arial" w:hAnsi="Arial" w:cs="Arial"/>
          <w:b/>
          <w:u w:val="single"/>
        </w:rPr>
      </w:pPr>
      <w:r w:rsidRPr="00406670">
        <w:rPr>
          <w:rFonts w:ascii="Arial" w:hAnsi="Arial" w:cs="Arial"/>
          <w:b/>
          <w:u w:val="single"/>
        </w:rPr>
        <w:br w:type="page"/>
      </w:r>
    </w:p>
    <w:p w:rsidR="00F63B09" w:rsidRDefault="00F63B09">
      <w:pPr>
        <w:rPr>
          <w:rFonts w:ascii="Arial" w:hAnsi="Arial" w:cs="Arial"/>
          <w:b/>
          <w:u w:val="single"/>
        </w:rPr>
      </w:pPr>
      <w:r>
        <w:rPr>
          <w:rFonts w:ascii="Arial" w:hAnsi="Arial" w:cs="Arial"/>
          <w:b/>
          <w:u w:val="single"/>
        </w:rPr>
        <w:lastRenderedPageBreak/>
        <w:t>APPENDIX 3</w:t>
      </w:r>
    </w:p>
    <w:p w:rsidR="00F63B09" w:rsidRPr="0028036F" w:rsidRDefault="00F63B09" w:rsidP="00F63B09">
      <w:pPr>
        <w:rPr>
          <w:b/>
          <w:sz w:val="28"/>
          <w:szCs w:val="28"/>
          <w:u w:val="single"/>
        </w:rPr>
      </w:pPr>
      <w:r w:rsidRPr="0028036F">
        <w:rPr>
          <w:b/>
          <w:sz w:val="28"/>
          <w:szCs w:val="28"/>
          <w:u w:val="single"/>
        </w:rPr>
        <w:t>ANZ TAVI Platforms Summary</w:t>
      </w:r>
    </w:p>
    <w:tbl>
      <w:tblPr>
        <w:tblStyle w:val="TableGrid"/>
        <w:tblW w:w="8992" w:type="dxa"/>
        <w:tblLook w:val="04A0" w:firstRow="1" w:lastRow="0" w:firstColumn="1" w:lastColumn="0" w:noHBand="0" w:noVBand="1"/>
        <w:tblCaption w:val="ANZ TAVI Platforms Summary"/>
      </w:tblPr>
      <w:tblGrid>
        <w:gridCol w:w="1668"/>
        <w:gridCol w:w="1037"/>
        <w:gridCol w:w="1147"/>
        <w:gridCol w:w="1076"/>
        <w:gridCol w:w="1088"/>
        <w:gridCol w:w="1134"/>
        <w:gridCol w:w="1842"/>
      </w:tblGrid>
      <w:tr w:rsidR="00F63B09" w:rsidRPr="00F63B09" w:rsidTr="00B45F99">
        <w:trPr>
          <w:cantSplit/>
          <w:trHeight w:val="791"/>
          <w:tblHeader/>
        </w:trPr>
        <w:tc>
          <w:tcPr>
            <w:tcW w:w="1668" w:type="dxa"/>
            <w:vAlign w:val="center"/>
          </w:tcPr>
          <w:p w:rsidR="00F63B09" w:rsidRPr="006F492A" w:rsidRDefault="00F63B09" w:rsidP="007D6AFF">
            <w:pPr>
              <w:jc w:val="center"/>
              <w:rPr>
                <w:rFonts w:ascii="Arial" w:hAnsi="Arial" w:cs="Arial"/>
                <w:b/>
                <w:sz w:val="18"/>
                <w:szCs w:val="18"/>
              </w:rPr>
            </w:pPr>
            <w:r w:rsidRPr="006F492A">
              <w:rPr>
                <w:rFonts w:ascii="Arial" w:hAnsi="Arial" w:cs="Arial"/>
                <w:b/>
                <w:sz w:val="18"/>
                <w:szCs w:val="18"/>
              </w:rPr>
              <w:t>Product Name</w:t>
            </w:r>
          </w:p>
        </w:tc>
        <w:tc>
          <w:tcPr>
            <w:tcW w:w="1037" w:type="dxa"/>
            <w:vAlign w:val="center"/>
          </w:tcPr>
          <w:p w:rsidR="00F63B09" w:rsidRPr="006F492A" w:rsidRDefault="00F63B09" w:rsidP="007D6AFF">
            <w:pPr>
              <w:jc w:val="center"/>
              <w:rPr>
                <w:rFonts w:ascii="Arial" w:hAnsi="Arial" w:cs="Arial"/>
                <w:b/>
                <w:sz w:val="18"/>
                <w:szCs w:val="18"/>
              </w:rPr>
            </w:pPr>
            <w:r w:rsidRPr="006F492A">
              <w:rPr>
                <w:rFonts w:ascii="Arial" w:hAnsi="Arial" w:cs="Arial"/>
                <w:b/>
                <w:sz w:val="18"/>
                <w:szCs w:val="18"/>
              </w:rPr>
              <w:t>Company</w:t>
            </w:r>
          </w:p>
        </w:tc>
        <w:tc>
          <w:tcPr>
            <w:tcW w:w="1147" w:type="dxa"/>
            <w:vAlign w:val="center"/>
          </w:tcPr>
          <w:p w:rsidR="00F63B09" w:rsidRPr="006F492A" w:rsidRDefault="00F63B09" w:rsidP="007D6AFF">
            <w:pPr>
              <w:jc w:val="center"/>
              <w:rPr>
                <w:rFonts w:ascii="Arial" w:hAnsi="Arial" w:cs="Arial"/>
                <w:b/>
                <w:sz w:val="18"/>
                <w:szCs w:val="18"/>
              </w:rPr>
            </w:pPr>
            <w:r w:rsidRPr="006F492A">
              <w:rPr>
                <w:rFonts w:ascii="Arial" w:hAnsi="Arial" w:cs="Arial"/>
                <w:b/>
                <w:sz w:val="18"/>
                <w:szCs w:val="18"/>
              </w:rPr>
              <w:t>First in Man Completed</w:t>
            </w:r>
          </w:p>
        </w:tc>
        <w:tc>
          <w:tcPr>
            <w:tcW w:w="1076" w:type="dxa"/>
            <w:vAlign w:val="center"/>
          </w:tcPr>
          <w:p w:rsidR="00F63B09" w:rsidRPr="006F492A" w:rsidRDefault="00F63B09" w:rsidP="007D6AFF">
            <w:pPr>
              <w:jc w:val="center"/>
              <w:rPr>
                <w:rFonts w:ascii="Arial" w:hAnsi="Arial" w:cs="Arial"/>
                <w:b/>
                <w:sz w:val="18"/>
                <w:szCs w:val="18"/>
              </w:rPr>
            </w:pPr>
            <w:r w:rsidRPr="006F492A">
              <w:rPr>
                <w:rFonts w:ascii="Arial" w:hAnsi="Arial" w:cs="Arial"/>
                <w:b/>
                <w:sz w:val="18"/>
                <w:szCs w:val="18"/>
              </w:rPr>
              <w:t>CE Mark Approval</w:t>
            </w:r>
          </w:p>
        </w:tc>
        <w:tc>
          <w:tcPr>
            <w:tcW w:w="1088" w:type="dxa"/>
            <w:vAlign w:val="center"/>
          </w:tcPr>
          <w:p w:rsidR="00F63B09" w:rsidRPr="006F492A" w:rsidRDefault="00F63B09" w:rsidP="007D6AFF">
            <w:pPr>
              <w:jc w:val="center"/>
              <w:rPr>
                <w:rFonts w:ascii="Arial" w:hAnsi="Arial" w:cs="Arial"/>
                <w:b/>
                <w:sz w:val="18"/>
                <w:szCs w:val="18"/>
              </w:rPr>
            </w:pPr>
            <w:r w:rsidRPr="006F492A">
              <w:rPr>
                <w:rFonts w:ascii="Arial" w:hAnsi="Arial" w:cs="Arial"/>
                <w:b/>
                <w:sz w:val="18"/>
                <w:szCs w:val="18"/>
              </w:rPr>
              <w:t>FDA Approval</w:t>
            </w:r>
          </w:p>
        </w:tc>
        <w:tc>
          <w:tcPr>
            <w:tcW w:w="1134" w:type="dxa"/>
            <w:vAlign w:val="center"/>
          </w:tcPr>
          <w:p w:rsidR="00F63B09" w:rsidRPr="006F492A" w:rsidRDefault="00F63B09" w:rsidP="007D6AFF">
            <w:pPr>
              <w:jc w:val="center"/>
              <w:rPr>
                <w:rFonts w:ascii="Arial" w:hAnsi="Arial" w:cs="Arial"/>
                <w:b/>
                <w:sz w:val="18"/>
                <w:szCs w:val="18"/>
              </w:rPr>
            </w:pPr>
            <w:r w:rsidRPr="006F492A">
              <w:rPr>
                <w:rFonts w:ascii="Arial" w:hAnsi="Arial" w:cs="Arial"/>
                <w:b/>
                <w:sz w:val="18"/>
                <w:szCs w:val="18"/>
              </w:rPr>
              <w:t>TGA Approval</w:t>
            </w:r>
          </w:p>
        </w:tc>
        <w:tc>
          <w:tcPr>
            <w:tcW w:w="1842" w:type="dxa"/>
            <w:vAlign w:val="center"/>
          </w:tcPr>
          <w:p w:rsidR="00F63B09" w:rsidRPr="006F492A" w:rsidRDefault="00F63B09" w:rsidP="007D6AFF">
            <w:pPr>
              <w:jc w:val="center"/>
              <w:rPr>
                <w:rFonts w:ascii="Arial" w:hAnsi="Arial" w:cs="Arial"/>
                <w:b/>
                <w:sz w:val="18"/>
                <w:szCs w:val="18"/>
              </w:rPr>
            </w:pPr>
            <w:r w:rsidRPr="006F492A">
              <w:rPr>
                <w:rFonts w:ascii="Arial" w:hAnsi="Arial" w:cs="Arial"/>
                <w:b/>
                <w:sz w:val="18"/>
                <w:szCs w:val="18"/>
              </w:rPr>
              <w:t>Valve Design</w:t>
            </w:r>
          </w:p>
        </w:tc>
      </w:tr>
      <w:tr w:rsidR="00F63B09" w:rsidRPr="00F63B09" w:rsidTr="006F492A">
        <w:trPr>
          <w:trHeight w:val="522"/>
        </w:trPr>
        <w:tc>
          <w:tcPr>
            <w:tcW w:w="1668"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SAPIEN – TF</w:t>
            </w:r>
          </w:p>
        </w:tc>
        <w:tc>
          <w:tcPr>
            <w:tcW w:w="1037" w:type="dxa"/>
            <w:vAlign w:val="center"/>
          </w:tcPr>
          <w:p w:rsidR="00F63B09" w:rsidRPr="006F492A" w:rsidRDefault="00F63B09" w:rsidP="007D6AFF">
            <w:pPr>
              <w:rPr>
                <w:rFonts w:ascii="Arial" w:hAnsi="Arial" w:cs="Arial"/>
                <w:sz w:val="18"/>
                <w:szCs w:val="18"/>
              </w:rPr>
            </w:pPr>
            <w:r>
              <w:rPr>
                <w:rFonts w:ascii="Arial" w:hAnsi="Arial" w:cs="Arial"/>
                <w:sz w:val="18"/>
                <w:szCs w:val="18"/>
              </w:rPr>
              <w:t>EL</w:t>
            </w:r>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April 2002</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Sept 2007</w:t>
            </w:r>
          </w:p>
        </w:tc>
        <w:tc>
          <w:tcPr>
            <w:tcW w:w="1088"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Nov 2011</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Sept 2013</w:t>
            </w:r>
          </w:p>
        </w:tc>
        <w:tc>
          <w:tcPr>
            <w:tcW w:w="1842"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Balloon Expanded Stainless Steel Frame</w:t>
            </w:r>
          </w:p>
        </w:tc>
      </w:tr>
      <w:tr w:rsidR="00F63B09" w:rsidRPr="00F63B09" w:rsidTr="006F492A">
        <w:trPr>
          <w:trHeight w:val="522"/>
        </w:trPr>
        <w:tc>
          <w:tcPr>
            <w:tcW w:w="1668" w:type="dxa"/>
            <w:vAlign w:val="center"/>
          </w:tcPr>
          <w:p w:rsidR="00F63B09" w:rsidRPr="006F492A" w:rsidRDefault="00F63B09" w:rsidP="007D6AFF">
            <w:pPr>
              <w:rPr>
                <w:rFonts w:ascii="Arial" w:hAnsi="Arial" w:cs="Arial"/>
                <w:sz w:val="18"/>
                <w:szCs w:val="18"/>
              </w:rPr>
            </w:pPr>
            <w:proofErr w:type="spellStart"/>
            <w:r w:rsidRPr="006F492A">
              <w:rPr>
                <w:rFonts w:ascii="Arial" w:hAnsi="Arial" w:cs="Arial"/>
                <w:sz w:val="18"/>
                <w:szCs w:val="18"/>
              </w:rPr>
              <w:t>CoreValve</w:t>
            </w:r>
            <w:proofErr w:type="spellEnd"/>
            <w:r w:rsidRPr="006F492A">
              <w:rPr>
                <w:rFonts w:ascii="Arial" w:hAnsi="Arial" w:cs="Arial"/>
                <w:sz w:val="18"/>
                <w:szCs w:val="18"/>
              </w:rPr>
              <w:t xml:space="preserve"> -  TF</w:t>
            </w:r>
          </w:p>
        </w:tc>
        <w:tc>
          <w:tcPr>
            <w:tcW w:w="1037" w:type="dxa"/>
            <w:vAlign w:val="center"/>
          </w:tcPr>
          <w:p w:rsidR="00F63B09" w:rsidRPr="006F492A" w:rsidRDefault="00F63B09" w:rsidP="007D6AFF">
            <w:pPr>
              <w:rPr>
                <w:rFonts w:ascii="Arial" w:hAnsi="Arial" w:cs="Arial"/>
                <w:sz w:val="18"/>
                <w:szCs w:val="18"/>
              </w:rPr>
            </w:pPr>
            <w:r>
              <w:rPr>
                <w:rFonts w:ascii="Arial" w:hAnsi="Arial" w:cs="Arial"/>
                <w:sz w:val="18"/>
                <w:szCs w:val="18"/>
              </w:rPr>
              <w:t>Med</w:t>
            </w:r>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July 2004</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May 2007</w:t>
            </w:r>
          </w:p>
        </w:tc>
        <w:tc>
          <w:tcPr>
            <w:tcW w:w="1088"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Jan 2014</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842"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 xml:space="preserve">Self- Expanding </w:t>
            </w:r>
            <w:proofErr w:type="spellStart"/>
            <w:r w:rsidRPr="006F492A">
              <w:rPr>
                <w:rFonts w:ascii="Arial" w:hAnsi="Arial" w:cs="Arial"/>
                <w:sz w:val="18"/>
                <w:szCs w:val="18"/>
              </w:rPr>
              <w:t>Nitinol</w:t>
            </w:r>
            <w:proofErr w:type="spellEnd"/>
          </w:p>
        </w:tc>
      </w:tr>
      <w:tr w:rsidR="00F63B09" w:rsidRPr="006F492A" w:rsidTr="006F492A">
        <w:trPr>
          <w:trHeight w:val="522"/>
        </w:trPr>
        <w:tc>
          <w:tcPr>
            <w:tcW w:w="1668"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SAPIEN – TA</w:t>
            </w:r>
          </w:p>
        </w:tc>
        <w:tc>
          <w:tcPr>
            <w:tcW w:w="1037" w:type="dxa"/>
            <w:vAlign w:val="center"/>
          </w:tcPr>
          <w:p w:rsidR="00F63B09" w:rsidRPr="006F492A" w:rsidRDefault="00F63B09" w:rsidP="007D6AFF">
            <w:pPr>
              <w:rPr>
                <w:rFonts w:ascii="Arial" w:hAnsi="Arial" w:cs="Arial"/>
                <w:sz w:val="18"/>
                <w:szCs w:val="18"/>
              </w:rPr>
            </w:pPr>
            <w:r>
              <w:rPr>
                <w:rFonts w:ascii="Arial" w:hAnsi="Arial" w:cs="Arial"/>
                <w:sz w:val="18"/>
                <w:szCs w:val="18"/>
              </w:rPr>
              <w:t>EL</w:t>
            </w:r>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Nov 2005</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Sept 2007</w:t>
            </w:r>
          </w:p>
        </w:tc>
        <w:tc>
          <w:tcPr>
            <w:tcW w:w="1088"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Oct 2012</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Sept 2013</w:t>
            </w:r>
          </w:p>
        </w:tc>
        <w:tc>
          <w:tcPr>
            <w:tcW w:w="1842"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Balloon Expanded Stainless Steel Frame</w:t>
            </w:r>
          </w:p>
        </w:tc>
      </w:tr>
      <w:tr w:rsidR="00F63B09" w:rsidRPr="006F492A" w:rsidTr="006F492A">
        <w:trPr>
          <w:trHeight w:val="537"/>
        </w:trPr>
        <w:tc>
          <w:tcPr>
            <w:tcW w:w="1668"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SAPIEN XT – TF</w:t>
            </w:r>
          </w:p>
        </w:tc>
        <w:tc>
          <w:tcPr>
            <w:tcW w:w="1037" w:type="dxa"/>
            <w:vAlign w:val="center"/>
          </w:tcPr>
          <w:p w:rsidR="00F63B09" w:rsidRPr="006F492A" w:rsidRDefault="00F63B09" w:rsidP="007D6AFF">
            <w:pPr>
              <w:rPr>
                <w:rFonts w:ascii="Arial" w:hAnsi="Arial" w:cs="Arial"/>
                <w:sz w:val="18"/>
                <w:szCs w:val="18"/>
              </w:rPr>
            </w:pPr>
            <w:r>
              <w:rPr>
                <w:rFonts w:ascii="Arial" w:hAnsi="Arial" w:cs="Arial"/>
                <w:sz w:val="18"/>
                <w:szCs w:val="18"/>
              </w:rPr>
              <w:t>EL</w:t>
            </w:r>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2008</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March 2010</w:t>
            </w:r>
          </w:p>
        </w:tc>
        <w:tc>
          <w:tcPr>
            <w:tcW w:w="1088" w:type="dxa"/>
            <w:vAlign w:val="center"/>
          </w:tcPr>
          <w:p w:rsidR="00F63B09" w:rsidRPr="006F492A" w:rsidRDefault="00B17E2E" w:rsidP="007D6AFF">
            <w:pPr>
              <w:jc w:val="center"/>
              <w:rPr>
                <w:rFonts w:ascii="Arial" w:hAnsi="Arial" w:cs="Arial"/>
                <w:sz w:val="18"/>
                <w:szCs w:val="18"/>
              </w:rPr>
            </w:pPr>
            <w:r>
              <w:rPr>
                <w:rFonts w:ascii="Arial" w:hAnsi="Arial" w:cs="Arial"/>
                <w:sz w:val="18"/>
                <w:szCs w:val="18"/>
              </w:rPr>
              <w:t>June 2014</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842"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Balloon Expanded Cobalt Chromium Frame</w:t>
            </w:r>
          </w:p>
        </w:tc>
      </w:tr>
      <w:tr w:rsidR="00F63B09" w:rsidRPr="006F492A" w:rsidTr="006F492A">
        <w:trPr>
          <w:trHeight w:val="522"/>
        </w:trPr>
        <w:tc>
          <w:tcPr>
            <w:tcW w:w="1668"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SAPIEN XT – TA / Tao</w:t>
            </w:r>
          </w:p>
        </w:tc>
        <w:tc>
          <w:tcPr>
            <w:tcW w:w="1037" w:type="dxa"/>
            <w:vAlign w:val="center"/>
          </w:tcPr>
          <w:p w:rsidR="00F63B09" w:rsidRPr="006F492A" w:rsidRDefault="00F63B09" w:rsidP="007D6AFF">
            <w:pPr>
              <w:rPr>
                <w:rFonts w:ascii="Arial" w:hAnsi="Arial" w:cs="Arial"/>
                <w:sz w:val="18"/>
                <w:szCs w:val="18"/>
              </w:rPr>
            </w:pPr>
            <w:r>
              <w:rPr>
                <w:rFonts w:ascii="Arial" w:hAnsi="Arial" w:cs="Arial"/>
                <w:sz w:val="18"/>
                <w:szCs w:val="18"/>
              </w:rPr>
              <w:t>EL</w:t>
            </w:r>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2008</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March 2010</w:t>
            </w:r>
          </w:p>
        </w:tc>
        <w:tc>
          <w:tcPr>
            <w:tcW w:w="1088" w:type="dxa"/>
            <w:vAlign w:val="center"/>
          </w:tcPr>
          <w:p w:rsidR="00F63B09" w:rsidRPr="006F492A" w:rsidRDefault="00B17E2E" w:rsidP="007D6AFF">
            <w:pPr>
              <w:jc w:val="center"/>
              <w:rPr>
                <w:rFonts w:ascii="Arial" w:hAnsi="Arial" w:cs="Arial"/>
                <w:sz w:val="18"/>
                <w:szCs w:val="18"/>
              </w:rPr>
            </w:pPr>
            <w:r>
              <w:rPr>
                <w:rFonts w:ascii="Arial" w:hAnsi="Arial" w:cs="Arial"/>
                <w:sz w:val="18"/>
                <w:szCs w:val="18"/>
              </w:rPr>
              <w:t>June 2014</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842" w:type="dxa"/>
          </w:tcPr>
          <w:p w:rsidR="00F63B09" w:rsidRPr="006F492A" w:rsidRDefault="00F63B09" w:rsidP="007D6AFF">
            <w:pPr>
              <w:rPr>
                <w:rFonts w:ascii="Arial" w:hAnsi="Arial" w:cs="Arial"/>
                <w:sz w:val="18"/>
                <w:szCs w:val="18"/>
              </w:rPr>
            </w:pPr>
            <w:r w:rsidRPr="006F492A">
              <w:rPr>
                <w:rFonts w:ascii="Arial" w:hAnsi="Arial" w:cs="Arial"/>
                <w:sz w:val="18"/>
                <w:szCs w:val="18"/>
              </w:rPr>
              <w:t>Balloon Expanded Cobalt Chromium Frame</w:t>
            </w:r>
          </w:p>
        </w:tc>
      </w:tr>
      <w:tr w:rsidR="00F63B09" w:rsidRPr="006F492A" w:rsidTr="006F492A">
        <w:trPr>
          <w:trHeight w:val="537"/>
        </w:trPr>
        <w:tc>
          <w:tcPr>
            <w:tcW w:w="1668"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SAPIEN 3 – TF</w:t>
            </w:r>
          </w:p>
        </w:tc>
        <w:tc>
          <w:tcPr>
            <w:tcW w:w="1037" w:type="dxa"/>
            <w:vAlign w:val="center"/>
          </w:tcPr>
          <w:p w:rsidR="00F63B09" w:rsidRPr="006F492A" w:rsidRDefault="00F63B09" w:rsidP="007D6AFF">
            <w:pPr>
              <w:rPr>
                <w:rFonts w:ascii="Arial" w:hAnsi="Arial" w:cs="Arial"/>
                <w:sz w:val="18"/>
                <w:szCs w:val="18"/>
              </w:rPr>
            </w:pPr>
            <w:r>
              <w:rPr>
                <w:rFonts w:ascii="Arial" w:hAnsi="Arial" w:cs="Arial"/>
                <w:sz w:val="18"/>
                <w:szCs w:val="18"/>
              </w:rPr>
              <w:t>EL</w:t>
            </w:r>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2009</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Jan 2014</w:t>
            </w:r>
          </w:p>
        </w:tc>
        <w:tc>
          <w:tcPr>
            <w:tcW w:w="1088"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842" w:type="dxa"/>
          </w:tcPr>
          <w:p w:rsidR="00F63B09" w:rsidRPr="006F492A" w:rsidRDefault="00F63B09" w:rsidP="007D6AFF">
            <w:pPr>
              <w:rPr>
                <w:rFonts w:ascii="Arial" w:hAnsi="Arial" w:cs="Arial"/>
                <w:sz w:val="18"/>
                <w:szCs w:val="18"/>
              </w:rPr>
            </w:pPr>
            <w:r w:rsidRPr="006F492A">
              <w:rPr>
                <w:rFonts w:ascii="Arial" w:hAnsi="Arial" w:cs="Arial"/>
                <w:sz w:val="18"/>
                <w:szCs w:val="18"/>
              </w:rPr>
              <w:t>Balloon Expanded Cobalt Chromium Frame</w:t>
            </w:r>
          </w:p>
        </w:tc>
      </w:tr>
      <w:tr w:rsidR="00F63B09" w:rsidRPr="006F492A" w:rsidTr="006F492A">
        <w:trPr>
          <w:trHeight w:val="522"/>
        </w:trPr>
        <w:tc>
          <w:tcPr>
            <w:tcW w:w="1668"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SAPIEN 3 – TA / Tao</w:t>
            </w:r>
          </w:p>
        </w:tc>
        <w:tc>
          <w:tcPr>
            <w:tcW w:w="1037" w:type="dxa"/>
            <w:vAlign w:val="center"/>
          </w:tcPr>
          <w:p w:rsidR="00F63B09" w:rsidRPr="006F492A" w:rsidRDefault="00F63B09" w:rsidP="007D6AFF">
            <w:pPr>
              <w:rPr>
                <w:rFonts w:ascii="Arial" w:hAnsi="Arial" w:cs="Arial"/>
                <w:sz w:val="18"/>
                <w:szCs w:val="18"/>
              </w:rPr>
            </w:pPr>
            <w:r>
              <w:rPr>
                <w:rFonts w:ascii="Arial" w:hAnsi="Arial" w:cs="Arial"/>
                <w:sz w:val="18"/>
                <w:szCs w:val="18"/>
              </w:rPr>
              <w:t>EL</w:t>
            </w:r>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2009</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Jan 2014</w:t>
            </w:r>
          </w:p>
        </w:tc>
        <w:tc>
          <w:tcPr>
            <w:tcW w:w="1088"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842" w:type="dxa"/>
          </w:tcPr>
          <w:p w:rsidR="00F63B09" w:rsidRPr="006F492A" w:rsidRDefault="00F63B09" w:rsidP="007D6AFF">
            <w:pPr>
              <w:rPr>
                <w:rFonts w:ascii="Arial" w:hAnsi="Arial" w:cs="Arial"/>
                <w:sz w:val="18"/>
                <w:szCs w:val="18"/>
              </w:rPr>
            </w:pPr>
            <w:r w:rsidRPr="006F492A">
              <w:rPr>
                <w:rFonts w:ascii="Arial" w:hAnsi="Arial" w:cs="Arial"/>
                <w:sz w:val="18"/>
                <w:szCs w:val="18"/>
              </w:rPr>
              <w:t>Balloon Expanded Cobalt Chromium Frame</w:t>
            </w:r>
          </w:p>
        </w:tc>
      </w:tr>
      <w:tr w:rsidR="00F63B09" w:rsidRPr="006F492A" w:rsidTr="006F492A">
        <w:trPr>
          <w:trHeight w:val="537"/>
        </w:trPr>
        <w:tc>
          <w:tcPr>
            <w:tcW w:w="1668"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Lotus</w:t>
            </w:r>
          </w:p>
        </w:tc>
        <w:tc>
          <w:tcPr>
            <w:tcW w:w="1037" w:type="dxa"/>
            <w:vAlign w:val="center"/>
          </w:tcPr>
          <w:p w:rsidR="00F63B09" w:rsidRPr="006F492A" w:rsidRDefault="00F63B09" w:rsidP="007D6AFF">
            <w:pPr>
              <w:rPr>
                <w:rFonts w:ascii="Arial" w:hAnsi="Arial" w:cs="Arial"/>
                <w:sz w:val="18"/>
                <w:szCs w:val="18"/>
              </w:rPr>
            </w:pPr>
            <w:r>
              <w:rPr>
                <w:rFonts w:ascii="Arial" w:hAnsi="Arial" w:cs="Arial"/>
                <w:sz w:val="18"/>
                <w:szCs w:val="18"/>
              </w:rPr>
              <w:t>BS</w:t>
            </w:r>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2010</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Oct 2013</w:t>
            </w:r>
          </w:p>
        </w:tc>
        <w:tc>
          <w:tcPr>
            <w:tcW w:w="1088"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842"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 xml:space="preserve">Self- Expanding </w:t>
            </w:r>
            <w:proofErr w:type="spellStart"/>
            <w:r w:rsidRPr="006F492A">
              <w:rPr>
                <w:rFonts w:ascii="Arial" w:hAnsi="Arial" w:cs="Arial"/>
                <w:sz w:val="18"/>
                <w:szCs w:val="18"/>
              </w:rPr>
              <w:t>Nitinol</w:t>
            </w:r>
            <w:proofErr w:type="spellEnd"/>
          </w:p>
        </w:tc>
      </w:tr>
      <w:tr w:rsidR="00F63B09" w:rsidRPr="006F492A" w:rsidTr="006F492A">
        <w:trPr>
          <w:trHeight w:val="531"/>
        </w:trPr>
        <w:tc>
          <w:tcPr>
            <w:tcW w:w="1668"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PORTICO – TF</w:t>
            </w:r>
          </w:p>
        </w:tc>
        <w:tc>
          <w:tcPr>
            <w:tcW w:w="1037" w:type="dxa"/>
            <w:vAlign w:val="center"/>
          </w:tcPr>
          <w:p w:rsidR="00F63B09" w:rsidRPr="006F492A" w:rsidRDefault="00F63B09" w:rsidP="00F63B09">
            <w:pPr>
              <w:rPr>
                <w:rFonts w:ascii="Arial" w:hAnsi="Arial" w:cs="Arial"/>
                <w:sz w:val="18"/>
                <w:szCs w:val="18"/>
              </w:rPr>
            </w:pPr>
            <w:proofErr w:type="spellStart"/>
            <w:r w:rsidRPr="006F492A">
              <w:rPr>
                <w:rFonts w:ascii="Arial" w:hAnsi="Arial" w:cs="Arial"/>
                <w:sz w:val="18"/>
                <w:szCs w:val="18"/>
              </w:rPr>
              <w:t>StJ</w:t>
            </w:r>
            <w:proofErr w:type="spellEnd"/>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June 2011</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Nov 2012</w:t>
            </w:r>
          </w:p>
        </w:tc>
        <w:tc>
          <w:tcPr>
            <w:tcW w:w="1088"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842"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 xml:space="preserve">Self- Expanding </w:t>
            </w:r>
            <w:proofErr w:type="spellStart"/>
            <w:r w:rsidRPr="006F492A">
              <w:rPr>
                <w:rFonts w:ascii="Arial" w:hAnsi="Arial" w:cs="Arial"/>
                <w:sz w:val="18"/>
                <w:szCs w:val="18"/>
              </w:rPr>
              <w:t>Nitinol</w:t>
            </w:r>
            <w:proofErr w:type="spellEnd"/>
          </w:p>
        </w:tc>
      </w:tr>
      <w:tr w:rsidR="00F63B09" w:rsidRPr="006F492A" w:rsidTr="006F492A">
        <w:trPr>
          <w:trHeight w:val="427"/>
        </w:trPr>
        <w:tc>
          <w:tcPr>
            <w:tcW w:w="1668"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PORTICO – TA</w:t>
            </w:r>
          </w:p>
        </w:tc>
        <w:tc>
          <w:tcPr>
            <w:tcW w:w="1037" w:type="dxa"/>
            <w:vAlign w:val="center"/>
          </w:tcPr>
          <w:p w:rsidR="00F63B09" w:rsidRPr="006F492A" w:rsidRDefault="00F63B09" w:rsidP="00F63B09">
            <w:pPr>
              <w:rPr>
                <w:rFonts w:ascii="Arial" w:hAnsi="Arial" w:cs="Arial"/>
                <w:sz w:val="18"/>
                <w:szCs w:val="18"/>
              </w:rPr>
            </w:pPr>
            <w:proofErr w:type="spellStart"/>
            <w:r w:rsidRPr="006F492A">
              <w:rPr>
                <w:rFonts w:ascii="Arial" w:hAnsi="Arial" w:cs="Arial"/>
                <w:sz w:val="18"/>
                <w:szCs w:val="18"/>
              </w:rPr>
              <w:t>StJ</w:t>
            </w:r>
            <w:proofErr w:type="spellEnd"/>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Nov 2012</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088"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842"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 xml:space="preserve">Self- Expanding </w:t>
            </w:r>
            <w:proofErr w:type="spellStart"/>
            <w:r w:rsidRPr="006F492A">
              <w:rPr>
                <w:rFonts w:ascii="Arial" w:hAnsi="Arial" w:cs="Arial"/>
                <w:sz w:val="18"/>
                <w:szCs w:val="18"/>
              </w:rPr>
              <w:t>Nitinol</w:t>
            </w:r>
            <w:proofErr w:type="spellEnd"/>
          </w:p>
        </w:tc>
      </w:tr>
      <w:tr w:rsidR="00F63B09" w:rsidRPr="006F492A" w:rsidTr="006F492A">
        <w:trPr>
          <w:trHeight w:val="427"/>
        </w:trPr>
        <w:tc>
          <w:tcPr>
            <w:tcW w:w="1668" w:type="dxa"/>
            <w:vAlign w:val="center"/>
          </w:tcPr>
          <w:p w:rsidR="00F63B09" w:rsidRPr="006F492A" w:rsidRDefault="00F63B09" w:rsidP="007D6AFF">
            <w:pPr>
              <w:rPr>
                <w:rFonts w:ascii="Arial" w:hAnsi="Arial" w:cs="Arial"/>
                <w:sz w:val="18"/>
                <w:szCs w:val="18"/>
              </w:rPr>
            </w:pPr>
            <w:proofErr w:type="spellStart"/>
            <w:r w:rsidRPr="006F492A">
              <w:rPr>
                <w:rFonts w:ascii="Arial" w:hAnsi="Arial" w:cs="Arial"/>
                <w:sz w:val="18"/>
                <w:szCs w:val="18"/>
              </w:rPr>
              <w:t>Corevalve</w:t>
            </w:r>
            <w:proofErr w:type="spellEnd"/>
            <w:r w:rsidRPr="006F492A">
              <w:rPr>
                <w:rFonts w:ascii="Arial" w:hAnsi="Arial" w:cs="Arial"/>
                <w:sz w:val="18"/>
                <w:szCs w:val="18"/>
              </w:rPr>
              <w:t xml:space="preserve"> </w:t>
            </w:r>
            <w:proofErr w:type="spellStart"/>
            <w:r w:rsidRPr="006F492A">
              <w:rPr>
                <w:rFonts w:ascii="Arial" w:hAnsi="Arial" w:cs="Arial"/>
                <w:sz w:val="18"/>
                <w:szCs w:val="18"/>
              </w:rPr>
              <w:t>Evolut</w:t>
            </w:r>
            <w:proofErr w:type="spellEnd"/>
            <w:r w:rsidRPr="006F492A">
              <w:rPr>
                <w:rFonts w:ascii="Arial" w:hAnsi="Arial" w:cs="Arial"/>
                <w:sz w:val="18"/>
                <w:szCs w:val="18"/>
              </w:rPr>
              <w:t xml:space="preserve"> R</w:t>
            </w:r>
          </w:p>
        </w:tc>
        <w:tc>
          <w:tcPr>
            <w:tcW w:w="1037" w:type="dxa"/>
            <w:vAlign w:val="center"/>
          </w:tcPr>
          <w:p w:rsidR="00F63B09" w:rsidRPr="006F492A" w:rsidRDefault="00F63B09" w:rsidP="00F63B09">
            <w:pPr>
              <w:rPr>
                <w:rFonts w:ascii="Arial" w:hAnsi="Arial" w:cs="Arial"/>
                <w:sz w:val="18"/>
                <w:szCs w:val="18"/>
              </w:rPr>
            </w:pPr>
            <w:r w:rsidRPr="006F492A">
              <w:rPr>
                <w:rFonts w:ascii="Arial" w:hAnsi="Arial" w:cs="Arial"/>
                <w:sz w:val="18"/>
                <w:szCs w:val="18"/>
              </w:rPr>
              <w:t>Med</w:t>
            </w:r>
          </w:p>
        </w:tc>
        <w:tc>
          <w:tcPr>
            <w:tcW w:w="1147"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Sept 2013</w:t>
            </w:r>
          </w:p>
        </w:tc>
        <w:tc>
          <w:tcPr>
            <w:tcW w:w="1076"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088"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134" w:type="dxa"/>
            <w:vAlign w:val="center"/>
          </w:tcPr>
          <w:p w:rsidR="00F63B09" w:rsidRPr="006F492A" w:rsidRDefault="00F63B09" w:rsidP="007D6AFF">
            <w:pPr>
              <w:jc w:val="center"/>
              <w:rPr>
                <w:rFonts w:ascii="Arial" w:hAnsi="Arial" w:cs="Arial"/>
                <w:sz w:val="18"/>
                <w:szCs w:val="18"/>
              </w:rPr>
            </w:pPr>
            <w:r w:rsidRPr="006F492A">
              <w:rPr>
                <w:rFonts w:ascii="Arial" w:hAnsi="Arial" w:cs="Arial"/>
                <w:sz w:val="18"/>
                <w:szCs w:val="18"/>
              </w:rPr>
              <w:t>-</w:t>
            </w:r>
          </w:p>
        </w:tc>
        <w:tc>
          <w:tcPr>
            <w:tcW w:w="1842" w:type="dxa"/>
            <w:vAlign w:val="center"/>
          </w:tcPr>
          <w:p w:rsidR="00F63B09" w:rsidRPr="006F492A" w:rsidRDefault="00F63B09" w:rsidP="007D6AFF">
            <w:pPr>
              <w:rPr>
                <w:rFonts w:ascii="Arial" w:hAnsi="Arial" w:cs="Arial"/>
                <w:sz w:val="18"/>
                <w:szCs w:val="18"/>
              </w:rPr>
            </w:pPr>
            <w:r w:rsidRPr="006F492A">
              <w:rPr>
                <w:rFonts w:ascii="Arial" w:hAnsi="Arial" w:cs="Arial"/>
                <w:sz w:val="18"/>
                <w:szCs w:val="18"/>
              </w:rPr>
              <w:t xml:space="preserve">Self- Expanding </w:t>
            </w:r>
            <w:proofErr w:type="spellStart"/>
            <w:r w:rsidRPr="006F492A">
              <w:rPr>
                <w:rFonts w:ascii="Arial" w:hAnsi="Arial" w:cs="Arial"/>
                <w:sz w:val="18"/>
                <w:szCs w:val="18"/>
              </w:rPr>
              <w:t>Nitinol</w:t>
            </w:r>
            <w:proofErr w:type="spellEnd"/>
          </w:p>
        </w:tc>
      </w:tr>
    </w:tbl>
    <w:p w:rsidR="00F63B09" w:rsidRDefault="00F63B09" w:rsidP="00F63B09">
      <w:r>
        <w:t xml:space="preserve">EL = Edwards </w:t>
      </w:r>
      <w:proofErr w:type="spellStart"/>
      <w:r>
        <w:t>Lifesciences</w:t>
      </w:r>
      <w:proofErr w:type="spellEnd"/>
      <w:r>
        <w:t xml:space="preserve">; BS = Boston Scientific; </w:t>
      </w:r>
      <w:proofErr w:type="spellStart"/>
      <w:r>
        <w:t>StJ</w:t>
      </w:r>
      <w:proofErr w:type="spellEnd"/>
      <w:r>
        <w:t xml:space="preserve"> = St Jude Medical; Med = Medtronic</w:t>
      </w:r>
      <w:proofErr w:type="gramStart"/>
      <w:r>
        <w:t>;  TF</w:t>
      </w:r>
      <w:proofErr w:type="gramEnd"/>
      <w:r>
        <w:t xml:space="preserve"> = </w:t>
      </w:r>
      <w:proofErr w:type="spellStart"/>
      <w:r>
        <w:t>transfemoral</w:t>
      </w:r>
      <w:proofErr w:type="spellEnd"/>
      <w:r>
        <w:t>; TA = trans-apical; Tao = trans-aortic</w:t>
      </w:r>
    </w:p>
    <w:p w:rsidR="00F63B09" w:rsidRDefault="00F63B09" w:rsidP="00F63B09">
      <w:pPr>
        <w:rPr>
          <w:rStyle w:val="Hyperlink"/>
        </w:rPr>
      </w:pPr>
      <w:r>
        <w:t xml:space="preserve">Source: </w:t>
      </w:r>
      <w:hyperlink r:id="rId29" w:tooltip="Link to the Cardiovascular Market monitor website" w:history="1">
        <w:r w:rsidRPr="0091662B">
          <w:rPr>
            <w:rStyle w:val="Hyperlink"/>
          </w:rPr>
          <w:t>https://www.cvpipeline.com</w:t>
        </w:r>
      </w:hyperlink>
    </w:p>
    <w:p w:rsidR="00F63B09" w:rsidRDefault="00F63B09" w:rsidP="00F63B09"/>
    <w:p w:rsidR="00F63B09" w:rsidRDefault="00F63B09" w:rsidP="00F63B09">
      <w:pPr>
        <w:rPr>
          <w:b/>
          <w:sz w:val="28"/>
          <w:szCs w:val="28"/>
        </w:rPr>
        <w:sectPr w:rsidR="00F63B09" w:rsidSect="00B04E60">
          <w:pgSz w:w="11906" w:h="16838"/>
          <w:pgMar w:top="1440" w:right="1440" w:bottom="1440" w:left="1440" w:header="709" w:footer="709" w:gutter="0"/>
          <w:cols w:space="708"/>
          <w:docGrid w:linePitch="360"/>
        </w:sectPr>
      </w:pPr>
    </w:p>
    <w:p w:rsidR="00F63B09" w:rsidRPr="007B30FB" w:rsidRDefault="00F63B09" w:rsidP="00F63B09">
      <w:pPr>
        <w:rPr>
          <w:b/>
          <w:sz w:val="28"/>
          <w:szCs w:val="28"/>
        </w:rPr>
      </w:pPr>
      <w:r w:rsidRPr="0028036F">
        <w:rPr>
          <w:b/>
          <w:sz w:val="28"/>
          <w:szCs w:val="28"/>
          <w:u w:val="single"/>
        </w:rPr>
        <w:lastRenderedPageBreak/>
        <w:t xml:space="preserve">Medtronic - </w:t>
      </w:r>
      <w:proofErr w:type="spellStart"/>
      <w:r w:rsidRPr="0028036F">
        <w:rPr>
          <w:b/>
          <w:sz w:val="28"/>
          <w:szCs w:val="28"/>
          <w:u w:val="single"/>
        </w:rPr>
        <w:t>C</w:t>
      </w:r>
      <w:r>
        <w:rPr>
          <w:b/>
          <w:sz w:val="28"/>
          <w:szCs w:val="28"/>
          <w:u w:val="single"/>
        </w:rPr>
        <w:t>orevalve</w:t>
      </w:r>
      <w:proofErr w:type="spellEnd"/>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2F4718">
        <w:rPr>
          <w:rFonts w:ascii="Times New Roman" w:eastAsia="Times New Roman" w:hAnsi="Times New Roman" w:cs="Times New Roman"/>
          <w:sz w:val="24"/>
          <w:szCs w:val="24"/>
          <w:lang w:eastAsia="en-AU"/>
        </w:rPr>
        <w:t xml:space="preserve">System consists of a multi-level, self-expanding, </w:t>
      </w:r>
      <w:proofErr w:type="spellStart"/>
      <w:r w:rsidRPr="002F4718">
        <w:rPr>
          <w:rFonts w:ascii="Times New Roman" w:eastAsia="Times New Roman" w:hAnsi="Times New Roman" w:cs="Times New Roman"/>
          <w:sz w:val="24"/>
          <w:szCs w:val="24"/>
          <w:lang w:eastAsia="en-AU"/>
        </w:rPr>
        <w:t>nitinol</w:t>
      </w:r>
      <w:proofErr w:type="spellEnd"/>
      <w:r w:rsidRPr="002F4718">
        <w:rPr>
          <w:rFonts w:ascii="Times New Roman" w:eastAsia="Times New Roman" w:hAnsi="Times New Roman" w:cs="Times New Roman"/>
          <w:sz w:val="24"/>
          <w:szCs w:val="24"/>
          <w:lang w:eastAsia="en-AU"/>
        </w:rPr>
        <w:t xml:space="preserve"> frame; a self-manufactured porcine pericardial tissue valve; a sheathed delivery catheter; and a loading system; this profile also covers a new “profile adaptive sheath”</w:t>
      </w:r>
    </w:p>
    <w:p w:rsidR="00D56317" w:rsidRPr="00D56317" w:rsidRDefault="00D56317" w:rsidP="00F63B09">
      <w:pPr>
        <w:spacing w:before="100" w:beforeAutospacing="1" w:after="100" w:afterAutospacing="1" w:line="240" w:lineRule="auto"/>
        <w:rPr>
          <w:rFonts w:ascii="Times New Roman" w:eastAsia="Times New Roman" w:hAnsi="Times New Roman" w:cs="Times New Roman"/>
          <w:b/>
          <w:sz w:val="96"/>
          <w:szCs w:val="96"/>
          <w:lang w:eastAsia="en-AU"/>
        </w:rPr>
      </w:pP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lastRenderedPageBreak/>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A timeline of key events includes the following, according to a presentation at TVT on June 8, 2010 by Jean-Claude </w:t>
      </w:r>
      <w:proofErr w:type="spellStart"/>
      <w:r w:rsidRPr="001E0747">
        <w:rPr>
          <w:rFonts w:ascii="Times New Roman" w:eastAsia="Times New Roman" w:hAnsi="Times New Roman" w:cs="Times New Roman"/>
          <w:sz w:val="24"/>
          <w:szCs w:val="24"/>
          <w:lang w:eastAsia="en-AU"/>
        </w:rPr>
        <w:t>Laborde</w:t>
      </w:r>
      <w:proofErr w:type="spellEnd"/>
      <w:r w:rsidRPr="001E0747">
        <w:rPr>
          <w:rFonts w:ascii="Times New Roman" w:eastAsia="Times New Roman" w:hAnsi="Times New Roman" w:cs="Times New Roman"/>
          <w:sz w:val="24"/>
          <w:szCs w:val="24"/>
          <w:lang w:eastAsia="en-AU"/>
        </w:rPr>
        <w:t>, MD:</w:t>
      </w:r>
    </w:p>
    <w:p w:rsidR="00F63B09" w:rsidRPr="001E0747" w:rsidRDefault="00F63B09" w:rsidP="00F63B0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The first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AVR by the </w:t>
      </w:r>
      <w:proofErr w:type="spellStart"/>
      <w:r w:rsidRPr="001E0747">
        <w:rPr>
          <w:rFonts w:ascii="Times New Roman" w:eastAsia="Times New Roman" w:hAnsi="Times New Roman" w:cs="Times New Roman"/>
          <w:sz w:val="24"/>
          <w:szCs w:val="24"/>
          <w:lang w:eastAsia="en-AU"/>
        </w:rPr>
        <w:t>antegrade</w:t>
      </w:r>
      <w:proofErr w:type="spellEnd"/>
      <w:r w:rsidRPr="001E0747">
        <w:rPr>
          <w:rFonts w:ascii="Times New Roman" w:eastAsia="Times New Roman" w:hAnsi="Times New Roman" w:cs="Times New Roman"/>
          <w:sz w:val="24"/>
          <w:szCs w:val="24"/>
          <w:lang w:eastAsia="en-AU"/>
        </w:rPr>
        <w:t xml:space="preserve"> approach was performed by </w:t>
      </w:r>
      <w:proofErr w:type="spellStart"/>
      <w:r w:rsidRPr="001E0747">
        <w:rPr>
          <w:rFonts w:ascii="Times New Roman" w:eastAsia="Times New Roman" w:hAnsi="Times New Roman" w:cs="Times New Roman"/>
          <w:sz w:val="24"/>
          <w:szCs w:val="24"/>
          <w:lang w:eastAsia="en-AU"/>
        </w:rPr>
        <w:t>Dr.</w:t>
      </w:r>
      <w:proofErr w:type="spellEnd"/>
      <w:r w:rsidRPr="001E0747">
        <w:rPr>
          <w:rFonts w:ascii="Times New Roman" w:eastAsia="Times New Roman" w:hAnsi="Times New Roman" w:cs="Times New Roman"/>
          <w:sz w:val="24"/>
          <w:szCs w:val="24"/>
          <w:lang w:eastAsia="en-AU"/>
        </w:rPr>
        <w:t xml:space="preserve"> Jean-Claude </w:t>
      </w:r>
      <w:proofErr w:type="spellStart"/>
      <w:r w:rsidRPr="001E0747">
        <w:rPr>
          <w:rFonts w:ascii="Times New Roman" w:eastAsia="Times New Roman" w:hAnsi="Times New Roman" w:cs="Times New Roman"/>
          <w:sz w:val="24"/>
          <w:szCs w:val="24"/>
          <w:lang w:eastAsia="en-AU"/>
        </w:rPr>
        <w:t>Laborde</w:t>
      </w:r>
      <w:proofErr w:type="spellEnd"/>
      <w:r w:rsidRPr="001E0747">
        <w:rPr>
          <w:rFonts w:ascii="Times New Roman" w:eastAsia="Times New Roman" w:hAnsi="Times New Roman" w:cs="Times New Roman"/>
          <w:sz w:val="24"/>
          <w:szCs w:val="24"/>
          <w:lang w:eastAsia="en-AU"/>
        </w:rPr>
        <w:t xml:space="preserve"> et al. on July 12, 2004</w:t>
      </w:r>
    </w:p>
    <w:p w:rsidR="00F63B09" w:rsidRPr="001E0747" w:rsidRDefault="00F63B09" w:rsidP="00F63B0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The first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percutaneous AVR by retrograde approach was Oct. 12, 2006 by </w:t>
      </w:r>
      <w:proofErr w:type="spellStart"/>
      <w:r w:rsidRPr="001E0747">
        <w:rPr>
          <w:rFonts w:ascii="Times New Roman" w:eastAsia="Times New Roman" w:hAnsi="Times New Roman" w:cs="Times New Roman"/>
          <w:sz w:val="24"/>
          <w:szCs w:val="24"/>
          <w:lang w:eastAsia="en-AU"/>
        </w:rPr>
        <w:t>Drs.</w:t>
      </w:r>
      <w:proofErr w:type="spellEnd"/>
      <w:r w:rsidRPr="001E0747">
        <w:rPr>
          <w:rFonts w:ascii="Times New Roman" w:eastAsia="Times New Roman" w:hAnsi="Times New Roman" w:cs="Times New Roman"/>
          <w:sz w:val="24"/>
          <w:szCs w:val="24"/>
          <w:lang w:eastAsia="en-AU"/>
        </w:rPr>
        <w:t xml:space="preserve"> Patrick </w:t>
      </w:r>
      <w:proofErr w:type="spellStart"/>
      <w:r w:rsidRPr="001E0747">
        <w:rPr>
          <w:rFonts w:ascii="Times New Roman" w:eastAsia="Times New Roman" w:hAnsi="Times New Roman" w:cs="Times New Roman"/>
          <w:sz w:val="24"/>
          <w:szCs w:val="24"/>
          <w:lang w:eastAsia="en-AU"/>
        </w:rPr>
        <w:t>Serruys</w:t>
      </w:r>
      <w:proofErr w:type="spellEnd"/>
      <w:r w:rsidRPr="001E0747">
        <w:rPr>
          <w:rFonts w:ascii="Times New Roman" w:eastAsia="Times New Roman" w:hAnsi="Times New Roman" w:cs="Times New Roman"/>
          <w:sz w:val="24"/>
          <w:szCs w:val="24"/>
          <w:lang w:eastAsia="en-AU"/>
        </w:rPr>
        <w:t xml:space="preserve">, Pieter de </w:t>
      </w:r>
      <w:proofErr w:type="spellStart"/>
      <w:r w:rsidRPr="001E0747">
        <w:rPr>
          <w:rFonts w:ascii="Times New Roman" w:eastAsia="Times New Roman" w:hAnsi="Times New Roman" w:cs="Times New Roman"/>
          <w:sz w:val="24"/>
          <w:szCs w:val="24"/>
          <w:lang w:eastAsia="en-AU"/>
        </w:rPr>
        <w:t>Jaegere</w:t>
      </w:r>
      <w:proofErr w:type="spellEnd"/>
      <w:r w:rsidRPr="001E0747">
        <w:rPr>
          <w:rFonts w:ascii="Times New Roman" w:eastAsia="Times New Roman" w:hAnsi="Times New Roman" w:cs="Times New Roman"/>
          <w:sz w:val="24"/>
          <w:szCs w:val="24"/>
          <w:lang w:eastAsia="en-AU"/>
        </w:rPr>
        <w:t xml:space="preserve">, and Jean-Claude </w:t>
      </w:r>
      <w:proofErr w:type="spellStart"/>
      <w:r w:rsidRPr="001E0747">
        <w:rPr>
          <w:rFonts w:ascii="Times New Roman" w:eastAsia="Times New Roman" w:hAnsi="Times New Roman" w:cs="Times New Roman"/>
          <w:sz w:val="24"/>
          <w:szCs w:val="24"/>
          <w:lang w:eastAsia="en-AU"/>
        </w:rPr>
        <w:t>Laborde</w:t>
      </w:r>
      <w:proofErr w:type="spellEnd"/>
    </w:p>
    <w:p w:rsidR="00F63B09" w:rsidRPr="001E0747" w:rsidRDefault="00F63B09" w:rsidP="00F63B0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The first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AVR by axillary approach was performed on June 30, 2006 by </w:t>
      </w:r>
      <w:proofErr w:type="spellStart"/>
      <w:r w:rsidRPr="001E0747">
        <w:rPr>
          <w:rFonts w:ascii="Times New Roman" w:eastAsia="Times New Roman" w:hAnsi="Times New Roman" w:cs="Times New Roman"/>
          <w:sz w:val="24"/>
          <w:szCs w:val="24"/>
          <w:lang w:eastAsia="en-AU"/>
        </w:rPr>
        <w:t>Drs.</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Laborde</w:t>
      </w:r>
      <w:proofErr w:type="spellEnd"/>
      <w:r w:rsidRPr="001E0747">
        <w:rPr>
          <w:rFonts w:ascii="Times New Roman" w:eastAsia="Times New Roman" w:hAnsi="Times New Roman" w:cs="Times New Roman"/>
          <w:sz w:val="24"/>
          <w:szCs w:val="24"/>
          <w:lang w:eastAsia="en-AU"/>
        </w:rPr>
        <w:t xml:space="preserve"> et al.</w:t>
      </w:r>
    </w:p>
    <w:p w:rsidR="00F63B09" w:rsidRPr="001E0747" w:rsidRDefault="00F63B09" w:rsidP="00F63B0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The first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AVR by </w:t>
      </w:r>
      <w:proofErr w:type="spellStart"/>
      <w:r w:rsidRPr="001E0747">
        <w:rPr>
          <w:rFonts w:ascii="Times New Roman" w:eastAsia="Times New Roman" w:hAnsi="Times New Roman" w:cs="Times New Roman"/>
          <w:sz w:val="24"/>
          <w:szCs w:val="24"/>
          <w:lang w:eastAsia="en-AU"/>
        </w:rPr>
        <w:t>transaortic</w:t>
      </w:r>
      <w:proofErr w:type="spellEnd"/>
      <w:r w:rsidRPr="001E0747">
        <w:rPr>
          <w:rFonts w:ascii="Times New Roman" w:eastAsia="Times New Roman" w:hAnsi="Times New Roman" w:cs="Times New Roman"/>
          <w:sz w:val="24"/>
          <w:szCs w:val="24"/>
          <w:lang w:eastAsia="en-AU"/>
        </w:rPr>
        <w:t xml:space="preserve"> approach was performed in Nov. 2008 by </w:t>
      </w:r>
      <w:proofErr w:type="spellStart"/>
      <w:r w:rsidRPr="001E0747">
        <w:rPr>
          <w:rFonts w:ascii="Times New Roman" w:eastAsia="Times New Roman" w:hAnsi="Times New Roman" w:cs="Times New Roman"/>
          <w:sz w:val="24"/>
          <w:szCs w:val="24"/>
          <w:lang w:eastAsia="en-AU"/>
        </w:rPr>
        <w:t>Dr.</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Bleiziffer</w:t>
      </w:r>
      <w:proofErr w:type="spellEnd"/>
      <w:r w:rsidRPr="001E0747">
        <w:rPr>
          <w:rFonts w:ascii="Times New Roman" w:eastAsia="Times New Roman" w:hAnsi="Times New Roman" w:cs="Times New Roman"/>
          <w:sz w:val="24"/>
          <w:szCs w:val="24"/>
          <w:lang w:eastAsia="en-AU"/>
        </w:rPr>
        <w:t xml:space="preserve"> et al.</w:t>
      </w:r>
    </w:p>
    <w:p w:rsidR="00F63B09" w:rsidRPr="001E0747" w:rsidRDefault="00F63B09" w:rsidP="00F63B0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The first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AVR by carotid approach was performed on Oct. 19, 2009 by </w:t>
      </w:r>
      <w:proofErr w:type="spellStart"/>
      <w:r w:rsidRPr="001E0747">
        <w:rPr>
          <w:rFonts w:ascii="Times New Roman" w:eastAsia="Times New Roman" w:hAnsi="Times New Roman" w:cs="Times New Roman"/>
          <w:sz w:val="24"/>
          <w:szCs w:val="24"/>
          <w:lang w:eastAsia="en-AU"/>
        </w:rPr>
        <w:t>Drs.</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Modine</w:t>
      </w:r>
      <w:proofErr w:type="spellEnd"/>
      <w:r w:rsidRPr="001E0747">
        <w:rPr>
          <w:rFonts w:ascii="Times New Roman" w:eastAsia="Times New Roman" w:hAnsi="Times New Roman" w:cs="Times New Roman"/>
          <w:sz w:val="24"/>
          <w:szCs w:val="24"/>
          <w:lang w:eastAsia="en-AU"/>
        </w:rPr>
        <w:t xml:space="preserve"> et al.</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May 16, 2007,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announced that it has received the CE Mark for the </w:t>
      </w:r>
      <w:proofErr w:type="spellStart"/>
      <w:r w:rsidRPr="001E0747">
        <w:rPr>
          <w:rFonts w:ascii="Times New Roman" w:eastAsia="Times New Roman" w:hAnsi="Times New Roman" w:cs="Times New Roman"/>
          <w:sz w:val="24"/>
          <w:szCs w:val="24"/>
          <w:lang w:eastAsia="en-AU"/>
        </w:rPr>
        <w:t>ReValving</w:t>
      </w:r>
      <w:proofErr w:type="spellEnd"/>
      <w:r w:rsidRPr="001E0747">
        <w:rPr>
          <w:rFonts w:ascii="Times New Roman" w:eastAsia="Times New Roman" w:hAnsi="Times New Roman" w:cs="Times New Roman"/>
          <w:sz w:val="24"/>
          <w:szCs w:val="24"/>
          <w:lang w:eastAsia="en-AU"/>
        </w:rPr>
        <w:t xml:space="preserve"> System </w:t>
      </w:r>
      <w:proofErr w:type="gramStart"/>
      <w:r w:rsidRPr="001E0747">
        <w:rPr>
          <w:rFonts w:ascii="Times New Roman" w:eastAsia="Times New Roman" w:hAnsi="Times New Roman" w:cs="Times New Roman"/>
          <w:sz w:val="24"/>
          <w:szCs w:val="24"/>
          <w:lang w:eastAsia="en-AU"/>
        </w:rPr>
        <w:t>with the 18 Fr delivery system</w:t>
      </w:r>
      <w:proofErr w:type="gramEnd"/>
      <w:r w:rsidRPr="001E0747">
        <w:rPr>
          <w:rFonts w:ascii="Times New Roman" w:eastAsia="Times New Roman" w:hAnsi="Times New Roman" w:cs="Times New Roman"/>
          <w:sz w:val="24"/>
          <w:szCs w:val="24"/>
          <w:lang w:eastAsia="en-AU"/>
        </w:rPr>
        <w:t xml:space="preserve"> to treat high-risk patients.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Feb. 23, 2009, Medtronic announced it has signed a definitive agreement to acquire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in a deal calling for an initial payment of $700 million plus additional payments contingent upon the achievement of agreed milestones. Medtronic said its manufacturing and global distribution strengths will “accelerate” the use of </w:t>
      </w:r>
      <w:proofErr w:type="spellStart"/>
      <w:r w:rsidRPr="001E0747">
        <w:rPr>
          <w:rFonts w:ascii="Times New Roman" w:eastAsia="Times New Roman" w:hAnsi="Times New Roman" w:cs="Times New Roman"/>
          <w:sz w:val="24"/>
          <w:szCs w:val="24"/>
          <w:lang w:eastAsia="en-AU"/>
        </w:rPr>
        <w:t>CoreValve’s</w:t>
      </w:r>
      <w:proofErr w:type="spellEnd"/>
      <w:r w:rsidRPr="001E0747">
        <w:rPr>
          <w:rFonts w:ascii="Times New Roman" w:eastAsia="Times New Roman" w:hAnsi="Times New Roman" w:cs="Times New Roman"/>
          <w:sz w:val="24"/>
          <w:szCs w:val="24"/>
          <w:lang w:eastAsia="en-AU"/>
        </w:rPr>
        <w:t xml:space="preserve"> technology.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April 9, 2009, Medtronic announced that it completed the acquisition of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In a presentation at TCT on Sept. 21, 2009, Jeffrey </w:t>
      </w:r>
      <w:proofErr w:type="spellStart"/>
      <w:r w:rsidRPr="001E0747">
        <w:rPr>
          <w:rFonts w:ascii="Times New Roman" w:eastAsia="Times New Roman" w:hAnsi="Times New Roman" w:cs="Times New Roman"/>
          <w:sz w:val="24"/>
          <w:szCs w:val="24"/>
          <w:lang w:eastAsia="en-AU"/>
        </w:rPr>
        <w:t>Popma</w:t>
      </w:r>
      <w:proofErr w:type="spellEnd"/>
      <w:r w:rsidRPr="001E0747">
        <w:rPr>
          <w:rFonts w:ascii="Times New Roman" w:eastAsia="Times New Roman" w:hAnsi="Times New Roman" w:cs="Times New Roman"/>
          <w:sz w:val="24"/>
          <w:szCs w:val="24"/>
          <w:lang w:eastAsia="en-AU"/>
        </w:rPr>
        <w:t xml:space="preserve">, MD, said that Medtronic is seeking the following indication for use for the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ReValving</w:t>
      </w:r>
      <w:proofErr w:type="spellEnd"/>
      <w:r w:rsidRPr="001E0747">
        <w:rPr>
          <w:rFonts w:ascii="Times New Roman" w:eastAsia="Times New Roman" w:hAnsi="Times New Roman" w:cs="Times New Roman"/>
          <w:sz w:val="24"/>
          <w:szCs w:val="24"/>
          <w:lang w:eastAsia="en-AU"/>
        </w:rPr>
        <w:t xml:space="preserve"> system:</w:t>
      </w:r>
    </w:p>
    <w:p w:rsidR="00F63B09" w:rsidRPr="001E0747" w:rsidRDefault="00F63B09" w:rsidP="00F63B09">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Indicated for use in patients with aortic stenosis necessitating valve replacement who are considered poor surgical candidates with high surgical risk (STS score greater than or equal to 8 and/or elevated peri-operative mortality risk of greater than or equal to 15%)</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Aug. 18, 2011, Medtronic announced CE Mark approval for the 31 mm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Nov. 2, 2011, Medtronic announced that it received approval from the Korea Food &amp; Drug Administration for the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System in Oct. 2011.</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May 23, 2013, Medtronic announced CE Mark approval for valve-in-valve (VIV) procedures using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and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Evolut</w:t>
      </w:r>
      <w:proofErr w:type="spellEnd"/>
      <w:r w:rsidRPr="001E0747">
        <w:rPr>
          <w:rFonts w:ascii="Times New Roman" w:eastAsia="Times New Roman" w:hAnsi="Times New Roman" w:cs="Times New Roman"/>
          <w:sz w:val="24"/>
          <w:szCs w:val="24"/>
          <w:lang w:eastAsia="en-AU"/>
        </w:rPr>
        <w:t xml:space="preserve"> in 3 delivery approaches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subclavian and direct aortic access). All 4 sizes are also approved for valve-in-valve procedures (23, 26, 29, and 31 mm).</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U.S. ROLLOUT PLANS: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In a presentation at TCT on Oct. 31, 2013, Medtronic said that its commercial site selection process will include</w:t>
      </w:r>
    </w:p>
    <w:p w:rsidR="00F63B09" w:rsidRPr="001E0747" w:rsidRDefault="00F63B09" w:rsidP="00F63B0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lastRenderedPageBreak/>
        <w:t>Site registration required via an online web site that will document key site information</w:t>
      </w:r>
    </w:p>
    <w:p w:rsidR="00F63B09" w:rsidRPr="001E0747" w:rsidRDefault="00F63B09" w:rsidP="00F63B0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1E0747">
        <w:rPr>
          <w:rFonts w:ascii="Times New Roman" w:eastAsia="Times New Roman" w:hAnsi="Times New Roman" w:cs="Times New Roman"/>
          <w:sz w:val="24"/>
          <w:szCs w:val="24"/>
          <w:lang w:eastAsia="en-AU"/>
        </w:rPr>
        <w:t>Center</w:t>
      </w:r>
      <w:proofErr w:type="spellEnd"/>
      <w:r w:rsidRPr="001E0747">
        <w:rPr>
          <w:rFonts w:ascii="Times New Roman" w:eastAsia="Times New Roman" w:hAnsi="Times New Roman" w:cs="Times New Roman"/>
          <w:sz w:val="24"/>
          <w:szCs w:val="24"/>
          <w:lang w:eastAsia="en-AU"/>
        </w:rPr>
        <w:t xml:space="preserve"> selection and queuing criteria: </w:t>
      </w:r>
      <w:r w:rsidRPr="001E0747">
        <w:rPr>
          <w:rFonts w:ascii="Times New Roman" w:eastAsia="Times New Roman" w:hAnsi="Times New Roman" w:cs="Times New Roman"/>
          <w:sz w:val="24"/>
          <w:szCs w:val="24"/>
          <w:lang w:eastAsia="en-AU"/>
        </w:rPr>
        <w:br/>
        <w:t>- Meets NCD requirements and procedure volumes</w:t>
      </w:r>
      <w:r w:rsidRPr="001E0747">
        <w:rPr>
          <w:rFonts w:ascii="Times New Roman" w:eastAsia="Times New Roman" w:hAnsi="Times New Roman" w:cs="Times New Roman"/>
          <w:sz w:val="24"/>
          <w:szCs w:val="24"/>
          <w:lang w:eastAsia="en-AU"/>
        </w:rPr>
        <w:br/>
        <w:t>• Functioning heart teams and admin support</w:t>
      </w:r>
      <w:r w:rsidRPr="001E0747">
        <w:rPr>
          <w:rFonts w:ascii="Times New Roman" w:eastAsia="Times New Roman" w:hAnsi="Times New Roman" w:cs="Times New Roman"/>
          <w:sz w:val="24"/>
          <w:szCs w:val="24"/>
          <w:lang w:eastAsia="en-AU"/>
        </w:rPr>
        <w:br/>
        <w:t>• Strength of valve clinic</w:t>
      </w:r>
    </w:p>
    <w:p w:rsidR="00F63B09" w:rsidRPr="001E0747" w:rsidRDefault="00F63B09" w:rsidP="00F63B0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Training and education: A 5-step process that focuses on the implant heart team and the extended support team:</w:t>
      </w:r>
      <w:r w:rsidRPr="001E0747">
        <w:rPr>
          <w:rFonts w:ascii="Times New Roman" w:eastAsia="Times New Roman" w:hAnsi="Times New Roman" w:cs="Times New Roman"/>
          <w:sz w:val="24"/>
          <w:szCs w:val="24"/>
          <w:lang w:eastAsia="en-AU"/>
        </w:rPr>
        <w:br/>
        <w:t xml:space="preserve">- Online modules, which provide background online training for primary extended support team; curriculum will focus on aortic anatomy/aortic stenosis, patient imaging and selection, product and procedure </w:t>
      </w:r>
      <w:r w:rsidRPr="001E0747">
        <w:rPr>
          <w:rFonts w:ascii="Times New Roman" w:eastAsia="Times New Roman" w:hAnsi="Times New Roman" w:cs="Times New Roman"/>
          <w:sz w:val="24"/>
          <w:szCs w:val="24"/>
          <w:lang w:eastAsia="en-AU"/>
        </w:rPr>
        <w:br/>
        <w:t xml:space="preserve">- Product and procedure training, with a 1-day didactic session for the primary implant team; curriculum will focus on device information (IFU), imaging and patient selection, procedural steps and taped case, hands-on simulation, complication management, and post-procedure care </w:t>
      </w:r>
      <w:r w:rsidRPr="001E0747">
        <w:rPr>
          <w:rFonts w:ascii="Times New Roman" w:eastAsia="Times New Roman" w:hAnsi="Times New Roman" w:cs="Times New Roman"/>
          <w:sz w:val="24"/>
          <w:szCs w:val="24"/>
          <w:lang w:eastAsia="en-AU"/>
        </w:rPr>
        <w:br/>
        <w:t xml:space="preserve">- Heart team training, which involves on-site in-service for extended heart team; this includes a final review for site readiness (includes patient selection, procedural team prep, checklist review, surgical back-up plan, device loading, </w:t>
      </w:r>
      <w:proofErr w:type="spellStart"/>
      <w:r w:rsidRPr="001E0747">
        <w:rPr>
          <w:rFonts w:ascii="Times New Roman" w:eastAsia="Times New Roman" w:hAnsi="Times New Roman" w:cs="Times New Roman"/>
          <w:sz w:val="24"/>
          <w:szCs w:val="24"/>
          <w:lang w:eastAsia="en-AU"/>
        </w:rPr>
        <w:t>anesthesia</w:t>
      </w:r>
      <w:proofErr w:type="spellEnd"/>
      <w:r w:rsidRPr="001E0747">
        <w:rPr>
          <w:rFonts w:ascii="Times New Roman" w:eastAsia="Times New Roman" w:hAnsi="Times New Roman" w:cs="Times New Roman"/>
          <w:sz w:val="24"/>
          <w:szCs w:val="24"/>
          <w:lang w:eastAsia="en-AU"/>
        </w:rPr>
        <w:t xml:space="preserve"> planning, intra-operative echo review, post-op patient management, and inventory management plan)</w:t>
      </w:r>
      <w:r w:rsidRPr="001E0747">
        <w:rPr>
          <w:rFonts w:ascii="Times New Roman" w:eastAsia="Times New Roman" w:hAnsi="Times New Roman" w:cs="Times New Roman"/>
          <w:sz w:val="24"/>
          <w:szCs w:val="24"/>
          <w:lang w:eastAsia="en-AU"/>
        </w:rPr>
        <w:br/>
        <w:t xml:space="preserve">- Supported cases, which involves an expert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instructor being present at 5 to 10 cases (their role is to ensure best practices and evaluate readiness of sites to operate independently) as well as ongoing case support from Medtronic’s therapy specialist personnel and imaging/patient selection support</w:t>
      </w:r>
      <w:r w:rsidRPr="001E0747">
        <w:rPr>
          <w:rFonts w:ascii="Times New Roman" w:eastAsia="Times New Roman" w:hAnsi="Times New Roman" w:cs="Times New Roman"/>
          <w:sz w:val="24"/>
          <w:szCs w:val="24"/>
          <w:lang w:eastAsia="en-AU"/>
        </w:rPr>
        <w:br/>
        <w:t>- Continuing education and surveillance, which includes training resources for ongoing case support and imaging services, a training and education committee, field complaint handling, and post-approval outcomes data collection (TVT National Registry)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Jan. 17, 2014, Medtronic announced that it has received FDA approval of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for severe aortic stenosis patients who are too ill or frail to have their aortic valves replaced through traditional open-heart surgery. The FDA approved the entire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platform, including the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Evolut</w:t>
      </w:r>
      <w:proofErr w:type="spellEnd"/>
      <w:r w:rsidRPr="001E0747">
        <w:rPr>
          <w:rFonts w:ascii="Times New Roman" w:eastAsia="Times New Roman" w:hAnsi="Times New Roman" w:cs="Times New Roman"/>
          <w:sz w:val="24"/>
          <w:szCs w:val="24"/>
          <w:lang w:eastAsia="en-AU"/>
        </w:rPr>
        <w:t xml:space="preserve"> 23 mm, and the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26, 29, and 31 mm valves.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In a March 29, 2014 press release, Medtronic said that upon reviewing the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IDE </w:t>
      </w:r>
      <w:proofErr w:type="gramStart"/>
      <w:r w:rsidRPr="001E0747">
        <w:rPr>
          <w:rFonts w:ascii="Times New Roman" w:eastAsia="Times New Roman" w:hAnsi="Times New Roman" w:cs="Times New Roman"/>
          <w:sz w:val="24"/>
          <w:szCs w:val="24"/>
          <w:lang w:eastAsia="en-AU"/>
        </w:rPr>
        <w:t>trial’s</w:t>
      </w:r>
      <w:proofErr w:type="gramEnd"/>
      <w:r w:rsidRPr="001E0747">
        <w:rPr>
          <w:rFonts w:ascii="Times New Roman" w:eastAsia="Times New Roman" w:hAnsi="Times New Roman" w:cs="Times New Roman"/>
          <w:sz w:val="24"/>
          <w:szCs w:val="24"/>
          <w:lang w:eastAsia="en-AU"/>
        </w:rPr>
        <w:t xml:space="preserve"> results for high-risk patients (presented at ACC on March 29, 2014), the FDA determined it has sufficient information to evaluate the safety and efficacy of the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System for this patient group without the need for an external expert panel.</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April 11, 2014, Edwards reported that the U.S. District Court for the District of Delaware granted on</w:t>
      </w:r>
      <w:r w:rsidR="002318CA">
        <w:rPr>
          <w:rFonts w:ascii="Times New Roman" w:eastAsia="Times New Roman" w:hAnsi="Times New Roman" w:cs="Times New Roman"/>
          <w:sz w:val="24"/>
          <w:szCs w:val="24"/>
          <w:lang w:eastAsia="en-AU"/>
        </w:rPr>
        <w:t xml:space="preserve"> </w:t>
      </w:r>
      <w:r w:rsidRPr="001E0747">
        <w:rPr>
          <w:rFonts w:ascii="Times New Roman" w:eastAsia="Times New Roman" w:hAnsi="Times New Roman" w:cs="Times New Roman"/>
          <w:sz w:val="24"/>
          <w:szCs w:val="24"/>
          <w:lang w:eastAsia="en-AU"/>
        </w:rPr>
        <w:t xml:space="preserve">that day a preliminary injunction limiting the sale of Medtronic’s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system in the U.S., with the injunction scheduled to go into effect in 7 business days. At the conclusion of the hearing, Chief Judge Gregory Sleet ordered Edwards and Medtronic to confer on what instances the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device could continue to be used in the treatment of U.S. patients at </w:t>
      </w:r>
      <w:proofErr w:type="spellStart"/>
      <w:r w:rsidRPr="001E0747">
        <w:rPr>
          <w:rFonts w:ascii="Times New Roman" w:eastAsia="Times New Roman" w:hAnsi="Times New Roman" w:cs="Times New Roman"/>
          <w:sz w:val="24"/>
          <w:szCs w:val="24"/>
          <w:lang w:eastAsia="en-AU"/>
        </w:rPr>
        <w:t>centers</w:t>
      </w:r>
      <w:proofErr w:type="spellEnd"/>
      <w:r w:rsidRPr="001E0747">
        <w:rPr>
          <w:rFonts w:ascii="Times New Roman" w:eastAsia="Times New Roman" w:hAnsi="Times New Roman" w:cs="Times New Roman"/>
          <w:sz w:val="24"/>
          <w:szCs w:val="24"/>
          <w:lang w:eastAsia="en-AU"/>
        </w:rPr>
        <w:t xml:space="preserve"> currently trained on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Medtronic indicated in an April 11, 2014 press release that it will appeal the federal district court ruling.</w:t>
      </w:r>
    </w:p>
    <w:p w:rsidR="00D56317" w:rsidRDefault="00F63B09" w:rsidP="00F63B09">
      <w:r>
        <w:t xml:space="preserve">Source: </w:t>
      </w:r>
      <w:hyperlink r:id="rId30" w:tooltip="Link to the Cardiovascular Market monitor website" w:history="1">
        <w:r w:rsidRPr="0091662B">
          <w:rPr>
            <w:rStyle w:val="Hyperlink"/>
          </w:rPr>
          <w:t>https://www.cvpipeline.com</w:t>
        </w:r>
      </w:hyperlink>
    </w:p>
    <w:p w:rsidR="00F63B09" w:rsidRPr="00D56317" w:rsidRDefault="00D56317" w:rsidP="00F63B09">
      <w:r>
        <w:rPr>
          <w:b/>
          <w:sz w:val="28"/>
          <w:szCs w:val="28"/>
          <w:u w:val="single"/>
        </w:rPr>
        <w:lastRenderedPageBreak/>
        <w:br/>
      </w:r>
      <w:r w:rsidR="00F63B09" w:rsidRPr="00C31B92">
        <w:rPr>
          <w:b/>
          <w:sz w:val="28"/>
          <w:szCs w:val="28"/>
          <w:u w:val="single"/>
        </w:rPr>
        <w:t>Edwards</w:t>
      </w:r>
      <w:r w:rsidR="00F63B09">
        <w:rPr>
          <w:b/>
          <w:sz w:val="28"/>
          <w:szCs w:val="28"/>
          <w:u w:val="single"/>
        </w:rPr>
        <w:t xml:space="preserve"> -</w:t>
      </w:r>
      <w:r w:rsidR="00F63B09" w:rsidRPr="00C31B92">
        <w:rPr>
          <w:b/>
          <w:sz w:val="28"/>
          <w:szCs w:val="28"/>
          <w:u w:val="single"/>
        </w:rPr>
        <w:t xml:space="preserve"> SAPIEN TF</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2F4718">
        <w:rPr>
          <w:rFonts w:ascii="Times New Roman" w:eastAsia="Times New Roman" w:hAnsi="Times New Roman" w:cs="Times New Roman"/>
          <w:sz w:val="24"/>
          <w:szCs w:val="24"/>
          <w:lang w:eastAsia="en-AU"/>
        </w:rPr>
        <w:t xml:space="preserve">Edwards SAPIEN THV is a stainless steel, balloon-expandable support structure (stent) with an integrated, </w:t>
      </w:r>
      <w:proofErr w:type="spellStart"/>
      <w:r w:rsidRPr="002F4718">
        <w:rPr>
          <w:rFonts w:ascii="Times New Roman" w:eastAsia="Times New Roman" w:hAnsi="Times New Roman" w:cs="Times New Roman"/>
          <w:sz w:val="24"/>
          <w:szCs w:val="24"/>
          <w:lang w:eastAsia="en-AU"/>
        </w:rPr>
        <w:t>uni</w:t>
      </w:r>
      <w:proofErr w:type="spellEnd"/>
      <w:r w:rsidRPr="002F4718">
        <w:rPr>
          <w:rFonts w:ascii="Times New Roman" w:eastAsia="Times New Roman" w:hAnsi="Times New Roman" w:cs="Times New Roman"/>
          <w:sz w:val="24"/>
          <w:szCs w:val="24"/>
          <w:lang w:eastAsia="en-AU"/>
        </w:rPr>
        <w:t xml:space="preserve">-directional </w:t>
      </w:r>
      <w:proofErr w:type="spellStart"/>
      <w:r w:rsidRPr="002F4718">
        <w:rPr>
          <w:rFonts w:ascii="Times New Roman" w:eastAsia="Times New Roman" w:hAnsi="Times New Roman" w:cs="Times New Roman"/>
          <w:sz w:val="24"/>
          <w:szCs w:val="24"/>
          <w:lang w:eastAsia="en-AU"/>
        </w:rPr>
        <w:t>trileaflet</w:t>
      </w:r>
      <w:proofErr w:type="spellEnd"/>
      <w:r w:rsidRPr="002F4718">
        <w:rPr>
          <w:rFonts w:ascii="Times New Roman" w:eastAsia="Times New Roman" w:hAnsi="Times New Roman" w:cs="Times New Roman"/>
          <w:sz w:val="24"/>
          <w:szCs w:val="24"/>
          <w:lang w:eastAsia="en-AU"/>
        </w:rPr>
        <w:t xml:space="preserve"> tissue valve now made of bovine) and treated with Edwards’ </w:t>
      </w:r>
      <w:proofErr w:type="spellStart"/>
      <w:r w:rsidRPr="002F4718">
        <w:rPr>
          <w:rFonts w:ascii="Times New Roman" w:eastAsia="Times New Roman" w:hAnsi="Times New Roman" w:cs="Times New Roman"/>
          <w:sz w:val="24"/>
          <w:szCs w:val="24"/>
          <w:lang w:eastAsia="en-AU"/>
        </w:rPr>
        <w:t>ThermaFix</w:t>
      </w:r>
      <w:proofErr w:type="spellEnd"/>
      <w:r w:rsidRPr="002F4718">
        <w:rPr>
          <w:rFonts w:ascii="Times New Roman" w:eastAsia="Times New Roman" w:hAnsi="Times New Roman" w:cs="Times New Roman"/>
          <w:sz w:val="24"/>
          <w:szCs w:val="24"/>
          <w:lang w:eastAsia="en-AU"/>
        </w:rPr>
        <w:t xml:space="preserve">™ advanced tissue process) and a PET fabric cuff; this profile covers </w:t>
      </w:r>
      <w:proofErr w:type="spellStart"/>
      <w:r w:rsidRPr="002F4718">
        <w:rPr>
          <w:rFonts w:ascii="Times New Roman" w:eastAsia="Times New Roman" w:hAnsi="Times New Roman" w:cs="Times New Roman"/>
          <w:sz w:val="24"/>
          <w:szCs w:val="24"/>
          <w:lang w:eastAsia="en-AU"/>
        </w:rPr>
        <w:t>transfemoral</w:t>
      </w:r>
      <w:proofErr w:type="spellEnd"/>
      <w:r w:rsidRPr="002F4718">
        <w:rPr>
          <w:rFonts w:ascii="Times New Roman" w:eastAsia="Times New Roman" w:hAnsi="Times New Roman" w:cs="Times New Roman"/>
          <w:sz w:val="24"/>
          <w:szCs w:val="24"/>
          <w:lang w:eastAsia="en-AU"/>
        </w:rPr>
        <w:t xml:space="preserve"> delivery</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This product is based on the work of H. Andersen et al., and is the result of Edwards’ acquisition of Percutaneous Valve Technologies (PVT) in January 2004 for $125 million in cash plus up to an additional $30 million in payments based on achieving key milestones through 2007. Two of PVT’s founders were Martin Leon, MD, president and chief executive officer of the Cardiovascular Research Foundation (New York, NY) and Alain </w:t>
      </w:r>
      <w:proofErr w:type="spellStart"/>
      <w:r w:rsidRPr="001E0747">
        <w:rPr>
          <w:rFonts w:ascii="Times New Roman" w:eastAsia="Times New Roman" w:hAnsi="Times New Roman" w:cs="Times New Roman"/>
          <w:sz w:val="24"/>
          <w:szCs w:val="24"/>
          <w:lang w:eastAsia="en-AU"/>
        </w:rPr>
        <w:t>Cribier</w:t>
      </w:r>
      <w:proofErr w:type="spellEnd"/>
      <w:r w:rsidRPr="001E0747">
        <w:rPr>
          <w:rFonts w:ascii="Times New Roman" w:eastAsia="Times New Roman" w:hAnsi="Times New Roman" w:cs="Times New Roman"/>
          <w:sz w:val="24"/>
          <w:szCs w:val="24"/>
          <w:lang w:eastAsia="en-AU"/>
        </w:rPr>
        <w:t>, MD, chief of Cardiology of University Hospital (Rouen, France). At the time of the purchase, the PVT aortic heart valve was in use in compassionate cases in Europe. Edwards initially planned to seek a Humanitarian Device Exemption in the U.S. in parallel with an IDE and a PMA, but in a January 2005 analyst’s call, the company announced it would focus solely on the IDE/PMA regulatory path.</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In Q3 2005, Edwards completed the transition of valve manufacturing capability from 3F Therapeutics, and received FDA approval for Edwards as a manufacturing site. As part of this, Edwards recorded a special charge of $22.8 million related to the restructuring of development and supply agreements between 3F and PVT, which had been established before Edwards purchased PVT in early 2004. Under the terms of the agreements, Edwards paid $23 million </w:t>
      </w:r>
      <w:r>
        <w:rPr>
          <w:rFonts w:ascii="Times New Roman" w:eastAsia="Times New Roman" w:hAnsi="Times New Roman" w:cs="Times New Roman"/>
          <w:sz w:val="24"/>
          <w:szCs w:val="24"/>
          <w:lang w:eastAsia="en-AU"/>
        </w:rPr>
        <w:t>i</w:t>
      </w:r>
      <w:r w:rsidRPr="001E0747">
        <w:rPr>
          <w:rFonts w:ascii="Times New Roman" w:eastAsia="Times New Roman" w:hAnsi="Times New Roman" w:cs="Times New Roman"/>
          <w:sz w:val="24"/>
          <w:szCs w:val="24"/>
          <w:lang w:eastAsia="en-AU"/>
        </w:rPr>
        <w:t>n cash, with an additional payment of $2 million to be paid under certain conditions. Edwards is currently producing percutaneous valves in Irvine, CA, according to the company’s 10K, filed March 10, 2006.</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Edwards originally called this product the </w:t>
      </w:r>
      <w:proofErr w:type="spellStart"/>
      <w:r w:rsidRPr="001E0747">
        <w:rPr>
          <w:rFonts w:ascii="Times New Roman" w:eastAsia="Times New Roman" w:hAnsi="Times New Roman" w:cs="Times New Roman"/>
          <w:sz w:val="24"/>
          <w:szCs w:val="24"/>
          <w:lang w:eastAsia="en-AU"/>
        </w:rPr>
        <w:t>Cribier</w:t>
      </w:r>
      <w:proofErr w:type="spellEnd"/>
      <w:r w:rsidRPr="001E0747">
        <w:rPr>
          <w:rFonts w:ascii="Times New Roman" w:eastAsia="Times New Roman" w:hAnsi="Times New Roman" w:cs="Times New Roman"/>
          <w:sz w:val="24"/>
          <w:szCs w:val="24"/>
          <w:lang w:eastAsia="en-AU"/>
        </w:rPr>
        <w:t xml:space="preserve">-Edwards Aortic </w:t>
      </w:r>
      <w:proofErr w:type="spellStart"/>
      <w:r w:rsidRPr="001E0747">
        <w:rPr>
          <w:rFonts w:ascii="Times New Roman" w:eastAsia="Times New Roman" w:hAnsi="Times New Roman" w:cs="Times New Roman"/>
          <w:sz w:val="24"/>
          <w:szCs w:val="24"/>
          <w:lang w:eastAsia="en-AU"/>
        </w:rPr>
        <w:t>Bioprosthesis</w:t>
      </w:r>
      <w:proofErr w:type="spellEnd"/>
      <w:r w:rsidRPr="001E0747">
        <w:rPr>
          <w:rFonts w:ascii="Times New Roman" w:eastAsia="Times New Roman" w:hAnsi="Times New Roman" w:cs="Times New Roman"/>
          <w:sz w:val="24"/>
          <w:szCs w:val="24"/>
          <w:lang w:eastAsia="en-AU"/>
        </w:rPr>
        <w:t>-Model 900. During its Dec. 8, 2006 investor conference, Edwards announced that the next-generation product is known as the Edwards-SAPIEN THV.</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Sept. 5, 2007, Edwards announced that it received the CE Mark for the Edwards SAPIEN THV with the </w:t>
      </w:r>
      <w:proofErr w:type="spellStart"/>
      <w:r w:rsidRPr="001E0747">
        <w:rPr>
          <w:rFonts w:ascii="Times New Roman" w:eastAsia="Times New Roman" w:hAnsi="Times New Roman" w:cs="Times New Roman"/>
          <w:sz w:val="24"/>
          <w:szCs w:val="24"/>
          <w:lang w:eastAsia="en-AU"/>
        </w:rPr>
        <w:t>RetroFlex</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system. In a presentation at </w:t>
      </w:r>
      <w:proofErr w:type="spellStart"/>
      <w:r w:rsidRPr="001E0747">
        <w:rPr>
          <w:rFonts w:ascii="Times New Roman" w:eastAsia="Times New Roman" w:hAnsi="Times New Roman" w:cs="Times New Roman"/>
          <w:sz w:val="24"/>
          <w:szCs w:val="24"/>
          <w:lang w:eastAsia="en-AU"/>
        </w:rPr>
        <w:t>EuroPCR</w:t>
      </w:r>
      <w:proofErr w:type="spellEnd"/>
      <w:r w:rsidRPr="001E0747">
        <w:rPr>
          <w:rFonts w:ascii="Times New Roman" w:eastAsia="Times New Roman" w:hAnsi="Times New Roman" w:cs="Times New Roman"/>
          <w:sz w:val="24"/>
          <w:szCs w:val="24"/>
          <w:lang w:eastAsia="en-AU"/>
        </w:rPr>
        <w:t xml:space="preserve"> on May 15, 2008, Martyn Thomas, </w:t>
      </w:r>
      <w:proofErr w:type="gramStart"/>
      <w:r w:rsidRPr="001E0747">
        <w:rPr>
          <w:rFonts w:ascii="Times New Roman" w:eastAsia="Times New Roman" w:hAnsi="Times New Roman" w:cs="Times New Roman"/>
          <w:sz w:val="24"/>
          <w:szCs w:val="24"/>
          <w:lang w:eastAsia="en-AU"/>
        </w:rPr>
        <w:t>MD,</w:t>
      </w:r>
      <w:proofErr w:type="gramEnd"/>
      <w:r w:rsidRPr="001E0747">
        <w:rPr>
          <w:rFonts w:ascii="Times New Roman" w:eastAsia="Times New Roman" w:hAnsi="Times New Roman" w:cs="Times New Roman"/>
          <w:sz w:val="24"/>
          <w:szCs w:val="24"/>
          <w:lang w:eastAsia="en-AU"/>
        </w:rPr>
        <w:t xml:space="preserve"> described the CE Mark indication as follows:</w:t>
      </w:r>
    </w:p>
    <w:p w:rsidR="00F63B09" w:rsidRPr="001E0747" w:rsidRDefault="00F63B09" w:rsidP="00F63B09">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Patients with symptomatic aortic stenosis (aortic valve area less than 0.8 cm2) requiring aortic valve replacement who are at high risk for operative mortality</w:t>
      </w:r>
    </w:p>
    <w:p w:rsidR="00F63B09" w:rsidRPr="001E0747" w:rsidRDefault="00F63B09" w:rsidP="00F63B09">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Or patients who are “non-operable” as determined by 1 of the following risk assessments: Logistic </w:t>
      </w:r>
      <w:proofErr w:type="spellStart"/>
      <w:r w:rsidRPr="001E0747">
        <w:rPr>
          <w:rFonts w:ascii="Times New Roman" w:eastAsia="Times New Roman" w:hAnsi="Times New Roman" w:cs="Times New Roman"/>
          <w:sz w:val="24"/>
          <w:szCs w:val="24"/>
          <w:lang w:eastAsia="en-AU"/>
        </w:rPr>
        <w:t>EuroScore</w:t>
      </w:r>
      <w:proofErr w:type="spellEnd"/>
      <w:r w:rsidRPr="001E0747">
        <w:rPr>
          <w:rFonts w:ascii="Times New Roman" w:eastAsia="Times New Roman" w:hAnsi="Times New Roman" w:cs="Times New Roman"/>
          <w:sz w:val="24"/>
          <w:szCs w:val="24"/>
          <w:lang w:eastAsia="en-AU"/>
        </w:rPr>
        <w:t xml:space="preserve"> of greater than 20% or STS score of greater than 10</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May 12, 2008, Edwards said that it will introduce </w:t>
      </w:r>
      <w:proofErr w:type="spellStart"/>
      <w:r w:rsidRPr="001E0747">
        <w:rPr>
          <w:rFonts w:ascii="Times New Roman" w:eastAsia="Times New Roman" w:hAnsi="Times New Roman" w:cs="Times New Roman"/>
          <w:sz w:val="24"/>
          <w:szCs w:val="24"/>
          <w:lang w:eastAsia="en-AU"/>
        </w:rPr>
        <w:t>RetroFlex</w:t>
      </w:r>
      <w:proofErr w:type="spellEnd"/>
      <w:r w:rsidRPr="001E0747">
        <w:rPr>
          <w:rFonts w:ascii="Times New Roman" w:eastAsia="Times New Roman" w:hAnsi="Times New Roman" w:cs="Times New Roman"/>
          <w:sz w:val="24"/>
          <w:szCs w:val="24"/>
          <w:lang w:eastAsia="en-AU"/>
        </w:rPr>
        <w:t xml:space="preserve"> II, its next-generation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system for the Edwards SAPIEN THV, at </w:t>
      </w:r>
      <w:proofErr w:type="spellStart"/>
      <w:r w:rsidRPr="001E0747">
        <w:rPr>
          <w:rFonts w:ascii="Times New Roman" w:eastAsia="Times New Roman" w:hAnsi="Times New Roman" w:cs="Times New Roman"/>
          <w:sz w:val="24"/>
          <w:szCs w:val="24"/>
          <w:lang w:eastAsia="en-AU"/>
        </w:rPr>
        <w:t>EuroPCR</w:t>
      </w:r>
      <w:proofErr w:type="spellEnd"/>
      <w:r w:rsidRPr="001E0747">
        <w:rPr>
          <w:rFonts w:ascii="Times New Roman" w:eastAsia="Times New Roman" w:hAnsi="Times New Roman" w:cs="Times New Roman"/>
          <w:sz w:val="24"/>
          <w:szCs w:val="24"/>
          <w:lang w:eastAsia="en-AU"/>
        </w:rPr>
        <w:t xml:space="preserve"> 2008. </w:t>
      </w:r>
      <w:proofErr w:type="spellStart"/>
      <w:r w:rsidRPr="001E0747">
        <w:rPr>
          <w:rFonts w:ascii="Times New Roman" w:eastAsia="Times New Roman" w:hAnsi="Times New Roman" w:cs="Times New Roman"/>
          <w:sz w:val="24"/>
          <w:szCs w:val="24"/>
          <w:lang w:eastAsia="en-AU"/>
        </w:rPr>
        <w:t>RetroFlex</w:t>
      </w:r>
      <w:proofErr w:type="spellEnd"/>
      <w:r w:rsidRPr="001E0747">
        <w:rPr>
          <w:rFonts w:ascii="Times New Roman" w:eastAsia="Times New Roman" w:hAnsi="Times New Roman" w:cs="Times New Roman"/>
          <w:sz w:val="24"/>
          <w:szCs w:val="24"/>
          <w:lang w:eastAsia="en-AU"/>
        </w:rPr>
        <w:t xml:space="preserve"> II adds a tapered nose cone designed to facilitate the passage of the valve delivery catheter over </w:t>
      </w:r>
      <w:r w:rsidRPr="001E0747">
        <w:rPr>
          <w:rFonts w:ascii="Times New Roman" w:eastAsia="Times New Roman" w:hAnsi="Times New Roman" w:cs="Times New Roman"/>
          <w:sz w:val="24"/>
          <w:szCs w:val="24"/>
          <w:lang w:eastAsia="en-AU"/>
        </w:rPr>
        <w:lastRenderedPageBreak/>
        <w:t>the curve of the aortic arch and through the diseased aortic heart valve, according to the May 12, 2008 press release.</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Feb. 11, 2009, Edwards announced CE Mark approval of the </w:t>
      </w:r>
      <w:proofErr w:type="spellStart"/>
      <w:r w:rsidRPr="001E0747">
        <w:rPr>
          <w:rFonts w:ascii="Times New Roman" w:eastAsia="Times New Roman" w:hAnsi="Times New Roman" w:cs="Times New Roman"/>
          <w:sz w:val="24"/>
          <w:szCs w:val="24"/>
          <w:lang w:eastAsia="en-AU"/>
        </w:rPr>
        <w:t>RetroFlex</w:t>
      </w:r>
      <w:proofErr w:type="spellEnd"/>
      <w:r w:rsidRPr="001E0747">
        <w:rPr>
          <w:rFonts w:ascii="Times New Roman" w:eastAsia="Times New Roman" w:hAnsi="Times New Roman" w:cs="Times New Roman"/>
          <w:sz w:val="24"/>
          <w:szCs w:val="24"/>
          <w:lang w:eastAsia="en-AU"/>
        </w:rPr>
        <w:t xml:space="preserve"> III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system.</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During a presentation at Credit Suisse on Nov. 11, 2010, Edwards said that it has submitted the PARTNER-Cohort B PMA to the FDA.</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June 7, 2011, Edwards announced that the FDA panel meeting for use of Edwards SAPIEN THV in inoperable patients will be held on July 20, 2011. The company is seeking the following indications for use</w:t>
      </w:r>
      <w:proofErr w:type="gramStart"/>
      <w:r w:rsidRPr="001E0747">
        <w:rPr>
          <w:rFonts w:ascii="Times New Roman" w:eastAsia="Times New Roman" w:hAnsi="Times New Roman" w:cs="Times New Roman"/>
          <w:sz w:val="24"/>
          <w:szCs w:val="24"/>
          <w:lang w:eastAsia="en-AU"/>
        </w:rPr>
        <w:t>:</w:t>
      </w:r>
      <w:proofErr w:type="gramEnd"/>
      <w:r w:rsidRPr="001E0747">
        <w:rPr>
          <w:rFonts w:ascii="Times New Roman" w:eastAsia="Times New Roman" w:hAnsi="Times New Roman" w:cs="Times New Roman"/>
          <w:sz w:val="24"/>
          <w:szCs w:val="24"/>
          <w:lang w:eastAsia="en-AU"/>
        </w:rPr>
        <w:br/>
        <w:t xml:space="preserve">The Edwards SAPIEN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 model 9000TFX, sizes 23mm and 26mm, and </w:t>
      </w:r>
      <w:proofErr w:type="spellStart"/>
      <w:r w:rsidRPr="001E0747">
        <w:rPr>
          <w:rFonts w:ascii="Times New Roman" w:eastAsia="Times New Roman" w:hAnsi="Times New Roman" w:cs="Times New Roman"/>
          <w:sz w:val="24"/>
          <w:szCs w:val="24"/>
          <w:lang w:eastAsia="en-AU"/>
        </w:rPr>
        <w:t>RetroFlex</w:t>
      </w:r>
      <w:proofErr w:type="spellEnd"/>
      <w:r w:rsidRPr="001E0747">
        <w:rPr>
          <w:rFonts w:ascii="Times New Roman" w:eastAsia="Times New Roman" w:hAnsi="Times New Roman" w:cs="Times New Roman"/>
          <w:sz w:val="24"/>
          <w:szCs w:val="24"/>
          <w:lang w:eastAsia="en-AU"/>
        </w:rPr>
        <w:t xml:space="preserve"> 3 Delivery System are indicated for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in patients with severe aortic stenosis who have been determined by a cardiac surgeon to be inoperable for open aortic valve replacement and in whom existing co-morbidities would not preclude the expected benefit from correction of the aortic stenosis.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July 20, 2011, the FDA’s circulatory system devices panel recommended approval of Edwards SAPIEN THV for the treatment of certain inoperable patients. The panel noted that the proposed indications for use statement was generally acceptable for this specific patient population (Cohort B) who are not candidates for open surgical aortic valve replacement, with the following additions to the existing language:</w:t>
      </w:r>
    </w:p>
    <w:p w:rsidR="00F63B09" w:rsidRPr="001E0747" w:rsidRDefault="00F63B09" w:rsidP="00F63B0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The word “symptomatic” should added to the indications statement to adequately describe the patients in the trial</w:t>
      </w:r>
    </w:p>
    <w:p w:rsidR="00F63B09" w:rsidRPr="001E0747" w:rsidRDefault="00F63B09" w:rsidP="00F63B0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There should be a specific mention that the device can be implanted in a patient’s native valve as a way to address the lack of available data regarding valve-in-valve implantation technique</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Other issues that were addressed in the FDA panel meeting on July 20, 2011 included:</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1E0747">
        <w:rPr>
          <w:rFonts w:ascii="Times New Roman" w:eastAsia="Times New Roman" w:hAnsi="Times New Roman" w:cs="Times New Roman"/>
          <w:sz w:val="24"/>
          <w:szCs w:val="24"/>
          <w:lang w:eastAsia="en-AU"/>
        </w:rPr>
        <w:t>Labeling</w:t>
      </w:r>
      <w:proofErr w:type="spellEnd"/>
      <w:r w:rsidRPr="001E0747">
        <w:rPr>
          <w:rFonts w:ascii="Times New Roman" w:eastAsia="Times New Roman" w:hAnsi="Times New Roman" w:cs="Times New Roman"/>
          <w:sz w:val="24"/>
          <w:szCs w:val="24"/>
          <w:lang w:eastAsia="en-AU"/>
        </w:rPr>
        <w:t xml:space="preserve"> should include warnings that there is no data supporting valve-in-valve use</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The patient brochure should include explicit definitions of “neurological event” vs. “stroke”</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Modifications to </w:t>
      </w:r>
      <w:proofErr w:type="spellStart"/>
      <w:r w:rsidRPr="001E0747">
        <w:rPr>
          <w:rFonts w:ascii="Times New Roman" w:eastAsia="Times New Roman" w:hAnsi="Times New Roman" w:cs="Times New Roman"/>
          <w:sz w:val="24"/>
          <w:szCs w:val="24"/>
          <w:lang w:eastAsia="en-AU"/>
        </w:rPr>
        <w:t>labeling</w:t>
      </w:r>
      <w:proofErr w:type="spellEnd"/>
      <w:r w:rsidRPr="001E0747">
        <w:rPr>
          <w:rFonts w:ascii="Times New Roman" w:eastAsia="Times New Roman" w:hAnsi="Times New Roman" w:cs="Times New Roman"/>
          <w:sz w:val="24"/>
          <w:szCs w:val="24"/>
          <w:lang w:eastAsia="en-AU"/>
        </w:rPr>
        <w:t xml:space="preserve"> should be made so that physicians and patients are clearly aware of potential neurological adverse event risks with use of the device</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A standardized anti-coagulation/antiplatelet protocol should be implemented for all Edwards SAPIEN THV patients and Edwards should revisit over time whether or not any changes should be made to this protocol</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Edwards SAPIEN THV training program for new practitioners proposed by Edwards, which includes a minimum number of proctored procedures, biweekly procedure meetings, and </w:t>
      </w:r>
      <w:proofErr w:type="spellStart"/>
      <w:r w:rsidRPr="001E0747">
        <w:rPr>
          <w:rFonts w:ascii="Times New Roman" w:eastAsia="Times New Roman" w:hAnsi="Times New Roman" w:cs="Times New Roman"/>
          <w:sz w:val="24"/>
          <w:szCs w:val="24"/>
          <w:lang w:eastAsia="en-AU"/>
        </w:rPr>
        <w:t>centers</w:t>
      </w:r>
      <w:proofErr w:type="spellEnd"/>
      <w:r w:rsidRPr="001E0747">
        <w:rPr>
          <w:rFonts w:ascii="Times New Roman" w:eastAsia="Times New Roman" w:hAnsi="Times New Roman" w:cs="Times New Roman"/>
          <w:sz w:val="24"/>
          <w:szCs w:val="24"/>
          <w:lang w:eastAsia="en-AU"/>
        </w:rPr>
        <w:t xml:space="preserve"> of excellence, is a good starting point</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Patient selection should be strict and that new </w:t>
      </w:r>
      <w:proofErr w:type="spellStart"/>
      <w:r w:rsidRPr="001E0747">
        <w:rPr>
          <w:rFonts w:ascii="Times New Roman" w:eastAsia="Times New Roman" w:hAnsi="Times New Roman" w:cs="Times New Roman"/>
          <w:sz w:val="24"/>
          <w:szCs w:val="24"/>
          <w:lang w:eastAsia="en-AU"/>
        </w:rPr>
        <w:t>enrollment</w:t>
      </w:r>
      <w:proofErr w:type="spellEnd"/>
      <w:r w:rsidRPr="001E0747">
        <w:rPr>
          <w:rFonts w:ascii="Times New Roman" w:eastAsia="Times New Roman" w:hAnsi="Times New Roman" w:cs="Times New Roman"/>
          <w:sz w:val="24"/>
          <w:szCs w:val="24"/>
          <w:lang w:eastAsia="en-AU"/>
        </w:rPr>
        <w:t xml:space="preserve"> sites should be critiqued closely; a phased </w:t>
      </w:r>
      <w:proofErr w:type="spellStart"/>
      <w:r w:rsidRPr="001E0747">
        <w:rPr>
          <w:rFonts w:ascii="Times New Roman" w:eastAsia="Times New Roman" w:hAnsi="Times New Roman" w:cs="Times New Roman"/>
          <w:sz w:val="24"/>
          <w:szCs w:val="24"/>
          <w:lang w:eastAsia="en-AU"/>
        </w:rPr>
        <w:t>enrollment</w:t>
      </w:r>
      <w:proofErr w:type="spellEnd"/>
      <w:r w:rsidRPr="001E0747">
        <w:rPr>
          <w:rFonts w:ascii="Times New Roman" w:eastAsia="Times New Roman" w:hAnsi="Times New Roman" w:cs="Times New Roman"/>
          <w:sz w:val="24"/>
          <w:szCs w:val="24"/>
          <w:lang w:eastAsia="en-AU"/>
        </w:rPr>
        <w:t xml:space="preserve"> model should be used to avoid enrolling 75 sites at once</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Stroke risk needs to be examined closely in the post-market setting</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Hemodynamic performance of Edwards SAPIEN THV should be monitored in Edwards’ post-approval study to verify durability</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1E0747">
        <w:rPr>
          <w:rFonts w:ascii="Times New Roman" w:eastAsia="Times New Roman" w:hAnsi="Times New Roman" w:cs="Times New Roman"/>
          <w:sz w:val="24"/>
          <w:szCs w:val="24"/>
          <w:lang w:eastAsia="en-AU"/>
        </w:rPr>
        <w:lastRenderedPageBreak/>
        <w:t>QoL</w:t>
      </w:r>
      <w:proofErr w:type="spellEnd"/>
      <w:r w:rsidRPr="001E0747">
        <w:rPr>
          <w:rFonts w:ascii="Times New Roman" w:eastAsia="Times New Roman" w:hAnsi="Times New Roman" w:cs="Times New Roman"/>
          <w:sz w:val="24"/>
          <w:szCs w:val="24"/>
          <w:lang w:eastAsia="en-AU"/>
        </w:rPr>
        <w:t xml:space="preserve"> data on Edwards SAPIEN THV should be collected in both proposed post-approval studies (the PARTNER Cohort B extended scope study and the 2nd post-approval study) through 5 years of follow-up</w:t>
      </w:r>
    </w:p>
    <w:p w:rsidR="00F63B09" w:rsidRPr="001E0747" w:rsidRDefault="00F63B09" w:rsidP="00F63B0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Data should be collected in the form of a post-market registry for all valve-in-valve use of Edwards SAPIEN THV, if it occurs after device approval</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Nov. 2, 2011, Edwards announced FDA approval of the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of the Edwards SAPIEN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aortic heart valve for the treatment of inoperable patients with severe symptomatic aortic stenosis. The Edwards SAPIEN valve is indicated for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in patients with severe symptomatic native aortic valve stenosis who have been determined by a cardiac surgeon to be inoperable for open aortic valve replacement and in whom existing co-morbidities would not preclude the expected benefit from correction of the aortic stenosis.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April 9, 2012, Edwards announced that the FDA panel meeting for use of Edwards SAPIEN THV in high-risk patients is June 13, 2012. On June 13, 2012, the FDA’s circulatory system devices panel voted to recommend approval of Edwards SAPIEN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 via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and </w:t>
      </w:r>
      <w:proofErr w:type="spellStart"/>
      <w:r w:rsidRPr="001E0747">
        <w:rPr>
          <w:rFonts w:ascii="Times New Roman" w:eastAsia="Times New Roman" w:hAnsi="Times New Roman" w:cs="Times New Roman"/>
          <w:sz w:val="24"/>
          <w:szCs w:val="24"/>
          <w:lang w:eastAsia="en-AU"/>
        </w:rPr>
        <w:t>transapical</w:t>
      </w:r>
      <w:proofErr w:type="spellEnd"/>
      <w:r w:rsidRPr="001E0747">
        <w:rPr>
          <w:rFonts w:ascii="Times New Roman" w:eastAsia="Times New Roman" w:hAnsi="Times New Roman" w:cs="Times New Roman"/>
          <w:sz w:val="24"/>
          <w:szCs w:val="24"/>
          <w:lang w:eastAsia="en-AU"/>
        </w:rPr>
        <w:t xml:space="preserve"> delivery for high-risk patients with severe, symptomatic aortic stenosis; the vote was 11 to 0, with 1 abstention, that benefits outweighed risks.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Oct. 19, 2012, Edwards announced that FDA has approved its SAPIEN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aortic heart valve delivered both </w:t>
      </w:r>
      <w:proofErr w:type="spellStart"/>
      <w:r w:rsidRPr="001E0747">
        <w:rPr>
          <w:rFonts w:ascii="Times New Roman" w:eastAsia="Times New Roman" w:hAnsi="Times New Roman" w:cs="Times New Roman"/>
          <w:sz w:val="24"/>
          <w:szCs w:val="24"/>
          <w:lang w:eastAsia="en-AU"/>
        </w:rPr>
        <w:t>transfemorally</w:t>
      </w:r>
      <w:proofErr w:type="spellEnd"/>
      <w:r w:rsidRPr="001E0747">
        <w:rPr>
          <w:rFonts w:ascii="Times New Roman" w:eastAsia="Times New Roman" w:hAnsi="Times New Roman" w:cs="Times New Roman"/>
          <w:sz w:val="24"/>
          <w:szCs w:val="24"/>
          <w:lang w:eastAsia="en-AU"/>
        </w:rPr>
        <w:t xml:space="preserve"> and </w:t>
      </w:r>
      <w:proofErr w:type="spellStart"/>
      <w:r w:rsidRPr="001E0747">
        <w:rPr>
          <w:rFonts w:ascii="Times New Roman" w:eastAsia="Times New Roman" w:hAnsi="Times New Roman" w:cs="Times New Roman"/>
          <w:sz w:val="24"/>
          <w:szCs w:val="24"/>
          <w:lang w:eastAsia="en-AU"/>
        </w:rPr>
        <w:t>transapically</w:t>
      </w:r>
      <w:proofErr w:type="spellEnd"/>
      <w:r w:rsidRPr="001E0747">
        <w:rPr>
          <w:rFonts w:ascii="Times New Roman" w:eastAsia="Times New Roman" w:hAnsi="Times New Roman" w:cs="Times New Roman"/>
          <w:sz w:val="24"/>
          <w:szCs w:val="24"/>
          <w:lang w:eastAsia="en-AU"/>
        </w:rPr>
        <w:t xml:space="preserve"> for high-risk aortic stenosis.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During its Q3 2013 earnings call on Oct. 28, 2013, Edwards said that it has received approval for SAPIEN in Australia.</w:t>
      </w:r>
    </w:p>
    <w:p w:rsidR="00F63B09" w:rsidRDefault="00F63B09" w:rsidP="00F63B09">
      <w:r>
        <w:t xml:space="preserve">Source: </w:t>
      </w:r>
      <w:hyperlink r:id="rId31" w:tooltip="Link to the Cardiovascular Market monitor website" w:history="1">
        <w:r w:rsidRPr="0091662B">
          <w:rPr>
            <w:rStyle w:val="Hyperlink"/>
          </w:rPr>
          <w:t>https://www.cvpipeline.com</w:t>
        </w:r>
      </w:hyperlink>
    </w:p>
    <w:p w:rsidR="00F63B09" w:rsidRPr="00C31B92" w:rsidRDefault="00F63B09" w:rsidP="00F63B09">
      <w:pPr>
        <w:spacing w:before="100" w:beforeAutospacing="1" w:after="100" w:afterAutospacing="1" w:line="240" w:lineRule="auto"/>
        <w:rPr>
          <w:rFonts w:ascii="Times New Roman" w:eastAsia="Times New Roman" w:hAnsi="Times New Roman" w:cs="Times New Roman"/>
          <w:b/>
          <w:sz w:val="28"/>
          <w:szCs w:val="28"/>
          <w:u w:val="single"/>
          <w:lang w:eastAsia="en-AU"/>
        </w:rPr>
      </w:pPr>
      <w:r w:rsidRPr="00C31B92">
        <w:rPr>
          <w:rFonts w:ascii="Times New Roman" w:eastAsia="Times New Roman" w:hAnsi="Times New Roman" w:cs="Times New Roman"/>
          <w:b/>
          <w:sz w:val="28"/>
          <w:szCs w:val="28"/>
          <w:u w:val="single"/>
          <w:lang w:eastAsia="en-AU"/>
        </w:rPr>
        <w:t>Edwards</w:t>
      </w:r>
      <w:r>
        <w:rPr>
          <w:rFonts w:ascii="Times New Roman" w:eastAsia="Times New Roman" w:hAnsi="Times New Roman" w:cs="Times New Roman"/>
          <w:b/>
          <w:sz w:val="28"/>
          <w:szCs w:val="28"/>
          <w:u w:val="single"/>
          <w:lang w:eastAsia="en-AU"/>
        </w:rPr>
        <w:t xml:space="preserve"> - </w:t>
      </w:r>
      <w:r w:rsidRPr="00C31B92">
        <w:rPr>
          <w:rFonts w:ascii="Times New Roman" w:eastAsia="Times New Roman" w:hAnsi="Times New Roman" w:cs="Times New Roman"/>
          <w:b/>
          <w:sz w:val="28"/>
          <w:szCs w:val="28"/>
          <w:u w:val="single"/>
          <w:lang w:eastAsia="en-AU"/>
        </w:rPr>
        <w:t>SAPIEN TA</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2F4718">
        <w:rPr>
          <w:rFonts w:ascii="Times New Roman" w:eastAsia="Times New Roman" w:hAnsi="Times New Roman" w:cs="Times New Roman"/>
          <w:sz w:val="24"/>
          <w:szCs w:val="24"/>
          <w:lang w:eastAsia="en-AU"/>
        </w:rPr>
        <w:t>Transapical</w:t>
      </w:r>
      <w:proofErr w:type="spellEnd"/>
      <w:r w:rsidRPr="002F4718">
        <w:rPr>
          <w:rFonts w:ascii="Times New Roman" w:eastAsia="Times New Roman" w:hAnsi="Times New Roman" w:cs="Times New Roman"/>
          <w:sz w:val="24"/>
          <w:szCs w:val="24"/>
          <w:lang w:eastAsia="en-AU"/>
        </w:rPr>
        <w:t xml:space="preserve"> delivery system for Edwards SAPIEN THV, a stainless steel, balloon-expandable support structure (stent) with an integrated, </w:t>
      </w:r>
      <w:proofErr w:type="spellStart"/>
      <w:r w:rsidRPr="002F4718">
        <w:rPr>
          <w:rFonts w:ascii="Times New Roman" w:eastAsia="Times New Roman" w:hAnsi="Times New Roman" w:cs="Times New Roman"/>
          <w:sz w:val="24"/>
          <w:szCs w:val="24"/>
          <w:lang w:eastAsia="en-AU"/>
        </w:rPr>
        <w:t>uni</w:t>
      </w:r>
      <w:proofErr w:type="spellEnd"/>
      <w:r w:rsidRPr="002F4718">
        <w:rPr>
          <w:rFonts w:ascii="Times New Roman" w:eastAsia="Times New Roman" w:hAnsi="Times New Roman" w:cs="Times New Roman"/>
          <w:sz w:val="24"/>
          <w:szCs w:val="24"/>
          <w:lang w:eastAsia="en-AU"/>
        </w:rPr>
        <w:t xml:space="preserve">-directional </w:t>
      </w:r>
      <w:proofErr w:type="spellStart"/>
      <w:r w:rsidRPr="002F4718">
        <w:rPr>
          <w:rFonts w:ascii="Times New Roman" w:eastAsia="Times New Roman" w:hAnsi="Times New Roman" w:cs="Times New Roman"/>
          <w:sz w:val="24"/>
          <w:szCs w:val="24"/>
          <w:lang w:eastAsia="en-AU"/>
        </w:rPr>
        <w:t>trileaflet</w:t>
      </w:r>
      <w:proofErr w:type="spellEnd"/>
      <w:r w:rsidRPr="002F4718">
        <w:rPr>
          <w:rFonts w:ascii="Times New Roman" w:eastAsia="Times New Roman" w:hAnsi="Times New Roman" w:cs="Times New Roman"/>
          <w:sz w:val="24"/>
          <w:szCs w:val="24"/>
          <w:lang w:eastAsia="en-AU"/>
        </w:rPr>
        <w:t xml:space="preserve"> tissue valve now made of bovine) and treated with Edwards’ </w:t>
      </w:r>
      <w:proofErr w:type="spellStart"/>
      <w:r w:rsidRPr="002F4718">
        <w:rPr>
          <w:rFonts w:ascii="Times New Roman" w:eastAsia="Times New Roman" w:hAnsi="Times New Roman" w:cs="Times New Roman"/>
          <w:sz w:val="24"/>
          <w:szCs w:val="24"/>
          <w:lang w:eastAsia="en-AU"/>
        </w:rPr>
        <w:t>ThermaFix</w:t>
      </w:r>
      <w:proofErr w:type="spellEnd"/>
      <w:r w:rsidRPr="002F4718">
        <w:rPr>
          <w:rFonts w:ascii="Times New Roman" w:eastAsia="Times New Roman" w:hAnsi="Times New Roman" w:cs="Times New Roman"/>
          <w:sz w:val="24"/>
          <w:szCs w:val="24"/>
          <w:lang w:eastAsia="en-AU"/>
        </w:rPr>
        <w:t>™ advanced tissue process) and a PET fabric cuff</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Edwards developed the procedure for use with the </w:t>
      </w:r>
      <w:proofErr w:type="spellStart"/>
      <w:r w:rsidRPr="001E0747">
        <w:rPr>
          <w:rFonts w:ascii="Times New Roman" w:eastAsia="Times New Roman" w:hAnsi="Times New Roman" w:cs="Times New Roman"/>
          <w:sz w:val="24"/>
          <w:szCs w:val="24"/>
          <w:lang w:eastAsia="en-AU"/>
        </w:rPr>
        <w:t>Ascendra</w:t>
      </w:r>
      <w:proofErr w:type="spellEnd"/>
      <w:r w:rsidRPr="001E0747">
        <w:rPr>
          <w:rFonts w:ascii="Times New Roman" w:eastAsia="Times New Roman" w:hAnsi="Times New Roman" w:cs="Times New Roman"/>
          <w:sz w:val="24"/>
          <w:szCs w:val="24"/>
          <w:lang w:eastAsia="en-AU"/>
        </w:rPr>
        <w:t xml:space="preserve"> system in partnership with surgical teams led by Michael Mack, MD (Medical City, Dallas), Friedrich Mohr, MD, PhD (Leipzig, Germany), and Gerhardt </w:t>
      </w:r>
      <w:proofErr w:type="spellStart"/>
      <w:r w:rsidRPr="001E0747">
        <w:rPr>
          <w:rFonts w:ascii="Times New Roman" w:eastAsia="Times New Roman" w:hAnsi="Times New Roman" w:cs="Times New Roman"/>
          <w:sz w:val="24"/>
          <w:szCs w:val="24"/>
          <w:lang w:eastAsia="en-AU"/>
        </w:rPr>
        <w:t>Wimmer-Greinecker</w:t>
      </w:r>
      <w:proofErr w:type="spellEnd"/>
      <w:r w:rsidRPr="001E0747">
        <w:rPr>
          <w:rFonts w:ascii="Times New Roman" w:eastAsia="Times New Roman" w:hAnsi="Times New Roman" w:cs="Times New Roman"/>
          <w:sz w:val="24"/>
          <w:szCs w:val="24"/>
          <w:lang w:eastAsia="en-AU"/>
        </w:rPr>
        <w:t>, MD, of Frankfurt, Germany.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Edwards has said that the first TAP procedure was performed in Nov. 2005 by John Webb, MD (an interventional cardiologist who is an investigator with the percutaneous system), and Samuel Lichtenstein, MD (a cardiothoracic surgeon), at St. Paul’s Hospital in Vancouver.</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At the STS/AATS Tech-Con meeting on Jan. 29, 2006, Gerhardt </w:t>
      </w:r>
      <w:proofErr w:type="spellStart"/>
      <w:r w:rsidRPr="001E0747">
        <w:rPr>
          <w:rFonts w:ascii="Times New Roman" w:eastAsia="Times New Roman" w:hAnsi="Times New Roman" w:cs="Times New Roman"/>
          <w:sz w:val="24"/>
          <w:szCs w:val="24"/>
          <w:lang w:eastAsia="en-AU"/>
        </w:rPr>
        <w:t>Wimmer-Greinecker</w:t>
      </w:r>
      <w:proofErr w:type="spellEnd"/>
      <w:r w:rsidRPr="001E0747">
        <w:rPr>
          <w:rFonts w:ascii="Times New Roman" w:eastAsia="Times New Roman" w:hAnsi="Times New Roman" w:cs="Times New Roman"/>
          <w:sz w:val="24"/>
          <w:szCs w:val="24"/>
          <w:lang w:eastAsia="en-AU"/>
        </w:rPr>
        <w:t xml:space="preserve">, MD, of Frankfurt, Germany, presented the first human cases, all performed OUS. All 4 of the first </w:t>
      </w:r>
      <w:r w:rsidRPr="001E0747">
        <w:rPr>
          <w:rFonts w:ascii="Times New Roman" w:eastAsia="Times New Roman" w:hAnsi="Times New Roman" w:cs="Times New Roman"/>
          <w:sz w:val="24"/>
          <w:szCs w:val="24"/>
          <w:lang w:eastAsia="en-AU"/>
        </w:rPr>
        <w:lastRenderedPageBreak/>
        <w:t xml:space="preserve">implantations resulted in </w:t>
      </w:r>
      <w:proofErr w:type="spellStart"/>
      <w:r w:rsidRPr="001E0747">
        <w:rPr>
          <w:rFonts w:ascii="Times New Roman" w:eastAsia="Times New Roman" w:hAnsi="Times New Roman" w:cs="Times New Roman"/>
          <w:sz w:val="24"/>
          <w:szCs w:val="24"/>
          <w:lang w:eastAsia="en-AU"/>
        </w:rPr>
        <w:t>explantations</w:t>
      </w:r>
      <w:proofErr w:type="spellEnd"/>
      <w:r w:rsidRPr="001E0747">
        <w:rPr>
          <w:rFonts w:ascii="Times New Roman" w:eastAsia="Times New Roman" w:hAnsi="Times New Roman" w:cs="Times New Roman"/>
          <w:sz w:val="24"/>
          <w:szCs w:val="24"/>
          <w:lang w:eastAsia="en-AU"/>
        </w:rPr>
        <w:t xml:space="preserve">, and 3 had “unacceptable” </w:t>
      </w:r>
      <w:proofErr w:type="spellStart"/>
      <w:r w:rsidRPr="001E0747">
        <w:rPr>
          <w:rFonts w:ascii="Times New Roman" w:eastAsia="Times New Roman" w:hAnsi="Times New Roman" w:cs="Times New Roman"/>
          <w:sz w:val="24"/>
          <w:szCs w:val="24"/>
          <w:lang w:eastAsia="en-AU"/>
        </w:rPr>
        <w:t>paravalvular</w:t>
      </w:r>
      <w:proofErr w:type="spellEnd"/>
      <w:r w:rsidRPr="001E0747">
        <w:rPr>
          <w:rFonts w:ascii="Times New Roman" w:eastAsia="Times New Roman" w:hAnsi="Times New Roman" w:cs="Times New Roman"/>
          <w:sz w:val="24"/>
          <w:szCs w:val="24"/>
          <w:lang w:eastAsia="en-AU"/>
        </w:rPr>
        <w:t xml:space="preserve"> leaks. He added that the solution the investigators subsequently discovered was “dramatic oversizing” using a 26 mm sized valve (the first 4 implants were done with a 23 mm valve). As of the date of the presentation, another 4 patients had been implanted using the oversizing technique; all 4 were successful and there was only 1 case of </w:t>
      </w:r>
      <w:proofErr w:type="spellStart"/>
      <w:r w:rsidRPr="001E0747">
        <w:rPr>
          <w:rFonts w:ascii="Times New Roman" w:eastAsia="Times New Roman" w:hAnsi="Times New Roman" w:cs="Times New Roman"/>
          <w:sz w:val="24"/>
          <w:szCs w:val="24"/>
          <w:lang w:eastAsia="en-AU"/>
        </w:rPr>
        <w:t>paravalvular</w:t>
      </w:r>
      <w:proofErr w:type="spellEnd"/>
      <w:r w:rsidRPr="001E0747">
        <w:rPr>
          <w:rFonts w:ascii="Times New Roman" w:eastAsia="Times New Roman" w:hAnsi="Times New Roman" w:cs="Times New Roman"/>
          <w:sz w:val="24"/>
          <w:szCs w:val="24"/>
          <w:lang w:eastAsia="en-AU"/>
        </w:rPr>
        <w:t xml:space="preserve"> leak.</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Sept. 5, 2007, Edwards announced that it submitted for CE Mark approval of the Edwards SAPIEN THV with the </w:t>
      </w:r>
      <w:proofErr w:type="spellStart"/>
      <w:r w:rsidRPr="001E0747">
        <w:rPr>
          <w:rFonts w:ascii="Times New Roman" w:eastAsia="Times New Roman" w:hAnsi="Times New Roman" w:cs="Times New Roman"/>
          <w:sz w:val="24"/>
          <w:szCs w:val="24"/>
          <w:lang w:eastAsia="en-AU"/>
        </w:rPr>
        <w:t>Ascendra</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transapical</w:t>
      </w:r>
      <w:proofErr w:type="spellEnd"/>
      <w:r w:rsidRPr="001E0747">
        <w:rPr>
          <w:rFonts w:ascii="Times New Roman" w:eastAsia="Times New Roman" w:hAnsi="Times New Roman" w:cs="Times New Roman"/>
          <w:sz w:val="24"/>
          <w:szCs w:val="24"/>
          <w:lang w:eastAsia="en-AU"/>
        </w:rPr>
        <w:t xml:space="preserve"> delivery system, and that approval is expected by the end of 2007. During its investor conference on Dec. 7, 2007, Edwards said that it received CE Mark approval for </w:t>
      </w:r>
      <w:proofErr w:type="spellStart"/>
      <w:r w:rsidRPr="001E0747">
        <w:rPr>
          <w:rFonts w:ascii="Times New Roman" w:eastAsia="Times New Roman" w:hAnsi="Times New Roman" w:cs="Times New Roman"/>
          <w:sz w:val="24"/>
          <w:szCs w:val="24"/>
          <w:lang w:eastAsia="en-AU"/>
        </w:rPr>
        <w:t>Ascendra</w:t>
      </w:r>
      <w:proofErr w:type="spellEnd"/>
      <w:r w:rsidRPr="001E0747">
        <w:rPr>
          <w:rFonts w:ascii="Times New Roman" w:eastAsia="Times New Roman" w:hAnsi="Times New Roman" w:cs="Times New Roman"/>
          <w:sz w:val="24"/>
          <w:szCs w:val="24"/>
          <w:lang w:eastAsia="en-AU"/>
        </w:rPr>
        <w:t xml:space="preserve"> on Dec. 6, 2007. The product was launched in Europe in Q1 2008.</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During its earnings call for Q2 2011 on July 21, 2011, Edwards said that in April 2011, it submitted its PMA for PARTNER-Cohort A.</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April 9, 2012, Edwards announced that the FDA panel meeting for use of Edwards SAPIEN THV in high-risk patients is June 13, 2012. On June 13, 2012, the FDA’s circulatory system devices panel voted to recommend approval of Edwards SAPIEN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 via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and </w:t>
      </w:r>
      <w:proofErr w:type="spellStart"/>
      <w:r w:rsidRPr="001E0747">
        <w:rPr>
          <w:rFonts w:ascii="Times New Roman" w:eastAsia="Times New Roman" w:hAnsi="Times New Roman" w:cs="Times New Roman"/>
          <w:sz w:val="24"/>
          <w:szCs w:val="24"/>
          <w:lang w:eastAsia="en-AU"/>
        </w:rPr>
        <w:t>transapical</w:t>
      </w:r>
      <w:proofErr w:type="spellEnd"/>
      <w:r w:rsidRPr="001E0747">
        <w:rPr>
          <w:rFonts w:ascii="Times New Roman" w:eastAsia="Times New Roman" w:hAnsi="Times New Roman" w:cs="Times New Roman"/>
          <w:sz w:val="24"/>
          <w:szCs w:val="24"/>
          <w:lang w:eastAsia="en-AU"/>
        </w:rPr>
        <w:t xml:space="preserve"> delivery for high-risk patients with severe, symptomatic aortic stenosis; the vote was 11 to 0, with 1 abstention, that benefits outweighed risks.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Oct. 19, 2012, Edwards announced that FDA has approved its SAPIEN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aortic heart valve delivered both </w:t>
      </w:r>
      <w:proofErr w:type="spellStart"/>
      <w:r w:rsidRPr="001E0747">
        <w:rPr>
          <w:rFonts w:ascii="Times New Roman" w:eastAsia="Times New Roman" w:hAnsi="Times New Roman" w:cs="Times New Roman"/>
          <w:sz w:val="24"/>
          <w:szCs w:val="24"/>
          <w:lang w:eastAsia="en-AU"/>
        </w:rPr>
        <w:t>transfemorally</w:t>
      </w:r>
      <w:proofErr w:type="spellEnd"/>
      <w:r w:rsidRPr="001E0747">
        <w:rPr>
          <w:rFonts w:ascii="Times New Roman" w:eastAsia="Times New Roman" w:hAnsi="Times New Roman" w:cs="Times New Roman"/>
          <w:sz w:val="24"/>
          <w:szCs w:val="24"/>
          <w:lang w:eastAsia="en-AU"/>
        </w:rPr>
        <w:t xml:space="preserve"> and </w:t>
      </w:r>
      <w:proofErr w:type="spellStart"/>
      <w:r w:rsidRPr="001E0747">
        <w:rPr>
          <w:rFonts w:ascii="Times New Roman" w:eastAsia="Times New Roman" w:hAnsi="Times New Roman" w:cs="Times New Roman"/>
          <w:sz w:val="24"/>
          <w:szCs w:val="24"/>
          <w:lang w:eastAsia="en-AU"/>
        </w:rPr>
        <w:t>transapically</w:t>
      </w:r>
      <w:proofErr w:type="spellEnd"/>
      <w:r w:rsidRPr="001E0747">
        <w:rPr>
          <w:rFonts w:ascii="Times New Roman" w:eastAsia="Times New Roman" w:hAnsi="Times New Roman" w:cs="Times New Roman"/>
          <w:sz w:val="24"/>
          <w:szCs w:val="24"/>
          <w:lang w:eastAsia="en-AU"/>
        </w:rPr>
        <w:t xml:space="preserve"> for high-risk aortic stenosis.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Sept. 23, 2013, the FDA announced it has approved revised </w:t>
      </w:r>
      <w:proofErr w:type="spellStart"/>
      <w:r w:rsidRPr="001E0747">
        <w:rPr>
          <w:rFonts w:ascii="Times New Roman" w:eastAsia="Times New Roman" w:hAnsi="Times New Roman" w:cs="Times New Roman"/>
          <w:sz w:val="24"/>
          <w:szCs w:val="24"/>
          <w:lang w:eastAsia="en-AU"/>
        </w:rPr>
        <w:t>labeling</w:t>
      </w:r>
      <w:proofErr w:type="spellEnd"/>
      <w:r w:rsidRPr="001E0747">
        <w:rPr>
          <w:rFonts w:ascii="Times New Roman" w:eastAsia="Times New Roman" w:hAnsi="Times New Roman" w:cs="Times New Roman"/>
          <w:sz w:val="24"/>
          <w:szCs w:val="24"/>
          <w:lang w:eastAsia="en-AU"/>
        </w:rPr>
        <w:t xml:space="preserve"> for the Edwards SAPIEN THV, making the device available to an expanded group of patients who have inoperable aortic valve stenosis. The new </w:t>
      </w:r>
      <w:proofErr w:type="spellStart"/>
      <w:r w:rsidRPr="001E0747">
        <w:rPr>
          <w:rFonts w:ascii="Times New Roman" w:eastAsia="Times New Roman" w:hAnsi="Times New Roman" w:cs="Times New Roman"/>
          <w:sz w:val="24"/>
          <w:szCs w:val="24"/>
          <w:lang w:eastAsia="en-AU"/>
        </w:rPr>
        <w:t>labeling</w:t>
      </w:r>
      <w:proofErr w:type="spellEnd"/>
      <w:r w:rsidRPr="001E0747">
        <w:rPr>
          <w:rFonts w:ascii="Times New Roman" w:eastAsia="Times New Roman" w:hAnsi="Times New Roman" w:cs="Times New Roman"/>
          <w:sz w:val="24"/>
          <w:szCs w:val="24"/>
          <w:lang w:eastAsia="en-AU"/>
        </w:rPr>
        <w:t xml:space="preserve"> removes references to specific access points now making it available for inoperable patients who need an alternate access point (other than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or </w:t>
      </w:r>
      <w:proofErr w:type="spellStart"/>
      <w:r w:rsidRPr="001E0747">
        <w:rPr>
          <w:rFonts w:ascii="Times New Roman" w:eastAsia="Times New Roman" w:hAnsi="Times New Roman" w:cs="Times New Roman"/>
          <w:sz w:val="24"/>
          <w:szCs w:val="24"/>
          <w:lang w:eastAsia="en-AU"/>
        </w:rPr>
        <w:t>transapical</w:t>
      </w:r>
      <w:proofErr w:type="spellEnd"/>
      <w:r w:rsidRPr="001E0747">
        <w:rPr>
          <w:rFonts w:ascii="Times New Roman" w:eastAsia="Times New Roman" w:hAnsi="Times New Roman" w:cs="Times New Roman"/>
          <w:sz w:val="24"/>
          <w:szCs w:val="24"/>
          <w:lang w:eastAsia="en-AU"/>
        </w:rPr>
        <w:t xml:space="preserve">). The revised </w:t>
      </w:r>
      <w:proofErr w:type="spellStart"/>
      <w:r w:rsidRPr="001E0747">
        <w:rPr>
          <w:rFonts w:ascii="Times New Roman" w:eastAsia="Times New Roman" w:hAnsi="Times New Roman" w:cs="Times New Roman"/>
          <w:sz w:val="24"/>
          <w:szCs w:val="24"/>
          <w:lang w:eastAsia="en-AU"/>
        </w:rPr>
        <w:t>labeling</w:t>
      </w:r>
      <w:proofErr w:type="spellEnd"/>
      <w:r w:rsidRPr="001E0747">
        <w:rPr>
          <w:rFonts w:ascii="Times New Roman" w:eastAsia="Times New Roman" w:hAnsi="Times New Roman" w:cs="Times New Roman"/>
          <w:sz w:val="24"/>
          <w:szCs w:val="24"/>
          <w:lang w:eastAsia="en-AU"/>
        </w:rPr>
        <w:t xml:space="preserve"> was based on Edwards’ submission of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Valve Therapy Registry (TVTR) in the U.S. and THV device registries in Europe, along with data from FDA-approved clinical studies and peer-reviewed medical journals.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During its Q3 2013 earnings call on Oct. 28, 2013, Edwards said that it has received approval for SAPIEN in Australia.</w:t>
      </w:r>
    </w:p>
    <w:p w:rsidR="00F63B09" w:rsidRDefault="00F63B09" w:rsidP="00F63B09">
      <w:r>
        <w:t xml:space="preserve">Source: </w:t>
      </w:r>
      <w:hyperlink r:id="rId32" w:tooltip="Link to the Cardiovascular Market monitor website" w:history="1">
        <w:r w:rsidRPr="0091662B">
          <w:rPr>
            <w:rStyle w:val="Hyperlink"/>
          </w:rPr>
          <w:t>https://www.cvpipeline.com</w:t>
        </w:r>
      </w:hyperlink>
    </w:p>
    <w:p w:rsidR="00B45F99" w:rsidRDefault="00B45F99">
      <w:pPr>
        <w:rPr>
          <w:b/>
          <w:sz w:val="28"/>
          <w:szCs w:val="28"/>
          <w:u w:val="single"/>
        </w:rPr>
      </w:pPr>
      <w:r>
        <w:rPr>
          <w:b/>
          <w:sz w:val="28"/>
          <w:szCs w:val="28"/>
          <w:u w:val="single"/>
        </w:rPr>
        <w:br w:type="page"/>
      </w:r>
    </w:p>
    <w:p w:rsidR="00F63B09" w:rsidRPr="00C31B92" w:rsidRDefault="00F63B09" w:rsidP="00F63B09">
      <w:pPr>
        <w:rPr>
          <w:b/>
          <w:sz w:val="28"/>
          <w:szCs w:val="28"/>
          <w:u w:val="single"/>
        </w:rPr>
      </w:pPr>
      <w:r w:rsidRPr="00C31B92">
        <w:rPr>
          <w:b/>
          <w:sz w:val="28"/>
          <w:szCs w:val="28"/>
          <w:u w:val="single"/>
        </w:rPr>
        <w:lastRenderedPageBreak/>
        <w:t>Edwards</w:t>
      </w:r>
      <w:r>
        <w:rPr>
          <w:b/>
          <w:sz w:val="28"/>
          <w:szCs w:val="28"/>
          <w:u w:val="single"/>
        </w:rPr>
        <w:t xml:space="preserve"> -</w:t>
      </w:r>
      <w:r w:rsidRPr="00C31B92">
        <w:rPr>
          <w:b/>
          <w:sz w:val="28"/>
          <w:szCs w:val="28"/>
          <w:u w:val="single"/>
        </w:rPr>
        <w:t xml:space="preserve"> SAPIEN XT TF</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2F4718">
        <w:rPr>
          <w:rFonts w:ascii="Times New Roman" w:eastAsia="Times New Roman" w:hAnsi="Times New Roman" w:cs="Times New Roman"/>
          <w:sz w:val="24"/>
          <w:szCs w:val="24"/>
          <w:lang w:eastAsia="en-AU"/>
        </w:rPr>
        <w:t xml:space="preserve">Next-generation </w:t>
      </w:r>
      <w:proofErr w:type="spellStart"/>
      <w:r w:rsidRPr="002F4718">
        <w:rPr>
          <w:rFonts w:ascii="Times New Roman" w:eastAsia="Times New Roman" w:hAnsi="Times New Roman" w:cs="Times New Roman"/>
          <w:sz w:val="24"/>
          <w:szCs w:val="24"/>
          <w:lang w:eastAsia="en-AU"/>
        </w:rPr>
        <w:t>transcatheter</w:t>
      </w:r>
      <w:proofErr w:type="spellEnd"/>
      <w:r w:rsidRPr="002F4718">
        <w:rPr>
          <w:rFonts w:ascii="Times New Roman" w:eastAsia="Times New Roman" w:hAnsi="Times New Roman" w:cs="Times New Roman"/>
          <w:sz w:val="24"/>
          <w:szCs w:val="24"/>
          <w:lang w:eastAsia="en-AU"/>
        </w:rPr>
        <w:t xml:space="preserve"> heart valve (made of bovine pericardial tissue treated with </w:t>
      </w:r>
      <w:proofErr w:type="spellStart"/>
      <w:r w:rsidRPr="002F4718">
        <w:rPr>
          <w:rFonts w:ascii="Times New Roman" w:eastAsia="Times New Roman" w:hAnsi="Times New Roman" w:cs="Times New Roman"/>
          <w:sz w:val="24"/>
          <w:szCs w:val="24"/>
          <w:lang w:eastAsia="en-AU"/>
        </w:rPr>
        <w:t>ThermaFix</w:t>
      </w:r>
      <w:proofErr w:type="spellEnd"/>
      <w:r w:rsidRPr="002F4718">
        <w:rPr>
          <w:rFonts w:ascii="Times New Roman" w:eastAsia="Times New Roman" w:hAnsi="Times New Roman" w:cs="Times New Roman"/>
          <w:sz w:val="24"/>
          <w:szCs w:val="24"/>
          <w:lang w:eastAsia="en-AU"/>
        </w:rPr>
        <w:t xml:space="preserve"> anti-calcification process) with a </w:t>
      </w:r>
      <w:proofErr w:type="spellStart"/>
      <w:r w:rsidRPr="002F4718">
        <w:rPr>
          <w:rFonts w:ascii="Times New Roman" w:eastAsia="Times New Roman" w:hAnsi="Times New Roman" w:cs="Times New Roman"/>
          <w:sz w:val="24"/>
          <w:szCs w:val="24"/>
          <w:lang w:eastAsia="en-AU"/>
        </w:rPr>
        <w:t>transfemoral</w:t>
      </w:r>
      <w:proofErr w:type="spellEnd"/>
      <w:r w:rsidRPr="002F4718">
        <w:rPr>
          <w:rFonts w:ascii="Times New Roman" w:eastAsia="Times New Roman" w:hAnsi="Times New Roman" w:cs="Times New Roman"/>
          <w:sz w:val="24"/>
          <w:szCs w:val="24"/>
          <w:lang w:eastAsia="en-AU"/>
        </w:rPr>
        <w:t xml:space="preserve"> delivery system (18 Fr), enhanced durability, and “unsurpassed” </w:t>
      </w:r>
      <w:proofErr w:type="spellStart"/>
      <w:r w:rsidRPr="002F4718">
        <w:rPr>
          <w:rFonts w:ascii="Times New Roman" w:eastAsia="Times New Roman" w:hAnsi="Times New Roman" w:cs="Times New Roman"/>
          <w:sz w:val="24"/>
          <w:szCs w:val="24"/>
          <w:lang w:eastAsia="en-AU"/>
        </w:rPr>
        <w:t>hemodynamics</w:t>
      </w:r>
      <w:proofErr w:type="spellEnd"/>
      <w:r w:rsidRPr="002F4718">
        <w:rPr>
          <w:rFonts w:ascii="Times New Roman" w:eastAsia="Times New Roman" w:hAnsi="Times New Roman" w:cs="Times New Roman"/>
          <w:sz w:val="24"/>
          <w:szCs w:val="24"/>
          <w:lang w:eastAsia="en-AU"/>
        </w:rPr>
        <w:t>"; has a cobalt-chromium frame</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Edwards first discussed publicly this next-generation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 on its Q2 2007 earnings call on July 23, 2007. The company stated during the call that it expects the first clinical use of this new valve in 2008, and added that this valve will require its own clinical trial and cannot be approved simply through a PMA supplement.</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March 2, 2010, Edwards announced CE Mark approval of the SAPIEN XT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aortic heart valve with the </w:t>
      </w:r>
      <w:proofErr w:type="spellStart"/>
      <w:r w:rsidRPr="001E0747">
        <w:rPr>
          <w:rFonts w:ascii="Times New Roman" w:eastAsia="Times New Roman" w:hAnsi="Times New Roman" w:cs="Times New Roman"/>
          <w:sz w:val="24"/>
          <w:szCs w:val="24"/>
          <w:lang w:eastAsia="en-AU"/>
        </w:rPr>
        <w:t>NovaFlex</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system.</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its Q1 2011 earnings call on April 20, 2011, Edwards said that at </w:t>
      </w:r>
      <w:proofErr w:type="spellStart"/>
      <w:r w:rsidRPr="001E0747">
        <w:rPr>
          <w:rFonts w:ascii="Times New Roman" w:eastAsia="Times New Roman" w:hAnsi="Times New Roman" w:cs="Times New Roman"/>
          <w:sz w:val="24"/>
          <w:szCs w:val="24"/>
          <w:lang w:eastAsia="en-AU"/>
        </w:rPr>
        <w:t>EuroPCR</w:t>
      </w:r>
      <w:proofErr w:type="spellEnd"/>
      <w:r w:rsidRPr="001E0747">
        <w:rPr>
          <w:rFonts w:ascii="Times New Roman" w:eastAsia="Times New Roman" w:hAnsi="Times New Roman" w:cs="Times New Roman"/>
          <w:sz w:val="24"/>
          <w:szCs w:val="24"/>
          <w:lang w:eastAsia="en-AU"/>
        </w:rPr>
        <w:t xml:space="preserve"> in May 2011, it will introduce both its expandable sheath (“</w:t>
      </w:r>
      <w:proofErr w:type="spellStart"/>
      <w:r w:rsidRPr="001E0747">
        <w:rPr>
          <w:rFonts w:ascii="Times New Roman" w:eastAsia="Times New Roman" w:hAnsi="Times New Roman" w:cs="Times New Roman"/>
          <w:sz w:val="24"/>
          <w:szCs w:val="24"/>
          <w:lang w:eastAsia="en-AU"/>
        </w:rPr>
        <w:t>eSheath</w:t>
      </w:r>
      <w:proofErr w:type="spellEnd"/>
      <w:r w:rsidRPr="001E0747">
        <w:rPr>
          <w:rFonts w:ascii="Times New Roman" w:eastAsia="Times New Roman" w:hAnsi="Times New Roman" w:cs="Times New Roman"/>
          <w:sz w:val="24"/>
          <w:szCs w:val="24"/>
          <w:lang w:eastAsia="en-AU"/>
        </w:rPr>
        <w:t xml:space="preserve">”), designed to reduce vascular complications, and the </w:t>
      </w:r>
      <w:proofErr w:type="spellStart"/>
      <w:r w:rsidRPr="001E0747">
        <w:rPr>
          <w:rFonts w:ascii="Times New Roman" w:eastAsia="Times New Roman" w:hAnsi="Times New Roman" w:cs="Times New Roman"/>
          <w:sz w:val="24"/>
          <w:szCs w:val="24"/>
          <w:lang w:eastAsia="en-AU"/>
        </w:rPr>
        <w:t>NovaFlex</w:t>
      </w:r>
      <w:proofErr w:type="spellEnd"/>
      <w:r w:rsidRPr="001E0747">
        <w:rPr>
          <w:rFonts w:ascii="Times New Roman" w:eastAsia="Times New Roman" w:hAnsi="Times New Roman" w:cs="Times New Roman"/>
          <w:sz w:val="24"/>
          <w:szCs w:val="24"/>
          <w:lang w:eastAsia="en-AU"/>
        </w:rPr>
        <w:t xml:space="preserve"> Plus delivery system, which it says is designed for ease of use and has ergonomic enhancements.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May 20, 2011, Edwards announced it has received CE Mark approval for sale in the European Union of the </w:t>
      </w:r>
      <w:proofErr w:type="spellStart"/>
      <w:r w:rsidRPr="001E0747">
        <w:rPr>
          <w:rFonts w:ascii="Times New Roman" w:eastAsia="Times New Roman" w:hAnsi="Times New Roman" w:cs="Times New Roman"/>
          <w:sz w:val="24"/>
          <w:szCs w:val="24"/>
          <w:lang w:eastAsia="en-AU"/>
        </w:rPr>
        <w:t>NovaFlex</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system. The company reported it was launching this system, as well as the </w:t>
      </w:r>
      <w:proofErr w:type="spellStart"/>
      <w:r w:rsidRPr="001E0747">
        <w:rPr>
          <w:rFonts w:ascii="Times New Roman" w:eastAsia="Times New Roman" w:hAnsi="Times New Roman" w:cs="Times New Roman"/>
          <w:sz w:val="24"/>
          <w:szCs w:val="24"/>
          <w:lang w:eastAsia="en-AU"/>
        </w:rPr>
        <w:t>eSheath</w:t>
      </w:r>
      <w:proofErr w:type="spellEnd"/>
      <w:r w:rsidRPr="001E0747">
        <w:rPr>
          <w:rFonts w:ascii="Times New Roman" w:eastAsia="Times New Roman" w:hAnsi="Times New Roman" w:cs="Times New Roman"/>
          <w:sz w:val="24"/>
          <w:szCs w:val="24"/>
          <w:lang w:eastAsia="en-AU"/>
        </w:rPr>
        <w:t xml:space="preserve"> expandable sheath technology, at </w:t>
      </w:r>
      <w:proofErr w:type="spellStart"/>
      <w:r w:rsidRPr="001E0747">
        <w:rPr>
          <w:rFonts w:ascii="Times New Roman" w:eastAsia="Times New Roman" w:hAnsi="Times New Roman" w:cs="Times New Roman"/>
          <w:sz w:val="24"/>
          <w:szCs w:val="24"/>
          <w:lang w:eastAsia="en-AU"/>
        </w:rPr>
        <w:t>EuroPCR</w:t>
      </w:r>
      <w:proofErr w:type="spellEnd"/>
      <w:r w:rsidRPr="001E0747">
        <w:rPr>
          <w:rFonts w:ascii="Times New Roman" w:eastAsia="Times New Roman" w:hAnsi="Times New Roman" w:cs="Times New Roman"/>
          <w:sz w:val="24"/>
          <w:szCs w:val="24"/>
          <w:lang w:eastAsia="en-AU"/>
        </w:rPr>
        <w:t xml:space="preserve"> 2011.</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June 6, 2011, Edwards announced the successful first Chinese implants of the Edwards SAPIEN XT valve. The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valve implantations were performed in May as special access cases at the Second Military Medical University, under a joint educational and training program on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aortic valve implantation between the university and Edwards.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In an interview with </w:t>
      </w:r>
      <w:proofErr w:type="spellStart"/>
      <w:r w:rsidRPr="001E0747">
        <w:rPr>
          <w:rFonts w:ascii="Times New Roman" w:eastAsia="Times New Roman" w:hAnsi="Times New Roman" w:cs="Times New Roman"/>
          <w:sz w:val="24"/>
          <w:szCs w:val="24"/>
          <w:lang w:eastAsia="en-AU"/>
        </w:rPr>
        <w:t>cvPipeline</w:t>
      </w:r>
      <w:proofErr w:type="spellEnd"/>
      <w:r w:rsidRPr="001E0747">
        <w:rPr>
          <w:rFonts w:ascii="Times New Roman" w:eastAsia="Times New Roman" w:hAnsi="Times New Roman" w:cs="Times New Roman"/>
          <w:sz w:val="24"/>
          <w:szCs w:val="24"/>
          <w:lang w:eastAsia="en-AU"/>
        </w:rPr>
        <w:t xml:space="preserve"> on June 1, 2012, Edwards said that it has issued a Field Safety Notice for certain model and serial numbers of its surgical and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valves that were packaged at its manufacturing facility in </w:t>
      </w:r>
      <w:proofErr w:type="spellStart"/>
      <w:r w:rsidRPr="001E0747">
        <w:rPr>
          <w:rFonts w:ascii="Times New Roman" w:eastAsia="Times New Roman" w:hAnsi="Times New Roman" w:cs="Times New Roman"/>
          <w:sz w:val="24"/>
          <w:szCs w:val="24"/>
          <w:lang w:eastAsia="en-AU"/>
        </w:rPr>
        <w:t>Horw</w:t>
      </w:r>
      <w:proofErr w:type="spellEnd"/>
      <w:r w:rsidRPr="001E0747">
        <w:rPr>
          <w:rFonts w:ascii="Times New Roman" w:eastAsia="Times New Roman" w:hAnsi="Times New Roman" w:cs="Times New Roman"/>
          <w:sz w:val="24"/>
          <w:szCs w:val="24"/>
          <w:lang w:eastAsia="en-AU"/>
        </w:rPr>
        <w:t xml:space="preserve">, Switzerland, and distributed to Europe, Asia, Canada, Africa, Latin America, Australia and Japan. The U.S. is not impacted by this notice. This action is being taken because the company found that, in some cases, the valve jar may contain 1 or more extremely small particles that were unintentionally introduced during the packaging process. The company said that it believes the risk of injury is highly unlikely for patients already implanted with an affected device. Edwards has identified and corrected the cause related to this Field Safety Notice and notified customers and the relevant regulatory authorities. </w:t>
      </w:r>
      <w:proofErr w:type="spellStart"/>
      <w:proofErr w:type="gramStart"/>
      <w:r w:rsidRPr="001E0747">
        <w:rPr>
          <w:rFonts w:ascii="Times New Roman" w:eastAsia="Times New Roman" w:hAnsi="Times New Roman" w:cs="Times New Roman"/>
          <w:sz w:val="24"/>
          <w:szCs w:val="24"/>
          <w:lang w:eastAsia="en-AU"/>
        </w:rPr>
        <w:t>Appx</w:t>
      </w:r>
      <w:proofErr w:type="spellEnd"/>
      <w:r w:rsidRPr="001E0747">
        <w:rPr>
          <w:rFonts w:ascii="Times New Roman" w:eastAsia="Times New Roman" w:hAnsi="Times New Roman" w:cs="Times New Roman"/>
          <w:sz w:val="24"/>
          <w:szCs w:val="24"/>
          <w:lang w:eastAsia="en-AU"/>
        </w:rPr>
        <w:t>.</w:t>
      </w:r>
      <w:proofErr w:type="gramEnd"/>
      <w:r w:rsidRPr="001E0747">
        <w:rPr>
          <w:rFonts w:ascii="Times New Roman" w:eastAsia="Times New Roman" w:hAnsi="Times New Roman" w:cs="Times New Roman"/>
          <w:sz w:val="24"/>
          <w:szCs w:val="24"/>
          <w:lang w:eastAsia="en-AU"/>
        </w:rPr>
        <w:t xml:space="preserve"> 1,000 surgical heart valves and 50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valves are involved. The FDA is not involved, the company said in its June 1, 2012 interview with </w:t>
      </w:r>
      <w:proofErr w:type="spellStart"/>
      <w:r w:rsidRPr="001E0747">
        <w:rPr>
          <w:rFonts w:ascii="Times New Roman" w:eastAsia="Times New Roman" w:hAnsi="Times New Roman" w:cs="Times New Roman"/>
          <w:sz w:val="24"/>
          <w:szCs w:val="24"/>
          <w:lang w:eastAsia="en-AU"/>
        </w:rPr>
        <w:t>cvPipeline</w:t>
      </w:r>
      <w:proofErr w:type="spellEnd"/>
      <w:r w:rsidRPr="001E0747">
        <w:rPr>
          <w:rFonts w:ascii="Times New Roman" w:eastAsia="Times New Roman" w:hAnsi="Times New Roman" w:cs="Times New Roman"/>
          <w:sz w:val="24"/>
          <w:szCs w:val="24"/>
          <w:lang w:eastAsia="en-AU"/>
        </w:rPr>
        <w:t>.</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During its Q2 2012 earnings call on July 24, 2012, Edwards indicated that it received CE Mark approval of the 29 mm valve in Europe in the middle of Q2 2012.</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lastRenderedPageBreak/>
        <w:t>On June 24, 2013, Edwards announced that it has received approval of Edwards SAPIEN XT in Japan. The company said it expects to obtain reimbursement approval from MHLW by year’s end, and will initiate a full launch in Japan immediately thereafter.</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During a presentation at Bank of America on May 15, 2013, Edwards said that it submitted its PMA for PARTNER II-Cohort B at the end of April 2013.</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Aug. 21, 2013, Edwards announced that Japan’s Central Social Insurance Medical Council (</w:t>
      </w:r>
      <w:proofErr w:type="spellStart"/>
      <w:r w:rsidRPr="001E0747">
        <w:rPr>
          <w:rFonts w:ascii="Times New Roman" w:eastAsia="Times New Roman" w:hAnsi="Times New Roman" w:cs="Times New Roman"/>
          <w:sz w:val="24"/>
          <w:szCs w:val="24"/>
          <w:lang w:eastAsia="en-AU"/>
        </w:rPr>
        <w:t>Chuikyo</w:t>
      </w:r>
      <w:proofErr w:type="spellEnd"/>
      <w:r w:rsidRPr="001E0747">
        <w:rPr>
          <w:rFonts w:ascii="Times New Roman" w:eastAsia="Times New Roman" w:hAnsi="Times New Roman" w:cs="Times New Roman"/>
          <w:sz w:val="24"/>
          <w:szCs w:val="24"/>
          <w:lang w:eastAsia="en-AU"/>
        </w:rPr>
        <w:t xml:space="preserve">) has approved the recommendation by the Japanese Ministry of Health, </w:t>
      </w:r>
      <w:proofErr w:type="spellStart"/>
      <w:r w:rsidRPr="001E0747">
        <w:rPr>
          <w:rFonts w:ascii="Times New Roman" w:eastAsia="Times New Roman" w:hAnsi="Times New Roman" w:cs="Times New Roman"/>
          <w:sz w:val="24"/>
          <w:szCs w:val="24"/>
          <w:lang w:eastAsia="en-AU"/>
        </w:rPr>
        <w:t>Labor</w:t>
      </w:r>
      <w:proofErr w:type="spellEnd"/>
      <w:r w:rsidRPr="001E0747">
        <w:rPr>
          <w:rFonts w:ascii="Times New Roman" w:eastAsia="Times New Roman" w:hAnsi="Times New Roman" w:cs="Times New Roman"/>
          <w:sz w:val="24"/>
          <w:szCs w:val="24"/>
          <w:lang w:eastAsia="en-AU"/>
        </w:rPr>
        <w:t xml:space="preserve"> and Welfare’s (MHLW) expert review panel to provide reimbursement </w:t>
      </w:r>
      <w:proofErr w:type="spellStart"/>
      <w:r w:rsidRPr="001E0747">
        <w:rPr>
          <w:rFonts w:ascii="Times New Roman" w:eastAsia="Times New Roman" w:hAnsi="Times New Roman" w:cs="Times New Roman"/>
          <w:sz w:val="24"/>
          <w:szCs w:val="24"/>
          <w:lang w:eastAsia="en-AU"/>
        </w:rPr>
        <w:t>forEdwards</w:t>
      </w:r>
      <w:proofErr w:type="spellEnd"/>
      <w:r w:rsidRPr="001E0747">
        <w:rPr>
          <w:rFonts w:ascii="Times New Roman" w:eastAsia="Times New Roman" w:hAnsi="Times New Roman" w:cs="Times New Roman"/>
          <w:sz w:val="24"/>
          <w:szCs w:val="24"/>
          <w:lang w:eastAsia="en-AU"/>
        </w:rPr>
        <w:t xml:space="preserve"> SAPIEN XT. The reimbursement is scheduled to go into effect on Oct. 1, 2013, according to the Aug. 21, 2013 press release. With this approval, </w:t>
      </w:r>
      <w:proofErr w:type="spellStart"/>
      <w:r w:rsidRPr="001E0747">
        <w:rPr>
          <w:rFonts w:ascii="Times New Roman" w:eastAsia="Times New Roman" w:hAnsi="Times New Roman" w:cs="Times New Roman"/>
          <w:sz w:val="24"/>
          <w:szCs w:val="24"/>
          <w:lang w:eastAsia="en-AU"/>
        </w:rPr>
        <w:t>Chuikyo</w:t>
      </w:r>
      <w:proofErr w:type="spellEnd"/>
      <w:r w:rsidRPr="001E0747">
        <w:rPr>
          <w:rFonts w:ascii="Times New Roman" w:eastAsia="Times New Roman" w:hAnsi="Times New Roman" w:cs="Times New Roman"/>
          <w:sz w:val="24"/>
          <w:szCs w:val="24"/>
          <w:lang w:eastAsia="en-AU"/>
        </w:rPr>
        <w:t xml:space="preserve"> established a reimbursement of 4.53 million yen (</w:t>
      </w:r>
      <w:proofErr w:type="spellStart"/>
      <w:r w:rsidRPr="001E0747">
        <w:rPr>
          <w:rFonts w:ascii="Times New Roman" w:eastAsia="Times New Roman" w:hAnsi="Times New Roman" w:cs="Times New Roman"/>
          <w:sz w:val="24"/>
          <w:szCs w:val="24"/>
          <w:lang w:eastAsia="en-AU"/>
        </w:rPr>
        <w:t>appx</w:t>
      </w:r>
      <w:proofErr w:type="spellEnd"/>
      <w:r w:rsidRPr="001E0747">
        <w:rPr>
          <w:rFonts w:ascii="Times New Roman" w:eastAsia="Times New Roman" w:hAnsi="Times New Roman" w:cs="Times New Roman"/>
          <w:sz w:val="24"/>
          <w:szCs w:val="24"/>
          <w:lang w:eastAsia="en-AU"/>
        </w:rPr>
        <w:t xml:space="preserve">. </w:t>
      </w:r>
      <w:proofErr w:type="gramStart"/>
      <w:r w:rsidRPr="001E0747">
        <w:rPr>
          <w:rFonts w:ascii="Times New Roman" w:eastAsia="Times New Roman" w:hAnsi="Times New Roman" w:cs="Times New Roman"/>
          <w:sz w:val="24"/>
          <w:szCs w:val="24"/>
          <w:lang w:eastAsia="en-AU"/>
        </w:rPr>
        <w:t>$46,000 at current exchange rates) for when SAPIEN XT valve is used in the treatment of patients with severe symptomatic aortic stenosis.</w:t>
      </w:r>
      <w:proofErr w:type="gramEnd"/>
      <w:r w:rsidRPr="001E0747">
        <w:rPr>
          <w:rFonts w:ascii="Times New Roman" w:eastAsia="Times New Roman" w:hAnsi="Times New Roman" w:cs="Times New Roman"/>
          <w:sz w:val="24"/>
          <w:szCs w:val="24"/>
          <w:lang w:eastAsia="en-AU"/>
        </w:rPr>
        <w:t xml:space="preserve"> The reimbursement rate for medical devices in Japan covers the cost of the device as well as taxes, certain hospital fees, and distribution expenses.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During its Q3 2013 earnings call on Oct. 28, 2013, Edwards said that it has received approval for SAPIEN XT in Canada.</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Feb. 5, 2014, Edwards announced it has received CE Mark approval in Europe for aortic and mitral valve-in-valve procedures using the SAPIEN XT valve in patients at extreme risk for surgery.</w:t>
      </w:r>
    </w:p>
    <w:p w:rsidR="00F63B09" w:rsidRDefault="00F63B09" w:rsidP="00F63B09">
      <w:r>
        <w:t xml:space="preserve">Source: </w:t>
      </w:r>
      <w:hyperlink r:id="rId33" w:tooltip="Link to the Cardiovascular Market monitor website" w:history="1">
        <w:r w:rsidRPr="0091662B">
          <w:rPr>
            <w:rStyle w:val="Hyperlink"/>
          </w:rPr>
          <w:t>https://www.cvpipeline.com</w:t>
        </w:r>
      </w:hyperlink>
    </w:p>
    <w:p w:rsidR="00F63B09" w:rsidRDefault="00F63B09" w:rsidP="00F63B09"/>
    <w:p w:rsidR="00F63B09" w:rsidRPr="00C31B92" w:rsidRDefault="00F63B09" w:rsidP="00F63B09">
      <w:pPr>
        <w:rPr>
          <w:b/>
          <w:sz w:val="28"/>
          <w:szCs w:val="28"/>
          <w:u w:val="single"/>
        </w:rPr>
      </w:pPr>
      <w:r w:rsidRPr="00C31B92">
        <w:rPr>
          <w:b/>
          <w:sz w:val="28"/>
          <w:szCs w:val="28"/>
          <w:u w:val="single"/>
        </w:rPr>
        <w:t xml:space="preserve">Edwards </w:t>
      </w:r>
      <w:r>
        <w:rPr>
          <w:b/>
          <w:sz w:val="28"/>
          <w:szCs w:val="28"/>
          <w:u w:val="single"/>
        </w:rPr>
        <w:t xml:space="preserve">- </w:t>
      </w:r>
      <w:r w:rsidRPr="00C31B92">
        <w:rPr>
          <w:b/>
          <w:sz w:val="28"/>
          <w:szCs w:val="28"/>
          <w:u w:val="single"/>
        </w:rPr>
        <w:t>SAPIEN XT TA/Tao</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2F4718">
        <w:rPr>
          <w:rFonts w:ascii="Times New Roman" w:eastAsia="Times New Roman" w:hAnsi="Times New Roman" w:cs="Times New Roman"/>
          <w:sz w:val="24"/>
          <w:szCs w:val="24"/>
          <w:lang w:eastAsia="en-AU"/>
        </w:rPr>
        <w:t xml:space="preserve">2nd-gen, lower-profile version of </w:t>
      </w:r>
      <w:proofErr w:type="spellStart"/>
      <w:r w:rsidRPr="002F4718">
        <w:rPr>
          <w:rFonts w:ascii="Times New Roman" w:eastAsia="Times New Roman" w:hAnsi="Times New Roman" w:cs="Times New Roman"/>
          <w:sz w:val="24"/>
          <w:szCs w:val="24"/>
          <w:lang w:eastAsia="en-AU"/>
        </w:rPr>
        <w:t>Ascendra</w:t>
      </w:r>
      <w:proofErr w:type="spellEnd"/>
      <w:r w:rsidRPr="002F4718">
        <w:rPr>
          <w:rFonts w:ascii="Times New Roman" w:eastAsia="Times New Roman" w:hAnsi="Times New Roman" w:cs="Times New Roman"/>
          <w:sz w:val="24"/>
          <w:szCs w:val="24"/>
          <w:lang w:eastAsia="en-AU"/>
        </w:rPr>
        <w:t xml:space="preserve"> </w:t>
      </w:r>
      <w:proofErr w:type="spellStart"/>
      <w:r w:rsidRPr="002F4718">
        <w:rPr>
          <w:rFonts w:ascii="Times New Roman" w:eastAsia="Times New Roman" w:hAnsi="Times New Roman" w:cs="Times New Roman"/>
          <w:sz w:val="24"/>
          <w:szCs w:val="24"/>
          <w:lang w:eastAsia="en-AU"/>
        </w:rPr>
        <w:t>transapical</w:t>
      </w:r>
      <w:proofErr w:type="spellEnd"/>
      <w:r w:rsidRPr="002F4718">
        <w:rPr>
          <w:rFonts w:ascii="Times New Roman" w:eastAsia="Times New Roman" w:hAnsi="Times New Roman" w:cs="Times New Roman"/>
          <w:sz w:val="24"/>
          <w:szCs w:val="24"/>
          <w:lang w:eastAsia="en-AU"/>
        </w:rPr>
        <w:t xml:space="preserve"> delivery system for use with the Edwards SAPIEN XT; </w:t>
      </w:r>
      <w:proofErr w:type="spellStart"/>
      <w:r w:rsidRPr="002F4718">
        <w:rPr>
          <w:rFonts w:ascii="Times New Roman" w:eastAsia="Times New Roman" w:hAnsi="Times New Roman" w:cs="Times New Roman"/>
          <w:sz w:val="24"/>
          <w:szCs w:val="24"/>
          <w:lang w:eastAsia="en-AU"/>
        </w:rPr>
        <w:t>Ascendra</w:t>
      </w:r>
      <w:proofErr w:type="spellEnd"/>
      <w:r w:rsidRPr="002F4718">
        <w:rPr>
          <w:rFonts w:ascii="Times New Roman" w:eastAsia="Times New Roman" w:hAnsi="Times New Roman" w:cs="Times New Roman"/>
          <w:sz w:val="24"/>
          <w:szCs w:val="24"/>
          <w:lang w:eastAsia="en-AU"/>
        </w:rPr>
        <w:t xml:space="preserve">+ is designed for both </w:t>
      </w:r>
      <w:proofErr w:type="spellStart"/>
      <w:r w:rsidRPr="002F4718">
        <w:rPr>
          <w:rFonts w:ascii="Times New Roman" w:eastAsia="Times New Roman" w:hAnsi="Times New Roman" w:cs="Times New Roman"/>
          <w:sz w:val="24"/>
          <w:szCs w:val="24"/>
          <w:lang w:eastAsia="en-AU"/>
        </w:rPr>
        <w:t>transapical</w:t>
      </w:r>
      <w:proofErr w:type="spellEnd"/>
      <w:r w:rsidRPr="002F4718">
        <w:rPr>
          <w:rFonts w:ascii="Times New Roman" w:eastAsia="Times New Roman" w:hAnsi="Times New Roman" w:cs="Times New Roman"/>
          <w:sz w:val="24"/>
          <w:szCs w:val="24"/>
          <w:lang w:eastAsia="en-AU"/>
        </w:rPr>
        <w:t xml:space="preserve"> and </w:t>
      </w:r>
      <w:proofErr w:type="spellStart"/>
      <w:r w:rsidRPr="002F4718">
        <w:rPr>
          <w:rFonts w:ascii="Times New Roman" w:eastAsia="Times New Roman" w:hAnsi="Times New Roman" w:cs="Times New Roman"/>
          <w:sz w:val="24"/>
          <w:szCs w:val="24"/>
          <w:lang w:eastAsia="en-AU"/>
        </w:rPr>
        <w:t>transaortic</w:t>
      </w:r>
      <w:proofErr w:type="spellEnd"/>
      <w:r w:rsidRPr="002F4718">
        <w:rPr>
          <w:rFonts w:ascii="Times New Roman" w:eastAsia="Times New Roman" w:hAnsi="Times New Roman" w:cs="Times New Roman"/>
          <w:sz w:val="24"/>
          <w:szCs w:val="24"/>
          <w:lang w:eastAsia="en-AU"/>
        </w:rPr>
        <w:t xml:space="preserve"> approaches; available for 23, 26, and 29 mm</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Edwards first discussed publicly a </w:t>
      </w:r>
      <w:proofErr w:type="spellStart"/>
      <w:r w:rsidRPr="001E0747">
        <w:rPr>
          <w:rFonts w:ascii="Times New Roman" w:eastAsia="Times New Roman" w:hAnsi="Times New Roman" w:cs="Times New Roman"/>
          <w:sz w:val="24"/>
          <w:szCs w:val="24"/>
          <w:lang w:eastAsia="en-AU"/>
        </w:rPr>
        <w:t>transapical</w:t>
      </w:r>
      <w:proofErr w:type="spellEnd"/>
      <w:r w:rsidRPr="001E0747">
        <w:rPr>
          <w:rFonts w:ascii="Times New Roman" w:eastAsia="Times New Roman" w:hAnsi="Times New Roman" w:cs="Times New Roman"/>
          <w:sz w:val="24"/>
          <w:szCs w:val="24"/>
          <w:lang w:eastAsia="en-AU"/>
        </w:rPr>
        <w:t xml:space="preserve"> version of its next-generation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 on its Q1 2009 earnings call on April 27, 2009.</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In a Sept. 8, 2009 press release, Edwards said that its </w:t>
      </w:r>
      <w:proofErr w:type="spellStart"/>
      <w:r w:rsidRPr="001E0747">
        <w:rPr>
          <w:rFonts w:ascii="Times New Roman" w:eastAsia="Times New Roman" w:hAnsi="Times New Roman" w:cs="Times New Roman"/>
          <w:sz w:val="24"/>
          <w:szCs w:val="24"/>
          <w:lang w:eastAsia="en-AU"/>
        </w:rPr>
        <w:t>Ascendra</w:t>
      </w:r>
      <w:proofErr w:type="spellEnd"/>
      <w:r w:rsidRPr="001E0747">
        <w:rPr>
          <w:rFonts w:ascii="Times New Roman" w:eastAsia="Times New Roman" w:hAnsi="Times New Roman" w:cs="Times New Roman"/>
          <w:sz w:val="24"/>
          <w:szCs w:val="24"/>
          <w:lang w:eastAsia="en-AU"/>
        </w:rPr>
        <w:t xml:space="preserve"> 2 system is the “result of direct surgeon feedback and close clinical partnership” that has resulted in “meaningful refinements” to the system and procedure.</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March 2, 2010, Edwards announced CE Mark approval of the SAPIEN XT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aortic heart </w:t>
      </w:r>
      <w:proofErr w:type="spellStart"/>
      <w:r w:rsidRPr="001E0747">
        <w:rPr>
          <w:rFonts w:ascii="Times New Roman" w:eastAsia="Times New Roman" w:hAnsi="Times New Roman" w:cs="Times New Roman"/>
          <w:sz w:val="24"/>
          <w:szCs w:val="24"/>
          <w:lang w:eastAsia="en-AU"/>
        </w:rPr>
        <w:t>vale</w:t>
      </w:r>
      <w:proofErr w:type="spellEnd"/>
      <w:r w:rsidRPr="001E0747">
        <w:rPr>
          <w:rFonts w:ascii="Times New Roman" w:eastAsia="Times New Roman" w:hAnsi="Times New Roman" w:cs="Times New Roman"/>
          <w:sz w:val="24"/>
          <w:szCs w:val="24"/>
          <w:lang w:eastAsia="en-AU"/>
        </w:rPr>
        <w:t xml:space="preserve"> with the </w:t>
      </w:r>
      <w:proofErr w:type="spellStart"/>
      <w:r w:rsidRPr="001E0747">
        <w:rPr>
          <w:rFonts w:ascii="Times New Roman" w:eastAsia="Times New Roman" w:hAnsi="Times New Roman" w:cs="Times New Roman"/>
          <w:sz w:val="24"/>
          <w:szCs w:val="24"/>
          <w:lang w:eastAsia="en-AU"/>
        </w:rPr>
        <w:t>Ascendra</w:t>
      </w:r>
      <w:proofErr w:type="spellEnd"/>
      <w:r w:rsidRPr="001E0747">
        <w:rPr>
          <w:rFonts w:ascii="Times New Roman" w:eastAsia="Times New Roman" w:hAnsi="Times New Roman" w:cs="Times New Roman"/>
          <w:sz w:val="24"/>
          <w:szCs w:val="24"/>
          <w:lang w:eastAsia="en-AU"/>
        </w:rPr>
        <w:t xml:space="preserve"> 2 </w:t>
      </w:r>
      <w:proofErr w:type="spellStart"/>
      <w:r w:rsidRPr="001E0747">
        <w:rPr>
          <w:rFonts w:ascii="Times New Roman" w:eastAsia="Times New Roman" w:hAnsi="Times New Roman" w:cs="Times New Roman"/>
          <w:sz w:val="24"/>
          <w:szCs w:val="24"/>
          <w:lang w:eastAsia="en-AU"/>
        </w:rPr>
        <w:t>transapical</w:t>
      </w:r>
      <w:proofErr w:type="spellEnd"/>
      <w:r w:rsidRPr="001E0747">
        <w:rPr>
          <w:rFonts w:ascii="Times New Roman" w:eastAsia="Times New Roman" w:hAnsi="Times New Roman" w:cs="Times New Roman"/>
          <w:sz w:val="24"/>
          <w:szCs w:val="24"/>
          <w:lang w:eastAsia="en-AU"/>
        </w:rPr>
        <w:t xml:space="preserve"> delivery system.</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Feb. 24, 2011, Edwards announced CE Mark approval of the 29 mm version of Edwards SAPIEN XT, available with the </w:t>
      </w:r>
      <w:proofErr w:type="spellStart"/>
      <w:r w:rsidRPr="001E0747">
        <w:rPr>
          <w:rFonts w:ascii="Times New Roman" w:eastAsia="Times New Roman" w:hAnsi="Times New Roman" w:cs="Times New Roman"/>
          <w:sz w:val="24"/>
          <w:szCs w:val="24"/>
          <w:lang w:eastAsia="en-AU"/>
        </w:rPr>
        <w:t>Ascendra</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transapical</w:t>
      </w:r>
      <w:proofErr w:type="spellEnd"/>
      <w:r w:rsidRPr="001E0747">
        <w:rPr>
          <w:rFonts w:ascii="Times New Roman" w:eastAsia="Times New Roman" w:hAnsi="Times New Roman" w:cs="Times New Roman"/>
          <w:sz w:val="24"/>
          <w:szCs w:val="24"/>
          <w:lang w:eastAsia="en-AU"/>
        </w:rPr>
        <w:t xml:space="preserve"> delivery system.</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lastRenderedPageBreak/>
        <w:t xml:space="preserve">In an interview with </w:t>
      </w:r>
      <w:proofErr w:type="spellStart"/>
      <w:r w:rsidRPr="001E0747">
        <w:rPr>
          <w:rFonts w:ascii="Times New Roman" w:eastAsia="Times New Roman" w:hAnsi="Times New Roman" w:cs="Times New Roman"/>
          <w:sz w:val="24"/>
          <w:szCs w:val="24"/>
          <w:lang w:eastAsia="en-AU"/>
        </w:rPr>
        <w:t>cvPipeline</w:t>
      </w:r>
      <w:proofErr w:type="spellEnd"/>
      <w:r w:rsidRPr="001E0747">
        <w:rPr>
          <w:rFonts w:ascii="Times New Roman" w:eastAsia="Times New Roman" w:hAnsi="Times New Roman" w:cs="Times New Roman"/>
          <w:sz w:val="24"/>
          <w:szCs w:val="24"/>
          <w:lang w:eastAsia="en-AU"/>
        </w:rPr>
        <w:t xml:space="preserve"> on June 1, 2012, Edwards said that it has issued a Field Safety Notice for certain model and serial numbers of its surgical and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valves that were packaged at its manufacturing facility in </w:t>
      </w:r>
      <w:proofErr w:type="spellStart"/>
      <w:r w:rsidRPr="001E0747">
        <w:rPr>
          <w:rFonts w:ascii="Times New Roman" w:eastAsia="Times New Roman" w:hAnsi="Times New Roman" w:cs="Times New Roman"/>
          <w:sz w:val="24"/>
          <w:szCs w:val="24"/>
          <w:lang w:eastAsia="en-AU"/>
        </w:rPr>
        <w:t>Horw</w:t>
      </w:r>
      <w:proofErr w:type="spellEnd"/>
      <w:r w:rsidRPr="001E0747">
        <w:rPr>
          <w:rFonts w:ascii="Times New Roman" w:eastAsia="Times New Roman" w:hAnsi="Times New Roman" w:cs="Times New Roman"/>
          <w:sz w:val="24"/>
          <w:szCs w:val="24"/>
          <w:lang w:eastAsia="en-AU"/>
        </w:rPr>
        <w:t xml:space="preserve">, Switzerland, and distributed to Europe, Asia, Canada, Africa, Latin America, Australia and Japan. The U.S. is not impacted by this notice. This action is being taken because the company found that, in some cases, the valve jar may contain 1 or more extremely small particles that were unintentionally introduced during the packaging process. The company said that it believes the risk of injury is highly unlikely for patients already implanted with an affected device. Edwards has identified and corrected the cause related to this Field Safety Notice and notified customers and the relevant regulatory authorities. </w:t>
      </w:r>
      <w:proofErr w:type="spellStart"/>
      <w:proofErr w:type="gramStart"/>
      <w:r w:rsidRPr="001E0747">
        <w:rPr>
          <w:rFonts w:ascii="Times New Roman" w:eastAsia="Times New Roman" w:hAnsi="Times New Roman" w:cs="Times New Roman"/>
          <w:sz w:val="24"/>
          <w:szCs w:val="24"/>
          <w:lang w:eastAsia="en-AU"/>
        </w:rPr>
        <w:t>Appx</w:t>
      </w:r>
      <w:proofErr w:type="spellEnd"/>
      <w:r w:rsidRPr="001E0747">
        <w:rPr>
          <w:rFonts w:ascii="Times New Roman" w:eastAsia="Times New Roman" w:hAnsi="Times New Roman" w:cs="Times New Roman"/>
          <w:sz w:val="24"/>
          <w:szCs w:val="24"/>
          <w:lang w:eastAsia="en-AU"/>
        </w:rPr>
        <w:t>.</w:t>
      </w:r>
      <w:proofErr w:type="gramEnd"/>
      <w:r w:rsidRPr="001E0747">
        <w:rPr>
          <w:rFonts w:ascii="Times New Roman" w:eastAsia="Times New Roman" w:hAnsi="Times New Roman" w:cs="Times New Roman"/>
          <w:sz w:val="24"/>
          <w:szCs w:val="24"/>
          <w:lang w:eastAsia="en-AU"/>
        </w:rPr>
        <w:t xml:space="preserve"> 1,000 surgical heart valves and 50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valves are involved. The FDA is not involved, the company said in its June 1, 2012 interview with </w:t>
      </w:r>
      <w:proofErr w:type="spellStart"/>
      <w:r w:rsidRPr="001E0747">
        <w:rPr>
          <w:rFonts w:ascii="Times New Roman" w:eastAsia="Times New Roman" w:hAnsi="Times New Roman" w:cs="Times New Roman"/>
          <w:sz w:val="24"/>
          <w:szCs w:val="24"/>
          <w:lang w:eastAsia="en-AU"/>
        </w:rPr>
        <w:t>cvPipeline</w:t>
      </w:r>
      <w:proofErr w:type="spellEnd"/>
      <w:r w:rsidRPr="001E0747">
        <w:rPr>
          <w:rFonts w:ascii="Times New Roman" w:eastAsia="Times New Roman" w:hAnsi="Times New Roman" w:cs="Times New Roman"/>
          <w:sz w:val="24"/>
          <w:szCs w:val="24"/>
          <w:lang w:eastAsia="en-AU"/>
        </w:rPr>
        <w:t>.</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During its Q2 2012 earnings call, Edwards said that late in Q2 2012, it received CE Mark approval of </w:t>
      </w:r>
      <w:proofErr w:type="spellStart"/>
      <w:r w:rsidRPr="001E0747">
        <w:rPr>
          <w:rFonts w:ascii="Times New Roman" w:eastAsia="Times New Roman" w:hAnsi="Times New Roman" w:cs="Times New Roman"/>
          <w:sz w:val="24"/>
          <w:szCs w:val="24"/>
          <w:lang w:eastAsia="en-AU"/>
        </w:rPr>
        <w:t>Ascendra</w:t>
      </w:r>
      <w:proofErr w:type="spellEnd"/>
      <w:r w:rsidRPr="001E0747">
        <w:rPr>
          <w:rFonts w:ascii="Times New Roman" w:eastAsia="Times New Roman" w:hAnsi="Times New Roman" w:cs="Times New Roman"/>
          <w:sz w:val="24"/>
          <w:szCs w:val="24"/>
          <w:lang w:eastAsia="en-AU"/>
        </w:rPr>
        <w:t xml:space="preserve"> Plus for both </w:t>
      </w:r>
      <w:proofErr w:type="spellStart"/>
      <w:r w:rsidRPr="001E0747">
        <w:rPr>
          <w:rFonts w:ascii="Times New Roman" w:eastAsia="Times New Roman" w:hAnsi="Times New Roman" w:cs="Times New Roman"/>
          <w:sz w:val="24"/>
          <w:szCs w:val="24"/>
          <w:lang w:eastAsia="en-AU"/>
        </w:rPr>
        <w:t>transapical</w:t>
      </w:r>
      <w:proofErr w:type="spellEnd"/>
      <w:r w:rsidRPr="001E0747">
        <w:rPr>
          <w:rFonts w:ascii="Times New Roman" w:eastAsia="Times New Roman" w:hAnsi="Times New Roman" w:cs="Times New Roman"/>
          <w:sz w:val="24"/>
          <w:szCs w:val="24"/>
          <w:lang w:eastAsia="en-AU"/>
        </w:rPr>
        <w:t xml:space="preserve"> and </w:t>
      </w:r>
      <w:proofErr w:type="spellStart"/>
      <w:r w:rsidRPr="001E0747">
        <w:rPr>
          <w:rFonts w:ascii="Times New Roman" w:eastAsia="Times New Roman" w:hAnsi="Times New Roman" w:cs="Times New Roman"/>
          <w:sz w:val="24"/>
          <w:szCs w:val="24"/>
          <w:lang w:eastAsia="en-AU"/>
        </w:rPr>
        <w:t>transaortic</w:t>
      </w:r>
      <w:proofErr w:type="spellEnd"/>
      <w:r w:rsidRPr="001E0747">
        <w:rPr>
          <w:rFonts w:ascii="Times New Roman" w:eastAsia="Times New Roman" w:hAnsi="Times New Roman" w:cs="Times New Roman"/>
          <w:sz w:val="24"/>
          <w:szCs w:val="24"/>
          <w:lang w:eastAsia="en-AU"/>
        </w:rPr>
        <w:t xml:space="preserve"> approaches.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June 24, 2013, Edwards announced that it has received approval of Edwards SAPIEN XT in Japan. The company said it expects to obtain reimbursement approval from MHLW by year’s end, and will initiate a full launch in Japan immediately thereafter.</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Aug. 21, 2013, Edwards announced that Japan’s Central Social Insurance Medical Council (</w:t>
      </w:r>
      <w:proofErr w:type="spellStart"/>
      <w:r w:rsidRPr="001E0747">
        <w:rPr>
          <w:rFonts w:ascii="Times New Roman" w:eastAsia="Times New Roman" w:hAnsi="Times New Roman" w:cs="Times New Roman"/>
          <w:sz w:val="24"/>
          <w:szCs w:val="24"/>
          <w:lang w:eastAsia="en-AU"/>
        </w:rPr>
        <w:t>Chuikyo</w:t>
      </w:r>
      <w:proofErr w:type="spellEnd"/>
      <w:r w:rsidRPr="001E0747">
        <w:rPr>
          <w:rFonts w:ascii="Times New Roman" w:eastAsia="Times New Roman" w:hAnsi="Times New Roman" w:cs="Times New Roman"/>
          <w:sz w:val="24"/>
          <w:szCs w:val="24"/>
          <w:lang w:eastAsia="en-AU"/>
        </w:rPr>
        <w:t xml:space="preserve">) has approved the recommendation by the Japanese Ministry of Health, </w:t>
      </w:r>
      <w:proofErr w:type="spellStart"/>
      <w:r w:rsidRPr="001E0747">
        <w:rPr>
          <w:rFonts w:ascii="Times New Roman" w:eastAsia="Times New Roman" w:hAnsi="Times New Roman" w:cs="Times New Roman"/>
          <w:sz w:val="24"/>
          <w:szCs w:val="24"/>
          <w:lang w:eastAsia="en-AU"/>
        </w:rPr>
        <w:t>Labor</w:t>
      </w:r>
      <w:proofErr w:type="spellEnd"/>
      <w:r w:rsidRPr="001E0747">
        <w:rPr>
          <w:rFonts w:ascii="Times New Roman" w:eastAsia="Times New Roman" w:hAnsi="Times New Roman" w:cs="Times New Roman"/>
          <w:sz w:val="24"/>
          <w:szCs w:val="24"/>
          <w:lang w:eastAsia="en-AU"/>
        </w:rPr>
        <w:t xml:space="preserve"> and Welfare’s (MHLW) expert review panel to provide reimbursement </w:t>
      </w:r>
      <w:proofErr w:type="spellStart"/>
      <w:r w:rsidRPr="001E0747">
        <w:rPr>
          <w:rFonts w:ascii="Times New Roman" w:eastAsia="Times New Roman" w:hAnsi="Times New Roman" w:cs="Times New Roman"/>
          <w:sz w:val="24"/>
          <w:szCs w:val="24"/>
          <w:lang w:eastAsia="en-AU"/>
        </w:rPr>
        <w:t>forEdwards</w:t>
      </w:r>
      <w:proofErr w:type="spellEnd"/>
      <w:r w:rsidRPr="001E0747">
        <w:rPr>
          <w:rFonts w:ascii="Times New Roman" w:eastAsia="Times New Roman" w:hAnsi="Times New Roman" w:cs="Times New Roman"/>
          <w:sz w:val="24"/>
          <w:szCs w:val="24"/>
          <w:lang w:eastAsia="en-AU"/>
        </w:rPr>
        <w:t xml:space="preserve"> SAPIEN XT. The reimbursement is scheduled to go into effect on Oct. 1, 2013, according to the Aug. 21, 2013 press release. With this approval, </w:t>
      </w:r>
      <w:proofErr w:type="spellStart"/>
      <w:r w:rsidRPr="001E0747">
        <w:rPr>
          <w:rFonts w:ascii="Times New Roman" w:eastAsia="Times New Roman" w:hAnsi="Times New Roman" w:cs="Times New Roman"/>
          <w:sz w:val="24"/>
          <w:szCs w:val="24"/>
          <w:lang w:eastAsia="en-AU"/>
        </w:rPr>
        <w:t>Chuikyo</w:t>
      </w:r>
      <w:proofErr w:type="spellEnd"/>
      <w:r w:rsidRPr="001E0747">
        <w:rPr>
          <w:rFonts w:ascii="Times New Roman" w:eastAsia="Times New Roman" w:hAnsi="Times New Roman" w:cs="Times New Roman"/>
          <w:sz w:val="24"/>
          <w:szCs w:val="24"/>
          <w:lang w:eastAsia="en-AU"/>
        </w:rPr>
        <w:t xml:space="preserve"> established a reimbursement of 4.53 million yen (</w:t>
      </w:r>
      <w:proofErr w:type="spellStart"/>
      <w:r w:rsidRPr="001E0747">
        <w:rPr>
          <w:rFonts w:ascii="Times New Roman" w:eastAsia="Times New Roman" w:hAnsi="Times New Roman" w:cs="Times New Roman"/>
          <w:sz w:val="24"/>
          <w:szCs w:val="24"/>
          <w:lang w:eastAsia="en-AU"/>
        </w:rPr>
        <w:t>appx</w:t>
      </w:r>
      <w:proofErr w:type="spellEnd"/>
      <w:r w:rsidRPr="001E0747">
        <w:rPr>
          <w:rFonts w:ascii="Times New Roman" w:eastAsia="Times New Roman" w:hAnsi="Times New Roman" w:cs="Times New Roman"/>
          <w:sz w:val="24"/>
          <w:szCs w:val="24"/>
          <w:lang w:eastAsia="en-AU"/>
        </w:rPr>
        <w:t xml:space="preserve">. </w:t>
      </w:r>
      <w:proofErr w:type="gramStart"/>
      <w:r w:rsidRPr="001E0747">
        <w:rPr>
          <w:rFonts w:ascii="Times New Roman" w:eastAsia="Times New Roman" w:hAnsi="Times New Roman" w:cs="Times New Roman"/>
          <w:sz w:val="24"/>
          <w:szCs w:val="24"/>
          <w:lang w:eastAsia="en-AU"/>
        </w:rPr>
        <w:t>$46,000 at current exchange rates) for when SAPIEN XT valve is used in the treatment of patients with severe symptomatic aortic stenosis.</w:t>
      </w:r>
      <w:proofErr w:type="gramEnd"/>
      <w:r w:rsidRPr="001E0747">
        <w:rPr>
          <w:rFonts w:ascii="Times New Roman" w:eastAsia="Times New Roman" w:hAnsi="Times New Roman" w:cs="Times New Roman"/>
          <w:sz w:val="24"/>
          <w:szCs w:val="24"/>
          <w:lang w:eastAsia="en-AU"/>
        </w:rPr>
        <w:t xml:space="preserve"> The reimbursement rate for medical devices in Japan covers the cost of the device as well as taxes, certain hospital fees, and distribution expenses.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During its Q3 2013 earnings call on Oct. 28, 2013, Edwards said that it has received approval for SAPIEN XT in Canada.</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Feb. 5, 2014, Edwards announced it has received CE Mark approval in Europe for aortic and mitral valve-in-valve procedures using the SAPIEN XT valve in patients at extreme risk for surgery.</w:t>
      </w:r>
    </w:p>
    <w:p w:rsidR="00F63B09" w:rsidRDefault="00F63B09" w:rsidP="00F63B09">
      <w:r>
        <w:t xml:space="preserve">Source: </w:t>
      </w:r>
      <w:hyperlink r:id="rId34" w:tooltip="Link to the Cardiovascular Market monitor website" w:history="1">
        <w:r w:rsidRPr="0091662B">
          <w:rPr>
            <w:rStyle w:val="Hyperlink"/>
          </w:rPr>
          <w:t>https://www.cvpipeline.com</w:t>
        </w:r>
      </w:hyperlink>
    </w:p>
    <w:p w:rsidR="00B45F99" w:rsidRDefault="00B45F99">
      <w:r>
        <w:br w:type="page"/>
      </w:r>
    </w:p>
    <w:p w:rsidR="00F63B09" w:rsidRPr="00C31B92" w:rsidRDefault="00F63B09" w:rsidP="00F63B09">
      <w:pPr>
        <w:rPr>
          <w:b/>
          <w:sz w:val="28"/>
          <w:szCs w:val="28"/>
          <w:u w:val="single"/>
        </w:rPr>
      </w:pPr>
      <w:r w:rsidRPr="00C31B92">
        <w:rPr>
          <w:b/>
          <w:sz w:val="28"/>
          <w:szCs w:val="28"/>
          <w:u w:val="single"/>
        </w:rPr>
        <w:lastRenderedPageBreak/>
        <w:t xml:space="preserve">Edwards </w:t>
      </w:r>
      <w:r>
        <w:rPr>
          <w:b/>
          <w:sz w:val="28"/>
          <w:szCs w:val="28"/>
          <w:u w:val="single"/>
        </w:rPr>
        <w:t xml:space="preserve">- </w:t>
      </w:r>
      <w:r w:rsidRPr="00C31B92">
        <w:rPr>
          <w:b/>
          <w:sz w:val="28"/>
          <w:szCs w:val="28"/>
          <w:u w:val="single"/>
        </w:rPr>
        <w:t>SAPIEN 3 TF</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2F4718">
        <w:rPr>
          <w:rFonts w:ascii="Times New Roman" w:eastAsia="Times New Roman" w:hAnsi="Times New Roman" w:cs="Times New Roman"/>
          <w:sz w:val="24"/>
          <w:szCs w:val="24"/>
          <w:lang w:eastAsia="en-AU"/>
        </w:rPr>
        <w:t xml:space="preserve">Next-generation balloon-expandable </w:t>
      </w:r>
      <w:proofErr w:type="spellStart"/>
      <w:r w:rsidRPr="002F4718">
        <w:rPr>
          <w:rFonts w:ascii="Times New Roman" w:eastAsia="Times New Roman" w:hAnsi="Times New Roman" w:cs="Times New Roman"/>
          <w:sz w:val="24"/>
          <w:szCs w:val="24"/>
          <w:lang w:eastAsia="en-AU"/>
        </w:rPr>
        <w:t>transcatheter</w:t>
      </w:r>
      <w:proofErr w:type="spellEnd"/>
      <w:r w:rsidRPr="002F4718">
        <w:rPr>
          <w:rFonts w:ascii="Times New Roman" w:eastAsia="Times New Roman" w:hAnsi="Times New Roman" w:cs="Times New Roman"/>
          <w:sz w:val="24"/>
          <w:szCs w:val="24"/>
          <w:lang w:eastAsia="en-AU"/>
        </w:rPr>
        <w:t xml:space="preserve"> heart valve delivered through a 14 Fr expandable </w:t>
      </w:r>
      <w:proofErr w:type="spellStart"/>
      <w:r w:rsidRPr="002F4718">
        <w:rPr>
          <w:rFonts w:ascii="Times New Roman" w:eastAsia="Times New Roman" w:hAnsi="Times New Roman" w:cs="Times New Roman"/>
          <w:sz w:val="24"/>
          <w:szCs w:val="24"/>
          <w:lang w:eastAsia="en-AU"/>
        </w:rPr>
        <w:t>eSheath</w:t>
      </w:r>
      <w:proofErr w:type="spellEnd"/>
      <w:r w:rsidRPr="002F4718">
        <w:rPr>
          <w:rFonts w:ascii="Times New Roman" w:eastAsia="Times New Roman" w:hAnsi="Times New Roman" w:cs="Times New Roman"/>
          <w:sz w:val="24"/>
          <w:szCs w:val="24"/>
          <w:lang w:eastAsia="en-AU"/>
        </w:rPr>
        <w:t xml:space="preserve">; features a </w:t>
      </w:r>
      <w:proofErr w:type="spellStart"/>
      <w:r w:rsidRPr="002F4718">
        <w:rPr>
          <w:rFonts w:ascii="Times New Roman" w:eastAsia="Times New Roman" w:hAnsi="Times New Roman" w:cs="Times New Roman"/>
          <w:sz w:val="24"/>
          <w:szCs w:val="24"/>
          <w:lang w:eastAsia="en-AU"/>
        </w:rPr>
        <w:t>paravalvular</w:t>
      </w:r>
      <w:proofErr w:type="spellEnd"/>
      <w:r w:rsidRPr="002F4718">
        <w:rPr>
          <w:rFonts w:ascii="Times New Roman" w:eastAsia="Times New Roman" w:hAnsi="Times New Roman" w:cs="Times New Roman"/>
          <w:sz w:val="24"/>
          <w:szCs w:val="24"/>
          <w:lang w:eastAsia="en-AU"/>
        </w:rPr>
        <w:t xml:space="preserve"> leak solution and improved distal flexing</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Edwards first discussed publicly its work on this project during its analyst day on Dec. 10, 2009. Edwards said during its Dec. 10, 2009 analyst day that it is working on enhanced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heart valve designs below 18 Fr.</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In a clinicaltrials.gov posting for the company’s CE Mark trial dated March 7, 2013, Edwards indicated that Edwards SAPIEN 3 is indicated for use in symptomatic patients (intermediate or higher operable risk) with severe aortic stenosis requiring aortic valve replacement.</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Jan. 13, 2014, Edwards announced completion of </w:t>
      </w:r>
      <w:proofErr w:type="spellStart"/>
      <w:r w:rsidRPr="001E0747">
        <w:rPr>
          <w:rFonts w:ascii="Times New Roman" w:eastAsia="Times New Roman" w:hAnsi="Times New Roman" w:cs="Times New Roman"/>
          <w:sz w:val="24"/>
          <w:szCs w:val="24"/>
          <w:lang w:eastAsia="en-AU"/>
        </w:rPr>
        <w:t>enrollment</w:t>
      </w:r>
      <w:proofErr w:type="spellEnd"/>
      <w:r w:rsidRPr="001E0747">
        <w:rPr>
          <w:rFonts w:ascii="Times New Roman" w:eastAsia="Times New Roman" w:hAnsi="Times New Roman" w:cs="Times New Roman"/>
          <w:sz w:val="24"/>
          <w:szCs w:val="24"/>
          <w:lang w:eastAsia="en-AU"/>
        </w:rPr>
        <w:t xml:space="preserve"> of its U.S. clinical trial studying the SAPIEN 3 valve in the treatment of high-risk or inoperable patients.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Jan. 27, 2014, Edwards announced that it has received CE Mark approval of the SAPIEN 3 valve and has initiated its launch.</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During its Q4 2013 earnings call on Feb. 4, 2014, Edwards said that it has commenced “an aggressive” launch of this device in Europe, with a number of successful implants already in 2014. The company noted that upgrading customers to this new platform “should be fast” as there is no need for extensive training and clinicians are “very eager” to get their hands on this exciting new technology. The company added that “for these reasons, we believe SAPIEN 3 will quickly become the leading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valve in Europe.”</w:t>
      </w:r>
    </w:p>
    <w:p w:rsidR="00F63B09" w:rsidRDefault="00F63B09" w:rsidP="00F63B09">
      <w:r>
        <w:t xml:space="preserve">Source: </w:t>
      </w:r>
      <w:hyperlink r:id="rId35" w:tooltip="Link to the Cardiovascular Market monitor website" w:history="1">
        <w:r w:rsidRPr="0091662B">
          <w:rPr>
            <w:rStyle w:val="Hyperlink"/>
          </w:rPr>
          <w:t>https://www.cvpipeline.com</w:t>
        </w:r>
      </w:hyperlink>
    </w:p>
    <w:p w:rsidR="00F63B09" w:rsidRPr="001E0747" w:rsidRDefault="00F63B09" w:rsidP="00F63B09">
      <w:pPr>
        <w:rPr>
          <w:b/>
        </w:rPr>
      </w:pPr>
    </w:p>
    <w:p w:rsidR="00F63B09" w:rsidRPr="0028036F" w:rsidRDefault="00F63B09" w:rsidP="00F63B09">
      <w:pPr>
        <w:rPr>
          <w:b/>
          <w:sz w:val="28"/>
          <w:szCs w:val="28"/>
          <w:u w:val="single"/>
        </w:rPr>
      </w:pPr>
      <w:r w:rsidRPr="0028036F">
        <w:rPr>
          <w:b/>
          <w:sz w:val="28"/>
          <w:szCs w:val="28"/>
          <w:u w:val="single"/>
        </w:rPr>
        <w:t>Edwards - SAPIEN 3 TA / Tao</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2F4718">
        <w:rPr>
          <w:rFonts w:ascii="Times New Roman" w:eastAsia="Times New Roman" w:hAnsi="Times New Roman" w:cs="Times New Roman"/>
          <w:sz w:val="24"/>
          <w:szCs w:val="24"/>
          <w:lang w:eastAsia="en-AU"/>
        </w:rPr>
        <w:t xml:space="preserve">Next-generation balloon-expandable </w:t>
      </w:r>
      <w:proofErr w:type="spellStart"/>
      <w:r w:rsidRPr="002F4718">
        <w:rPr>
          <w:rFonts w:ascii="Times New Roman" w:eastAsia="Times New Roman" w:hAnsi="Times New Roman" w:cs="Times New Roman"/>
          <w:sz w:val="24"/>
          <w:szCs w:val="24"/>
          <w:lang w:eastAsia="en-AU"/>
        </w:rPr>
        <w:t>transcatheter</w:t>
      </w:r>
      <w:proofErr w:type="spellEnd"/>
      <w:r w:rsidRPr="002F4718">
        <w:rPr>
          <w:rFonts w:ascii="Times New Roman" w:eastAsia="Times New Roman" w:hAnsi="Times New Roman" w:cs="Times New Roman"/>
          <w:sz w:val="24"/>
          <w:szCs w:val="24"/>
          <w:lang w:eastAsia="en-AU"/>
        </w:rPr>
        <w:t xml:space="preserve"> heart valve designed for both </w:t>
      </w:r>
      <w:proofErr w:type="spellStart"/>
      <w:r w:rsidRPr="002F4718">
        <w:rPr>
          <w:rFonts w:ascii="Times New Roman" w:eastAsia="Times New Roman" w:hAnsi="Times New Roman" w:cs="Times New Roman"/>
          <w:sz w:val="24"/>
          <w:szCs w:val="24"/>
          <w:lang w:eastAsia="en-AU"/>
        </w:rPr>
        <w:t>transapical</w:t>
      </w:r>
      <w:proofErr w:type="spellEnd"/>
      <w:r w:rsidRPr="002F4718">
        <w:rPr>
          <w:rFonts w:ascii="Times New Roman" w:eastAsia="Times New Roman" w:hAnsi="Times New Roman" w:cs="Times New Roman"/>
          <w:sz w:val="24"/>
          <w:szCs w:val="24"/>
          <w:lang w:eastAsia="en-AU"/>
        </w:rPr>
        <w:t xml:space="preserve"> and </w:t>
      </w:r>
      <w:proofErr w:type="spellStart"/>
      <w:r w:rsidRPr="002F4718">
        <w:rPr>
          <w:rFonts w:ascii="Times New Roman" w:eastAsia="Times New Roman" w:hAnsi="Times New Roman" w:cs="Times New Roman"/>
          <w:sz w:val="24"/>
          <w:szCs w:val="24"/>
          <w:lang w:eastAsia="en-AU"/>
        </w:rPr>
        <w:t>transaortic</w:t>
      </w:r>
      <w:proofErr w:type="spellEnd"/>
      <w:r w:rsidRPr="002F4718">
        <w:rPr>
          <w:rFonts w:ascii="Times New Roman" w:eastAsia="Times New Roman" w:hAnsi="Times New Roman" w:cs="Times New Roman"/>
          <w:sz w:val="24"/>
          <w:szCs w:val="24"/>
          <w:lang w:eastAsia="en-AU"/>
        </w:rPr>
        <w:t xml:space="preserve"> approaches; features the Certitude delivery system</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In a clinicaltrials.gov posting for the company’s CE Mark trial dated March 7, 2013, Edwards indicated that Edwards SAPIEN 3 is indicated for use in symptomatic patients (intermediate or higher operable risk) with severe aortic stenosis requiring aortic valve replacement.</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Jan. 13, 2014, Edwards announced completion of </w:t>
      </w:r>
      <w:proofErr w:type="spellStart"/>
      <w:r w:rsidRPr="001E0747">
        <w:rPr>
          <w:rFonts w:ascii="Times New Roman" w:eastAsia="Times New Roman" w:hAnsi="Times New Roman" w:cs="Times New Roman"/>
          <w:sz w:val="24"/>
          <w:szCs w:val="24"/>
          <w:lang w:eastAsia="en-AU"/>
        </w:rPr>
        <w:t>enrollment</w:t>
      </w:r>
      <w:proofErr w:type="spellEnd"/>
      <w:r w:rsidRPr="001E0747">
        <w:rPr>
          <w:rFonts w:ascii="Times New Roman" w:eastAsia="Times New Roman" w:hAnsi="Times New Roman" w:cs="Times New Roman"/>
          <w:sz w:val="24"/>
          <w:szCs w:val="24"/>
          <w:lang w:eastAsia="en-AU"/>
        </w:rPr>
        <w:t xml:space="preserve"> of its U.S. clinical trial studying the SAPIEN 3 valve in the treatment of high-risk or inoperable patients.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lastRenderedPageBreak/>
        <w:t xml:space="preserve">On Jan. 27, 2014, Edwards announced that it has received CE Mark approval of the SAPIEN 3 valve and has initiated its launch. In an interview with </w:t>
      </w:r>
      <w:proofErr w:type="spellStart"/>
      <w:r w:rsidRPr="001E0747">
        <w:rPr>
          <w:rFonts w:ascii="Times New Roman" w:eastAsia="Times New Roman" w:hAnsi="Times New Roman" w:cs="Times New Roman"/>
          <w:sz w:val="24"/>
          <w:szCs w:val="24"/>
          <w:lang w:eastAsia="en-AU"/>
        </w:rPr>
        <w:t>cvPipeline</w:t>
      </w:r>
      <w:proofErr w:type="spellEnd"/>
      <w:r w:rsidRPr="001E0747">
        <w:rPr>
          <w:rFonts w:ascii="Times New Roman" w:eastAsia="Times New Roman" w:hAnsi="Times New Roman" w:cs="Times New Roman"/>
          <w:sz w:val="24"/>
          <w:szCs w:val="24"/>
          <w:lang w:eastAsia="en-AU"/>
        </w:rPr>
        <w:t xml:space="preserve"> on Feb. 5, 2014, the company said that the approval is for the 23, 26, and 29 mm valves.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During its Q4 2013 earnings call on Feb. 4, 2014, Edwards said that it has commenced “an aggressive” launch of this device in Europe, with a number of successful implants already in 2014. The company noted that upgrading customers to this new platform “should be fast” as there is no need for extensive training and clinicians are “very eager” to get their hands on this exciting new technology. The company added that “for these reasons, we believe SAPIEN 3 will quickly become the leading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valve in Europe.”</w:t>
      </w:r>
    </w:p>
    <w:p w:rsidR="00F63B09" w:rsidRDefault="00F63B09" w:rsidP="00F63B09">
      <w:r>
        <w:t xml:space="preserve">Source: </w:t>
      </w:r>
      <w:hyperlink r:id="rId36" w:tooltip="Link to the Cardiovascular Market monitor website" w:history="1">
        <w:r w:rsidRPr="0091662B">
          <w:rPr>
            <w:rStyle w:val="Hyperlink"/>
          </w:rPr>
          <w:t>https://www.cvpipeline.com</w:t>
        </w:r>
      </w:hyperlink>
    </w:p>
    <w:p w:rsidR="00F63B09" w:rsidRDefault="00F63B09" w:rsidP="00F63B09"/>
    <w:p w:rsidR="00F63B09" w:rsidRDefault="00F63B09" w:rsidP="00F63B09"/>
    <w:p w:rsidR="00F63B09" w:rsidRPr="0028036F" w:rsidRDefault="00F63B09" w:rsidP="00F63B09">
      <w:pPr>
        <w:rPr>
          <w:b/>
          <w:sz w:val="28"/>
          <w:szCs w:val="28"/>
          <w:u w:val="single"/>
        </w:rPr>
      </w:pPr>
      <w:r w:rsidRPr="0028036F">
        <w:rPr>
          <w:b/>
          <w:sz w:val="28"/>
          <w:szCs w:val="28"/>
          <w:u w:val="single"/>
        </w:rPr>
        <w:t xml:space="preserve">Medtronic - </w:t>
      </w:r>
      <w:proofErr w:type="spellStart"/>
      <w:r w:rsidRPr="0028036F">
        <w:rPr>
          <w:b/>
          <w:sz w:val="28"/>
          <w:szCs w:val="28"/>
          <w:u w:val="single"/>
        </w:rPr>
        <w:t>Evolut</w:t>
      </w:r>
      <w:proofErr w:type="spellEnd"/>
      <w:r w:rsidRPr="0028036F">
        <w:rPr>
          <w:b/>
          <w:sz w:val="28"/>
          <w:szCs w:val="28"/>
          <w:u w:val="single"/>
        </w:rPr>
        <w:t xml:space="preserve"> R</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2F4718">
        <w:rPr>
          <w:rFonts w:ascii="Times New Roman" w:eastAsia="Times New Roman" w:hAnsi="Times New Roman" w:cs="Times New Roman"/>
          <w:sz w:val="24"/>
          <w:szCs w:val="24"/>
          <w:lang w:eastAsia="en-AU"/>
        </w:rPr>
        <w:t xml:space="preserve">Next generation of </w:t>
      </w:r>
      <w:proofErr w:type="spellStart"/>
      <w:r w:rsidRPr="002F4718">
        <w:rPr>
          <w:rFonts w:ascii="Times New Roman" w:eastAsia="Times New Roman" w:hAnsi="Times New Roman" w:cs="Times New Roman"/>
          <w:sz w:val="24"/>
          <w:szCs w:val="24"/>
          <w:lang w:eastAsia="en-AU"/>
        </w:rPr>
        <w:t>CoreValve</w:t>
      </w:r>
      <w:proofErr w:type="spellEnd"/>
      <w:r w:rsidRPr="002F4718">
        <w:rPr>
          <w:rFonts w:ascii="Times New Roman" w:eastAsia="Times New Roman" w:hAnsi="Times New Roman" w:cs="Times New Roman"/>
          <w:sz w:val="24"/>
          <w:szCs w:val="24"/>
          <w:lang w:eastAsia="en-AU"/>
        </w:rPr>
        <w:t xml:space="preserve"> technology designed for enhanced annular seal (to minimize </w:t>
      </w:r>
      <w:proofErr w:type="spellStart"/>
      <w:r w:rsidRPr="002F4718">
        <w:rPr>
          <w:rFonts w:ascii="Times New Roman" w:eastAsia="Times New Roman" w:hAnsi="Times New Roman" w:cs="Times New Roman"/>
          <w:sz w:val="24"/>
          <w:szCs w:val="24"/>
          <w:lang w:eastAsia="en-AU"/>
        </w:rPr>
        <w:t>paravlavular</w:t>
      </w:r>
      <w:proofErr w:type="spellEnd"/>
      <w:r w:rsidRPr="002F4718">
        <w:rPr>
          <w:rFonts w:ascii="Times New Roman" w:eastAsia="Times New Roman" w:hAnsi="Times New Roman" w:cs="Times New Roman"/>
          <w:sz w:val="24"/>
          <w:szCs w:val="24"/>
          <w:lang w:eastAsia="en-AU"/>
        </w:rPr>
        <w:t xml:space="preserve"> leak) and reduced conduction disturbances; lower profile improves patient access and reduces major vascular complications; can be </w:t>
      </w:r>
      <w:proofErr w:type="spellStart"/>
      <w:r w:rsidRPr="002F4718">
        <w:rPr>
          <w:rFonts w:ascii="Times New Roman" w:eastAsia="Times New Roman" w:hAnsi="Times New Roman" w:cs="Times New Roman"/>
          <w:sz w:val="24"/>
          <w:szCs w:val="24"/>
          <w:lang w:eastAsia="en-AU"/>
        </w:rPr>
        <w:t>resheathed</w:t>
      </w:r>
      <w:proofErr w:type="spellEnd"/>
      <w:r w:rsidRPr="002F4718">
        <w:rPr>
          <w:rFonts w:ascii="Times New Roman" w:eastAsia="Times New Roman" w:hAnsi="Times New Roman" w:cs="Times New Roman"/>
          <w:sz w:val="24"/>
          <w:szCs w:val="24"/>
          <w:lang w:eastAsia="en-AU"/>
        </w:rPr>
        <w:t xml:space="preserve"> and retrieved based on positioning</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The first-in-man procedure was performed at McGill on Sept. 16, 2013 using the 23 mm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Evolut</w:t>
      </w:r>
      <w:proofErr w:type="spellEnd"/>
      <w:r w:rsidRPr="001E0747">
        <w:rPr>
          <w:rFonts w:ascii="Times New Roman" w:eastAsia="Times New Roman" w:hAnsi="Times New Roman" w:cs="Times New Roman"/>
          <w:sz w:val="24"/>
          <w:szCs w:val="24"/>
          <w:lang w:eastAsia="en-AU"/>
        </w:rPr>
        <w:t xml:space="preserve"> R.</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Oct. 22, 2013, Medtronic announced that it has initiated a clinical study of the new </w:t>
      </w:r>
      <w:proofErr w:type="spellStart"/>
      <w:r w:rsidRPr="001E0747">
        <w:rPr>
          <w:rFonts w:ascii="Times New Roman" w:eastAsia="Times New Roman" w:hAnsi="Times New Roman" w:cs="Times New Roman"/>
          <w:sz w:val="24"/>
          <w:szCs w:val="24"/>
          <w:lang w:eastAsia="en-AU"/>
        </w:rPr>
        <w:t>recapturable</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CoreValve</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Evolut</w:t>
      </w:r>
      <w:proofErr w:type="spellEnd"/>
      <w:r w:rsidRPr="001E0747">
        <w:rPr>
          <w:rFonts w:ascii="Times New Roman" w:eastAsia="Times New Roman" w:hAnsi="Times New Roman" w:cs="Times New Roman"/>
          <w:sz w:val="24"/>
          <w:szCs w:val="24"/>
          <w:lang w:eastAsia="en-AU"/>
        </w:rPr>
        <w:t xml:space="preserve"> R delivery system.</w:t>
      </w:r>
    </w:p>
    <w:p w:rsidR="00F63B09" w:rsidRDefault="00F63B09" w:rsidP="00F63B09"/>
    <w:p w:rsidR="00F63B09" w:rsidRDefault="00F63B09" w:rsidP="00F63B09">
      <w:r>
        <w:t xml:space="preserve">Source: </w:t>
      </w:r>
      <w:hyperlink r:id="rId37" w:tooltip="Link to the Cardiovascular Market monitor website" w:history="1">
        <w:r w:rsidRPr="0091662B">
          <w:rPr>
            <w:rStyle w:val="Hyperlink"/>
          </w:rPr>
          <w:t>https://www.cvpipeline.com</w:t>
        </w:r>
      </w:hyperlink>
    </w:p>
    <w:p w:rsidR="00F63B09" w:rsidRDefault="00F63B09" w:rsidP="00F63B09"/>
    <w:p w:rsidR="00F63B09" w:rsidRPr="0028036F" w:rsidRDefault="00F63B09" w:rsidP="00F63B09">
      <w:pPr>
        <w:rPr>
          <w:b/>
          <w:sz w:val="28"/>
          <w:szCs w:val="28"/>
          <w:u w:val="single"/>
        </w:rPr>
      </w:pPr>
      <w:r w:rsidRPr="0028036F">
        <w:rPr>
          <w:b/>
          <w:sz w:val="28"/>
          <w:szCs w:val="28"/>
          <w:u w:val="single"/>
        </w:rPr>
        <w:t>Boston</w:t>
      </w:r>
      <w:r>
        <w:rPr>
          <w:b/>
          <w:sz w:val="28"/>
          <w:szCs w:val="28"/>
          <w:u w:val="single"/>
        </w:rPr>
        <w:t xml:space="preserve"> -</w:t>
      </w:r>
      <w:r w:rsidRPr="0028036F">
        <w:rPr>
          <w:b/>
          <w:sz w:val="28"/>
          <w:szCs w:val="28"/>
          <w:u w:val="single"/>
        </w:rPr>
        <w:t xml:space="preserve"> Lotus</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2F4718">
        <w:rPr>
          <w:rFonts w:ascii="Times New Roman" w:eastAsia="Times New Roman" w:hAnsi="Times New Roman" w:cs="Times New Roman"/>
          <w:sz w:val="24"/>
          <w:szCs w:val="24"/>
          <w:lang w:eastAsia="en-AU"/>
        </w:rPr>
        <w:t xml:space="preserve">Low-profile, customized, self-expanding, pre-loaded percutaneous aortic valve prosthesis featuring a continuous elongated </w:t>
      </w:r>
      <w:proofErr w:type="spellStart"/>
      <w:r w:rsidRPr="002F4718">
        <w:rPr>
          <w:rFonts w:ascii="Times New Roman" w:eastAsia="Times New Roman" w:hAnsi="Times New Roman" w:cs="Times New Roman"/>
          <w:sz w:val="24"/>
          <w:szCs w:val="24"/>
          <w:lang w:eastAsia="en-AU"/>
        </w:rPr>
        <w:t>nitinol</w:t>
      </w:r>
      <w:proofErr w:type="spellEnd"/>
      <w:r w:rsidRPr="002F4718">
        <w:rPr>
          <w:rFonts w:ascii="Times New Roman" w:eastAsia="Times New Roman" w:hAnsi="Times New Roman" w:cs="Times New Roman"/>
          <w:sz w:val="24"/>
          <w:szCs w:val="24"/>
          <w:lang w:eastAsia="en-AU"/>
        </w:rPr>
        <w:t xml:space="preserve"> wire braid with a suspended bovine pericardial </w:t>
      </w:r>
      <w:proofErr w:type="spellStart"/>
      <w:r w:rsidRPr="002F4718">
        <w:rPr>
          <w:rFonts w:ascii="Times New Roman" w:eastAsia="Times New Roman" w:hAnsi="Times New Roman" w:cs="Times New Roman"/>
          <w:sz w:val="24"/>
          <w:szCs w:val="24"/>
          <w:lang w:eastAsia="en-AU"/>
        </w:rPr>
        <w:t>trileaflet</w:t>
      </w:r>
      <w:proofErr w:type="spellEnd"/>
      <w:r w:rsidRPr="002F4718">
        <w:rPr>
          <w:rFonts w:ascii="Times New Roman" w:eastAsia="Times New Roman" w:hAnsi="Times New Roman" w:cs="Times New Roman"/>
          <w:sz w:val="24"/>
          <w:szCs w:val="24"/>
          <w:lang w:eastAsia="en-AU"/>
        </w:rPr>
        <w:t xml:space="preserve"> valve; redesigned version has 18 Fr delivery system</w:t>
      </w:r>
    </w:p>
    <w:p w:rsidR="001D7E50" w:rsidRDefault="001D7E50" w:rsidP="00F63B09">
      <w:pPr>
        <w:spacing w:before="100" w:beforeAutospacing="1" w:after="100" w:afterAutospacing="1" w:line="240" w:lineRule="auto"/>
        <w:rPr>
          <w:rFonts w:ascii="Times New Roman" w:eastAsia="Times New Roman" w:hAnsi="Times New Roman" w:cs="Times New Roman"/>
          <w:b/>
          <w:sz w:val="24"/>
          <w:szCs w:val="24"/>
          <w:lang w:eastAsia="en-AU"/>
        </w:rPr>
      </w:pP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lastRenderedPageBreak/>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One of </w:t>
      </w:r>
      <w:proofErr w:type="spellStart"/>
      <w:r w:rsidRPr="001E0747">
        <w:rPr>
          <w:rFonts w:ascii="Times New Roman" w:eastAsia="Times New Roman" w:hAnsi="Times New Roman" w:cs="Times New Roman"/>
          <w:sz w:val="24"/>
          <w:szCs w:val="24"/>
          <w:lang w:eastAsia="en-AU"/>
        </w:rPr>
        <w:t>Sadra’s</w:t>
      </w:r>
      <w:proofErr w:type="spellEnd"/>
      <w:r w:rsidRPr="001E0747">
        <w:rPr>
          <w:rFonts w:ascii="Times New Roman" w:eastAsia="Times New Roman" w:hAnsi="Times New Roman" w:cs="Times New Roman"/>
          <w:sz w:val="24"/>
          <w:szCs w:val="24"/>
          <w:lang w:eastAsia="en-AU"/>
        </w:rPr>
        <w:t xml:space="preserve"> founders was Donald </w:t>
      </w:r>
      <w:proofErr w:type="spellStart"/>
      <w:r w:rsidRPr="001E0747">
        <w:rPr>
          <w:rFonts w:ascii="Times New Roman" w:eastAsia="Times New Roman" w:hAnsi="Times New Roman" w:cs="Times New Roman"/>
          <w:sz w:val="24"/>
          <w:szCs w:val="24"/>
          <w:lang w:eastAsia="en-AU"/>
        </w:rPr>
        <w:t>Baim</w:t>
      </w:r>
      <w:proofErr w:type="spellEnd"/>
      <w:r w:rsidRPr="001E0747">
        <w:rPr>
          <w:rFonts w:ascii="Times New Roman" w:eastAsia="Times New Roman" w:hAnsi="Times New Roman" w:cs="Times New Roman"/>
          <w:sz w:val="24"/>
          <w:szCs w:val="24"/>
          <w:lang w:eastAsia="en-AU"/>
        </w:rPr>
        <w:t>, MD.</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Nov. 19, 2010, Boston Scientific announced the signing of a definitive merger agreement, under which it will acquire </w:t>
      </w:r>
      <w:proofErr w:type="spellStart"/>
      <w:r w:rsidRPr="001E0747">
        <w:rPr>
          <w:rFonts w:ascii="Times New Roman" w:eastAsia="Times New Roman" w:hAnsi="Times New Roman" w:cs="Times New Roman"/>
          <w:sz w:val="24"/>
          <w:szCs w:val="24"/>
          <w:lang w:eastAsia="en-AU"/>
        </w:rPr>
        <w:t>Sadra</w:t>
      </w:r>
      <w:proofErr w:type="spellEnd"/>
      <w:r w:rsidRPr="001E0747">
        <w:rPr>
          <w:rFonts w:ascii="Times New Roman" w:eastAsia="Times New Roman" w:hAnsi="Times New Roman" w:cs="Times New Roman"/>
          <w:sz w:val="24"/>
          <w:szCs w:val="24"/>
          <w:lang w:eastAsia="en-AU"/>
        </w:rPr>
        <w:t xml:space="preserve">. The agreement calls for an upfront payment of $225 million plus additional potential payments of up to $225 million upon achievement of specified regulatory and revenue-based milestones through 2016. At the time of the announcement, Boston Scientific already owned 14% of </w:t>
      </w:r>
      <w:proofErr w:type="spellStart"/>
      <w:r w:rsidRPr="001E0747">
        <w:rPr>
          <w:rFonts w:ascii="Times New Roman" w:eastAsia="Times New Roman" w:hAnsi="Times New Roman" w:cs="Times New Roman"/>
          <w:sz w:val="24"/>
          <w:szCs w:val="24"/>
          <w:lang w:eastAsia="en-AU"/>
        </w:rPr>
        <w:t>Sadra</w:t>
      </w:r>
      <w:proofErr w:type="spellEnd"/>
      <w:r w:rsidRPr="001E0747">
        <w:rPr>
          <w:rFonts w:ascii="Times New Roman" w:eastAsia="Times New Roman" w:hAnsi="Times New Roman" w:cs="Times New Roman"/>
          <w:sz w:val="24"/>
          <w:szCs w:val="24"/>
          <w:lang w:eastAsia="en-AU"/>
        </w:rPr>
        <w:t xml:space="preserve">, meaning the actual upfront cash payment will be $193 million plus additional potential milestone payments up to $193 million. Boston Scientific had been an investor in </w:t>
      </w:r>
      <w:proofErr w:type="spellStart"/>
      <w:r w:rsidRPr="001E0747">
        <w:rPr>
          <w:rFonts w:ascii="Times New Roman" w:eastAsia="Times New Roman" w:hAnsi="Times New Roman" w:cs="Times New Roman"/>
          <w:sz w:val="24"/>
          <w:szCs w:val="24"/>
          <w:lang w:eastAsia="en-AU"/>
        </w:rPr>
        <w:t>Sadra</w:t>
      </w:r>
      <w:proofErr w:type="spellEnd"/>
      <w:r w:rsidRPr="001E0747">
        <w:rPr>
          <w:rFonts w:ascii="Times New Roman" w:eastAsia="Times New Roman" w:hAnsi="Times New Roman" w:cs="Times New Roman"/>
          <w:sz w:val="24"/>
          <w:szCs w:val="24"/>
          <w:lang w:eastAsia="en-AU"/>
        </w:rPr>
        <w:t xml:space="preserve"> since 2006.</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Other investors in </w:t>
      </w:r>
      <w:proofErr w:type="spellStart"/>
      <w:r w:rsidRPr="001E0747">
        <w:rPr>
          <w:rFonts w:ascii="Times New Roman" w:eastAsia="Times New Roman" w:hAnsi="Times New Roman" w:cs="Times New Roman"/>
          <w:sz w:val="24"/>
          <w:szCs w:val="24"/>
          <w:lang w:eastAsia="en-AU"/>
        </w:rPr>
        <w:t>Sadra</w:t>
      </w:r>
      <w:proofErr w:type="spellEnd"/>
      <w:r w:rsidRPr="001E0747">
        <w:rPr>
          <w:rFonts w:ascii="Times New Roman" w:eastAsia="Times New Roman" w:hAnsi="Times New Roman" w:cs="Times New Roman"/>
          <w:sz w:val="24"/>
          <w:szCs w:val="24"/>
          <w:lang w:eastAsia="en-AU"/>
        </w:rPr>
        <w:t xml:space="preserve"> besides Boston Scientific included </w:t>
      </w:r>
      <w:proofErr w:type="spellStart"/>
      <w:r w:rsidRPr="001E0747">
        <w:rPr>
          <w:rFonts w:ascii="Times New Roman" w:eastAsia="Times New Roman" w:hAnsi="Times New Roman" w:cs="Times New Roman"/>
          <w:sz w:val="24"/>
          <w:szCs w:val="24"/>
          <w:lang w:eastAsia="en-AU"/>
        </w:rPr>
        <w:t>Accuitive</w:t>
      </w:r>
      <w:proofErr w:type="spellEnd"/>
      <w:r w:rsidRPr="001E0747">
        <w:rPr>
          <w:rFonts w:ascii="Times New Roman" w:eastAsia="Times New Roman" w:hAnsi="Times New Roman" w:cs="Times New Roman"/>
          <w:sz w:val="24"/>
          <w:szCs w:val="24"/>
          <w:lang w:eastAsia="en-AU"/>
        </w:rPr>
        <w:t xml:space="preserve"> Medical Ventures, </w:t>
      </w:r>
      <w:proofErr w:type="spellStart"/>
      <w:r w:rsidRPr="001E0747">
        <w:rPr>
          <w:rFonts w:ascii="Times New Roman" w:eastAsia="Times New Roman" w:hAnsi="Times New Roman" w:cs="Times New Roman"/>
          <w:sz w:val="24"/>
          <w:szCs w:val="24"/>
          <w:lang w:eastAsia="en-AU"/>
        </w:rPr>
        <w:t>Finistere</w:t>
      </w:r>
      <w:proofErr w:type="spellEnd"/>
      <w:r w:rsidRPr="001E0747">
        <w:rPr>
          <w:rFonts w:ascii="Times New Roman" w:eastAsia="Times New Roman" w:hAnsi="Times New Roman" w:cs="Times New Roman"/>
          <w:sz w:val="24"/>
          <w:szCs w:val="24"/>
          <w:lang w:eastAsia="en-AU"/>
        </w:rPr>
        <w:t xml:space="preserve">, </w:t>
      </w:r>
      <w:proofErr w:type="spellStart"/>
      <w:r w:rsidRPr="001E0747">
        <w:rPr>
          <w:rFonts w:ascii="Times New Roman" w:eastAsia="Times New Roman" w:hAnsi="Times New Roman" w:cs="Times New Roman"/>
          <w:sz w:val="24"/>
          <w:szCs w:val="24"/>
          <w:lang w:eastAsia="en-AU"/>
        </w:rPr>
        <w:t>Firstmark</w:t>
      </w:r>
      <w:proofErr w:type="spellEnd"/>
      <w:r w:rsidRPr="001E0747">
        <w:rPr>
          <w:rFonts w:ascii="Times New Roman" w:eastAsia="Times New Roman" w:hAnsi="Times New Roman" w:cs="Times New Roman"/>
          <w:sz w:val="24"/>
          <w:szCs w:val="24"/>
          <w:lang w:eastAsia="en-AU"/>
        </w:rPr>
        <w:t xml:space="preserve"> Capital, </w:t>
      </w:r>
      <w:proofErr w:type="spellStart"/>
      <w:r w:rsidRPr="001E0747">
        <w:rPr>
          <w:rFonts w:ascii="Times New Roman" w:eastAsia="Times New Roman" w:hAnsi="Times New Roman" w:cs="Times New Roman"/>
          <w:sz w:val="24"/>
          <w:szCs w:val="24"/>
          <w:lang w:eastAsia="en-AU"/>
        </w:rPr>
        <w:t>HealthCor</w:t>
      </w:r>
      <w:proofErr w:type="spellEnd"/>
      <w:r w:rsidRPr="001E0747">
        <w:rPr>
          <w:rFonts w:ascii="Times New Roman" w:eastAsia="Times New Roman" w:hAnsi="Times New Roman" w:cs="Times New Roman"/>
          <w:sz w:val="24"/>
          <w:szCs w:val="24"/>
          <w:lang w:eastAsia="en-AU"/>
        </w:rPr>
        <w:t xml:space="preserve"> Partners, Incept LLC, Oakwood, ONSET Ventures, and SV Life Sciences.</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Jan. 4, 2010, Boston Scientific announced that it has completed its acquisition of </w:t>
      </w:r>
      <w:proofErr w:type="spellStart"/>
      <w:r w:rsidRPr="001E0747">
        <w:rPr>
          <w:rFonts w:ascii="Times New Roman" w:eastAsia="Times New Roman" w:hAnsi="Times New Roman" w:cs="Times New Roman"/>
          <w:sz w:val="24"/>
          <w:szCs w:val="24"/>
          <w:lang w:eastAsia="en-AU"/>
        </w:rPr>
        <w:t>Sadra</w:t>
      </w:r>
      <w:proofErr w:type="spellEnd"/>
      <w:r w:rsidRPr="001E0747">
        <w:rPr>
          <w:rFonts w:ascii="Times New Roman" w:eastAsia="Times New Roman" w:hAnsi="Times New Roman" w:cs="Times New Roman"/>
          <w:sz w:val="24"/>
          <w:szCs w:val="24"/>
          <w:lang w:eastAsia="en-AU"/>
        </w:rPr>
        <w:t xml:space="preserve"> Medical.</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Speaking at TVT on June 6, 2011, Eberhard </w:t>
      </w:r>
      <w:proofErr w:type="spellStart"/>
      <w:r w:rsidRPr="001E0747">
        <w:rPr>
          <w:rFonts w:ascii="Times New Roman" w:eastAsia="Times New Roman" w:hAnsi="Times New Roman" w:cs="Times New Roman"/>
          <w:sz w:val="24"/>
          <w:szCs w:val="24"/>
          <w:lang w:eastAsia="en-AU"/>
        </w:rPr>
        <w:t>Grube</w:t>
      </w:r>
      <w:proofErr w:type="spellEnd"/>
      <w:r w:rsidRPr="001E0747">
        <w:rPr>
          <w:rFonts w:ascii="Times New Roman" w:eastAsia="Times New Roman" w:hAnsi="Times New Roman" w:cs="Times New Roman"/>
          <w:sz w:val="24"/>
          <w:szCs w:val="24"/>
          <w:lang w:eastAsia="en-AU"/>
        </w:rPr>
        <w:t xml:space="preserve">, </w:t>
      </w:r>
      <w:proofErr w:type="gramStart"/>
      <w:r w:rsidRPr="001E0747">
        <w:rPr>
          <w:rFonts w:ascii="Times New Roman" w:eastAsia="Times New Roman" w:hAnsi="Times New Roman" w:cs="Times New Roman"/>
          <w:sz w:val="24"/>
          <w:szCs w:val="24"/>
          <w:lang w:eastAsia="en-AU"/>
        </w:rPr>
        <w:t>MD,</w:t>
      </w:r>
      <w:proofErr w:type="gramEnd"/>
      <w:r w:rsidRPr="001E0747">
        <w:rPr>
          <w:rFonts w:ascii="Times New Roman" w:eastAsia="Times New Roman" w:hAnsi="Times New Roman" w:cs="Times New Roman"/>
          <w:sz w:val="24"/>
          <w:szCs w:val="24"/>
          <w:lang w:eastAsia="en-AU"/>
        </w:rPr>
        <w:t xml:space="preserve"> said that the 27 mm design of the valve has been finalized. In a presentation at TVT on June 7, 2011, Ian Meredith, MD, said that the 27 mm valve has achieved 200 million cycles in testing.</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In a presentation at </w:t>
      </w:r>
      <w:proofErr w:type="spellStart"/>
      <w:r w:rsidRPr="001E0747">
        <w:rPr>
          <w:rFonts w:ascii="Times New Roman" w:eastAsia="Times New Roman" w:hAnsi="Times New Roman" w:cs="Times New Roman"/>
          <w:sz w:val="24"/>
          <w:szCs w:val="24"/>
          <w:lang w:eastAsia="en-AU"/>
        </w:rPr>
        <w:t>Stifel</w:t>
      </w:r>
      <w:proofErr w:type="spellEnd"/>
      <w:r w:rsidRPr="001E0747">
        <w:rPr>
          <w:rFonts w:ascii="Times New Roman" w:eastAsia="Times New Roman" w:hAnsi="Times New Roman" w:cs="Times New Roman"/>
          <w:sz w:val="24"/>
          <w:szCs w:val="24"/>
          <w:lang w:eastAsia="en-AU"/>
        </w:rPr>
        <w:t xml:space="preserve"> Nicolaus </w:t>
      </w:r>
      <w:proofErr w:type="spellStart"/>
      <w:r w:rsidRPr="001E0747">
        <w:rPr>
          <w:rFonts w:ascii="Times New Roman" w:eastAsia="Times New Roman" w:hAnsi="Times New Roman" w:cs="Times New Roman"/>
          <w:sz w:val="24"/>
          <w:szCs w:val="24"/>
          <w:lang w:eastAsia="en-AU"/>
        </w:rPr>
        <w:t>Weisel</w:t>
      </w:r>
      <w:proofErr w:type="spellEnd"/>
      <w:r w:rsidRPr="001E0747">
        <w:rPr>
          <w:rFonts w:ascii="Times New Roman" w:eastAsia="Times New Roman" w:hAnsi="Times New Roman" w:cs="Times New Roman"/>
          <w:sz w:val="24"/>
          <w:szCs w:val="24"/>
          <w:lang w:eastAsia="en-AU"/>
        </w:rPr>
        <w:t xml:space="preserve"> Healthcare Conference on Sept. 11, 2013, Boston Scientific said that it has filed for CE Mark approval of the Lotus valve.</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Oct. 28, 2013, Boston Scientific announced CE Mark approval of the Lotus valve.</w:t>
      </w:r>
    </w:p>
    <w:p w:rsidR="00F63B09" w:rsidRDefault="00F63B09" w:rsidP="00F63B09">
      <w:r>
        <w:t xml:space="preserve">Source: </w:t>
      </w:r>
      <w:hyperlink r:id="rId38" w:tooltip="Link to the Cardiovascular Market monitor website" w:history="1">
        <w:r w:rsidRPr="0091662B">
          <w:rPr>
            <w:rStyle w:val="Hyperlink"/>
          </w:rPr>
          <w:t>https://www.cvpipeline.com</w:t>
        </w:r>
      </w:hyperlink>
    </w:p>
    <w:p w:rsidR="00F63B09" w:rsidRDefault="00F63B09" w:rsidP="00F63B09"/>
    <w:p w:rsidR="00F63B09" w:rsidRPr="00484DD1" w:rsidRDefault="00F63B09" w:rsidP="00F63B09">
      <w:pPr>
        <w:rPr>
          <w:b/>
          <w:sz w:val="28"/>
          <w:szCs w:val="28"/>
          <w:u w:val="single"/>
        </w:rPr>
      </w:pPr>
      <w:r w:rsidRPr="00484DD1">
        <w:rPr>
          <w:b/>
          <w:sz w:val="28"/>
          <w:szCs w:val="28"/>
          <w:u w:val="single"/>
        </w:rPr>
        <w:t xml:space="preserve">St Jude </w:t>
      </w:r>
      <w:r>
        <w:rPr>
          <w:b/>
          <w:sz w:val="28"/>
          <w:szCs w:val="28"/>
          <w:u w:val="single"/>
        </w:rPr>
        <w:t xml:space="preserve">- </w:t>
      </w:r>
      <w:r w:rsidRPr="00484DD1">
        <w:rPr>
          <w:b/>
          <w:sz w:val="28"/>
          <w:szCs w:val="28"/>
          <w:u w:val="single"/>
        </w:rPr>
        <w:t>PORTICO TF</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Pr="002F4718"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2F4718">
        <w:rPr>
          <w:rFonts w:ascii="Times New Roman" w:eastAsia="Times New Roman" w:hAnsi="Times New Roman" w:cs="Times New Roman"/>
          <w:sz w:val="24"/>
          <w:szCs w:val="24"/>
          <w:lang w:eastAsia="en-AU"/>
        </w:rPr>
        <w:t>Transfemoral</w:t>
      </w:r>
      <w:proofErr w:type="spellEnd"/>
      <w:r w:rsidRPr="002F4718">
        <w:rPr>
          <w:rFonts w:ascii="Times New Roman" w:eastAsia="Times New Roman" w:hAnsi="Times New Roman" w:cs="Times New Roman"/>
          <w:sz w:val="24"/>
          <w:szCs w:val="24"/>
          <w:lang w:eastAsia="en-AU"/>
        </w:rPr>
        <w:t xml:space="preserve"> aortic valve replacement system featuring a self-expanding stent design; features </w:t>
      </w:r>
      <w:proofErr w:type="gramStart"/>
      <w:r w:rsidRPr="002F4718">
        <w:rPr>
          <w:rFonts w:ascii="Times New Roman" w:eastAsia="Times New Roman" w:hAnsi="Times New Roman" w:cs="Times New Roman"/>
          <w:sz w:val="24"/>
          <w:szCs w:val="24"/>
          <w:lang w:eastAsia="en-AU"/>
        </w:rPr>
        <w:t>18 Fr delivery system</w:t>
      </w:r>
      <w:proofErr w:type="gramEnd"/>
      <w:r w:rsidRPr="002F4718">
        <w:rPr>
          <w:rFonts w:ascii="Times New Roman" w:eastAsia="Times New Roman" w:hAnsi="Times New Roman" w:cs="Times New Roman"/>
          <w:sz w:val="24"/>
          <w:szCs w:val="24"/>
          <w:lang w:eastAsia="en-AU"/>
        </w:rPr>
        <w:t>; built on the Trifecta valve platform</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History</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St. Jude first announced this program during its annual investor meeting on Feb. 6, 2009. The company reported that it began to focus on this program during 2008 after it became comfortable that the opportunity was becoming “real enough”; at the same time, the company decided to shift its level of investment from PFO closure devices after that opportunity did not meet expectations to the </w:t>
      </w:r>
      <w:proofErr w:type="spellStart"/>
      <w:r w:rsidRPr="001E0747">
        <w:rPr>
          <w:rFonts w:ascii="Times New Roman" w:eastAsia="Times New Roman" w:hAnsi="Times New Roman" w:cs="Times New Roman"/>
          <w:sz w:val="24"/>
          <w:szCs w:val="24"/>
          <w:lang w:eastAsia="en-AU"/>
        </w:rPr>
        <w:t>transcatheter</w:t>
      </w:r>
      <w:proofErr w:type="spellEnd"/>
      <w:r w:rsidRPr="001E0747">
        <w:rPr>
          <w:rFonts w:ascii="Times New Roman" w:eastAsia="Times New Roman" w:hAnsi="Times New Roman" w:cs="Times New Roman"/>
          <w:sz w:val="24"/>
          <w:szCs w:val="24"/>
          <w:lang w:eastAsia="en-AU"/>
        </w:rPr>
        <w:t xml:space="preserve"> aortic valve program.</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 xml:space="preserve">On June 7, 2011, St. Jude said this product is called Portico. At a presentation at TVT on June 6, 2011, Gregory Fontana, MD, said the first-in-man case with the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system was performed in Vancouver on June 3, 2011.</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lastRenderedPageBreak/>
        <w:t xml:space="preserve">On Nov. 19, 2012, St. Jude announced CE Mark approval of the 23 mm Portico THV and </w:t>
      </w:r>
      <w:proofErr w:type="spellStart"/>
      <w:r w:rsidRPr="001E0747">
        <w:rPr>
          <w:rFonts w:ascii="Times New Roman" w:eastAsia="Times New Roman" w:hAnsi="Times New Roman" w:cs="Times New Roman"/>
          <w:sz w:val="24"/>
          <w:szCs w:val="24"/>
          <w:lang w:eastAsia="en-AU"/>
        </w:rPr>
        <w:t>transfemoral</w:t>
      </w:r>
      <w:proofErr w:type="spellEnd"/>
      <w:r w:rsidRPr="001E0747">
        <w:rPr>
          <w:rFonts w:ascii="Times New Roman" w:eastAsia="Times New Roman" w:hAnsi="Times New Roman" w:cs="Times New Roman"/>
          <w:sz w:val="24"/>
          <w:szCs w:val="24"/>
          <w:lang w:eastAsia="en-AU"/>
        </w:rPr>
        <w:t xml:space="preserve"> delivery system.</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On Dec. 12, 2013, St. Jude announced CE Mark approval of the 25 mm Portico THV.</w:t>
      </w:r>
    </w:p>
    <w:p w:rsidR="00F63B09" w:rsidRPr="001E0747"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r w:rsidRPr="001E0747">
        <w:rPr>
          <w:rFonts w:ascii="Times New Roman" w:eastAsia="Times New Roman" w:hAnsi="Times New Roman" w:cs="Times New Roman"/>
          <w:sz w:val="24"/>
          <w:szCs w:val="24"/>
          <w:lang w:eastAsia="en-AU"/>
        </w:rPr>
        <w:t>During its analyst day on Feb. 7, 2014, St. Jude said that its 23 and 25 mm valves are market released and being commercialized via a CE Mark. The next 2 sizes, 27 and 29 mm, are expected to be commercialized in the 2nd half of 2014.</w:t>
      </w:r>
    </w:p>
    <w:p w:rsidR="00F63B09" w:rsidRPr="0028036F" w:rsidRDefault="00F63B09" w:rsidP="00F63B09">
      <w:pPr>
        <w:rPr>
          <w:b/>
          <w:sz w:val="28"/>
          <w:szCs w:val="28"/>
          <w:u w:val="single"/>
        </w:rPr>
      </w:pPr>
      <w:r w:rsidRPr="0028036F">
        <w:rPr>
          <w:b/>
          <w:sz w:val="28"/>
          <w:szCs w:val="28"/>
          <w:u w:val="single"/>
        </w:rPr>
        <w:t xml:space="preserve">St Jude </w:t>
      </w:r>
      <w:r>
        <w:rPr>
          <w:b/>
          <w:sz w:val="28"/>
          <w:szCs w:val="28"/>
          <w:u w:val="single"/>
        </w:rPr>
        <w:t xml:space="preserve">- </w:t>
      </w:r>
      <w:r w:rsidRPr="0028036F">
        <w:rPr>
          <w:b/>
          <w:sz w:val="28"/>
          <w:szCs w:val="28"/>
          <w:u w:val="single"/>
        </w:rPr>
        <w:t>PORTICO TA</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Overview Description</w:t>
      </w:r>
    </w:p>
    <w:p w:rsidR="00F63B09" w:rsidRDefault="00F63B09" w:rsidP="00F63B09">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484DD1">
        <w:rPr>
          <w:rFonts w:ascii="Times New Roman" w:eastAsia="Times New Roman" w:hAnsi="Times New Roman" w:cs="Times New Roman"/>
          <w:sz w:val="24"/>
          <w:szCs w:val="24"/>
          <w:lang w:eastAsia="en-AU"/>
        </w:rPr>
        <w:t>Transapical</w:t>
      </w:r>
      <w:proofErr w:type="spellEnd"/>
      <w:r w:rsidRPr="00484DD1">
        <w:rPr>
          <w:rFonts w:ascii="Times New Roman" w:eastAsia="Times New Roman" w:hAnsi="Times New Roman" w:cs="Times New Roman"/>
          <w:sz w:val="24"/>
          <w:szCs w:val="24"/>
          <w:lang w:eastAsia="en-AU"/>
        </w:rPr>
        <w:t xml:space="preserve"> aortic valve replacement system featuring a self-expanding stent design with bovine pericardium; </w:t>
      </w:r>
      <w:proofErr w:type="spellStart"/>
      <w:r w:rsidRPr="00484DD1">
        <w:rPr>
          <w:rFonts w:ascii="Times New Roman" w:eastAsia="Times New Roman" w:hAnsi="Times New Roman" w:cs="Times New Roman"/>
          <w:sz w:val="24"/>
          <w:szCs w:val="24"/>
          <w:lang w:eastAsia="en-AU"/>
        </w:rPr>
        <w:t>transapical</w:t>
      </w:r>
      <w:proofErr w:type="spellEnd"/>
      <w:r w:rsidRPr="00484DD1">
        <w:rPr>
          <w:rFonts w:ascii="Times New Roman" w:eastAsia="Times New Roman" w:hAnsi="Times New Roman" w:cs="Times New Roman"/>
          <w:sz w:val="24"/>
          <w:szCs w:val="24"/>
          <w:lang w:eastAsia="en-AU"/>
        </w:rPr>
        <w:t xml:space="preserve"> delivery system does not require an external sheath for apical access</w:t>
      </w:r>
    </w:p>
    <w:p w:rsidR="00F63B09" w:rsidRPr="00484DD1" w:rsidRDefault="00F63B09" w:rsidP="00F63B09">
      <w:pPr>
        <w:spacing w:before="100" w:beforeAutospacing="1" w:after="100" w:afterAutospacing="1" w:line="240" w:lineRule="auto"/>
        <w:rPr>
          <w:rFonts w:ascii="Times New Roman" w:eastAsia="Times New Roman" w:hAnsi="Times New Roman" w:cs="Times New Roman"/>
          <w:b/>
          <w:sz w:val="24"/>
          <w:szCs w:val="24"/>
          <w:lang w:eastAsia="en-AU"/>
        </w:rPr>
      </w:pPr>
      <w:r w:rsidRPr="00484DD1">
        <w:rPr>
          <w:rFonts w:ascii="Times New Roman" w:eastAsia="Times New Roman" w:hAnsi="Times New Roman" w:cs="Times New Roman"/>
          <w:b/>
          <w:sz w:val="24"/>
          <w:szCs w:val="24"/>
          <w:lang w:eastAsia="en-AU"/>
        </w:rPr>
        <w:t>History</w:t>
      </w:r>
    </w:p>
    <w:p w:rsidR="00F63B09" w:rsidRDefault="00F63B09" w:rsidP="00F63B09">
      <w:pPr>
        <w:pStyle w:val="NormalWeb"/>
      </w:pPr>
    </w:p>
    <w:p w:rsidR="00F63B09" w:rsidRDefault="00F63B09" w:rsidP="00F63B09">
      <w:pPr>
        <w:pStyle w:val="NormalWeb"/>
      </w:pPr>
      <w:r>
        <w:t xml:space="preserve">St. Jude first announced this program during its annual investor meeting on Feb. 6, 2009. The company reported that it began to focus on this program during 2008 after it became comfortable that the opportunity was becoming “real enough”; at the same time, the company decided to shift its level of investment from </w:t>
      </w:r>
      <w:r>
        <w:rPr>
          <w:rStyle w:val="caps"/>
        </w:rPr>
        <w:t>PFO</w:t>
      </w:r>
      <w:r>
        <w:t xml:space="preserve"> closure devices after that opportunity did not meet expectations to the </w:t>
      </w:r>
      <w:proofErr w:type="spellStart"/>
      <w:r>
        <w:t>transcatheter</w:t>
      </w:r>
      <w:proofErr w:type="spellEnd"/>
      <w:r>
        <w:t xml:space="preserve"> aortic valve program.</w:t>
      </w:r>
    </w:p>
    <w:p w:rsidR="00F63B09" w:rsidRDefault="00F63B09" w:rsidP="00F63B09">
      <w:pPr>
        <w:pStyle w:val="NormalWeb"/>
      </w:pPr>
      <w:r>
        <w:t>In June 7, 2011, St. Jude said this product is called Portico.</w:t>
      </w:r>
    </w:p>
    <w:p w:rsidR="00F63B09" w:rsidRDefault="00F63B09" w:rsidP="00F63B09">
      <w:pPr>
        <w:pStyle w:val="NormalWeb"/>
      </w:pPr>
      <w:r>
        <w:t>On Nov. 15, 2012, John Webb, MD, et al. performed the first human case with Portico TA.</w:t>
      </w:r>
    </w:p>
    <w:p w:rsidR="00F63B09" w:rsidRDefault="00F63B09" w:rsidP="00F63B09"/>
    <w:p w:rsidR="00F63B09" w:rsidRDefault="00F63B09" w:rsidP="00F63B09">
      <w:pPr>
        <w:rPr>
          <w:rFonts w:ascii="Arial" w:hAnsi="Arial" w:cs="Arial"/>
          <w:b/>
          <w:u w:val="single"/>
        </w:rPr>
      </w:pPr>
      <w:r>
        <w:t xml:space="preserve">Source: </w:t>
      </w:r>
      <w:hyperlink r:id="rId39" w:tooltip="Link to the Cardiovascular Market monitor website" w:history="1">
        <w:r w:rsidRPr="0091662B">
          <w:rPr>
            <w:rStyle w:val="Hyperlink"/>
          </w:rPr>
          <w:t>https://www.cvpipeline.com</w:t>
        </w:r>
      </w:hyperlink>
      <w:r>
        <w:rPr>
          <w:rFonts w:ascii="Arial" w:hAnsi="Arial" w:cs="Arial"/>
          <w:b/>
          <w:u w:val="single"/>
        </w:rPr>
        <w:br w:type="page"/>
      </w:r>
    </w:p>
    <w:p w:rsidR="00F63B09" w:rsidRPr="00406670" w:rsidRDefault="00F63B09">
      <w:pPr>
        <w:rPr>
          <w:rFonts w:ascii="Arial" w:hAnsi="Arial" w:cs="Arial"/>
          <w:b/>
          <w:u w:val="single"/>
        </w:rPr>
      </w:pPr>
    </w:p>
    <w:p w:rsidR="00FE2AF9" w:rsidRPr="00406670" w:rsidRDefault="008257F7" w:rsidP="00AA741F">
      <w:pPr>
        <w:jc w:val="both"/>
        <w:rPr>
          <w:rFonts w:ascii="Arial" w:hAnsi="Arial" w:cs="Arial"/>
          <w:b/>
          <w:u w:val="single"/>
        </w:rPr>
      </w:pPr>
      <w:r w:rsidRPr="00406670">
        <w:rPr>
          <w:rFonts w:ascii="Arial" w:hAnsi="Arial" w:cs="Arial"/>
          <w:b/>
          <w:u w:val="single"/>
        </w:rPr>
        <w:t>References</w:t>
      </w:r>
    </w:p>
    <w:p w:rsidR="007C7D95" w:rsidRPr="007C7D95" w:rsidRDefault="00FE2AF9" w:rsidP="007C7D95">
      <w:pPr>
        <w:spacing w:after="0" w:line="240" w:lineRule="auto"/>
        <w:ind w:left="720" w:hanging="720"/>
        <w:jc w:val="both"/>
        <w:rPr>
          <w:rFonts w:ascii="Calibri" w:hAnsi="Calibri" w:cs="Arial"/>
          <w:noProof/>
        </w:rPr>
      </w:pPr>
      <w:r w:rsidRPr="00406670">
        <w:rPr>
          <w:rFonts w:ascii="Arial" w:hAnsi="Arial" w:cs="Arial"/>
        </w:rPr>
        <w:fldChar w:fldCharType="begin"/>
      </w:r>
      <w:r w:rsidRPr="009E7AFD">
        <w:rPr>
          <w:rFonts w:ascii="Arial" w:hAnsi="Arial" w:cs="Arial"/>
        </w:rPr>
        <w:instrText xml:space="preserve"> ADDIN EN.REFLIST </w:instrText>
      </w:r>
      <w:r w:rsidRPr="00406670">
        <w:rPr>
          <w:rFonts w:ascii="Arial" w:hAnsi="Arial" w:cs="Arial"/>
        </w:rPr>
        <w:fldChar w:fldCharType="separate"/>
      </w:r>
      <w:bookmarkStart w:id="46" w:name="_ENREF_1"/>
      <w:r w:rsidR="007C7D95" w:rsidRPr="007C7D95">
        <w:rPr>
          <w:rFonts w:ascii="Calibri" w:hAnsi="Calibri" w:cs="Arial"/>
          <w:noProof/>
        </w:rPr>
        <w:t xml:space="preserve">Ad, N., S. Barnett, et al. (2007). "The performance of the EuroSCORE and the Society of Thoracic Surgeons mortality risk score: the gender factor." </w:t>
      </w:r>
      <w:r w:rsidR="007C7D95" w:rsidRPr="007C7D95">
        <w:rPr>
          <w:rFonts w:ascii="Calibri" w:hAnsi="Calibri" w:cs="Arial"/>
          <w:noProof/>
          <w:u w:val="single"/>
        </w:rPr>
        <w:t>Interact CardioVasc Thorac Surg</w:t>
      </w:r>
      <w:r w:rsidR="007C7D95" w:rsidRPr="007C7D95">
        <w:rPr>
          <w:rFonts w:ascii="Calibri" w:hAnsi="Calibri" w:cs="Arial"/>
          <w:noProof/>
        </w:rPr>
        <w:t xml:space="preserve"> </w:t>
      </w:r>
      <w:r w:rsidR="007C7D95" w:rsidRPr="007C7D95">
        <w:rPr>
          <w:rFonts w:ascii="Calibri" w:hAnsi="Calibri" w:cs="Arial"/>
          <w:b/>
          <w:noProof/>
        </w:rPr>
        <w:t>6</w:t>
      </w:r>
      <w:r w:rsidR="007C7D95" w:rsidRPr="007C7D95">
        <w:rPr>
          <w:rFonts w:ascii="Calibri" w:hAnsi="Calibri" w:cs="Arial"/>
          <w:noProof/>
        </w:rPr>
        <w:t>: 192-195.</w:t>
      </w:r>
      <w:bookmarkEnd w:id="46"/>
    </w:p>
    <w:p w:rsidR="007C7D95" w:rsidRPr="007C7D95" w:rsidRDefault="007C7D95" w:rsidP="007C7D95">
      <w:pPr>
        <w:spacing w:after="0" w:line="240" w:lineRule="auto"/>
        <w:ind w:left="720" w:hanging="720"/>
        <w:jc w:val="both"/>
        <w:rPr>
          <w:rFonts w:ascii="Calibri" w:hAnsi="Calibri" w:cs="Arial"/>
          <w:noProof/>
        </w:rPr>
      </w:pPr>
      <w:bookmarkStart w:id="47" w:name="_ENREF_2"/>
      <w:r w:rsidRPr="007C7D95">
        <w:rPr>
          <w:rFonts w:ascii="Calibri" w:hAnsi="Calibri" w:cs="Arial"/>
          <w:noProof/>
        </w:rPr>
        <w:t xml:space="preserve">Basraon, J., S. Chandrashekhar, et al. (2011). "Comparison of risk scores to estimate perioperative mortality in aortic valve replacement surgery." </w:t>
      </w:r>
      <w:r w:rsidRPr="007C7D95">
        <w:rPr>
          <w:rFonts w:ascii="Calibri" w:hAnsi="Calibri" w:cs="Arial"/>
          <w:noProof/>
          <w:u w:val="single"/>
        </w:rPr>
        <w:t>The Annals of Thoracic Surgery</w:t>
      </w:r>
      <w:r w:rsidRPr="007C7D95">
        <w:rPr>
          <w:rFonts w:ascii="Calibri" w:hAnsi="Calibri" w:cs="Arial"/>
          <w:noProof/>
        </w:rPr>
        <w:t xml:space="preserve"> </w:t>
      </w:r>
      <w:r w:rsidRPr="007C7D95">
        <w:rPr>
          <w:rFonts w:ascii="Calibri" w:hAnsi="Calibri" w:cs="Arial"/>
          <w:b/>
          <w:noProof/>
        </w:rPr>
        <w:t>92</w:t>
      </w:r>
      <w:r w:rsidRPr="007C7D95">
        <w:rPr>
          <w:rFonts w:ascii="Calibri" w:hAnsi="Calibri" w:cs="Arial"/>
          <w:noProof/>
        </w:rPr>
        <w:t>: 535-540.</w:t>
      </w:r>
      <w:bookmarkEnd w:id="47"/>
    </w:p>
    <w:p w:rsidR="007C7D95" w:rsidRPr="007C7D95" w:rsidRDefault="007C7D95" w:rsidP="007C7D95">
      <w:pPr>
        <w:spacing w:after="0" w:line="240" w:lineRule="auto"/>
        <w:ind w:left="720" w:hanging="720"/>
        <w:jc w:val="both"/>
        <w:rPr>
          <w:rFonts w:ascii="Calibri" w:hAnsi="Calibri" w:cs="Arial"/>
          <w:noProof/>
        </w:rPr>
      </w:pPr>
      <w:bookmarkStart w:id="48" w:name="_ENREF_3"/>
      <w:r w:rsidRPr="007C7D95">
        <w:rPr>
          <w:rFonts w:ascii="Calibri" w:hAnsi="Calibri" w:cs="Arial"/>
          <w:noProof/>
        </w:rPr>
        <w:t xml:space="preserve">Bonow, R., B. Carabello, et al. (2008). "2008 Focused update incorporated into the ACC/AHA 2006 guidelines for the management of patients with valvular heart disease: a report of the American College of Cardiology/American Heart Association Task Force on Practice Guidelines (Writing Committee to Revise the 1998 Guidelines for the Management of Patients with Valvular Heart Disease): endorsed by the Society of Cardiovascular Anesthesiologists, Society for Cardiovascular Angiography and Interventions, and Society of Thoracic Surgeons." </w:t>
      </w:r>
      <w:r w:rsidRPr="007C7D95">
        <w:rPr>
          <w:rFonts w:ascii="Calibri" w:hAnsi="Calibri" w:cs="Arial"/>
          <w:noProof/>
          <w:u w:val="single"/>
        </w:rPr>
        <w:t>Circulation</w:t>
      </w:r>
      <w:r w:rsidRPr="007C7D95">
        <w:rPr>
          <w:rFonts w:ascii="Calibri" w:hAnsi="Calibri" w:cs="Arial"/>
          <w:noProof/>
        </w:rPr>
        <w:t xml:space="preserve"> </w:t>
      </w:r>
      <w:r w:rsidRPr="007C7D95">
        <w:rPr>
          <w:rFonts w:ascii="Calibri" w:hAnsi="Calibri" w:cs="Arial"/>
          <w:b/>
          <w:noProof/>
        </w:rPr>
        <w:t>118</w:t>
      </w:r>
      <w:r w:rsidRPr="007C7D95">
        <w:rPr>
          <w:rFonts w:ascii="Calibri" w:hAnsi="Calibri" w:cs="Arial"/>
          <w:noProof/>
        </w:rPr>
        <w:t>(15): e523-e661.</w:t>
      </w:r>
      <w:bookmarkEnd w:id="48"/>
    </w:p>
    <w:p w:rsidR="007C7D95" w:rsidRPr="007C7D95" w:rsidRDefault="007C7D95" w:rsidP="007C7D95">
      <w:pPr>
        <w:spacing w:after="0" w:line="240" w:lineRule="auto"/>
        <w:ind w:left="720" w:hanging="720"/>
        <w:jc w:val="both"/>
        <w:rPr>
          <w:rFonts w:ascii="Calibri" w:hAnsi="Calibri" w:cs="Arial"/>
          <w:noProof/>
        </w:rPr>
      </w:pPr>
      <w:bookmarkStart w:id="49" w:name="_ENREF_4"/>
      <w:r w:rsidRPr="007C7D95">
        <w:rPr>
          <w:rFonts w:ascii="Calibri" w:hAnsi="Calibri" w:cs="Arial"/>
          <w:noProof/>
        </w:rPr>
        <w:t xml:space="preserve">EuroSCORE. (2014). "EuroSCORE."   Retrieved 1 April 2014, from </w:t>
      </w:r>
      <w:hyperlink r:id="rId40" w:tooltip="Link to the euroSCORE website" w:history="1">
        <w:r w:rsidRPr="007C7D95">
          <w:rPr>
            <w:rStyle w:val="Hyperlink"/>
            <w:rFonts w:ascii="Calibri" w:hAnsi="Calibri" w:cs="Arial"/>
            <w:noProof/>
          </w:rPr>
          <w:t>http://www.euroscore.org/index.htm</w:t>
        </w:r>
      </w:hyperlink>
      <w:r w:rsidRPr="007C7D95">
        <w:rPr>
          <w:rFonts w:ascii="Calibri" w:hAnsi="Calibri" w:cs="Arial"/>
          <w:noProof/>
        </w:rPr>
        <w:t>.</w:t>
      </w:r>
      <w:bookmarkEnd w:id="49"/>
    </w:p>
    <w:p w:rsidR="007C7D95" w:rsidRPr="007C7D95" w:rsidRDefault="007C7D95" w:rsidP="007C7D95">
      <w:pPr>
        <w:spacing w:after="0" w:line="240" w:lineRule="auto"/>
        <w:ind w:left="720" w:hanging="720"/>
        <w:jc w:val="both"/>
        <w:rPr>
          <w:rFonts w:ascii="Calibri" w:hAnsi="Calibri" w:cs="Arial"/>
          <w:noProof/>
        </w:rPr>
      </w:pPr>
      <w:bookmarkStart w:id="50" w:name="_ENREF_5"/>
      <w:r w:rsidRPr="007C7D95">
        <w:rPr>
          <w:rFonts w:ascii="Calibri" w:hAnsi="Calibri" w:cs="Arial"/>
          <w:noProof/>
        </w:rPr>
        <w:t xml:space="preserve">Iung, B., G. Baron, et al. (2003). "A prospective survey of patients with valvular heart disease in Europe: The Euro Heart Survey on valvular heart disease." </w:t>
      </w:r>
      <w:r w:rsidRPr="007C7D95">
        <w:rPr>
          <w:rFonts w:ascii="Calibri" w:hAnsi="Calibri" w:cs="Arial"/>
          <w:noProof/>
          <w:u w:val="single"/>
        </w:rPr>
        <w:t>European Heart Journal</w:t>
      </w:r>
      <w:r w:rsidRPr="007C7D95">
        <w:rPr>
          <w:rFonts w:ascii="Calibri" w:hAnsi="Calibri" w:cs="Arial"/>
          <w:noProof/>
        </w:rPr>
        <w:t xml:space="preserve"> </w:t>
      </w:r>
      <w:r w:rsidRPr="007C7D95">
        <w:rPr>
          <w:rFonts w:ascii="Calibri" w:hAnsi="Calibri" w:cs="Arial"/>
          <w:b/>
          <w:noProof/>
        </w:rPr>
        <w:t>24</w:t>
      </w:r>
      <w:r w:rsidRPr="007C7D95">
        <w:rPr>
          <w:rFonts w:ascii="Calibri" w:hAnsi="Calibri" w:cs="Arial"/>
          <w:noProof/>
        </w:rPr>
        <w:t>: 1231-1243.</w:t>
      </w:r>
      <w:bookmarkEnd w:id="50"/>
    </w:p>
    <w:p w:rsidR="007C7D95" w:rsidRPr="007C7D95" w:rsidRDefault="007C7D95" w:rsidP="007C7D95">
      <w:pPr>
        <w:spacing w:after="0" w:line="240" w:lineRule="auto"/>
        <w:ind w:left="720" w:hanging="720"/>
        <w:jc w:val="both"/>
        <w:rPr>
          <w:rFonts w:ascii="Calibri" w:hAnsi="Calibri" w:cs="Arial"/>
          <w:noProof/>
        </w:rPr>
      </w:pPr>
      <w:bookmarkStart w:id="51" w:name="_ENREF_6"/>
      <w:r w:rsidRPr="007C7D95">
        <w:rPr>
          <w:rFonts w:ascii="Calibri" w:hAnsi="Calibri" w:cs="Arial"/>
          <w:noProof/>
        </w:rPr>
        <w:t xml:space="preserve">Iung, B., A. Cachier, et al. (2005). "Decision-making in elderly patients with severe aortic stenosis: Why are so many denied surgery?" </w:t>
      </w:r>
      <w:r w:rsidRPr="007C7D95">
        <w:rPr>
          <w:rFonts w:ascii="Calibri" w:hAnsi="Calibri" w:cs="Arial"/>
          <w:noProof/>
          <w:u w:val="single"/>
        </w:rPr>
        <w:t>European Heart Journal</w:t>
      </w:r>
      <w:r w:rsidRPr="007C7D95">
        <w:rPr>
          <w:rFonts w:ascii="Calibri" w:hAnsi="Calibri" w:cs="Arial"/>
          <w:noProof/>
        </w:rPr>
        <w:t xml:space="preserve"> </w:t>
      </w:r>
      <w:r w:rsidRPr="007C7D95">
        <w:rPr>
          <w:rFonts w:ascii="Calibri" w:hAnsi="Calibri" w:cs="Arial"/>
          <w:b/>
          <w:noProof/>
        </w:rPr>
        <w:t>26</w:t>
      </w:r>
      <w:r w:rsidRPr="007C7D95">
        <w:rPr>
          <w:rFonts w:ascii="Calibri" w:hAnsi="Calibri" w:cs="Arial"/>
          <w:noProof/>
        </w:rPr>
        <w:t>: 2714-2720.</w:t>
      </w:r>
      <w:bookmarkEnd w:id="51"/>
    </w:p>
    <w:p w:rsidR="007C7D95" w:rsidRPr="007C7D95" w:rsidRDefault="007C7D95" w:rsidP="007C7D95">
      <w:pPr>
        <w:spacing w:after="0" w:line="240" w:lineRule="auto"/>
        <w:ind w:left="720" w:hanging="720"/>
        <w:jc w:val="both"/>
        <w:rPr>
          <w:rFonts w:ascii="Calibri" w:hAnsi="Calibri" w:cs="Arial"/>
          <w:noProof/>
        </w:rPr>
      </w:pPr>
      <w:bookmarkStart w:id="52" w:name="_ENREF_7"/>
      <w:r w:rsidRPr="007C7D95">
        <w:rPr>
          <w:rFonts w:ascii="Calibri" w:hAnsi="Calibri" w:cs="Arial"/>
          <w:noProof/>
        </w:rPr>
        <w:t xml:space="preserve">Layland, J., B. Bell, et al. (2010). "Percutaneous management of aortic stenosis in high-risk patients." </w:t>
      </w:r>
      <w:r w:rsidRPr="007C7D95">
        <w:rPr>
          <w:rFonts w:ascii="Calibri" w:hAnsi="Calibri" w:cs="Arial"/>
          <w:noProof/>
          <w:u w:val="single"/>
        </w:rPr>
        <w:t>MJA</w:t>
      </w:r>
      <w:r w:rsidRPr="007C7D95">
        <w:rPr>
          <w:rFonts w:ascii="Calibri" w:hAnsi="Calibri" w:cs="Arial"/>
          <w:noProof/>
        </w:rPr>
        <w:t xml:space="preserve"> </w:t>
      </w:r>
      <w:r w:rsidRPr="007C7D95">
        <w:rPr>
          <w:rFonts w:ascii="Calibri" w:hAnsi="Calibri" w:cs="Arial"/>
          <w:b/>
          <w:noProof/>
        </w:rPr>
        <w:t>192</w:t>
      </w:r>
      <w:r w:rsidRPr="007C7D95">
        <w:rPr>
          <w:rFonts w:ascii="Calibri" w:hAnsi="Calibri" w:cs="Arial"/>
          <w:noProof/>
        </w:rPr>
        <w:t>: 520-525.</w:t>
      </w:r>
      <w:bookmarkEnd w:id="52"/>
    </w:p>
    <w:p w:rsidR="007C7D95" w:rsidRPr="007C7D95" w:rsidRDefault="007C7D95" w:rsidP="007C7D95">
      <w:pPr>
        <w:spacing w:after="0" w:line="240" w:lineRule="auto"/>
        <w:ind w:left="720" w:hanging="720"/>
        <w:jc w:val="both"/>
        <w:rPr>
          <w:rFonts w:ascii="Calibri" w:hAnsi="Calibri" w:cs="Arial"/>
          <w:noProof/>
        </w:rPr>
      </w:pPr>
      <w:bookmarkStart w:id="53" w:name="_ENREF_8"/>
      <w:r w:rsidRPr="007C7D95">
        <w:rPr>
          <w:rFonts w:ascii="Calibri" w:hAnsi="Calibri" w:cs="Arial"/>
          <w:noProof/>
        </w:rPr>
        <w:t xml:space="preserve">Le Tourneau, T., P. Pellikka, et al. (2010). "Clinical outcome of asymptomatic severe aortic stenosis with medical and surgical management: Importance of STS score at diagnosis." </w:t>
      </w:r>
      <w:r w:rsidRPr="007C7D95">
        <w:rPr>
          <w:rFonts w:ascii="Calibri" w:hAnsi="Calibri" w:cs="Arial"/>
          <w:noProof/>
          <w:u w:val="single"/>
        </w:rPr>
        <w:t>The Annals of Thoracic Surgery</w:t>
      </w:r>
      <w:r w:rsidRPr="007C7D95">
        <w:rPr>
          <w:rFonts w:ascii="Calibri" w:hAnsi="Calibri" w:cs="Arial"/>
          <w:noProof/>
        </w:rPr>
        <w:t xml:space="preserve"> </w:t>
      </w:r>
      <w:r w:rsidRPr="007C7D95">
        <w:rPr>
          <w:rFonts w:ascii="Calibri" w:hAnsi="Calibri" w:cs="Arial"/>
          <w:b/>
          <w:noProof/>
        </w:rPr>
        <w:t>90</w:t>
      </w:r>
      <w:r w:rsidRPr="007C7D95">
        <w:rPr>
          <w:rFonts w:ascii="Calibri" w:hAnsi="Calibri" w:cs="Arial"/>
          <w:noProof/>
        </w:rPr>
        <w:t>: 1876-1883.</w:t>
      </w:r>
      <w:bookmarkEnd w:id="53"/>
    </w:p>
    <w:p w:rsidR="007C7D95" w:rsidRPr="007C7D95" w:rsidRDefault="007C7D95" w:rsidP="007C7D95">
      <w:pPr>
        <w:spacing w:after="0" w:line="240" w:lineRule="auto"/>
        <w:ind w:left="720" w:hanging="720"/>
        <w:jc w:val="both"/>
        <w:rPr>
          <w:rFonts w:ascii="Calibri" w:hAnsi="Calibri" w:cs="Arial"/>
          <w:noProof/>
        </w:rPr>
      </w:pPr>
      <w:bookmarkStart w:id="54" w:name="_ENREF_9"/>
      <w:r w:rsidRPr="007C7D95">
        <w:rPr>
          <w:rFonts w:ascii="Calibri" w:hAnsi="Calibri" w:cs="Arial"/>
          <w:noProof/>
        </w:rPr>
        <w:t xml:space="preserve">Leon, M. and C. Smith, et al. (2010). "Transcatheter aortic-valve implantation for aortic stenosis in patients who cannot undergo surgery." </w:t>
      </w:r>
      <w:r w:rsidRPr="007C7D95">
        <w:rPr>
          <w:rFonts w:ascii="Calibri" w:hAnsi="Calibri" w:cs="Arial"/>
          <w:noProof/>
          <w:u w:val="single"/>
        </w:rPr>
        <w:t>New England Journal of Medicine</w:t>
      </w:r>
      <w:r w:rsidRPr="007C7D95">
        <w:rPr>
          <w:rFonts w:ascii="Calibri" w:hAnsi="Calibri" w:cs="Arial"/>
          <w:noProof/>
        </w:rPr>
        <w:t xml:space="preserve"> </w:t>
      </w:r>
      <w:r w:rsidRPr="007C7D95">
        <w:rPr>
          <w:rFonts w:ascii="Calibri" w:hAnsi="Calibri" w:cs="Arial"/>
          <w:b/>
          <w:noProof/>
        </w:rPr>
        <w:t>363</w:t>
      </w:r>
      <w:r w:rsidRPr="007C7D95">
        <w:rPr>
          <w:rFonts w:ascii="Calibri" w:hAnsi="Calibri" w:cs="Arial"/>
          <w:noProof/>
        </w:rPr>
        <w:t>(17): 1597-1607.</w:t>
      </w:r>
      <w:bookmarkEnd w:id="54"/>
    </w:p>
    <w:p w:rsidR="007C7D95" w:rsidRPr="007C7D95" w:rsidRDefault="007C7D95" w:rsidP="007C7D95">
      <w:pPr>
        <w:spacing w:after="0" w:line="240" w:lineRule="auto"/>
        <w:ind w:left="720" w:hanging="720"/>
        <w:jc w:val="both"/>
        <w:rPr>
          <w:rFonts w:ascii="Calibri" w:hAnsi="Calibri" w:cs="Arial"/>
          <w:noProof/>
        </w:rPr>
      </w:pPr>
      <w:bookmarkStart w:id="55" w:name="_ENREF_10"/>
      <w:r w:rsidRPr="007C7D95">
        <w:rPr>
          <w:rFonts w:ascii="Calibri" w:hAnsi="Calibri" w:cs="Arial"/>
          <w:noProof/>
        </w:rPr>
        <w:t xml:space="preserve">Parolari, A., L. Pesce, et al. (2010). "EuroSCORE performance in valve surgery: A Meta-analysis." </w:t>
      </w:r>
      <w:r w:rsidRPr="007C7D95">
        <w:rPr>
          <w:rFonts w:ascii="Calibri" w:hAnsi="Calibri" w:cs="Arial"/>
          <w:noProof/>
          <w:u w:val="single"/>
        </w:rPr>
        <w:t>The Annals of Thoracic Surgery</w:t>
      </w:r>
      <w:r w:rsidRPr="007C7D95">
        <w:rPr>
          <w:rFonts w:ascii="Calibri" w:hAnsi="Calibri" w:cs="Arial"/>
          <w:noProof/>
        </w:rPr>
        <w:t xml:space="preserve"> </w:t>
      </w:r>
      <w:r w:rsidRPr="007C7D95">
        <w:rPr>
          <w:rFonts w:ascii="Calibri" w:hAnsi="Calibri" w:cs="Arial"/>
          <w:b/>
          <w:noProof/>
        </w:rPr>
        <w:t>89</w:t>
      </w:r>
      <w:r w:rsidRPr="007C7D95">
        <w:rPr>
          <w:rFonts w:ascii="Calibri" w:hAnsi="Calibri" w:cs="Arial"/>
          <w:noProof/>
        </w:rPr>
        <w:t>: 787-793.</w:t>
      </w:r>
      <w:bookmarkEnd w:id="55"/>
    </w:p>
    <w:p w:rsidR="007C7D95" w:rsidRPr="007C7D95" w:rsidRDefault="007C7D95" w:rsidP="007C7D95">
      <w:pPr>
        <w:spacing w:after="0" w:line="240" w:lineRule="auto"/>
        <w:ind w:left="720" w:hanging="720"/>
        <w:jc w:val="both"/>
        <w:rPr>
          <w:rFonts w:ascii="Calibri" w:hAnsi="Calibri" w:cs="Arial"/>
          <w:noProof/>
        </w:rPr>
      </w:pPr>
      <w:bookmarkStart w:id="56" w:name="_ENREF_11"/>
      <w:r w:rsidRPr="007C7D95">
        <w:rPr>
          <w:rFonts w:ascii="Calibri" w:hAnsi="Calibri" w:cs="Arial"/>
          <w:noProof/>
        </w:rPr>
        <w:t xml:space="preserve">Svensson, L., D. Adams, et al. (2013). "Aortic valve and ascending aorta guidelines for management and quality measures." </w:t>
      </w:r>
      <w:r w:rsidRPr="007C7D95">
        <w:rPr>
          <w:rFonts w:ascii="Calibri" w:hAnsi="Calibri" w:cs="Arial"/>
          <w:noProof/>
          <w:u w:val="single"/>
        </w:rPr>
        <w:t>The Annals of Thoracic Surgery</w:t>
      </w:r>
      <w:r w:rsidRPr="007C7D95">
        <w:rPr>
          <w:rFonts w:ascii="Calibri" w:hAnsi="Calibri" w:cs="Arial"/>
          <w:noProof/>
        </w:rPr>
        <w:t xml:space="preserve"> </w:t>
      </w:r>
      <w:r w:rsidRPr="007C7D95">
        <w:rPr>
          <w:rFonts w:ascii="Calibri" w:hAnsi="Calibri" w:cs="Arial"/>
          <w:b/>
          <w:noProof/>
        </w:rPr>
        <w:t>95</w:t>
      </w:r>
      <w:r w:rsidRPr="007C7D95">
        <w:rPr>
          <w:rFonts w:ascii="Calibri" w:hAnsi="Calibri" w:cs="Arial"/>
          <w:noProof/>
        </w:rPr>
        <w:t>: 1-66.</w:t>
      </w:r>
      <w:bookmarkEnd w:id="56"/>
    </w:p>
    <w:p w:rsidR="007C7D95" w:rsidRPr="007C7D95" w:rsidRDefault="007C7D95" w:rsidP="007C7D95">
      <w:pPr>
        <w:spacing w:after="0" w:line="240" w:lineRule="auto"/>
        <w:ind w:left="720" w:hanging="720"/>
        <w:jc w:val="both"/>
        <w:rPr>
          <w:rFonts w:ascii="Calibri" w:hAnsi="Calibri" w:cs="Arial"/>
          <w:noProof/>
        </w:rPr>
      </w:pPr>
      <w:bookmarkStart w:id="57" w:name="_ENREF_12"/>
      <w:r w:rsidRPr="007C7D95">
        <w:rPr>
          <w:rFonts w:ascii="Calibri" w:hAnsi="Calibri" w:cs="Arial"/>
          <w:noProof/>
        </w:rPr>
        <w:t xml:space="preserve">The Society of Thoracic Surgeons. (2014). "Online STS Risk Calculator."   Retrieved 1 April 2014, from </w:t>
      </w:r>
      <w:hyperlink r:id="rId41" w:tooltip="Link to the risk calculator for the Society of Thoracic Surgeons" w:history="1">
        <w:r w:rsidRPr="007C7D95">
          <w:rPr>
            <w:rStyle w:val="Hyperlink"/>
            <w:rFonts w:ascii="Calibri" w:hAnsi="Calibri" w:cs="Arial"/>
            <w:noProof/>
          </w:rPr>
          <w:t>http://riskcalc.sts.org/STSWebRiskCalc/de.aspx</w:t>
        </w:r>
      </w:hyperlink>
      <w:r w:rsidRPr="007C7D95">
        <w:rPr>
          <w:rFonts w:ascii="Calibri" w:hAnsi="Calibri" w:cs="Arial"/>
          <w:noProof/>
        </w:rPr>
        <w:t>.</w:t>
      </w:r>
      <w:bookmarkEnd w:id="57"/>
    </w:p>
    <w:p w:rsidR="007C7D95" w:rsidRPr="007C7D95" w:rsidRDefault="007C7D95" w:rsidP="007C7D95">
      <w:pPr>
        <w:spacing w:after="0" w:line="240" w:lineRule="auto"/>
        <w:ind w:left="720" w:hanging="720"/>
        <w:jc w:val="both"/>
        <w:rPr>
          <w:rFonts w:ascii="Calibri" w:hAnsi="Calibri" w:cs="Arial"/>
          <w:noProof/>
        </w:rPr>
      </w:pPr>
      <w:bookmarkStart w:id="58" w:name="_ENREF_13"/>
      <w:r w:rsidRPr="009C4248">
        <w:rPr>
          <w:rFonts w:ascii="Calibri" w:hAnsi="Calibri" w:cs="Arial"/>
          <w:noProof/>
          <w:lang w:val="fr-FR"/>
        </w:rPr>
        <w:t xml:space="preserve">Vahanian, A., O. Alfieri, et al. </w:t>
      </w:r>
      <w:r w:rsidRPr="007C7D95">
        <w:rPr>
          <w:rFonts w:ascii="Calibri" w:hAnsi="Calibri" w:cs="Arial"/>
          <w:noProof/>
        </w:rPr>
        <w:t xml:space="preserve">(2008). "Transcatheter valve implantation for patients with aortic stenosis: a position statement from the European Association of Cardio-Thoracic Surgery (EACTS) and the European Society of Cardiology (ESC), in collaboration with the European Association of Percutaneous Cardiovascular Interventions (EAPCI)." </w:t>
      </w:r>
      <w:r w:rsidRPr="007C7D95">
        <w:rPr>
          <w:rFonts w:ascii="Calibri" w:hAnsi="Calibri" w:cs="Arial"/>
          <w:noProof/>
          <w:u w:val="single"/>
        </w:rPr>
        <w:t>European Heart Journal</w:t>
      </w:r>
      <w:r w:rsidRPr="007C7D95">
        <w:rPr>
          <w:rFonts w:ascii="Calibri" w:hAnsi="Calibri" w:cs="Arial"/>
          <w:noProof/>
        </w:rPr>
        <w:t xml:space="preserve"> </w:t>
      </w:r>
      <w:r w:rsidRPr="007C7D95">
        <w:rPr>
          <w:rFonts w:ascii="Calibri" w:hAnsi="Calibri" w:cs="Arial"/>
          <w:b/>
          <w:noProof/>
        </w:rPr>
        <w:t>29</w:t>
      </w:r>
      <w:r w:rsidRPr="007C7D95">
        <w:rPr>
          <w:rFonts w:ascii="Calibri" w:hAnsi="Calibri" w:cs="Arial"/>
          <w:noProof/>
        </w:rPr>
        <w:t>: 1463-1470.</w:t>
      </w:r>
      <w:bookmarkEnd w:id="58"/>
    </w:p>
    <w:p w:rsidR="007C7D95" w:rsidRPr="007C7D95" w:rsidRDefault="007C7D95" w:rsidP="007C7D95">
      <w:pPr>
        <w:spacing w:after="0" w:line="240" w:lineRule="auto"/>
        <w:ind w:left="720" w:hanging="720"/>
        <w:jc w:val="both"/>
        <w:rPr>
          <w:rFonts w:ascii="Calibri" w:hAnsi="Calibri" w:cs="Arial"/>
          <w:noProof/>
        </w:rPr>
      </w:pPr>
      <w:bookmarkStart w:id="59" w:name="_ENREF_14"/>
      <w:r w:rsidRPr="007C7D95">
        <w:rPr>
          <w:rFonts w:ascii="Calibri" w:hAnsi="Calibri" w:cs="Arial"/>
          <w:noProof/>
        </w:rPr>
        <w:t xml:space="preserve">Vahanian, A., O. Alfieri, et al. (2012). "Guidelines on the management of valvular heart disease (version 2012). The Joint Task Force on the Management of Valvular Heart Disease of the European Society of Cardiology (ESC) and the European Association for Cardio-Thoracic Surgery (EACTS)." </w:t>
      </w:r>
      <w:r w:rsidRPr="007C7D95">
        <w:rPr>
          <w:rFonts w:ascii="Calibri" w:hAnsi="Calibri" w:cs="Arial"/>
          <w:noProof/>
          <w:u w:val="single"/>
        </w:rPr>
        <w:t>European Heart Journal</w:t>
      </w:r>
      <w:r w:rsidRPr="007C7D95">
        <w:rPr>
          <w:rFonts w:ascii="Calibri" w:hAnsi="Calibri" w:cs="Arial"/>
          <w:noProof/>
        </w:rPr>
        <w:t>.</w:t>
      </w:r>
      <w:bookmarkEnd w:id="59"/>
    </w:p>
    <w:p w:rsidR="007C7D95" w:rsidRPr="007C7D95" w:rsidRDefault="007C7D95" w:rsidP="007C7D95">
      <w:pPr>
        <w:spacing w:after="0" w:line="240" w:lineRule="auto"/>
        <w:ind w:left="720" w:hanging="720"/>
        <w:jc w:val="both"/>
        <w:rPr>
          <w:rFonts w:ascii="Calibri" w:hAnsi="Calibri" w:cs="Arial"/>
          <w:noProof/>
        </w:rPr>
      </w:pPr>
      <w:bookmarkStart w:id="60" w:name="_ENREF_15"/>
      <w:r w:rsidRPr="007C7D95">
        <w:rPr>
          <w:rFonts w:ascii="Calibri" w:hAnsi="Calibri" w:cs="Arial"/>
          <w:noProof/>
        </w:rPr>
        <w:t xml:space="preserve">Varadarajan, P., N. Kappor, et al. (2006). "Clinical profile and natural history of 453 nonsurgically managed patients with severe aortic stenosis." </w:t>
      </w:r>
      <w:r w:rsidRPr="007C7D95">
        <w:rPr>
          <w:rFonts w:ascii="Calibri" w:hAnsi="Calibri" w:cs="Arial"/>
          <w:noProof/>
          <w:u w:val="single"/>
        </w:rPr>
        <w:t>The Annals of Thoracic Surgery</w:t>
      </w:r>
      <w:r w:rsidRPr="007C7D95">
        <w:rPr>
          <w:rFonts w:ascii="Calibri" w:hAnsi="Calibri" w:cs="Arial"/>
          <w:noProof/>
        </w:rPr>
        <w:t xml:space="preserve"> </w:t>
      </w:r>
      <w:r w:rsidRPr="007C7D95">
        <w:rPr>
          <w:rFonts w:ascii="Calibri" w:hAnsi="Calibri" w:cs="Arial"/>
          <w:b/>
          <w:noProof/>
        </w:rPr>
        <w:t>82</w:t>
      </w:r>
      <w:r w:rsidRPr="007C7D95">
        <w:rPr>
          <w:rFonts w:ascii="Calibri" w:hAnsi="Calibri" w:cs="Arial"/>
          <w:noProof/>
        </w:rPr>
        <w:t>: 2111-2115.</w:t>
      </w:r>
      <w:bookmarkEnd w:id="60"/>
    </w:p>
    <w:p w:rsidR="007C7D95" w:rsidRPr="007C7D95" w:rsidRDefault="007C7D95" w:rsidP="007C7D95">
      <w:pPr>
        <w:spacing w:after="0" w:line="240" w:lineRule="auto"/>
        <w:ind w:left="720" w:hanging="720"/>
        <w:jc w:val="both"/>
        <w:rPr>
          <w:rFonts w:ascii="Calibri" w:hAnsi="Calibri" w:cs="Arial"/>
          <w:noProof/>
        </w:rPr>
      </w:pPr>
      <w:bookmarkStart w:id="61" w:name="_ENREF_16"/>
      <w:r w:rsidRPr="007C7D95">
        <w:rPr>
          <w:rFonts w:ascii="Calibri" w:hAnsi="Calibri" w:cs="Arial"/>
          <w:noProof/>
        </w:rPr>
        <w:t xml:space="preserve">Wendt, D., B. Osswald, et al. (2009). "Society of Thoracic Surgeons score is superior to the EuroSCORE determining mortality in high risk patients undergoing isolated aortic valve replacement." </w:t>
      </w:r>
      <w:r w:rsidRPr="007C7D95">
        <w:rPr>
          <w:rFonts w:ascii="Calibri" w:hAnsi="Calibri" w:cs="Arial"/>
          <w:noProof/>
          <w:u w:val="single"/>
        </w:rPr>
        <w:t>The Annals of Thoracic Surgery</w:t>
      </w:r>
      <w:r w:rsidRPr="007C7D95">
        <w:rPr>
          <w:rFonts w:ascii="Calibri" w:hAnsi="Calibri" w:cs="Arial"/>
          <w:noProof/>
        </w:rPr>
        <w:t xml:space="preserve"> </w:t>
      </w:r>
      <w:r w:rsidRPr="007C7D95">
        <w:rPr>
          <w:rFonts w:ascii="Calibri" w:hAnsi="Calibri" w:cs="Arial"/>
          <w:b/>
          <w:noProof/>
        </w:rPr>
        <w:t>88</w:t>
      </w:r>
      <w:r w:rsidRPr="007C7D95">
        <w:rPr>
          <w:rFonts w:ascii="Calibri" w:hAnsi="Calibri" w:cs="Arial"/>
          <w:noProof/>
        </w:rPr>
        <w:t>(468-475).</w:t>
      </w:r>
      <w:bookmarkEnd w:id="61"/>
    </w:p>
    <w:p w:rsidR="007C7D95" w:rsidRPr="007C7D95" w:rsidRDefault="007C7D95" w:rsidP="007C7D95">
      <w:pPr>
        <w:spacing w:line="240" w:lineRule="auto"/>
        <w:ind w:left="720" w:hanging="720"/>
        <w:jc w:val="both"/>
        <w:rPr>
          <w:rFonts w:ascii="Calibri" w:hAnsi="Calibri" w:cs="Arial"/>
          <w:noProof/>
        </w:rPr>
      </w:pPr>
      <w:bookmarkStart w:id="62" w:name="_ENREF_17"/>
      <w:r w:rsidRPr="007C7D95">
        <w:rPr>
          <w:rFonts w:ascii="Calibri" w:hAnsi="Calibri" w:cs="Arial"/>
          <w:noProof/>
        </w:rPr>
        <w:lastRenderedPageBreak/>
        <w:t xml:space="preserve">Yan, T., C. Cao, et al. (2010). "Transcatheter aortic valve implantation for high-risk patients with severe aortic stenosis: A systematic review." </w:t>
      </w:r>
      <w:r w:rsidRPr="007C7D95">
        <w:rPr>
          <w:rFonts w:ascii="Calibri" w:hAnsi="Calibri" w:cs="Arial"/>
          <w:noProof/>
          <w:u w:val="single"/>
        </w:rPr>
        <w:t>The Journal of Thoracic and Cardiovascular Surgery</w:t>
      </w:r>
      <w:r w:rsidRPr="007C7D95">
        <w:rPr>
          <w:rFonts w:ascii="Calibri" w:hAnsi="Calibri" w:cs="Arial"/>
          <w:noProof/>
        </w:rPr>
        <w:t xml:space="preserve"> </w:t>
      </w:r>
      <w:r w:rsidRPr="007C7D95">
        <w:rPr>
          <w:rFonts w:ascii="Calibri" w:hAnsi="Calibri" w:cs="Arial"/>
          <w:b/>
          <w:noProof/>
        </w:rPr>
        <w:t>139</w:t>
      </w:r>
      <w:r w:rsidRPr="007C7D95">
        <w:rPr>
          <w:rFonts w:ascii="Calibri" w:hAnsi="Calibri" w:cs="Arial"/>
          <w:noProof/>
        </w:rPr>
        <w:t>(6): 1519-1528.</w:t>
      </w:r>
      <w:bookmarkEnd w:id="62"/>
    </w:p>
    <w:p w:rsidR="007C7D95" w:rsidRDefault="007C7D95" w:rsidP="007C7D95">
      <w:pPr>
        <w:spacing w:line="240" w:lineRule="auto"/>
        <w:jc w:val="both"/>
        <w:rPr>
          <w:rFonts w:ascii="Calibri" w:hAnsi="Calibri" w:cs="Arial"/>
          <w:noProof/>
        </w:rPr>
      </w:pPr>
    </w:p>
    <w:p w:rsidR="00C04293" w:rsidRPr="00406670" w:rsidRDefault="00FE2AF9" w:rsidP="00AA741F">
      <w:pPr>
        <w:jc w:val="both"/>
        <w:rPr>
          <w:rFonts w:ascii="Arial" w:hAnsi="Arial" w:cs="Arial"/>
        </w:rPr>
      </w:pPr>
      <w:r w:rsidRPr="00406670">
        <w:rPr>
          <w:rFonts w:ascii="Arial" w:hAnsi="Arial" w:cs="Arial"/>
        </w:rPr>
        <w:fldChar w:fldCharType="end"/>
      </w:r>
    </w:p>
    <w:sectPr w:rsidR="00C04293" w:rsidRPr="00406670" w:rsidSect="00B04E60">
      <w:headerReference w:type="even" r:id="rId42"/>
      <w:headerReference w:type="default" r:id="rId43"/>
      <w:footerReference w:type="default" r:id="rId44"/>
      <w:headerReference w:type="first" r:id="rId45"/>
      <w:type w:val="continuous"/>
      <w:pgSz w:w="11906" w:h="16838"/>
      <w:pgMar w:top="1440" w:right="1440" w:bottom="1440"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D17733" w15:done="0"/>
  <w15:commentEx w15:paraId="78217E21" w15:done="0"/>
  <w15:commentEx w15:paraId="5E64F7B6" w15:done="0"/>
  <w15:commentEx w15:paraId="49206C14" w15:done="0"/>
  <w15:commentEx w15:paraId="536F99B9" w15:done="0"/>
  <w15:commentEx w15:paraId="05C0BBE6" w15:done="0"/>
  <w15:commentEx w15:paraId="713B2064" w15:done="0"/>
  <w15:commentEx w15:paraId="4D26C181" w15:done="0"/>
  <w15:commentEx w15:paraId="4FA8ACE4" w15:done="0"/>
  <w15:commentEx w15:paraId="2951077B" w15:done="0"/>
  <w15:commentEx w15:paraId="0E8D6742" w15:done="0"/>
  <w15:commentEx w15:paraId="269C05D0" w15:done="0"/>
  <w15:commentEx w15:paraId="02D753F1" w15:done="0"/>
  <w15:commentEx w15:paraId="489F5EDE" w15:done="0"/>
  <w15:commentEx w15:paraId="5B75D443" w15:done="0"/>
  <w15:commentEx w15:paraId="5060B100" w15:done="0"/>
  <w15:commentEx w15:paraId="0DA40C16" w15:done="0"/>
  <w15:commentEx w15:paraId="6EBD3FDC" w15:done="0"/>
  <w15:commentEx w15:paraId="1AAE2DA6" w15:done="0"/>
  <w15:commentEx w15:paraId="4566E9F6" w15:done="0"/>
  <w15:commentEx w15:paraId="484FF39F" w15:done="0"/>
  <w15:commentEx w15:paraId="54D29543" w15:done="0"/>
  <w15:commentEx w15:paraId="5BB3F836" w15:done="0"/>
  <w15:commentEx w15:paraId="4860312A" w15:done="0"/>
  <w15:commentEx w15:paraId="516F64CC" w15:done="0"/>
  <w15:commentEx w15:paraId="77237242" w15:done="0"/>
  <w15:commentEx w15:paraId="0EF72798" w15:done="0"/>
  <w15:commentEx w15:paraId="7574CB24" w15:done="0"/>
  <w15:commentEx w15:paraId="46C7102E" w15:done="0"/>
  <w15:commentEx w15:paraId="4FFA0CA6" w15:done="0"/>
  <w15:commentEx w15:paraId="7C2080E1" w15:done="0"/>
  <w15:commentEx w15:paraId="7D97EFB3" w15:done="0"/>
  <w15:commentEx w15:paraId="76E46CE2" w15:done="0"/>
  <w15:commentEx w15:paraId="1B819C6A" w15:done="0"/>
  <w15:commentEx w15:paraId="3368C043" w15:done="0"/>
  <w15:commentEx w15:paraId="05703ECF" w15:done="0"/>
  <w15:commentEx w15:paraId="06EB88F2" w15:done="0"/>
  <w15:commentEx w15:paraId="310770D8" w15:done="0"/>
  <w15:commentEx w15:paraId="45EA1CC4" w15:done="0"/>
  <w15:commentEx w15:paraId="20EDE1C0" w15:done="0"/>
  <w15:commentEx w15:paraId="2A72FA28" w15:done="0"/>
  <w15:commentEx w15:paraId="2029E196" w15:done="0"/>
  <w15:commentEx w15:paraId="430A4BAE" w15:done="0"/>
  <w15:commentEx w15:paraId="5F6D5D4A" w15:done="0"/>
  <w15:commentEx w15:paraId="65722A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5B5" w:rsidRDefault="008365B5" w:rsidP="008B5AB2">
      <w:pPr>
        <w:spacing w:after="0" w:line="240" w:lineRule="auto"/>
      </w:pPr>
      <w:r>
        <w:separator/>
      </w:r>
    </w:p>
  </w:endnote>
  <w:endnote w:type="continuationSeparator" w:id="0">
    <w:p w:rsidR="008365B5" w:rsidRDefault="008365B5"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4F" w:rsidRDefault="00CD0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4F" w:rsidRDefault="00CD0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4F" w:rsidRDefault="00CD07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D016A3" w:rsidP="0079256D">
    <w:pPr>
      <w:pStyle w:val="Footer"/>
      <w:pBdr>
        <w:top w:val="single" w:sz="4" w:space="1" w:color="auto"/>
      </w:pBdr>
    </w:pPr>
    <w:r>
      <w:t xml:space="preserve">MSAC website: </w:t>
    </w:r>
    <w:hyperlink r:id="rId1" w:tooltip="Link to the MSAC website" w:history="1">
      <w:r w:rsidRPr="003C77DC">
        <w:rPr>
          <w:rStyle w:val="Hyperlink"/>
        </w:rPr>
        <w:t>www.msac.gov.au</w:t>
      </w:r>
    </w:hyperlink>
    <w:r>
      <w:rPr>
        <w:rStyle w:val="Hyperlink"/>
      </w:rPr>
      <w:tab/>
    </w:r>
    <w:r>
      <w:rPr>
        <w:rStyle w:val="Hyperlink"/>
      </w:rPr>
      <w:tab/>
      <w:t xml:space="preserve">Page </w:t>
    </w:r>
    <w:r>
      <w:rPr>
        <w:rStyle w:val="Hyperlink"/>
      </w:rPr>
      <w:fldChar w:fldCharType="begin"/>
    </w:r>
    <w:r>
      <w:rPr>
        <w:rStyle w:val="Hyperlink"/>
      </w:rPr>
      <w:instrText xml:space="preserve"> PAGE   \* MERGEFORMAT </w:instrText>
    </w:r>
    <w:r>
      <w:rPr>
        <w:rStyle w:val="Hyperlink"/>
      </w:rPr>
      <w:fldChar w:fldCharType="separate"/>
    </w:r>
    <w:r w:rsidR="00C97934">
      <w:rPr>
        <w:rStyle w:val="Hyperlink"/>
        <w:noProof/>
      </w:rPr>
      <w:t>21</w:t>
    </w:r>
    <w:r>
      <w:rPr>
        <w:rStyle w:val="Hyperlink"/>
      </w:rPr>
      <w:fldChar w:fldCharType="end"/>
    </w:r>
    <w:r>
      <w:rPr>
        <w:rStyle w:val="Hyperlink"/>
      </w:rPr>
      <w:t xml:space="preserve"> of </w:t>
    </w:r>
    <w:r>
      <w:rPr>
        <w:rStyle w:val="Hyperlink"/>
      </w:rPr>
      <w:fldChar w:fldCharType="begin"/>
    </w:r>
    <w:r>
      <w:rPr>
        <w:rStyle w:val="Hyperlink"/>
      </w:rPr>
      <w:instrText xml:space="preserve"> NUMPAGES   \* MERGEFORMAT </w:instrText>
    </w:r>
    <w:r>
      <w:rPr>
        <w:rStyle w:val="Hyperlink"/>
      </w:rPr>
      <w:fldChar w:fldCharType="separate"/>
    </w:r>
    <w:r w:rsidR="00C97934">
      <w:rPr>
        <w:rStyle w:val="Hyperlink"/>
        <w:noProof/>
      </w:rPr>
      <w:t>47</w:t>
    </w:r>
    <w:r>
      <w:rPr>
        <w:rStyle w:val="Hyperlink"/>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D016A3" w:rsidP="00DB1F47">
    <w:pPr>
      <w:pStyle w:val="Footer"/>
      <w:pBdr>
        <w:top w:val="single" w:sz="4" w:space="1" w:color="auto"/>
      </w:pBdr>
      <w:tabs>
        <w:tab w:val="clear" w:pos="9026"/>
        <w:tab w:val="right" w:pos="14034"/>
      </w:tabs>
    </w:pPr>
    <w:r>
      <w:t xml:space="preserve">MSAC website: </w:t>
    </w:r>
    <w:hyperlink r:id="rId1" w:tooltip="Link to the MSAC website" w:history="1">
      <w:r w:rsidRPr="003C77DC">
        <w:rPr>
          <w:rStyle w:val="Hyperlink"/>
        </w:rPr>
        <w:t>www.msac.gov.au</w:t>
      </w:r>
    </w:hyperlink>
    <w:r>
      <w:rPr>
        <w:rStyle w:val="Hyperlink"/>
      </w:rPr>
      <w:tab/>
    </w:r>
    <w:r>
      <w:rPr>
        <w:rStyle w:val="Hyperlink"/>
      </w:rPr>
      <w:tab/>
      <w:t xml:space="preserve">Page </w:t>
    </w:r>
    <w:r>
      <w:rPr>
        <w:rStyle w:val="Hyperlink"/>
      </w:rPr>
      <w:fldChar w:fldCharType="begin"/>
    </w:r>
    <w:r>
      <w:rPr>
        <w:rStyle w:val="Hyperlink"/>
      </w:rPr>
      <w:instrText xml:space="preserve"> PAGE   \* MERGEFORMAT </w:instrText>
    </w:r>
    <w:r>
      <w:rPr>
        <w:rStyle w:val="Hyperlink"/>
      </w:rPr>
      <w:fldChar w:fldCharType="separate"/>
    </w:r>
    <w:r w:rsidR="00C97934">
      <w:rPr>
        <w:rStyle w:val="Hyperlink"/>
        <w:noProof/>
      </w:rPr>
      <w:t>32</w:t>
    </w:r>
    <w:r>
      <w:rPr>
        <w:rStyle w:val="Hyperlink"/>
      </w:rPr>
      <w:fldChar w:fldCharType="end"/>
    </w:r>
    <w:r>
      <w:rPr>
        <w:rStyle w:val="Hyperlink"/>
      </w:rPr>
      <w:t xml:space="preserve"> of </w:t>
    </w:r>
    <w:r>
      <w:rPr>
        <w:rStyle w:val="Hyperlink"/>
      </w:rPr>
      <w:fldChar w:fldCharType="begin"/>
    </w:r>
    <w:r>
      <w:rPr>
        <w:rStyle w:val="Hyperlink"/>
      </w:rPr>
      <w:instrText xml:space="preserve"> NUMPAGES   \* MERGEFORMAT </w:instrText>
    </w:r>
    <w:r>
      <w:rPr>
        <w:rStyle w:val="Hyperlink"/>
      </w:rPr>
      <w:fldChar w:fldCharType="separate"/>
    </w:r>
    <w:r w:rsidR="00C97934">
      <w:rPr>
        <w:rStyle w:val="Hyperlink"/>
        <w:noProof/>
      </w:rPr>
      <w:t>47</w:t>
    </w:r>
    <w:r>
      <w:rPr>
        <w:rStyle w:val="Hyperlink"/>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D016A3" w:rsidP="00500208">
    <w:pPr>
      <w:pStyle w:val="Footer"/>
      <w:pBdr>
        <w:top w:val="single" w:sz="4" w:space="1" w:color="auto"/>
      </w:pBdr>
      <w:tabs>
        <w:tab w:val="clear" w:pos="4513"/>
        <w:tab w:val="clear" w:pos="9026"/>
        <w:tab w:val="left" w:pos="7797"/>
        <w:tab w:val="right" w:pos="14034"/>
      </w:tabs>
    </w:pPr>
    <w:r>
      <w:t xml:space="preserve">MSAC website: </w:t>
    </w:r>
    <w:hyperlink r:id="rId1" w:tooltip="Link to MSAC website" w:history="1">
      <w:r w:rsidRPr="003C77DC">
        <w:rPr>
          <w:rStyle w:val="Hyperlink"/>
        </w:rPr>
        <w:t>www.msac.gov.au</w:t>
      </w:r>
    </w:hyperlink>
    <w:r>
      <w:rPr>
        <w:rStyle w:val="Hyperlink"/>
      </w:rPr>
      <w:tab/>
      <w:t xml:space="preserve">Page </w:t>
    </w:r>
    <w:r>
      <w:rPr>
        <w:rStyle w:val="Hyperlink"/>
      </w:rPr>
      <w:fldChar w:fldCharType="begin"/>
    </w:r>
    <w:r>
      <w:rPr>
        <w:rStyle w:val="Hyperlink"/>
      </w:rPr>
      <w:instrText xml:space="preserve"> PAGE   \* MERGEFORMAT </w:instrText>
    </w:r>
    <w:r>
      <w:rPr>
        <w:rStyle w:val="Hyperlink"/>
      </w:rPr>
      <w:fldChar w:fldCharType="separate"/>
    </w:r>
    <w:r w:rsidR="00C97934">
      <w:rPr>
        <w:rStyle w:val="Hyperlink"/>
        <w:noProof/>
      </w:rPr>
      <w:t>47</w:t>
    </w:r>
    <w:r>
      <w:rPr>
        <w:rStyle w:val="Hyperlink"/>
      </w:rPr>
      <w:fldChar w:fldCharType="end"/>
    </w:r>
    <w:r>
      <w:rPr>
        <w:rStyle w:val="Hyperlink"/>
      </w:rPr>
      <w:t xml:space="preserve"> of </w:t>
    </w:r>
    <w:r>
      <w:rPr>
        <w:rStyle w:val="Hyperlink"/>
      </w:rPr>
      <w:fldChar w:fldCharType="begin"/>
    </w:r>
    <w:r>
      <w:rPr>
        <w:rStyle w:val="Hyperlink"/>
      </w:rPr>
      <w:instrText xml:space="preserve"> NUMPAGES   \* MERGEFORMAT </w:instrText>
    </w:r>
    <w:r>
      <w:rPr>
        <w:rStyle w:val="Hyperlink"/>
      </w:rPr>
      <w:fldChar w:fldCharType="separate"/>
    </w:r>
    <w:r w:rsidR="00C97934">
      <w:rPr>
        <w:rStyle w:val="Hyperlink"/>
        <w:noProof/>
      </w:rPr>
      <w:t>47</w:t>
    </w:r>
    <w:r>
      <w:rPr>
        <w:rStyle w:val="Hyperlin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5B5" w:rsidRDefault="008365B5" w:rsidP="008B5AB2">
      <w:pPr>
        <w:spacing w:after="0" w:line="240" w:lineRule="auto"/>
      </w:pPr>
      <w:r>
        <w:separator/>
      </w:r>
    </w:p>
  </w:footnote>
  <w:footnote w:type="continuationSeparator" w:id="0">
    <w:p w:rsidR="008365B5" w:rsidRDefault="008365B5"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35" o:spid="_x0000_s2062" type="#_x0000_t136" style="position:absolute;margin-left:0;margin-top:0;width:318.9pt;height:318.9pt;rotation:315;z-index:-251632640;mso-position-horizontal:center;mso-position-horizontal-relative:margin;mso-position-vertical:center;mso-position-vertical-relative:margin" o:allowincell="f" fillcolor="silver" stroked="f">
          <v:fill opacity=".5"/>
          <v:textpath style="font-family:&quot;Calibri&quot;;font-size:1pt" string="Final"/>
        </v:shape>
      </w:pict>
    </w:r>
    <w:r w:rsidR="00C97934">
      <w:rPr>
        <w:noProof/>
      </w:rPr>
      <w:pict>
        <v:shape id="_x0000_s2050" type="#_x0000_t136" style="position:absolute;margin-left:0;margin-top:0;width:490.65pt;height:147.15pt;rotation:315;z-index:-251655168;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44" o:spid="_x0000_s2071" type="#_x0000_t136" style="position:absolute;margin-left:0;margin-top:0;width:318.9pt;height:318.9pt;rotation:315;z-index:-251614208;mso-position-horizontal:center;mso-position-horizontal-relative:margin;mso-position-vertical:center;mso-position-vertical-relative:margin" o:allowincell="f" fillcolor="silver" stroked="f">
          <v:fill opacity=".5"/>
          <v:textpath style="font-family:&quot;Calibri&quot;;font-size:1pt" string="Final"/>
        </v:shape>
      </w:pict>
    </w:r>
    <w:r w:rsidR="00C97934">
      <w:rPr>
        <w:noProof/>
      </w:rPr>
      <w:pict>
        <v:shape id="_x0000_s2059" type="#_x0000_t136" style="position:absolute;margin-left:0;margin-top:0;width:490.65pt;height:147.15pt;rotation:315;z-index:-251636736;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Pr="00CD074F" w:rsidRDefault="00CD074F" w:rsidP="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45" o:spid="_x0000_s2072" type="#_x0000_t136" style="position:absolute;margin-left:0;margin-top:0;width:318.9pt;height:318.9pt;rotation:315;z-index:-25161216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43" o:spid="_x0000_s2070" type="#_x0000_t136" style="position:absolute;margin-left:0;margin-top:0;width:318.9pt;height:318.9pt;rotation:315;z-index:-251616256;mso-position-horizontal:center;mso-position-horizontal-relative:margin;mso-position-vertical:center;mso-position-vertical-relative:margin" o:allowincell="f" fillcolor="silver" stroked="f">
          <v:fill opacity=".5"/>
          <v:textpath style="font-family:&quot;Calibri&quot;;font-size:1pt" string="Final"/>
        </v:shape>
      </w:pict>
    </w:r>
    <w:r w:rsidR="00C97934">
      <w:rPr>
        <w:noProof/>
      </w:rPr>
      <w:pict>
        <v:shape id="_x0000_s2058" type="#_x0000_t136" style="position:absolute;margin-left:0;margin-top:0;width:490.65pt;height:147.15pt;rotation:315;z-index:-251638784;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4F" w:rsidRDefault="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36" o:spid="_x0000_s2063" type="#_x0000_t136" style="position:absolute;margin-left:0;margin-top:0;width:318.9pt;height:318.9pt;rotation:315;z-index:-251630592;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4F" w:rsidRDefault="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34" o:spid="_x0000_s2061" type="#_x0000_t136" style="position:absolute;margin-left:0;margin-top:0;width:318.9pt;height:318.9pt;rotation:315;z-index:-25163468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38" o:spid="_x0000_s2065" type="#_x0000_t136" style="position:absolute;margin-left:0;margin-top:0;width:318.9pt;height:318.9pt;rotation:315;z-index:-251626496;mso-position-horizontal:center;mso-position-horizontal-relative:margin;mso-position-vertical:center;mso-position-vertical-relative:margin" o:allowincell="f" fillcolor="silver" stroked="f">
          <v:fill opacity=".5"/>
          <v:textpath style="font-family:&quot;Calibri&quot;;font-size:1pt" string="Final"/>
        </v:shape>
      </w:pict>
    </w:r>
    <w:r w:rsidR="00C97934">
      <w:rPr>
        <w:noProof/>
      </w:rPr>
      <w:pict>
        <v:shape id="_x0000_s2053" type="#_x0000_t136" style="position:absolute;margin-left:0;margin-top:0;width:490.65pt;height:147.15pt;rotation:315;z-index:-251649024;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Pr="00CD074F" w:rsidRDefault="00CD074F" w:rsidP="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39" o:spid="_x0000_s2066" type="#_x0000_t136" style="position:absolute;margin-left:0;margin-top:0;width:318.9pt;height:318.9pt;rotation:315;z-index:-25162444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37" o:spid="_x0000_s2064" type="#_x0000_t136" style="position:absolute;margin-left:0;margin-top:0;width:318.9pt;height:318.9pt;rotation:315;z-index:-251628544;mso-position-horizontal:center;mso-position-horizontal-relative:margin;mso-position-vertical:center;mso-position-vertical-relative:margin" o:allowincell="f" fillcolor="silver" stroked="f">
          <v:fill opacity=".5"/>
          <v:textpath style="font-family:&quot;Calibri&quot;;font-size:1pt" string="Final"/>
        </v:shape>
      </w:pict>
    </w:r>
    <w:r w:rsidR="00C97934">
      <w:rPr>
        <w:noProof/>
      </w:rPr>
      <w:pict>
        <v:shape id="_x0000_s2052" type="#_x0000_t136" style="position:absolute;margin-left:0;margin-top:0;width:490.65pt;height:147.15pt;rotation:315;z-index:-25165107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41" o:spid="_x0000_s2068" type="#_x0000_t136" style="position:absolute;margin-left:0;margin-top:0;width:318.9pt;height:318.9pt;rotation:315;z-index:-251620352;mso-position-horizontal:center;mso-position-horizontal-relative:margin;mso-position-vertical:center;mso-position-vertical-relative:margin" o:allowincell="f" fillcolor="silver" stroked="f">
          <v:fill opacity=".5"/>
          <v:textpath style="font-family:&quot;Calibri&quot;;font-size:1pt" string="Final"/>
        </v:shape>
      </w:pict>
    </w:r>
    <w:r w:rsidR="00C97934">
      <w:rPr>
        <w:noProof/>
      </w:rPr>
      <w:pict>
        <v:shape id="_x0000_s2056" type="#_x0000_t136" style="position:absolute;margin-left:0;margin-top:0;width:490.65pt;height:147.15pt;rotation:315;z-index:-251642880;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Pr="00CD074F" w:rsidRDefault="00CD074F" w:rsidP="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42" o:spid="_x0000_s2069" type="#_x0000_t136" style="position:absolute;margin-left:0;margin-top:0;width:318.9pt;height:318.9pt;rotation:315;z-index:-251618304;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A3" w:rsidRDefault="00CD0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97240" o:spid="_x0000_s2067" type="#_x0000_t136" style="position:absolute;margin-left:0;margin-top:0;width:318.9pt;height:318.9pt;rotation:315;z-index:-251622400;mso-position-horizontal:center;mso-position-horizontal-relative:margin;mso-position-vertical:center;mso-position-vertical-relative:margin" o:allowincell="f" fillcolor="silver" stroked="f">
          <v:fill opacity=".5"/>
          <v:textpath style="font-family:&quot;Calibri&quot;;font-size:1pt" string="Final"/>
        </v:shape>
      </w:pict>
    </w:r>
    <w:r w:rsidR="00C97934">
      <w:rPr>
        <w:noProof/>
      </w:rPr>
      <w:pict>
        <v:shape id="_x0000_s2055" type="#_x0000_t136" style="position:absolute;margin-left:0;margin-top:0;width:490.65pt;height:147.15pt;rotation:315;z-index:-251644928;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DFE"/>
    <w:multiLevelType w:val="multilevel"/>
    <w:tmpl w:val="66A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56BBD"/>
    <w:multiLevelType w:val="hybridMultilevel"/>
    <w:tmpl w:val="F1088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9F3E31"/>
    <w:multiLevelType w:val="multilevel"/>
    <w:tmpl w:val="443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50A63"/>
    <w:multiLevelType w:val="singleLevel"/>
    <w:tmpl w:val="6F36E67E"/>
    <w:lvl w:ilvl="0">
      <w:start w:val="1"/>
      <w:numFmt w:val="bullet"/>
      <w:pStyle w:val="Bullet"/>
      <w:lvlText w:val=""/>
      <w:lvlJc w:val="left"/>
      <w:pPr>
        <w:tabs>
          <w:tab w:val="num" w:pos="1134"/>
        </w:tabs>
        <w:ind w:left="1134" w:hanging="567"/>
      </w:pPr>
      <w:rPr>
        <w:rFonts w:ascii="Symbol" w:hAnsi="Symbol" w:hint="default"/>
      </w:rPr>
    </w:lvl>
  </w:abstractNum>
  <w:abstractNum w:abstractNumId="4">
    <w:nsid w:val="0BAA382B"/>
    <w:multiLevelType w:val="hybridMultilevel"/>
    <w:tmpl w:val="F31E6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123024"/>
    <w:multiLevelType w:val="multilevel"/>
    <w:tmpl w:val="3C62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B72"/>
    <w:multiLevelType w:val="hybridMultilevel"/>
    <w:tmpl w:val="807C72F0"/>
    <w:lvl w:ilvl="0" w:tplc="8BD262F6">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456CC8"/>
    <w:multiLevelType w:val="hybridMultilevel"/>
    <w:tmpl w:val="1D20D754"/>
    <w:lvl w:ilvl="0" w:tplc="0D2809F2">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6D4DA3"/>
    <w:multiLevelType w:val="hybridMultilevel"/>
    <w:tmpl w:val="49220D6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9">
    <w:nsid w:val="291720B7"/>
    <w:multiLevelType w:val="hybridMultilevel"/>
    <w:tmpl w:val="A1EA1E36"/>
    <w:lvl w:ilvl="0" w:tplc="0C090011">
      <w:start w:val="1"/>
      <w:numFmt w:val="decimal"/>
      <w:lvlText w:val="%1)"/>
      <w:lvlJc w:val="left"/>
      <w:pPr>
        <w:ind w:left="1522" w:hanging="360"/>
      </w:pPr>
    </w:lvl>
    <w:lvl w:ilvl="1" w:tplc="0C090019" w:tentative="1">
      <w:start w:val="1"/>
      <w:numFmt w:val="lowerLetter"/>
      <w:lvlText w:val="%2."/>
      <w:lvlJc w:val="left"/>
      <w:pPr>
        <w:ind w:left="2242" w:hanging="360"/>
      </w:pPr>
    </w:lvl>
    <w:lvl w:ilvl="2" w:tplc="0C09001B" w:tentative="1">
      <w:start w:val="1"/>
      <w:numFmt w:val="lowerRoman"/>
      <w:lvlText w:val="%3."/>
      <w:lvlJc w:val="right"/>
      <w:pPr>
        <w:ind w:left="2962" w:hanging="180"/>
      </w:pPr>
    </w:lvl>
    <w:lvl w:ilvl="3" w:tplc="0C09000F" w:tentative="1">
      <w:start w:val="1"/>
      <w:numFmt w:val="decimal"/>
      <w:lvlText w:val="%4."/>
      <w:lvlJc w:val="left"/>
      <w:pPr>
        <w:ind w:left="3682" w:hanging="360"/>
      </w:pPr>
    </w:lvl>
    <w:lvl w:ilvl="4" w:tplc="0C090019" w:tentative="1">
      <w:start w:val="1"/>
      <w:numFmt w:val="lowerLetter"/>
      <w:lvlText w:val="%5."/>
      <w:lvlJc w:val="left"/>
      <w:pPr>
        <w:ind w:left="4402" w:hanging="360"/>
      </w:pPr>
    </w:lvl>
    <w:lvl w:ilvl="5" w:tplc="0C09001B" w:tentative="1">
      <w:start w:val="1"/>
      <w:numFmt w:val="lowerRoman"/>
      <w:lvlText w:val="%6."/>
      <w:lvlJc w:val="right"/>
      <w:pPr>
        <w:ind w:left="5122" w:hanging="180"/>
      </w:pPr>
    </w:lvl>
    <w:lvl w:ilvl="6" w:tplc="0C09000F" w:tentative="1">
      <w:start w:val="1"/>
      <w:numFmt w:val="decimal"/>
      <w:lvlText w:val="%7."/>
      <w:lvlJc w:val="left"/>
      <w:pPr>
        <w:ind w:left="5842" w:hanging="360"/>
      </w:pPr>
    </w:lvl>
    <w:lvl w:ilvl="7" w:tplc="0C090019" w:tentative="1">
      <w:start w:val="1"/>
      <w:numFmt w:val="lowerLetter"/>
      <w:lvlText w:val="%8."/>
      <w:lvlJc w:val="left"/>
      <w:pPr>
        <w:ind w:left="6562" w:hanging="360"/>
      </w:pPr>
    </w:lvl>
    <w:lvl w:ilvl="8" w:tplc="0C09001B" w:tentative="1">
      <w:start w:val="1"/>
      <w:numFmt w:val="lowerRoman"/>
      <w:lvlText w:val="%9."/>
      <w:lvlJc w:val="right"/>
      <w:pPr>
        <w:ind w:left="7282" w:hanging="180"/>
      </w:pPr>
    </w:lvl>
  </w:abstractNum>
  <w:abstractNum w:abstractNumId="10">
    <w:nsid w:val="31BD51C1"/>
    <w:multiLevelType w:val="multilevel"/>
    <w:tmpl w:val="52AA92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8782353"/>
    <w:multiLevelType w:val="hybridMultilevel"/>
    <w:tmpl w:val="C3E49A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BA2091"/>
    <w:multiLevelType w:val="hybridMultilevel"/>
    <w:tmpl w:val="D59ECA28"/>
    <w:lvl w:ilvl="0" w:tplc="0D2809F2">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0540DBF"/>
    <w:multiLevelType w:val="multilevel"/>
    <w:tmpl w:val="1BDC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D14CE5"/>
    <w:multiLevelType w:val="hybridMultilevel"/>
    <w:tmpl w:val="45ECFE9E"/>
    <w:lvl w:ilvl="0" w:tplc="0D2809F2">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97849D2"/>
    <w:multiLevelType w:val="multilevel"/>
    <w:tmpl w:val="7B46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AB3B7B"/>
    <w:multiLevelType w:val="hybridMultilevel"/>
    <w:tmpl w:val="9A960DEC"/>
    <w:lvl w:ilvl="0" w:tplc="838AA42A">
      <w:start w:val="1"/>
      <w:numFmt w:val="decimal"/>
      <w:pStyle w:val="Mainheading"/>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2D50478"/>
    <w:multiLevelType w:val="hybridMultilevel"/>
    <w:tmpl w:val="C7BAB232"/>
    <w:lvl w:ilvl="0" w:tplc="0EAE70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EC5064"/>
    <w:multiLevelType w:val="hybridMultilevel"/>
    <w:tmpl w:val="857E9E54"/>
    <w:lvl w:ilvl="0" w:tplc="9B48AD9C">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9">
    <w:nsid w:val="5B1342A0"/>
    <w:multiLevelType w:val="hybridMultilevel"/>
    <w:tmpl w:val="8C5658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952416"/>
    <w:multiLevelType w:val="hybridMultilevel"/>
    <w:tmpl w:val="0F661FC6"/>
    <w:lvl w:ilvl="0" w:tplc="8BD262F6">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55A6C93"/>
    <w:multiLevelType w:val="hybridMultilevel"/>
    <w:tmpl w:val="FF285452"/>
    <w:lvl w:ilvl="0" w:tplc="8BD262F6">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1B80007"/>
    <w:multiLevelType w:val="hybridMultilevel"/>
    <w:tmpl w:val="58B802CA"/>
    <w:lvl w:ilvl="0" w:tplc="9B48AD9C">
      <w:start w:val="1"/>
      <w:numFmt w:val="bullet"/>
      <w:lvlText w:val=""/>
      <w:lvlJc w:val="left"/>
      <w:pPr>
        <w:ind w:left="1141" w:hanging="360"/>
      </w:pPr>
      <w:rPr>
        <w:rFonts w:ascii="Symbol" w:hAnsi="Symbol" w:hint="default"/>
      </w:rPr>
    </w:lvl>
    <w:lvl w:ilvl="1" w:tplc="0C090003">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23">
    <w:nsid w:val="7423275E"/>
    <w:multiLevelType w:val="hybridMultilevel"/>
    <w:tmpl w:val="309E9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4930A59"/>
    <w:multiLevelType w:val="hybridMultilevel"/>
    <w:tmpl w:val="309E9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AC24269"/>
    <w:multiLevelType w:val="hybridMultilevel"/>
    <w:tmpl w:val="8C9A8C32"/>
    <w:lvl w:ilvl="0" w:tplc="C7D6EEF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B0A1201"/>
    <w:multiLevelType w:val="multilevel"/>
    <w:tmpl w:val="E10E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DA1076"/>
    <w:multiLevelType w:val="hybridMultilevel"/>
    <w:tmpl w:val="4000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96025"/>
    <w:multiLevelType w:val="hybridMultilevel"/>
    <w:tmpl w:val="6052A6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6C146F"/>
    <w:multiLevelType w:val="hybridMultilevel"/>
    <w:tmpl w:val="2CECA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28"/>
  </w:num>
  <w:num w:numId="4">
    <w:abstractNumId w:val="24"/>
  </w:num>
  <w:num w:numId="5">
    <w:abstractNumId w:val="11"/>
  </w:num>
  <w:num w:numId="6">
    <w:abstractNumId w:val="19"/>
  </w:num>
  <w:num w:numId="7">
    <w:abstractNumId w:val="3"/>
  </w:num>
  <w:num w:numId="8">
    <w:abstractNumId w:val="8"/>
  </w:num>
  <w:num w:numId="9">
    <w:abstractNumId w:val="17"/>
  </w:num>
  <w:num w:numId="10">
    <w:abstractNumId w:val="23"/>
  </w:num>
  <w:num w:numId="11">
    <w:abstractNumId w:val="9"/>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18"/>
  </w:num>
  <w:num w:numId="24">
    <w:abstractNumId w:val="22"/>
  </w:num>
  <w:num w:numId="25">
    <w:abstractNumId w:val="14"/>
  </w:num>
  <w:num w:numId="26">
    <w:abstractNumId w:val="20"/>
  </w:num>
  <w:num w:numId="27">
    <w:abstractNumId w:val="6"/>
  </w:num>
  <w:num w:numId="28">
    <w:abstractNumId w:val="29"/>
  </w:num>
  <w:num w:numId="29">
    <w:abstractNumId w:val="27"/>
  </w:num>
  <w:num w:numId="30">
    <w:abstractNumId w:val="25"/>
  </w:num>
  <w:num w:numId="31">
    <w:abstractNumId w:val="4"/>
  </w:num>
  <w:num w:numId="32">
    <w:abstractNumId w:val="1"/>
  </w:num>
  <w:num w:numId="33">
    <w:abstractNumId w:val="15"/>
  </w:num>
  <w:num w:numId="34">
    <w:abstractNumId w:val="2"/>
  </w:num>
  <w:num w:numId="35">
    <w:abstractNumId w:val="13"/>
  </w:num>
  <w:num w:numId="36">
    <w:abstractNumId w:val="26"/>
  </w:num>
  <w:num w:numId="37">
    <w:abstractNumId w:val="0"/>
  </w:num>
  <w:num w:numId="38">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Godden">
    <w15:presenceInfo w15:providerId="None" w15:userId="Matt God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B5AB2"/>
    <w:rsid w:val="00005DFC"/>
    <w:rsid w:val="0001520D"/>
    <w:rsid w:val="00015CD8"/>
    <w:rsid w:val="00016130"/>
    <w:rsid w:val="00035533"/>
    <w:rsid w:val="00036178"/>
    <w:rsid w:val="00036978"/>
    <w:rsid w:val="00042DC5"/>
    <w:rsid w:val="00043337"/>
    <w:rsid w:val="00050316"/>
    <w:rsid w:val="00052FBA"/>
    <w:rsid w:val="0005362E"/>
    <w:rsid w:val="000633A1"/>
    <w:rsid w:val="00066934"/>
    <w:rsid w:val="00074746"/>
    <w:rsid w:val="000806E1"/>
    <w:rsid w:val="00083829"/>
    <w:rsid w:val="00083E39"/>
    <w:rsid w:val="00084B48"/>
    <w:rsid w:val="00091CE0"/>
    <w:rsid w:val="000940AA"/>
    <w:rsid w:val="00097FB2"/>
    <w:rsid w:val="000B7673"/>
    <w:rsid w:val="000B7F1C"/>
    <w:rsid w:val="000C3130"/>
    <w:rsid w:val="000C5EB3"/>
    <w:rsid w:val="000C79E6"/>
    <w:rsid w:val="000D07BD"/>
    <w:rsid w:val="000D5304"/>
    <w:rsid w:val="00104FC0"/>
    <w:rsid w:val="00107A95"/>
    <w:rsid w:val="00130542"/>
    <w:rsid w:val="00131A29"/>
    <w:rsid w:val="001366CB"/>
    <w:rsid w:val="00137439"/>
    <w:rsid w:val="0014176A"/>
    <w:rsid w:val="001613B2"/>
    <w:rsid w:val="00161D87"/>
    <w:rsid w:val="00177CC6"/>
    <w:rsid w:val="00190DDC"/>
    <w:rsid w:val="0019154C"/>
    <w:rsid w:val="001A0049"/>
    <w:rsid w:val="001A0D2D"/>
    <w:rsid w:val="001A11E0"/>
    <w:rsid w:val="001A1446"/>
    <w:rsid w:val="001A74CE"/>
    <w:rsid w:val="001A7A36"/>
    <w:rsid w:val="001B5585"/>
    <w:rsid w:val="001B76CF"/>
    <w:rsid w:val="001C3845"/>
    <w:rsid w:val="001C4D3D"/>
    <w:rsid w:val="001C73C3"/>
    <w:rsid w:val="001D4873"/>
    <w:rsid w:val="001D646B"/>
    <w:rsid w:val="001D7E50"/>
    <w:rsid w:val="001E0B5D"/>
    <w:rsid w:val="001E2D4B"/>
    <w:rsid w:val="001E5AC5"/>
    <w:rsid w:val="001F0DDB"/>
    <w:rsid w:val="001F18C4"/>
    <w:rsid w:val="001F1912"/>
    <w:rsid w:val="001F37FC"/>
    <w:rsid w:val="001F72D1"/>
    <w:rsid w:val="00203E24"/>
    <w:rsid w:val="00211EC7"/>
    <w:rsid w:val="00226A59"/>
    <w:rsid w:val="002314AA"/>
    <w:rsid w:val="002318CA"/>
    <w:rsid w:val="00234F74"/>
    <w:rsid w:val="0023512D"/>
    <w:rsid w:val="00235826"/>
    <w:rsid w:val="00242274"/>
    <w:rsid w:val="0024303F"/>
    <w:rsid w:val="002444CB"/>
    <w:rsid w:val="002470B6"/>
    <w:rsid w:val="0025144D"/>
    <w:rsid w:val="00251C75"/>
    <w:rsid w:val="002539CC"/>
    <w:rsid w:val="00263F68"/>
    <w:rsid w:val="00265610"/>
    <w:rsid w:val="00265774"/>
    <w:rsid w:val="002660F4"/>
    <w:rsid w:val="0026746A"/>
    <w:rsid w:val="00267834"/>
    <w:rsid w:val="00270A50"/>
    <w:rsid w:val="002726F2"/>
    <w:rsid w:val="00274FF2"/>
    <w:rsid w:val="002752E5"/>
    <w:rsid w:val="002841C0"/>
    <w:rsid w:val="0028580C"/>
    <w:rsid w:val="00291EB5"/>
    <w:rsid w:val="00295E0F"/>
    <w:rsid w:val="0029736D"/>
    <w:rsid w:val="002A5BE4"/>
    <w:rsid w:val="002B0998"/>
    <w:rsid w:val="002B13AF"/>
    <w:rsid w:val="002B489D"/>
    <w:rsid w:val="002B50E3"/>
    <w:rsid w:val="002B520B"/>
    <w:rsid w:val="002C0D0B"/>
    <w:rsid w:val="002C7CE7"/>
    <w:rsid w:val="002D2506"/>
    <w:rsid w:val="002E3315"/>
    <w:rsid w:val="002F52E9"/>
    <w:rsid w:val="002F63EB"/>
    <w:rsid w:val="00302A90"/>
    <w:rsid w:val="00321702"/>
    <w:rsid w:val="00323BCB"/>
    <w:rsid w:val="00324BE4"/>
    <w:rsid w:val="0032680C"/>
    <w:rsid w:val="0033194C"/>
    <w:rsid w:val="00334A88"/>
    <w:rsid w:val="00335B25"/>
    <w:rsid w:val="00336412"/>
    <w:rsid w:val="00340CF4"/>
    <w:rsid w:val="003417E5"/>
    <w:rsid w:val="00342DBD"/>
    <w:rsid w:val="00346137"/>
    <w:rsid w:val="00350C8D"/>
    <w:rsid w:val="003703B6"/>
    <w:rsid w:val="003714DD"/>
    <w:rsid w:val="003751C5"/>
    <w:rsid w:val="00382938"/>
    <w:rsid w:val="0038409C"/>
    <w:rsid w:val="003845BE"/>
    <w:rsid w:val="003850B0"/>
    <w:rsid w:val="00386557"/>
    <w:rsid w:val="00390357"/>
    <w:rsid w:val="00390DFC"/>
    <w:rsid w:val="00391895"/>
    <w:rsid w:val="00391CEE"/>
    <w:rsid w:val="003A2688"/>
    <w:rsid w:val="003A2C78"/>
    <w:rsid w:val="003A3603"/>
    <w:rsid w:val="003A5BB7"/>
    <w:rsid w:val="003A67FE"/>
    <w:rsid w:val="003B2AFD"/>
    <w:rsid w:val="003B4E21"/>
    <w:rsid w:val="003B7434"/>
    <w:rsid w:val="003C06D5"/>
    <w:rsid w:val="003C0FFE"/>
    <w:rsid w:val="003C1FB5"/>
    <w:rsid w:val="003C4CA6"/>
    <w:rsid w:val="003C6F84"/>
    <w:rsid w:val="003D164E"/>
    <w:rsid w:val="003D672E"/>
    <w:rsid w:val="003E1F3E"/>
    <w:rsid w:val="003E278F"/>
    <w:rsid w:val="003E3886"/>
    <w:rsid w:val="003E69E1"/>
    <w:rsid w:val="003F002C"/>
    <w:rsid w:val="003F49FC"/>
    <w:rsid w:val="003F59F7"/>
    <w:rsid w:val="003F7831"/>
    <w:rsid w:val="00400544"/>
    <w:rsid w:val="00401A7B"/>
    <w:rsid w:val="00406670"/>
    <w:rsid w:val="00414EF2"/>
    <w:rsid w:val="00424D97"/>
    <w:rsid w:val="004277B2"/>
    <w:rsid w:val="00431CA1"/>
    <w:rsid w:val="00432280"/>
    <w:rsid w:val="00440074"/>
    <w:rsid w:val="00444C55"/>
    <w:rsid w:val="004512FB"/>
    <w:rsid w:val="004516E6"/>
    <w:rsid w:val="00452463"/>
    <w:rsid w:val="0046358E"/>
    <w:rsid w:val="00463E74"/>
    <w:rsid w:val="004658C4"/>
    <w:rsid w:val="00467B7C"/>
    <w:rsid w:val="00470DE4"/>
    <w:rsid w:val="00472731"/>
    <w:rsid w:val="004750DD"/>
    <w:rsid w:val="00485FD3"/>
    <w:rsid w:val="00486B85"/>
    <w:rsid w:val="0049020A"/>
    <w:rsid w:val="00490C79"/>
    <w:rsid w:val="00492A57"/>
    <w:rsid w:val="00493186"/>
    <w:rsid w:val="004A1E8F"/>
    <w:rsid w:val="004A40FB"/>
    <w:rsid w:val="004C10BF"/>
    <w:rsid w:val="004C5EFF"/>
    <w:rsid w:val="004D5CAF"/>
    <w:rsid w:val="004D6FF0"/>
    <w:rsid w:val="004E32AC"/>
    <w:rsid w:val="004E3894"/>
    <w:rsid w:val="004E3B71"/>
    <w:rsid w:val="004E47C1"/>
    <w:rsid w:val="004E7939"/>
    <w:rsid w:val="004F4198"/>
    <w:rsid w:val="004F4E72"/>
    <w:rsid w:val="004F53BE"/>
    <w:rsid w:val="004F7822"/>
    <w:rsid w:val="00500208"/>
    <w:rsid w:val="00502261"/>
    <w:rsid w:val="00504388"/>
    <w:rsid w:val="00506B99"/>
    <w:rsid w:val="0051068D"/>
    <w:rsid w:val="0051072E"/>
    <w:rsid w:val="005209D8"/>
    <w:rsid w:val="005270D8"/>
    <w:rsid w:val="0054046E"/>
    <w:rsid w:val="00543942"/>
    <w:rsid w:val="00547589"/>
    <w:rsid w:val="00550336"/>
    <w:rsid w:val="005543CB"/>
    <w:rsid w:val="00554A0F"/>
    <w:rsid w:val="00555D47"/>
    <w:rsid w:val="00556179"/>
    <w:rsid w:val="0055647D"/>
    <w:rsid w:val="00556FEE"/>
    <w:rsid w:val="00557809"/>
    <w:rsid w:val="00561649"/>
    <w:rsid w:val="005647A3"/>
    <w:rsid w:val="00570242"/>
    <w:rsid w:val="00572FE3"/>
    <w:rsid w:val="00573107"/>
    <w:rsid w:val="00573741"/>
    <w:rsid w:val="00577F94"/>
    <w:rsid w:val="00583D3E"/>
    <w:rsid w:val="005844D0"/>
    <w:rsid w:val="00585832"/>
    <w:rsid w:val="005906C7"/>
    <w:rsid w:val="005A4AC3"/>
    <w:rsid w:val="005A762D"/>
    <w:rsid w:val="005B2D48"/>
    <w:rsid w:val="005B7191"/>
    <w:rsid w:val="005C0287"/>
    <w:rsid w:val="005C3629"/>
    <w:rsid w:val="005C67C3"/>
    <w:rsid w:val="005D08B6"/>
    <w:rsid w:val="005D774D"/>
    <w:rsid w:val="005E4A1C"/>
    <w:rsid w:val="005E6300"/>
    <w:rsid w:val="005F10C2"/>
    <w:rsid w:val="005F246B"/>
    <w:rsid w:val="005F628B"/>
    <w:rsid w:val="00607425"/>
    <w:rsid w:val="00617D15"/>
    <w:rsid w:val="00620628"/>
    <w:rsid w:val="00627C5F"/>
    <w:rsid w:val="00627E39"/>
    <w:rsid w:val="00627FDF"/>
    <w:rsid w:val="0063348A"/>
    <w:rsid w:val="00636155"/>
    <w:rsid w:val="006404B5"/>
    <w:rsid w:val="00641822"/>
    <w:rsid w:val="006431E9"/>
    <w:rsid w:val="00644C9D"/>
    <w:rsid w:val="00644F56"/>
    <w:rsid w:val="00660357"/>
    <w:rsid w:val="00663E58"/>
    <w:rsid w:val="00671E22"/>
    <w:rsid w:val="006756B2"/>
    <w:rsid w:val="0068511F"/>
    <w:rsid w:val="006974FE"/>
    <w:rsid w:val="006A205E"/>
    <w:rsid w:val="006B0F35"/>
    <w:rsid w:val="006C02BD"/>
    <w:rsid w:val="006C39B0"/>
    <w:rsid w:val="006D2321"/>
    <w:rsid w:val="006D7683"/>
    <w:rsid w:val="006F152F"/>
    <w:rsid w:val="006F21EF"/>
    <w:rsid w:val="006F2BB0"/>
    <w:rsid w:val="006F2F65"/>
    <w:rsid w:val="006F492A"/>
    <w:rsid w:val="006F64BC"/>
    <w:rsid w:val="006F66B1"/>
    <w:rsid w:val="00707059"/>
    <w:rsid w:val="007104E9"/>
    <w:rsid w:val="00711E44"/>
    <w:rsid w:val="0072360B"/>
    <w:rsid w:val="00724479"/>
    <w:rsid w:val="00730C67"/>
    <w:rsid w:val="007311EB"/>
    <w:rsid w:val="00731AF3"/>
    <w:rsid w:val="00732394"/>
    <w:rsid w:val="00734138"/>
    <w:rsid w:val="00747B00"/>
    <w:rsid w:val="0075138F"/>
    <w:rsid w:val="007530C7"/>
    <w:rsid w:val="0076175A"/>
    <w:rsid w:val="00764192"/>
    <w:rsid w:val="00765B0B"/>
    <w:rsid w:val="00766FEA"/>
    <w:rsid w:val="00775B7E"/>
    <w:rsid w:val="00780008"/>
    <w:rsid w:val="00780C60"/>
    <w:rsid w:val="007827EF"/>
    <w:rsid w:val="00787E18"/>
    <w:rsid w:val="00790818"/>
    <w:rsid w:val="0079256D"/>
    <w:rsid w:val="00793D49"/>
    <w:rsid w:val="007969EE"/>
    <w:rsid w:val="0079793C"/>
    <w:rsid w:val="007A078D"/>
    <w:rsid w:val="007A0FF1"/>
    <w:rsid w:val="007B5CD9"/>
    <w:rsid w:val="007C592D"/>
    <w:rsid w:val="007C611D"/>
    <w:rsid w:val="007C7D95"/>
    <w:rsid w:val="007D384E"/>
    <w:rsid w:val="007D4DCB"/>
    <w:rsid w:val="007D6365"/>
    <w:rsid w:val="007D65CD"/>
    <w:rsid w:val="007D6AFF"/>
    <w:rsid w:val="007E09C1"/>
    <w:rsid w:val="007E1A57"/>
    <w:rsid w:val="007E2543"/>
    <w:rsid w:val="007E53E3"/>
    <w:rsid w:val="007E559A"/>
    <w:rsid w:val="007F08EA"/>
    <w:rsid w:val="007F70E4"/>
    <w:rsid w:val="008013B8"/>
    <w:rsid w:val="008029E6"/>
    <w:rsid w:val="0080623C"/>
    <w:rsid w:val="00807C1F"/>
    <w:rsid w:val="00811AF5"/>
    <w:rsid w:val="008126DD"/>
    <w:rsid w:val="00815972"/>
    <w:rsid w:val="00816E18"/>
    <w:rsid w:val="008257F7"/>
    <w:rsid w:val="00834818"/>
    <w:rsid w:val="008365B5"/>
    <w:rsid w:val="00836F50"/>
    <w:rsid w:val="00837F5B"/>
    <w:rsid w:val="00844037"/>
    <w:rsid w:val="008518DF"/>
    <w:rsid w:val="00855B06"/>
    <w:rsid w:val="0085785E"/>
    <w:rsid w:val="008605C4"/>
    <w:rsid w:val="00872C63"/>
    <w:rsid w:val="00874BFF"/>
    <w:rsid w:val="008760E5"/>
    <w:rsid w:val="00877925"/>
    <w:rsid w:val="00883EC0"/>
    <w:rsid w:val="00890476"/>
    <w:rsid w:val="0089544F"/>
    <w:rsid w:val="00895F0F"/>
    <w:rsid w:val="008A109E"/>
    <w:rsid w:val="008A7135"/>
    <w:rsid w:val="008A7606"/>
    <w:rsid w:val="008B5AB2"/>
    <w:rsid w:val="008B7BBA"/>
    <w:rsid w:val="008C21F3"/>
    <w:rsid w:val="008C307A"/>
    <w:rsid w:val="008C4429"/>
    <w:rsid w:val="008C6DA3"/>
    <w:rsid w:val="008E3373"/>
    <w:rsid w:val="008E4081"/>
    <w:rsid w:val="008F4FFA"/>
    <w:rsid w:val="008F6DE3"/>
    <w:rsid w:val="00907B24"/>
    <w:rsid w:val="009134BB"/>
    <w:rsid w:val="00924521"/>
    <w:rsid w:val="00926957"/>
    <w:rsid w:val="00926ED3"/>
    <w:rsid w:val="00931997"/>
    <w:rsid w:val="00931BCE"/>
    <w:rsid w:val="00932044"/>
    <w:rsid w:val="0093433A"/>
    <w:rsid w:val="0093541B"/>
    <w:rsid w:val="00940DD4"/>
    <w:rsid w:val="009455C9"/>
    <w:rsid w:val="00946FC8"/>
    <w:rsid w:val="00950067"/>
    <w:rsid w:val="009565D5"/>
    <w:rsid w:val="0095693F"/>
    <w:rsid w:val="0095760A"/>
    <w:rsid w:val="00960697"/>
    <w:rsid w:val="0096448C"/>
    <w:rsid w:val="0096650E"/>
    <w:rsid w:val="009716CA"/>
    <w:rsid w:val="009778B5"/>
    <w:rsid w:val="009778BB"/>
    <w:rsid w:val="0098097D"/>
    <w:rsid w:val="00986021"/>
    <w:rsid w:val="009916B5"/>
    <w:rsid w:val="00991E53"/>
    <w:rsid w:val="009A2A7F"/>
    <w:rsid w:val="009A6A4E"/>
    <w:rsid w:val="009B29BE"/>
    <w:rsid w:val="009B49D7"/>
    <w:rsid w:val="009B5A4D"/>
    <w:rsid w:val="009B7FC3"/>
    <w:rsid w:val="009C2B97"/>
    <w:rsid w:val="009C4248"/>
    <w:rsid w:val="009C7CFE"/>
    <w:rsid w:val="009E2634"/>
    <w:rsid w:val="009E6EBB"/>
    <w:rsid w:val="009E7AFD"/>
    <w:rsid w:val="009F12F4"/>
    <w:rsid w:val="009F1AC1"/>
    <w:rsid w:val="009F4078"/>
    <w:rsid w:val="009F481F"/>
    <w:rsid w:val="009F4C52"/>
    <w:rsid w:val="00A02371"/>
    <w:rsid w:val="00A03CD5"/>
    <w:rsid w:val="00A10342"/>
    <w:rsid w:val="00A1182E"/>
    <w:rsid w:val="00A129BB"/>
    <w:rsid w:val="00A2228F"/>
    <w:rsid w:val="00A25935"/>
    <w:rsid w:val="00A25DB1"/>
    <w:rsid w:val="00A3401E"/>
    <w:rsid w:val="00A352BD"/>
    <w:rsid w:val="00A37958"/>
    <w:rsid w:val="00A40E03"/>
    <w:rsid w:val="00A44AFC"/>
    <w:rsid w:val="00A458B5"/>
    <w:rsid w:val="00A45D69"/>
    <w:rsid w:val="00A466AE"/>
    <w:rsid w:val="00A47D1D"/>
    <w:rsid w:val="00A54D86"/>
    <w:rsid w:val="00A56272"/>
    <w:rsid w:val="00A60402"/>
    <w:rsid w:val="00A64ED9"/>
    <w:rsid w:val="00A6615F"/>
    <w:rsid w:val="00A66545"/>
    <w:rsid w:val="00A70392"/>
    <w:rsid w:val="00A80FAE"/>
    <w:rsid w:val="00A825F0"/>
    <w:rsid w:val="00A83E01"/>
    <w:rsid w:val="00A84DD6"/>
    <w:rsid w:val="00A86334"/>
    <w:rsid w:val="00A95944"/>
    <w:rsid w:val="00A95E62"/>
    <w:rsid w:val="00AA041B"/>
    <w:rsid w:val="00AA140B"/>
    <w:rsid w:val="00AA47AC"/>
    <w:rsid w:val="00AA741F"/>
    <w:rsid w:val="00AB0104"/>
    <w:rsid w:val="00AB630A"/>
    <w:rsid w:val="00AC60C8"/>
    <w:rsid w:val="00AC7C8A"/>
    <w:rsid w:val="00AE2E80"/>
    <w:rsid w:val="00AE6113"/>
    <w:rsid w:val="00AF082E"/>
    <w:rsid w:val="00AF46AD"/>
    <w:rsid w:val="00AF5F01"/>
    <w:rsid w:val="00AF6470"/>
    <w:rsid w:val="00AF6630"/>
    <w:rsid w:val="00B02903"/>
    <w:rsid w:val="00B04E16"/>
    <w:rsid w:val="00B04E60"/>
    <w:rsid w:val="00B17E2E"/>
    <w:rsid w:val="00B2003D"/>
    <w:rsid w:val="00B206B2"/>
    <w:rsid w:val="00B26BB3"/>
    <w:rsid w:val="00B35A19"/>
    <w:rsid w:val="00B35B05"/>
    <w:rsid w:val="00B36D0F"/>
    <w:rsid w:val="00B41F4D"/>
    <w:rsid w:val="00B455CA"/>
    <w:rsid w:val="00B45F99"/>
    <w:rsid w:val="00B46A16"/>
    <w:rsid w:val="00B50CDF"/>
    <w:rsid w:val="00B51DEE"/>
    <w:rsid w:val="00B56B6C"/>
    <w:rsid w:val="00B57CA1"/>
    <w:rsid w:val="00B746F4"/>
    <w:rsid w:val="00B74F23"/>
    <w:rsid w:val="00B91483"/>
    <w:rsid w:val="00B91E23"/>
    <w:rsid w:val="00B940AC"/>
    <w:rsid w:val="00B96D1F"/>
    <w:rsid w:val="00BB1F4E"/>
    <w:rsid w:val="00BB57A4"/>
    <w:rsid w:val="00BB5C95"/>
    <w:rsid w:val="00BB6B03"/>
    <w:rsid w:val="00BC2088"/>
    <w:rsid w:val="00BD448A"/>
    <w:rsid w:val="00BD7DF9"/>
    <w:rsid w:val="00BE221F"/>
    <w:rsid w:val="00BE2FAB"/>
    <w:rsid w:val="00BE5D9A"/>
    <w:rsid w:val="00BE6879"/>
    <w:rsid w:val="00BF0C7E"/>
    <w:rsid w:val="00BF311A"/>
    <w:rsid w:val="00BF7F0C"/>
    <w:rsid w:val="00C00A3D"/>
    <w:rsid w:val="00C022D4"/>
    <w:rsid w:val="00C04293"/>
    <w:rsid w:val="00C05AD8"/>
    <w:rsid w:val="00C061E9"/>
    <w:rsid w:val="00C07983"/>
    <w:rsid w:val="00C12DEC"/>
    <w:rsid w:val="00C150A9"/>
    <w:rsid w:val="00C177D8"/>
    <w:rsid w:val="00C21918"/>
    <w:rsid w:val="00C2221A"/>
    <w:rsid w:val="00C260DE"/>
    <w:rsid w:val="00C32D74"/>
    <w:rsid w:val="00C420BC"/>
    <w:rsid w:val="00C473AB"/>
    <w:rsid w:val="00C47A59"/>
    <w:rsid w:val="00C5082D"/>
    <w:rsid w:val="00C62EED"/>
    <w:rsid w:val="00C772EC"/>
    <w:rsid w:val="00C8184C"/>
    <w:rsid w:val="00C81BA5"/>
    <w:rsid w:val="00C9241C"/>
    <w:rsid w:val="00C92B3E"/>
    <w:rsid w:val="00C9624C"/>
    <w:rsid w:val="00C97934"/>
    <w:rsid w:val="00CA081F"/>
    <w:rsid w:val="00CA2F5F"/>
    <w:rsid w:val="00CA466B"/>
    <w:rsid w:val="00CB0FBC"/>
    <w:rsid w:val="00CB19CB"/>
    <w:rsid w:val="00CB37DC"/>
    <w:rsid w:val="00CB583E"/>
    <w:rsid w:val="00CC1813"/>
    <w:rsid w:val="00CD0564"/>
    <w:rsid w:val="00CD074F"/>
    <w:rsid w:val="00CD16EA"/>
    <w:rsid w:val="00CE0D55"/>
    <w:rsid w:val="00CE0D69"/>
    <w:rsid w:val="00CE174E"/>
    <w:rsid w:val="00CE2910"/>
    <w:rsid w:val="00CE2DF6"/>
    <w:rsid w:val="00CE6907"/>
    <w:rsid w:val="00CF1B2B"/>
    <w:rsid w:val="00CF6823"/>
    <w:rsid w:val="00D00D99"/>
    <w:rsid w:val="00D016A3"/>
    <w:rsid w:val="00D109B9"/>
    <w:rsid w:val="00D122A2"/>
    <w:rsid w:val="00D22B0A"/>
    <w:rsid w:val="00D31495"/>
    <w:rsid w:val="00D33676"/>
    <w:rsid w:val="00D37964"/>
    <w:rsid w:val="00D402FC"/>
    <w:rsid w:val="00D46C3D"/>
    <w:rsid w:val="00D51214"/>
    <w:rsid w:val="00D52EC6"/>
    <w:rsid w:val="00D56317"/>
    <w:rsid w:val="00D56CD8"/>
    <w:rsid w:val="00D61785"/>
    <w:rsid w:val="00D67BFA"/>
    <w:rsid w:val="00D7012B"/>
    <w:rsid w:val="00D7079F"/>
    <w:rsid w:val="00D74C68"/>
    <w:rsid w:val="00D76136"/>
    <w:rsid w:val="00D76BD3"/>
    <w:rsid w:val="00D76DAC"/>
    <w:rsid w:val="00D7790B"/>
    <w:rsid w:val="00D800BE"/>
    <w:rsid w:val="00D8061D"/>
    <w:rsid w:val="00D868DA"/>
    <w:rsid w:val="00D94933"/>
    <w:rsid w:val="00D970FA"/>
    <w:rsid w:val="00DA24B1"/>
    <w:rsid w:val="00DA4343"/>
    <w:rsid w:val="00DB1B21"/>
    <w:rsid w:val="00DB1F47"/>
    <w:rsid w:val="00DC0484"/>
    <w:rsid w:val="00DC171C"/>
    <w:rsid w:val="00DC2BB8"/>
    <w:rsid w:val="00DC3581"/>
    <w:rsid w:val="00DD2102"/>
    <w:rsid w:val="00DE1417"/>
    <w:rsid w:val="00DE4A5B"/>
    <w:rsid w:val="00DE5D7D"/>
    <w:rsid w:val="00DF00D9"/>
    <w:rsid w:val="00DF26E6"/>
    <w:rsid w:val="00DF7DBE"/>
    <w:rsid w:val="00E050A8"/>
    <w:rsid w:val="00E124B8"/>
    <w:rsid w:val="00E1555B"/>
    <w:rsid w:val="00E165D1"/>
    <w:rsid w:val="00E17BEC"/>
    <w:rsid w:val="00E24AAA"/>
    <w:rsid w:val="00E439B9"/>
    <w:rsid w:val="00E45BE4"/>
    <w:rsid w:val="00E514E7"/>
    <w:rsid w:val="00E5537B"/>
    <w:rsid w:val="00E56098"/>
    <w:rsid w:val="00E57045"/>
    <w:rsid w:val="00E603F9"/>
    <w:rsid w:val="00E61AB2"/>
    <w:rsid w:val="00E647F7"/>
    <w:rsid w:val="00E72235"/>
    <w:rsid w:val="00E73468"/>
    <w:rsid w:val="00E73719"/>
    <w:rsid w:val="00E840CA"/>
    <w:rsid w:val="00E85EA0"/>
    <w:rsid w:val="00E90C9D"/>
    <w:rsid w:val="00E93412"/>
    <w:rsid w:val="00E964EA"/>
    <w:rsid w:val="00EA032A"/>
    <w:rsid w:val="00EA4C23"/>
    <w:rsid w:val="00EA73C2"/>
    <w:rsid w:val="00EA7630"/>
    <w:rsid w:val="00EA7B3B"/>
    <w:rsid w:val="00EB7866"/>
    <w:rsid w:val="00EC272E"/>
    <w:rsid w:val="00EC58F0"/>
    <w:rsid w:val="00EC76CF"/>
    <w:rsid w:val="00ED09ED"/>
    <w:rsid w:val="00ED2BC9"/>
    <w:rsid w:val="00ED2C73"/>
    <w:rsid w:val="00ED46FE"/>
    <w:rsid w:val="00ED50A0"/>
    <w:rsid w:val="00EE4CE9"/>
    <w:rsid w:val="00EF5EE6"/>
    <w:rsid w:val="00EF6E0C"/>
    <w:rsid w:val="00EF753E"/>
    <w:rsid w:val="00F019BE"/>
    <w:rsid w:val="00F05455"/>
    <w:rsid w:val="00F0682F"/>
    <w:rsid w:val="00F06E44"/>
    <w:rsid w:val="00F13A38"/>
    <w:rsid w:val="00F21108"/>
    <w:rsid w:val="00F2221C"/>
    <w:rsid w:val="00F34836"/>
    <w:rsid w:val="00F351CA"/>
    <w:rsid w:val="00F41F37"/>
    <w:rsid w:val="00F434CE"/>
    <w:rsid w:val="00F45F2F"/>
    <w:rsid w:val="00F47B2A"/>
    <w:rsid w:val="00F53CC5"/>
    <w:rsid w:val="00F568BE"/>
    <w:rsid w:val="00F576AC"/>
    <w:rsid w:val="00F61428"/>
    <w:rsid w:val="00F63B09"/>
    <w:rsid w:val="00F6586F"/>
    <w:rsid w:val="00F72269"/>
    <w:rsid w:val="00F72600"/>
    <w:rsid w:val="00F7325B"/>
    <w:rsid w:val="00F76012"/>
    <w:rsid w:val="00F81FAE"/>
    <w:rsid w:val="00F85F54"/>
    <w:rsid w:val="00F919F8"/>
    <w:rsid w:val="00FA05FC"/>
    <w:rsid w:val="00FA0F21"/>
    <w:rsid w:val="00FA2D6F"/>
    <w:rsid w:val="00FA36D5"/>
    <w:rsid w:val="00FA6946"/>
    <w:rsid w:val="00FB03E2"/>
    <w:rsid w:val="00FB2E81"/>
    <w:rsid w:val="00FB39D3"/>
    <w:rsid w:val="00FB477A"/>
    <w:rsid w:val="00FB5D78"/>
    <w:rsid w:val="00FB63A8"/>
    <w:rsid w:val="00FB6C5D"/>
    <w:rsid w:val="00FB6E45"/>
    <w:rsid w:val="00FB7201"/>
    <w:rsid w:val="00FC308F"/>
    <w:rsid w:val="00FC566E"/>
    <w:rsid w:val="00FD2E1D"/>
    <w:rsid w:val="00FE2AF9"/>
    <w:rsid w:val="00FE42BA"/>
    <w:rsid w:val="00FE4D06"/>
    <w:rsid w:val="00FE50A2"/>
    <w:rsid w:val="00FE6185"/>
    <w:rsid w:val="00FF044D"/>
    <w:rsid w:val="00FF2A01"/>
    <w:rsid w:val="00FF7CBD"/>
    <w:rsid w:val="00FF7D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2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0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Bullet">
    <w:name w:val="Bullet"/>
    <w:basedOn w:val="Normal"/>
    <w:rsid w:val="00815972"/>
    <w:pPr>
      <w:numPr>
        <w:numId w:val="7"/>
      </w:num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B2AFD"/>
    <w:rPr>
      <w:sz w:val="16"/>
      <w:szCs w:val="16"/>
    </w:rPr>
  </w:style>
  <w:style w:type="paragraph" w:styleId="CommentText">
    <w:name w:val="annotation text"/>
    <w:basedOn w:val="Normal"/>
    <w:link w:val="CommentTextChar"/>
    <w:uiPriority w:val="99"/>
    <w:semiHidden/>
    <w:unhideWhenUsed/>
    <w:rsid w:val="003B2AFD"/>
    <w:pPr>
      <w:spacing w:line="240" w:lineRule="auto"/>
    </w:pPr>
    <w:rPr>
      <w:sz w:val="20"/>
      <w:szCs w:val="20"/>
    </w:rPr>
  </w:style>
  <w:style w:type="character" w:customStyle="1" w:styleId="CommentTextChar">
    <w:name w:val="Comment Text Char"/>
    <w:basedOn w:val="DefaultParagraphFont"/>
    <w:link w:val="CommentText"/>
    <w:uiPriority w:val="99"/>
    <w:semiHidden/>
    <w:rsid w:val="003B2AFD"/>
    <w:rPr>
      <w:sz w:val="20"/>
      <w:szCs w:val="20"/>
    </w:rPr>
  </w:style>
  <w:style w:type="paragraph" w:styleId="CommentSubject">
    <w:name w:val="annotation subject"/>
    <w:basedOn w:val="CommentText"/>
    <w:next w:val="CommentText"/>
    <w:link w:val="CommentSubjectChar"/>
    <w:uiPriority w:val="99"/>
    <w:semiHidden/>
    <w:unhideWhenUsed/>
    <w:rsid w:val="003B2AFD"/>
    <w:rPr>
      <w:b/>
      <w:bCs/>
    </w:rPr>
  </w:style>
  <w:style w:type="character" w:customStyle="1" w:styleId="CommentSubjectChar">
    <w:name w:val="Comment Subject Char"/>
    <w:basedOn w:val="CommentTextChar"/>
    <w:link w:val="CommentSubject"/>
    <w:uiPriority w:val="99"/>
    <w:semiHidden/>
    <w:rsid w:val="003B2AFD"/>
    <w:rPr>
      <w:b/>
      <w:bCs/>
      <w:sz w:val="20"/>
      <w:szCs w:val="20"/>
    </w:rPr>
  </w:style>
  <w:style w:type="paragraph" w:styleId="Revision">
    <w:name w:val="Revision"/>
    <w:hidden/>
    <w:uiPriority w:val="99"/>
    <w:semiHidden/>
    <w:rsid w:val="00DE5D7D"/>
    <w:pPr>
      <w:spacing w:after="0" w:line="240" w:lineRule="auto"/>
    </w:pPr>
  </w:style>
  <w:style w:type="paragraph" w:customStyle="1" w:styleId="Mainheading">
    <w:name w:val="Main heading"/>
    <w:basedOn w:val="Heading1"/>
    <w:link w:val="MainheadingChar"/>
    <w:qFormat/>
    <w:rsid w:val="006F21EF"/>
    <w:pPr>
      <w:numPr>
        <w:numId w:val="1"/>
      </w:numPr>
      <w:spacing w:before="120" w:after="120" w:line="240" w:lineRule="auto"/>
    </w:pPr>
    <w:rPr>
      <w:color w:val="auto"/>
      <w:sz w:val="24"/>
      <w:szCs w:val="24"/>
    </w:rPr>
  </w:style>
  <w:style w:type="paragraph" w:styleId="TOCHeading">
    <w:name w:val="TOC Heading"/>
    <w:basedOn w:val="Heading1"/>
    <w:next w:val="Normal"/>
    <w:uiPriority w:val="39"/>
    <w:semiHidden/>
    <w:unhideWhenUsed/>
    <w:qFormat/>
    <w:rsid w:val="006F21EF"/>
    <w:pPr>
      <w:outlineLvl w:val="9"/>
    </w:pPr>
    <w:rPr>
      <w:lang w:val="en-US" w:eastAsia="ja-JP"/>
    </w:rPr>
  </w:style>
  <w:style w:type="character" w:customStyle="1" w:styleId="Heading1Char">
    <w:name w:val="Heading 1 Char"/>
    <w:basedOn w:val="DefaultParagraphFont"/>
    <w:link w:val="Heading1"/>
    <w:uiPriority w:val="9"/>
    <w:rsid w:val="006F21EF"/>
    <w:rPr>
      <w:rFonts w:asciiTheme="majorHAnsi" w:eastAsiaTheme="majorEastAsia" w:hAnsiTheme="majorHAnsi" w:cstheme="majorBidi"/>
      <w:b/>
      <w:bCs/>
      <w:color w:val="365F91" w:themeColor="accent1" w:themeShade="BF"/>
      <w:sz w:val="28"/>
      <w:szCs w:val="28"/>
    </w:rPr>
  </w:style>
  <w:style w:type="character" w:customStyle="1" w:styleId="MainheadingChar">
    <w:name w:val="Main heading Char"/>
    <w:basedOn w:val="Heading1Char"/>
    <w:link w:val="Mainheading"/>
    <w:rsid w:val="006F21EF"/>
    <w:rPr>
      <w:rFonts w:asciiTheme="majorHAnsi" w:eastAsiaTheme="majorEastAsia" w:hAnsiTheme="majorHAnsi" w:cstheme="majorBidi"/>
      <w:b/>
      <w:bCs/>
      <w:color w:val="365F91" w:themeColor="accent1" w:themeShade="BF"/>
      <w:sz w:val="24"/>
      <w:szCs w:val="24"/>
    </w:rPr>
  </w:style>
  <w:style w:type="paragraph" w:styleId="TOC1">
    <w:name w:val="toc 1"/>
    <w:basedOn w:val="Normal"/>
    <w:next w:val="Normal"/>
    <w:autoRedefine/>
    <w:uiPriority w:val="39"/>
    <w:unhideWhenUsed/>
    <w:rsid w:val="0049020A"/>
    <w:pPr>
      <w:tabs>
        <w:tab w:val="left" w:pos="440"/>
        <w:tab w:val="right" w:leader="dot" w:pos="9038"/>
      </w:tabs>
      <w:spacing w:after="100"/>
    </w:pPr>
  </w:style>
  <w:style w:type="paragraph" w:styleId="TableofFigures">
    <w:name w:val="table of figures"/>
    <w:basedOn w:val="Normal"/>
    <w:next w:val="Normal"/>
    <w:uiPriority w:val="99"/>
    <w:unhideWhenUsed/>
    <w:rsid w:val="008A7606"/>
    <w:pPr>
      <w:spacing w:after="0"/>
    </w:pPr>
  </w:style>
  <w:style w:type="paragraph" w:styleId="NormalWeb">
    <w:name w:val="Normal (Web)"/>
    <w:basedOn w:val="Normal"/>
    <w:uiPriority w:val="99"/>
    <w:unhideWhenUsed/>
    <w:rsid w:val="006A205E"/>
    <w:rPr>
      <w:rFonts w:ascii="Times New Roman" w:hAnsi="Times New Roman" w:cs="Times New Roman"/>
      <w:sz w:val="24"/>
      <w:szCs w:val="24"/>
    </w:rPr>
  </w:style>
  <w:style w:type="character" w:customStyle="1" w:styleId="Heading2Char">
    <w:name w:val="Heading 2 Char"/>
    <w:basedOn w:val="DefaultParagraphFont"/>
    <w:link w:val="Heading2"/>
    <w:uiPriority w:val="9"/>
    <w:rsid w:val="00D800B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62EED"/>
    <w:pPr>
      <w:spacing w:after="100"/>
      <w:ind w:left="220"/>
    </w:pPr>
  </w:style>
  <w:style w:type="character" w:customStyle="1" w:styleId="caps">
    <w:name w:val="caps"/>
    <w:basedOn w:val="DefaultParagraphFont"/>
    <w:rsid w:val="00F63B09"/>
  </w:style>
  <w:style w:type="character" w:styleId="FollowedHyperlink">
    <w:name w:val="FollowedHyperlink"/>
    <w:basedOn w:val="DefaultParagraphFont"/>
    <w:uiPriority w:val="99"/>
    <w:semiHidden/>
    <w:unhideWhenUsed/>
    <w:rsid w:val="00D701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2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0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Bullet">
    <w:name w:val="Bullet"/>
    <w:basedOn w:val="Normal"/>
    <w:rsid w:val="00815972"/>
    <w:pPr>
      <w:numPr>
        <w:numId w:val="7"/>
      </w:num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B2AFD"/>
    <w:rPr>
      <w:sz w:val="16"/>
      <w:szCs w:val="16"/>
    </w:rPr>
  </w:style>
  <w:style w:type="paragraph" w:styleId="CommentText">
    <w:name w:val="annotation text"/>
    <w:basedOn w:val="Normal"/>
    <w:link w:val="CommentTextChar"/>
    <w:uiPriority w:val="99"/>
    <w:semiHidden/>
    <w:unhideWhenUsed/>
    <w:rsid w:val="003B2AFD"/>
    <w:pPr>
      <w:spacing w:line="240" w:lineRule="auto"/>
    </w:pPr>
    <w:rPr>
      <w:sz w:val="20"/>
      <w:szCs w:val="20"/>
    </w:rPr>
  </w:style>
  <w:style w:type="character" w:customStyle="1" w:styleId="CommentTextChar">
    <w:name w:val="Comment Text Char"/>
    <w:basedOn w:val="DefaultParagraphFont"/>
    <w:link w:val="CommentText"/>
    <w:uiPriority w:val="99"/>
    <w:semiHidden/>
    <w:rsid w:val="003B2AFD"/>
    <w:rPr>
      <w:sz w:val="20"/>
      <w:szCs w:val="20"/>
    </w:rPr>
  </w:style>
  <w:style w:type="paragraph" w:styleId="CommentSubject">
    <w:name w:val="annotation subject"/>
    <w:basedOn w:val="CommentText"/>
    <w:next w:val="CommentText"/>
    <w:link w:val="CommentSubjectChar"/>
    <w:uiPriority w:val="99"/>
    <w:semiHidden/>
    <w:unhideWhenUsed/>
    <w:rsid w:val="003B2AFD"/>
    <w:rPr>
      <w:b/>
      <w:bCs/>
    </w:rPr>
  </w:style>
  <w:style w:type="character" w:customStyle="1" w:styleId="CommentSubjectChar">
    <w:name w:val="Comment Subject Char"/>
    <w:basedOn w:val="CommentTextChar"/>
    <w:link w:val="CommentSubject"/>
    <w:uiPriority w:val="99"/>
    <w:semiHidden/>
    <w:rsid w:val="003B2AFD"/>
    <w:rPr>
      <w:b/>
      <w:bCs/>
      <w:sz w:val="20"/>
      <w:szCs w:val="20"/>
    </w:rPr>
  </w:style>
  <w:style w:type="paragraph" w:styleId="Revision">
    <w:name w:val="Revision"/>
    <w:hidden/>
    <w:uiPriority w:val="99"/>
    <w:semiHidden/>
    <w:rsid w:val="00DE5D7D"/>
    <w:pPr>
      <w:spacing w:after="0" w:line="240" w:lineRule="auto"/>
    </w:pPr>
  </w:style>
  <w:style w:type="paragraph" w:customStyle="1" w:styleId="Mainheading">
    <w:name w:val="Main heading"/>
    <w:basedOn w:val="Heading1"/>
    <w:link w:val="MainheadingChar"/>
    <w:qFormat/>
    <w:rsid w:val="006F21EF"/>
    <w:pPr>
      <w:numPr>
        <w:numId w:val="1"/>
      </w:numPr>
      <w:spacing w:before="120" w:after="120" w:line="240" w:lineRule="auto"/>
    </w:pPr>
    <w:rPr>
      <w:color w:val="auto"/>
      <w:sz w:val="24"/>
      <w:szCs w:val="24"/>
    </w:rPr>
  </w:style>
  <w:style w:type="paragraph" w:styleId="TOCHeading">
    <w:name w:val="TOC Heading"/>
    <w:basedOn w:val="Heading1"/>
    <w:next w:val="Normal"/>
    <w:uiPriority w:val="39"/>
    <w:semiHidden/>
    <w:unhideWhenUsed/>
    <w:qFormat/>
    <w:rsid w:val="006F21EF"/>
    <w:pPr>
      <w:outlineLvl w:val="9"/>
    </w:pPr>
    <w:rPr>
      <w:lang w:val="en-US" w:eastAsia="ja-JP"/>
    </w:rPr>
  </w:style>
  <w:style w:type="character" w:customStyle="1" w:styleId="Heading1Char">
    <w:name w:val="Heading 1 Char"/>
    <w:basedOn w:val="DefaultParagraphFont"/>
    <w:link w:val="Heading1"/>
    <w:uiPriority w:val="9"/>
    <w:rsid w:val="006F21EF"/>
    <w:rPr>
      <w:rFonts w:asciiTheme="majorHAnsi" w:eastAsiaTheme="majorEastAsia" w:hAnsiTheme="majorHAnsi" w:cstheme="majorBidi"/>
      <w:b/>
      <w:bCs/>
      <w:color w:val="365F91" w:themeColor="accent1" w:themeShade="BF"/>
      <w:sz w:val="28"/>
      <w:szCs w:val="28"/>
    </w:rPr>
  </w:style>
  <w:style w:type="character" w:customStyle="1" w:styleId="MainheadingChar">
    <w:name w:val="Main heading Char"/>
    <w:basedOn w:val="Heading1Char"/>
    <w:link w:val="Mainheading"/>
    <w:rsid w:val="006F21EF"/>
    <w:rPr>
      <w:rFonts w:asciiTheme="majorHAnsi" w:eastAsiaTheme="majorEastAsia" w:hAnsiTheme="majorHAnsi" w:cstheme="majorBidi"/>
      <w:b/>
      <w:bCs/>
      <w:color w:val="365F91" w:themeColor="accent1" w:themeShade="BF"/>
      <w:sz w:val="24"/>
      <w:szCs w:val="24"/>
    </w:rPr>
  </w:style>
  <w:style w:type="paragraph" w:styleId="TOC1">
    <w:name w:val="toc 1"/>
    <w:basedOn w:val="Normal"/>
    <w:next w:val="Normal"/>
    <w:autoRedefine/>
    <w:uiPriority w:val="39"/>
    <w:unhideWhenUsed/>
    <w:rsid w:val="0049020A"/>
    <w:pPr>
      <w:tabs>
        <w:tab w:val="left" w:pos="440"/>
        <w:tab w:val="right" w:leader="dot" w:pos="9038"/>
      </w:tabs>
      <w:spacing w:after="100"/>
    </w:pPr>
  </w:style>
  <w:style w:type="paragraph" w:styleId="TableofFigures">
    <w:name w:val="table of figures"/>
    <w:basedOn w:val="Normal"/>
    <w:next w:val="Normal"/>
    <w:uiPriority w:val="99"/>
    <w:unhideWhenUsed/>
    <w:rsid w:val="008A7606"/>
    <w:pPr>
      <w:spacing w:after="0"/>
    </w:pPr>
  </w:style>
  <w:style w:type="paragraph" w:styleId="NormalWeb">
    <w:name w:val="Normal (Web)"/>
    <w:basedOn w:val="Normal"/>
    <w:uiPriority w:val="99"/>
    <w:unhideWhenUsed/>
    <w:rsid w:val="006A205E"/>
    <w:rPr>
      <w:rFonts w:ascii="Times New Roman" w:hAnsi="Times New Roman" w:cs="Times New Roman"/>
      <w:sz w:val="24"/>
      <w:szCs w:val="24"/>
    </w:rPr>
  </w:style>
  <w:style w:type="character" w:customStyle="1" w:styleId="Heading2Char">
    <w:name w:val="Heading 2 Char"/>
    <w:basedOn w:val="DefaultParagraphFont"/>
    <w:link w:val="Heading2"/>
    <w:uiPriority w:val="9"/>
    <w:rsid w:val="00D800B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62EED"/>
    <w:pPr>
      <w:spacing w:after="100"/>
      <w:ind w:left="220"/>
    </w:pPr>
  </w:style>
  <w:style w:type="character" w:customStyle="1" w:styleId="caps">
    <w:name w:val="caps"/>
    <w:basedOn w:val="DefaultParagraphFont"/>
    <w:rsid w:val="00F63B09"/>
  </w:style>
  <w:style w:type="character" w:styleId="FollowedHyperlink">
    <w:name w:val="FollowedHyperlink"/>
    <w:basedOn w:val="DefaultParagraphFont"/>
    <w:uiPriority w:val="99"/>
    <w:semiHidden/>
    <w:unhideWhenUsed/>
    <w:rsid w:val="00D70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5320">
      <w:bodyDiv w:val="1"/>
      <w:marLeft w:val="0"/>
      <w:marRight w:val="0"/>
      <w:marTop w:val="0"/>
      <w:marBottom w:val="0"/>
      <w:divBdr>
        <w:top w:val="none" w:sz="0" w:space="0" w:color="auto"/>
        <w:left w:val="none" w:sz="0" w:space="0" w:color="auto"/>
        <w:bottom w:val="none" w:sz="0" w:space="0" w:color="auto"/>
        <w:right w:val="none" w:sz="0" w:space="0" w:color="auto"/>
      </w:divBdr>
      <w:divsChild>
        <w:div w:id="1767581475">
          <w:marLeft w:val="0"/>
          <w:marRight w:val="0"/>
          <w:marTop w:val="0"/>
          <w:marBottom w:val="0"/>
          <w:divBdr>
            <w:top w:val="none" w:sz="0" w:space="0" w:color="auto"/>
            <w:left w:val="none" w:sz="0" w:space="0" w:color="auto"/>
            <w:bottom w:val="none" w:sz="0" w:space="0" w:color="auto"/>
            <w:right w:val="none" w:sz="0" w:space="0" w:color="auto"/>
          </w:divBdr>
          <w:divsChild>
            <w:div w:id="555046801">
              <w:marLeft w:val="0"/>
              <w:marRight w:val="0"/>
              <w:marTop w:val="0"/>
              <w:marBottom w:val="0"/>
              <w:divBdr>
                <w:top w:val="none" w:sz="0" w:space="0" w:color="auto"/>
                <w:left w:val="none" w:sz="0" w:space="0" w:color="auto"/>
                <w:bottom w:val="none" w:sz="0" w:space="0" w:color="auto"/>
                <w:right w:val="none" w:sz="0" w:space="0" w:color="auto"/>
              </w:divBdr>
              <w:divsChild>
                <w:div w:id="771432294">
                  <w:marLeft w:val="0"/>
                  <w:marRight w:val="0"/>
                  <w:marTop w:val="0"/>
                  <w:marBottom w:val="0"/>
                  <w:divBdr>
                    <w:top w:val="none" w:sz="0" w:space="0" w:color="auto"/>
                    <w:left w:val="none" w:sz="0" w:space="0" w:color="auto"/>
                    <w:bottom w:val="none" w:sz="0" w:space="0" w:color="auto"/>
                    <w:right w:val="none" w:sz="0" w:space="0" w:color="auto"/>
                  </w:divBdr>
                  <w:divsChild>
                    <w:div w:id="12309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18035">
      <w:bodyDiv w:val="1"/>
      <w:marLeft w:val="0"/>
      <w:marRight w:val="0"/>
      <w:marTop w:val="0"/>
      <w:marBottom w:val="0"/>
      <w:divBdr>
        <w:top w:val="none" w:sz="0" w:space="0" w:color="auto"/>
        <w:left w:val="none" w:sz="0" w:space="0" w:color="auto"/>
        <w:bottom w:val="none" w:sz="0" w:space="0" w:color="auto"/>
        <w:right w:val="none" w:sz="0" w:space="0" w:color="auto"/>
      </w:divBdr>
    </w:div>
    <w:div w:id="604653749">
      <w:bodyDiv w:val="1"/>
      <w:marLeft w:val="0"/>
      <w:marRight w:val="0"/>
      <w:marTop w:val="0"/>
      <w:marBottom w:val="0"/>
      <w:divBdr>
        <w:top w:val="none" w:sz="0" w:space="0" w:color="auto"/>
        <w:left w:val="none" w:sz="0" w:space="0" w:color="auto"/>
        <w:bottom w:val="none" w:sz="0" w:space="0" w:color="auto"/>
        <w:right w:val="none" w:sz="0" w:space="0" w:color="auto"/>
      </w:divBdr>
    </w:div>
    <w:div w:id="671762756">
      <w:bodyDiv w:val="1"/>
      <w:marLeft w:val="0"/>
      <w:marRight w:val="0"/>
      <w:marTop w:val="0"/>
      <w:marBottom w:val="0"/>
      <w:divBdr>
        <w:top w:val="none" w:sz="0" w:space="0" w:color="auto"/>
        <w:left w:val="none" w:sz="0" w:space="0" w:color="auto"/>
        <w:bottom w:val="none" w:sz="0" w:space="0" w:color="auto"/>
        <w:right w:val="none" w:sz="0" w:space="0" w:color="auto"/>
      </w:divBdr>
    </w:div>
    <w:div w:id="726534500">
      <w:bodyDiv w:val="1"/>
      <w:marLeft w:val="0"/>
      <w:marRight w:val="0"/>
      <w:marTop w:val="0"/>
      <w:marBottom w:val="0"/>
      <w:divBdr>
        <w:top w:val="none" w:sz="0" w:space="0" w:color="auto"/>
        <w:left w:val="none" w:sz="0" w:space="0" w:color="auto"/>
        <w:bottom w:val="none" w:sz="0" w:space="0" w:color="auto"/>
        <w:right w:val="none" w:sz="0" w:space="0" w:color="auto"/>
      </w:divBdr>
    </w:div>
    <w:div w:id="748771179">
      <w:bodyDiv w:val="1"/>
      <w:marLeft w:val="0"/>
      <w:marRight w:val="0"/>
      <w:marTop w:val="0"/>
      <w:marBottom w:val="0"/>
      <w:divBdr>
        <w:top w:val="none" w:sz="0" w:space="0" w:color="auto"/>
        <w:left w:val="none" w:sz="0" w:space="0" w:color="auto"/>
        <w:bottom w:val="none" w:sz="0" w:space="0" w:color="auto"/>
        <w:right w:val="none" w:sz="0" w:space="0" w:color="auto"/>
      </w:divBdr>
    </w:div>
    <w:div w:id="1051925086">
      <w:bodyDiv w:val="1"/>
      <w:marLeft w:val="0"/>
      <w:marRight w:val="0"/>
      <w:marTop w:val="0"/>
      <w:marBottom w:val="0"/>
      <w:divBdr>
        <w:top w:val="none" w:sz="0" w:space="0" w:color="auto"/>
        <w:left w:val="none" w:sz="0" w:space="0" w:color="auto"/>
        <w:bottom w:val="none" w:sz="0" w:space="0" w:color="auto"/>
        <w:right w:val="none" w:sz="0" w:space="0" w:color="auto"/>
      </w:divBdr>
      <w:divsChild>
        <w:div w:id="186993441">
          <w:marLeft w:val="0"/>
          <w:marRight w:val="0"/>
          <w:marTop w:val="0"/>
          <w:marBottom w:val="0"/>
          <w:divBdr>
            <w:top w:val="none" w:sz="0" w:space="0" w:color="auto"/>
            <w:left w:val="none" w:sz="0" w:space="0" w:color="auto"/>
            <w:bottom w:val="none" w:sz="0" w:space="0" w:color="auto"/>
            <w:right w:val="none" w:sz="0" w:space="0" w:color="auto"/>
          </w:divBdr>
          <w:divsChild>
            <w:div w:id="816142636">
              <w:marLeft w:val="0"/>
              <w:marRight w:val="0"/>
              <w:marTop w:val="0"/>
              <w:marBottom w:val="0"/>
              <w:divBdr>
                <w:top w:val="none" w:sz="0" w:space="0" w:color="auto"/>
                <w:left w:val="none" w:sz="0" w:space="0" w:color="auto"/>
                <w:bottom w:val="none" w:sz="0" w:space="0" w:color="auto"/>
                <w:right w:val="none" w:sz="0" w:space="0" w:color="auto"/>
              </w:divBdr>
              <w:divsChild>
                <w:div w:id="526674319">
                  <w:marLeft w:val="0"/>
                  <w:marRight w:val="0"/>
                  <w:marTop w:val="0"/>
                  <w:marBottom w:val="0"/>
                  <w:divBdr>
                    <w:top w:val="none" w:sz="0" w:space="0" w:color="auto"/>
                    <w:left w:val="none" w:sz="0" w:space="0" w:color="auto"/>
                    <w:bottom w:val="none" w:sz="0" w:space="0" w:color="auto"/>
                    <w:right w:val="none" w:sz="0" w:space="0" w:color="auto"/>
                  </w:divBdr>
                  <w:divsChild>
                    <w:div w:id="15186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83879">
      <w:bodyDiv w:val="1"/>
      <w:marLeft w:val="0"/>
      <w:marRight w:val="0"/>
      <w:marTop w:val="0"/>
      <w:marBottom w:val="0"/>
      <w:divBdr>
        <w:top w:val="none" w:sz="0" w:space="0" w:color="auto"/>
        <w:left w:val="none" w:sz="0" w:space="0" w:color="auto"/>
        <w:bottom w:val="none" w:sz="0" w:space="0" w:color="auto"/>
        <w:right w:val="none" w:sz="0" w:space="0" w:color="auto"/>
      </w:divBdr>
    </w:div>
    <w:div w:id="16734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G"/><Relationship Id="rId26" Type="http://schemas.openxmlformats.org/officeDocument/2006/relationships/header" Target="header8.xml"/><Relationship Id="rId39" Type="http://schemas.openxmlformats.org/officeDocument/2006/relationships/hyperlink" Target="https://www.cvpipeline.com/"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www.cvpipeline.com/" TargetMode="Externa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eader" Target="header7.xml"/><Relationship Id="rId33" Type="http://schemas.openxmlformats.org/officeDocument/2006/relationships/hyperlink" Target="https://www.cvpipeline.com/" TargetMode="External"/><Relationship Id="rId38" Type="http://schemas.openxmlformats.org/officeDocument/2006/relationships/hyperlink" Target="https://www.cvpipeline.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G"/><Relationship Id="rId29" Type="http://schemas.openxmlformats.org/officeDocument/2006/relationships/hyperlink" Target="https://www.cvpipeline.com/" TargetMode="External"/><Relationship Id="rId41" Type="http://schemas.openxmlformats.org/officeDocument/2006/relationships/hyperlink" Target="http://riskcalc.sts.org/STSWebRiskCalc/d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cvpipeline.com/" TargetMode="External"/><Relationship Id="rId37" Type="http://schemas.openxmlformats.org/officeDocument/2006/relationships/hyperlink" Target="https://www.cvpipeline.com/" TargetMode="External"/><Relationship Id="rId40" Type="http://schemas.openxmlformats.org/officeDocument/2006/relationships/hyperlink" Target="http://www.euroscore.org/index.htm" TargetMode="External"/><Relationship Id="rId45"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yperlink" Target="https://www.cvpipeline.com/" TargetMode="External"/><Relationship Id="rId49" Type="http://schemas.microsoft.com/office/2011/relationships/people" Target="people.xml"/><Relationship Id="rId10" Type="http://schemas.openxmlformats.org/officeDocument/2006/relationships/hyperlink" Target="http://www.msac.gov.au/" TargetMode="External"/><Relationship Id="rId19" Type="http://schemas.openxmlformats.org/officeDocument/2006/relationships/image" Target="media/image4.png"/><Relationship Id="rId31" Type="http://schemas.openxmlformats.org/officeDocument/2006/relationships/hyperlink" Target="https://www.cvpipeline.com/" TargetMode="External"/><Relationship Id="rId4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yperlink" Target="https://www.cvpipeline.com/" TargetMode="External"/><Relationship Id="rId35" Type="http://schemas.openxmlformats.org/officeDocument/2006/relationships/hyperlink" Target="https://www.cvpipeline.com/" TargetMode="External"/><Relationship Id="rId43" Type="http://schemas.openxmlformats.org/officeDocument/2006/relationships/header" Target="header11.xml"/><Relationship Id="rId48" Type="http://schemas.microsoft.com/office/2011/relationships/commentsExtended" Target="commentsExtended.xml"/><Relationship Id="rId8" Type="http://schemas.openxmlformats.org/officeDocument/2006/relationships/endnotes" Target="endnotes.xml"/></Relationships>
</file>

<file path=word/_rels/footer4.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FAD98-6817-491B-A500-82DC41CC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18926</Words>
  <Characters>107882</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McCandless Sean</cp:lastModifiedBy>
  <cp:revision>5</cp:revision>
  <cp:lastPrinted>2014-10-28T00:55:00Z</cp:lastPrinted>
  <dcterms:created xsi:type="dcterms:W3CDTF">2014-10-28T00:34:00Z</dcterms:created>
  <dcterms:modified xsi:type="dcterms:W3CDTF">2014-10-28T00:56:00Z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