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15"/>
        <w:gridCol w:w="10129"/>
        <w:gridCol w:w="412"/>
      </w:tblGrid>
      <w:tr w:rsidR="00CE4173" w14:paraId="3FAF8B37" w14:textId="77777777">
        <w:trPr>
          <w:trHeight w:val="100"/>
        </w:trPr>
        <w:tc>
          <w:tcPr>
            <w:tcW w:w="315" w:type="dxa"/>
          </w:tcPr>
          <w:p w14:paraId="3FAF8B34" w14:textId="77777777" w:rsidR="00CE4173" w:rsidRDefault="00CE4173">
            <w:pPr>
              <w:pStyle w:val="EmptyCellLayoutStyle"/>
              <w:spacing w:after="0" w:line="240" w:lineRule="auto"/>
            </w:pPr>
          </w:p>
        </w:tc>
        <w:tc>
          <w:tcPr>
            <w:tcW w:w="10129" w:type="dxa"/>
          </w:tcPr>
          <w:p w14:paraId="3FAF8B35" w14:textId="77777777" w:rsidR="00CE4173" w:rsidRDefault="00CE4173">
            <w:pPr>
              <w:pStyle w:val="EmptyCellLayoutStyle"/>
              <w:spacing w:after="0" w:line="240" w:lineRule="auto"/>
            </w:pPr>
          </w:p>
        </w:tc>
        <w:tc>
          <w:tcPr>
            <w:tcW w:w="412" w:type="dxa"/>
          </w:tcPr>
          <w:p w14:paraId="3FAF8B36" w14:textId="77777777" w:rsidR="00CE4173" w:rsidRDefault="00CE4173">
            <w:pPr>
              <w:pStyle w:val="EmptyCellLayoutStyle"/>
              <w:spacing w:after="0" w:line="240" w:lineRule="auto"/>
            </w:pPr>
          </w:p>
        </w:tc>
      </w:tr>
      <w:tr w:rsidR="00CE4173" w14:paraId="3FAF8B49" w14:textId="77777777">
        <w:tc>
          <w:tcPr>
            <w:tcW w:w="315" w:type="dxa"/>
          </w:tcPr>
          <w:p w14:paraId="3FAF8B38" w14:textId="77777777" w:rsidR="00CE4173" w:rsidRDefault="00CE4173">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CE4173" w14:paraId="3FAF8B3A" w14:textId="77777777">
              <w:trPr>
                <w:trHeight w:val="482"/>
              </w:trPr>
              <w:tc>
                <w:tcPr>
                  <w:tcW w:w="10129" w:type="dxa"/>
                  <w:tcBorders>
                    <w:top w:val="nil"/>
                    <w:left w:val="nil"/>
                    <w:bottom w:val="nil"/>
                    <w:right w:val="nil"/>
                  </w:tcBorders>
                  <w:tcMar>
                    <w:top w:w="39" w:type="dxa"/>
                    <w:left w:w="39" w:type="dxa"/>
                    <w:bottom w:w="39" w:type="dxa"/>
                    <w:right w:w="39" w:type="dxa"/>
                  </w:tcMar>
                </w:tcPr>
                <w:p w14:paraId="3FAF8B39" w14:textId="77777777" w:rsidR="00CE4173" w:rsidRDefault="0071189B">
                  <w:pPr>
                    <w:spacing w:after="0" w:line="240" w:lineRule="auto"/>
                  </w:pPr>
                  <w:r>
                    <w:rPr>
                      <w:rFonts w:ascii="Segoe UI" w:eastAsia="Segoe UI" w:hAnsi="Segoe UI"/>
                      <w:b/>
                      <w:color w:val="000000"/>
                      <w:sz w:val="32"/>
                    </w:rPr>
                    <w:t>Application or referral for other medical service or health technology</w:t>
                  </w:r>
                </w:p>
              </w:tc>
            </w:tr>
            <w:tr w:rsidR="00CE4173" w14:paraId="3FAF8B3D" w14:textId="77777777">
              <w:trPr>
                <w:trHeight w:val="277"/>
              </w:trPr>
              <w:tc>
                <w:tcPr>
                  <w:tcW w:w="10129" w:type="dxa"/>
                  <w:tcBorders>
                    <w:top w:val="nil"/>
                    <w:left w:val="nil"/>
                    <w:bottom w:val="nil"/>
                    <w:right w:val="nil"/>
                  </w:tcBorders>
                  <w:tcMar>
                    <w:top w:w="39" w:type="dxa"/>
                    <w:left w:w="479" w:type="dxa"/>
                    <w:bottom w:w="39" w:type="dxa"/>
                    <w:right w:w="39" w:type="dxa"/>
                  </w:tcMar>
                </w:tcPr>
                <w:p w14:paraId="3FAF8B3B" w14:textId="77777777" w:rsidR="00CE4173" w:rsidRDefault="0071189B">
                  <w:pPr>
                    <w:spacing w:after="0" w:line="240" w:lineRule="auto"/>
                  </w:pPr>
                  <w:r>
                    <w:rPr>
                      <w:rFonts w:ascii="Segoe UI" w:eastAsia="Segoe UI" w:hAnsi="Segoe UI"/>
                      <w:b/>
                      <w:color w:val="000000"/>
                      <w:sz w:val="22"/>
                    </w:rPr>
                    <w:t xml:space="preserve">Application ID: </w:t>
                  </w:r>
                </w:p>
                <w:p w14:paraId="3FAF8B3C" w14:textId="77777777" w:rsidR="00CE4173" w:rsidRDefault="0071189B">
                  <w:pPr>
                    <w:spacing w:after="0" w:line="240" w:lineRule="auto"/>
                  </w:pPr>
                  <w:r>
                    <w:rPr>
                      <w:rFonts w:ascii="Segoe UI" w:eastAsia="Segoe UI" w:hAnsi="Segoe UI"/>
                      <w:color w:val="000000"/>
                      <w:sz w:val="22"/>
                    </w:rPr>
                    <w:t>HPP200075</w:t>
                  </w:r>
                </w:p>
              </w:tc>
            </w:tr>
            <w:tr w:rsidR="00CE4173" w14:paraId="3FAF8B40"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3E" w14:textId="77777777" w:rsidR="00CE4173" w:rsidRDefault="0071189B">
                  <w:pPr>
                    <w:spacing w:after="0" w:line="240" w:lineRule="auto"/>
                  </w:pPr>
                  <w:r>
                    <w:rPr>
                      <w:rFonts w:ascii="Segoe UI" w:eastAsia="Segoe UI" w:hAnsi="Segoe UI"/>
                      <w:b/>
                      <w:color w:val="000000"/>
                      <w:sz w:val="22"/>
                    </w:rPr>
                    <w:t>Application title:</w:t>
                  </w:r>
                  <w:r>
                    <w:rPr>
                      <w:rFonts w:ascii="Segoe UI" w:eastAsia="Segoe UI" w:hAnsi="Segoe UI"/>
                      <w:color w:val="000000"/>
                      <w:sz w:val="22"/>
                    </w:rPr>
                    <w:t xml:space="preserve"> </w:t>
                  </w:r>
                </w:p>
                <w:p w14:paraId="3FAF8B3F" w14:textId="77777777" w:rsidR="00CE4173" w:rsidRDefault="0071189B">
                  <w:pPr>
                    <w:spacing w:after="0" w:line="240" w:lineRule="auto"/>
                  </w:pPr>
                  <w:r>
                    <w:rPr>
                      <w:rFonts w:ascii="Segoe UI" w:eastAsia="Segoe UI" w:hAnsi="Segoe UI"/>
                      <w:color w:val="000000"/>
                      <w:sz w:val="22"/>
                    </w:rPr>
                    <w:t>Axicabtagene ciloleucel (YESCARTA®) for relapsed or refractory large B-cell lymphoma</w:t>
                  </w:r>
                </w:p>
              </w:tc>
            </w:tr>
            <w:tr w:rsidR="00CE4173" w14:paraId="3FAF8B43" w14:textId="77777777">
              <w:trPr>
                <w:trHeight w:val="277"/>
              </w:trPr>
              <w:tc>
                <w:tcPr>
                  <w:tcW w:w="10129" w:type="dxa"/>
                  <w:tcBorders>
                    <w:top w:val="nil"/>
                    <w:left w:val="nil"/>
                    <w:bottom w:val="nil"/>
                    <w:right w:val="nil"/>
                  </w:tcBorders>
                  <w:tcMar>
                    <w:top w:w="39" w:type="dxa"/>
                    <w:left w:w="479" w:type="dxa"/>
                    <w:bottom w:w="39" w:type="dxa"/>
                    <w:right w:w="39" w:type="dxa"/>
                  </w:tcMar>
                </w:tcPr>
                <w:p w14:paraId="3FAF8B41" w14:textId="77777777" w:rsidR="00CE4173" w:rsidRDefault="0071189B">
                  <w:pPr>
                    <w:spacing w:after="0" w:line="240" w:lineRule="auto"/>
                  </w:pPr>
                  <w:r>
                    <w:rPr>
                      <w:rFonts w:ascii="Segoe UI" w:eastAsia="Segoe UI" w:hAnsi="Segoe UI"/>
                      <w:b/>
                      <w:color w:val="000000"/>
                      <w:sz w:val="22"/>
                    </w:rPr>
                    <w:t xml:space="preserve">Submitting organisation: </w:t>
                  </w:r>
                </w:p>
                <w:p w14:paraId="3FAF8B42" w14:textId="77777777" w:rsidR="00CE4173" w:rsidRDefault="0071189B">
                  <w:pPr>
                    <w:spacing w:after="0" w:line="240" w:lineRule="auto"/>
                  </w:pPr>
                  <w:r>
                    <w:rPr>
                      <w:rFonts w:ascii="Segoe UI" w:eastAsia="Segoe UI" w:hAnsi="Segoe UI"/>
                      <w:color w:val="000000"/>
                      <w:sz w:val="22"/>
                    </w:rPr>
                    <w:t>GILEAD SCIENCES PTY LIMITED</w:t>
                  </w:r>
                </w:p>
              </w:tc>
            </w:tr>
            <w:tr w:rsidR="00CE4173" w14:paraId="3FAF8B46" w14:textId="77777777">
              <w:trPr>
                <w:trHeight w:val="307"/>
              </w:trPr>
              <w:tc>
                <w:tcPr>
                  <w:tcW w:w="10129" w:type="dxa"/>
                  <w:tcBorders>
                    <w:top w:val="nil"/>
                    <w:left w:val="nil"/>
                    <w:bottom w:val="nil"/>
                    <w:right w:val="nil"/>
                  </w:tcBorders>
                  <w:tcMar>
                    <w:top w:w="39" w:type="dxa"/>
                    <w:left w:w="479" w:type="dxa"/>
                    <w:bottom w:w="39" w:type="dxa"/>
                    <w:right w:w="39" w:type="dxa"/>
                  </w:tcMar>
                </w:tcPr>
                <w:p w14:paraId="3FAF8B44" w14:textId="77777777" w:rsidR="00CE4173" w:rsidRDefault="0071189B">
                  <w:pPr>
                    <w:spacing w:after="0" w:line="240" w:lineRule="auto"/>
                  </w:pPr>
                  <w:r>
                    <w:rPr>
                      <w:rFonts w:ascii="Segoe UI" w:eastAsia="Segoe UI" w:hAnsi="Segoe UI"/>
                      <w:b/>
                      <w:color w:val="000000"/>
                      <w:sz w:val="22"/>
                    </w:rPr>
                    <w:t xml:space="preserve">Submitting organisation ABN: </w:t>
                  </w:r>
                </w:p>
                <w:p w14:paraId="3FAF8B45" w14:textId="77777777" w:rsidR="00CE4173" w:rsidRDefault="0071189B">
                  <w:pPr>
                    <w:spacing w:after="0" w:line="240" w:lineRule="auto"/>
                  </w:pPr>
                  <w:r>
                    <w:rPr>
                      <w:rFonts w:ascii="Segoe UI" w:eastAsia="Segoe UI" w:hAnsi="Segoe UI"/>
                      <w:color w:val="000000"/>
                      <w:sz w:val="22"/>
                    </w:rPr>
                    <w:t>71072611708</w:t>
                  </w:r>
                </w:p>
              </w:tc>
            </w:tr>
          </w:tbl>
          <w:p w14:paraId="3FAF8B47" w14:textId="77777777" w:rsidR="00CE4173" w:rsidRDefault="00CE4173">
            <w:pPr>
              <w:spacing w:after="0" w:line="240" w:lineRule="auto"/>
            </w:pPr>
          </w:p>
        </w:tc>
        <w:tc>
          <w:tcPr>
            <w:tcW w:w="412" w:type="dxa"/>
          </w:tcPr>
          <w:p w14:paraId="3FAF8B48" w14:textId="77777777" w:rsidR="00CE4173" w:rsidRDefault="00CE4173">
            <w:pPr>
              <w:pStyle w:val="EmptyCellLayoutStyle"/>
              <w:spacing w:after="0" w:line="240" w:lineRule="auto"/>
            </w:pPr>
          </w:p>
        </w:tc>
      </w:tr>
      <w:tr w:rsidR="00CE4173" w14:paraId="3FAF8B4D" w14:textId="77777777">
        <w:trPr>
          <w:trHeight w:val="229"/>
        </w:trPr>
        <w:tc>
          <w:tcPr>
            <w:tcW w:w="315" w:type="dxa"/>
          </w:tcPr>
          <w:p w14:paraId="3FAF8B4A" w14:textId="77777777" w:rsidR="00CE4173" w:rsidRDefault="00CE4173">
            <w:pPr>
              <w:pStyle w:val="EmptyCellLayoutStyle"/>
              <w:spacing w:after="0" w:line="240" w:lineRule="auto"/>
            </w:pPr>
          </w:p>
        </w:tc>
        <w:tc>
          <w:tcPr>
            <w:tcW w:w="10129" w:type="dxa"/>
          </w:tcPr>
          <w:p w14:paraId="3FAF8B4B" w14:textId="77777777" w:rsidR="00CE4173" w:rsidRDefault="00CE4173">
            <w:pPr>
              <w:pStyle w:val="EmptyCellLayoutStyle"/>
              <w:spacing w:after="0" w:line="240" w:lineRule="auto"/>
            </w:pPr>
          </w:p>
        </w:tc>
        <w:tc>
          <w:tcPr>
            <w:tcW w:w="412" w:type="dxa"/>
          </w:tcPr>
          <w:p w14:paraId="3FAF8B4C" w14:textId="77777777" w:rsidR="00CE4173" w:rsidRDefault="00CE4173">
            <w:pPr>
              <w:pStyle w:val="EmptyCellLayoutStyle"/>
              <w:spacing w:after="0" w:line="240" w:lineRule="auto"/>
            </w:pPr>
          </w:p>
        </w:tc>
      </w:tr>
      <w:tr w:rsidR="00CE4173" w14:paraId="3FAF8B59" w14:textId="77777777">
        <w:tc>
          <w:tcPr>
            <w:tcW w:w="315" w:type="dxa"/>
          </w:tcPr>
          <w:p w14:paraId="3FAF8B4E" w14:textId="77777777" w:rsidR="00CE4173" w:rsidRDefault="00CE4173">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CE4173" w14:paraId="3FAF8B50" w14:textId="77777777">
              <w:trPr>
                <w:trHeight w:val="472"/>
              </w:trPr>
              <w:tc>
                <w:tcPr>
                  <w:tcW w:w="10129" w:type="dxa"/>
                  <w:tcBorders>
                    <w:top w:val="nil"/>
                    <w:left w:val="nil"/>
                    <w:bottom w:val="nil"/>
                    <w:right w:val="nil"/>
                  </w:tcBorders>
                  <w:tcMar>
                    <w:top w:w="39" w:type="dxa"/>
                    <w:left w:w="39" w:type="dxa"/>
                    <w:bottom w:w="39" w:type="dxa"/>
                    <w:right w:w="39" w:type="dxa"/>
                  </w:tcMar>
                </w:tcPr>
                <w:p w14:paraId="3FAF8B4F" w14:textId="77777777" w:rsidR="00CE4173" w:rsidRDefault="0071189B">
                  <w:pPr>
                    <w:spacing w:after="0" w:line="240" w:lineRule="auto"/>
                  </w:pPr>
                  <w:r>
                    <w:rPr>
                      <w:rFonts w:ascii="Segoe UI" w:eastAsia="Segoe UI" w:hAnsi="Segoe UI"/>
                      <w:b/>
                      <w:color w:val="000000"/>
                      <w:sz w:val="32"/>
                    </w:rPr>
                    <w:t>Application description</w:t>
                  </w:r>
                </w:p>
              </w:tc>
            </w:tr>
            <w:tr w:rsidR="00CE4173" w14:paraId="3FAF8B53"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51" w14:textId="77777777" w:rsidR="00CE4173" w:rsidRDefault="0071189B">
                  <w:pPr>
                    <w:spacing w:after="0" w:line="240" w:lineRule="auto"/>
                  </w:pPr>
                  <w:r>
                    <w:rPr>
                      <w:rFonts w:ascii="Segoe UI" w:eastAsia="Segoe UI" w:hAnsi="Segoe UI"/>
                      <w:b/>
                      <w:color w:val="000000"/>
                      <w:sz w:val="22"/>
                    </w:rPr>
                    <w:t xml:space="preserve">Succinct description of the medical condition/s: </w:t>
                  </w:r>
                </w:p>
                <w:p w14:paraId="3FAF8B52" w14:textId="77777777" w:rsidR="00CE4173" w:rsidRDefault="0071189B">
                  <w:pPr>
                    <w:spacing w:after="0" w:line="240" w:lineRule="auto"/>
                  </w:pPr>
                  <w:r>
                    <w:rPr>
                      <w:rFonts w:ascii="Segoe UI" w:eastAsia="Segoe UI" w:hAnsi="Segoe UI"/>
                      <w:color w:val="000000"/>
                      <w:sz w:val="22"/>
                    </w:rPr>
                    <w:t>Large B-cell lymphoma is a type of blood cancer that arises from lymphocytes (a type of white blood cell), which are part of the body’s immune system. Large B-cell lymphoma is a form of non-Hodgkin’s lymphoma, and patients typically present with swelling of the lymph nodes or disease in other parts of the body such as the stomach, bowel, skin and lungs, which can cause swelling and discomfort. In addition, patients can have fever, night sweats and unexplained weight loss.</w:t>
                  </w:r>
                </w:p>
              </w:tc>
            </w:tr>
            <w:tr w:rsidR="00CE4173" w14:paraId="3FAF8B56"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54" w14:textId="77777777" w:rsidR="00CE4173" w:rsidRDefault="0071189B">
                  <w:pPr>
                    <w:spacing w:after="0" w:line="240" w:lineRule="auto"/>
                  </w:pPr>
                  <w:r>
                    <w:rPr>
                      <w:rFonts w:ascii="Segoe UI" w:eastAsia="Segoe UI" w:hAnsi="Segoe UI"/>
                      <w:b/>
                      <w:color w:val="000000"/>
                      <w:sz w:val="22"/>
                    </w:rPr>
                    <w:t>Succinct description of the service or health technology:</w:t>
                  </w:r>
                </w:p>
                <w:p w14:paraId="3FAF8B55" w14:textId="77777777" w:rsidR="00CE4173" w:rsidRDefault="0071189B">
                  <w:pPr>
                    <w:spacing w:after="0" w:line="240" w:lineRule="auto"/>
                  </w:pPr>
                  <w:r>
                    <w:rPr>
                      <w:rFonts w:ascii="Segoe UI" w:eastAsia="Segoe UI" w:hAnsi="Segoe UI"/>
                      <w:color w:val="000000"/>
                      <w:sz w:val="22"/>
                    </w:rPr>
                    <w:t>Axicabtagene ciloleucel is a CAR T-cell therapy that is produced using a patient’s own T-cells (another form of immune cell), making the product unique to each patient. For CAR-T therapy, a patient’s T-cells are collected and genetically modified in a lab to express an anti-CD19 chimeric antigen receptor (CAR) that targets the lymphoma B-cells. The modified T-cells are multiplied and then infused back into the patient where they target and kill the cancerous lymphoma B-cells, thereby treating the lymphoma.</w:t>
                  </w:r>
                  <w:r>
                    <w:rPr>
                      <w:rFonts w:ascii="Segoe UI" w:eastAsia="Segoe UI" w:hAnsi="Segoe UI"/>
                      <w:color w:val="000000"/>
                      <w:sz w:val="22"/>
                    </w:rPr>
                    <w:br/>
                    <w:t>CAR-T cell therapies are a relatively new type of treatment that are used when patients with some types of cancers (currently blood cancers such as large B-cell lymphoma), don’t respond to (refractory), or relapse (come back) after, other types of treatment, such as chemotherapy. Second-line therapy means that axicabtagene ciloleucel would be a second choice after another therapy, likely chemoimmunotherapy.</w:t>
                  </w:r>
                </w:p>
              </w:tc>
            </w:tr>
          </w:tbl>
          <w:p w14:paraId="3FAF8B57" w14:textId="77777777" w:rsidR="00CE4173" w:rsidRDefault="00CE4173">
            <w:pPr>
              <w:spacing w:after="0" w:line="240" w:lineRule="auto"/>
            </w:pPr>
          </w:p>
        </w:tc>
        <w:tc>
          <w:tcPr>
            <w:tcW w:w="412" w:type="dxa"/>
          </w:tcPr>
          <w:p w14:paraId="3FAF8B58" w14:textId="77777777" w:rsidR="00CE4173" w:rsidRDefault="00CE4173">
            <w:pPr>
              <w:pStyle w:val="EmptyCellLayoutStyle"/>
              <w:spacing w:after="0" w:line="240" w:lineRule="auto"/>
            </w:pPr>
          </w:p>
        </w:tc>
      </w:tr>
      <w:tr w:rsidR="00CE4173" w14:paraId="3FAF8B5D" w14:textId="77777777">
        <w:trPr>
          <w:trHeight w:val="187"/>
        </w:trPr>
        <w:tc>
          <w:tcPr>
            <w:tcW w:w="315" w:type="dxa"/>
          </w:tcPr>
          <w:p w14:paraId="3FAF8B5A" w14:textId="77777777" w:rsidR="00CE4173" w:rsidRDefault="00CE4173">
            <w:pPr>
              <w:pStyle w:val="EmptyCellLayoutStyle"/>
              <w:spacing w:after="0" w:line="240" w:lineRule="auto"/>
            </w:pPr>
          </w:p>
        </w:tc>
        <w:tc>
          <w:tcPr>
            <w:tcW w:w="10129" w:type="dxa"/>
          </w:tcPr>
          <w:p w14:paraId="3FAF8B5B" w14:textId="77777777" w:rsidR="00CE4173" w:rsidRDefault="00CE4173">
            <w:pPr>
              <w:pStyle w:val="EmptyCellLayoutStyle"/>
              <w:spacing w:after="0" w:line="240" w:lineRule="auto"/>
            </w:pPr>
          </w:p>
        </w:tc>
        <w:tc>
          <w:tcPr>
            <w:tcW w:w="412" w:type="dxa"/>
          </w:tcPr>
          <w:p w14:paraId="3FAF8B5C" w14:textId="77777777" w:rsidR="00CE4173" w:rsidRDefault="00CE4173">
            <w:pPr>
              <w:pStyle w:val="EmptyCellLayoutStyle"/>
              <w:spacing w:after="0" w:line="240" w:lineRule="auto"/>
            </w:pPr>
          </w:p>
        </w:tc>
      </w:tr>
      <w:tr w:rsidR="00CE4173" w14:paraId="3FAF8B69" w14:textId="77777777">
        <w:tc>
          <w:tcPr>
            <w:tcW w:w="315" w:type="dxa"/>
          </w:tcPr>
          <w:p w14:paraId="3FAF8B5E" w14:textId="77777777" w:rsidR="00CE4173" w:rsidRDefault="00CE4173">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CE4173" w14:paraId="3FAF8B60" w14:textId="77777777">
              <w:trPr>
                <w:trHeight w:val="407"/>
              </w:trPr>
              <w:tc>
                <w:tcPr>
                  <w:tcW w:w="10129" w:type="dxa"/>
                  <w:tcBorders>
                    <w:top w:val="nil"/>
                    <w:left w:val="nil"/>
                    <w:bottom w:val="nil"/>
                    <w:right w:val="nil"/>
                  </w:tcBorders>
                  <w:tcMar>
                    <w:top w:w="39" w:type="dxa"/>
                    <w:left w:w="39" w:type="dxa"/>
                    <w:bottom w:w="39" w:type="dxa"/>
                    <w:right w:w="39" w:type="dxa"/>
                  </w:tcMar>
                </w:tcPr>
                <w:p w14:paraId="3FAF8B5F" w14:textId="77777777" w:rsidR="00CE4173" w:rsidRDefault="0071189B">
                  <w:pPr>
                    <w:spacing w:after="0" w:line="240" w:lineRule="auto"/>
                  </w:pPr>
                  <w:r>
                    <w:rPr>
                      <w:rFonts w:ascii="Segoe UI" w:eastAsia="Segoe UI" w:hAnsi="Segoe UI"/>
                      <w:b/>
                      <w:color w:val="000000"/>
                      <w:sz w:val="32"/>
                    </w:rPr>
                    <w:t>Application contact details</w:t>
                  </w:r>
                </w:p>
              </w:tc>
            </w:tr>
            <w:tr w:rsidR="00CE4173" w14:paraId="3FAF8B63"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61" w14:textId="77777777" w:rsidR="00CE4173" w:rsidRDefault="0071189B">
                  <w:pPr>
                    <w:spacing w:after="0" w:line="240" w:lineRule="auto"/>
                  </w:pPr>
                  <w:r>
                    <w:rPr>
                      <w:rFonts w:ascii="Segoe UI" w:eastAsia="Segoe UI" w:hAnsi="Segoe UI"/>
                      <w:b/>
                      <w:color w:val="000000"/>
                      <w:sz w:val="22"/>
                    </w:rPr>
                    <w:t>Are you applying on behalf of an organisation, or as an individual?</w:t>
                  </w:r>
                </w:p>
                <w:p w14:paraId="3FAF8B62" w14:textId="77777777" w:rsidR="00CE4173" w:rsidRDefault="0071189B">
                  <w:pPr>
                    <w:spacing w:after="0" w:line="240" w:lineRule="auto"/>
                  </w:pPr>
                  <w:r>
                    <w:rPr>
                      <w:rFonts w:ascii="Segoe UI" w:eastAsia="Segoe UI" w:hAnsi="Segoe UI"/>
                      <w:color w:val="000000"/>
                      <w:sz w:val="22"/>
                    </w:rPr>
                    <w:t>Organisation</w:t>
                  </w:r>
                </w:p>
              </w:tc>
            </w:tr>
            <w:tr w:rsidR="00CE4173" w14:paraId="3FAF8B66"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64" w14:textId="77777777" w:rsidR="00CE4173" w:rsidRDefault="0071189B">
                  <w:pPr>
                    <w:spacing w:after="0" w:line="240" w:lineRule="auto"/>
                  </w:pPr>
                  <w:r>
                    <w:rPr>
                      <w:rFonts w:ascii="Segoe UI" w:eastAsia="Segoe UI" w:hAnsi="Segoe UI"/>
                      <w:b/>
                      <w:color w:val="000000"/>
                      <w:sz w:val="22"/>
                    </w:rPr>
                    <w:t>Is the applicant organisation the organisation you are representing in the HPP today?</w:t>
                  </w:r>
                </w:p>
                <w:p w14:paraId="3FAF8B65" w14:textId="77777777" w:rsidR="00CE4173" w:rsidRDefault="0071189B">
                  <w:pPr>
                    <w:spacing w:after="0" w:line="240" w:lineRule="auto"/>
                  </w:pPr>
                  <w:r>
                    <w:rPr>
                      <w:rFonts w:ascii="Segoe UI" w:eastAsia="Segoe UI" w:hAnsi="Segoe UI"/>
                      <w:color w:val="000000"/>
                      <w:sz w:val="22"/>
                    </w:rPr>
                    <w:t>Yes</w:t>
                  </w:r>
                </w:p>
              </w:tc>
            </w:tr>
          </w:tbl>
          <w:p w14:paraId="3FAF8B67" w14:textId="77777777" w:rsidR="00CE4173" w:rsidRDefault="00CE4173">
            <w:pPr>
              <w:spacing w:after="0" w:line="240" w:lineRule="auto"/>
            </w:pPr>
          </w:p>
        </w:tc>
        <w:tc>
          <w:tcPr>
            <w:tcW w:w="412" w:type="dxa"/>
          </w:tcPr>
          <w:p w14:paraId="3FAF8B68" w14:textId="77777777" w:rsidR="00CE4173" w:rsidRDefault="00CE4173">
            <w:pPr>
              <w:pStyle w:val="EmptyCellLayoutStyle"/>
              <w:spacing w:after="0" w:line="240" w:lineRule="auto"/>
            </w:pPr>
          </w:p>
        </w:tc>
      </w:tr>
      <w:tr w:rsidR="00CE4173" w14:paraId="3FAF8B6D" w14:textId="77777777">
        <w:trPr>
          <w:trHeight w:val="133"/>
        </w:trPr>
        <w:tc>
          <w:tcPr>
            <w:tcW w:w="315" w:type="dxa"/>
          </w:tcPr>
          <w:p w14:paraId="3FAF8B6A" w14:textId="77777777" w:rsidR="00CE4173" w:rsidRDefault="00CE4173">
            <w:pPr>
              <w:pStyle w:val="EmptyCellLayoutStyle"/>
              <w:spacing w:after="0" w:line="240" w:lineRule="auto"/>
            </w:pPr>
          </w:p>
        </w:tc>
        <w:tc>
          <w:tcPr>
            <w:tcW w:w="10129" w:type="dxa"/>
          </w:tcPr>
          <w:p w14:paraId="3FAF8B6B" w14:textId="77777777" w:rsidR="00CE4173" w:rsidRDefault="00CE4173">
            <w:pPr>
              <w:pStyle w:val="EmptyCellLayoutStyle"/>
              <w:spacing w:after="0" w:line="240" w:lineRule="auto"/>
            </w:pPr>
          </w:p>
        </w:tc>
        <w:tc>
          <w:tcPr>
            <w:tcW w:w="412" w:type="dxa"/>
          </w:tcPr>
          <w:p w14:paraId="3FAF8B6C" w14:textId="77777777" w:rsidR="00CE4173" w:rsidRDefault="00CE4173">
            <w:pPr>
              <w:pStyle w:val="EmptyCellLayoutStyle"/>
              <w:spacing w:after="0" w:line="240" w:lineRule="auto"/>
            </w:pPr>
          </w:p>
        </w:tc>
      </w:tr>
      <w:tr w:rsidR="00CE4173" w14:paraId="3FAF8B74" w14:textId="77777777">
        <w:tc>
          <w:tcPr>
            <w:tcW w:w="315" w:type="dxa"/>
          </w:tcPr>
          <w:p w14:paraId="3FAF8B6E" w14:textId="77777777" w:rsidR="00CE4173" w:rsidRDefault="00CE4173">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CE4173" w14:paraId="3FAF8B71" w14:textId="77777777">
              <w:trPr>
                <w:trHeight w:val="269"/>
              </w:trPr>
              <w:tc>
                <w:tcPr>
                  <w:tcW w:w="10129" w:type="dxa"/>
                  <w:tcBorders>
                    <w:top w:val="nil"/>
                    <w:left w:val="nil"/>
                    <w:bottom w:val="nil"/>
                    <w:right w:val="nil"/>
                  </w:tcBorders>
                  <w:tcMar>
                    <w:top w:w="39" w:type="dxa"/>
                    <w:left w:w="479" w:type="dxa"/>
                    <w:bottom w:w="39" w:type="dxa"/>
                    <w:right w:w="39" w:type="dxa"/>
                  </w:tcMar>
                </w:tcPr>
                <w:p w14:paraId="3FAF8B6F" w14:textId="77777777" w:rsidR="00CE4173" w:rsidRDefault="0071189B">
                  <w:pPr>
                    <w:spacing w:after="0" w:line="240" w:lineRule="auto"/>
                  </w:pPr>
                  <w:r>
                    <w:rPr>
                      <w:rFonts w:ascii="Segoe UI" w:eastAsia="Segoe UI" w:hAnsi="Segoe UI"/>
                      <w:b/>
                      <w:color w:val="000000"/>
                      <w:sz w:val="22"/>
                    </w:rPr>
                    <w:t>Applicant organisation name:</w:t>
                  </w:r>
                </w:p>
                <w:p w14:paraId="3FAF8B70" w14:textId="77777777" w:rsidR="00CE4173" w:rsidRDefault="0071189B">
                  <w:pPr>
                    <w:spacing w:after="0" w:line="240" w:lineRule="auto"/>
                  </w:pPr>
                  <w:r>
                    <w:rPr>
                      <w:rFonts w:ascii="Segoe UI" w:eastAsia="Segoe UI" w:hAnsi="Segoe UI"/>
                      <w:color w:val="000000"/>
                      <w:sz w:val="22"/>
                    </w:rPr>
                    <w:t>GILEAD SCIENCES PTY LIMITED</w:t>
                  </w:r>
                </w:p>
              </w:tc>
            </w:tr>
          </w:tbl>
          <w:p w14:paraId="3FAF8B72" w14:textId="77777777" w:rsidR="00CE4173" w:rsidRDefault="00CE4173">
            <w:pPr>
              <w:spacing w:after="0" w:line="240" w:lineRule="auto"/>
            </w:pPr>
          </w:p>
        </w:tc>
        <w:tc>
          <w:tcPr>
            <w:tcW w:w="412" w:type="dxa"/>
          </w:tcPr>
          <w:p w14:paraId="3FAF8B73" w14:textId="77777777" w:rsidR="00CE4173" w:rsidRDefault="00CE4173">
            <w:pPr>
              <w:pStyle w:val="EmptyCellLayoutStyle"/>
              <w:spacing w:after="0" w:line="240" w:lineRule="auto"/>
            </w:pPr>
          </w:p>
        </w:tc>
      </w:tr>
      <w:tr w:rsidR="00CE4173" w14:paraId="3FAF8B78" w14:textId="77777777">
        <w:trPr>
          <w:trHeight w:val="221"/>
        </w:trPr>
        <w:tc>
          <w:tcPr>
            <w:tcW w:w="315" w:type="dxa"/>
          </w:tcPr>
          <w:p w14:paraId="3FAF8B75" w14:textId="77777777" w:rsidR="00CE4173" w:rsidRDefault="00CE4173">
            <w:pPr>
              <w:pStyle w:val="EmptyCellLayoutStyle"/>
              <w:spacing w:after="0" w:line="240" w:lineRule="auto"/>
            </w:pPr>
          </w:p>
        </w:tc>
        <w:tc>
          <w:tcPr>
            <w:tcW w:w="10129" w:type="dxa"/>
          </w:tcPr>
          <w:p w14:paraId="3FAF8B76" w14:textId="77777777" w:rsidR="00CE4173" w:rsidRDefault="00CE4173">
            <w:pPr>
              <w:pStyle w:val="EmptyCellLayoutStyle"/>
              <w:spacing w:after="0" w:line="240" w:lineRule="auto"/>
            </w:pPr>
          </w:p>
        </w:tc>
        <w:tc>
          <w:tcPr>
            <w:tcW w:w="412" w:type="dxa"/>
          </w:tcPr>
          <w:p w14:paraId="3FAF8B77" w14:textId="77777777" w:rsidR="00CE4173" w:rsidRDefault="00CE4173">
            <w:pPr>
              <w:pStyle w:val="EmptyCellLayoutStyle"/>
              <w:spacing w:after="0" w:line="240" w:lineRule="auto"/>
            </w:pPr>
          </w:p>
        </w:tc>
      </w:tr>
    </w:tbl>
    <w:p w14:paraId="3FAF8B79" w14:textId="77777777" w:rsidR="00CE4173" w:rsidRDefault="0071189B">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315"/>
        <w:gridCol w:w="10129"/>
        <w:gridCol w:w="412"/>
      </w:tblGrid>
      <w:tr w:rsidR="00CE4173" w14:paraId="3FAF8B8E" w14:textId="77777777">
        <w:tc>
          <w:tcPr>
            <w:tcW w:w="315" w:type="dxa"/>
          </w:tcPr>
          <w:p w14:paraId="3FAF8B7A" w14:textId="77777777" w:rsidR="00CE4173" w:rsidRDefault="00CE4173">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CE4173" w14:paraId="3FAF8B7C" w14:textId="77777777">
              <w:trPr>
                <w:trHeight w:val="512"/>
              </w:trPr>
              <w:tc>
                <w:tcPr>
                  <w:tcW w:w="10129" w:type="dxa"/>
                  <w:tcBorders>
                    <w:top w:val="nil"/>
                    <w:left w:val="nil"/>
                    <w:bottom w:val="nil"/>
                    <w:right w:val="nil"/>
                  </w:tcBorders>
                  <w:tcMar>
                    <w:top w:w="39" w:type="dxa"/>
                    <w:left w:w="39" w:type="dxa"/>
                    <w:bottom w:w="39" w:type="dxa"/>
                    <w:right w:w="39" w:type="dxa"/>
                  </w:tcMar>
                </w:tcPr>
                <w:p w14:paraId="3FAF8B7B" w14:textId="77777777" w:rsidR="00CE4173" w:rsidRDefault="0071189B">
                  <w:pPr>
                    <w:spacing w:after="0" w:line="240" w:lineRule="auto"/>
                  </w:pPr>
                  <w:r>
                    <w:rPr>
                      <w:rFonts w:ascii="Segoe UI" w:eastAsia="Segoe UI" w:hAnsi="Segoe UI"/>
                      <w:b/>
                      <w:color w:val="000000"/>
                      <w:sz w:val="32"/>
                    </w:rPr>
                    <w:t>Application details</w:t>
                  </w:r>
                </w:p>
              </w:tc>
            </w:tr>
            <w:tr w:rsidR="00CE4173" w14:paraId="3FAF8B7F"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7D" w14:textId="77777777" w:rsidR="00CE4173" w:rsidRDefault="0071189B">
                  <w:pPr>
                    <w:spacing w:after="0" w:line="240" w:lineRule="auto"/>
                  </w:pPr>
                  <w:r>
                    <w:rPr>
                      <w:rFonts w:ascii="Segoe UI" w:eastAsia="Segoe UI" w:hAnsi="Segoe UI"/>
                      <w:b/>
                      <w:color w:val="000000"/>
                      <w:sz w:val="22"/>
                    </w:rPr>
                    <w:t>Please select the program through which the health technology would be funded:</w:t>
                  </w:r>
                </w:p>
                <w:p w14:paraId="3FAF8B7E" w14:textId="77777777" w:rsidR="00CE4173" w:rsidRDefault="0071189B">
                  <w:pPr>
                    <w:spacing w:after="0" w:line="240" w:lineRule="auto"/>
                  </w:pPr>
                  <w:r>
                    <w:rPr>
                      <w:rFonts w:ascii="Segoe UI" w:eastAsia="Segoe UI" w:hAnsi="Segoe UI"/>
                      <w:color w:val="000000"/>
                      <w:sz w:val="22"/>
                    </w:rPr>
                    <w:t>National Health Reform Agreement Addendum (Highly specialised therapies)</w:t>
                  </w:r>
                </w:p>
              </w:tc>
            </w:tr>
            <w:tr w:rsidR="00CE4173" w14:paraId="3FAF8B82"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80" w14:textId="77777777" w:rsidR="00CE4173" w:rsidRDefault="0071189B">
                  <w:pPr>
                    <w:spacing w:after="0" w:line="240" w:lineRule="auto"/>
                  </w:pPr>
                  <w:r>
                    <w:rPr>
                      <w:rFonts w:ascii="Segoe UI" w:eastAsia="Segoe UI" w:hAnsi="Segoe UI"/>
                      <w:b/>
                      <w:color w:val="000000"/>
                      <w:sz w:val="22"/>
                    </w:rPr>
                    <w:t>Please provide justification for selecting the above program:</w:t>
                  </w:r>
                </w:p>
                <w:p w14:paraId="3FAF8B81" w14:textId="77777777" w:rsidR="00CE4173" w:rsidRDefault="0071189B">
                  <w:pPr>
                    <w:spacing w:after="0" w:line="240" w:lineRule="auto"/>
                  </w:pPr>
                  <w:r>
                    <w:rPr>
                      <w:rFonts w:ascii="Segoe UI" w:eastAsia="Segoe UI" w:hAnsi="Segoe UI"/>
                      <w:color w:val="000000"/>
                      <w:sz w:val="22"/>
                    </w:rPr>
                    <w:t xml:space="preserve">The application seeks joint funding by the Commonwealth and states and territories through the High Cost, Highly Specialised Therapy arrangements included in the National Health Reform Agreement (NHRA) Addendum 2020–25.  </w:t>
                  </w:r>
                  <w:r>
                    <w:rPr>
                      <w:rFonts w:ascii="Segoe UI" w:eastAsia="Segoe UI" w:hAnsi="Segoe UI"/>
                      <w:color w:val="000000"/>
                      <w:sz w:val="22"/>
                    </w:rPr>
                    <w:br/>
                    <w:t>This program is the current funding mechanism for CAR T-cell therapies provided in Australia.</w:t>
                  </w:r>
                </w:p>
              </w:tc>
            </w:tr>
            <w:tr w:rsidR="00CE4173" w14:paraId="3FAF8B85"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83" w14:textId="77777777" w:rsidR="00CE4173" w:rsidRDefault="0071189B">
                  <w:pPr>
                    <w:spacing w:after="0" w:line="240" w:lineRule="auto"/>
                  </w:pPr>
                  <w:r>
                    <w:rPr>
                      <w:rFonts w:ascii="Segoe UI" w:eastAsia="Segoe UI" w:hAnsi="Segoe UI"/>
                      <w:b/>
                      <w:color w:val="000000"/>
                      <w:sz w:val="22"/>
                    </w:rPr>
                    <w:t>Is the application for a new listing or a change to an existing listing?</w:t>
                  </w:r>
                </w:p>
                <w:p w14:paraId="3FAF8B84" w14:textId="77777777" w:rsidR="00CE4173" w:rsidRDefault="0071189B">
                  <w:pPr>
                    <w:spacing w:after="0" w:line="240" w:lineRule="auto"/>
                  </w:pPr>
                  <w:r>
                    <w:rPr>
                      <w:rFonts w:ascii="Segoe UI" w:eastAsia="Segoe UI" w:hAnsi="Segoe UI"/>
                      <w:color w:val="000000"/>
                      <w:sz w:val="22"/>
                    </w:rPr>
                    <w:t>New listing</w:t>
                  </w:r>
                </w:p>
              </w:tc>
            </w:tr>
            <w:tr w:rsidR="00CE4173" w14:paraId="3FAF8B88"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86" w14:textId="77777777" w:rsidR="00CE4173" w:rsidRDefault="0071189B">
                  <w:pPr>
                    <w:spacing w:after="0" w:line="240" w:lineRule="auto"/>
                  </w:pPr>
                  <w:r>
                    <w:rPr>
                      <w:rFonts w:ascii="Segoe UI" w:eastAsia="Segoe UI" w:hAnsi="Segoe UI"/>
                      <w:b/>
                      <w:color w:val="000000"/>
                      <w:sz w:val="22"/>
                    </w:rPr>
                    <w:t>Provide a rationale for the change to an existing listing:</w:t>
                  </w:r>
                </w:p>
                <w:p w14:paraId="3FAF8B87" w14:textId="77777777" w:rsidR="00CE4173" w:rsidRDefault="00CE4173">
                  <w:pPr>
                    <w:spacing w:after="0" w:line="240" w:lineRule="auto"/>
                  </w:pPr>
                </w:p>
              </w:tc>
            </w:tr>
            <w:tr w:rsidR="00CE4173" w14:paraId="3FAF8B8B" w14:textId="77777777">
              <w:trPr>
                <w:trHeight w:val="262"/>
              </w:trPr>
              <w:tc>
                <w:tcPr>
                  <w:tcW w:w="10129" w:type="dxa"/>
                  <w:tcBorders>
                    <w:top w:val="nil"/>
                    <w:left w:val="nil"/>
                    <w:bottom w:val="nil"/>
                    <w:right w:val="nil"/>
                  </w:tcBorders>
                  <w:tcMar>
                    <w:top w:w="39" w:type="dxa"/>
                    <w:left w:w="479" w:type="dxa"/>
                    <w:bottom w:w="39" w:type="dxa"/>
                    <w:right w:w="39" w:type="dxa"/>
                  </w:tcMar>
                </w:tcPr>
                <w:p w14:paraId="3FAF8B89" w14:textId="77777777" w:rsidR="00CE4173" w:rsidRDefault="0071189B">
                  <w:pPr>
                    <w:spacing w:after="0" w:line="240" w:lineRule="auto"/>
                  </w:pPr>
                  <w:r>
                    <w:rPr>
                      <w:rFonts w:ascii="Segoe UI" w:eastAsia="Segoe UI" w:hAnsi="Segoe UI"/>
                      <w:b/>
                      <w:color w:val="000000"/>
                      <w:sz w:val="22"/>
                    </w:rPr>
                    <w:t>What is the type of service or health technology?</w:t>
                  </w:r>
                </w:p>
                <w:p w14:paraId="09110397" w14:textId="77777777" w:rsidR="00CE4173" w:rsidRDefault="0071189B">
                  <w:pPr>
                    <w:spacing w:after="0" w:line="240" w:lineRule="auto"/>
                    <w:rPr>
                      <w:rFonts w:ascii="Segoe UI" w:eastAsia="Segoe UI" w:hAnsi="Segoe UI"/>
                      <w:color w:val="000000"/>
                      <w:sz w:val="22"/>
                    </w:rPr>
                  </w:pPr>
                  <w:r>
                    <w:rPr>
                      <w:rFonts w:ascii="Segoe UI" w:eastAsia="Segoe UI" w:hAnsi="Segoe UI"/>
                      <w:color w:val="000000"/>
                      <w:sz w:val="22"/>
                    </w:rPr>
                    <w:t>Therapeutic</w:t>
                  </w:r>
                </w:p>
                <w:p w14:paraId="22DC2C51" w14:textId="77777777" w:rsidR="00CF0F7B" w:rsidRDefault="00CF0F7B">
                  <w:pPr>
                    <w:spacing w:after="0" w:line="240" w:lineRule="auto"/>
                    <w:rPr>
                      <w:sz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345"/>
                    <w:gridCol w:w="7266"/>
                  </w:tblGrid>
                  <w:tr w:rsidR="00CF0F7B" w14:paraId="6487203D" w14:textId="77777777" w:rsidTr="00624A77">
                    <w:trPr>
                      <w:trHeight w:val="577"/>
                    </w:trPr>
                    <w:tc>
                      <w:tcPr>
                        <w:tcW w:w="2420" w:type="dxa"/>
                        <w:gridSpan w:val="2"/>
                        <w:tcBorders>
                          <w:top w:val="nil"/>
                          <w:left w:val="nil"/>
                          <w:bottom w:val="nil"/>
                          <w:right w:val="nil"/>
                        </w:tcBorders>
                        <w:tcMar>
                          <w:top w:w="39" w:type="dxa"/>
                          <w:left w:w="39" w:type="dxa"/>
                          <w:bottom w:w="39" w:type="dxa"/>
                          <w:right w:w="39" w:type="dxa"/>
                        </w:tcMar>
                      </w:tcPr>
                      <w:p w14:paraId="739CE196" w14:textId="77777777" w:rsidR="00CF0F7B" w:rsidRDefault="00CF0F7B" w:rsidP="00CF0F7B">
                        <w:pPr>
                          <w:spacing w:after="0" w:line="240" w:lineRule="auto"/>
                        </w:pPr>
                        <w:r>
                          <w:rPr>
                            <w:rFonts w:ascii="Segoe UI" w:eastAsia="Segoe UI" w:hAnsi="Segoe UI"/>
                            <w:b/>
                            <w:color w:val="000000"/>
                            <w:sz w:val="32"/>
                          </w:rPr>
                          <w:t>PICO set</w:t>
                        </w:r>
                      </w:p>
                    </w:tc>
                  </w:tr>
                  <w:tr w:rsidR="00CF0F7B" w14:paraId="4BD9F998" w14:textId="77777777" w:rsidTr="00624A77">
                    <w:trPr>
                      <w:trHeight w:val="262"/>
                    </w:trPr>
                    <w:tc>
                      <w:tcPr>
                        <w:tcW w:w="2420" w:type="dxa"/>
                        <w:gridSpan w:val="2"/>
                        <w:tcBorders>
                          <w:top w:val="nil"/>
                          <w:left w:val="nil"/>
                          <w:bottom w:val="nil"/>
                          <w:right w:val="nil"/>
                        </w:tcBorders>
                        <w:tcMar>
                          <w:top w:w="39" w:type="dxa"/>
                          <w:left w:w="479" w:type="dxa"/>
                          <w:bottom w:w="39" w:type="dxa"/>
                          <w:right w:w="39" w:type="dxa"/>
                        </w:tcMar>
                      </w:tcPr>
                      <w:p w14:paraId="2EECC1F7" w14:textId="77777777" w:rsidR="00CF0F7B" w:rsidRDefault="00CF0F7B" w:rsidP="00CF0F7B">
                        <w:pPr>
                          <w:spacing w:after="0" w:line="240" w:lineRule="auto"/>
                        </w:pPr>
                        <w:r>
                          <w:rPr>
                            <w:rFonts w:ascii="Segoe UI" w:eastAsia="Segoe UI" w:hAnsi="Segoe UI"/>
                            <w:b/>
                            <w:color w:val="000000"/>
                            <w:sz w:val="22"/>
                          </w:rPr>
                          <w:t>PICO sets:</w:t>
                        </w:r>
                      </w:p>
                    </w:tc>
                  </w:tr>
                  <w:tr w:rsidR="00CF0F7B" w14:paraId="50A71DD1" w14:textId="77777777" w:rsidTr="00624A77">
                    <w:trPr>
                      <w:trHeight w:val="262"/>
                    </w:trPr>
                    <w:tc>
                      <w:tcPr>
                        <w:tcW w:w="2420"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04492665" w14:textId="77777777" w:rsidR="00CF0F7B" w:rsidRDefault="00CF0F7B" w:rsidP="00CF0F7B">
                        <w:pPr>
                          <w:spacing w:after="0" w:line="240" w:lineRule="auto"/>
                        </w:pPr>
                        <w:r>
                          <w:rPr>
                            <w:rFonts w:ascii="Segoe UI" w:eastAsia="Segoe UI" w:hAnsi="Segoe UI"/>
                            <w:b/>
                            <w:color w:val="000000"/>
                            <w:sz w:val="22"/>
                          </w:rPr>
                          <w:t>PICO set number</w:t>
                        </w:r>
                      </w:p>
                    </w:tc>
                    <w:tc>
                      <w:tcPr>
                        <w:tcW w:w="77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2B2EF" w14:textId="77777777" w:rsidR="00CF0F7B" w:rsidRDefault="00CF0F7B" w:rsidP="00CF0F7B">
                        <w:pPr>
                          <w:spacing w:after="0" w:line="240" w:lineRule="auto"/>
                        </w:pPr>
                        <w:r>
                          <w:rPr>
                            <w:rFonts w:ascii="Segoe UI" w:eastAsia="Segoe UI" w:hAnsi="Segoe UI"/>
                            <w:b/>
                            <w:color w:val="000000"/>
                            <w:sz w:val="22"/>
                          </w:rPr>
                          <w:t>PICO set name</w:t>
                        </w:r>
                      </w:p>
                    </w:tc>
                  </w:tr>
                  <w:tr w:rsidR="00CF0F7B" w14:paraId="757F5E7E" w14:textId="77777777" w:rsidTr="00624A77">
                    <w:trPr>
                      <w:trHeight w:val="262"/>
                    </w:trPr>
                    <w:tc>
                      <w:tcPr>
                        <w:tcW w:w="2420"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vAlign w:val="center"/>
                      </w:tcPr>
                      <w:p w14:paraId="362FAE19" w14:textId="77777777" w:rsidR="00CF0F7B" w:rsidRDefault="00CF0F7B" w:rsidP="00CF0F7B">
                        <w:pPr>
                          <w:spacing w:after="0" w:line="240" w:lineRule="auto"/>
                          <w:jc w:val="center"/>
                        </w:pPr>
                        <w:r>
                          <w:rPr>
                            <w:rFonts w:ascii="Segoe UI" w:eastAsia="Segoe UI" w:hAnsi="Segoe UI"/>
                            <w:color w:val="000000"/>
                            <w:sz w:val="22"/>
                          </w:rPr>
                          <w:t>1</w:t>
                        </w:r>
                      </w:p>
                    </w:tc>
                    <w:tc>
                      <w:tcPr>
                        <w:tcW w:w="77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36C062" w14:textId="77777777" w:rsidR="00CF0F7B" w:rsidRDefault="00CF0F7B" w:rsidP="00CF0F7B">
                        <w:pPr>
                          <w:spacing w:after="0" w:line="240" w:lineRule="auto"/>
                        </w:pPr>
                        <w:r>
                          <w:rPr>
                            <w:rFonts w:ascii="Segoe UI" w:eastAsia="Segoe UI" w:hAnsi="Segoe UI"/>
                            <w:color w:val="000000"/>
                          </w:rPr>
                          <w:t>Axicabtagene ciloleucel for the treatment of relapsed or refractory (r/r) large B-cell lymphoma (LBCL) in the second-line (2L) setting</w:t>
                        </w:r>
                      </w:p>
                    </w:tc>
                  </w:tr>
                </w:tbl>
                <w:p w14:paraId="3FAF8B8A" w14:textId="6CC37E96" w:rsidR="00CF0F7B" w:rsidRDefault="00CF0F7B">
                  <w:pPr>
                    <w:spacing w:after="0" w:line="240" w:lineRule="auto"/>
                  </w:pPr>
                </w:p>
              </w:tc>
            </w:tr>
          </w:tbl>
          <w:p w14:paraId="3FAF8B8C" w14:textId="77777777" w:rsidR="00CE4173" w:rsidRDefault="00CE4173">
            <w:pPr>
              <w:spacing w:after="0" w:line="240" w:lineRule="auto"/>
            </w:pPr>
          </w:p>
        </w:tc>
        <w:tc>
          <w:tcPr>
            <w:tcW w:w="412" w:type="dxa"/>
          </w:tcPr>
          <w:p w14:paraId="3FAF8B8D" w14:textId="77777777" w:rsidR="00CE4173" w:rsidRDefault="00CE4173">
            <w:pPr>
              <w:pStyle w:val="EmptyCellLayoutStyle"/>
              <w:spacing w:after="0" w:line="240" w:lineRule="auto"/>
            </w:pPr>
          </w:p>
        </w:tc>
      </w:tr>
      <w:tr w:rsidR="00CE4173" w14:paraId="3FAF8B92" w14:textId="77777777">
        <w:trPr>
          <w:trHeight w:val="236"/>
        </w:trPr>
        <w:tc>
          <w:tcPr>
            <w:tcW w:w="315" w:type="dxa"/>
          </w:tcPr>
          <w:p w14:paraId="3FAF8B8F" w14:textId="77777777" w:rsidR="00CE4173" w:rsidRDefault="00CE4173">
            <w:pPr>
              <w:pStyle w:val="EmptyCellLayoutStyle"/>
              <w:spacing w:after="0" w:line="240" w:lineRule="auto"/>
            </w:pPr>
          </w:p>
        </w:tc>
        <w:tc>
          <w:tcPr>
            <w:tcW w:w="10129" w:type="dxa"/>
          </w:tcPr>
          <w:p w14:paraId="3FAF8B90" w14:textId="77777777" w:rsidR="00CE4173" w:rsidRDefault="00CE4173">
            <w:pPr>
              <w:pStyle w:val="EmptyCellLayoutStyle"/>
              <w:spacing w:after="0" w:line="240" w:lineRule="auto"/>
            </w:pPr>
          </w:p>
        </w:tc>
        <w:tc>
          <w:tcPr>
            <w:tcW w:w="412" w:type="dxa"/>
          </w:tcPr>
          <w:p w14:paraId="3FAF8B91" w14:textId="77777777" w:rsidR="00CE4173" w:rsidRDefault="00CE4173">
            <w:pPr>
              <w:pStyle w:val="EmptyCellLayoutStyle"/>
              <w:spacing w:after="0" w:line="240" w:lineRule="auto"/>
            </w:pPr>
          </w:p>
        </w:tc>
      </w:tr>
    </w:tbl>
    <w:p w14:paraId="3FAF8B93" w14:textId="77777777" w:rsidR="00CE4173" w:rsidRDefault="0071189B">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315"/>
        <w:gridCol w:w="10881"/>
      </w:tblGrid>
      <w:tr w:rsidR="00CE4173" w14:paraId="3FAF8D40" w14:textId="77777777">
        <w:tc>
          <w:tcPr>
            <w:tcW w:w="315" w:type="dxa"/>
          </w:tcPr>
          <w:p w14:paraId="3FAF8BA5" w14:textId="77777777" w:rsidR="00CE4173" w:rsidRDefault="00CE4173">
            <w:pPr>
              <w:pStyle w:val="EmptyCellLayoutStyle"/>
              <w:spacing w:after="0" w:line="240" w:lineRule="auto"/>
            </w:pPr>
          </w:p>
        </w:tc>
        <w:tc>
          <w:tcPr>
            <w:tcW w:w="1088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81"/>
            </w:tblGrid>
            <w:tr w:rsidR="00CE4173" w14:paraId="3FAF8D3E" w14:textId="77777777" w:rsidTr="00054F50">
              <w:trPr>
                <w:trHeight w:val="1281"/>
              </w:trPr>
              <w:tc>
                <w:tcPr>
                  <w:tcW w:w="1088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25"/>
                    <w:gridCol w:w="6"/>
                    <w:gridCol w:w="6"/>
                    <w:gridCol w:w="6"/>
                    <w:gridCol w:w="6"/>
                    <w:gridCol w:w="12"/>
                    <w:gridCol w:w="10366"/>
                    <w:gridCol w:w="14"/>
                    <w:gridCol w:w="14"/>
                    <w:gridCol w:w="210"/>
                  </w:tblGrid>
                  <w:tr w:rsidR="00CE4173" w14:paraId="3FAF8BB0" w14:textId="77777777">
                    <w:trPr>
                      <w:trHeight w:val="238"/>
                    </w:trPr>
                    <w:tc>
                      <w:tcPr>
                        <w:tcW w:w="225" w:type="dxa"/>
                      </w:tcPr>
                      <w:p w14:paraId="3FAF8BA6" w14:textId="77777777" w:rsidR="00CE4173" w:rsidRDefault="00CE4173">
                        <w:pPr>
                          <w:pStyle w:val="EmptyCellLayoutStyle"/>
                          <w:spacing w:after="0" w:line="240" w:lineRule="auto"/>
                        </w:pPr>
                      </w:p>
                    </w:tc>
                    <w:tc>
                      <w:tcPr>
                        <w:tcW w:w="0" w:type="dxa"/>
                      </w:tcPr>
                      <w:p w14:paraId="3FAF8BA7" w14:textId="77777777" w:rsidR="00CE4173" w:rsidRDefault="00CE4173">
                        <w:pPr>
                          <w:pStyle w:val="EmptyCellLayoutStyle"/>
                          <w:spacing w:after="0" w:line="240" w:lineRule="auto"/>
                        </w:pPr>
                      </w:p>
                    </w:tc>
                    <w:tc>
                      <w:tcPr>
                        <w:tcW w:w="6" w:type="dxa"/>
                      </w:tcPr>
                      <w:p w14:paraId="3FAF8BA8" w14:textId="77777777" w:rsidR="00CE4173" w:rsidRDefault="00CE4173">
                        <w:pPr>
                          <w:pStyle w:val="EmptyCellLayoutStyle"/>
                          <w:spacing w:after="0" w:line="240" w:lineRule="auto"/>
                        </w:pPr>
                      </w:p>
                    </w:tc>
                    <w:tc>
                      <w:tcPr>
                        <w:tcW w:w="6" w:type="dxa"/>
                      </w:tcPr>
                      <w:p w14:paraId="3FAF8BA9" w14:textId="77777777" w:rsidR="00CE4173" w:rsidRDefault="00CE4173">
                        <w:pPr>
                          <w:pStyle w:val="EmptyCellLayoutStyle"/>
                          <w:spacing w:after="0" w:line="240" w:lineRule="auto"/>
                        </w:pPr>
                      </w:p>
                    </w:tc>
                    <w:tc>
                      <w:tcPr>
                        <w:tcW w:w="1" w:type="dxa"/>
                      </w:tcPr>
                      <w:p w14:paraId="3FAF8BAA" w14:textId="77777777" w:rsidR="00CE4173" w:rsidRDefault="00CE4173">
                        <w:pPr>
                          <w:pStyle w:val="EmptyCellLayoutStyle"/>
                          <w:spacing w:after="0" w:line="240" w:lineRule="auto"/>
                        </w:pPr>
                      </w:p>
                    </w:tc>
                    <w:tc>
                      <w:tcPr>
                        <w:tcW w:w="12" w:type="dxa"/>
                      </w:tcPr>
                      <w:p w14:paraId="3FAF8BAB" w14:textId="77777777" w:rsidR="00CE4173" w:rsidRDefault="00CE4173">
                        <w:pPr>
                          <w:pStyle w:val="EmptyCellLayoutStyle"/>
                          <w:spacing w:after="0" w:line="240" w:lineRule="auto"/>
                        </w:pPr>
                      </w:p>
                    </w:tc>
                    <w:tc>
                      <w:tcPr>
                        <w:tcW w:w="10366" w:type="dxa"/>
                      </w:tcPr>
                      <w:p w14:paraId="3FAF8BAC" w14:textId="77777777" w:rsidR="00CE4173" w:rsidRDefault="00CE4173">
                        <w:pPr>
                          <w:pStyle w:val="EmptyCellLayoutStyle"/>
                          <w:spacing w:after="0" w:line="240" w:lineRule="auto"/>
                        </w:pPr>
                      </w:p>
                    </w:tc>
                    <w:tc>
                      <w:tcPr>
                        <w:tcW w:w="14" w:type="dxa"/>
                      </w:tcPr>
                      <w:p w14:paraId="3FAF8BAD" w14:textId="77777777" w:rsidR="00CE4173" w:rsidRDefault="00CE4173">
                        <w:pPr>
                          <w:pStyle w:val="EmptyCellLayoutStyle"/>
                          <w:spacing w:after="0" w:line="240" w:lineRule="auto"/>
                        </w:pPr>
                      </w:p>
                    </w:tc>
                    <w:tc>
                      <w:tcPr>
                        <w:tcW w:w="14" w:type="dxa"/>
                      </w:tcPr>
                      <w:p w14:paraId="3FAF8BAE" w14:textId="77777777" w:rsidR="00CE4173" w:rsidRDefault="00CE4173">
                        <w:pPr>
                          <w:pStyle w:val="EmptyCellLayoutStyle"/>
                          <w:spacing w:after="0" w:line="240" w:lineRule="auto"/>
                        </w:pPr>
                      </w:p>
                    </w:tc>
                    <w:tc>
                      <w:tcPr>
                        <w:tcW w:w="210" w:type="dxa"/>
                      </w:tcPr>
                      <w:p w14:paraId="3FAF8BAF" w14:textId="77777777" w:rsidR="00CE4173" w:rsidRDefault="00CE4173">
                        <w:pPr>
                          <w:pStyle w:val="EmptyCellLayoutStyle"/>
                          <w:spacing w:after="0" w:line="240" w:lineRule="auto"/>
                        </w:pPr>
                      </w:p>
                    </w:tc>
                  </w:tr>
                  <w:tr w:rsidR="00974BC9" w14:paraId="3FAF8BCA" w14:textId="77777777" w:rsidTr="00974BC9">
                    <w:tc>
                      <w:tcPr>
                        <w:tcW w:w="225" w:type="dxa"/>
                      </w:tcPr>
                      <w:p w14:paraId="3FAF8BB1" w14:textId="77777777" w:rsidR="00CE4173" w:rsidRDefault="00CE4173">
                        <w:pPr>
                          <w:pStyle w:val="EmptyCellLayoutStyle"/>
                          <w:spacing w:after="0" w:line="240" w:lineRule="auto"/>
                        </w:pPr>
                      </w:p>
                    </w:tc>
                    <w:tc>
                      <w:tcPr>
                        <w:tcW w:w="0" w:type="dxa"/>
                      </w:tcPr>
                      <w:p w14:paraId="3FAF8BB2" w14:textId="77777777" w:rsidR="00CE4173" w:rsidRDefault="00CE4173">
                        <w:pPr>
                          <w:pStyle w:val="EmptyCellLayoutStyle"/>
                          <w:spacing w:after="0" w:line="240" w:lineRule="auto"/>
                        </w:pPr>
                      </w:p>
                    </w:tc>
                    <w:tc>
                      <w:tcPr>
                        <w:tcW w:w="6" w:type="dxa"/>
                      </w:tcPr>
                      <w:p w14:paraId="3FAF8BB3" w14:textId="77777777" w:rsidR="00CE4173" w:rsidRDefault="00CE4173">
                        <w:pPr>
                          <w:pStyle w:val="EmptyCellLayoutStyle"/>
                          <w:spacing w:after="0" w:line="240" w:lineRule="auto"/>
                        </w:pPr>
                      </w:p>
                    </w:tc>
                    <w:tc>
                      <w:tcPr>
                        <w:tcW w:w="6" w:type="dxa"/>
                      </w:tcPr>
                      <w:p w14:paraId="3FAF8BB4" w14:textId="77777777" w:rsidR="00CE4173" w:rsidRDefault="00CE4173">
                        <w:pPr>
                          <w:pStyle w:val="EmptyCellLayoutStyle"/>
                          <w:spacing w:after="0" w:line="240" w:lineRule="auto"/>
                        </w:pPr>
                      </w:p>
                    </w:tc>
                    <w:tc>
                      <w:tcPr>
                        <w:tcW w:w="1" w:type="dxa"/>
                      </w:tcPr>
                      <w:p w14:paraId="3FAF8BB5" w14:textId="77777777" w:rsidR="00CE4173" w:rsidRDefault="00CE4173">
                        <w:pPr>
                          <w:pStyle w:val="EmptyCellLayoutStyle"/>
                          <w:spacing w:after="0" w:line="240" w:lineRule="auto"/>
                        </w:pPr>
                      </w:p>
                    </w:tc>
                    <w:tc>
                      <w:tcPr>
                        <w:tcW w:w="12" w:type="dxa"/>
                      </w:tcPr>
                      <w:p w14:paraId="3FAF8BB6" w14:textId="77777777" w:rsidR="00CE4173" w:rsidRDefault="00CE4173">
                        <w:pPr>
                          <w:pStyle w:val="EmptyCellLayoutStyle"/>
                          <w:spacing w:after="0" w:line="240" w:lineRule="auto"/>
                        </w:pPr>
                      </w:p>
                    </w:tc>
                    <w:tc>
                      <w:tcPr>
                        <w:tcW w:w="10366"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73"/>
                          <w:gridCol w:w="6521"/>
                        </w:tblGrid>
                        <w:tr w:rsidR="00CF0F7B" w14:paraId="4699DE53" w14:textId="77777777" w:rsidTr="00624A77">
                          <w:trPr>
                            <w:trHeight w:val="652"/>
                          </w:trPr>
                          <w:tc>
                            <w:tcPr>
                              <w:tcW w:w="3881" w:type="dxa"/>
                              <w:gridSpan w:val="2"/>
                              <w:tcBorders>
                                <w:top w:val="nil"/>
                                <w:left w:val="nil"/>
                                <w:bottom w:val="nil"/>
                                <w:right w:val="nil"/>
                              </w:tcBorders>
                              <w:tcMar>
                                <w:top w:w="39" w:type="dxa"/>
                                <w:left w:w="39" w:type="dxa"/>
                                <w:bottom w:w="39" w:type="dxa"/>
                                <w:right w:w="39" w:type="dxa"/>
                              </w:tcMar>
                            </w:tcPr>
                            <w:p w14:paraId="5CEB3695" w14:textId="77777777" w:rsidR="00CF0F7B" w:rsidRDefault="00CF0F7B" w:rsidP="00CF0F7B">
                              <w:pPr>
                                <w:spacing w:after="0" w:line="240" w:lineRule="auto"/>
                              </w:pPr>
                              <w:r>
                                <w:rPr>
                                  <w:rFonts w:ascii="Segoe UI" w:eastAsia="Segoe UI" w:hAnsi="Segoe UI"/>
                                  <w:b/>
                                  <w:color w:val="000000"/>
                                  <w:sz w:val="30"/>
                                </w:rPr>
                                <w:t>Application PICO set 1: Axicabtagene ciloleucel for the treatment of relapsed or refractory (r/r) large B-cell lymphoma (LBCL) in the second-line (2L) setting</w:t>
                              </w:r>
                            </w:p>
                          </w:tc>
                        </w:tr>
                        <w:tr w:rsidR="00CF0F7B" w14:paraId="5F9721CE" w14:textId="77777777" w:rsidTr="00624A77">
                          <w:trPr>
                            <w:trHeight w:val="562"/>
                          </w:trPr>
                          <w:tc>
                            <w:tcPr>
                              <w:tcW w:w="3881" w:type="dxa"/>
                              <w:gridSpan w:val="2"/>
                              <w:tcBorders>
                                <w:top w:val="nil"/>
                                <w:left w:val="nil"/>
                                <w:bottom w:val="nil"/>
                                <w:right w:val="nil"/>
                              </w:tcBorders>
                              <w:tcMar>
                                <w:top w:w="39" w:type="dxa"/>
                                <w:left w:w="39" w:type="dxa"/>
                                <w:bottom w:w="39" w:type="dxa"/>
                                <w:right w:w="39" w:type="dxa"/>
                              </w:tcMar>
                            </w:tcPr>
                            <w:p w14:paraId="17F2FB15" w14:textId="77777777" w:rsidR="00CF0F7B" w:rsidRDefault="00CF0F7B" w:rsidP="00CF0F7B">
                              <w:pPr>
                                <w:spacing w:after="0" w:line="240" w:lineRule="auto"/>
                              </w:pPr>
                              <w:r>
                                <w:rPr>
                                  <w:rFonts w:ascii="Segoe UI" w:eastAsia="Segoe UI" w:hAnsi="Segoe UI"/>
                                  <w:b/>
                                  <w:color w:val="000000"/>
                                  <w:sz w:val="32"/>
                                </w:rPr>
                                <w:t>Supporting documentation</w:t>
                              </w:r>
                            </w:p>
                          </w:tc>
                        </w:tr>
                        <w:tr w:rsidR="00CF0F7B" w14:paraId="0FF5F1AE" w14:textId="77777777" w:rsidTr="00624A77">
                          <w:trPr>
                            <w:trHeight w:val="262"/>
                          </w:trPr>
                          <w:tc>
                            <w:tcPr>
                              <w:tcW w:w="3881"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3F8B91F" w14:textId="77777777" w:rsidR="00CF0F7B" w:rsidRDefault="00CF0F7B" w:rsidP="00CF0F7B">
                              <w:pPr>
                                <w:spacing w:after="0" w:line="240" w:lineRule="auto"/>
                              </w:pPr>
                              <w:r>
                                <w:rPr>
                                  <w:rFonts w:ascii="Segoe UI" w:eastAsia="Segoe UI" w:hAnsi="Segoe UI"/>
                                  <w:b/>
                                  <w:color w:val="000000"/>
                                  <w:sz w:val="22"/>
                                </w:rPr>
                                <w:t>Document type</w:t>
                              </w:r>
                            </w:p>
                          </w:tc>
                          <w:tc>
                            <w:tcPr>
                              <w:tcW w:w="6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E2B992" w14:textId="77777777" w:rsidR="00CF0F7B" w:rsidRDefault="00CF0F7B" w:rsidP="00CF0F7B">
                              <w:pPr>
                                <w:spacing w:after="0" w:line="240" w:lineRule="auto"/>
                              </w:pPr>
                              <w:r>
                                <w:rPr>
                                  <w:rFonts w:ascii="Segoe UI" w:eastAsia="Segoe UI" w:hAnsi="Segoe UI"/>
                                  <w:b/>
                                  <w:color w:val="000000"/>
                                  <w:sz w:val="22"/>
                                </w:rPr>
                                <w:t>Document file name</w:t>
                              </w:r>
                            </w:p>
                          </w:tc>
                        </w:tr>
                        <w:tr w:rsidR="00CF0F7B" w14:paraId="5AFD37DC" w14:textId="77777777" w:rsidTr="00624A77">
                          <w:trPr>
                            <w:trHeight w:val="592"/>
                          </w:trPr>
                          <w:tc>
                            <w:tcPr>
                              <w:tcW w:w="3881"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6945594E" w14:textId="77777777" w:rsidR="00CF0F7B" w:rsidRDefault="00CF0F7B" w:rsidP="00CF0F7B">
                              <w:pPr>
                                <w:spacing w:after="0" w:line="240" w:lineRule="auto"/>
                              </w:pPr>
                              <w:r>
                                <w:rPr>
                                  <w:rFonts w:ascii="Segoe UI" w:eastAsia="Segoe UI" w:hAnsi="Segoe UI"/>
                                  <w:color w:val="000000"/>
                                  <w:sz w:val="22"/>
                                </w:rPr>
                                <w:t>Application PICO set documents</w:t>
                              </w:r>
                            </w:p>
                          </w:tc>
                          <w:tc>
                            <w:tcPr>
                              <w:tcW w:w="6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FEEE9" w14:textId="77777777" w:rsidR="00CF0F7B" w:rsidRDefault="00CF0F7B" w:rsidP="00CF0F7B">
                              <w:pPr>
                                <w:spacing w:after="0" w:line="240" w:lineRule="auto"/>
                              </w:pPr>
                              <w:r>
                                <w:rPr>
                                  <w:rFonts w:ascii="Segoe UI" w:eastAsia="Segoe UI" w:hAnsi="Segoe UI"/>
                                  <w:color w:val="000000"/>
                                  <w:sz w:val="22"/>
                                </w:rPr>
                                <w:t>HPP200075_Axicabtagene ciloleucel for the treatment of relapsed or refractory (rr) large B-cell lymphoma (LBCL) in the second-line (2L) setting.docx</w:t>
                              </w:r>
                            </w:p>
                          </w:tc>
                        </w:tr>
                        <w:tr w:rsidR="00CF0F7B" w14:paraId="039548EE" w14:textId="77777777" w:rsidTr="00624A77">
                          <w:trPr>
                            <w:trHeight w:val="592"/>
                          </w:trPr>
                          <w:tc>
                            <w:tcPr>
                              <w:tcW w:w="3881"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3F54DD3F" w14:textId="77777777" w:rsidR="00CF0F7B" w:rsidRDefault="00CF0F7B" w:rsidP="00CF0F7B">
                              <w:pPr>
                                <w:spacing w:after="0" w:line="240" w:lineRule="auto"/>
                              </w:pPr>
                              <w:r>
                                <w:rPr>
                                  <w:rFonts w:ascii="Segoe UI" w:eastAsia="Segoe UI" w:hAnsi="Segoe UI"/>
                                  <w:color w:val="000000"/>
                                  <w:sz w:val="22"/>
                                </w:rPr>
                                <w:t>Reference list</w:t>
                              </w:r>
                            </w:p>
                          </w:tc>
                          <w:tc>
                            <w:tcPr>
                              <w:tcW w:w="6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B88A10" w14:textId="77777777" w:rsidR="00CF0F7B" w:rsidRDefault="00CF0F7B" w:rsidP="00CF0F7B">
                              <w:pPr>
                                <w:spacing w:after="0" w:line="240" w:lineRule="auto"/>
                              </w:pPr>
                              <w:r>
                                <w:rPr>
                                  <w:rFonts w:ascii="Segoe UI" w:eastAsia="Segoe UI" w:hAnsi="Segoe UI"/>
                                  <w:color w:val="000000"/>
                                  <w:sz w:val="22"/>
                                </w:rPr>
                                <w:t>Reference list.docx</w:t>
                              </w:r>
                            </w:p>
                          </w:tc>
                        </w:tr>
                      </w:tbl>
                      <w:p w14:paraId="3FAF8BC6" w14:textId="77777777" w:rsidR="00CE4173" w:rsidRDefault="00CE4173">
                        <w:pPr>
                          <w:spacing w:after="0" w:line="240" w:lineRule="auto"/>
                        </w:pPr>
                      </w:p>
                    </w:tc>
                    <w:tc>
                      <w:tcPr>
                        <w:tcW w:w="210" w:type="dxa"/>
                      </w:tcPr>
                      <w:p w14:paraId="3FAF8BC9" w14:textId="77777777" w:rsidR="00CE4173" w:rsidRDefault="00CE4173">
                        <w:pPr>
                          <w:pStyle w:val="EmptyCellLayoutStyle"/>
                          <w:spacing w:after="0" w:line="240" w:lineRule="auto"/>
                        </w:pPr>
                      </w:p>
                    </w:tc>
                  </w:tr>
                  <w:tr w:rsidR="00CE4173" w14:paraId="3FAF8BD5" w14:textId="77777777">
                    <w:trPr>
                      <w:trHeight w:val="81"/>
                    </w:trPr>
                    <w:tc>
                      <w:tcPr>
                        <w:tcW w:w="225" w:type="dxa"/>
                      </w:tcPr>
                      <w:p w14:paraId="3FAF8BCB" w14:textId="77777777" w:rsidR="00CE4173" w:rsidRDefault="00CE4173">
                        <w:pPr>
                          <w:pStyle w:val="EmptyCellLayoutStyle"/>
                          <w:spacing w:after="0" w:line="240" w:lineRule="auto"/>
                        </w:pPr>
                      </w:p>
                    </w:tc>
                    <w:tc>
                      <w:tcPr>
                        <w:tcW w:w="0" w:type="dxa"/>
                      </w:tcPr>
                      <w:p w14:paraId="3FAF8BCC" w14:textId="77777777" w:rsidR="00CE4173" w:rsidRDefault="00CE4173">
                        <w:pPr>
                          <w:pStyle w:val="EmptyCellLayoutStyle"/>
                          <w:spacing w:after="0" w:line="240" w:lineRule="auto"/>
                        </w:pPr>
                      </w:p>
                    </w:tc>
                    <w:tc>
                      <w:tcPr>
                        <w:tcW w:w="6" w:type="dxa"/>
                      </w:tcPr>
                      <w:p w14:paraId="3FAF8BCD" w14:textId="77777777" w:rsidR="00CE4173" w:rsidRDefault="00CE4173">
                        <w:pPr>
                          <w:pStyle w:val="EmptyCellLayoutStyle"/>
                          <w:spacing w:after="0" w:line="240" w:lineRule="auto"/>
                        </w:pPr>
                      </w:p>
                    </w:tc>
                    <w:tc>
                      <w:tcPr>
                        <w:tcW w:w="6" w:type="dxa"/>
                      </w:tcPr>
                      <w:p w14:paraId="3FAF8BCE" w14:textId="77777777" w:rsidR="00CE4173" w:rsidRDefault="00CE4173">
                        <w:pPr>
                          <w:pStyle w:val="EmptyCellLayoutStyle"/>
                          <w:spacing w:after="0" w:line="240" w:lineRule="auto"/>
                        </w:pPr>
                      </w:p>
                    </w:tc>
                    <w:tc>
                      <w:tcPr>
                        <w:tcW w:w="1" w:type="dxa"/>
                      </w:tcPr>
                      <w:p w14:paraId="3FAF8BCF" w14:textId="77777777" w:rsidR="00CE4173" w:rsidRDefault="00CE4173">
                        <w:pPr>
                          <w:pStyle w:val="EmptyCellLayoutStyle"/>
                          <w:spacing w:after="0" w:line="240" w:lineRule="auto"/>
                        </w:pPr>
                      </w:p>
                    </w:tc>
                    <w:tc>
                      <w:tcPr>
                        <w:tcW w:w="12" w:type="dxa"/>
                      </w:tcPr>
                      <w:p w14:paraId="3FAF8BD0" w14:textId="77777777" w:rsidR="00CE4173" w:rsidRDefault="00CE4173">
                        <w:pPr>
                          <w:pStyle w:val="EmptyCellLayoutStyle"/>
                          <w:spacing w:after="0" w:line="240" w:lineRule="auto"/>
                        </w:pPr>
                      </w:p>
                    </w:tc>
                    <w:tc>
                      <w:tcPr>
                        <w:tcW w:w="10366" w:type="dxa"/>
                      </w:tcPr>
                      <w:p w14:paraId="3FAF8BD1" w14:textId="77777777" w:rsidR="00CE4173" w:rsidRDefault="00CE4173">
                        <w:pPr>
                          <w:pStyle w:val="EmptyCellLayoutStyle"/>
                          <w:spacing w:after="0" w:line="240" w:lineRule="auto"/>
                        </w:pPr>
                      </w:p>
                    </w:tc>
                    <w:tc>
                      <w:tcPr>
                        <w:tcW w:w="14" w:type="dxa"/>
                      </w:tcPr>
                      <w:p w14:paraId="3FAF8BD2" w14:textId="77777777" w:rsidR="00CE4173" w:rsidRDefault="00CE4173">
                        <w:pPr>
                          <w:pStyle w:val="EmptyCellLayoutStyle"/>
                          <w:spacing w:after="0" w:line="240" w:lineRule="auto"/>
                        </w:pPr>
                      </w:p>
                    </w:tc>
                    <w:tc>
                      <w:tcPr>
                        <w:tcW w:w="14" w:type="dxa"/>
                      </w:tcPr>
                      <w:p w14:paraId="3FAF8BD3" w14:textId="77777777" w:rsidR="00CE4173" w:rsidRDefault="00CE4173">
                        <w:pPr>
                          <w:pStyle w:val="EmptyCellLayoutStyle"/>
                          <w:spacing w:after="0" w:line="240" w:lineRule="auto"/>
                        </w:pPr>
                      </w:p>
                    </w:tc>
                    <w:tc>
                      <w:tcPr>
                        <w:tcW w:w="210" w:type="dxa"/>
                      </w:tcPr>
                      <w:p w14:paraId="3FAF8BD4" w14:textId="77777777" w:rsidR="00CE4173" w:rsidRDefault="00CE4173">
                        <w:pPr>
                          <w:pStyle w:val="EmptyCellLayoutStyle"/>
                          <w:spacing w:after="0" w:line="240" w:lineRule="auto"/>
                        </w:pPr>
                      </w:p>
                    </w:tc>
                  </w:tr>
                  <w:tr w:rsidR="00974BC9" w14:paraId="3FAF8BE8" w14:textId="77777777" w:rsidTr="00974BC9">
                    <w:tc>
                      <w:tcPr>
                        <w:tcW w:w="225" w:type="dxa"/>
                      </w:tcPr>
                      <w:p w14:paraId="3FAF8BD6" w14:textId="77777777" w:rsidR="00CE4173" w:rsidRDefault="00CE4173">
                        <w:pPr>
                          <w:pStyle w:val="EmptyCellLayoutStyle"/>
                          <w:spacing w:after="0" w:line="240" w:lineRule="auto"/>
                        </w:pPr>
                      </w:p>
                    </w:tc>
                    <w:tc>
                      <w:tcPr>
                        <w:tcW w:w="0" w:type="dxa"/>
                      </w:tcPr>
                      <w:p w14:paraId="3FAF8BD7" w14:textId="77777777" w:rsidR="00CE4173" w:rsidRDefault="00CE4173">
                        <w:pPr>
                          <w:pStyle w:val="EmptyCellLayoutStyle"/>
                          <w:spacing w:after="0" w:line="240" w:lineRule="auto"/>
                        </w:pPr>
                      </w:p>
                    </w:tc>
                    <w:tc>
                      <w:tcPr>
                        <w:tcW w:w="6" w:type="dxa"/>
                      </w:tcPr>
                      <w:p w14:paraId="3FAF8BD8" w14:textId="77777777" w:rsidR="00CE4173" w:rsidRDefault="00CE4173">
                        <w:pPr>
                          <w:pStyle w:val="EmptyCellLayoutStyle"/>
                          <w:spacing w:after="0" w:line="240" w:lineRule="auto"/>
                        </w:pPr>
                      </w:p>
                    </w:tc>
                    <w:tc>
                      <w:tcPr>
                        <w:tcW w:w="6" w:type="dxa"/>
                      </w:tcPr>
                      <w:p w14:paraId="3FAF8BD9" w14:textId="77777777" w:rsidR="00CE4173" w:rsidRDefault="00CE4173">
                        <w:pPr>
                          <w:pStyle w:val="EmptyCellLayoutStyle"/>
                          <w:spacing w:after="0" w:line="240" w:lineRule="auto"/>
                        </w:pPr>
                      </w:p>
                    </w:tc>
                    <w:tc>
                      <w:tcPr>
                        <w:tcW w:w="1" w:type="dxa"/>
                      </w:tcPr>
                      <w:p w14:paraId="3FAF8BDA" w14:textId="77777777" w:rsidR="00CE4173" w:rsidRDefault="00CE4173">
                        <w:pPr>
                          <w:pStyle w:val="EmptyCellLayoutStyle"/>
                          <w:spacing w:after="0" w:line="240" w:lineRule="auto"/>
                        </w:pPr>
                      </w:p>
                    </w:tc>
                    <w:tc>
                      <w:tcPr>
                        <w:tcW w:w="12"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92"/>
                        </w:tblGrid>
                        <w:tr w:rsidR="00CE4173" w14:paraId="3FAF8BDC" w14:textId="77777777">
                          <w:trPr>
                            <w:trHeight w:val="602"/>
                          </w:trPr>
                          <w:tc>
                            <w:tcPr>
                              <w:tcW w:w="10416" w:type="dxa"/>
                              <w:tcBorders>
                                <w:top w:val="nil"/>
                                <w:left w:val="nil"/>
                                <w:bottom w:val="nil"/>
                                <w:right w:val="nil"/>
                              </w:tcBorders>
                              <w:tcMar>
                                <w:top w:w="39" w:type="dxa"/>
                                <w:left w:w="39" w:type="dxa"/>
                                <w:bottom w:w="39" w:type="dxa"/>
                                <w:right w:w="39" w:type="dxa"/>
                              </w:tcMar>
                            </w:tcPr>
                            <w:p w14:paraId="3FAF8BDB" w14:textId="77777777" w:rsidR="00CE4173" w:rsidRDefault="0071189B">
                              <w:pPr>
                                <w:spacing w:after="0" w:line="240" w:lineRule="auto"/>
                              </w:pPr>
                              <w:r>
                                <w:rPr>
                                  <w:rFonts w:ascii="Segoe UI" w:eastAsia="Segoe UI" w:hAnsi="Segoe UI"/>
                                  <w:b/>
                                  <w:color w:val="000000"/>
                                  <w:sz w:val="32"/>
                                </w:rPr>
                                <w:t>Population</w:t>
                              </w:r>
                            </w:p>
                          </w:tc>
                        </w:tr>
                        <w:tr w:rsidR="00CE4173" w14:paraId="3FAF8BDF" w14:textId="77777777">
                          <w:trPr>
                            <w:trHeight w:val="262"/>
                          </w:trPr>
                          <w:tc>
                            <w:tcPr>
                              <w:tcW w:w="10416" w:type="dxa"/>
                              <w:tcBorders>
                                <w:top w:val="nil"/>
                                <w:left w:val="nil"/>
                                <w:bottom w:val="nil"/>
                                <w:right w:val="nil"/>
                              </w:tcBorders>
                              <w:tcMar>
                                <w:top w:w="39" w:type="dxa"/>
                                <w:left w:w="479" w:type="dxa"/>
                                <w:bottom w:w="39" w:type="dxa"/>
                                <w:right w:w="39" w:type="dxa"/>
                              </w:tcMar>
                            </w:tcPr>
                            <w:p w14:paraId="3FAF8BDD" w14:textId="77777777" w:rsidR="00CE4173" w:rsidRDefault="0071189B">
                              <w:pPr>
                                <w:spacing w:after="0" w:line="240" w:lineRule="auto"/>
                              </w:pPr>
                              <w:r>
                                <w:rPr>
                                  <w:rFonts w:ascii="Segoe UI" w:eastAsia="Segoe UI" w:hAnsi="Segoe UI"/>
                                  <w:b/>
                                  <w:color w:val="000000"/>
                                  <w:sz w:val="22"/>
                                </w:rPr>
                                <w:t>Describe the population in which the proposed health technology is intended to be used:</w:t>
                              </w:r>
                            </w:p>
                            <w:p w14:paraId="3FAF8BDE" w14:textId="77777777" w:rsidR="00CE4173" w:rsidRDefault="0071189B">
                              <w:pPr>
                                <w:spacing w:after="0" w:line="240" w:lineRule="auto"/>
                              </w:pPr>
                              <w:r>
                                <w:rPr>
                                  <w:rFonts w:ascii="Segoe UI" w:eastAsia="Segoe UI" w:hAnsi="Segoe UI"/>
                                  <w:color w:val="000000"/>
                                  <w:sz w:val="22"/>
                                </w:rPr>
                                <w:t xml:space="preserve">There are no updates from the initial Application 1722. </w:t>
                              </w:r>
                              <w:r>
                                <w:rPr>
                                  <w:rFonts w:ascii="Segoe UI" w:eastAsia="Segoe UI" w:hAnsi="Segoe UI"/>
                                  <w:color w:val="000000"/>
                                  <w:sz w:val="22"/>
                                </w:rPr>
                                <w:br/>
                                <w:t xml:space="preserve">As discussed in response to Question 5, LBCL is a heterogenous group of lymphomas with different morphologies, pathologies, gene profiles and clinical characteristics. </w:t>
                              </w:r>
                              <w:r>
                                <w:rPr>
                                  <w:rFonts w:ascii="Segoe UI" w:eastAsia="Segoe UI" w:hAnsi="Segoe UI"/>
                                  <w:color w:val="000000"/>
                                  <w:sz w:val="22"/>
                                </w:rPr>
                                <w:br/>
                                <w:t xml:space="preserve">The 2016 World Health Organisation (WHO) classification of lymphoid neoplasms updated and defined the appropriate identification of the various entities included in the LBCL classification (Swerdlow 2016 ). Entities in the LBCL classification include: </w:t>
                              </w:r>
                              <w:r>
                                <w:rPr>
                                  <w:rFonts w:ascii="Segoe UI" w:eastAsia="Segoe UI" w:hAnsi="Segoe UI"/>
                                  <w:color w:val="000000"/>
                                  <w:sz w:val="22"/>
                                </w:rPr>
                                <w:br/>
                                <w:t>• DLBCL, not otherwise specified (NOS), which can be further categorised into two distinct molecular subgroups determined by the type of B-cell DLBCL has grown from: germinal centre B-cell-like (GCB) and activated B-cell-like (ABC)</w:t>
                              </w:r>
                              <w:r>
                                <w:rPr>
                                  <w:rFonts w:ascii="Segoe UI" w:eastAsia="Segoe UI" w:hAnsi="Segoe UI"/>
                                  <w:color w:val="000000"/>
                                  <w:sz w:val="22"/>
                                </w:rPr>
                                <w:br/>
                                <w:t>• high-grade B-cell lymphoma (HGBCL), with or without MYC and BCL2 and/or BCL6 rearrangement</w:t>
                              </w:r>
                              <w:r>
                                <w:rPr>
                                  <w:rFonts w:ascii="Segoe UI" w:eastAsia="Segoe UI" w:hAnsi="Segoe UI"/>
                                  <w:color w:val="000000"/>
                                  <w:sz w:val="22"/>
                                </w:rPr>
                                <w:br/>
                                <w:t>• DLBCL arising from follicular lymphoma</w:t>
                              </w:r>
                              <w:r>
                                <w:rPr>
                                  <w:rFonts w:ascii="Segoe UI" w:eastAsia="Segoe UI" w:hAnsi="Segoe UI"/>
                                  <w:color w:val="000000"/>
                                  <w:sz w:val="22"/>
                                </w:rPr>
                                <w:br/>
                                <w:t>• primary cutaneous DLBCL</w:t>
                              </w:r>
                              <w:r>
                                <w:rPr>
                                  <w:rFonts w:ascii="Segoe UI" w:eastAsia="Segoe UI" w:hAnsi="Segoe UI"/>
                                  <w:color w:val="000000"/>
                                  <w:sz w:val="22"/>
                                </w:rPr>
                                <w:br/>
                                <w:t>• Epstein-Barr virus positive DLBCL</w:t>
                              </w:r>
                              <w:r>
                                <w:rPr>
                                  <w:rFonts w:ascii="Segoe UI" w:eastAsia="Segoe UI" w:hAnsi="Segoe UI"/>
                                  <w:color w:val="000000"/>
                                  <w:sz w:val="22"/>
                                </w:rPr>
                                <w:br/>
                                <w:t>• T-cell/histiocyte rich LBCL</w:t>
                              </w:r>
                              <w:r>
                                <w:rPr>
                                  <w:rFonts w:ascii="Segoe UI" w:eastAsia="Segoe UI" w:hAnsi="Segoe UI"/>
                                  <w:color w:val="000000"/>
                                  <w:sz w:val="22"/>
                                </w:rPr>
                                <w:br/>
                                <w:t>• primary mediastinal B-cell lymphoma (PMBCL)</w:t>
                              </w:r>
                              <w:r>
                                <w:rPr>
                                  <w:rFonts w:ascii="Segoe UI" w:eastAsia="Segoe UI" w:hAnsi="Segoe UI"/>
                                  <w:color w:val="000000"/>
                                  <w:sz w:val="22"/>
                                </w:rPr>
                                <w:br/>
                                <w:t>• DLBCL associated with chronic inflammation</w:t>
                              </w:r>
                              <w:r>
                                <w:rPr>
                                  <w:rFonts w:ascii="Segoe UI" w:eastAsia="Segoe UI" w:hAnsi="Segoe UI"/>
                                  <w:color w:val="000000"/>
                                  <w:sz w:val="22"/>
                                </w:rPr>
                                <w:br/>
                                <w:t>DLBCL (NOS) is the most common subtype of LBCL, accounting for more than 80% of the cases of LBCL (Sehn 20211).</w:t>
                              </w:r>
                              <w:r>
                                <w:rPr>
                                  <w:rFonts w:ascii="Segoe UI" w:eastAsia="Segoe UI" w:hAnsi="Segoe UI"/>
                                  <w:color w:val="000000"/>
                                  <w:sz w:val="22"/>
                                </w:rPr>
                                <w:br/>
                                <w:t>Typical presentation of DLBCL involves rapidly progressive lymphadenopathy (Sehn 20211, Li 2018 ). Typical B symptoms (fatigue, weight loss, night sweats, etc.) are observed in roughly one third of patients with DLBCL (Armitage 1998 ).</w:t>
                              </w:r>
                              <w:r>
                                <w:rPr>
                                  <w:rFonts w:ascii="Segoe UI" w:eastAsia="Segoe UI" w:hAnsi="Segoe UI"/>
                                  <w:color w:val="000000"/>
                                  <w:sz w:val="22"/>
                                </w:rPr>
                                <w:br/>
                              </w:r>
                            </w:p>
                          </w:tc>
                        </w:tr>
                        <w:tr w:rsidR="00CE4173" w14:paraId="3FAF8BE2" w14:textId="77777777">
                          <w:trPr>
                            <w:trHeight w:val="262"/>
                          </w:trPr>
                          <w:tc>
                            <w:tcPr>
                              <w:tcW w:w="10416" w:type="dxa"/>
                              <w:tcBorders>
                                <w:top w:val="nil"/>
                                <w:left w:val="nil"/>
                                <w:bottom w:val="nil"/>
                                <w:right w:val="nil"/>
                              </w:tcBorders>
                              <w:tcMar>
                                <w:top w:w="39" w:type="dxa"/>
                                <w:left w:w="479" w:type="dxa"/>
                                <w:bottom w:w="39" w:type="dxa"/>
                                <w:right w:w="39" w:type="dxa"/>
                              </w:tcMar>
                            </w:tcPr>
                            <w:p w14:paraId="3FAF8BE0" w14:textId="77777777" w:rsidR="00CE4173" w:rsidRDefault="0071189B">
                              <w:pPr>
                                <w:spacing w:after="0" w:line="240" w:lineRule="auto"/>
                              </w:pPr>
                              <w:r>
                                <w:rPr>
                                  <w:rFonts w:ascii="Segoe UI" w:eastAsia="Segoe UI" w:hAnsi="Segoe UI"/>
                                  <w:b/>
                                  <w:color w:val="000000"/>
                                  <w:sz w:val="22"/>
                                </w:rPr>
                                <w:t>Select the most applicable Medical condition terminology (SNOMED CT):</w:t>
                              </w:r>
                            </w:p>
                            <w:p w14:paraId="3FAF8BE1" w14:textId="77777777" w:rsidR="00CE4173" w:rsidRDefault="00CE4173">
                              <w:pPr>
                                <w:spacing w:after="0" w:line="240" w:lineRule="auto"/>
                              </w:pPr>
                            </w:p>
                          </w:tc>
                        </w:tr>
                      </w:tbl>
                      <w:p w14:paraId="3FAF8BE3" w14:textId="77777777" w:rsidR="00CE4173" w:rsidRDefault="00CE4173">
                        <w:pPr>
                          <w:spacing w:after="0" w:line="240" w:lineRule="auto"/>
                        </w:pPr>
                      </w:p>
                    </w:tc>
                    <w:tc>
                      <w:tcPr>
                        <w:tcW w:w="14" w:type="dxa"/>
                      </w:tcPr>
                      <w:p w14:paraId="3FAF8BE6" w14:textId="77777777" w:rsidR="00CE4173" w:rsidRDefault="00CE4173">
                        <w:pPr>
                          <w:pStyle w:val="EmptyCellLayoutStyle"/>
                          <w:spacing w:after="0" w:line="240" w:lineRule="auto"/>
                        </w:pPr>
                      </w:p>
                    </w:tc>
                    <w:tc>
                      <w:tcPr>
                        <w:tcW w:w="210" w:type="dxa"/>
                      </w:tcPr>
                      <w:p w14:paraId="3FAF8BE7" w14:textId="77777777" w:rsidR="00CE4173" w:rsidRDefault="00CE4173">
                        <w:pPr>
                          <w:pStyle w:val="EmptyCellLayoutStyle"/>
                          <w:spacing w:after="0" w:line="240" w:lineRule="auto"/>
                        </w:pPr>
                      </w:p>
                    </w:tc>
                  </w:tr>
                  <w:tr w:rsidR="00CE4173" w14:paraId="3FAF8BF3" w14:textId="77777777">
                    <w:trPr>
                      <w:trHeight w:val="214"/>
                    </w:trPr>
                    <w:tc>
                      <w:tcPr>
                        <w:tcW w:w="225" w:type="dxa"/>
                      </w:tcPr>
                      <w:p w14:paraId="3FAF8BE9" w14:textId="77777777" w:rsidR="00CE4173" w:rsidRDefault="00CE4173">
                        <w:pPr>
                          <w:pStyle w:val="EmptyCellLayoutStyle"/>
                          <w:spacing w:after="0" w:line="240" w:lineRule="auto"/>
                        </w:pPr>
                      </w:p>
                    </w:tc>
                    <w:tc>
                      <w:tcPr>
                        <w:tcW w:w="0" w:type="dxa"/>
                      </w:tcPr>
                      <w:p w14:paraId="3FAF8BEA" w14:textId="77777777" w:rsidR="00CE4173" w:rsidRDefault="00CE4173">
                        <w:pPr>
                          <w:pStyle w:val="EmptyCellLayoutStyle"/>
                          <w:spacing w:after="0" w:line="240" w:lineRule="auto"/>
                        </w:pPr>
                      </w:p>
                    </w:tc>
                    <w:tc>
                      <w:tcPr>
                        <w:tcW w:w="6" w:type="dxa"/>
                      </w:tcPr>
                      <w:p w14:paraId="3FAF8BEB" w14:textId="77777777" w:rsidR="00CE4173" w:rsidRDefault="00CE4173">
                        <w:pPr>
                          <w:pStyle w:val="EmptyCellLayoutStyle"/>
                          <w:spacing w:after="0" w:line="240" w:lineRule="auto"/>
                        </w:pPr>
                      </w:p>
                    </w:tc>
                    <w:tc>
                      <w:tcPr>
                        <w:tcW w:w="6" w:type="dxa"/>
                      </w:tcPr>
                      <w:p w14:paraId="3FAF8BEC" w14:textId="77777777" w:rsidR="00CE4173" w:rsidRDefault="00CE4173">
                        <w:pPr>
                          <w:pStyle w:val="EmptyCellLayoutStyle"/>
                          <w:spacing w:after="0" w:line="240" w:lineRule="auto"/>
                        </w:pPr>
                      </w:p>
                    </w:tc>
                    <w:tc>
                      <w:tcPr>
                        <w:tcW w:w="1" w:type="dxa"/>
                      </w:tcPr>
                      <w:p w14:paraId="3FAF8BED" w14:textId="77777777" w:rsidR="00CE4173" w:rsidRDefault="00CE4173">
                        <w:pPr>
                          <w:pStyle w:val="EmptyCellLayoutStyle"/>
                          <w:spacing w:after="0" w:line="240" w:lineRule="auto"/>
                        </w:pPr>
                      </w:p>
                    </w:tc>
                    <w:tc>
                      <w:tcPr>
                        <w:tcW w:w="12" w:type="dxa"/>
                      </w:tcPr>
                      <w:p w14:paraId="3FAF8BEE" w14:textId="77777777" w:rsidR="00CE4173" w:rsidRDefault="00CE4173">
                        <w:pPr>
                          <w:pStyle w:val="EmptyCellLayoutStyle"/>
                          <w:spacing w:after="0" w:line="240" w:lineRule="auto"/>
                        </w:pPr>
                      </w:p>
                    </w:tc>
                    <w:tc>
                      <w:tcPr>
                        <w:tcW w:w="10366" w:type="dxa"/>
                      </w:tcPr>
                      <w:p w14:paraId="3FAF8BEF" w14:textId="77777777" w:rsidR="00CE4173" w:rsidRDefault="00CE4173">
                        <w:pPr>
                          <w:pStyle w:val="EmptyCellLayoutStyle"/>
                          <w:spacing w:after="0" w:line="240" w:lineRule="auto"/>
                        </w:pPr>
                      </w:p>
                    </w:tc>
                    <w:tc>
                      <w:tcPr>
                        <w:tcW w:w="14" w:type="dxa"/>
                      </w:tcPr>
                      <w:p w14:paraId="3FAF8BF0" w14:textId="77777777" w:rsidR="00CE4173" w:rsidRDefault="00CE4173">
                        <w:pPr>
                          <w:pStyle w:val="EmptyCellLayoutStyle"/>
                          <w:spacing w:after="0" w:line="240" w:lineRule="auto"/>
                        </w:pPr>
                      </w:p>
                    </w:tc>
                    <w:tc>
                      <w:tcPr>
                        <w:tcW w:w="14" w:type="dxa"/>
                      </w:tcPr>
                      <w:p w14:paraId="3FAF8BF1" w14:textId="77777777" w:rsidR="00CE4173" w:rsidRDefault="00CE4173">
                        <w:pPr>
                          <w:pStyle w:val="EmptyCellLayoutStyle"/>
                          <w:spacing w:after="0" w:line="240" w:lineRule="auto"/>
                        </w:pPr>
                      </w:p>
                    </w:tc>
                    <w:tc>
                      <w:tcPr>
                        <w:tcW w:w="210" w:type="dxa"/>
                      </w:tcPr>
                      <w:p w14:paraId="3FAF8BF2" w14:textId="77777777" w:rsidR="00CE4173" w:rsidRDefault="00CE4173">
                        <w:pPr>
                          <w:pStyle w:val="EmptyCellLayoutStyle"/>
                          <w:spacing w:after="0" w:line="240" w:lineRule="auto"/>
                        </w:pPr>
                      </w:p>
                    </w:tc>
                  </w:tr>
                  <w:tr w:rsidR="00974BC9" w14:paraId="3FAF8C03" w14:textId="77777777" w:rsidTr="00974BC9">
                    <w:tc>
                      <w:tcPr>
                        <w:tcW w:w="225" w:type="dxa"/>
                      </w:tcPr>
                      <w:p w14:paraId="3FAF8BF4" w14:textId="77777777" w:rsidR="00CE4173" w:rsidRDefault="00CE4173">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CE4173" w14:paraId="3FAF8BF6" w14:textId="77777777">
                          <w:trPr>
                            <w:trHeight w:val="602"/>
                          </w:trPr>
                          <w:tc>
                            <w:tcPr>
                              <w:tcW w:w="10431" w:type="dxa"/>
                              <w:tcBorders>
                                <w:top w:val="nil"/>
                                <w:left w:val="nil"/>
                                <w:bottom w:val="nil"/>
                                <w:right w:val="nil"/>
                              </w:tcBorders>
                              <w:tcMar>
                                <w:top w:w="39" w:type="dxa"/>
                                <w:left w:w="39" w:type="dxa"/>
                                <w:bottom w:w="39" w:type="dxa"/>
                                <w:right w:w="39" w:type="dxa"/>
                              </w:tcMar>
                            </w:tcPr>
                            <w:p w14:paraId="3FAF8BF5" w14:textId="77777777" w:rsidR="00CE4173" w:rsidRDefault="0071189B">
                              <w:pPr>
                                <w:spacing w:after="0" w:line="240" w:lineRule="auto"/>
                              </w:pPr>
                              <w:r>
                                <w:rPr>
                                  <w:rFonts w:ascii="Segoe UI" w:eastAsia="Segoe UI" w:hAnsi="Segoe UI"/>
                                  <w:b/>
                                  <w:color w:val="000000"/>
                                  <w:sz w:val="32"/>
                                </w:rPr>
                                <w:t>Intervention</w:t>
                              </w:r>
                            </w:p>
                          </w:tc>
                        </w:tr>
                        <w:tr w:rsidR="00CE4173" w14:paraId="3FAF8BF9" w14:textId="77777777">
                          <w:trPr>
                            <w:trHeight w:val="262"/>
                          </w:trPr>
                          <w:tc>
                            <w:tcPr>
                              <w:tcW w:w="10431" w:type="dxa"/>
                              <w:tcBorders>
                                <w:top w:val="nil"/>
                                <w:left w:val="nil"/>
                                <w:bottom w:val="nil"/>
                                <w:right w:val="nil"/>
                              </w:tcBorders>
                              <w:tcMar>
                                <w:top w:w="39" w:type="dxa"/>
                                <w:left w:w="479" w:type="dxa"/>
                                <w:bottom w:w="39" w:type="dxa"/>
                                <w:right w:w="39" w:type="dxa"/>
                              </w:tcMar>
                            </w:tcPr>
                            <w:p w14:paraId="3FAF8BF7" w14:textId="77777777" w:rsidR="00CE4173" w:rsidRDefault="0071189B">
                              <w:pPr>
                                <w:spacing w:after="0" w:line="240" w:lineRule="auto"/>
                              </w:pPr>
                              <w:r>
                                <w:rPr>
                                  <w:rFonts w:ascii="Segoe UI" w:eastAsia="Segoe UI" w:hAnsi="Segoe UI"/>
                                  <w:b/>
                                  <w:color w:val="000000"/>
                                  <w:sz w:val="22"/>
                                </w:rPr>
                                <w:t xml:space="preserve">Name of the proposed health technology: </w:t>
                              </w:r>
                            </w:p>
                            <w:p w14:paraId="3FAF8BF8" w14:textId="77777777" w:rsidR="00CE4173" w:rsidRDefault="0071189B">
                              <w:pPr>
                                <w:spacing w:after="0" w:line="240" w:lineRule="auto"/>
                              </w:pPr>
                              <w:r>
                                <w:rPr>
                                  <w:rFonts w:ascii="Segoe UI" w:eastAsia="Segoe UI" w:hAnsi="Segoe UI"/>
                                  <w:color w:val="000000"/>
                                  <w:sz w:val="22"/>
                                </w:rPr>
                                <w:t>Axicabtagene ciloleucel</w:t>
                              </w:r>
                            </w:p>
                          </w:tc>
                        </w:tr>
                      </w:tbl>
                      <w:p w14:paraId="3FAF8BFA" w14:textId="77777777" w:rsidR="00CE4173" w:rsidRDefault="00CE4173">
                        <w:pPr>
                          <w:spacing w:after="0" w:line="240" w:lineRule="auto"/>
                        </w:pPr>
                      </w:p>
                    </w:tc>
                    <w:tc>
                      <w:tcPr>
                        <w:tcW w:w="14" w:type="dxa"/>
                      </w:tcPr>
                      <w:p w14:paraId="3FAF8C01" w14:textId="77777777" w:rsidR="00CE4173" w:rsidRDefault="00CE4173">
                        <w:pPr>
                          <w:pStyle w:val="EmptyCellLayoutStyle"/>
                          <w:spacing w:after="0" w:line="240" w:lineRule="auto"/>
                        </w:pPr>
                      </w:p>
                    </w:tc>
                    <w:tc>
                      <w:tcPr>
                        <w:tcW w:w="210" w:type="dxa"/>
                      </w:tcPr>
                      <w:p w14:paraId="3FAF8C02" w14:textId="77777777" w:rsidR="00CE4173" w:rsidRDefault="00CE4173">
                        <w:pPr>
                          <w:pStyle w:val="EmptyCellLayoutStyle"/>
                          <w:spacing w:after="0" w:line="240" w:lineRule="auto"/>
                        </w:pPr>
                      </w:p>
                    </w:tc>
                  </w:tr>
                  <w:tr w:rsidR="00CE4173" w14:paraId="3FAF8C0E" w14:textId="77777777">
                    <w:trPr>
                      <w:trHeight w:val="142"/>
                    </w:trPr>
                    <w:tc>
                      <w:tcPr>
                        <w:tcW w:w="225" w:type="dxa"/>
                      </w:tcPr>
                      <w:p w14:paraId="3FAF8C04" w14:textId="77777777" w:rsidR="00CE4173" w:rsidRDefault="00CE4173">
                        <w:pPr>
                          <w:pStyle w:val="EmptyCellLayoutStyle"/>
                          <w:spacing w:after="0" w:line="240" w:lineRule="auto"/>
                        </w:pPr>
                      </w:p>
                    </w:tc>
                    <w:tc>
                      <w:tcPr>
                        <w:tcW w:w="0" w:type="dxa"/>
                      </w:tcPr>
                      <w:p w14:paraId="3FAF8C05" w14:textId="77777777" w:rsidR="00CE4173" w:rsidRDefault="00CE4173">
                        <w:pPr>
                          <w:pStyle w:val="EmptyCellLayoutStyle"/>
                          <w:spacing w:after="0" w:line="240" w:lineRule="auto"/>
                        </w:pPr>
                      </w:p>
                    </w:tc>
                    <w:tc>
                      <w:tcPr>
                        <w:tcW w:w="6" w:type="dxa"/>
                      </w:tcPr>
                      <w:p w14:paraId="3FAF8C06" w14:textId="77777777" w:rsidR="00CE4173" w:rsidRDefault="00CE4173">
                        <w:pPr>
                          <w:pStyle w:val="EmptyCellLayoutStyle"/>
                          <w:spacing w:after="0" w:line="240" w:lineRule="auto"/>
                        </w:pPr>
                      </w:p>
                    </w:tc>
                    <w:tc>
                      <w:tcPr>
                        <w:tcW w:w="6" w:type="dxa"/>
                      </w:tcPr>
                      <w:p w14:paraId="3FAF8C07" w14:textId="77777777" w:rsidR="00CE4173" w:rsidRDefault="00CE4173">
                        <w:pPr>
                          <w:pStyle w:val="EmptyCellLayoutStyle"/>
                          <w:spacing w:after="0" w:line="240" w:lineRule="auto"/>
                        </w:pPr>
                      </w:p>
                    </w:tc>
                    <w:tc>
                      <w:tcPr>
                        <w:tcW w:w="1" w:type="dxa"/>
                      </w:tcPr>
                      <w:p w14:paraId="3FAF8C08" w14:textId="77777777" w:rsidR="00CE4173" w:rsidRDefault="00CE4173">
                        <w:pPr>
                          <w:pStyle w:val="EmptyCellLayoutStyle"/>
                          <w:spacing w:after="0" w:line="240" w:lineRule="auto"/>
                        </w:pPr>
                      </w:p>
                    </w:tc>
                    <w:tc>
                      <w:tcPr>
                        <w:tcW w:w="12" w:type="dxa"/>
                      </w:tcPr>
                      <w:p w14:paraId="3FAF8C09" w14:textId="77777777" w:rsidR="00CE4173" w:rsidRDefault="00CE4173">
                        <w:pPr>
                          <w:pStyle w:val="EmptyCellLayoutStyle"/>
                          <w:spacing w:after="0" w:line="240" w:lineRule="auto"/>
                        </w:pPr>
                      </w:p>
                    </w:tc>
                    <w:tc>
                      <w:tcPr>
                        <w:tcW w:w="10366" w:type="dxa"/>
                      </w:tcPr>
                      <w:p w14:paraId="3FAF8C0A" w14:textId="77777777" w:rsidR="00CE4173" w:rsidRDefault="00CE4173">
                        <w:pPr>
                          <w:pStyle w:val="EmptyCellLayoutStyle"/>
                          <w:spacing w:after="0" w:line="240" w:lineRule="auto"/>
                        </w:pPr>
                      </w:p>
                    </w:tc>
                    <w:tc>
                      <w:tcPr>
                        <w:tcW w:w="14" w:type="dxa"/>
                      </w:tcPr>
                      <w:p w14:paraId="3FAF8C0B" w14:textId="77777777" w:rsidR="00CE4173" w:rsidRDefault="00CE4173">
                        <w:pPr>
                          <w:pStyle w:val="EmptyCellLayoutStyle"/>
                          <w:spacing w:after="0" w:line="240" w:lineRule="auto"/>
                        </w:pPr>
                      </w:p>
                    </w:tc>
                    <w:tc>
                      <w:tcPr>
                        <w:tcW w:w="14" w:type="dxa"/>
                      </w:tcPr>
                      <w:p w14:paraId="3FAF8C0C" w14:textId="77777777" w:rsidR="00CE4173" w:rsidRDefault="00CE4173">
                        <w:pPr>
                          <w:pStyle w:val="EmptyCellLayoutStyle"/>
                          <w:spacing w:after="0" w:line="240" w:lineRule="auto"/>
                        </w:pPr>
                      </w:p>
                    </w:tc>
                    <w:tc>
                      <w:tcPr>
                        <w:tcW w:w="210" w:type="dxa"/>
                      </w:tcPr>
                      <w:p w14:paraId="3FAF8C0D" w14:textId="77777777" w:rsidR="00CE4173" w:rsidRDefault="00CE4173">
                        <w:pPr>
                          <w:pStyle w:val="EmptyCellLayoutStyle"/>
                          <w:spacing w:after="0" w:line="240" w:lineRule="auto"/>
                        </w:pPr>
                      </w:p>
                    </w:tc>
                  </w:tr>
                  <w:tr w:rsidR="00974BC9" w14:paraId="3FAF8C1E" w14:textId="77777777" w:rsidTr="00974BC9">
                    <w:tc>
                      <w:tcPr>
                        <w:tcW w:w="225" w:type="dxa"/>
                      </w:tcPr>
                      <w:p w14:paraId="3FAF8C0F" w14:textId="77777777" w:rsidR="00CE4173" w:rsidRDefault="00CE4173">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CE4173" w14:paraId="3FAF8C11" w14:textId="77777777">
                          <w:trPr>
                            <w:trHeight w:val="602"/>
                          </w:trPr>
                          <w:tc>
                            <w:tcPr>
                              <w:tcW w:w="10416" w:type="dxa"/>
                              <w:tcBorders>
                                <w:top w:val="nil"/>
                                <w:left w:val="nil"/>
                                <w:bottom w:val="nil"/>
                                <w:right w:val="nil"/>
                              </w:tcBorders>
                              <w:tcMar>
                                <w:top w:w="39" w:type="dxa"/>
                                <w:left w:w="39" w:type="dxa"/>
                                <w:bottom w:w="39" w:type="dxa"/>
                                <w:right w:w="39" w:type="dxa"/>
                              </w:tcMar>
                            </w:tcPr>
                            <w:p w14:paraId="3FAF8C10" w14:textId="77777777" w:rsidR="00CE4173" w:rsidRDefault="0071189B">
                              <w:pPr>
                                <w:spacing w:after="0" w:line="240" w:lineRule="auto"/>
                              </w:pPr>
                              <w:r>
                                <w:rPr>
                                  <w:rFonts w:ascii="Segoe UI" w:eastAsia="Segoe UI" w:hAnsi="Segoe UI"/>
                                  <w:b/>
                                  <w:color w:val="000000"/>
                                  <w:sz w:val="32"/>
                                </w:rPr>
                                <w:t>Comparator</w:t>
                              </w:r>
                            </w:p>
                          </w:tc>
                        </w:tr>
                        <w:tr w:rsidR="00CE4173" w14:paraId="3FAF8C14" w14:textId="77777777">
                          <w:trPr>
                            <w:trHeight w:val="262"/>
                          </w:trPr>
                          <w:tc>
                            <w:tcPr>
                              <w:tcW w:w="10416" w:type="dxa"/>
                              <w:tcBorders>
                                <w:top w:val="nil"/>
                                <w:left w:val="nil"/>
                                <w:bottom w:val="nil"/>
                                <w:right w:val="nil"/>
                              </w:tcBorders>
                              <w:tcMar>
                                <w:top w:w="39" w:type="dxa"/>
                                <w:left w:w="479" w:type="dxa"/>
                                <w:bottom w:w="39" w:type="dxa"/>
                                <w:right w:w="39" w:type="dxa"/>
                              </w:tcMar>
                            </w:tcPr>
                            <w:p w14:paraId="3FAF8C12" w14:textId="77777777" w:rsidR="00CE4173" w:rsidRDefault="0071189B">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3FAF8C13" w14:textId="77777777" w:rsidR="00CE4173" w:rsidRDefault="0071189B">
                              <w:pPr>
                                <w:spacing w:after="0" w:line="240" w:lineRule="auto"/>
                              </w:pPr>
                              <w:r>
                                <w:rPr>
                                  <w:rFonts w:ascii="Segoe UI" w:eastAsia="Segoe UI" w:hAnsi="Segoe UI"/>
                                  <w:color w:val="000000"/>
                                  <w:sz w:val="22"/>
                                </w:rPr>
                                <w:t>Standard of care consisting of salvage chemotherapy ideally followed by myeloablative high-dose chemotherapy and stem cell rescue by means of an autologous stem cell transplant. However, only patients who demonstrate adequate disease response after salvage chemotherapy and for whom a sufficient number of stem cells have been collected are able to receive HDT and an auto-SCT.</w:t>
                              </w:r>
                            </w:p>
                          </w:tc>
                        </w:tr>
                      </w:tbl>
                      <w:p w14:paraId="3FAF8C15" w14:textId="77777777" w:rsidR="00CE4173" w:rsidRDefault="00CE4173">
                        <w:pPr>
                          <w:spacing w:after="0" w:line="240" w:lineRule="auto"/>
                        </w:pPr>
                      </w:p>
                    </w:tc>
                    <w:tc>
                      <w:tcPr>
                        <w:tcW w:w="14" w:type="dxa"/>
                      </w:tcPr>
                      <w:p w14:paraId="3FAF8C1C" w14:textId="77777777" w:rsidR="00CE4173" w:rsidRDefault="00CE4173">
                        <w:pPr>
                          <w:pStyle w:val="EmptyCellLayoutStyle"/>
                          <w:spacing w:after="0" w:line="240" w:lineRule="auto"/>
                        </w:pPr>
                      </w:p>
                    </w:tc>
                    <w:tc>
                      <w:tcPr>
                        <w:tcW w:w="210" w:type="dxa"/>
                      </w:tcPr>
                      <w:p w14:paraId="3FAF8C1D" w14:textId="77777777" w:rsidR="00CE4173" w:rsidRDefault="00CE4173">
                        <w:pPr>
                          <w:pStyle w:val="EmptyCellLayoutStyle"/>
                          <w:spacing w:after="0" w:line="240" w:lineRule="auto"/>
                        </w:pPr>
                      </w:p>
                    </w:tc>
                  </w:tr>
                  <w:tr w:rsidR="00CE4173" w14:paraId="3FAF8C29" w14:textId="77777777">
                    <w:trPr>
                      <w:trHeight w:val="121"/>
                    </w:trPr>
                    <w:tc>
                      <w:tcPr>
                        <w:tcW w:w="225" w:type="dxa"/>
                      </w:tcPr>
                      <w:p w14:paraId="3FAF8C1F" w14:textId="77777777" w:rsidR="00CE4173" w:rsidRDefault="00CE4173">
                        <w:pPr>
                          <w:pStyle w:val="EmptyCellLayoutStyle"/>
                          <w:spacing w:after="0" w:line="240" w:lineRule="auto"/>
                        </w:pPr>
                      </w:p>
                    </w:tc>
                    <w:tc>
                      <w:tcPr>
                        <w:tcW w:w="0" w:type="dxa"/>
                      </w:tcPr>
                      <w:p w14:paraId="3FAF8C20" w14:textId="77777777" w:rsidR="00CE4173" w:rsidRDefault="00CE4173">
                        <w:pPr>
                          <w:pStyle w:val="EmptyCellLayoutStyle"/>
                          <w:spacing w:after="0" w:line="240" w:lineRule="auto"/>
                        </w:pPr>
                      </w:p>
                    </w:tc>
                    <w:tc>
                      <w:tcPr>
                        <w:tcW w:w="6" w:type="dxa"/>
                      </w:tcPr>
                      <w:p w14:paraId="3FAF8C21" w14:textId="77777777" w:rsidR="00CE4173" w:rsidRDefault="00CE4173">
                        <w:pPr>
                          <w:pStyle w:val="EmptyCellLayoutStyle"/>
                          <w:spacing w:after="0" w:line="240" w:lineRule="auto"/>
                        </w:pPr>
                      </w:p>
                    </w:tc>
                    <w:tc>
                      <w:tcPr>
                        <w:tcW w:w="6" w:type="dxa"/>
                      </w:tcPr>
                      <w:p w14:paraId="3FAF8C22" w14:textId="77777777" w:rsidR="00CE4173" w:rsidRDefault="00CE4173">
                        <w:pPr>
                          <w:pStyle w:val="EmptyCellLayoutStyle"/>
                          <w:spacing w:after="0" w:line="240" w:lineRule="auto"/>
                        </w:pPr>
                      </w:p>
                    </w:tc>
                    <w:tc>
                      <w:tcPr>
                        <w:tcW w:w="1" w:type="dxa"/>
                      </w:tcPr>
                      <w:p w14:paraId="3FAF8C23" w14:textId="77777777" w:rsidR="00CE4173" w:rsidRDefault="00CE4173">
                        <w:pPr>
                          <w:pStyle w:val="EmptyCellLayoutStyle"/>
                          <w:spacing w:after="0" w:line="240" w:lineRule="auto"/>
                        </w:pPr>
                      </w:p>
                    </w:tc>
                    <w:tc>
                      <w:tcPr>
                        <w:tcW w:w="12" w:type="dxa"/>
                      </w:tcPr>
                      <w:p w14:paraId="3FAF8C24" w14:textId="77777777" w:rsidR="00CE4173" w:rsidRDefault="00CE4173">
                        <w:pPr>
                          <w:pStyle w:val="EmptyCellLayoutStyle"/>
                          <w:spacing w:after="0" w:line="240" w:lineRule="auto"/>
                        </w:pPr>
                      </w:p>
                    </w:tc>
                    <w:tc>
                      <w:tcPr>
                        <w:tcW w:w="10366" w:type="dxa"/>
                      </w:tcPr>
                      <w:p w14:paraId="3FAF8C25" w14:textId="77777777" w:rsidR="00CE4173" w:rsidRDefault="00CE4173">
                        <w:pPr>
                          <w:pStyle w:val="EmptyCellLayoutStyle"/>
                          <w:spacing w:after="0" w:line="240" w:lineRule="auto"/>
                        </w:pPr>
                      </w:p>
                    </w:tc>
                    <w:tc>
                      <w:tcPr>
                        <w:tcW w:w="14" w:type="dxa"/>
                      </w:tcPr>
                      <w:p w14:paraId="3FAF8C26" w14:textId="77777777" w:rsidR="00CE4173" w:rsidRDefault="00CE4173">
                        <w:pPr>
                          <w:pStyle w:val="EmptyCellLayoutStyle"/>
                          <w:spacing w:after="0" w:line="240" w:lineRule="auto"/>
                        </w:pPr>
                      </w:p>
                    </w:tc>
                    <w:tc>
                      <w:tcPr>
                        <w:tcW w:w="14" w:type="dxa"/>
                      </w:tcPr>
                      <w:p w14:paraId="3FAF8C27" w14:textId="77777777" w:rsidR="00CE4173" w:rsidRDefault="00CE4173">
                        <w:pPr>
                          <w:pStyle w:val="EmptyCellLayoutStyle"/>
                          <w:spacing w:after="0" w:line="240" w:lineRule="auto"/>
                        </w:pPr>
                      </w:p>
                    </w:tc>
                    <w:tc>
                      <w:tcPr>
                        <w:tcW w:w="210" w:type="dxa"/>
                      </w:tcPr>
                      <w:p w14:paraId="3FAF8C28" w14:textId="77777777" w:rsidR="00CE4173" w:rsidRDefault="00CE4173">
                        <w:pPr>
                          <w:pStyle w:val="EmptyCellLayoutStyle"/>
                          <w:spacing w:after="0" w:line="240" w:lineRule="auto"/>
                        </w:pPr>
                      </w:p>
                    </w:tc>
                  </w:tr>
                  <w:tr w:rsidR="00974BC9" w14:paraId="3FAF8C39" w14:textId="77777777" w:rsidTr="00974BC9">
                    <w:tc>
                      <w:tcPr>
                        <w:tcW w:w="225" w:type="dxa"/>
                      </w:tcPr>
                      <w:p w14:paraId="3FAF8C2A" w14:textId="77777777" w:rsidR="00CE4173" w:rsidRDefault="00CE4173">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CE4173" w14:paraId="3FAF8C2C" w14:textId="77777777">
                          <w:trPr>
                            <w:trHeight w:val="602"/>
                          </w:trPr>
                          <w:tc>
                            <w:tcPr>
                              <w:tcW w:w="10416" w:type="dxa"/>
                              <w:tcBorders>
                                <w:top w:val="nil"/>
                                <w:left w:val="nil"/>
                                <w:bottom w:val="nil"/>
                                <w:right w:val="nil"/>
                              </w:tcBorders>
                              <w:tcMar>
                                <w:top w:w="39" w:type="dxa"/>
                                <w:left w:w="39" w:type="dxa"/>
                                <w:bottom w:w="39" w:type="dxa"/>
                                <w:right w:w="39" w:type="dxa"/>
                              </w:tcMar>
                            </w:tcPr>
                            <w:p w14:paraId="3FAF8C2B" w14:textId="77777777" w:rsidR="00CE4173" w:rsidRDefault="0071189B">
                              <w:pPr>
                                <w:spacing w:after="0" w:line="240" w:lineRule="auto"/>
                              </w:pPr>
                              <w:r>
                                <w:rPr>
                                  <w:rFonts w:ascii="Segoe UI" w:eastAsia="Segoe UI" w:hAnsi="Segoe UI"/>
                                  <w:b/>
                                  <w:color w:val="000000"/>
                                  <w:sz w:val="32"/>
                                </w:rPr>
                                <w:t>Outcomes</w:t>
                              </w:r>
                            </w:p>
                          </w:tc>
                        </w:tr>
                        <w:tr w:rsidR="00CE4173" w14:paraId="3FAF8C2F" w14:textId="77777777">
                          <w:trPr>
                            <w:trHeight w:val="262"/>
                          </w:trPr>
                          <w:tc>
                            <w:tcPr>
                              <w:tcW w:w="10416" w:type="dxa"/>
                              <w:tcBorders>
                                <w:top w:val="nil"/>
                                <w:left w:val="nil"/>
                                <w:bottom w:val="nil"/>
                                <w:right w:val="nil"/>
                              </w:tcBorders>
                              <w:tcMar>
                                <w:top w:w="39" w:type="dxa"/>
                                <w:left w:w="479" w:type="dxa"/>
                                <w:bottom w:w="39" w:type="dxa"/>
                                <w:right w:w="39" w:type="dxa"/>
                              </w:tcMar>
                            </w:tcPr>
                            <w:p w14:paraId="3FAF8C2D" w14:textId="77777777" w:rsidR="00CE4173" w:rsidRDefault="0071189B">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3FAF8C2E" w14:textId="77777777" w:rsidR="00CE4173" w:rsidRDefault="0071189B">
                              <w:pPr>
                                <w:spacing w:after="0" w:line="240" w:lineRule="auto"/>
                              </w:pPr>
                              <w:r>
                                <w:rPr>
                                  <w:rFonts w:ascii="Segoe UI" w:eastAsia="Segoe UI" w:hAnsi="Segoe UI"/>
                                  <w:color w:val="000000"/>
                                  <w:sz w:val="22"/>
                                </w:rPr>
                                <w:t xml:space="preserve">Clinical Effectiveness: </w:t>
                              </w:r>
                              <w:r>
                                <w:rPr>
                                  <w:rFonts w:ascii="Segoe UI" w:eastAsia="Segoe UI" w:hAnsi="Segoe UI"/>
                                  <w:color w:val="000000"/>
                                  <w:sz w:val="22"/>
                                </w:rPr>
                                <w:br/>
                                <w:t>• Proportion of patients administered definitive therapy (i.e., auto-SCT in the SoC arm and axicabtagene ciloleucel in the intervention arm)</w:t>
                              </w:r>
                              <w:r>
                                <w:rPr>
                                  <w:rFonts w:ascii="Segoe UI" w:eastAsia="Segoe UI" w:hAnsi="Segoe UI"/>
                                  <w:color w:val="000000"/>
                                  <w:sz w:val="22"/>
                                </w:rPr>
                                <w:br/>
                                <w:t>• Objective response rate (ORR) and complete response rate (CRR)</w:t>
                              </w:r>
                              <w:r>
                                <w:rPr>
                                  <w:rFonts w:ascii="Segoe UI" w:eastAsia="Segoe UI" w:hAnsi="Segoe UI"/>
                                  <w:color w:val="000000"/>
                                  <w:sz w:val="22"/>
                                </w:rPr>
                                <w:br/>
                                <w:t>• Duration of response</w:t>
                              </w:r>
                              <w:r>
                                <w:rPr>
                                  <w:rFonts w:ascii="Segoe UI" w:eastAsia="Segoe UI" w:hAnsi="Segoe UI"/>
                                  <w:color w:val="000000"/>
                                  <w:sz w:val="22"/>
                                </w:rPr>
                                <w:br/>
                                <w:t>• Event-free survival (EFS)</w:t>
                              </w:r>
                              <w:r>
                                <w:rPr>
                                  <w:rFonts w:ascii="Segoe UI" w:eastAsia="Segoe UI" w:hAnsi="Segoe UI"/>
                                  <w:color w:val="000000"/>
                                  <w:sz w:val="22"/>
                                </w:rPr>
                                <w:br/>
                                <w:t>• Progression-free survival (PFS)</w:t>
                              </w:r>
                              <w:r>
                                <w:rPr>
                                  <w:rFonts w:ascii="Segoe UI" w:eastAsia="Segoe UI" w:hAnsi="Segoe UI"/>
                                  <w:color w:val="000000"/>
                                  <w:sz w:val="22"/>
                                </w:rPr>
                                <w:br/>
                                <w:t>• Time to next treatment</w:t>
                              </w:r>
                              <w:r>
                                <w:rPr>
                                  <w:rFonts w:ascii="Segoe UI" w:eastAsia="Segoe UI" w:hAnsi="Segoe UI"/>
                                  <w:color w:val="000000"/>
                                  <w:sz w:val="22"/>
                                </w:rPr>
                                <w:br/>
                                <w:t>• Health-related quality of life (HRQoL)</w:t>
                              </w:r>
                              <w:r>
                                <w:rPr>
                                  <w:rFonts w:ascii="Segoe UI" w:eastAsia="Segoe UI" w:hAnsi="Segoe UI"/>
                                  <w:color w:val="000000"/>
                                  <w:sz w:val="22"/>
                                </w:rPr>
                                <w:br/>
                                <w:t>• Overall survival</w:t>
                              </w:r>
                              <w:r>
                                <w:rPr>
                                  <w:rFonts w:ascii="Segoe UI" w:eastAsia="Segoe UI" w:hAnsi="Segoe UI"/>
                                  <w:color w:val="000000"/>
                                  <w:sz w:val="22"/>
                                </w:rPr>
                                <w:br/>
                                <w:t>• Quality adjusted survival</w:t>
                              </w:r>
                              <w:r>
                                <w:rPr>
                                  <w:rFonts w:ascii="Segoe UI" w:eastAsia="Segoe UI" w:hAnsi="Segoe UI"/>
                                  <w:color w:val="000000"/>
                                  <w:sz w:val="22"/>
                                </w:rPr>
                                <w:br/>
                                <w:t xml:space="preserve">Clinical efficacy: </w:t>
                              </w:r>
                              <w:r>
                                <w:rPr>
                                  <w:rFonts w:ascii="Segoe UI" w:eastAsia="Segoe UI" w:hAnsi="Segoe UI"/>
                                  <w:color w:val="000000"/>
                                  <w:sz w:val="22"/>
                                </w:rPr>
                                <w:br/>
                                <w:t>• Percentage of patients having axicabtagene ciloleucel infused of those who underwent leukapheresis</w:t>
                              </w:r>
                              <w:r>
                                <w:rPr>
                                  <w:rFonts w:ascii="Segoe UI" w:eastAsia="Segoe UI" w:hAnsi="Segoe UI"/>
                                  <w:color w:val="000000"/>
                                  <w:sz w:val="22"/>
                                </w:rPr>
                                <w:br/>
                                <w:t>• Time from collection (leukapheresis) to infusion of axicabtagene ciloleucel</w:t>
                              </w:r>
                              <w:r>
                                <w:rPr>
                                  <w:rFonts w:ascii="Segoe UI" w:eastAsia="Segoe UI" w:hAnsi="Segoe UI"/>
                                  <w:color w:val="000000"/>
                                  <w:sz w:val="22"/>
                                </w:rPr>
                                <w:br/>
                                <w:t>Safety Outcomes:</w:t>
                              </w:r>
                              <w:r>
                                <w:rPr>
                                  <w:rFonts w:ascii="Segoe UI" w:eastAsia="Segoe UI" w:hAnsi="Segoe UI"/>
                                  <w:color w:val="000000"/>
                                  <w:sz w:val="22"/>
                                </w:rPr>
                                <w:br/>
                                <w:t>• incidence of adverse events (AEs) and serious adverse events (SAEs)</w:t>
                              </w:r>
                              <w:r>
                                <w:rPr>
                                  <w:rFonts w:ascii="Segoe UI" w:eastAsia="Segoe UI" w:hAnsi="Segoe UI"/>
                                  <w:color w:val="000000"/>
                                  <w:sz w:val="22"/>
                                </w:rPr>
                                <w:br/>
                                <w:t>• incidence of events of special interest e.g.,</w:t>
                              </w:r>
                              <w:r>
                                <w:rPr>
                                  <w:rFonts w:ascii="Segoe UI" w:eastAsia="Segoe UI" w:hAnsi="Segoe UI"/>
                                  <w:color w:val="000000"/>
                                  <w:sz w:val="22"/>
                                </w:rPr>
                                <w:br/>
                                <w:t>o incidence of cytokine release syndrome (CRS)</w:t>
                              </w:r>
                              <w:r>
                                <w:rPr>
                                  <w:rFonts w:ascii="Segoe UI" w:eastAsia="Segoe UI" w:hAnsi="Segoe UI"/>
                                  <w:color w:val="000000"/>
                                  <w:sz w:val="22"/>
                                </w:rPr>
                                <w:br/>
                                <w:t>o incidence of infection and febrile neutropenia</w:t>
                              </w:r>
                              <w:r>
                                <w:rPr>
                                  <w:rFonts w:ascii="Segoe UI" w:eastAsia="Segoe UI" w:hAnsi="Segoe UI"/>
                                  <w:color w:val="000000"/>
                                  <w:sz w:val="22"/>
                                </w:rPr>
                                <w:br/>
                                <w:t>o incidence of cytopenia (neutropenia, thrombocytopenia, anaemia)</w:t>
                              </w:r>
                              <w:r>
                                <w:rPr>
                                  <w:rFonts w:ascii="Segoe UI" w:eastAsia="Segoe UI" w:hAnsi="Segoe UI"/>
                                  <w:color w:val="000000"/>
                                  <w:sz w:val="22"/>
                                </w:rPr>
                                <w:br/>
                                <w:t>o incidence of neurologic events (e.g., encephalopathy)</w:t>
                              </w:r>
                              <w:r>
                                <w:rPr>
                                  <w:rFonts w:ascii="Segoe UI" w:eastAsia="Segoe UI" w:hAnsi="Segoe UI"/>
                                  <w:color w:val="000000"/>
                                  <w:sz w:val="22"/>
                                </w:rPr>
                                <w:br/>
                                <w:t>Cost-effectiveness:</w:t>
                              </w:r>
                              <w:r>
                                <w:rPr>
                                  <w:rFonts w:ascii="Segoe UI" w:eastAsia="Segoe UI" w:hAnsi="Segoe UI"/>
                                  <w:color w:val="000000"/>
                                  <w:sz w:val="22"/>
                                </w:rPr>
                                <w:br/>
                                <w:t>• Healthcare resource use and associated costs (including pre- and post-infusion), presented in disaggregated and aggregated format</w:t>
                              </w:r>
                              <w:r>
                                <w:rPr>
                                  <w:rFonts w:ascii="Segoe UI" w:eastAsia="Segoe UI" w:hAnsi="Segoe UI"/>
                                  <w:color w:val="000000"/>
                                  <w:sz w:val="22"/>
                                </w:rPr>
                                <w:br/>
                                <w:t>• Incremental cost per life year gained (LYG)</w:t>
                              </w:r>
                              <w:r>
                                <w:rPr>
                                  <w:rFonts w:ascii="Segoe UI" w:eastAsia="Segoe UI" w:hAnsi="Segoe UI"/>
                                  <w:color w:val="000000"/>
                                  <w:sz w:val="22"/>
                                </w:rPr>
                                <w:br/>
                                <w:t>• Incremental cost per quality adjusted life year (QALY)</w:t>
                              </w:r>
                              <w:r>
                                <w:rPr>
                                  <w:rFonts w:ascii="Segoe UI" w:eastAsia="Segoe UI" w:hAnsi="Segoe UI"/>
                                  <w:color w:val="000000"/>
                                  <w:sz w:val="22"/>
                                </w:rPr>
                                <w:br/>
                                <w:t>Financial implications:</w:t>
                              </w:r>
                              <w:r>
                                <w:rPr>
                                  <w:rFonts w:ascii="Segoe UI" w:eastAsia="Segoe UI" w:hAnsi="Segoe UI"/>
                                  <w:color w:val="000000"/>
                                  <w:sz w:val="22"/>
                                </w:rPr>
                                <w:br/>
                                <w:t>• Number of patients suitable for treatment</w:t>
                              </w:r>
                              <w:r>
                                <w:rPr>
                                  <w:rFonts w:ascii="Segoe UI" w:eastAsia="Segoe UI" w:hAnsi="Segoe UI"/>
                                  <w:color w:val="000000"/>
                                  <w:sz w:val="22"/>
                                </w:rPr>
                                <w:br/>
                                <w:t>• Number of patients who receive treatment and associated financial implications</w:t>
                              </w:r>
                              <w:r>
                                <w:rPr>
                                  <w:rFonts w:ascii="Segoe UI" w:eastAsia="Segoe UI" w:hAnsi="Segoe UI"/>
                                  <w:color w:val="000000"/>
                                  <w:sz w:val="22"/>
                                </w:rPr>
                                <w:br/>
                              </w:r>
                            </w:p>
                          </w:tc>
                        </w:tr>
                      </w:tbl>
                      <w:p w14:paraId="3FAF8C30" w14:textId="77777777" w:rsidR="00CE4173" w:rsidRDefault="00CE4173">
                        <w:pPr>
                          <w:spacing w:after="0" w:line="240" w:lineRule="auto"/>
                        </w:pPr>
                      </w:p>
                    </w:tc>
                    <w:tc>
                      <w:tcPr>
                        <w:tcW w:w="14" w:type="dxa"/>
                      </w:tcPr>
                      <w:p w14:paraId="3FAF8C37" w14:textId="77777777" w:rsidR="00CE4173" w:rsidRDefault="00CE4173">
                        <w:pPr>
                          <w:pStyle w:val="EmptyCellLayoutStyle"/>
                          <w:spacing w:after="0" w:line="240" w:lineRule="auto"/>
                        </w:pPr>
                      </w:p>
                    </w:tc>
                    <w:tc>
                      <w:tcPr>
                        <w:tcW w:w="210" w:type="dxa"/>
                      </w:tcPr>
                      <w:p w14:paraId="3FAF8C38" w14:textId="77777777" w:rsidR="00CE4173" w:rsidRDefault="00CE4173">
                        <w:pPr>
                          <w:pStyle w:val="EmptyCellLayoutStyle"/>
                          <w:spacing w:after="0" w:line="240" w:lineRule="auto"/>
                        </w:pPr>
                      </w:p>
                    </w:tc>
                  </w:tr>
                  <w:tr w:rsidR="00CE4173" w14:paraId="3FAF8C44" w14:textId="77777777">
                    <w:trPr>
                      <w:trHeight w:val="107"/>
                    </w:trPr>
                    <w:tc>
                      <w:tcPr>
                        <w:tcW w:w="225" w:type="dxa"/>
                      </w:tcPr>
                      <w:p w14:paraId="3FAF8C3A" w14:textId="77777777" w:rsidR="00CE4173" w:rsidRDefault="00CE4173">
                        <w:pPr>
                          <w:pStyle w:val="EmptyCellLayoutStyle"/>
                          <w:spacing w:after="0" w:line="240" w:lineRule="auto"/>
                        </w:pPr>
                      </w:p>
                    </w:tc>
                    <w:tc>
                      <w:tcPr>
                        <w:tcW w:w="0" w:type="dxa"/>
                      </w:tcPr>
                      <w:p w14:paraId="3FAF8C3B" w14:textId="77777777" w:rsidR="00CE4173" w:rsidRDefault="00CE4173">
                        <w:pPr>
                          <w:pStyle w:val="EmptyCellLayoutStyle"/>
                          <w:spacing w:after="0" w:line="240" w:lineRule="auto"/>
                        </w:pPr>
                      </w:p>
                    </w:tc>
                    <w:tc>
                      <w:tcPr>
                        <w:tcW w:w="6" w:type="dxa"/>
                      </w:tcPr>
                      <w:p w14:paraId="3FAF8C3C" w14:textId="77777777" w:rsidR="00CE4173" w:rsidRDefault="00CE4173">
                        <w:pPr>
                          <w:pStyle w:val="EmptyCellLayoutStyle"/>
                          <w:spacing w:after="0" w:line="240" w:lineRule="auto"/>
                        </w:pPr>
                      </w:p>
                    </w:tc>
                    <w:tc>
                      <w:tcPr>
                        <w:tcW w:w="6" w:type="dxa"/>
                      </w:tcPr>
                      <w:p w14:paraId="3FAF8C3D" w14:textId="77777777" w:rsidR="00CE4173" w:rsidRDefault="00CE4173">
                        <w:pPr>
                          <w:pStyle w:val="EmptyCellLayoutStyle"/>
                          <w:spacing w:after="0" w:line="240" w:lineRule="auto"/>
                        </w:pPr>
                      </w:p>
                    </w:tc>
                    <w:tc>
                      <w:tcPr>
                        <w:tcW w:w="1" w:type="dxa"/>
                      </w:tcPr>
                      <w:p w14:paraId="3FAF8C3E" w14:textId="77777777" w:rsidR="00CE4173" w:rsidRDefault="00CE4173">
                        <w:pPr>
                          <w:pStyle w:val="EmptyCellLayoutStyle"/>
                          <w:spacing w:after="0" w:line="240" w:lineRule="auto"/>
                        </w:pPr>
                      </w:p>
                    </w:tc>
                    <w:tc>
                      <w:tcPr>
                        <w:tcW w:w="12" w:type="dxa"/>
                      </w:tcPr>
                      <w:p w14:paraId="3FAF8C3F" w14:textId="77777777" w:rsidR="00CE4173" w:rsidRDefault="00CE4173">
                        <w:pPr>
                          <w:pStyle w:val="EmptyCellLayoutStyle"/>
                          <w:spacing w:after="0" w:line="240" w:lineRule="auto"/>
                        </w:pPr>
                      </w:p>
                    </w:tc>
                    <w:tc>
                      <w:tcPr>
                        <w:tcW w:w="10366" w:type="dxa"/>
                      </w:tcPr>
                      <w:p w14:paraId="3FAF8C40" w14:textId="77777777" w:rsidR="00CE4173" w:rsidRDefault="00CE4173">
                        <w:pPr>
                          <w:pStyle w:val="EmptyCellLayoutStyle"/>
                          <w:spacing w:after="0" w:line="240" w:lineRule="auto"/>
                        </w:pPr>
                      </w:p>
                    </w:tc>
                    <w:tc>
                      <w:tcPr>
                        <w:tcW w:w="14" w:type="dxa"/>
                      </w:tcPr>
                      <w:p w14:paraId="3FAF8C41" w14:textId="77777777" w:rsidR="00CE4173" w:rsidRDefault="00CE4173">
                        <w:pPr>
                          <w:pStyle w:val="EmptyCellLayoutStyle"/>
                          <w:spacing w:after="0" w:line="240" w:lineRule="auto"/>
                        </w:pPr>
                      </w:p>
                    </w:tc>
                    <w:tc>
                      <w:tcPr>
                        <w:tcW w:w="14" w:type="dxa"/>
                      </w:tcPr>
                      <w:p w14:paraId="3FAF8C42" w14:textId="77777777" w:rsidR="00CE4173" w:rsidRDefault="00CE4173">
                        <w:pPr>
                          <w:pStyle w:val="EmptyCellLayoutStyle"/>
                          <w:spacing w:after="0" w:line="240" w:lineRule="auto"/>
                        </w:pPr>
                      </w:p>
                    </w:tc>
                    <w:tc>
                      <w:tcPr>
                        <w:tcW w:w="210" w:type="dxa"/>
                      </w:tcPr>
                      <w:p w14:paraId="3FAF8C43" w14:textId="77777777" w:rsidR="00CE4173" w:rsidRDefault="00CE4173">
                        <w:pPr>
                          <w:pStyle w:val="EmptyCellLayoutStyle"/>
                          <w:spacing w:after="0" w:line="240" w:lineRule="auto"/>
                        </w:pPr>
                      </w:p>
                    </w:tc>
                  </w:tr>
                  <w:tr w:rsidR="00974BC9" w14:paraId="3FAF8C51" w14:textId="77777777" w:rsidTr="00974BC9">
                    <w:trPr>
                      <w:trHeight w:val="520"/>
                    </w:trPr>
                    <w:tc>
                      <w:tcPr>
                        <w:tcW w:w="225" w:type="dxa"/>
                      </w:tcPr>
                      <w:p w14:paraId="3FAF8C45" w14:textId="77777777" w:rsidR="00CE4173" w:rsidRDefault="00CE4173">
                        <w:pPr>
                          <w:pStyle w:val="EmptyCellLayoutStyle"/>
                          <w:spacing w:after="0" w:line="240" w:lineRule="auto"/>
                        </w:pPr>
                      </w:p>
                    </w:tc>
                    <w:tc>
                      <w:tcPr>
                        <w:tcW w:w="0" w:type="dxa"/>
                      </w:tcPr>
                      <w:p w14:paraId="3FAF8C46" w14:textId="77777777" w:rsidR="00CE4173" w:rsidRDefault="00CE4173">
                        <w:pPr>
                          <w:pStyle w:val="EmptyCellLayoutStyle"/>
                          <w:spacing w:after="0" w:line="240" w:lineRule="auto"/>
                        </w:pPr>
                      </w:p>
                    </w:tc>
                    <w:tc>
                      <w:tcPr>
                        <w:tcW w:w="6" w:type="dxa"/>
                        <w:gridSpan w:val="6"/>
                      </w:tcPr>
                      <w:p w14:paraId="5B09D7D1" w14:textId="77777777" w:rsidR="00E92D17" w:rsidRDefault="00E92D17"/>
                      <w:tbl>
                        <w:tblPr>
                          <w:tblW w:w="0" w:type="auto"/>
                          <w:tblCellMar>
                            <w:left w:w="0" w:type="dxa"/>
                            <w:right w:w="0" w:type="dxa"/>
                          </w:tblCellMar>
                          <w:tblLook w:val="04A0" w:firstRow="1" w:lastRow="0" w:firstColumn="1" w:lastColumn="0" w:noHBand="0" w:noVBand="1"/>
                        </w:tblPr>
                        <w:tblGrid>
                          <w:gridCol w:w="10410"/>
                        </w:tblGrid>
                        <w:tr w:rsidR="00CE4173" w14:paraId="3FAF8C48" w14:textId="77777777" w:rsidTr="00E92D17">
                          <w:trPr>
                            <w:trHeight w:val="442"/>
                          </w:trPr>
                          <w:tc>
                            <w:tcPr>
                              <w:tcW w:w="10410" w:type="dxa"/>
                              <w:tcBorders>
                                <w:top w:val="nil"/>
                                <w:left w:val="nil"/>
                                <w:bottom w:val="nil"/>
                                <w:right w:val="nil"/>
                              </w:tcBorders>
                              <w:tcMar>
                                <w:top w:w="39" w:type="dxa"/>
                                <w:left w:w="39" w:type="dxa"/>
                                <w:bottom w:w="39" w:type="dxa"/>
                                <w:right w:w="39" w:type="dxa"/>
                              </w:tcMar>
                            </w:tcPr>
                            <w:p w14:paraId="3FAF8C47" w14:textId="77777777" w:rsidR="00CE4173" w:rsidRDefault="0071189B">
                              <w:pPr>
                                <w:spacing w:after="0" w:line="240" w:lineRule="auto"/>
                              </w:pPr>
                              <w:r>
                                <w:rPr>
                                  <w:rFonts w:ascii="Segoe UI" w:eastAsia="Segoe UI" w:hAnsi="Segoe UI"/>
                                  <w:b/>
                                  <w:color w:val="000000"/>
                                  <w:sz w:val="32"/>
                                </w:rPr>
                                <w:lastRenderedPageBreak/>
                                <w:t>Specified restrictions for funding</w:t>
                              </w:r>
                            </w:p>
                          </w:tc>
                        </w:tr>
                      </w:tbl>
                      <w:p w14:paraId="3FAF8C49" w14:textId="77777777" w:rsidR="00CE4173" w:rsidRDefault="00CE4173">
                        <w:pPr>
                          <w:spacing w:after="0" w:line="240" w:lineRule="auto"/>
                        </w:pPr>
                      </w:p>
                    </w:tc>
                    <w:tc>
                      <w:tcPr>
                        <w:tcW w:w="14" w:type="dxa"/>
                      </w:tcPr>
                      <w:p w14:paraId="3FAF8C4F" w14:textId="77777777" w:rsidR="00CE4173" w:rsidRDefault="00CE4173">
                        <w:pPr>
                          <w:pStyle w:val="EmptyCellLayoutStyle"/>
                          <w:spacing w:after="0" w:line="240" w:lineRule="auto"/>
                        </w:pPr>
                      </w:p>
                    </w:tc>
                    <w:tc>
                      <w:tcPr>
                        <w:tcW w:w="210" w:type="dxa"/>
                      </w:tcPr>
                      <w:p w14:paraId="3FAF8C50" w14:textId="77777777" w:rsidR="00CE4173" w:rsidRDefault="00CE4173">
                        <w:pPr>
                          <w:pStyle w:val="EmptyCellLayoutStyle"/>
                          <w:spacing w:after="0" w:line="240" w:lineRule="auto"/>
                        </w:pPr>
                      </w:p>
                    </w:tc>
                  </w:tr>
                  <w:tr w:rsidR="00CE4173" w14:paraId="3FAF8C5C" w14:textId="77777777">
                    <w:trPr>
                      <w:trHeight w:val="70"/>
                    </w:trPr>
                    <w:tc>
                      <w:tcPr>
                        <w:tcW w:w="225" w:type="dxa"/>
                      </w:tcPr>
                      <w:p w14:paraId="3FAF8C52" w14:textId="77777777" w:rsidR="00CE4173" w:rsidRDefault="00CE4173">
                        <w:pPr>
                          <w:pStyle w:val="EmptyCellLayoutStyle"/>
                          <w:spacing w:after="0" w:line="240" w:lineRule="auto"/>
                        </w:pPr>
                      </w:p>
                    </w:tc>
                    <w:tc>
                      <w:tcPr>
                        <w:tcW w:w="0" w:type="dxa"/>
                      </w:tcPr>
                      <w:p w14:paraId="3FAF8C53" w14:textId="77777777" w:rsidR="00CE4173" w:rsidRDefault="00CE4173">
                        <w:pPr>
                          <w:pStyle w:val="EmptyCellLayoutStyle"/>
                          <w:spacing w:after="0" w:line="240" w:lineRule="auto"/>
                        </w:pPr>
                      </w:p>
                    </w:tc>
                    <w:tc>
                      <w:tcPr>
                        <w:tcW w:w="6" w:type="dxa"/>
                      </w:tcPr>
                      <w:p w14:paraId="3FAF8C54" w14:textId="77777777" w:rsidR="00CE4173" w:rsidRDefault="00CE4173">
                        <w:pPr>
                          <w:pStyle w:val="EmptyCellLayoutStyle"/>
                          <w:spacing w:after="0" w:line="240" w:lineRule="auto"/>
                        </w:pPr>
                      </w:p>
                    </w:tc>
                    <w:tc>
                      <w:tcPr>
                        <w:tcW w:w="6" w:type="dxa"/>
                      </w:tcPr>
                      <w:p w14:paraId="3FAF8C55" w14:textId="77777777" w:rsidR="00CE4173" w:rsidRDefault="00CE4173">
                        <w:pPr>
                          <w:pStyle w:val="EmptyCellLayoutStyle"/>
                          <w:spacing w:after="0" w:line="240" w:lineRule="auto"/>
                        </w:pPr>
                      </w:p>
                    </w:tc>
                    <w:tc>
                      <w:tcPr>
                        <w:tcW w:w="1" w:type="dxa"/>
                      </w:tcPr>
                      <w:p w14:paraId="3FAF8C56" w14:textId="77777777" w:rsidR="00CE4173" w:rsidRDefault="00CE4173">
                        <w:pPr>
                          <w:pStyle w:val="EmptyCellLayoutStyle"/>
                          <w:spacing w:after="0" w:line="240" w:lineRule="auto"/>
                        </w:pPr>
                      </w:p>
                    </w:tc>
                    <w:tc>
                      <w:tcPr>
                        <w:tcW w:w="12" w:type="dxa"/>
                      </w:tcPr>
                      <w:p w14:paraId="3FAF8C57" w14:textId="77777777" w:rsidR="00CE4173" w:rsidRDefault="00CE4173">
                        <w:pPr>
                          <w:pStyle w:val="EmptyCellLayoutStyle"/>
                          <w:spacing w:after="0" w:line="240" w:lineRule="auto"/>
                        </w:pPr>
                      </w:p>
                    </w:tc>
                    <w:tc>
                      <w:tcPr>
                        <w:tcW w:w="10366" w:type="dxa"/>
                      </w:tcPr>
                      <w:p w14:paraId="3FAF8C58" w14:textId="77777777" w:rsidR="00CE4173" w:rsidRDefault="00CE4173">
                        <w:pPr>
                          <w:pStyle w:val="EmptyCellLayoutStyle"/>
                          <w:spacing w:after="0" w:line="240" w:lineRule="auto"/>
                        </w:pPr>
                      </w:p>
                    </w:tc>
                    <w:tc>
                      <w:tcPr>
                        <w:tcW w:w="14" w:type="dxa"/>
                      </w:tcPr>
                      <w:p w14:paraId="3FAF8C59" w14:textId="77777777" w:rsidR="00CE4173" w:rsidRDefault="00CE4173">
                        <w:pPr>
                          <w:pStyle w:val="EmptyCellLayoutStyle"/>
                          <w:spacing w:after="0" w:line="240" w:lineRule="auto"/>
                        </w:pPr>
                      </w:p>
                    </w:tc>
                    <w:tc>
                      <w:tcPr>
                        <w:tcW w:w="14" w:type="dxa"/>
                      </w:tcPr>
                      <w:p w14:paraId="3FAF8C5A" w14:textId="77777777" w:rsidR="00CE4173" w:rsidRDefault="00CE4173">
                        <w:pPr>
                          <w:pStyle w:val="EmptyCellLayoutStyle"/>
                          <w:spacing w:after="0" w:line="240" w:lineRule="auto"/>
                        </w:pPr>
                      </w:p>
                    </w:tc>
                    <w:tc>
                      <w:tcPr>
                        <w:tcW w:w="210" w:type="dxa"/>
                      </w:tcPr>
                      <w:p w14:paraId="3FAF8C5B" w14:textId="77777777" w:rsidR="00CE4173" w:rsidRDefault="00CE4173">
                        <w:pPr>
                          <w:pStyle w:val="EmptyCellLayoutStyle"/>
                          <w:spacing w:after="0" w:line="240" w:lineRule="auto"/>
                        </w:pPr>
                      </w:p>
                    </w:tc>
                  </w:tr>
                  <w:tr w:rsidR="00974BC9" w14:paraId="3FAF8C69" w14:textId="77777777" w:rsidTr="00974BC9">
                    <w:trPr>
                      <w:trHeight w:val="340"/>
                    </w:trPr>
                    <w:tc>
                      <w:tcPr>
                        <w:tcW w:w="225" w:type="dxa"/>
                      </w:tcPr>
                      <w:p w14:paraId="3FAF8C5D" w14:textId="77777777" w:rsidR="00CE4173" w:rsidRDefault="00CE4173">
                        <w:pPr>
                          <w:pStyle w:val="EmptyCellLayoutStyle"/>
                          <w:spacing w:after="0" w:line="240" w:lineRule="auto"/>
                        </w:pPr>
                      </w:p>
                    </w:tc>
                    <w:tc>
                      <w:tcPr>
                        <w:tcW w:w="0" w:type="dxa"/>
                      </w:tcPr>
                      <w:p w14:paraId="3FAF8C5E" w14:textId="77777777" w:rsidR="00CE4173" w:rsidRDefault="00CE4173">
                        <w:pPr>
                          <w:pStyle w:val="EmptyCellLayoutStyle"/>
                          <w:spacing w:after="0" w:line="240" w:lineRule="auto"/>
                        </w:pPr>
                      </w:p>
                    </w:tc>
                    <w:tc>
                      <w:tcPr>
                        <w:tcW w:w="6" w:type="dxa"/>
                      </w:tcPr>
                      <w:p w14:paraId="3FAF8C5F" w14:textId="77777777" w:rsidR="00CE4173" w:rsidRDefault="00CE4173">
                        <w:pPr>
                          <w:pStyle w:val="EmptyCellLayoutStyle"/>
                          <w:spacing w:after="0" w:line="240" w:lineRule="auto"/>
                        </w:pPr>
                      </w:p>
                    </w:tc>
                    <w:tc>
                      <w:tcPr>
                        <w:tcW w:w="6" w:type="dxa"/>
                      </w:tcPr>
                      <w:p w14:paraId="3FAF8C60" w14:textId="77777777" w:rsidR="00CE4173" w:rsidRDefault="00CE4173">
                        <w:pPr>
                          <w:pStyle w:val="EmptyCellLayoutStyle"/>
                          <w:spacing w:after="0" w:line="240" w:lineRule="auto"/>
                        </w:pPr>
                      </w:p>
                    </w:tc>
                    <w:tc>
                      <w:tcPr>
                        <w:tcW w:w="1" w:type="dxa"/>
                      </w:tcPr>
                      <w:p w14:paraId="3FAF8C61" w14:textId="77777777" w:rsidR="00CE4173" w:rsidRDefault="00CE4173">
                        <w:pPr>
                          <w:pStyle w:val="EmptyCellLayoutStyle"/>
                          <w:spacing w:after="0" w:line="240" w:lineRule="auto"/>
                        </w:pPr>
                      </w:p>
                    </w:tc>
                    <w:tc>
                      <w:tcPr>
                        <w:tcW w:w="12" w:type="dxa"/>
                      </w:tcPr>
                      <w:p w14:paraId="3FAF8C62" w14:textId="77777777" w:rsidR="00CE4173" w:rsidRDefault="00CE4173">
                        <w:pPr>
                          <w:pStyle w:val="EmptyCellLayoutStyle"/>
                          <w:spacing w:after="0" w:line="240" w:lineRule="auto"/>
                        </w:pPr>
                      </w:p>
                    </w:tc>
                    <w:tc>
                      <w:tcPr>
                        <w:tcW w:w="10366" w:type="dxa"/>
                        <w:gridSpan w:val="2"/>
                      </w:tcPr>
                      <w:tbl>
                        <w:tblPr>
                          <w:tblW w:w="0" w:type="auto"/>
                          <w:tblCellMar>
                            <w:left w:w="0" w:type="dxa"/>
                            <w:right w:w="0" w:type="dxa"/>
                          </w:tblCellMar>
                          <w:tblLook w:val="04A0" w:firstRow="1" w:lastRow="0" w:firstColumn="1" w:lastColumn="0" w:noHBand="0" w:noVBand="1"/>
                        </w:tblPr>
                        <w:tblGrid>
                          <w:gridCol w:w="10380"/>
                        </w:tblGrid>
                        <w:tr w:rsidR="00CE4173" w14:paraId="3FAF8C64" w14:textId="77777777">
                          <w:trPr>
                            <w:trHeight w:val="262"/>
                          </w:trPr>
                          <w:tc>
                            <w:tcPr>
                              <w:tcW w:w="10403" w:type="dxa"/>
                              <w:tcBorders>
                                <w:top w:val="nil"/>
                                <w:left w:val="nil"/>
                                <w:bottom w:val="nil"/>
                                <w:right w:val="nil"/>
                              </w:tcBorders>
                              <w:tcMar>
                                <w:top w:w="39" w:type="dxa"/>
                                <w:left w:w="479" w:type="dxa"/>
                                <w:bottom w:w="39" w:type="dxa"/>
                                <w:right w:w="39" w:type="dxa"/>
                              </w:tcMar>
                            </w:tcPr>
                            <w:p w14:paraId="3FAF8C63" w14:textId="77777777" w:rsidR="00CE4173" w:rsidRDefault="0071189B">
                              <w:pPr>
                                <w:spacing w:after="0" w:line="240" w:lineRule="auto"/>
                              </w:pPr>
                              <w:r>
                                <w:rPr>
                                  <w:rFonts w:ascii="Segoe UI" w:eastAsia="Segoe UI" w:hAnsi="Segoe UI"/>
                                  <w:b/>
                                  <w:color w:val="000000"/>
                                  <w:sz w:val="22"/>
                                </w:rPr>
                                <w:t>Please add one or more items, with specified restriction for funding, for each Population / Intervention:</w:t>
                              </w:r>
                            </w:p>
                          </w:tc>
                        </w:tr>
                      </w:tbl>
                      <w:p w14:paraId="3FAF8C65" w14:textId="77777777" w:rsidR="00CE4173" w:rsidRDefault="00CE4173">
                        <w:pPr>
                          <w:spacing w:after="0" w:line="240" w:lineRule="auto"/>
                        </w:pPr>
                      </w:p>
                    </w:tc>
                    <w:tc>
                      <w:tcPr>
                        <w:tcW w:w="14" w:type="dxa"/>
                      </w:tcPr>
                      <w:p w14:paraId="3FAF8C67" w14:textId="77777777" w:rsidR="00CE4173" w:rsidRDefault="00CE4173">
                        <w:pPr>
                          <w:pStyle w:val="EmptyCellLayoutStyle"/>
                          <w:spacing w:after="0" w:line="240" w:lineRule="auto"/>
                        </w:pPr>
                      </w:p>
                    </w:tc>
                    <w:tc>
                      <w:tcPr>
                        <w:tcW w:w="210" w:type="dxa"/>
                      </w:tcPr>
                      <w:p w14:paraId="3FAF8C68" w14:textId="77777777" w:rsidR="00CE4173" w:rsidRDefault="00CE4173">
                        <w:pPr>
                          <w:pStyle w:val="EmptyCellLayoutStyle"/>
                          <w:spacing w:after="0" w:line="240" w:lineRule="auto"/>
                        </w:pPr>
                      </w:p>
                    </w:tc>
                  </w:tr>
                  <w:tr w:rsidR="00CE4173" w14:paraId="3FAF8C74" w14:textId="77777777">
                    <w:trPr>
                      <w:trHeight w:val="154"/>
                    </w:trPr>
                    <w:tc>
                      <w:tcPr>
                        <w:tcW w:w="225" w:type="dxa"/>
                      </w:tcPr>
                      <w:p w14:paraId="3FAF8C6A" w14:textId="77777777" w:rsidR="00CE4173" w:rsidRDefault="00CE4173">
                        <w:pPr>
                          <w:pStyle w:val="EmptyCellLayoutStyle"/>
                          <w:spacing w:after="0" w:line="240" w:lineRule="auto"/>
                        </w:pPr>
                      </w:p>
                    </w:tc>
                    <w:tc>
                      <w:tcPr>
                        <w:tcW w:w="0" w:type="dxa"/>
                      </w:tcPr>
                      <w:p w14:paraId="3FAF8C6B" w14:textId="77777777" w:rsidR="00CE4173" w:rsidRDefault="00CE4173">
                        <w:pPr>
                          <w:pStyle w:val="EmptyCellLayoutStyle"/>
                          <w:spacing w:after="0" w:line="240" w:lineRule="auto"/>
                        </w:pPr>
                      </w:p>
                    </w:tc>
                    <w:tc>
                      <w:tcPr>
                        <w:tcW w:w="6" w:type="dxa"/>
                      </w:tcPr>
                      <w:p w14:paraId="3FAF8C6C" w14:textId="77777777" w:rsidR="00CE4173" w:rsidRDefault="00CE4173">
                        <w:pPr>
                          <w:pStyle w:val="EmptyCellLayoutStyle"/>
                          <w:spacing w:after="0" w:line="240" w:lineRule="auto"/>
                        </w:pPr>
                      </w:p>
                    </w:tc>
                    <w:tc>
                      <w:tcPr>
                        <w:tcW w:w="6" w:type="dxa"/>
                      </w:tcPr>
                      <w:p w14:paraId="3FAF8C6D" w14:textId="77777777" w:rsidR="00CE4173" w:rsidRDefault="00CE4173">
                        <w:pPr>
                          <w:pStyle w:val="EmptyCellLayoutStyle"/>
                          <w:spacing w:after="0" w:line="240" w:lineRule="auto"/>
                        </w:pPr>
                      </w:p>
                    </w:tc>
                    <w:tc>
                      <w:tcPr>
                        <w:tcW w:w="1" w:type="dxa"/>
                      </w:tcPr>
                      <w:p w14:paraId="3FAF8C6E" w14:textId="77777777" w:rsidR="00CE4173" w:rsidRDefault="00CE4173">
                        <w:pPr>
                          <w:pStyle w:val="EmptyCellLayoutStyle"/>
                          <w:spacing w:after="0" w:line="240" w:lineRule="auto"/>
                        </w:pPr>
                      </w:p>
                    </w:tc>
                    <w:tc>
                      <w:tcPr>
                        <w:tcW w:w="12" w:type="dxa"/>
                      </w:tcPr>
                      <w:p w14:paraId="3FAF8C6F" w14:textId="77777777" w:rsidR="00CE4173" w:rsidRDefault="00CE4173">
                        <w:pPr>
                          <w:pStyle w:val="EmptyCellLayoutStyle"/>
                          <w:spacing w:after="0" w:line="240" w:lineRule="auto"/>
                        </w:pPr>
                      </w:p>
                    </w:tc>
                    <w:tc>
                      <w:tcPr>
                        <w:tcW w:w="10366" w:type="dxa"/>
                      </w:tcPr>
                      <w:p w14:paraId="3FAF8C70" w14:textId="77777777" w:rsidR="00CE4173" w:rsidRDefault="00CE4173">
                        <w:pPr>
                          <w:pStyle w:val="EmptyCellLayoutStyle"/>
                          <w:spacing w:after="0" w:line="240" w:lineRule="auto"/>
                        </w:pPr>
                      </w:p>
                    </w:tc>
                    <w:tc>
                      <w:tcPr>
                        <w:tcW w:w="14" w:type="dxa"/>
                      </w:tcPr>
                      <w:p w14:paraId="3FAF8C71" w14:textId="77777777" w:rsidR="00CE4173" w:rsidRDefault="00CE4173">
                        <w:pPr>
                          <w:pStyle w:val="EmptyCellLayoutStyle"/>
                          <w:spacing w:after="0" w:line="240" w:lineRule="auto"/>
                        </w:pPr>
                      </w:p>
                    </w:tc>
                    <w:tc>
                      <w:tcPr>
                        <w:tcW w:w="14" w:type="dxa"/>
                      </w:tcPr>
                      <w:p w14:paraId="3FAF8C72" w14:textId="77777777" w:rsidR="00CE4173" w:rsidRDefault="00CE4173">
                        <w:pPr>
                          <w:pStyle w:val="EmptyCellLayoutStyle"/>
                          <w:spacing w:after="0" w:line="240" w:lineRule="auto"/>
                        </w:pPr>
                      </w:p>
                    </w:tc>
                    <w:tc>
                      <w:tcPr>
                        <w:tcW w:w="210" w:type="dxa"/>
                      </w:tcPr>
                      <w:p w14:paraId="3FAF8C73" w14:textId="77777777" w:rsidR="00CE4173" w:rsidRDefault="00CE4173">
                        <w:pPr>
                          <w:pStyle w:val="EmptyCellLayoutStyle"/>
                          <w:spacing w:after="0" w:line="240" w:lineRule="auto"/>
                        </w:pPr>
                      </w:p>
                    </w:tc>
                  </w:tr>
                  <w:tr w:rsidR="00974BC9" w14:paraId="3FAF8C95" w14:textId="77777777" w:rsidTr="00974BC9">
                    <w:tc>
                      <w:tcPr>
                        <w:tcW w:w="225" w:type="dxa"/>
                      </w:tcPr>
                      <w:p w14:paraId="3FAF8C75" w14:textId="77777777" w:rsidR="00CE4173" w:rsidRDefault="00CE4173">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CE4173" w14:paraId="3FAF8C77" w14:textId="77777777">
                          <w:trPr>
                            <w:trHeight w:val="262"/>
                          </w:trPr>
                          <w:tc>
                            <w:tcPr>
                              <w:tcW w:w="10431" w:type="dxa"/>
                              <w:tcBorders>
                                <w:top w:val="nil"/>
                                <w:left w:val="nil"/>
                                <w:bottom w:val="nil"/>
                                <w:right w:val="nil"/>
                              </w:tcBorders>
                              <w:tcMar>
                                <w:top w:w="39" w:type="dxa"/>
                                <w:left w:w="479" w:type="dxa"/>
                                <w:bottom w:w="39" w:type="dxa"/>
                                <w:right w:w="39" w:type="dxa"/>
                              </w:tcMar>
                            </w:tcPr>
                            <w:p w14:paraId="3FAF8C76" w14:textId="77777777" w:rsidR="00CE4173" w:rsidRDefault="0071189B">
                              <w:pPr>
                                <w:spacing w:after="0" w:line="240" w:lineRule="auto"/>
                              </w:pPr>
                              <w:r>
                                <w:rPr>
                                  <w:rFonts w:ascii="Segoe UI" w:eastAsia="Segoe UI" w:hAnsi="Segoe UI"/>
                                  <w:b/>
                                  <w:color w:val="000000"/>
                                  <w:sz w:val="22"/>
                                </w:rPr>
                                <w:t xml:space="preserve">Proposed item: </w:t>
                              </w:r>
                              <w:r>
                                <w:rPr>
                                  <w:rFonts w:ascii="Segoe UI" w:eastAsia="Segoe UI" w:hAnsi="Segoe UI"/>
                                  <w:color w:val="000000"/>
                                  <w:sz w:val="22"/>
                                </w:rPr>
                                <w:t>BBBBB</w:t>
                              </w:r>
                            </w:p>
                          </w:tc>
                        </w:tr>
                        <w:tr w:rsidR="00CE4173" w14:paraId="3FAF8C7A" w14:textId="77777777">
                          <w:trPr>
                            <w:trHeight w:val="262"/>
                          </w:trPr>
                          <w:tc>
                            <w:tcPr>
                              <w:tcW w:w="10431" w:type="dxa"/>
                              <w:tcBorders>
                                <w:top w:val="nil"/>
                                <w:left w:val="nil"/>
                                <w:bottom w:val="nil"/>
                                <w:right w:val="nil"/>
                              </w:tcBorders>
                              <w:tcMar>
                                <w:top w:w="39" w:type="dxa"/>
                                <w:left w:w="479" w:type="dxa"/>
                                <w:bottom w:w="39" w:type="dxa"/>
                                <w:right w:w="39" w:type="dxa"/>
                              </w:tcMar>
                            </w:tcPr>
                            <w:p w14:paraId="3FAF8C78" w14:textId="77777777" w:rsidR="00CE4173" w:rsidRDefault="0071189B">
                              <w:pPr>
                                <w:spacing w:after="0" w:line="240" w:lineRule="auto"/>
                              </w:pPr>
                              <w:r>
                                <w:rPr>
                                  <w:rFonts w:ascii="Segoe UI" w:eastAsia="Segoe UI" w:hAnsi="Segoe UI"/>
                                  <w:b/>
                                  <w:color w:val="000000"/>
                                  <w:sz w:val="22"/>
                                </w:rPr>
                                <w:t xml:space="preserve">Is the proposed item restricted: </w:t>
                              </w:r>
                            </w:p>
                            <w:p w14:paraId="3FAF8C79" w14:textId="77777777" w:rsidR="00CE4173" w:rsidRDefault="0071189B">
                              <w:pPr>
                                <w:spacing w:after="0" w:line="240" w:lineRule="auto"/>
                              </w:pPr>
                              <w:r>
                                <w:rPr>
                                  <w:rFonts w:ascii="Segoe UI" w:eastAsia="Segoe UI" w:hAnsi="Segoe UI"/>
                                  <w:color w:val="000000"/>
                                  <w:sz w:val="22"/>
                                </w:rPr>
                                <w:t>Yes - restricted</w:t>
                              </w:r>
                            </w:p>
                          </w:tc>
                        </w:tr>
                        <w:tr w:rsidR="00CE4173" w14:paraId="3FAF8C7D" w14:textId="77777777">
                          <w:trPr>
                            <w:trHeight w:val="262"/>
                          </w:trPr>
                          <w:tc>
                            <w:tcPr>
                              <w:tcW w:w="10431" w:type="dxa"/>
                              <w:tcBorders>
                                <w:top w:val="nil"/>
                                <w:left w:val="nil"/>
                                <w:bottom w:val="nil"/>
                                <w:right w:val="nil"/>
                              </w:tcBorders>
                              <w:tcMar>
                                <w:top w:w="39" w:type="dxa"/>
                                <w:left w:w="479" w:type="dxa"/>
                                <w:bottom w:w="39" w:type="dxa"/>
                                <w:right w:w="39" w:type="dxa"/>
                              </w:tcMar>
                            </w:tcPr>
                            <w:p w14:paraId="3FAF8C7B" w14:textId="77777777" w:rsidR="00CE4173" w:rsidRDefault="0071189B">
                              <w:pPr>
                                <w:spacing w:after="0" w:line="240" w:lineRule="auto"/>
                              </w:pPr>
                              <w:r>
                                <w:rPr>
                                  <w:rFonts w:ascii="Segoe UI" w:eastAsia="Segoe UI" w:hAnsi="Segoe UI"/>
                                  <w:b/>
                                  <w:color w:val="000000"/>
                                  <w:sz w:val="22"/>
                                </w:rPr>
                                <w:t>Provide a short description of the restriction:</w:t>
                              </w:r>
                            </w:p>
                            <w:p w14:paraId="3FAF8C7C" w14:textId="77777777" w:rsidR="00CE4173" w:rsidRDefault="00CE4173">
                              <w:pPr>
                                <w:spacing w:after="0" w:line="240" w:lineRule="auto"/>
                              </w:pPr>
                            </w:p>
                          </w:tc>
                        </w:tr>
                        <w:tr w:rsidR="00CE4173" w14:paraId="3FAF8C80" w14:textId="77777777">
                          <w:trPr>
                            <w:trHeight w:val="262"/>
                          </w:trPr>
                          <w:tc>
                            <w:tcPr>
                              <w:tcW w:w="10431" w:type="dxa"/>
                              <w:tcBorders>
                                <w:top w:val="nil"/>
                                <w:left w:val="nil"/>
                                <w:bottom w:val="nil"/>
                                <w:right w:val="nil"/>
                              </w:tcBorders>
                              <w:tcMar>
                                <w:top w:w="39" w:type="dxa"/>
                                <w:left w:w="479" w:type="dxa"/>
                                <w:bottom w:w="39" w:type="dxa"/>
                                <w:right w:w="39" w:type="dxa"/>
                              </w:tcMar>
                            </w:tcPr>
                            <w:p w14:paraId="3FAF8C7E" w14:textId="77777777" w:rsidR="00CE4173" w:rsidRDefault="0071189B">
                              <w:pPr>
                                <w:spacing w:after="0" w:line="240" w:lineRule="auto"/>
                              </w:pPr>
                              <w:r>
                                <w:rPr>
                                  <w:rFonts w:ascii="Segoe UI" w:eastAsia="Segoe UI" w:hAnsi="Segoe UI"/>
                                  <w:b/>
                                  <w:color w:val="000000"/>
                                  <w:sz w:val="22"/>
                                </w:rPr>
                                <w:t>Please draft a proposed restriction to define the population and health technology usage characteristics that would define eligibility for funding:</w:t>
                              </w:r>
                            </w:p>
                            <w:p w14:paraId="3FAF8C7F" w14:textId="77777777" w:rsidR="00CE4173" w:rsidRDefault="00CE4173">
                              <w:pPr>
                                <w:spacing w:after="0" w:line="240" w:lineRule="auto"/>
                              </w:pPr>
                            </w:p>
                          </w:tc>
                        </w:tr>
                        <w:tr w:rsidR="00CE4173" w14:paraId="3FAF8C83" w14:textId="77777777">
                          <w:trPr>
                            <w:trHeight w:val="262"/>
                          </w:trPr>
                          <w:tc>
                            <w:tcPr>
                              <w:tcW w:w="10431" w:type="dxa"/>
                              <w:tcBorders>
                                <w:top w:val="nil"/>
                                <w:left w:val="nil"/>
                                <w:bottom w:val="nil"/>
                                <w:right w:val="nil"/>
                              </w:tcBorders>
                              <w:tcMar>
                                <w:top w:w="39" w:type="dxa"/>
                                <w:left w:w="479" w:type="dxa"/>
                                <w:bottom w:w="39" w:type="dxa"/>
                                <w:right w:w="39" w:type="dxa"/>
                              </w:tcMar>
                            </w:tcPr>
                            <w:p w14:paraId="3FAF8C81" w14:textId="77777777" w:rsidR="00CE4173" w:rsidRDefault="0071189B">
                              <w:pPr>
                                <w:spacing w:after="0" w:line="240" w:lineRule="auto"/>
                              </w:pPr>
                              <w:r>
                                <w:rPr>
                                  <w:rFonts w:ascii="Segoe UI" w:eastAsia="Segoe UI" w:hAnsi="Segoe UI"/>
                                  <w:b/>
                                  <w:color w:val="000000"/>
                                  <w:sz w:val="22"/>
                                </w:rPr>
                                <w:t>Proposed price of supply:</w:t>
                              </w:r>
                            </w:p>
                            <w:p w14:paraId="3FAF8C82" w14:textId="16F97EE9" w:rsidR="00CE4173" w:rsidRPr="00001ECF" w:rsidRDefault="00001ECF">
                              <w:pPr>
                                <w:spacing w:after="0" w:line="240" w:lineRule="auto"/>
                                <w:rPr>
                                  <w:b/>
                                  <w:bCs/>
                                </w:rPr>
                              </w:pPr>
                              <w:r w:rsidRPr="00001ECF">
                                <w:rPr>
                                  <w:rFonts w:ascii="Segoe UI" w:eastAsia="Segoe UI" w:hAnsi="Segoe UI"/>
                                  <w:b/>
                                  <w:bCs/>
                                  <w:color w:val="000000"/>
                                  <w:sz w:val="22"/>
                                </w:rPr>
                                <w:t>Redacted</w:t>
                              </w:r>
                            </w:p>
                          </w:tc>
                        </w:tr>
                        <w:tr w:rsidR="00CE4173" w14:paraId="3FAF8C86" w14:textId="77777777">
                          <w:trPr>
                            <w:trHeight w:val="262"/>
                          </w:trPr>
                          <w:tc>
                            <w:tcPr>
                              <w:tcW w:w="10431" w:type="dxa"/>
                              <w:tcBorders>
                                <w:top w:val="nil"/>
                                <w:left w:val="nil"/>
                                <w:bottom w:val="nil"/>
                                <w:right w:val="nil"/>
                              </w:tcBorders>
                              <w:tcMar>
                                <w:top w:w="39" w:type="dxa"/>
                                <w:left w:w="479" w:type="dxa"/>
                                <w:bottom w:w="39" w:type="dxa"/>
                                <w:right w:w="39" w:type="dxa"/>
                              </w:tcMar>
                            </w:tcPr>
                            <w:p w14:paraId="3FAF8C84" w14:textId="77777777" w:rsidR="00CE4173" w:rsidRDefault="0071189B">
                              <w:pPr>
                                <w:spacing w:after="0" w:line="240" w:lineRule="auto"/>
                              </w:pPr>
                              <w:r>
                                <w:rPr>
                                  <w:rFonts w:ascii="Segoe UI" w:eastAsia="Segoe UI" w:hAnsi="Segoe UI"/>
                                  <w:b/>
                                  <w:color w:val="000000"/>
                                  <w:sz w:val="22"/>
                                </w:rPr>
                                <w:t>Indicate the overall cost per patient of providing the proposed health technology:</w:t>
                              </w:r>
                            </w:p>
                            <w:p w14:paraId="3FAF8C85" w14:textId="4788B483" w:rsidR="00CE4173" w:rsidRPr="00001ECF" w:rsidRDefault="00001ECF">
                              <w:pPr>
                                <w:spacing w:after="0" w:line="240" w:lineRule="auto"/>
                                <w:rPr>
                                  <w:b/>
                                  <w:bCs/>
                                </w:rPr>
                              </w:pPr>
                              <w:r w:rsidRPr="00001ECF">
                                <w:rPr>
                                  <w:rFonts w:ascii="Segoe UI" w:eastAsia="Segoe UI" w:hAnsi="Segoe UI"/>
                                  <w:b/>
                                  <w:bCs/>
                                  <w:color w:val="000000"/>
                                  <w:sz w:val="22"/>
                                </w:rPr>
                                <w:t>Redacted</w:t>
                              </w:r>
                            </w:p>
                          </w:tc>
                        </w:tr>
                        <w:tr w:rsidR="00CE4173" w14:paraId="3FAF8C89" w14:textId="77777777">
                          <w:trPr>
                            <w:trHeight w:val="262"/>
                          </w:trPr>
                          <w:tc>
                            <w:tcPr>
                              <w:tcW w:w="10431" w:type="dxa"/>
                              <w:tcBorders>
                                <w:top w:val="nil"/>
                                <w:left w:val="nil"/>
                                <w:bottom w:val="nil"/>
                                <w:right w:val="nil"/>
                              </w:tcBorders>
                              <w:tcMar>
                                <w:top w:w="39" w:type="dxa"/>
                                <w:left w:w="479" w:type="dxa"/>
                                <w:bottom w:w="39" w:type="dxa"/>
                                <w:right w:w="39" w:type="dxa"/>
                              </w:tcMar>
                            </w:tcPr>
                            <w:p w14:paraId="3FAF8C87" w14:textId="77777777" w:rsidR="00CE4173" w:rsidRDefault="0071189B">
                              <w:pPr>
                                <w:spacing w:after="0" w:line="240" w:lineRule="auto"/>
                              </w:pPr>
                              <w:r>
                                <w:rPr>
                                  <w:rFonts w:ascii="Segoe UI" w:eastAsia="Segoe UI" w:hAnsi="Segoe UI"/>
                                  <w:b/>
                                  <w:color w:val="000000"/>
                                  <w:sz w:val="22"/>
                                </w:rPr>
                                <w:t>Provide details and explain:</w:t>
                              </w:r>
                            </w:p>
                            <w:p w14:paraId="3FAF8C88" w14:textId="77777777" w:rsidR="00CE4173" w:rsidRDefault="00CE4173">
                              <w:pPr>
                                <w:spacing w:after="0" w:line="240" w:lineRule="auto"/>
                              </w:pPr>
                            </w:p>
                          </w:tc>
                        </w:tr>
                        <w:tr w:rsidR="00CE4173" w14:paraId="3FAF8C8B" w14:textId="77777777">
                          <w:trPr>
                            <w:trHeight w:val="262"/>
                          </w:trPr>
                          <w:tc>
                            <w:tcPr>
                              <w:tcW w:w="10431" w:type="dxa"/>
                              <w:tcBorders>
                                <w:top w:val="nil"/>
                                <w:left w:val="nil"/>
                                <w:bottom w:val="nil"/>
                                <w:right w:val="nil"/>
                              </w:tcBorders>
                              <w:tcMar>
                                <w:top w:w="39" w:type="dxa"/>
                                <w:left w:w="479" w:type="dxa"/>
                                <w:bottom w:w="39" w:type="dxa"/>
                                <w:right w:w="39" w:type="dxa"/>
                              </w:tcMar>
                            </w:tcPr>
                            <w:p w14:paraId="3FAF8C8A" w14:textId="77777777" w:rsidR="00CE4173" w:rsidRDefault="00CE4173">
                              <w:pPr>
                                <w:spacing w:after="0" w:line="240" w:lineRule="auto"/>
                              </w:pPr>
                            </w:p>
                          </w:tc>
                        </w:tr>
                      </w:tbl>
                      <w:p w14:paraId="3FAF8C8C" w14:textId="77777777" w:rsidR="00CE4173" w:rsidRDefault="00CE4173">
                        <w:pPr>
                          <w:spacing w:after="0" w:line="240" w:lineRule="auto"/>
                        </w:pPr>
                      </w:p>
                    </w:tc>
                    <w:tc>
                      <w:tcPr>
                        <w:tcW w:w="14" w:type="dxa"/>
                      </w:tcPr>
                      <w:p w14:paraId="3FAF8C93" w14:textId="77777777" w:rsidR="00CE4173" w:rsidRDefault="00CE4173">
                        <w:pPr>
                          <w:pStyle w:val="EmptyCellLayoutStyle"/>
                          <w:spacing w:after="0" w:line="240" w:lineRule="auto"/>
                        </w:pPr>
                      </w:p>
                    </w:tc>
                    <w:tc>
                      <w:tcPr>
                        <w:tcW w:w="210" w:type="dxa"/>
                      </w:tcPr>
                      <w:p w14:paraId="3FAF8C94" w14:textId="77777777" w:rsidR="00CE4173" w:rsidRDefault="00CE4173">
                        <w:pPr>
                          <w:pStyle w:val="EmptyCellLayoutStyle"/>
                          <w:spacing w:after="0" w:line="240" w:lineRule="auto"/>
                        </w:pPr>
                      </w:p>
                    </w:tc>
                  </w:tr>
                  <w:tr w:rsidR="00CE4173" w14:paraId="3FAF8CA0" w14:textId="77777777">
                    <w:trPr>
                      <w:trHeight w:val="11"/>
                    </w:trPr>
                    <w:tc>
                      <w:tcPr>
                        <w:tcW w:w="225" w:type="dxa"/>
                      </w:tcPr>
                      <w:p w14:paraId="3FAF8C96" w14:textId="77777777" w:rsidR="00CE4173" w:rsidRDefault="00CE4173">
                        <w:pPr>
                          <w:pStyle w:val="EmptyCellLayoutStyle"/>
                          <w:spacing w:after="0" w:line="240" w:lineRule="auto"/>
                        </w:pPr>
                      </w:p>
                    </w:tc>
                    <w:tc>
                      <w:tcPr>
                        <w:tcW w:w="0" w:type="dxa"/>
                      </w:tcPr>
                      <w:p w14:paraId="3FAF8C97" w14:textId="77777777" w:rsidR="00CE4173" w:rsidRDefault="00CE4173">
                        <w:pPr>
                          <w:pStyle w:val="EmptyCellLayoutStyle"/>
                          <w:spacing w:after="0" w:line="240" w:lineRule="auto"/>
                        </w:pPr>
                      </w:p>
                    </w:tc>
                    <w:tc>
                      <w:tcPr>
                        <w:tcW w:w="6" w:type="dxa"/>
                      </w:tcPr>
                      <w:p w14:paraId="3FAF8C98" w14:textId="77777777" w:rsidR="00CE4173" w:rsidRDefault="00CE4173">
                        <w:pPr>
                          <w:pStyle w:val="EmptyCellLayoutStyle"/>
                          <w:spacing w:after="0" w:line="240" w:lineRule="auto"/>
                        </w:pPr>
                      </w:p>
                    </w:tc>
                    <w:tc>
                      <w:tcPr>
                        <w:tcW w:w="6" w:type="dxa"/>
                      </w:tcPr>
                      <w:p w14:paraId="3FAF8C99" w14:textId="77777777" w:rsidR="00CE4173" w:rsidRDefault="00CE4173">
                        <w:pPr>
                          <w:pStyle w:val="EmptyCellLayoutStyle"/>
                          <w:spacing w:after="0" w:line="240" w:lineRule="auto"/>
                        </w:pPr>
                      </w:p>
                    </w:tc>
                    <w:tc>
                      <w:tcPr>
                        <w:tcW w:w="1" w:type="dxa"/>
                      </w:tcPr>
                      <w:p w14:paraId="3FAF8C9A" w14:textId="77777777" w:rsidR="00CE4173" w:rsidRDefault="00CE4173">
                        <w:pPr>
                          <w:pStyle w:val="EmptyCellLayoutStyle"/>
                          <w:spacing w:after="0" w:line="240" w:lineRule="auto"/>
                        </w:pPr>
                      </w:p>
                    </w:tc>
                    <w:tc>
                      <w:tcPr>
                        <w:tcW w:w="12" w:type="dxa"/>
                      </w:tcPr>
                      <w:p w14:paraId="3FAF8C9B" w14:textId="77777777" w:rsidR="00CE4173" w:rsidRDefault="00CE4173">
                        <w:pPr>
                          <w:pStyle w:val="EmptyCellLayoutStyle"/>
                          <w:spacing w:after="0" w:line="240" w:lineRule="auto"/>
                        </w:pPr>
                      </w:p>
                    </w:tc>
                    <w:tc>
                      <w:tcPr>
                        <w:tcW w:w="10366" w:type="dxa"/>
                      </w:tcPr>
                      <w:p w14:paraId="3FAF8C9C" w14:textId="77777777" w:rsidR="00CE4173" w:rsidRDefault="00CE4173">
                        <w:pPr>
                          <w:pStyle w:val="EmptyCellLayoutStyle"/>
                          <w:spacing w:after="0" w:line="240" w:lineRule="auto"/>
                        </w:pPr>
                      </w:p>
                    </w:tc>
                    <w:tc>
                      <w:tcPr>
                        <w:tcW w:w="14" w:type="dxa"/>
                      </w:tcPr>
                      <w:p w14:paraId="3FAF8C9D" w14:textId="77777777" w:rsidR="00CE4173" w:rsidRDefault="00CE4173">
                        <w:pPr>
                          <w:pStyle w:val="EmptyCellLayoutStyle"/>
                          <w:spacing w:after="0" w:line="240" w:lineRule="auto"/>
                        </w:pPr>
                      </w:p>
                    </w:tc>
                    <w:tc>
                      <w:tcPr>
                        <w:tcW w:w="14" w:type="dxa"/>
                      </w:tcPr>
                      <w:p w14:paraId="3FAF8C9E" w14:textId="77777777" w:rsidR="00CE4173" w:rsidRDefault="00CE4173">
                        <w:pPr>
                          <w:pStyle w:val="EmptyCellLayoutStyle"/>
                          <w:spacing w:after="0" w:line="240" w:lineRule="auto"/>
                        </w:pPr>
                      </w:p>
                    </w:tc>
                    <w:tc>
                      <w:tcPr>
                        <w:tcW w:w="210" w:type="dxa"/>
                      </w:tcPr>
                      <w:p w14:paraId="3FAF8C9F" w14:textId="77777777" w:rsidR="00CE4173" w:rsidRDefault="00CE4173">
                        <w:pPr>
                          <w:pStyle w:val="EmptyCellLayoutStyle"/>
                          <w:spacing w:after="0" w:line="240" w:lineRule="auto"/>
                        </w:pPr>
                      </w:p>
                    </w:tc>
                  </w:tr>
                  <w:tr w:rsidR="00974BC9" w14:paraId="3FAF8CAE" w14:textId="77777777" w:rsidTr="00974BC9">
                    <w:tc>
                      <w:tcPr>
                        <w:tcW w:w="225" w:type="dxa"/>
                      </w:tcPr>
                      <w:p w14:paraId="3FAF8CA1" w14:textId="77777777" w:rsidR="00CE4173" w:rsidRDefault="00CE4173">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CE4173" w14:paraId="3FAF8CA4" w14:textId="77777777">
                          <w:trPr>
                            <w:trHeight w:val="664"/>
                          </w:trPr>
                          <w:tc>
                            <w:tcPr>
                              <w:tcW w:w="10431" w:type="dxa"/>
                              <w:tcBorders>
                                <w:top w:val="nil"/>
                                <w:left w:val="nil"/>
                                <w:bottom w:val="nil"/>
                                <w:right w:val="nil"/>
                              </w:tcBorders>
                              <w:tcMar>
                                <w:top w:w="39" w:type="dxa"/>
                                <w:left w:w="479" w:type="dxa"/>
                                <w:bottom w:w="39" w:type="dxa"/>
                                <w:right w:w="39" w:type="dxa"/>
                              </w:tcMar>
                            </w:tcPr>
                            <w:p w14:paraId="3FAF8CA2" w14:textId="77777777" w:rsidR="00CE4173" w:rsidRDefault="0071189B">
                              <w:pPr>
                                <w:spacing w:after="0" w:line="240" w:lineRule="auto"/>
                              </w:pPr>
                              <w:r>
                                <w:rPr>
                                  <w:rFonts w:ascii="Segoe UI" w:eastAsia="Segoe UI" w:hAnsi="Segoe UI"/>
                                  <w:b/>
                                  <w:color w:val="000000"/>
                                  <w:sz w:val="22"/>
                                </w:rPr>
                                <w:t>How is the technology / service funded at present? (For example: research funding; State-based funding; self funded by patients; no funding or payment):</w:t>
                              </w:r>
                            </w:p>
                            <w:p w14:paraId="3FAF8CA3" w14:textId="77777777" w:rsidR="00CE4173" w:rsidRDefault="0071189B">
                              <w:pPr>
                                <w:spacing w:after="0" w:line="240" w:lineRule="auto"/>
                              </w:pPr>
                              <w:r>
                                <w:rPr>
                                  <w:rFonts w:ascii="Segoe UI" w:eastAsia="Segoe UI" w:hAnsi="Segoe UI"/>
                                  <w:color w:val="000000"/>
                                  <w:sz w:val="22"/>
                                </w:rPr>
                                <w:t>Funding via NHRA Addendum</w:t>
                              </w:r>
                            </w:p>
                          </w:tc>
                        </w:tr>
                      </w:tbl>
                      <w:p w14:paraId="3FAF8CA5" w14:textId="77777777" w:rsidR="00CE4173" w:rsidRDefault="00CE4173">
                        <w:pPr>
                          <w:spacing w:after="0" w:line="240" w:lineRule="auto"/>
                        </w:pPr>
                      </w:p>
                    </w:tc>
                    <w:tc>
                      <w:tcPr>
                        <w:tcW w:w="14" w:type="dxa"/>
                      </w:tcPr>
                      <w:p w14:paraId="3FAF8CAC" w14:textId="77777777" w:rsidR="00CE4173" w:rsidRDefault="00CE4173">
                        <w:pPr>
                          <w:pStyle w:val="EmptyCellLayoutStyle"/>
                          <w:spacing w:after="0" w:line="240" w:lineRule="auto"/>
                        </w:pPr>
                      </w:p>
                    </w:tc>
                    <w:tc>
                      <w:tcPr>
                        <w:tcW w:w="210" w:type="dxa"/>
                      </w:tcPr>
                      <w:p w14:paraId="3FAF8CAD" w14:textId="77777777" w:rsidR="00CE4173" w:rsidRDefault="00CE4173">
                        <w:pPr>
                          <w:pStyle w:val="EmptyCellLayoutStyle"/>
                          <w:spacing w:after="0" w:line="240" w:lineRule="auto"/>
                        </w:pPr>
                      </w:p>
                    </w:tc>
                  </w:tr>
                  <w:tr w:rsidR="00CE4173" w14:paraId="3FAF8CB9" w14:textId="77777777">
                    <w:trPr>
                      <w:trHeight w:val="88"/>
                    </w:trPr>
                    <w:tc>
                      <w:tcPr>
                        <w:tcW w:w="225" w:type="dxa"/>
                      </w:tcPr>
                      <w:p w14:paraId="3FAF8CAF" w14:textId="77777777" w:rsidR="00CE4173" w:rsidRDefault="00CE4173">
                        <w:pPr>
                          <w:pStyle w:val="EmptyCellLayoutStyle"/>
                          <w:spacing w:after="0" w:line="240" w:lineRule="auto"/>
                        </w:pPr>
                      </w:p>
                    </w:tc>
                    <w:tc>
                      <w:tcPr>
                        <w:tcW w:w="0" w:type="dxa"/>
                      </w:tcPr>
                      <w:p w14:paraId="3FAF8CB0" w14:textId="77777777" w:rsidR="00CE4173" w:rsidRDefault="00CE4173">
                        <w:pPr>
                          <w:pStyle w:val="EmptyCellLayoutStyle"/>
                          <w:spacing w:after="0" w:line="240" w:lineRule="auto"/>
                        </w:pPr>
                      </w:p>
                    </w:tc>
                    <w:tc>
                      <w:tcPr>
                        <w:tcW w:w="6" w:type="dxa"/>
                      </w:tcPr>
                      <w:p w14:paraId="3FAF8CB1" w14:textId="77777777" w:rsidR="00CE4173" w:rsidRDefault="00CE4173">
                        <w:pPr>
                          <w:pStyle w:val="EmptyCellLayoutStyle"/>
                          <w:spacing w:after="0" w:line="240" w:lineRule="auto"/>
                        </w:pPr>
                      </w:p>
                    </w:tc>
                    <w:tc>
                      <w:tcPr>
                        <w:tcW w:w="6" w:type="dxa"/>
                      </w:tcPr>
                      <w:p w14:paraId="3FAF8CB2" w14:textId="77777777" w:rsidR="00CE4173" w:rsidRDefault="00CE4173">
                        <w:pPr>
                          <w:pStyle w:val="EmptyCellLayoutStyle"/>
                          <w:spacing w:after="0" w:line="240" w:lineRule="auto"/>
                        </w:pPr>
                      </w:p>
                    </w:tc>
                    <w:tc>
                      <w:tcPr>
                        <w:tcW w:w="1" w:type="dxa"/>
                      </w:tcPr>
                      <w:p w14:paraId="3FAF8CB3" w14:textId="77777777" w:rsidR="00CE4173" w:rsidRDefault="00CE4173">
                        <w:pPr>
                          <w:pStyle w:val="EmptyCellLayoutStyle"/>
                          <w:spacing w:after="0" w:line="240" w:lineRule="auto"/>
                        </w:pPr>
                      </w:p>
                    </w:tc>
                    <w:tc>
                      <w:tcPr>
                        <w:tcW w:w="12" w:type="dxa"/>
                      </w:tcPr>
                      <w:p w14:paraId="3FAF8CB4" w14:textId="77777777" w:rsidR="00CE4173" w:rsidRDefault="00CE4173">
                        <w:pPr>
                          <w:pStyle w:val="EmptyCellLayoutStyle"/>
                          <w:spacing w:after="0" w:line="240" w:lineRule="auto"/>
                        </w:pPr>
                      </w:p>
                    </w:tc>
                    <w:tc>
                      <w:tcPr>
                        <w:tcW w:w="10366" w:type="dxa"/>
                      </w:tcPr>
                      <w:p w14:paraId="3FAF8CB5" w14:textId="77777777" w:rsidR="00CE4173" w:rsidRDefault="00CE4173">
                        <w:pPr>
                          <w:pStyle w:val="EmptyCellLayoutStyle"/>
                          <w:spacing w:after="0" w:line="240" w:lineRule="auto"/>
                        </w:pPr>
                      </w:p>
                    </w:tc>
                    <w:tc>
                      <w:tcPr>
                        <w:tcW w:w="14" w:type="dxa"/>
                      </w:tcPr>
                      <w:p w14:paraId="3FAF8CB6" w14:textId="77777777" w:rsidR="00CE4173" w:rsidRDefault="00CE4173">
                        <w:pPr>
                          <w:pStyle w:val="EmptyCellLayoutStyle"/>
                          <w:spacing w:after="0" w:line="240" w:lineRule="auto"/>
                        </w:pPr>
                      </w:p>
                    </w:tc>
                    <w:tc>
                      <w:tcPr>
                        <w:tcW w:w="14" w:type="dxa"/>
                      </w:tcPr>
                      <w:p w14:paraId="3FAF8CB7" w14:textId="77777777" w:rsidR="00CE4173" w:rsidRDefault="00CE4173">
                        <w:pPr>
                          <w:pStyle w:val="EmptyCellLayoutStyle"/>
                          <w:spacing w:after="0" w:line="240" w:lineRule="auto"/>
                        </w:pPr>
                      </w:p>
                    </w:tc>
                    <w:tc>
                      <w:tcPr>
                        <w:tcW w:w="210" w:type="dxa"/>
                      </w:tcPr>
                      <w:p w14:paraId="3FAF8CB8" w14:textId="77777777" w:rsidR="00CE4173" w:rsidRDefault="00CE4173">
                        <w:pPr>
                          <w:pStyle w:val="EmptyCellLayoutStyle"/>
                          <w:spacing w:after="0" w:line="240" w:lineRule="auto"/>
                        </w:pPr>
                      </w:p>
                    </w:tc>
                  </w:tr>
                  <w:tr w:rsidR="00974BC9" w14:paraId="3FAF8CCD" w14:textId="77777777" w:rsidTr="00974BC9">
                    <w:tc>
                      <w:tcPr>
                        <w:tcW w:w="225" w:type="dxa"/>
                      </w:tcPr>
                      <w:p w14:paraId="3FAF8CBA" w14:textId="77777777" w:rsidR="00CE4173" w:rsidRDefault="00CE4173">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34"/>
                          <w:gridCol w:w="6482"/>
                        </w:tblGrid>
                        <w:tr w:rsidR="00974BC9" w14:paraId="3FAF8CBD" w14:textId="77777777" w:rsidTr="00974BC9">
                          <w:trPr>
                            <w:trHeight w:val="412"/>
                          </w:trPr>
                          <w:tc>
                            <w:tcPr>
                              <w:tcW w:w="3939" w:type="dxa"/>
                              <w:gridSpan w:val="2"/>
                              <w:tcBorders>
                                <w:top w:val="nil"/>
                                <w:left w:val="nil"/>
                                <w:bottom w:val="nil"/>
                                <w:right w:val="nil"/>
                              </w:tcBorders>
                              <w:tcMar>
                                <w:top w:w="39" w:type="dxa"/>
                                <w:left w:w="39" w:type="dxa"/>
                                <w:bottom w:w="39" w:type="dxa"/>
                                <w:right w:w="39" w:type="dxa"/>
                              </w:tcMar>
                            </w:tcPr>
                            <w:p w14:paraId="3FAF8CBB" w14:textId="77777777" w:rsidR="00CE4173" w:rsidRDefault="0071189B">
                              <w:pPr>
                                <w:spacing w:after="0" w:line="240" w:lineRule="auto"/>
                              </w:pPr>
                              <w:r>
                                <w:rPr>
                                  <w:rFonts w:ascii="Segoe UI" w:eastAsia="Segoe UI" w:hAnsi="Segoe UI"/>
                                  <w:b/>
                                  <w:color w:val="000000"/>
                                  <w:sz w:val="22"/>
                                </w:rPr>
                                <w:t>Please provide a cost break down attachment:</w:t>
                              </w:r>
                            </w:p>
                          </w:tc>
                        </w:tr>
                        <w:tr w:rsidR="00CE4173" w14:paraId="3FAF8CC0" w14:textId="77777777">
                          <w:trPr>
                            <w:trHeight w:val="322"/>
                          </w:trPr>
                          <w:tc>
                            <w:tcPr>
                              <w:tcW w:w="3939"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3FAF8CBE" w14:textId="77777777" w:rsidR="00CE4173" w:rsidRDefault="0071189B">
                              <w:pPr>
                                <w:spacing w:after="0" w:line="240" w:lineRule="auto"/>
                              </w:pPr>
                              <w:r>
                                <w:rPr>
                                  <w:rFonts w:ascii="Segoe UI" w:eastAsia="Segoe UI" w:hAnsi="Segoe UI"/>
                                  <w:b/>
                                  <w:color w:val="000000"/>
                                  <w:sz w:val="22"/>
                                </w:rPr>
                                <w:t>Document type</w:t>
                              </w:r>
                            </w:p>
                          </w:tc>
                          <w:tc>
                            <w:tcPr>
                              <w:tcW w:w="6492"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3FAF8CBF" w14:textId="77777777" w:rsidR="00CE4173" w:rsidRDefault="0071189B">
                              <w:pPr>
                                <w:spacing w:after="0" w:line="240" w:lineRule="auto"/>
                              </w:pPr>
                              <w:r>
                                <w:rPr>
                                  <w:rFonts w:ascii="Segoe UI" w:eastAsia="Segoe UI" w:hAnsi="Segoe UI"/>
                                  <w:b/>
                                  <w:color w:val="000000"/>
                                  <w:sz w:val="22"/>
                                </w:rPr>
                                <w:t>File name</w:t>
                              </w:r>
                            </w:p>
                          </w:tc>
                        </w:tr>
                        <w:tr w:rsidR="00CE4173" w14:paraId="3FAF8CC3" w14:textId="77777777">
                          <w:trPr>
                            <w:trHeight w:val="457"/>
                          </w:trPr>
                          <w:tc>
                            <w:tcPr>
                              <w:tcW w:w="3939"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3FAF8CC1" w14:textId="77777777" w:rsidR="00CE4173" w:rsidRDefault="0071189B">
                              <w:pPr>
                                <w:spacing w:after="0" w:line="240" w:lineRule="auto"/>
                              </w:pPr>
                              <w:r>
                                <w:rPr>
                                  <w:rFonts w:ascii="Segoe UI" w:eastAsia="Segoe UI" w:hAnsi="Segoe UI"/>
                                  <w:color w:val="000000"/>
                                  <w:sz w:val="22"/>
                                </w:rPr>
                                <w:t>Cost breakdown attachment</w:t>
                              </w:r>
                            </w:p>
                          </w:tc>
                          <w:tc>
                            <w:tcPr>
                              <w:tcW w:w="6492"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3FAF8CC2" w14:textId="77777777" w:rsidR="00CE4173" w:rsidRDefault="0071189B">
                              <w:pPr>
                                <w:spacing w:after="0" w:line="240" w:lineRule="auto"/>
                              </w:pPr>
                              <w:r>
                                <w:rPr>
                                  <w:rFonts w:ascii="Segoe UI" w:eastAsia="Segoe UI" w:hAnsi="Segoe UI"/>
                                  <w:color w:val="000000"/>
                                  <w:sz w:val="22"/>
                                </w:rPr>
                                <w:t>Cost breakdown attachment.docx</w:t>
                              </w:r>
                            </w:p>
                          </w:tc>
                        </w:tr>
                      </w:tbl>
                      <w:p w14:paraId="3FAF8CC4" w14:textId="77777777" w:rsidR="00CE4173" w:rsidRDefault="00CE4173">
                        <w:pPr>
                          <w:spacing w:after="0" w:line="240" w:lineRule="auto"/>
                        </w:pPr>
                      </w:p>
                    </w:tc>
                    <w:tc>
                      <w:tcPr>
                        <w:tcW w:w="14" w:type="dxa"/>
                      </w:tcPr>
                      <w:p w14:paraId="3FAF8CCB" w14:textId="77777777" w:rsidR="00CE4173" w:rsidRDefault="00CE4173">
                        <w:pPr>
                          <w:pStyle w:val="EmptyCellLayoutStyle"/>
                          <w:spacing w:after="0" w:line="240" w:lineRule="auto"/>
                        </w:pPr>
                      </w:p>
                    </w:tc>
                    <w:tc>
                      <w:tcPr>
                        <w:tcW w:w="210" w:type="dxa"/>
                      </w:tcPr>
                      <w:p w14:paraId="3FAF8CCC" w14:textId="77777777" w:rsidR="00CE4173" w:rsidRDefault="00CE4173">
                        <w:pPr>
                          <w:pStyle w:val="EmptyCellLayoutStyle"/>
                          <w:spacing w:after="0" w:line="240" w:lineRule="auto"/>
                        </w:pPr>
                      </w:p>
                    </w:tc>
                  </w:tr>
                  <w:tr w:rsidR="00CE4173" w14:paraId="3FAF8CD8" w14:textId="77777777">
                    <w:trPr>
                      <w:trHeight w:val="243"/>
                    </w:trPr>
                    <w:tc>
                      <w:tcPr>
                        <w:tcW w:w="225" w:type="dxa"/>
                      </w:tcPr>
                      <w:p w14:paraId="3FAF8CCE" w14:textId="77777777" w:rsidR="00CE4173" w:rsidRDefault="00CE4173">
                        <w:pPr>
                          <w:pStyle w:val="EmptyCellLayoutStyle"/>
                          <w:spacing w:after="0" w:line="240" w:lineRule="auto"/>
                        </w:pPr>
                      </w:p>
                    </w:tc>
                    <w:tc>
                      <w:tcPr>
                        <w:tcW w:w="0" w:type="dxa"/>
                      </w:tcPr>
                      <w:p w14:paraId="3FAF8CCF" w14:textId="77777777" w:rsidR="00CE4173" w:rsidRDefault="00CE4173">
                        <w:pPr>
                          <w:pStyle w:val="EmptyCellLayoutStyle"/>
                          <w:spacing w:after="0" w:line="240" w:lineRule="auto"/>
                        </w:pPr>
                      </w:p>
                    </w:tc>
                    <w:tc>
                      <w:tcPr>
                        <w:tcW w:w="6" w:type="dxa"/>
                      </w:tcPr>
                      <w:p w14:paraId="3FAF8CD0" w14:textId="77777777" w:rsidR="00CE4173" w:rsidRDefault="00CE4173">
                        <w:pPr>
                          <w:pStyle w:val="EmptyCellLayoutStyle"/>
                          <w:spacing w:after="0" w:line="240" w:lineRule="auto"/>
                        </w:pPr>
                      </w:p>
                    </w:tc>
                    <w:tc>
                      <w:tcPr>
                        <w:tcW w:w="6" w:type="dxa"/>
                      </w:tcPr>
                      <w:p w14:paraId="3FAF8CD1" w14:textId="77777777" w:rsidR="00CE4173" w:rsidRDefault="00CE4173">
                        <w:pPr>
                          <w:pStyle w:val="EmptyCellLayoutStyle"/>
                          <w:spacing w:after="0" w:line="240" w:lineRule="auto"/>
                        </w:pPr>
                      </w:p>
                    </w:tc>
                    <w:tc>
                      <w:tcPr>
                        <w:tcW w:w="1" w:type="dxa"/>
                      </w:tcPr>
                      <w:p w14:paraId="3FAF8CD2" w14:textId="77777777" w:rsidR="00CE4173" w:rsidRDefault="00CE4173">
                        <w:pPr>
                          <w:pStyle w:val="EmptyCellLayoutStyle"/>
                          <w:spacing w:after="0" w:line="240" w:lineRule="auto"/>
                        </w:pPr>
                      </w:p>
                    </w:tc>
                    <w:tc>
                      <w:tcPr>
                        <w:tcW w:w="12" w:type="dxa"/>
                      </w:tcPr>
                      <w:p w14:paraId="3FAF8CD3" w14:textId="77777777" w:rsidR="00CE4173" w:rsidRDefault="00CE4173">
                        <w:pPr>
                          <w:pStyle w:val="EmptyCellLayoutStyle"/>
                          <w:spacing w:after="0" w:line="240" w:lineRule="auto"/>
                        </w:pPr>
                      </w:p>
                    </w:tc>
                    <w:tc>
                      <w:tcPr>
                        <w:tcW w:w="10366" w:type="dxa"/>
                      </w:tcPr>
                      <w:p w14:paraId="3FAF8CD4" w14:textId="77777777" w:rsidR="00CE4173" w:rsidRDefault="00CE4173">
                        <w:pPr>
                          <w:pStyle w:val="EmptyCellLayoutStyle"/>
                          <w:spacing w:after="0" w:line="240" w:lineRule="auto"/>
                        </w:pPr>
                      </w:p>
                    </w:tc>
                    <w:tc>
                      <w:tcPr>
                        <w:tcW w:w="14" w:type="dxa"/>
                      </w:tcPr>
                      <w:p w14:paraId="3FAF8CD5" w14:textId="77777777" w:rsidR="00CE4173" w:rsidRDefault="00CE4173">
                        <w:pPr>
                          <w:pStyle w:val="EmptyCellLayoutStyle"/>
                          <w:spacing w:after="0" w:line="240" w:lineRule="auto"/>
                        </w:pPr>
                      </w:p>
                    </w:tc>
                    <w:tc>
                      <w:tcPr>
                        <w:tcW w:w="14" w:type="dxa"/>
                      </w:tcPr>
                      <w:p w14:paraId="3FAF8CD6" w14:textId="77777777" w:rsidR="00CE4173" w:rsidRDefault="00CE4173">
                        <w:pPr>
                          <w:pStyle w:val="EmptyCellLayoutStyle"/>
                          <w:spacing w:after="0" w:line="240" w:lineRule="auto"/>
                        </w:pPr>
                      </w:p>
                    </w:tc>
                    <w:tc>
                      <w:tcPr>
                        <w:tcW w:w="210" w:type="dxa"/>
                      </w:tcPr>
                      <w:p w14:paraId="3FAF8CD7" w14:textId="77777777" w:rsidR="00CE4173" w:rsidRDefault="00CE4173">
                        <w:pPr>
                          <w:pStyle w:val="EmptyCellLayoutStyle"/>
                          <w:spacing w:after="0" w:line="240" w:lineRule="auto"/>
                        </w:pPr>
                      </w:p>
                    </w:tc>
                  </w:tr>
                  <w:tr w:rsidR="00974BC9" w14:paraId="3FAF8CEB" w14:textId="77777777" w:rsidTr="00974BC9">
                    <w:tc>
                      <w:tcPr>
                        <w:tcW w:w="225" w:type="dxa"/>
                      </w:tcPr>
                      <w:p w14:paraId="3FAF8CD9" w14:textId="77777777" w:rsidR="00CE4173" w:rsidRDefault="00CE4173">
                        <w:pPr>
                          <w:pStyle w:val="EmptyCellLayoutStyle"/>
                          <w:spacing w:after="0" w:line="240" w:lineRule="auto"/>
                        </w:pPr>
                      </w:p>
                    </w:tc>
                    <w:tc>
                      <w:tcPr>
                        <w:tcW w:w="0" w:type="dxa"/>
                      </w:tcPr>
                      <w:p w14:paraId="3FAF8CDA" w14:textId="77777777" w:rsidR="00CE4173" w:rsidRDefault="00CE4173">
                        <w:pPr>
                          <w:pStyle w:val="EmptyCellLayoutStyle"/>
                          <w:spacing w:after="0" w:line="240" w:lineRule="auto"/>
                        </w:pPr>
                      </w:p>
                    </w:tc>
                    <w:tc>
                      <w:tcPr>
                        <w:tcW w:w="6" w:type="dxa"/>
                      </w:tcPr>
                      <w:p w14:paraId="3FAF8CDB" w14:textId="77777777" w:rsidR="00CE4173" w:rsidRDefault="00CE4173">
                        <w:pPr>
                          <w:pStyle w:val="EmptyCellLayoutStyle"/>
                          <w:spacing w:after="0" w:line="240" w:lineRule="auto"/>
                        </w:pPr>
                      </w:p>
                    </w:tc>
                    <w:tc>
                      <w:tcPr>
                        <w:tcW w:w="6"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04"/>
                        </w:tblGrid>
                        <w:tr w:rsidR="00CE4173" w14:paraId="3FAF8CDD" w14:textId="77777777">
                          <w:trPr>
                            <w:trHeight w:val="602"/>
                          </w:trPr>
                          <w:tc>
                            <w:tcPr>
                              <w:tcW w:w="10416" w:type="dxa"/>
                              <w:tcBorders>
                                <w:top w:val="nil"/>
                                <w:left w:val="nil"/>
                                <w:bottom w:val="nil"/>
                                <w:right w:val="nil"/>
                              </w:tcBorders>
                              <w:tcMar>
                                <w:top w:w="39" w:type="dxa"/>
                                <w:left w:w="39" w:type="dxa"/>
                                <w:bottom w:w="39" w:type="dxa"/>
                                <w:right w:w="39" w:type="dxa"/>
                              </w:tcMar>
                            </w:tcPr>
                            <w:p w14:paraId="3FAF8CDC" w14:textId="77777777" w:rsidR="00CE4173" w:rsidRDefault="0071189B">
                              <w:pPr>
                                <w:spacing w:after="0" w:line="240" w:lineRule="auto"/>
                              </w:pPr>
                              <w:r>
                                <w:rPr>
                                  <w:rFonts w:ascii="Segoe UI" w:eastAsia="Segoe UI" w:hAnsi="Segoe UI"/>
                                  <w:b/>
                                  <w:color w:val="000000"/>
                                  <w:sz w:val="32"/>
                                </w:rPr>
                                <w:t>Claims</w:t>
                              </w:r>
                            </w:p>
                          </w:tc>
                        </w:tr>
                        <w:tr w:rsidR="00CE4173" w14:paraId="3FAF8CE0" w14:textId="77777777">
                          <w:trPr>
                            <w:trHeight w:val="262"/>
                          </w:trPr>
                          <w:tc>
                            <w:tcPr>
                              <w:tcW w:w="10416" w:type="dxa"/>
                              <w:tcBorders>
                                <w:top w:val="nil"/>
                                <w:left w:val="nil"/>
                                <w:bottom w:val="nil"/>
                                <w:right w:val="nil"/>
                              </w:tcBorders>
                              <w:tcMar>
                                <w:top w:w="39" w:type="dxa"/>
                                <w:left w:w="479" w:type="dxa"/>
                                <w:bottom w:w="39" w:type="dxa"/>
                                <w:right w:w="39" w:type="dxa"/>
                              </w:tcMar>
                            </w:tcPr>
                            <w:p w14:paraId="3FAF8CDE" w14:textId="77777777" w:rsidR="00CE4173" w:rsidRDefault="0071189B">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3FAF8CDF" w14:textId="77777777" w:rsidR="00CE4173" w:rsidRDefault="0071189B">
                              <w:pPr>
                                <w:spacing w:after="0" w:line="240" w:lineRule="auto"/>
                              </w:pPr>
                              <w:r>
                                <w:rPr>
                                  <w:rFonts w:ascii="Segoe UI" w:eastAsia="Segoe UI" w:hAnsi="Segoe UI"/>
                                  <w:color w:val="000000"/>
                                  <w:sz w:val="22"/>
                                </w:rPr>
                                <w:t>Superior</w:t>
                              </w:r>
                            </w:p>
                          </w:tc>
                        </w:tr>
                        <w:tr w:rsidR="00CE4173" w14:paraId="3FAF8CE3" w14:textId="77777777">
                          <w:trPr>
                            <w:trHeight w:val="262"/>
                          </w:trPr>
                          <w:tc>
                            <w:tcPr>
                              <w:tcW w:w="10416" w:type="dxa"/>
                              <w:tcBorders>
                                <w:top w:val="nil"/>
                                <w:left w:val="nil"/>
                                <w:bottom w:val="nil"/>
                                <w:right w:val="nil"/>
                              </w:tcBorders>
                              <w:tcMar>
                                <w:top w:w="39" w:type="dxa"/>
                                <w:left w:w="479" w:type="dxa"/>
                                <w:bottom w:w="39" w:type="dxa"/>
                                <w:right w:w="39" w:type="dxa"/>
                              </w:tcMar>
                            </w:tcPr>
                            <w:p w14:paraId="3FAF8CE1" w14:textId="77777777" w:rsidR="00CE4173" w:rsidRDefault="0071189B">
                              <w:pPr>
                                <w:spacing w:after="0" w:line="240" w:lineRule="auto"/>
                              </w:pPr>
                              <w:r>
                                <w:rPr>
                                  <w:rFonts w:ascii="Segoe UI" w:eastAsia="Segoe UI" w:hAnsi="Segoe UI"/>
                                  <w:b/>
                                  <w:color w:val="000000"/>
                                  <w:sz w:val="22"/>
                                </w:rPr>
                                <w:t>Please state what the overall claim is, and provide a rationale:</w:t>
                              </w:r>
                            </w:p>
                            <w:p w14:paraId="3FAF8CE2" w14:textId="77777777" w:rsidR="00CE4173" w:rsidRDefault="0071189B">
                              <w:pPr>
                                <w:spacing w:after="0" w:line="240" w:lineRule="auto"/>
                              </w:pPr>
                              <w:r>
                                <w:rPr>
                                  <w:rFonts w:ascii="Segoe UI" w:eastAsia="Segoe UI" w:hAnsi="Segoe UI"/>
                                  <w:color w:val="000000"/>
                                  <w:sz w:val="22"/>
                                </w:rPr>
                                <w:t>Based on the primary outcome for OS in ZUMA-7 against standard of care</w:t>
                              </w:r>
                            </w:p>
                          </w:tc>
                        </w:tr>
                      </w:tbl>
                      <w:p w14:paraId="3FAF8CE4" w14:textId="77777777" w:rsidR="00CE4173" w:rsidRDefault="00CE4173">
                        <w:pPr>
                          <w:spacing w:after="0" w:line="240" w:lineRule="auto"/>
                        </w:pPr>
                      </w:p>
                    </w:tc>
                    <w:tc>
                      <w:tcPr>
                        <w:tcW w:w="14" w:type="dxa"/>
                      </w:tcPr>
                      <w:p w14:paraId="3FAF8CE9" w14:textId="77777777" w:rsidR="00CE4173" w:rsidRDefault="00CE4173">
                        <w:pPr>
                          <w:pStyle w:val="EmptyCellLayoutStyle"/>
                          <w:spacing w:after="0" w:line="240" w:lineRule="auto"/>
                        </w:pPr>
                      </w:p>
                    </w:tc>
                    <w:tc>
                      <w:tcPr>
                        <w:tcW w:w="210" w:type="dxa"/>
                      </w:tcPr>
                      <w:p w14:paraId="3FAF8CEA" w14:textId="77777777" w:rsidR="00CE4173" w:rsidRDefault="00CE4173">
                        <w:pPr>
                          <w:pStyle w:val="EmptyCellLayoutStyle"/>
                          <w:spacing w:after="0" w:line="240" w:lineRule="auto"/>
                        </w:pPr>
                      </w:p>
                    </w:tc>
                  </w:tr>
                  <w:tr w:rsidR="00CE4173" w14:paraId="3FAF8CF6" w14:textId="77777777">
                    <w:trPr>
                      <w:trHeight w:val="157"/>
                    </w:trPr>
                    <w:tc>
                      <w:tcPr>
                        <w:tcW w:w="225" w:type="dxa"/>
                      </w:tcPr>
                      <w:p w14:paraId="3FAF8CEC" w14:textId="77777777" w:rsidR="00CE4173" w:rsidRDefault="00CE4173">
                        <w:pPr>
                          <w:pStyle w:val="EmptyCellLayoutStyle"/>
                          <w:spacing w:after="0" w:line="240" w:lineRule="auto"/>
                        </w:pPr>
                      </w:p>
                    </w:tc>
                    <w:tc>
                      <w:tcPr>
                        <w:tcW w:w="0" w:type="dxa"/>
                      </w:tcPr>
                      <w:p w14:paraId="3FAF8CED" w14:textId="77777777" w:rsidR="00CE4173" w:rsidRDefault="00CE4173">
                        <w:pPr>
                          <w:pStyle w:val="EmptyCellLayoutStyle"/>
                          <w:spacing w:after="0" w:line="240" w:lineRule="auto"/>
                        </w:pPr>
                      </w:p>
                    </w:tc>
                    <w:tc>
                      <w:tcPr>
                        <w:tcW w:w="6" w:type="dxa"/>
                      </w:tcPr>
                      <w:p w14:paraId="3FAF8CEE" w14:textId="77777777" w:rsidR="00CE4173" w:rsidRDefault="00CE4173">
                        <w:pPr>
                          <w:pStyle w:val="EmptyCellLayoutStyle"/>
                          <w:spacing w:after="0" w:line="240" w:lineRule="auto"/>
                        </w:pPr>
                      </w:p>
                    </w:tc>
                    <w:tc>
                      <w:tcPr>
                        <w:tcW w:w="6" w:type="dxa"/>
                      </w:tcPr>
                      <w:p w14:paraId="3FAF8CEF" w14:textId="77777777" w:rsidR="00CE4173" w:rsidRDefault="00CE4173">
                        <w:pPr>
                          <w:pStyle w:val="EmptyCellLayoutStyle"/>
                          <w:spacing w:after="0" w:line="240" w:lineRule="auto"/>
                        </w:pPr>
                      </w:p>
                    </w:tc>
                    <w:tc>
                      <w:tcPr>
                        <w:tcW w:w="1" w:type="dxa"/>
                      </w:tcPr>
                      <w:p w14:paraId="3FAF8CF0" w14:textId="77777777" w:rsidR="00CE4173" w:rsidRDefault="00CE4173">
                        <w:pPr>
                          <w:pStyle w:val="EmptyCellLayoutStyle"/>
                          <w:spacing w:after="0" w:line="240" w:lineRule="auto"/>
                        </w:pPr>
                      </w:p>
                    </w:tc>
                    <w:tc>
                      <w:tcPr>
                        <w:tcW w:w="12" w:type="dxa"/>
                      </w:tcPr>
                      <w:p w14:paraId="3FAF8CF1" w14:textId="77777777" w:rsidR="00CE4173" w:rsidRDefault="00CE4173">
                        <w:pPr>
                          <w:pStyle w:val="EmptyCellLayoutStyle"/>
                          <w:spacing w:after="0" w:line="240" w:lineRule="auto"/>
                        </w:pPr>
                      </w:p>
                    </w:tc>
                    <w:tc>
                      <w:tcPr>
                        <w:tcW w:w="10366" w:type="dxa"/>
                      </w:tcPr>
                      <w:p w14:paraId="3FAF8CF2" w14:textId="77777777" w:rsidR="00CE4173" w:rsidRDefault="00CE4173">
                        <w:pPr>
                          <w:pStyle w:val="EmptyCellLayoutStyle"/>
                          <w:spacing w:after="0" w:line="240" w:lineRule="auto"/>
                        </w:pPr>
                      </w:p>
                    </w:tc>
                    <w:tc>
                      <w:tcPr>
                        <w:tcW w:w="14" w:type="dxa"/>
                      </w:tcPr>
                      <w:p w14:paraId="3FAF8CF3" w14:textId="77777777" w:rsidR="00CE4173" w:rsidRDefault="00CE4173">
                        <w:pPr>
                          <w:pStyle w:val="EmptyCellLayoutStyle"/>
                          <w:spacing w:after="0" w:line="240" w:lineRule="auto"/>
                        </w:pPr>
                      </w:p>
                    </w:tc>
                    <w:tc>
                      <w:tcPr>
                        <w:tcW w:w="14" w:type="dxa"/>
                      </w:tcPr>
                      <w:p w14:paraId="3FAF8CF4" w14:textId="77777777" w:rsidR="00CE4173" w:rsidRDefault="00CE4173">
                        <w:pPr>
                          <w:pStyle w:val="EmptyCellLayoutStyle"/>
                          <w:spacing w:after="0" w:line="240" w:lineRule="auto"/>
                        </w:pPr>
                      </w:p>
                    </w:tc>
                    <w:tc>
                      <w:tcPr>
                        <w:tcW w:w="210" w:type="dxa"/>
                      </w:tcPr>
                      <w:p w14:paraId="3FAF8CF5" w14:textId="77777777" w:rsidR="00CE4173" w:rsidRDefault="00CE4173">
                        <w:pPr>
                          <w:pStyle w:val="EmptyCellLayoutStyle"/>
                          <w:spacing w:after="0" w:line="240" w:lineRule="auto"/>
                        </w:pPr>
                      </w:p>
                    </w:tc>
                  </w:tr>
                  <w:tr w:rsidR="00974BC9" w14:paraId="3FAF8D1D" w14:textId="77777777" w:rsidTr="00974BC9">
                    <w:tc>
                      <w:tcPr>
                        <w:tcW w:w="225" w:type="dxa"/>
                      </w:tcPr>
                      <w:p w14:paraId="3FAF8CF7" w14:textId="77777777" w:rsidR="00CE4173" w:rsidRDefault="00CE4173">
                        <w:pPr>
                          <w:pStyle w:val="EmptyCellLayoutStyle"/>
                          <w:spacing w:after="0" w:line="240" w:lineRule="auto"/>
                        </w:pPr>
                      </w:p>
                    </w:tc>
                    <w:tc>
                      <w:tcPr>
                        <w:tcW w:w="0"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02"/>
                        </w:tblGrid>
                        <w:tr w:rsidR="00CE4173" w14:paraId="3FAF8CF9" w14:textId="77777777">
                          <w:trPr>
                            <w:trHeight w:val="602"/>
                          </w:trPr>
                          <w:tc>
                            <w:tcPr>
                              <w:tcW w:w="10402" w:type="dxa"/>
                              <w:tcBorders>
                                <w:top w:val="nil"/>
                                <w:left w:val="nil"/>
                                <w:bottom w:val="nil"/>
                                <w:right w:val="nil"/>
                              </w:tcBorders>
                              <w:tcMar>
                                <w:top w:w="39" w:type="dxa"/>
                                <w:left w:w="39" w:type="dxa"/>
                                <w:bottom w:w="39" w:type="dxa"/>
                                <w:right w:w="39" w:type="dxa"/>
                              </w:tcMar>
                            </w:tcPr>
                            <w:p w14:paraId="3FAF8CF8" w14:textId="77777777" w:rsidR="00CE4173" w:rsidRDefault="0071189B">
                              <w:pPr>
                                <w:spacing w:after="0" w:line="240" w:lineRule="auto"/>
                              </w:pPr>
                              <w:r>
                                <w:rPr>
                                  <w:rFonts w:ascii="Segoe UI" w:eastAsia="Segoe UI" w:hAnsi="Segoe UI"/>
                                  <w:b/>
                                  <w:color w:val="000000"/>
                                  <w:sz w:val="32"/>
                                </w:rPr>
                                <w:t>Estimated utilisation</w:t>
                              </w:r>
                            </w:p>
                          </w:tc>
                        </w:tr>
                        <w:tr w:rsidR="00CE4173" w14:paraId="3FAF8CFC" w14:textId="77777777">
                          <w:trPr>
                            <w:trHeight w:val="262"/>
                          </w:trPr>
                          <w:tc>
                            <w:tcPr>
                              <w:tcW w:w="10402" w:type="dxa"/>
                              <w:tcBorders>
                                <w:top w:val="nil"/>
                                <w:left w:val="nil"/>
                                <w:bottom w:val="nil"/>
                                <w:right w:val="nil"/>
                              </w:tcBorders>
                              <w:tcMar>
                                <w:top w:w="39" w:type="dxa"/>
                                <w:left w:w="479" w:type="dxa"/>
                                <w:bottom w:w="39" w:type="dxa"/>
                                <w:right w:w="39" w:type="dxa"/>
                              </w:tcMar>
                            </w:tcPr>
                            <w:p w14:paraId="3FAF8CFA" w14:textId="77777777" w:rsidR="00CE4173" w:rsidRDefault="0071189B">
                              <w:pPr>
                                <w:spacing w:after="0" w:line="240" w:lineRule="auto"/>
                              </w:pPr>
                              <w:r>
                                <w:rPr>
                                  <w:rFonts w:ascii="Segoe UI" w:eastAsia="Segoe UI" w:hAnsi="Segoe UI"/>
                                  <w:b/>
                                  <w:color w:val="000000"/>
                                  <w:sz w:val="22"/>
                                </w:rPr>
                                <w:t>Estimate the prevalence and/or incidence of the proposed population:</w:t>
                              </w:r>
                            </w:p>
                            <w:p w14:paraId="3FAF8CFB" w14:textId="2A03BC0C" w:rsidR="00CE4173" w:rsidRDefault="0071189B">
                              <w:pPr>
                                <w:spacing w:after="0" w:line="240" w:lineRule="auto"/>
                              </w:pPr>
                              <w:r>
                                <w:rPr>
                                  <w:rFonts w:ascii="Segoe UI" w:eastAsia="Segoe UI" w:hAnsi="Segoe UI"/>
                                  <w:color w:val="000000"/>
                                  <w:sz w:val="22"/>
                                </w:rPr>
                                <w:t xml:space="preserve">As provided in the ADAR 1722, up to </w:t>
                              </w:r>
                              <w:r w:rsidR="00001ECF" w:rsidRPr="00001ECF">
                                <w:rPr>
                                  <w:rFonts w:ascii="Segoe UI" w:eastAsia="Segoe UI" w:hAnsi="Segoe UI"/>
                                  <w:b/>
                                  <w:bCs/>
                                  <w:color w:val="000000"/>
                                  <w:sz w:val="22"/>
                                </w:rPr>
                                <w:t>Redacted</w:t>
                              </w:r>
                              <w:r>
                                <w:rPr>
                                  <w:rFonts w:ascii="Segoe UI" w:eastAsia="Segoe UI" w:hAnsi="Segoe UI"/>
                                  <w:color w:val="000000"/>
                                  <w:sz w:val="22"/>
                                </w:rPr>
                                <w:t xml:space="preserve"> patients in Year 2028 </w:t>
                              </w:r>
                            </w:p>
                          </w:tc>
                        </w:tr>
                        <w:tr w:rsidR="00CE4173" w14:paraId="3FAF8CFE" w14:textId="77777777">
                          <w:trPr>
                            <w:trHeight w:val="262"/>
                          </w:trPr>
                          <w:tc>
                            <w:tcPr>
                              <w:tcW w:w="10402" w:type="dxa"/>
                              <w:tcBorders>
                                <w:top w:val="nil"/>
                                <w:left w:val="nil"/>
                                <w:bottom w:val="nil"/>
                                <w:right w:val="nil"/>
                              </w:tcBorders>
                              <w:tcMar>
                                <w:top w:w="39" w:type="dxa"/>
                                <w:left w:w="479" w:type="dxa"/>
                                <w:bottom w:w="39" w:type="dxa"/>
                                <w:right w:w="39" w:type="dxa"/>
                              </w:tcMar>
                            </w:tcPr>
                            <w:p w14:paraId="3FAF8CFD" w14:textId="77777777" w:rsidR="00CE4173" w:rsidRDefault="0071189B">
                              <w:pPr>
                                <w:spacing w:after="0" w:line="240" w:lineRule="auto"/>
                              </w:pPr>
                              <w:r>
                                <w:rPr>
                                  <w:rFonts w:ascii="Segoe UI" w:eastAsia="Segoe UI" w:hAnsi="Segoe UI"/>
                                  <w:b/>
                                  <w:color w:val="000000"/>
                                  <w:sz w:val="22"/>
                                </w:rPr>
                                <w:t>Provide the percentage uptake of the proposed health technology by the proposed population:</w:t>
                              </w:r>
                            </w:p>
                          </w:tc>
                        </w:tr>
                        <w:tr w:rsidR="00CE4173" w14:paraId="3FAF8D01" w14:textId="77777777">
                          <w:trPr>
                            <w:trHeight w:val="262"/>
                          </w:trPr>
                          <w:tc>
                            <w:tcPr>
                              <w:tcW w:w="10402" w:type="dxa"/>
                              <w:tcBorders>
                                <w:top w:val="nil"/>
                                <w:left w:val="nil"/>
                                <w:bottom w:val="nil"/>
                                <w:right w:val="nil"/>
                              </w:tcBorders>
                              <w:tcMar>
                                <w:top w:w="39" w:type="dxa"/>
                                <w:left w:w="699" w:type="dxa"/>
                                <w:bottom w:w="39" w:type="dxa"/>
                                <w:right w:w="39" w:type="dxa"/>
                              </w:tcMar>
                            </w:tcPr>
                            <w:p w14:paraId="3FAF8CFF" w14:textId="77777777" w:rsidR="00CE4173" w:rsidRDefault="0071189B">
                              <w:pPr>
                                <w:spacing w:after="0" w:line="240" w:lineRule="auto"/>
                              </w:pPr>
                              <w:r>
                                <w:rPr>
                                  <w:rFonts w:ascii="Segoe UI" w:eastAsia="Segoe UI" w:hAnsi="Segoe UI"/>
                                  <w:b/>
                                  <w:color w:val="000000"/>
                                  <w:sz w:val="22"/>
                                </w:rPr>
                                <w:t xml:space="preserve">Year 1 estimated uptake (%): </w:t>
                              </w:r>
                            </w:p>
                            <w:p w14:paraId="3FAF8D00" w14:textId="698C2662" w:rsidR="00CE4173" w:rsidRPr="00001ECF" w:rsidRDefault="00001ECF">
                              <w:pPr>
                                <w:spacing w:after="0" w:line="240" w:lineRule="auto"/>
                                <w:rPr>
                                  <w:b/>
                                  <w:bCs/>
                                </w:rPr>
                              </w:pPr>
                              <w:r w:rsidRPr="00001ECF">
                                <w:rPr>
                                  <w:rFonts w:ascii="Segoe UI" w:eastAsia="Segoe UI" w:hAnsi="Segoe UI"/>
                                  <w:b/>
                                  <w:bCs/>
                                  <w:color w:val="000000"/>
                                  <w:sz w:val="22"/>
                                </w:rPr>
                                <w:t>Redacted</w:t>
                              </w:r>
                            </w:p>
                          </w:tc>
                        </w:tr>
                        <w:tr w:rsidR="00CE4173" w14:paraId="3FAF8D04" w14:textId="77777777">
                          <w:trPr>
                            <w:trHeight w:val="262"/>
                          </w:trPr>
                          <w:tc>
                            <w:tcPr>
                              <w:tcW w:w="10402" w:type="dxa"/>
                              <w:tcBorders>
                                <w:top w:val="nil"/>
                                <w:left w:val="nil"/>
                                <w:bottom w:val="nil"/>
                                <w:right w:val="nil"/>
                              </w:tcBorders>
                              <w:tcMar>
                                <w:top w:w="39" w:type="dxa"/>
                                <w:left w:w="699" w:type="dxa"/>
                                <w:bottom w:w="39" w:type="dxa"/>
                                <w:right w:w="39" w:type="dxa"/>
                              </w:tcMar>
                            </w:tcPr>
                            <w:p w14:paraId="3FAF8D02" w14:textId="77777777" w:rsidR="00CE4173" w:rsidRDefault="0071189B">
                              <w:pPr>
                                <w:spacing w:after="0" w:line="240" w:lineRule="auto"/>
                              </w:pPr>
                              <w:r>
                                <w:rPr>
                                  <w:rFonts w:ascii="Segoe UI" w:eastAsia="Segoe UI" w:hAnsi="Segoe UI"/>
                                  <w:b/>
                                  <w:color w:val="000000"/>
                                  <w:sz w:val="22"/>
                                </w:rPr>
                                <w:t xml:space="preserve">Year 2 estimated uptake (%): </w:t>
                              </w:r>
                            </w:p>
                            <w:p w14:paraId="3FAF8D03" w14:textId="5BDFE697" w:rsidR="00CE4173" w:rsidRPr="00001ECF" w:rsidRDefault="00001ECF">
                              <w:pPr>
                                <w:spacing w:after="0" w:line="240" w:lineRule="auto"/>
                                <w:rPr>
                                  <w:b/>
                                  <w:bCs/>
                                </w:rPr>
                              </w:pPr>
                              <w:r w:rsidRPr="00001ECF">
                                <w:rPr>
                                  <w:rFonts w:ascii="Segoe UI" w:eastAsia="Segoe UI" w:hAnsi="Segoe UI"/>
                                  <w:b/>
                                  <w:bCs/>
                                  <w:color w:val="000000"/>
                                  <w:sz w:val="22"/>
                                </w:rPr>
                                <w:lastRenderedPageBreak/>
                                <w:t>Redacted</w:t>
                              </w:r>
                            </w:p>
                          </w:tc>
                        </w:tr>
                        <w:tr w:rsidR="00CE4173" w14:paraId="3FAF8D07" w14:textId="77777777">
                          <w:trPr>
                            <w:trHeight w:val="262"/>
                          </w:trPr>
                          <w:tc>
                            <w:tcPr>
                              <w:tcW w:w="10402" w:type="dxa"/>
                              <w:tcBorders>
                                <w:top w:val="nil"/>
                                <w:left w:val="nil"/>
                                <w:bottom w:val="nil"/>
                                <w:right w:val="nil"/>
                              </w:tcBorders>
                              <w:tcMar>
                                <w:top w:w="39" w:type="dxa"/>
                                <w:left w:w="699" w:type="dxa"/>
                                <w:bottom w:w="39" w:type="dxa"/>
                                <w:right w:w="39" w:type="dxa"/>
                              </w:tcMar>
                            </w:tcPr>
                            <w:p w14:paraId="3FAF8D05" w14:textId="77777777" w:rsidR="00CE4173" w:rsidRDefault="0071189B">
                              <w:pPr>
                                <w:spacing w:after="0" w:line="240" w:lineRule="auto"/>
                              </w:pPr>
                              <w:r>
                                <w:rPr>
                                  <w:rFonts w:ascii="Segoe UI" w:eastAsia="Segoe UI" w:hAnsi="Segoe UI"/>
                                  <w:b/>
                                  <w:color w:val="000000"/>
                                  <w:sz w:val="22"/>
                                </w:rPr>
                                <w:lastRenderedPageBreak/>
                                <w:t xml:space="preserve">Year 3 estimated uptake (%): </w:t>
                              </w:r>
                            </w:p>
                            <w:p w14:paraId="3FAF8D06" w14:textId="6E058710" w:rsidR="00CE4173" w:rsidRDefault="00E93AF6">
                              <w:pPr>
                                <w:spacing w:after="0" w:line="240" w:lineRule="auto"/>
                              </w:pPr>
                              <w:r w:rsidRPr="00001ECF">
                                <w:rPr>
                                  <w:rFonts w:ascii="Segoe UI" w:eastAsia="Segoe UI" w:hAnsi="Segoe UI"/>
                                  <w:b/>
                                  <w:bCs/>
                                  <w:color w:val="000000"/>
                                  <w:sz w:val="22"/>
                                </w:rPr>
                                <w:t>Redacted</w:t>
                              </w:r>
                            </w:p>
                          </w:tc>
                        </w:tr>
                        <w:tr w:rsidR="00CE4173" w14:paraId="3FAF8D0A" w14:textId="77777777">
                          <w:trPr>
                            <w:trHeight w:val="262"/>
                          </w:trPr>
                          <w:tc>
                            <w:tcPr>
                              <w:tcW w:w="10402" w:type="dxa"/>
                              <w:tcBorders>
                                <w:top w:val="nil"/>
                                <w:left w:val="nil"/>
                                <w:bottom w:val="nil"/>
                                <w:right w:val="nil"/>
                              </w:tcBorders>
                              <w:tcMar>
                                <w:top w:w="39" w:type="dxa"/>
                                <w:left w:w="699" w:type="dxa"/>
                                <w:bottom w:w="39" w:type="dxa"/>
                                <w:right w:w="39" w:type="dxa"/>
                              </w:tcMar>
                            </w:tcPr>
                            <w:p w14:paraId="3FAF8D08" w14:textId="77777777" w:rsidR="00CE4173" w:rsidRDefault="0071189B">
                              <w:pPr>
                                <w:spacing w:after="0" w:line="240" w:lineRule="auto"/>
                              </w:pPr>
                              <w:r>
                                <w:rPr>
                                  <w:rFonts w:ascii="Segoe UI" w:eastAsia="Segoe UI" w:hAnsi="Segoe UI"/>
                                  <w:b/>
                                  <w:color w:val="000000"/>
                                  <w:sz w:val="22"/>
                                </w:rPr>
                                <w:t>Year 4 estimated uptake (%):</w:t>
                              </w:r>
                            </w:p>
                            <w:p w14:paraId="3FAF8D09" w14:textId="0F5D7B89" w:rsidR="00CE4173" w:rsidRDefault="00E93AF6">
                              <w:pPr>
                                <w:spacing w:after="0" w:line="240" w:lineRule="auto"/>
                              </w:pPr>
                              <w:r w:rsidRPr="00001ECF">
                                <w:rPr>
                                  <w:rFonts w:ascii="Segoe UI" w:eastAsia="Segoe UI" w:hAnsi="Segoe UI"/>
                                  <w:b/>
                                  <w:bCs/>
                                  <w:color w:val="000000"/>
                                  <w:sz w:val="22"/>
                                </w:rPr>
                                <w:t>Redacted</w:t>
                              </w:r>
                            </w:p>
                          </w:tc>
                        </w:tr>
                        <w:tr w:rsidR="00CE4173" w14:paraId="3FAF8D0D" w14:textId="77777777">
                          <w:trPr>
                            <w:trHeight w:val="262"/>
                          </w:trPr>
                          <w:tc>
                            <w:tcPr>
                              <w:tcW w:w="10402" w:type="dxa"/>
                              <w:tcBorders>
                                <w:top w:val="nil"/>
                                <w:left w:val="nil"/>
                                <w:bottom w:val="nil"/>
                                <w:right w:val="nil"/>
                              </w:tcBorders>
                              <w:tcMar>
                                <w:top w:w="39" w:type="dxa"/>
                                <w:left w:w="479" w:type="dxa"/>
                                <w:bottom w:w="39" w:type="dxa"/>
                                <w:right w:w="39" w:type="dxa"/>
                              </w:tcMar>
                            </w:tcPr>
                            <w:p w14:paraId="3FAF8D0B" w14:textId="77777777" w:rsidR="00CE4173" w:rsidRDefault="0071189B">
                              <w:pPr>
                                <w:spacing w:after="0" w:line="240" w:lineRule="auto"/>
                              </w:pPr>
                              <w:r>
                                <w:rPr>
                                  <w:rFonts w:ascii="Segoe UI" w:eastAsia="Segoe UI" w:hAnsi="Segoe UI"/>
                                  <w:b/>
                                  <w:color w:val="000000"/>
                                  <w:sz w:val="22"/>
                                </w:rPr>
                                <w:t xml:space="preserve">Estimate the number of patients who will utilise the proposed technology for the first full year: </w:t>
                              </w:r>
                            </w:p>
                            <w:p w14:paraId="3FAF8D0C" w14:textId="7560F928" w:rsidR="00CE4173" w:rsidRDefault="0071189B">
                              <w:pPr>
                                <w:spacing w:after="0" w:line="240" w:lineRule="auto"/>
                              </w:pPr>
                              <w:r>
                                <w:rPr>
                                  <w:rFonts w:ascii="Segoe UI" w:eastAsia="Segoe UI" w:hAnsi="Segoe UI"/>
                                  <w:color w:val="000000"/>
                                  <w:sz w:val="22"/>
                                </w:rPr>
                                <w:t xml:space="preserve">As provided in the ADAR 1722, up to </w:t>
                              </w:r>
                              <w:r w:rsidR="00E93AF6" w:rsidRPr="00001ECF">
                                <w:rPr>
                                  <w:rFonts w:ascii="Segoe UI" w:eastAsia="Segoe UI" w:hAnsi="Segoe UI"/>
                                  <w:b/>
                                  <w:bCs/>
                                  <w:color w:val="000000"/>
                                  <w:sz w:val="22"/>
                                </w:rPr>
                                <w:t>Redacted</w:t>
                              </w:r>
                              <w:r w:rsidR="00E93AF6">
                                <w:rPr>
                                  <w:rFonts w:ascii="Segoe UI" w:eastAsia="Segoe UI" w:hAnsi="Segoe UI"/>
                                  <w:color w:val="000000"/>
                                  <w:sz w:val="22"/>
                                </w:rPr>
                                <w:t xml:space="preserve"> </w:t>
                              </w:r>
                              <w:r>
                                <w:rPr>
                                  <w:rFonts w:ascii="Segoe UI" w:eastAsia="Segoe UI" w:hAnsi="Segoe UI"/>
                                  <w:color w:val="000000"/>
                                  <w:sz w:val="22"/>
                                </w:rPr>
                                <w:t xml:space="preserve">patients in Year 2023 </w:t>
                              </w:r>
                            </w:p>
                          </w:tc>
                        </w:tr>
                        <w:tr w:rsidR="00CE4173" w14:paraId="3FAF8D10" w14:textId="77777777">
                          <w:trPr>
                            <w:trHeight w:val="262"/>
                          </w:trPr>
                          <w:tc>
                            <w:tcPr>
                              <w:tcW w:w="10402" w:type="dxa"/>
                              <w:tcBorders>
                                <w:top w:val="nil"/>
                                <w:left w:val="nil"/>
                                <w:bottom w:val="nil"/>
                                <w:right w:val="nil"/>
                              </w:tcBorders>
                              <w:tcMar>
                                <w:top w:w="39" w:type="dxa"/>
                                <w:left w:w="479" w:type="dxa"/>
                                <w:bottom w:w="39" w:type="dxa"/>
                                <w:right w:w="39" w:type="dxa"/>
                              </w:tcMar>
                            </w:tcPr>
                            <w:p w14:paraId="3FAF8D0E" w14:textId="77777777" w:rsidR="00CE4173" w:rsidRDefault="0071189B">
                              <w:pPr>
                                <w:spacing w:after="0" w:line="240" w:lineRule="auto"/>
                              </w:pPr>
                              <w:r>
                                <w:rPr>
                                  <w:rFonts w:ascii="Segoe UI" w:eastAsia="Segoe UI" w:hAnsi="Segoe UI"/>
                                  <w:b/>
                                  <w:color w:val="000000"/>
                                  <w:sz w:val="22"/>
                                </w:rPr>
                                <w:t xml:space="preserve">Optionally, provide details: </w:t>
                              </w:r>
                            </w:p>
                            <w:p w14:paraId="3FAF8D0F" w14:textId="77777777" w:rsidR="00CE4173" w:rsidRDefault="00CE4173">
                              <w:pPr>
                                <w:spacing w:after="0" w:line="240" w:lineRule="auto"/>
                              </w:pPr>
                            </w:p>
                          </w:tc>
                        </w:tr>
                        <w:tr w:rsidR="00CE4173" w14:paraId="3FAF8D13" w14:textId="77777777">
                          <w:trPr>
                            <w:trHeight w:val="262"/>
                          </w:trPr>
                          <w:tc>
                            <w:tcPr>
                              <w:tcW w:w="10402" w:type="dxa"/>
                              <w:tcBorders>
                                <w:top w:val="nil"/>
                                <w:left w:val="nil"/>
                                <w:bottom w:val="nil"/>
                                <w:right w:val="nil"/>
                              </w:tcBorders>
                              <w:tcMar>
                                <w:top w:w="39" w:type="dxa"/>
                                <w:left w:w="479" w:type="dxa"/>
                                <w:bottom w:w="39" w:type="dxa"/>
                                <w:right w:w="39" w:type="dxa"/>
                              </w:tcMar>
                            </w:tcPr>
                            <w:p w14:paraId="3FAF8D11" w14:textId="77777777" w:rsidR="00CE4173" w:rsidRDefault="0071189B">
                              <w:pPr>
                                <w:spacing w:after="0" w:line="240" w:lineRule="auto"/>
                              </w:pPr>
                              <w:r>
                                <w:rPr>
                                  <w:rFonts w:ascii="Segoe UI" w:eastAsia="Segoe UI" w:hAnsi="Segoe UI"/>
                                  <w:b/>
                                  <w:color w:val="000000"/>
                                  <w:sz w:val="22"/>
                                </w:rPr>
                                <w:t>Will the technology be needed more than once per patient?</w:t>
                              </w:r>
                            </w:p>
                            <w:p w14:paraId="3FAF8D12" w14:textId="77777777" w:rsidR="00CE4173" w:rsidRDefault="0071189B">
                              <w:pPr>
                                <w:spacing w:after="0" w:line="240" w:lineRule="auto"/>
                              </w:pPr>
                              <w:r>
                                <w:rPr>
                                  <w:rFonts w:ascii="Segoe UI" w:eastAsia="Segoe UI" w:hAnsi="Segoe UI"/>
                                  <w:color w:val="000000"/>
                                  <w:sz w:val="22"/>
                                </w:rPr>
                                <w:t>No, once only</w:t>
                              </w:r>
                            </w:p>
                          </w:tc>
                        </w:tr>
                      </w:tbl>
                      <w:p w14:paraId="3FAF8D14" w14:textId="77777777" w:rsidR="00CE4173" w:rsidRDefault="00CE4173">
                        <w:pPr>
                          <w:spacing w:after="0" w:line="240" w:lineRule="auto"/>
                        </w:pPr>
                      </w:p>
                    </w:tc>
                    <w:tc>
                      <w:tcPr>
                        <w:tcW w:w="14" w:type="dxa"/>
                      </w:tcPr>
                      <w:p w14:paraId="3FAF8D1A" w14:textId="77777777" w:rsidR="00CE4173" w:rsidRDefault="00CE4173">
                        <w:pPr>
                          <w:pStyle w:val="EmptyCellLayoutStyle"/>
                          <w:spacing w:after="0" w:line="240" w:lineRule="auto"/>
                        </w:pPr>
                      </w:p>
                    </w:tc>
                    <w:tc>
                      <w:tcPr>
                        <w:tcW w:w="14" w:type="dxa"/>
                      </w:tcPr>
                      <w:p w14:paraId="3FAF8D1B" w14:textId="77777777" w:rsidR="00CE4173" w:rsidRDefault="00CE4173">
                        <w:pPr>
                          <w:pStyle w:val="EmptyCellLayoutStyle"/>
                          <w:spacing w:after="0" w:line="240" w:lineRule="auto"/>
                        </w:pPr>
                      </w:p>
                    </w:tc>
                    <w:tc>
                      <w:tcPr>
                        <w:tcW w:w="210" w:type="dxa"/>
                      </w:tcPr>
                      <w:p w14:paraId="3FAF8D1C" w14:textId="77777777" w:rsidR="00CE4173" w:rsidRDefault="00CE4173">
                        <w:pPr>
                          <w:pStyle w:val="EmptyCellLayoutStyle"/>
                          <w:spacing w:after="0" w:line="240" w:lineRule="auto"/>
                        </w:pPr>
                      </w:p>
                    </w:tc>
                  </w:tr>
                  <w:tr w:rsidR="00CE4173" w14:paraId="3FAF8D28" w14:textId="77777777">
                    <w:trPr>
                      <w:trHeight w:val="240"/>
                    </w:trPr>
                    <w:tc>
                      <w:tcPr>
                        <w:tcW w:w="225" w:type="dxa"/>
                      </w:tcPr>
                      <w:p w14:paraId="3FAF8D1E" w14:textId="77777777" w:rsidR="00CE4173" w:rsidRDefault="00CE4173">
                        <w:pPr>
                          <w:pStyle w:val="EmptyCellLayoutStyle"/>
                          <w:spacing w:after="0" w:line="240" w:lineRule="auto"/>
                        </w:pPr>
                      </w:p>
                    </w:tc>
                    <w:tc>
                      <w:tcPr>
                        <w:tcW w:w="0" w:type="dxa"/>
                      </w:tcPr>
                      <w:p w14:paraId="3FAF8D1F" w14:textId="77777777" w:rsidR="00CE4173" w:rsidRDefault="00CE4173">
                        <w:pPr>
                          <w:pStyle w:val="EmptyCellLayoutStyle"/>
                          <w:spacing w:after="0" w:line="240" w:lineRule="auto"/>
                        </w:pPr>
                      </w:p>
                    </w:tc>
                    <w:tc>
                      <w:tcPr>
                        <w:tcW w:w="6" w:type="dxa"/>
                      </w:tcPr>
                      <w:p w14:paraId="3FAF8D20" w14:textId="77777777" w:rsidR="00CE4173" w:rsidRDefault="00CE4173">
                        <w:pPr>
                          <w:pStyle w:val="EmptyCellLayoutStyle"/>
                          <w:spacing w:after="0" w:line="240" w:lineRule="auto"/>
                        </w:pPr>
                      </w:p>
                    </w:tc>
                    <w:tc>
                      <w:tcPr>
                        <w:tcW w:w="6" w:type="dxa"/>
                      </w:tcPr>
                      <w:p w14:paraId="3FAF8D21" w14:textId="77777777" w:rsidR="00CE4173" w:rsidRDefault="00CE4173">
                        <w:pPr>
                          <w:pStyle w:val="EmptyCellLayoutStyle"/>
                          <w:spacing w:after="0" w:line="240" w:lineRule="auto"/>
                        </w:pPr>
                      </w:p>
                    </w:tc>
                    <w:tc>
                      <w:tcPr>
                        <w:tcW w:w="1" w:type="dxa"/>
                      </w:tcPr>
                      <w:p w14:paraId="3FAF8D22" w14:textId="77777777" w:rsidR="00CE4173" w:rsidRDefault="00CE4173">
                        <w:pPr>
                          <w:pStyle w:val="EmptyCellLayoutStyle"/>
                          <w:spacing w:after="0" w:line="240" w:lineRule="auto"/>
                        </w:pPr>
                      </w:p>
                    </w:tc>
                    <w:tc>
                      <w:tcPr>
                        <w:tcW w:w="12" w:type="dxa"/>
                      </w:tcPr>
                      <w:p w14:paraId="3FAF8D23" w14:textId="77777777" w:rsidR="00CE4173" w:rsidRDefault="00CE4173">
                        <w:pPr>
                          <w:pStyle w:val="EmptyCellLayoutStyle"/>
                          <w:spacing w:after="0" w:line="240" w:lineRule="auto"/>
                        </w:pPr>
                      </w:p>
                    </w:tc>
                    <w:tc>
                      <w:tcPr>
                        <w:tcW w:w="10366" w:type="dxa"/>
                      </w:tcPr>
                      <w:p w14:paraId="3FAF8D24" w14:textId="77777777" w:rsidR="00CE4173" w:rsidRDefault="00CE4173">
                        <w:pPr>
                          <w:pStyle w:val="EmptyCellLayoutStyle"/>
                          <w:spacing w:after="0" w:line="240" w:lineRule="auto"/>
                        </w:pPr>
                      </w:p>
                    </w:tc>
                    <w:tc>
                      <w:tcPr>
                        <w:tcW w:w="14" w:type="dxa"/>
                      </w:tcPr>
                      <w:p w14:paraId="3FAF8D25" w14:textId="77777777" w:rsidR="00CE4173" w:rsidRDefault="00CE4173">
                        <w:pPr>
                          <w:pStyle w:val="EmptyCellLayoutStyle"/>
                          <w:spacing w:after="0" w:line="240" w:lineRule="auto"/>
                        </w:pPr>
                      </w:p>
                    </w:tc>
                    <w:tc>
                      <w:tcPr>
                        <w:tcW w:w="14" w:type="dxa"/>
                      </w:tcPr>
                      <w:p w14:paraId="3FAF8D26" w14:textId="77777777" w:rsidR="00CE4173" w:rsidRDefault="00CE4173">
                        <w:pPr>
                          <w:pStyle w:val="EmptyCellLayoutStyle"/>
                          <w:spacing w:after="0" w:line="240" w:lineRule="auto"/>
                        </w:pPr>
                      </w:p>
                    </w:tc>
                    <w:tc>
                      <w:tcPr>
                        <w:tcW w:w="210" w:type="dxa"/>
                      </w:tcPr>
                      <w:p w14:paraId="3FAF8D27" w14:textId="77777777" w:rsidR="00CE4173" w:rsidRDefault="00CE4173">
                        <w:pPr>
                          <w:pStyle w:val="EmptyCellLayoutStyle"/>
                          <w:spacing w:after="0" w:line="240" w:lineRule="auto"/>
                        </w:pPr>
                      </w:p>
                    </w:tc>
                  </w:tr>
                  <w:tr w:rsidR="00974BC9" w14:paraId="3FAF8D3C" w14:textId="77777777" w:rsidTr="00974BC9">
                    <w:tc>
                      <w:tcPr>
                        <w:tcW w:w="225" w:type="dxa"/>
                      </w:tcPr>
                      <w:p w14:paraId="3FAF8D29" w14:textId="77777777" w:rsidR="00CE4173" w:rsidRDefault="00CE4173">
                        <w:pPr>
                          <w:pStyle w:val="EmptyCellLayoutStyle"/>
                          <w:spacing w:after="0" w:line="240" w:lineRule="auto"/>
                        </w:pPr>
                      </w:p>
                    </w:tc>
                    <w:tc>
                      <w:tcPr>
                        <w:tcW w:w="0" w:type="dxa"/>
                      </w:tcPr>
                      <w:p w14:paraId="3FAF8D2A" w14:textId="77777777" w:rsidR="00CE4173" w:rsidRDefault="00CE4173">
                        <w:pPr>
                          <w:pStyle w:val="EmptyCellLayoutStyle"/>
                          <w:spacing w:after="0" w:line="240" w:lineRule="auto"/>
                        </w:pPr>
                      </w:p>
                    </w:tc>
                    <w:tc>
                      <w:tcPr>
                        <w:tcW w:w="6" w:type="dxa"/>
                      </w:tcPr>
                      <w:p w14:paraId="3FAF8D2B" w14:textId="77777777" w:rsidR="00CE4173" w:rsidRDefault="00CE4173">
                        <w:pPr>
                          <w:pStyle w:val="EmptyCellLayoutStyle"/>
                          <w:spacing w:after="0" w:line="240" w:lineRule="auto"/>
                        </w:pPr>
                      </w:p>
                    </w:tc>
                    <w:tc>
                      <w:tcPr>
                        <w:tcW w:w="6" w:type="dxa"/>
                      </w:tcPr>
                      <w:p w14:paraId="3FAF8D2C" w14:textId="77777777" w:rsidR="00CE4173" w:rsidRDefault="00CE4173">
                        <w:pPr>
                          <w:pStyle w:val="EmptyCellLayoutStyle"/>
                          <w:spacing w:after="0" w:line="240" w:lineRule="auto"/>
                        </w:pPr>
                      </w:p>
                    </w:tc>
                    <w:tc>
                      <w:tcPr>
                        <w:tcW w:w="1"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36"/>
                          <w:gridCol w:w="6643"/>
                        </w:tblGrid>
                        <w:tr w:rsidR="00974BC9" w14:paraId="3FAF8D2F" w14:textId="77777777" w:rsidTr="00974BC9">
                          <w:trPr>
                            <w:trHeight w:val="442"/>
                          </w:trPr>
                          <w:tc>
                            <w:tcPr>
                              <w:tcW w:w="3736" w:type="dxa"/>
                              <w:gridSpan w:val="2"/>
                              <w:tcBorders>
                                <w:top w:val="nil"/>
                                <w:left w:val="nil"/>
                                <w:bottom w:val="nil"/>
                                <w:right w:val="nil"/>
                              </w:tcBorders>
                              <w:tcMar>
                                <w:top w:w="39" w:type="dxa"/>
                                <w:left w:w="479" w:type="dxa"/>
                                <w:bottom w:w="39" w:type="dxa"/>
                                <w:right w:w="39" w:type="dxa"/>
                              </w:tcMar>
                            </w:tcPr>
                            <w:p w14:paraId="3FAF8D2D" w14:textId="77777777" w:rsidR="00CE4173" w:rsidRDefault="0071189B">
                              <w:pPr>
                                <w:spacing w:after="0" w:line="240" w:lineRule="auto"/>
                              </w:pPr>
                              <w:r>
                                <w:rPr>
                                  <w:rFonts w:ascii="Segoe UI" w:eastAsia="Segoe UI" w:hAnsi="Segoe UI"/>
                                  <w:b/>
                                  <w:color w:val="000000"/>
                                  <w:sz w:val="22"/>
                                </w:rPr>
                                <w:t>Provide references to support these calculations:</w:t>
                              </w:r>
                            </w:p>
                          </w:tc>
                        </w:tr>
                        <w:tr w:rsidR="00CE4173" w14:paraId="3FAF8D32" w14:textId="77777777">
                          <w:trPr>
                            <w:trHeight w:val="334"/>
                          </w:trPr>
                          <w:tc>
                            <w:tcPr>
                              <w:tcW w:w="3736"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3FAF8D30" w14:textId="77777777" w:rsidR="00CE4173" w:rsidRDefault="0071189B">
                              <w:pPr>
                                <w:spacing w:after="0" w:line="240" w:lineRule="auto"/>
                              </w:pPr>
                              <w:r>
                                <w:rPr>
                                  <w:rFonts w:ascii="Segoe UI" w:eastAsia="Segoe UI" w:hAnsi="Segoe UI"/>
                                  <w:b/>
                                  <w:color w:val="000000"/>
                                  <w:sz w:val="22"/>
                                </w:rPr>
                                <w:t>Document type</w:t>
                              </w:r>
                            </w:p>
                          </w:tc>
                          <w:tc>
                            <w:tcPr>
                              <w:tcW w:w="66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AF8D31" w14:textId="77777777" w:rsidR="00CE4173" w:rsidRDefault="0071189B">
                              <w:pPr>
                                <w:spacing w:after="0" w:line="240" w:lineRule="auto"/>
                              </w:pPr>
                              <w:r>
                                <w:rPr>
                                  <w:rFonts w:ascii="Segoe UI" w:eastAsia="Segoe UI" w:hAnsi="Segoe UI"/>
                                  <w:b/>
                                  <w:color w:val="000000"/>
                                  <w:sz w:val="22"/>
                                </w:rPr>
                                <w:t>File name</w:t>
                              </w:r>
                            </w:p>
                          </w:tc>
                        </w:tr>
                        <w:tr w:rsidR="00CE4173" w14:paraId="3FAF8D35" w14:textId="77777777">
                          <w:trPr>
                            <w:trHeight w:val="589"/>
                          </w:trPr>
                          <w:tc>
                            <w:tcPr>
                              <w:tcW w:w="3736"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3FAF8D33" w14:textId="77777777" w:rsidR="00CE4173" w:rsidRDefault="0071189B">
                              <w:pPr>
                                <w:spacing w:after="0" w:line="240" w:lineRule="auto"/>
                              </w:pPr>
                              <w:r>
                                <w:rPr>
                                  <w:rFonts w:ascii="Segoe UI" w:eastAsia="Segoe UI" w:hAnsi="Segoe UI"/>
                                  <w:color w:val="000000"/>
                                  <w:sz w:val="22"/>
                                </w:rPr>
                                <w:t>Estimated utilisation references</w:t>
                              </w:r>
                            </w:p>
                          </w:tc>
                          <w:tc>
                            <w:tcPr>
                              <w:tcW w:w="66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AF8D34" w14:textId="77777777" w:rsidR="00CE4173" w:rsidRDefault="0071189B">
                              <w:pPr>
                                <w:spacing w:after="0" w:line="240" w:lineRule="auto"/>
                              </w:pPr>
                              <w:r>
                                <w:rPr>
                                  <w:rFonts w:ascii="Segoe UI" w:eastAsia="Segoe UI" w:hAnsi="Segoe UI"/>
                                  <w:color w:val="000000"/>
                                  <w:sz w:val="22"/>
                                </w:rPr>
                                <w:t>Estimated utilisation references.docx</w:t>
                              </w:r>
                            </w:p>
                          </w:tc>
                        </w:tr>
                      </w:tbl>
                      <w:p w14:paraId="3FAF8D36" w14:textId="77777777" w:rsidR="00CE4173" w:rsidRDefault="00CE4173">
                        <w:pPr>
                          <w:spacing w:after="0" w:line="240" w:lineRule="auto"/>
                        </w:pPr>
                      </w:p>
                    </w:tc>
                    <w:tc>
                      <w:tcPr>
                        <w:tcW w:w="14" w:type="dxa"/>
                      </w:tcPr>
                      <w:p w14:paraId="3FAF8D39" w14:textId="77777777" w:rsidR="00CE4173" w:rsidRDefault="00CE4173">
                        <w:pPr>
                          <w:pStyle w:val="EmptyCellLayoutStyle"/>
                          <w:spacing w:after="0" w:line="240" w:lineRule="auto"/>
                        </w:pPr>
                      </w:p>
                    </w:tc>
                    <w:tc>
                      <w:tcPr>
                        <w:tcW w:w="14" w:type="dxa"/>
                      </w:tcPr>
                      <w:p w14:paraId="3FAF8D3A" w14:textId="77777777" w:rsidR="00CE4173" w:rsidRDefault="00CE4173">
                        <w:pPr>
                          <w:pStyle w:val="EmptyCellLayoutStyle"/>
                          <w:spacing w:after="0" w:line="240" w:lineRule="auto"/>
                        </w:pPr>
                      </w:p>
                    </w:tc>
                    <w:tc>
                      <w:tcPr>
                        <w:tcW w:w="210" w:type="dxa"/>
                      </w:tcPr>
                      <w:p w14:paraId="3FAF8D3B" w14:textId="77777777" w:rsidR="00CE4173" w:rsidRDefault="00CE4173">
                        <w:pPr>
                          <w:pStyle w:val="EmptyCellLayoutStyle"/>
                          <w:spacing w:after="0" w:line="240" w:lineRule="auto"/>
                        </w:pPr>
                      </w:p>
                    </w:tc>
                  </w:tr>
                </w:tbl>
                <w:p w14:paraId="271AA31B" w14:textId="77777777" w:rsidR="00CE4173" w:rsidRDefault="00CE4173">
                  <w:pPr>
                    <w:spacing w:after="0" w:line="240" w:lineRule="auto"/>
                  </w:pPr>
                </w:p>
                <w:p w14:paraId="14487E73" w14:textId="77777777" w:rsidR="00CF0F7B" w:rsidRDefault="00CF0F7B">
                  <w:pPr>
                    <w:spacing w:after="0" w:line="240" w:lineRule="auto"/>
                    <w:rPr>
                      <w:rFonts w:ascii="Segoe UI" w:eastAsia="Segoe UI" w:hAnsi="Segoe UI"/>
                      <w:b/>
                      <w:color w:val="000000"/>
                      <w:sz w:val="32"/>
                    </w:rPr>
                  </w:pPr>
                  <w:r>
                    <w:rPr>
                      <w:rFonts w:ascii="Segoe UI" w:eastAsia="Segoe UI" w:hAnsi="Segoe UI"/>
                      <w:b/>
                      <w:color w:val="000000"/>
                      <w:sz w:val="32"/>
                    </w:rPr>
                    <w:t>Consultation</w:t>
                  </w:r>
                </w:p>
                <w:p w14:paraId="59085FCE" w14:textId="77777777" w:rsidR="00CF0F7B" w:rsidRDefault="00CF0F7B">
                  <w:pPr>
                    <w:spacing w:after="0" w:line="240" w:lineRule="auto"/>
                    <w:rPr>
                      <w:b/>
                      <w:sz w:val="32"/>
                    </w:rPr>
                  </w:pPr>
                </w:p>
                <w:tbl>
                  <w:tblPr>
                    <w:tblW w:w="0" w:type="auto"/>
                    <w:tblCellMar>
                      <w:left w:w="0" w:type="dxa"/>
                      <w:right w:w="0" w:type="dxa"/>
                    </w:tblCellMar>
                    <w:tblLook w:val="04A0" w:firstRow="1" w:lastRow="0" w:firstColumn="1" w:lastColumn="0" w:noHBand="0" w:noVBand="1"/>
                  </w:tblPr>
                  <w:tblGrid>
                    <w:gridCol w:w="6"/>
                    <w:gridCol w:w="309"/>
                    <w:gridCol w:w="9461"/>
                    <w:gridCol w:w="668"/>
                    <w:gridCol w:w="412"/>
                  </w:tblGrid>
                  <w:tr w:rsidR="00054F50" w14:paraId="4547AC4D" w14:textId="77777777" w:rsidTr="00054F50">
                    <w:trPr>
                      <w:gridAfter w:val="2"/>
                      <w:wAfter w:w="1080" w:type="dxa"/>
                      <w:trHeight w:val="820"/>
                    </w:trPr>
                    <w:tc>
                      <w:tcPr>
                        <w:tcW w:w="9776" w:type="dxa"/>
                        <w:gridSpan w:val="3"/>
                      </w:tcPr>
                      <w:tbl>
                        <w:tblPr>
                          <w:tblW w:w="0" w:type="auto"/>
                          <w:tblCellMar>
                            <w:left w:w="0" w:type="dxa"/>
                            <w:right w:w="0" w:type="dxa"/>
                          </w:tblCellMar>
                          <w:tblLook w:val="04A0" w:firstRow="1" w:lastRow="0" w:firstColumn="1" w:lastColumn="0" w:noHBand="0" w:noVBand="1"/>
                        </w:tblPr>
                        <w:tblGrid>
                          <w:gridCol w:w="9772"/>
                        </w:tblGrid>
                        <w:tr w:rsidR="00054F50" w14:paraId="5B0FFBC2" w14:textId="77777777" w:rsidTr="00624A77">
                          <w:trPr>
                            <w:trHeight w:val="742"/>
                          </w:trPr>
                          <w:tc>
                            <w:tcPr>
                              <w:tcW w:w="9772" w:type="dxa"/>
                              <w:tcBorders>
                                <w:top w:val="nil"/>
                                <w:left w:val="nil"/>
                                <w:bottom w:val="nil"/>
                                <w:right w:val="nil"/>
                              </w:tcBorders>
                              <w:tcMar>
                                <w:top w:w="39" w:type="dxa"/>
                                <w:left w:w="39" w:type="dxa"/>
                                <w:bottom w:w="39" w:type="dxa"/>
                                <w:right w:w="39" w:type="dxa"/>
                              </w:tcMar>
                            </w:tcPr>
                            <w:p w14:paraId="707F348D" w14:textId="77777777" w:rsidR="00054F50" w:rsidRDefault="00054F50" w:rsidP="00054F50">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tc>
                        </w:tr>
                      </w:tbl>
                      <w:p w14:paraId="0F3A291B" w14:textId="77777777" w:rsidR="00054F50" w:rsidRDefault="00054F50" w:rsidP="00054F50">
                        <w:pPr>
                          <w:spacing w:after="0" w:line="240" w:lineRule="auto"/>
                        </w:pPr>
                      </w:p>
                    </w:tc>
                  </w:tr>
                  <w:tr w:rsidR="00054F50" w14:paraId="33C14898" w14:textId="77777777" w:rsidTr="00054F50">
                    <w:trPr>
                      <w:gridAfter w:val="2"/>
                      <w:wAfter w:w="1080" w:type="dxa"/>
                    </w:trPr>
                    <w:tc>
                      <w:tcPr>
                        <w:tcW w:w="6" w:type="dxa"/>
                      </w:tcPr>
                      <w:p w14:paraId="69A9E85A" w14:textId="77777777" w:rsidR="00054F50" w:rsidRDefault="00054F50" w:rsidP="00054F50">
                        <w:pPr>
                          <w:pStyle w:val="EmptyCellLayoutStyle"/>
                          <w:spacing w:after="0" w:line="240" w:lineRule="auto"/>
                        </w:pPr>
                      </w:p>
                    </w:tc>
                    <w:tc>
                      <w:tcPr>
                        <w:tcW w:w="977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70"/>
                        </w:tblGrid>
                        <w:tr w:rsidR="00054F50" w14:paraId="4DC4D1C7"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3643B17E" w14:textId="77777777" w:rsidR="00054F50" w:rsidRDefault="00054F50" w:rsidP="00054F50">
                              <w:pPr>
                                <w:spacing w:after="0" w:line="240" w:lineRule="auto"/>
                              </w:pPr>
                              <w:r>
                                <w:rPr>
                                  <w:rFonts w:ascii="Segoe UI" w:eastAsia="Segoe UI" w:hAnsi="Segoe UI"/>
                                  <w:b/>
                                  <w:color w:val="000000"/>
                                  <w:sz w:val="22"/>
                                </w:rPr>
                                <w:t>Professional body name:</w:t>
                              </w:r>
                            </w:p>
                            <w:p w14:paraId="5DFCFEB8" w14:textId="77777777" w:rsidR="00054F50" w:rsidRDefault="00054F50" w:rsidP="00054F50">
                              <w:pPr>
                                <w:spacing w:after="0" w:line="240" w:lineRule="auto"/>
                              </w:pPr>
                              <w:r>
                                <w:rPr>
                                  <w:rFonts w:ascii="Segoe UI" w:eastAsia="Segoe UI" w:hAnsi="Segoe UI"/>
                                  <w:color w:val="000000"/>
                                  <w:sz w:val="22"/>
                                </w:rPr>
                                <w:t>Australia and New Zealand Transplant and Cellular Therapies society (ANZTCT)</w:t>
                              </w:r>
                            </w:p>
                          </w:tc>
                        </w:tr>
                        <w:tr w:rsidR="00054F50" w14:paraId="1CE6B3E7"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12B09F94" w14:textId="77777777" w:rsidR="00054F50" w:rsidRDefault="00054F50" w:rsidP="00054F50">
                              <w:pPr>
                                <w:spacing w:after="0" w:line="240" w:lineRule="auto"/>
                              </w:pPr>
                            </w:p>
                          </w:tc>
                        </w:tr>
                        <w:tr w:rsidR="00054F50" w14:paraId="0F665B31"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5990752A" w14:textId="77777777" w:rsidR="00054F50" w:rsidRDefault="00054F50" w:rsidP="00054F50">
                              <w:pPr>
                                <w:spacing w:after="0" w:line="240" w:lineRule="auto"/>
                              </w:pPr>
                              <w:r>
                                <w:rPr>
                                  <w:rFonts w:ascii="Segoe UI" w:eastAsia="Segoe UI" w:hAnsi="Segoe UI"/>
                                  <w:b/>
                                  <w:color w:val="000000"/>
                                  <w:sz w:val="22"/>
                                </w:rPr>
                                <w:t>Professional body name:</w:t>
                              </w:r>
                            </w:p>
                            <w:p w14:paraId="15EBBAB4" w14:textId="77777777" w:rsidR="00054F50" w:rsidRDefault="00054F50" w:rsidP="00054F50">
                              <w:pPr>
                                <w:spacing w:after="0" w:line="240" w:lineRule="auto"/>
                              </w:pPr>
                              <w:r>
                                <w:rPr>
                                  <w:rFonts w:ascii="Segoe UI" w:eastAsia="Segoe UI" w:hAnsi="Segoe UI"/>
                                  <w:color w:val="000000"/>
                                  <w:sz w:val="22"/>
                                </w:rPr>
                                <w:t>Haematology Society of Australia and New Zealand (HSANZ)</w:t>
                              </w:r>
                            </w:p>
                          </w:tc>
                        </w:tr>
                        <w:tr w:rsidR="00054F50" w14:paraId="7B2029D9"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64C52B6F" w14:textId="77777777" w:rsidR="00054F50" w:rsidRDefault="00054F50" w:rsidP="00054F50">
                              <w:pPr>
                                <w:spacing w:after="0" w:line="240" w:lineRule="auto"/>
                              </w:pPr>
                            </w:p>
                          </w:tc>
                        </w:tr>
                        <w:tr w:rsidR="00054F50" w14:paraId="3517BAE8"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1BF25296" w14:textId="77777777" w:rsidR="00054F50" w:rsidRDefault="00054F50" w:rsidP="00054F50">
                              <w:pPr>
                                <w:spacing w:after="0" w:line="240" w:lineRule="auto"/>
                              </w:pPr>
                              <w:r>
                                <w:rPr>
                                  <w:rFonts w:ascii="Segoe UI" w:eastAsia="Segoe UI" w:hAnsi="Segoe UI"/>
                                  <w:b/>
                                  <w:color w:val="000000"/>
                                  <w:sz w:val="22"/>
                                </w:rPr>
                                <w:t>Professional body name:</w:t>
                              </w:r>
                            </w:p>
                            <w:p w14:paraId="3A56F592" w14:textId="77777777" w:rsidR="00054F50" w:rsidRDefault="00054F50" w:rsidP="00054F50">
                              <w:pPr>
                                <w:spacing w:after="0" w:line="240" w:lineRule="auto"/>
                              </w:pPr>
                              <w:r>
                                <w:rPr>
                                  <w:rFonts w:ascii="Segoe UI" w:eastAsia="Segoe UI" w:hAnsi="Segoe UI"/>
                                  <w:color w:val="000000"/>
                                  <w:sz w:val="22"/>
                                </w:rPr>
                                <w:t>The Australian Leukaemia and Lymphoma Group (ALLG)</w:t>
                              </w:r>
                            </w:p>
                          </w:tc>
                        </w:tr>
                        <w:tr w:rsidR="00054F50" w14:paraId="0377CCF6"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6A6A1A17" w14:textId="77777777" w:rsidR="00054F50" w:rsidRDefault="00054F50" w:rsidP="00054F50">
                              <w:pPr>
                                <w:spacing w:after="0" w:line="240" w:lineRule="auto"/>
                              </w:pPr>
                            </w:p>
                          </w:tc>
                        </w:tr>
                      </w:tbl>
                      <w:p w14:paraId="25FE9C5C" w14:textId="77777777" w:rsidR="00054F50" w:rsidRDefault="00054F50" w:rsidP="00054F50">
                        <w:pPr>
                          <w:spacing w:after="0" w:line="240" w:lineRule="auto"/>
                        </w:pPr>
                      </w:p>
                    </w:tc>
                  </w:tr>
                  <w:tr w:rsidR="00054F50" w14:paraId="44619C8A" w14:textId="77777777" w:rsidTr="00054F50">
                    <w:trPr>
                      <w:gridAfter w:val="2"/>
                      <w:wAfter w:w="1080" w:type="dxa"/>
                      <w:trHeight w:val="820"/>
                    </w:trPr>
                    <w:tc>
                      <w:tcPr>
                        <w:tcW w:w="9776" w:type="dxa"/>
                        <w:gridSpan w:val="3"/>
                      </w:tcPr>
                      <w:tbl>
                        <w:tblPr>
                          <w:tblW w:w="0" w:type="auto"/>
                          <w:tblCellMar>
                            <w:left w:w="0" w:type="dxa"/>
                            <w:right w:w="0" w:type="dxa"/>
                          </w:tblCellMar>
                          <w:tblLook w:val="04A0" w:firstRow="1" w:lastRow="0" w:firstColumn="1" w:lastColumn="0" w:noHBand="0" w:noVBand="1"/>
                        </w:tblPr>
                        <w:tblGrid>
                          <w:gridCol w:w="9772"/>
                        </w:tblGrid>
                        <w:tr w:rsidR="00054F50" w14:paraId="3E8C0C2B" w14:textId="77777777" w:rsidTr="00624A77">
                          <w:trPr>
                            <w:trHeight w:val="742"/>
                          </w:trPr>
                          <w:tc>
                            <w:tcPr>
                              <w:tcW w:w="9772" w:type="dxa"/>
                              <w:tcBorders>
                                <w:top w:val="nil"/>
                                <w:left w:val="nil"/>
                                <w:bottom w:val="nil"/>
                                <w:right w:val="nil"/>
                              </w:tcBorders>
                              <w:tcMar>
                                <w:top w:w="39" w:type="dxa"/>
                                <w:left w:w="39" w:type="dxa"/>
                                <w:bottom w:w="39" w:type="dxa"/>
                                <w:right w:w="39" w:type="dxa"/>
                              </w:tcMar>
                            </w:tcPr>
                            <w:p w14:paraId="26DE706F" w14:textId="77777777" w:rsidR="00054F50" w:rsidRDefault="00054F50" w:rsidP="00054F50">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tc>
                        </w:tr>
                      </w:tbl>
                      <w:p w14:paraId="1DBBB027" w14:textId="77777777" w:rsidR="00054F50" w:rsidRDefault="00054F50" w:rsidP="00054F50">
                        <w:pPr>
                          <w:spacing w:after="0" w:line="240" w:lineRule="auto"/>
                        </w:pPr>
                      </w:p>
                    </w:tc>
                  </w:tr>
                  <w:tr w:rsidR="00054F50" w14:paraId="218A16D7" w14:textId="77777777" w:rsidTr="00054F50">
                    <w:trPr>
                      <w:gridAfter w:val="2"/>
                      <w:wAfter w:w="1080" w:type="dxa"/>
                      <w:trHeight w:val="57"/>
                    </w:trPr>
                    <w:tc>
                      <w:tcPr>
                        <w:tcW w:w="6" w:type="dxa"/>
                      </w:tcPr>
                      <w:p w14:paraId="6FBF21D6" w14:textId="77777777" w:rsidR="00054F50" w:rsidRDefault="00054F50" w:rsidP="00054F50">
                        <w:pPr>
                          <w:pStyle w:val="EmptyCellLayoutStyle"/>
                          <w:spacing w:after="0" w:line="240" w:lineRule="auto"/>
                        </w:pPr>
                      </w:p>
                    </w:tc>
                    <w:tc>
                      <w:tcPr>
                        <w:tcW w:w="9770" w:type="dxa"/>
                        <w:gridSpan w:val="2"/>
                      </w:tcPr>
                      <w:p w14:paraId="1282086E" w14:textId="77777777" w:rsidR="00054F50" w:rsidRDefault="00054F50" w:rsidP="00054F50">
                        <w:pPr>
                          <w:pStyle w:val="EmptyCellLayoutStyle"/>
                          <w:spacing w:after="0" w:line="240" w:lineRule="auto"/>
                        </w:pPr>
                      </w:p>
                    </w:tc>
                  </w:tr>
                  <w:tr w:rsidR="00054F50" w14:paraId="00254BC8" w14:textId="77777777" w:rsidTr="00054F50">
                    <w:trPr>
                      <w:gridAfter w:val="2"/>
                      <w:wAfter w:w="1080" w:type="dxa"/>
                    </w:trPr>
                    <w:tc>
                      <w:tcPr>
                        <w:tcW w:w="6" w:type="dxa"/>
                      </w:tcPr>
                      <w:p w14:paraId="499AF665" w14:textId="77777777" w:rsidR="00054F50" w:rsidRDefault="00054F50" w:rsidP="00054F50">
                        <w:pPr>
                          <w:pStyle w:val="EmptyCellLayoutStyle"/>
                          <w:spacing w:after="0" w:line="240" w:lineRule="auto"/>
                        </w:pPr>
                      </w:p>
                    </w:tc>
                    <w:tc>
                      <w:tcPr>
                        <w:tcW w:w="977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70"/>
                        </w:tblGrid>
                        <w:tr w:rsidR="00054F50" w14:paraId="0278C630"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58EB54AF" w14:textId="77777777" w:rsidR="00054F50" w:rsidRDefault="00054F50" w:rsidP="00054F50">
                              <w:pPr>
                                <w:spacing w:after="0" w:line="240" w:lineRule="auto"/>
                              </w:pPr>
                              <w:r>
                                <w:rPr>
                                  <w:rFonts w:ascii="Segoe UI" w:eastAsia="Segoe UI" w:hAnsi="Segoe UI"/>
                                  <w:b/>
                                  <w:color w:val="000000"/>
                                  <w:sz w:val="22"/>
                                </w:rPr>
                                <w:t>Professional body name:</w:t>
                              </w:r>
                            </w:p>
                            <w:p w14:paraId="571CAF2A" w14:textId="77777777" w:rsidR="00054F50" w:rsidRDefault="00054F50" w:rsidP="00054F50">
                              <w:pPr>
                                <w:spacing w:after="0" w:line="240" w:lineRule="auto"/>
                              </w:pPr>
                              <w:r>
                                <w:rPr>
                                  <w:rFonts w:ascii="Segoe UI" w:eastAsia="Segoe UI" w:hAnsi="Segoe UI"/>
                                  <w:color w:val="000000"/>
                                  <w:sz w:val="22"/>
                                </w:rPr>
                                <w:t>Novartis Australia and New Zealand</w:t>
                              </w:r>
                            </w:p>
                          </w:tc>
                        </w:tr>
                        <w:tr w:rsidR="00054F50" w14:paraId="39E450F3"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6E57D070" w14:textId="77777777" w:rsidR="00054F50" w:rsidRDefault="00054F50" w:rsidP="00054F50">
                              <w:pPr>
                                <w:spacing w:after="0" w:line="240" w:lineRule="auto"/>
                              </w:pPr>
                            </w:p>
                          </w:tc>
                        </w:tr>
                      </w:tbl>
                      <w:p w14:paraId="07025937" w14:textId="77777777" w:rsidR="00054F50" w:rsidRDefault="00054F50" w:rsidP="00054F50">
                        <w:pPr>
                          <w:spacing w:after="0" w:line="240" w:lineRule="auto"/>
                        </w:pPr>
                      </w:p>
                    </w:tc>
                  </w:tr>
                  <w:tr w:rsidR="00054F50" w14:paraId="6E8C50AA" w14:textId="77777777" w:rsidTr="00054F50">
                    <w:trPr>
                      <w:gridAfter w:val="2"/>
                      <w:wAfter w:w="1080" w:type="dxa"/>
                      <w:trHeight w:val="317"/>
                    </w:trPr>
                    <w:tc>
                      <w:tcPr>
                        <w:tcW w:w="6" w:type="dxa"/>
                      </w:tcPr>
                      <w:p w14:paraId="31D8DEFF" w14:textId="77777777" w:rsidR="00054F50" w:rsidRDefault="00054F50" w:rsidP="00054F50">
                        <w:pPr>
                          <w:pStyle w:val="EmptyCellLayoutStyle"/>
                          <w:spacing w:after="0" w:line="240" w:lineRule="auto"/>
                        </w:pPr>
                      </w:p>
                    </w:tc>
                    <w:tc>
                      <w:tcPr>
                        <w:tcW w:w="9770" w:type="dxa"/>
                        <w:gridSpan w:val="2"/>
                      </w:tcPr>
                      <w:p w14:paraId="67EF9DF9" w14:textId="77777777" w:rsidR="00054F50" w:rsidRDefault="00054F50" w:rsidP="00054F50">
                        <w:pPr>
                          <w:pStyle w:val="EmptyCellLayoutStyle"/>
                          <w:spacing w:after="0" w:line="240" w:lineRule="auto"/>
                        </w:pPr>
                      </w:p>
                    </w:tc>
                  </w:tr>
                  <w:tr w:rsidR="00054F50" w14:paraId="7BC4602B" w14:textId="77777777" w:rsidTr="00054F50">
                    <w:trPr>
                      <w:gridAfter w:val="2"/>
                      <w:wAfter w:w="1080" w:type="dxa"/>
                      <w:trHeight w:val="820"/>
                    </w:trPr>
                    <w:tc>
                      <w:tcPr>
                        <w:tcW w:w="9776" w:type="dxa"/>
                        <w:gridSpan w:val="3"/>
                      </w:tcPr>
                      <w:p w14:paraId="2D928DE0" w14:textId="6A59A58F" w:rsidR="00E92D17" w:rsidRDefault="00E92D17"/>
                      <w:p w14:paraId="0C316154" w14:textId="5D6F8916" w:rsidR="00E92D17" w:rsidRDefault="00E92D17"/>
                      <w:p w14:paraId="1AEB0C54" w14:textId="77777777" w:rsidR="00E92D17" w:rsidRDefault="00E92D17"/>
                      <w:tbl>
                        <w:tblPr>
                          <w:tblW w:w="0" w:type="auto"/>
                          <w:tblCellMar>
                            <w:left w:w="0" w:type="dxa"/>
                            <w:right w:w="0" w:type="dxa"/>
                          </w:tblCellMar>
                          <w:tblLook w:val="04A0" w:firstRow="1" w:lastRow="0" w:firstColumn="1" w:lastColumn="0" w:noHBand="0" w:noVBand="1"/>
                        </w:tblPr>
                        <w:tblGrid>
                          <w:gridCol w:w="9773"/>
                        </w:tblGrid>
                        <w:tr w:rsidR="00054F50" w14:paraId="414E14D6" w14:textId="77777777" w:rsidTr="00624A77">
                          <w:trPr>
                            <w:trHeight w:val="742"/>
                          </w:trPr>
                          <w:tc>
                            <w:tcPr>
                              <w:tcW w:w="9773" w:type="dxa"/>
                              <w:tcBorders>
                                <w:top w:val="nil"/>
                                <w:left w:val="nil"/>
                                <w:bottom w:val="nil"/>
                                <w:right w:val="nil"/>
                              </w:tcBorders>
                              <w:tcMar>
                                <w:top w:w="39" w:type="dxa"/>
                                <w:left w:w="39" w:type="dxa"/>
                                <w:bottom w:w="39" w:type="dxa"/>
                                <w:right w:w="39" w:type="dxa"/>
                              </w:tcMar>
                            </w:tcPr>
                            <w:p w14:paraId="17FF8997" w14:textId="77777777" w:rsidR="00054F50" w:rsidRDefault="00054F50" w:rsidP="00054F50">
                              <w:pPr>
                                <w:spacing w:after="0" w:line="240" w:lineRule="auto"/>
                              </w:pPr>
                              <w:r>
                                <w:rPr>
                                  <w:rFonts w:ascii="Segoe UI" w:eastAsia="Segoe UI" w:hAnsi="Segoe UI"/>
                                  <w:b/>
                                  <w:color w:val="000000"/>
                                  <w:sz w:val="22"/>
                                </w:rPr>
                                <w:t>List the patient and consumer advocacy organisations or individuals relevant to the proposed health technology:</w:t>
                              </w:r>
                            </w:p>
                          </w:tc>
                        </w:tr>
                      </w:tbl>
                      <w:p w14:paraId="6B822B4F" w14:textId="77777777" w:rsidR="00054F50" w:rsidRDefault="00054F50" w:rsidP="00054F50">
                        <w:pPr>
                          <w:spacing w:after="0" w:line="240" w:lineRule="auto"/>
                        </w:pPr>
                      </w:p>
                    </w:tc>
                  </w:tr>
                  <w:tr w:rsidR="00054F50" w14:paraId="705B7011" w14:textId="77777777" w:rsidTr="00054F50">
                    <w:trPr>
                      <w:gridAfter w:val="2"/>
                      <w:wAfter w:w="1080" w:type="dxa"/>
                      <w:trHeight w:val="67"/>
                    </w:trPr>
                    <w:tc>
                      <w:tcPr>
                        <w:tcW w:w="6" w:type="dxa"/>
                      </w:tcPr>
                      <w:p w14:paraId="37AA562C" w14:textId="77777777" w:rsidR="00054F50" w:rsidRDefault="00054F50" w:rsidP="00054F50">
                        <w:pPr>
                          <w:pStyle w:val="EmptyCellLayoutStyle"/>
                          <w:spacing w:after="0" w:line="240" w:lineRule="auto"/>
                        </w:pPr>
                      </w:p>
                    </w:tc>
                    <w:tc>
                      <w:tcPr>
                        <w:tcW w:w="9770" w:type="dxa"/>
                        <w:gridSpan w:val="2"/>
                      </w:tcPr>
                      <w:p w14:paraId="1CB895E7" w14:textId="77777777" w:rsidR="00054F50" w:rsidRDefault="00054F50" w:rsidP="00054F50">
                        <w:pPr>
                          <w:pStyle w:val="EmptyCellLayoutStyle"/>
                          <w:spacing w:after="0" w:line="240" w:lineRule="auto"/>
                        </w:pPr>
                      </w:p>
                    </w:tc>
                  </w:tr>
                  <w:tr w:rsidR="00E92D17" w14:paraId="69A09B5F" w14:textId="77777777" w:rsidTr="00054F50">
                    <w:trPr>
                      <w:gridAfter w:val="2"/>
                      <w:wAfter w:w="1080" w:type="dxa"/>
                      <w:trHeight w:val="67"/>
                    </w:trPr>
                    <w:tc>
                      <w:tcPr>
                        <w:tcW w:w="6" w:type="dxa"/>
                      </w:tcPr>
                      <w:p w14:paraId="30094466" w14:textId="77777777" w:rsidR="00E92D17" w:rsidRDefault="00E92D17" w:rsidP="00054F50">
                        <w:pPr>
                          <w:pStyle w:val="EmptyCellLayoutStyle"/>
                          <w:spacing w:after="0" w:line="240" w:lineRule="auto"/>
                        </w:pPr>
                      </w:p>
                    </w:tc>
                    <w:tc>
                      <w:tcPr>
                        <w:tcW w:w="9770" w:type="dxa"/>
                        <w:gridSpan w:val="2"/>
                      </w:tcPr>
                      <w:p w14:paraId="6E91C788" w14:textId="77777777" w:rsidR="00E92D17" w:rsidRDefault="00E92D17" w:rsidP="00054F50">
                        <w:pPr>
                          <w:pStyle w:val="EmptyCellLayoutStyle"/>
                          <w:spacing w:after="0" w:line="240" w:lineRule="auto"/>
                        </w:pPr>
                      </w:p>
                    </w:tc>
                  </w:tr>
                  <w:tr w:rsidR="00054F50" w14:paraId="2604E059" w14:textId="77777777" w:rsidTr="00054F50">
                    <w:trPr>
                      <w:gridAfter w:val="2"/>
                      <w:wAfter w:w="1080" w:type="dxa"/>
                    </w:trPr>
                    <w:tc>
                      <w:tcPr>
                        <w:tcW w:w="6" w:type="dxa"/>
                      </w:tcPr>
                      <w:p w14:paraId="7EE7425E" w14:textId="77777777" w:rsidR="00054F50" w:rsidRDefault="00054F50" w:rsidP="00054F50">
                        <w:pPr>
                          <w:pStyle w:val="EmptyCellLayoutStyle"/>
                          <w:spacing w:after="0" w:line="240" w:lineRule="auto"/>
                        </w:pPr>
                      </w:p>
                    </w:tc>
                    <w:tc>
                      <w:tcPr>
                        <w:tcW w:w="977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70"/>
                        </w:tblGrid>
                        <w:tr w:rsidR="00054F50" w14:paraId="1859893C" w14:textId="77777777" w:rsidTr="00E92D17">
                          <w:trPr>
                            <w:trHeight w:val="262"/>
                          </w:trPr>
                          <w:tc>
                            <w:tcPr>
                              <w:tcW w:w="9770" w:type="dxa"/>
                              <w:tcBorders>
                                <w:top w:val="nil"/>
                                <w:left w:val="nil"/>
                                <w:bottom w:val="nil"/>
                                <w:right w:val="nil"/>
                              </w:tcBorders>
                              <w:tcMar>
                                <w:top w:w="39" w:type="dxa"/>
                                <w:left w:w="39" w:type="dxa"/>
                                <w:bottom w:w="39" w:type="dxa"/>
                                <w:right w:w="39" w:type="dxa"/>
                              </w:tcMar>
                            </w:tcPr>
                            <w:p w14:paraId="08EA1CA5" w14:textId="77777777" w:rsidR="00054F50" w:rsidRDefault="00054F50" w:rsidP="00054F50">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3</w:t>
                              </w:r>
                            </w:p>
                          </w:tc>
                        </w:tr>
                        <w:tr w:rsidR="00054F50" w14:paraId="7E9626E4" w14:textId="77777777" w:rsidTr="00E92D17">
                          <w:trPr>
                            <w:trHeight w:val="262"/>
                          </w:trPr>
                          <w:tc>
                            <w:tcPr>
                              <w:tcW w:w="9770" w:type="dxa"/>
                              <w:tcBorders>
                                <w:top w:val="nil"/>
                                <w:left w:val="nil"/>
                                <w:bottom w:val="nil"/>
                                <w:right w:val="nil"/>
                              </w:tcBorders>
                              <w:tcMar>
                                <w:top w:w="39" w:type="dxa"/>
                                <w:left w:w="39" w:type="dxa"/>
                                <w:bottom w:w="39" w:type="dxa"/>
                                <w:right w:w="39" w:type="dxa"/>
                              </w:tcMar>
                            </w:tcPr>
                            <w:p w14:paraId="3DF28B7A" w14:textId="77777777" w:rsidR="00054F50" w:rsidRDefault="00054F50" w:rsidP="00054F50">
                              <w:pPr>
                                <w:spacing w:after="0" w:line="240" w:lineRule="auto"/>
                              </w:pPr>
                              <w:r>
                                <w:rPr>
                                  <w:rFonts w:ascii="Segoe UI" w:eastAsia="Segoe UI" w:hAnsi="Segoe UI"/>
                                  <w:b/>
                                  <w:color w:val="000000"/>
                                  <w:sz w:val="22"/>
                                </w:rPr>
                                <w:t>Professional body name:</w:t>
                              </w:r>
                            </w:p>
                            <w:p w14:paraId="1CDDA881" w14:textId="77777777" w:rsidR="00054F50" w:rsidRDefault="00054F50" w:rsidP="00054F50">
                              <w:pPr>
                                <w:spacing w:after="0" w:line="240" w:lineRule="auto"/>
                              </w:pPr>
                              <w:r>
                                <w:rPr>
                                  <w:rFonts w:ascii="Segoe UI" w:eastAsia="Segoe UI" w:hAnsi="Segoe UI"/>
                                  <w:color w:val="000000"/>
                                  <w:sz w:val="22"/>
                                </w:rPr>
                                <w:lastRenderedPageBreak/>
                                <w:t>Lymphoma Australia</w:t>
                              </w:r>
                            </w:p>
                          </w:tc>
                        </w:tr>
                        <w:tr w:rsidR="00054F50" w14:paraId="106B1D5A" w14:textId="77777777" w:rsidTr="00E92D17">
                          <w:trPr>
                            <w:trHeight w:val="262"/>
                          </w:trPr>
                          <w:tc>
                            <w:tcPr>
                              <w:tcW w:w="9770" w:type="dxa"/>
                              <w:tcBorders>
                                <w:top w:val="nil"/>
                                <w:left w:val="nil"/>
                                <w:bottom w:val="nil"/>
                                <w:right w:val="nil"/>
                              </w:tcBorders>
                              <w:tcMar>
                                <w:top w:w="39" w:type="dxa"/>
                                <w:left w:w="39" w:type="dxa"/>
                                <w:bottom w:w="39" w:type="dxa"/>
                                <w:right w:w="39" w:type="dxa"/>
                              </w:tcMar>
                            </w:tcPr>
                            <w:p w14:paraId="615EE459" w14:textId="77777777" w:rsidR="00054F50" w:rsidRDefault="00054F50" w:rsidP="00054F50">
                              <w:pPr>
                                <w:spacing w:after="0" w:line="240" w:lineRule="auto"/>
                              </w:pPr>
                            </w:p>
                          </w:tc>
                        </w:tr>
                        <w:tr w:rsidR="00054F50" w14:paraId="712E4AAE" w14:textId="77777777" w:rsidTr="00E92D17">
                          <w:trPr>
                            <w:trHeight w:val="262"/>
                          </w:trPr>
                          <w:tc>
                            <w:tcPr>
                              <w:tcW w:w="9770" w:type="dxa"/>
                              <w:tcBorders>
                                <w:top w:val="nil"/>
                                <w:left w:val="nil"/>
                                <w:bottom w:val="nil"/>
                                <w:right w:val="nil"/>
                              </w:tcBorders>
                              <w:tcMar>
                                <w:top w:w="39" w:type="dxa"/>
                                <w:left w:w="39" w:type="dxa"/>
                                <w:bottom w:w="39" w:type="dxa"/>
                                <w:right w:w="39" w:type="dxa"/>
                              </w:tcMar>
                            </w:tcPr>
                            <w:p w14:paraId="7851B233" w14:textId="77777777" w:rsidR="00054F50" w:rsidRDefault="00054F50" w:rsidP="00054F50">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3</w:t>
                              </w:r>
                            </w:p>
                          </w:tc>
                        </w:tr>
                        <w:tr w:rsidR="00054F50" w14:paraId="1DE83C11" w14:textId="77777777" w:rsidTr="00E92D17">
                          <w:trPr>
                            <w:trHeight w:val="262"/>
                          </w:trPr>
                          <w:tc>
                            <w:tcPr>
                              <w:tcW w:w="9770" w:type="dxa"/>
                              <w:tcBorders>
                                <w:top w:val="nil"/>
                                <w:left w:val="nil"/>
                                <w:bottom w:val="nil"/>
                                <w:right w:val="nil"/>
                              </w:tcBorders>
                              <w:tcMar>
                                <w:top w:w="39" w:type="dxa"/>
                                <w:left w:w="39" w:type="dxa"/>
                                <w:bottom w:w="39" w:type="dxa"/>
                                <w:right w:w="39" w:type="dxa"/>
                              </w:tcMar>
                            </w:tcPr>
                            <w:p w14:paraId="17F3F4AB" w14:textId="77777777" w:rsidR="00054F50" w:rsidRDefault="00054F50" w:rsidP="00054F50">
                              <w:pPr>
                                <w:spacing w:after="0" w:line="240" w:lineRule="auto"/>
                              </w:pPr>
                              <w:r>
                                <w:rPr>
                                  <w:rFonts w:ascii="Segoe UI" w:eastAsia="Segoe UI" w:hAnsi="Segoe UI"/>
                                  <w:b/>
                                  <w:color w:val="000000"/>
                                  <w:sz w:val="22"/>
                                </w:rPr>
                                <w:t>Professional body name:</w:t>
                              </w:r>
                            </w:p>
                            <w:p w14:paraId="04FDF68D" w14:textId="77777777" w:rsidR="00054F50" w:rsidRDefault="00054F50" w:rsidP="00054F50">
                              <w:pPr>
                                <w:spacing w:after="0" w:line="240" w:lineRule="auto"/>
                              </w:pPr>
                              <w:r>
                                <w:rPr>
                                  <w:rFonts w:ascii="Segoe UI" w:eastAsia="Segoe UI" w:hAnsi="Segoe UI"/>
                                  <w:color w:val="000000"/>
                                  <w:sz w:val="22"/>
                                </w:rPr>
                                <w:t>Rare Cancers Australia</w:t>
                              </w:r>
                            </w:p>
                          </w:tc>
                        </w:tr>
                        <w:tr w:rsidR="00054F50" w14:paraId="698136BF" w14:textId="77777777" w:rsidTr="00E92D17">
                          <w:trPr>
                            <w:trHeight w:val="262"/>
                          </w:trPr>
                          <w:tc>
                            <w:tcPr>
                              <w:tcW w:w="9770" w:type="dxa"/>
                              <w:tcBorders>
                                <w:top w:val="nil"/>
                                <w:left w:val="nil"/>
                                <w:bottom w:val="nil"/>
                                <w:right w:val="nil"/>
                              </w:tcBorders>
                              <w:tcMar>
                                <w:top w:w="39" w:type="dxa"/>
                                <w:left w:w="39" w:type="dxa"/>
                                <w:bottom w:w="39" w:type="dxa"/>
                                <w:right w:w="39" w:type="dxa"/>
                              </w:tcMar>
                            </w:tcPr>
                            <w:p w14:paraId="71551E88" w14:textId="77777777" w:rsidR="00054F50" w:rsidRDefault="00054F50" w:rsidP="00054F50">
                              <w:pPr>
                                <w:spacing w:after="0" w:line="240" w:lineRule="auto"/>
                              </w:pPr>
                            </w:p>
                          </w:tc>
                        </w:tr>
                        <w:tr w:rsidR="00054F50" w14:paraId="2BBAA0B4" w14:textId="77777777" w:rsidTr="00E92D17">
                          <w:trPr>
                            <w:trHeight w:val="262"/>
                          </w:trPr>
                          <w:tc>
                            <w:tcPr>
                              <w:tcW w:w="9770" w:type="dxa"/>
                              <w:tcBorders>
                                <w:top w:val="nil"/>
                                <w:left w:val="nil"/>
                                <w:bottom w:val="nil"/>
                                <w:right w:val="nil"/>
                              </w:tcBorders>
                              <w:tcMar>
                                <w:top w:w="39" w:type="dxa"/>
                                <w:left w:w="39" w:type="dxa"/>
                                <w:bottom w:w="39" w:type="dxa"/>
                                <w:right w:w="39" w:type="dxa"/>
                              </w:tcMar>
                            </w:tcPr>
                            <w:p w14:paraId="1D1E3A98" w14:textId="77777777" w:rsidR="00054F50" w:rsidRDefault="00054F50" w:rsidP="00054F50">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3</w:t>
                              </w:r>
                            </w:p>
                          </w:tc>
                        </w:tr>
                        <w:tr w:rsidR="00054F50" w14:paraId="2E0AB137" w14:textId="77777777" w:rsidTr="00E92D17">
                          <w:trPr>
                            <w:trHeight w:val="262"/>
                          </w:trPr>
                          <w:tc>
                            <w:tcPr>
                              <w:tcW w:w="9770" w:type="dxa"/>
                              <w:tcBorders>
                                <w:top w:val="nil"/>
                                <w:left w:val="nil"/>
                                <w:bottom w:val="nil"/>
                                <w:right w:val="nil"/>
                              </w:tcBorders>
                              <w:tcMar>
                                <w:top w:w="39" w:type="dxa"/>
                                <w:left w:w="39" w:type="dxa"/>
                                <w:bottom w:w="39" w:type="dxa"/>
                                <w:right w:w="39" w:type="dxa"/>
                              </w:tcMar>
                            </w:tcPr>
                            <w:p w14:paraId="31B3D7CF" w14:textId="77777777" w:rsidR="00054F50" w:rsidRDefault="00054F50" w:rsidP="00054F50">
                              <w:pPr>
                                <w:spacing w:after="0" w:line="240" w:lineRule="auto"/>
                              </w:pPr>
                              <w:r>
                                <w:rPr>
                                  <w:rFonts w:ascii="Segoe UI" w:eastAsia="Segoe UI" w:hAnsi="Segoe UI"/>
                                  <w:b/>
                                  <w:color w:val="000000"/>
                                  <w:sz w:val="22"/>
                                </w:rPr>
                                <w:t>Professional body name:</w:t>
                              </w:r>
                            </w:p>
                            <w:p w14:paraId="5B6ADF70" w14:textId="77777777" w:rsidR="00054F50" w:rsidRDefault="00054F50" w:rsidP="00054F50">
                              <w:pPr>
                                <w:spacing w:after="0" w:line="240" w:lineRule="auto"/>
                              </w:pPr>
                              <w:r>
                                <w:rPr>
                                  <w:rFonts w:ascii="Segoe UI" w:eastAsia="Segoe UI" w:hAnsi="Segoe UI"/>
                                  <w:color w:val="000000"/>
                                  <w:sz w:val="22"/>
                                </w:rPr>
                                <w:t>Snowdome Foundation</w:t>
                              </w:r>
                            </w:p>
                          </w:tc>
                        </w:tr>
                        <w:tr w:rsidR="00054F50" w14:paraId="2E06B5D1" w14:textId="77777777" w:rsidTr="00E92D17">
                          <w:trPr>
                            <w:trHeight w:val="262"/>
                          </w:trPr>
                          <w:tc>
                            <w:tcPr>
                              <w:tcW w:w="9770" w:type="dxa"/>
                              <w:tcBorders>
                                <w:top w:val="nil"/>
                                <w:left w:val="nil"/>
                                <w:bottom w:val="nil"/>
                                <w:right w:val="nil"/>
                              </w:tcBorders>
                              <w:tcMar>
                                <w:top w:w="39" w:type="dxa"/>
                                <w:left w:w="39" w:type="dxa"/>
                                <w:bottom w:w="39" w:type="dxa"/>
                                <w:right w:w="39" w:type="dxa"/>
                              </w:tcMar>
                            </w:tcPr>
                            <w:p w14:paraId="6B3D698A" w14:textId="77777777" w:rsidR="00054F50" w:rsidRDefault="00054F50" w:rsidP="00054F50">
                              <w:pPr>
                                <w:spacing w:after="0" w:line="240" w:lineRule="auto"/>
                              </w:pPr>
                            </w:p>
                          </w:tc>
                        </w:tr>
                      </w:tbl>
                      <w:p w14:paraId="5279CEF1" w14:textId="77777777" w:rsidR="00054F50" w:rsidRDefault="00054F50" w:rsidP="00054F50">
                        <w:pPr>
                          <w:spacing w:after="0" w:line="240" w:lineRule="auto"/>
                        </w:pPr>
                      </w:p>
                    </w:tc>
                  </w:tr>
                  <w:tr w:rsidR="00054F50" w14:paraId="1092A1DB" w14:textId="77777777" w:rsidTr="00054F50">
                    <w:trPr>
                      <w:gridAfter w:val="2"/>
                      <w:wAfter w:w="1080" w:type="dxa"/>
                      <w:trHeight w:val="338"/>
                    </w:trPr>
                    <w:tc>
                      <w:tcPr>
                        <w:tcW w:w="6" w:type="dxa"/>
                      </w:tcPr>
                      <w:p w14:paraId="241F8648" w14:textId="77777777" w:rsidR="00054F50" w:rsidRDefault="00054F50" w:rsidP="00054F50">
                        <w:pPr>
                          <w:pStyle w:val="EmptyCellLayoutStyle"/>
                          <w:spacing w:after="0" w:line="240" w:lineRule="auto"/>
                        </w:pPr>
                      </w:p>
                    </w:tc>
                    <w:tc>
                      <w:tcPr>
                        <w:tcW w:w="9770" w:type="dxa"/>
                        <w:gridSpan w:val="2"/>
                      </w:tcPr>
                      <w:p w14:paraId="686F4ABA" w14:textId="77777777" w:rsidR="00054F50" w:rsidRDefault="00054F50" w:rsidP="00054F50">
                        <w:pPr>
                          <w:pStyle w:val="EmptyCellLayoutStyle"/>
                          <w:spacing w:after="0" w:line="240" w:lineRule="auto"/>
                        </w:pPr>
                      </w:p>
                    </w:tc>
                  </w:tr>
                  <w:tr w:rsidR="00054F50" w14:paraId="5834C827" w14:textId="77777777" w:rsidTr="00054F50">
                    <w:trPr>
                      <w:gridAfter w:val="2"/>
                      <w:wAfter w:w="1080" w:type="dxa"/>
                      <w:trHeight w:val="820"/>
                    </w:trPr>
                    <w:tc>
                      <w:tcPr>
                        <w:tcW w:w="9776" w:type="dxa"/>
                        <w:gridSpan w:val="3"/>
                      </w:tcPr>
                      <w:tbl>
                        <w:tblPr>
                          <w:tblW w:w="0" w:type="auto"/>
                          <w:tblCellMar>
                            <w:left w:w="0" w:type="dxa"/>
                            <w:right w:w="0" w:type="dxa"/>
                          </w:tblCellMar>
                          <w:tblLook w:val="04A0" w:firstRow="1" w:lastRow="0" w:firstColumn="1" w:lastColumn="0" w:noHBand="0" w:noVBand="1"/>
                        </w:tblPr>
                        <w:tblGrid>
                          <w:gridCol w:w="9773"/>
                        </w:tblGrid>
                        <w:tr w:rsidR="00054F50" w14:paraId="21ABA9EA" w14:textId="77777777" w:rsidTr="00624A77">
                          <w:trPr>
                            <w:trHeight w:val="742"/>
                          </w:trPr>
                          <w:tc>
                            <w:tcPr>
                              <w:tcW w:w="9773" w:type="dxa"/>
                              <w:tcBorders>
                                <w:top w:val="nil"/>
                                <w:left w:val="nil"/>
                                <w:bottom w:val="nil"/>
                                <w:right w:val="nil"/>
                              </w:tcBorders>
                              <w:tcMar>
                                <w:top w:w="39" w:type="dxa"/>
                                <w:left w:w="39" w:type="dxa"/>
                                <w:bottom w:w="39" w:type="dxa"/>
                                <w:right w:w="39" w:type="dxa"/>
                              </w:tcMar>
                            </w:tcPr>
                            <w:p w14:paraId="645811B1" w14:textId="77777777" w:rsidR="00054F50" w:rsidRDefault="00054F50" w:rsidP="00054F50">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tc>
                        </w:tr>
                      </w:tbl>
                      <w:p w14:paraId="51A23E17" w14:textId="77777777" w:rsidR="00054F50" w:rsidRDefault="00054F50" w:rsidP="00054F50">
                        <w:pPr>
                          <w:spacing w:after="0" w:line="240" w:lineRule="auto"/>
                        </w:pPr>
                      </w:p>
                    </w:tc>
                  </w:tr>
                  <w:tr w:rsidR="00054F50" w14:paraId="30B06B7B" w14:textId="77777777" w:rsidTr="00054F50">
                    <w:trPr>
                      <w:gridAfter w:val="2"/>
                      <w:wAfter w:w="1080" w:type="dxa"/>
                      <w:trHeight w:val="47"/>
                    </w:trPr>
                    <w:tc>
                      <w:tcPr>
                        <w:tcW w:w="6" w:type="dxa"/>
                      </w:tcPr>
                      <w:p w14:paraId="7BEF6B2A" w14:textId="77777777" w:rsidR="00054F50" w:rsidRDefault="00054F50" w:rsidP="00054F50">
                        <w:pPr>
                          <w:pStyle w:val="EmptyCellLayoutStyle"/>
                          <w:spacing w:after="0" w:line="240" w:lineRule="auto"/>
                        </w:pPr>
                      </w:p>
                    </w:tc>
                    <w:tc>
                      <w:tcPr>
                        <w:tcW w:w="9770" w:type="dxa"/>
                        <w:gridSpan w:val="2"/>
                      </w:tcPr>
                      <w:p w14:paraId="2AEF12C9" w14:textId="77777777" w:rsidR="00054F50" w:rsidRDefault="00054F50" w:rsidP="00054F50">
                        <w:pPr>
                          <w:pStyle w:val="EmptyCellLayoutStyle"/>
                          <w:spacing w:after="0" w:line="240" w:lineRule="auto"/>
                        </w:pPr>
                      </w:p>
                    </w:tc>
                  </w:tr>
                  <w:tr w:rsidR="00054F50" w14:paraId="39A0D87F" w14:textId="77777777" w:rsidTr="00054F50">
                    <w:trPr>
                      <w:gridAfter w:val="2"/>
                      <w:wAfter w:w="1080" w:type="dxa"/>
                    </w:trPr>
                    <w:tc>
                      <w:tcPr>
                        <w:tcW w:w="6" w:type="dxa"/>
                      </w:tcPr>
                      <w:p w14:paraId="7B182BF1" w14:textId="77777777" w:rsidR="00054F50" w:rsidRDefault="00054F50" w:rsidP="00054F50">
                        <w:pPr>
                          <w:pStyle w:val="EmptyCellLayoutStyle"/>
                          <w:spacing w:after="0" w:line="240" w:lineRule="auto"/>
                        </w:pPr>
                      </w:p>
                    </w:tc>
                    <w:tc>
                      <w:tcPr>
                        <w:tcW w:w="977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70"/>
                        </w:tblGrid>
                        <w:tr w:rsidR="00054F50" w14:paraId="3A920D0D"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695AA9B8" w14:textId="77777777" w:rsidR="00054F50" w:rsidRDefault="00054F50" w:rsidP="00054F50">
                              <w:pPr>
                                <w:spacing w:after="0" w:line="240" w:lineRule="auto"/>
                              </w:pPr>
                              <w:r>
                                <w:rPr>
                                  <w:rFonts w:ascii="Segoe UI" w:eastAsia="Segoe UI" w:hAnsi="Segoe UI"/>
                                  <w:b/>
                                  <w:color w:val="000000"/>
                                  <w:sz w:val="22"/>
                                </w:rPr>
                                <w:t>Professional body name:</w:t>
                              </w:r>
                            </w:p>
                            <w:p w14:paraId="562DEAB5" w14:textId="77777777" w:rsidR="00054F50" w:rsidRDefault="00054F50" w:rsidP="00054F50">
                              <w:pPr>
                                <w:spacing w:after="0" w:line="240" w:lineRule="auto"/>
                              </w:pPr>
                              <w:r>
                                <w:rPr>
                                  <w:rFonts w:ascii="Segoe UI" w:eastAsia="Segoe UI" w:hAnsi="Segoe UI"/>
                                  <w:color w:val="000000"/>
                                  <w:sz w:val="22"/>
                                </w:rPr>
                                <w:t>Haematology Society of Australia and New Zealand (HSANZ)</w:t>
                              </w:r>
                            </w:p>
                          </w:tc>
                        </w:tr>
                        <w:tr w:rsidR="00054F50" w14:paraId="25B0AFBE"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100B89C3" w14:textId="77777777" w:rsidR="00054F50" w:rsidRDefault="00054F50" w:rsidP="00054F50">
                              <w:pPr>
                                <w:spacing w:after="0" w:line="240" w:lineRule="auto"/>
                              </w:pPr>
                            </w:p>
                          </w:tc>
                        </w:tr>
                        <w:tr w:rsidR="00054F50" w14:paraId="49A865EC"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0652E4D1" w14:textId="77777777" w:rsidR="00054F50" w:rsidRDefault="00054F50" w:rsidP="00054F50">
                              <w:pPr>
                                <w:spacing w:after="0" w:line="240" w:lineRule="auto"/>
                              </w:pPr>
                              <w:r>
                                <w:rPr>
                                  <w:rFonts w:ascii="Segoe UI" w:eastAsia="Segoe UI" w:hAnsi="Segoe UI"/>
                                  <w:b/>
                                  <w:color w:val="000000"/>
                                  <w:sz w:val="22"/>
                                </w:rPr>
                                <w:t>Professional body name:</w:t>
                              </w:r>
                            </w:p>
                            <w:p w14:paraId="3520E2C5" w14:textId="77777777" w:rsidR="00054F50" w:rsidRDefault="00054F50" w:rsidP="00054F50">
                              <w:pPr>
                                <w:spacing w:after="0" w:line="240" w:lineRule="auto"/>
                              </w:pPr>
                              <w:r>
                                <w:rPr>
                                  <w:rFonts w:ascii="Segoe UI" w:eastAsia="Segoe UI" w:hAnsi="Segoe UI"/>
                                  <w:color w:val="000000"/>
                                  <w:sz w:val="22"/>
                                </w:rPr>
                                <w:t>Haematology Society of Australia and New Zealand (HSANZ)</w:t>
                              </w:r>
                            </w:p>
                          </w:tc>
                        </w:tr>
                        <w:tr w:rsidR="00054F50" w14:paraId="29D21BF6"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5C5AFE14" w14:textId="77777777" w:rsidR="00054F50" w:rsidRDefault="00054F50" w:rsidP="00054F50">
                              <w:pPr>
                                <w:spacing w:after="0" w:line="240" w:lineRule="auto"/>
                              </w:pPr>
                            </w:p>
                          </w:tc>
                        </w:tr>
                        <w:tr w:rsidR="00054F50" w14:paraId="2C50C6B0"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7C8765E9" w14:textId="77777777" w:rsidR="00054F50" w:rsidRDefault="00054F50" w:rsidP="00054F50">
                              <w:pPr>
                                <w:spacing w:after="0" w:line="240" w:lineRule="auto"/>
                              </w:pPr>
                              <w:r>
                                <w:rPr>
                                  <w:rFonts w:ascii="Segoe UI" w:eastAsia="Segoe UI" w:hAnsi="Segoe UI"/>
                                  <w:b/>
                                  <w:color w:val="000000"/>
                                  <w:sz w:val="22"/>
                                </w:rPr>
                                <w:t>Professional body name:</w:t>
                              </w:r>
                            </w:p>
                            <w:p w14:paraId="715D88AA" w14:textId="77777777" w:rsidR="00054F50" w:rsidRDefault="00054F50" w:rsidP="00054F50">
                              <w:pPr>
                                <w:spacing w:after="0" w:line="240" w:lineRule="auto"/>
                              </w:pPr>
                              <w:r>
                                <w:rPr>
                                  <w:rFonts w:ascii="Segoe UI" w:eastAsia="Segoe UI" w:hAnsi="Segoe UI"/>
                                  <w:color w:val="000000"/>
                                  <w:sz w:val="22"/>
                                </w:rPr>
                                <w:t>The Australian Leukaemia and Lymphoma Group (ALLG)</w:t>
                              </w:r>
                            </w:p>
                          </w:tc>
                        </w:tr>
                        <w:tr w:rsidR="00054F50" w14:paraId="7096E4B0" w14:textId="77777777" w:rsidTr="00624A77">
                          <w:trPr>
                            <w:trHeight w:val="262"/>
                          </w:trPr>
                          <w:tc>
                            <w:tcPr>
                              <w:tcW w:w="9772" w:type="dxa"/>
                              <w:tcBorders>
                                <w:top w:val="nil"/>
                                <w:left w:val="nil"/>
                                <w:bottom w:val="nil"/>
                                <w:right w:val="nil"/>
                              </w:tcBorders>
                              <w:tcMar>
                                <w:top w:w="39" w:type="dxa"/>
                                <w:left w:w="39" w:type="dxa"/>
                                <w:bottom w:w="39" w:type="dxa"/>
                                <w:right w:w="39" w:type="dxa"/>
                              </w:tcMar>
                            </w:tcPr>
                            <w:p w14:paraId="31E31B31" w14:textId="77777777" w:rsidR="00054F50" w:rsidRDefault="00054F50" w:rsidP="00054F50">
                              <w:pPr>
                                <w:spacing w:after="0" w:line="240" w:lineRule="auto"/>
                              </w:pPr>
                            </w:p>
                          </w:tc>
                        </w:tr>
                      </w:tbl>
                      <w:p w14:paraId="67D0357D" w14:textId="77777777" w:rsidR="00054F50" w:rsidRDefault="00054F50" w:rsidP="00054F50">
                        <w:pPr>
                          <w:spacing w:after="0" w:line="240" w:lineRule="auto"/>
                        </w:pPr>
                      </w:p>
                    </w:tc>
                  </w:tr>
                  <w:tr w:rsidR="00054F50" w14:paraId="460178B8" w14:textId="77777777" w:rsidTr="00624A77">
                    <w:tc>
                      <w:tcPr>
                        <w:tcW w:w="315" w:type="dxa"/>
                        <w:gridSpan w:val="2"/>
                      </w:tcPr>
                      <w:p w14:paraId="65DD438B" w14:textId="77777777" w:rsidR="00054F50" w:rsidRDefault="00054F50" w:rsidP="00054F50">
                        <w:pPr>
                          <w:pStyle w:val="EmptyCellLayoutStyle"/>
                          <w:spacing w:after="0" w:line="240" w:lineRule="auto"/>
                        </w:pPr>
                      </w:p>
                    </w:tc>
                    <w:tc>
                      <w:tcPr>
                        <w:tcW w:w="10129"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054F50" w14:paraId="4A460FCD" w14:textId="77777777" w:rsidTr="00624A77">
                          <w:trPr>
                            <w:trHeight w:val="527"/>
                          </w:trPr>
                          <w:tc>
                            <w:tcPr>
                              <w:tcW w:w="10129" w:type="dxa"/>
                              <w:tcBorders>
                                <w:top w:val="nil"/>
                                <w:left w:val="nil"/>
                                <w:bottom w:val="nil"/>
                                <w:right w:val="nil"/>
                              </w:tcBorders>
                              <w:tcMar>
                                <w:top w:w="39" w:type="dxa"/>
                                <w:left w:w="39" w:type="dxa"/>
                                <w:bottom w:w="39" w:type="dxa"/>
                                <w:right w:w="39" w:type="dxa"/>
                              </w:tcMar>
                            </w:tcPr>
                            <w:p w14:paraId="74751225" w14:textId="77777777" w:rsidR="00054F50" w:rsidRDefault="00054F50" w:rsidP="00054F50">
                              <w:pPr>
                                <w:spacing w:after="0" w:line="240" w:lineRule="auto"/>
                              </w:pPr>
                              <w:r>
                                <w:rPr>
                                  <w:rFonts w:ascii="Segoe UI" w:eastAsia="Segoe UI" w:hAnsi="Segoe UI"/>
                                  <w:b/>
                                  <w:color w:val="000000"/>
                                  <w:sz w:val="32"/>
                                </w:rPr>
                                <w:t>Regulatory information</w:t>
                              </w:r>
                            </w:p>
                          </w:tc>
                        </w:tr>
                        <w:tr w:rsidR="00054F50" w14:paraId="0A7989E7" w14:textId="77777777" w:rsidTr="00624A77">
                          <w:trPr>
                            <w:trHeight w:val="262"/>
                          </w:trPr>
                          <w:tc>
                            <w:tcPr>
                              <w:tcW w:w="10129" w:type="dxa"/>
                              <w:tcBorders>
                                <w:top w:val="nil"/>
                                <w:left w:val="nil"/>
                                <w:bottom w:val="nil"/>
                                <w:right w:val="nil"/>
                              </w:tcBorders>
                              <w:tcMar>
                                <w:top w:w="39" w:type="dxa"/>
                                <w:left w:w="479" w:type="dxa"/>
                                <w:bottom w:w="39" w:type="dxa"/>
                                <w:right w:w="39" w:type="dxa"/>
                              </w:tcMar>
                            </w:tcPr>
                            <w:p w14:paraId="7CD8F6C6" w14:textId="77777777" w:rsidR="00054F50" w:rsidRDefault="00054F50" w:rsidP="00054F50">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7ACD703F" w14:textId="77777777" w:rsidR="00054F50" w:rsidRDefault="00054F50" w:rsidP="00054F50">
                              <w:pPr>
                                <w:spacing w:after="0" w:line="240" w:lineRule="auto"/>
                                <w:rPr>
                                  <w:rFonts w:ascii="Segoe UI" w:eastAsia="Segoe UI" w:hAnsi="Segoe UI"/>
                                  <w:color w:val="000000"/>
                                  <w:sz w:val="22"/>
                                </w:rPr>
                              </w:pPr>
                            </w:p>
                            <w:p w14:paraId="2A7FF8D3" w14:textId="1E493D9D" w:rsidR="00054F50" w:rsidRDefault="00054F50" w:rsidP="00054F50">
                              <w:pPr>
                                <w:spacing w:after="0" w:line="240" w:lineRule="auto"/>
                              </w:pPr>
                              <w:r>
                                <w:rPr>
                                  <w:rFonts w:ascii="Segoe UI" w:eastAsia="Segoe UI" w:hAnsi="Segoe UI"/>
                                  <w:color w:val="000000"/>
                                  <w:sz w:val="22"/>
                                </w:rPr>
                                <w:t>Yes</w:t>
                              </w:r>
                            </w:p>
                          </w:tc>
                        </w:tr>
                        <w:tr w:rsidR="00054F50" w14:paraId="610DEC4A" w14:textId="77777777" w:rsidTr="00624A77">
                          <w:trPr>
                            <w:trHeight w:val="262"/>
                          </w:trPr>
                          <w:tc>
                            <w:tcPr>
                              <w:tcW w:w="10129" w:type="dxa"/>
                              <w:tcBorders>
                                <w:top w:val="nil"/>
                                <w:left w:val="nil"/>
                                <w:bottom w:val="nil"/>
                                <w:right w:val="nil"/>
                              </w:tcBorders>
                              <w:tcMar>
                                <w:top w:w="39" w:type="dxa"/>
                                <w:left w:w="479" w:type="dxa"/>
                                <w:bottom w:w="39" w:type="dxa"/>
                                <w:right w:w="39" w:type="dxa"/>
                              </w:tcMar>
                            </w:tcPr>
                            <w:p w14:paraId="73AC0ED3" w14:textId="77777777" w:rsidR="00054F50" w:rsidRDefault="00054F50" w:rsidP="00054F50">
                              <w:pPr>
                                <w:spacing w:after="0" w:line="240" w:lineRule="auto"/>
                              </w:pPr>
                              <w:r>
                                <w:rPr>
                                  <w:rFonts w:ascii="Segoe UI" w:eastAsia="Segoe UI" w:hAnsi="Segoe UI"/>
                                  <w:b/>
                                  <w:color w:val="000000"/>
                                  <w:sz w:val="22"/>
                                </w:rPr>
                                <w:t>Has it been listed or registered or included in the Australian Register of Therapeutic Goods (ARTG) by the Therapeutic Goods Administration (TGA)?</w:t>
                              </w:r>
                            </w:p>
                            <w:p w14:paraId="6C0EB724" w14:textId="77777777" w:rsidR="00054F50" w:rsidRDefault="00054F50" w:rsidP="00054F50">
                              <w:pPr>
                                <w:spacing w:after="0" w:line="240" w:lineRule="auto"/>
                                <w:rPr>
                                  <w:rFonts w:ascii="Segoe UI" w:eastAsia="Segoe UI" w:hAnsi="Segoe UI"/>
                                  <w:color w:val="000000"/>
                                  <w:sz w:val="22"/>
                                </w:rPr>
                              </w:pPr>
                            </w:p>
                            <w:p w14:paraId="2AC19F6D" w14:textId="36581447" w:rsidR="00054F50" w:rsidRDefault="00054F50" w:rsidP="00054F50">
                              <w:pPr>
                                <w:spacing w:after="0" w:line="240" w:lineRule="auto"/>
                              </w:pPr>
                              <w:r>
                                <w:rPr>
                                  <w:rFonts w:ascii="Segoe UI" w:eastAsia="Segoe UI" w:hAnsi="Segoe UI"/>
                                  <w:color w:val="000000"/>
                                  <w:sz w:val="22"/>
                                </w:rPr>
                                <w:t>Yes</w:t>
                              </w:r>
                            </w:p>
                          </w:tc>
                        </w:tr>
                        <w:tr w:rsidR="00054F50" w14:paraId="24B8C73D" w14:textId="77777777" w:rsidTr="00624A77">
                          <w:trPr>
                            <w:trHeight w:val="262"/>
                          </w:trPr>
                          <w:tc>
                            <w:tcPr>
                              <w:tcW w:w="10129" w:type="dxa"/>
                              <w:tcBorders>
                                <w:top w:val="nil"/>
                                <w:left w:val="nil"/>
                                <w:bottom w:val="nil"/>
                                <w:right w:val="nil"/>
                              </w:tcBorders>
                              <w:tcMar>
                                <w:top w:w="39" w:type="dxa"/>
                                <w:left w:w="479" w:type="dxa"/>
                                <w:bottom w:w="39" w:type="dxa"/>
                                <w:right w:w="39" w:type="dxa"/>
                              </w:tcMar>
                            </w:tcPr>
                            <w:p w14:paraId="6E2ECEF6" w14:textId="77777777" w:rsidR="00054F50" w:rsidRDefault="00054F50" w:rsidP="00054F50">
                              <w:pPr>
                                <w:spacing w:after="0" w:line="240" w:lineRule="auto"/>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5BB4686" w14:textId="77777777" w:rsidR="00054F50" w:rsidRDefault="00054F50" w:rsidP="00054F50">
                              <w:pPr>
                                <w:spacing w:after="0" w:line="240" w:lineRule="auto"/>
                                <w:rPr>
                                  <w:rFonts w:ascii="Segoe UI" w:eastAsia="Segoe UI" w:hAnsi="Segoe UI"/>
                                  <w:color w:val="000000"/>
                                  <w:sz w:val="22"/>
                                </w:rPr>
                              </w:pPr>
                            </w:p>
                            <w:p w14:paraId="14C6ABC8" w14:textId="0B94C7A2" w:rsidR="00054F50" w:rsidRDefault="00054F50" w:rsidP="00054F50">
                              <w:pPr>
                                <w:spacing w:after="0" w:line="240" w:lineRule="auto"/>
                              </w:pPr>
                              <w:r>
                                <w:rPr>
                                  <w:rFonts w:ascii="Segoe UI" w:eastAsia="Segoe UI" w:hAnsi="Segoe UI"/>
                                  <w:color w:val="000000"/>
                                  <w:sz w:val="22"/>
                                </w:rPr>
                                <w:t>No</w:t>
                              </w:r>
                            </w:p>
                          </w:tc>
                        </w:tr>
                      </w:tbl>
                      <w:p w14:paraId="5FC02FBF" w14:textId="77777777" w:rsidR="00054F50" w:rsidRDefault="00054F50" w:rsidP="00054F50">
                        <w:pPr>
                          <w:spacing w:after="0" w:line="240" w:lineRule="auto"/>
                        </w:pPr>
                      </w:p>
                    </w:tc>
                    <w:tc>
                      <w:tcPr>
                        <w:tcW w:w="412" w:type="dxa"/>
                      </w:tcPr>
                      <w:p w14:paraId="6AF4A241" w14:textId="77777777" w:rsidR="00054F50" w:rsidRDefault="00054F50" w:rsidP="00054F50">
                        <w:pPr>
                          <w:pStyle w:val="EmptyCellLayoutStyle"/>
                          <w:spacing w:after="0" w:line="240" w:lineRule="auto"/>
                        </w:pPr>
                      </w:p>
                    </w:tc>
                  </w:tr>
                  <w:tr w:rsidR="00054F50" w14:paraId="27993532" w14:textId="77777777" w:rsidTr="00624A77">
                    <w:trPr>
                      <w:trHeight w:val="217"/>
                    </w:trPr>
                    <w:tc>
                      <w:tcPr>
                        <w:tcW w:w="315" w:type="dxa"/>
                        <w:gridSpan w:val="2"/>
                      </w:tcPr>
                      <w:p w14:paraId="41811445" w14:textId="77777777" w:rsidR="00054F50" w:rsidRDefault="00054F50" w:rsidP="00054F50">
                        <w:pPr>
                          <w:pStyle w:val="EmptyCellLayoutStyle"/>
                          <w:spacing w:after="0" w:line="240" w:lineRule="auto"/>
                        </w:pPr>
                      </w:p>
                    </w:tc>
                    <w:tc>
                      <w:tcPr>
                        <w:tcW w:w="10129" w:type="dxa"/>
                        <w:gridSpan w:val="2"/>
                      </w:tcPr>
                      <w:p w14:paraId="0FF36459" w14:textId="77777777" w:rsidR="00054F50" w:rsidRDefault="00054F50" w:rsidP="00054F50">
                        <w:pPr>
                          <w:pStyle w:val="EmptyCellLayoutStyle"/>
                          <w:spacing w:after="0" w:line="240" w:lineRule="auto"/>
                        </w:pPr>
                      </w:p>
                    </w:tc>
                    <w:tc>
                      <w:tcPr>
                        <w:tcW w:w="412" w:type="dxa"/>
                      </w:tcPr>
                      <w:p w14:paraId="075D768A" w14:textId="77777777" w:rsidR="00054F50" w:rsidRDefault="00054F50" w:rsidP="00054F50">
                        <w:pPr>
                          <w:pStyle w:val="EmptyCellLayoutStyle"/>
                          <w:spacing w:after="0" w:line="240" w:lineRule="auto"/>
                        </w:pPr>
                      </w:p>
                    </w:tc>
                  </w:tr>
                  <w:tr w:rsidR="00054F50" w14:paraId="48A12D9D" w14:textId="77777777" w:rsidTr="00624A77">
                    <w:tc>
                      <w:tcPr>
                        <w:tcW w:w="315" w:type="dxa"/>
                        <w:gridSpan w:val="2"/>
                      </w:tcPr>
                      <w:p w14:paraId="3B9A8752" w14:textId="77777777" w:rsidR="00054F50" w:rsidRDefault="00054F50" w:rsidP="00054F50">
                        <w:pPr>
                          <w:pStyle w:val="EmptyCellLayoutStyle"/>
                          <w:spacing w:after="0" w:line="240" w:lineRule="auto"/>
                        </w:pPr>
                      </w:p>
                    </w:tc>
                    <w:tc>
                      <w:tcPr>
                        <w:tcW w:w="10129"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73"/>
                          <w:gridCol w:w="6738"/>
                        </w:tblGrid>
                        <w:tr w:rsidR="00054F50" w14:paraId="653410C4" w14:textId="77777777" w:rsidTr="00624A77">
                          <w:trPr>
                            <w:trHeight w:val="262"/>
                          </w:trPr>
                          <w:tc>
                            <w:tcPr>
                              <w:tcW w:w="3378" w:type="dxa"/>
                              <w:gridSpan w:val="2"/>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32462B8F" w14:textId="77777777" w:rsidR="00054F50" w:rsidRDefault="00054F50" w:rsidP="00054F50">
                              <w:pPr>
                                <w:spacing w:after="0" w:line="240" w:lineRule="auto"/>
                              </w:pPr>
                              <w:r>
                                <w:rPr>
                                  <w:rFonts w:ascii="Segoe UI" w:eastAsia="Segoe UI" w:hAnsi="Segoe UI"/>
                                  <w:b/>
                                  <w:color w:val="000000"/>
                                  <w:sz w:val="22"/>
                                </w:rPr>
                                <w:t>Please enter all relevant ARTG ID's:</w:t>
                              </w:r>
                            </w:p>
                            <w:p w14:paraId="4901CD76" w14:textId="77777777" w:rsidR="00054F50" w:rsidRDefault="00054F50" w:rsidP="00054F50">
                              <w:pPr>
                                <w:spacing w:after="0" w:line="240" w:lineRule="auto"/>
                              </w:pPr>
                            </w:p>
                          </w:tc>
                        </w:tr>
                        <w:tr w:rsidR="00054F50" w14:paraId="6CA0A4E4" w14:textId="77777777" w:rsidTr="00624A77">
                          <w:trPr>
                            <w:trHeight w:val="289"/>
                          </w:trPr>
                          <w:tc>
                            <w:tcPr>
                              <w:tcW w:w="3378"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1974146F" w14:textId="77777777" w:rsidR="00054F50" w:rsidRDefault="00054F50" w:rsidP="00054F50">
                              <w:pPr>
                                <w:spacing w:after="0" w:line="240" w:lineRule="auto"/>
                              </w:pPr>
                              <w:r>
                                <w:rPr>
                                  <w:rFonts w:ascii="Segoe UI" w:eastAsia="Segoe UI" w:hAnsi="Segoe UI"/>
                                  <w:b/>
                                  <w:color w:val="000000"/>
                                  <w:sz w:val="22"/>
                                </w:rPr>
                                <w:t>ARTG ID</w:t>
                              </w:r>
                            </w:p>
                          </w:tc>
                          <w:tc>
                            <w:tcPr>
                              <w:tcW w:w="67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0A903" w14:textId="77777777" w:rsidR="00054F50" w:rsidRDefault="00054F50" w:rsidP="00054F50">
                              <w:pPr>
                                <w:spacing w:after="0" w:line="240" w:lineRule="auto"/>
                              </w:pPr>
                              <w:r>
                                <w:rPr>
                                  <w:rFonts w:ascii="Segoe UI" w:eastAsia="Segoe UI" w:hAnsi="Segoe UI"/>
                                  <w:b/>
                                  <w:color w:val="000000"/>
                                  <w:sz w:val="22"/>
                                </w:rPr>
                                <w:t>ARTG name</w:t>
                              </w:r>
                            </w:p>
                          </w:tc>
                        </w:tr>
                        <w:tr w:rsidR="00054F50" w14:paraId="119E21F8" w14:textId="77777777" w:rsidTr="00624A77">
                          <w:trPr>
                            <w:trHeight w:val="304"/>
                          </w:trPr>
                          <w:tc>
                            <w:tcPr>
                              <w:tcW w:w="3378"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69E29FA2" w14:textId="77777777" w:rsidR="00054F50" w:rsidRDefault="00054F50" w:rsidP="00054F50">
                              <w:pPr>
                                <w:spacing w:after="0" w:line="240" w:lineRule="auto"/>
                              </w:pPr>
                              <w:r>
                                <w:rPr>
                                  <w:rFonts w:ascii="Segoe UI" w:eastAsia="Segoe UI" w:hAnsi="Segoe UI"/>
                                  <w:color w:val="000000"/>
                                  <w:sz w:val="22"/>
                                </w:rPr>
                                <w:lastRenderedPageBreak/>
                                <w:t>329770</w:t>
                              </w:r>
                            </w:p>
                          </w:tc>
                          <w:tc>
                            <w:tcPr>
                              <w:tcW w:w="67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2FDC4" w14:textId="77777777" w:rsidR="00054F50" w:rsidRDefault="00054F50" w:rsidP="00054F50">
                              <w:pPr>
                                <w:spacing w:after="0" w:line="240" w:lineRule="auto"/>
                              </w:pPr>
                              <w:r>
                                <w:rPr>
                                  <w:rFonts w:ascii="Segoe UI" w:eastAsia="Segoe UI" w:hAnsi="Segoe UI"/>
                                  <w:color w:val="000000"/>
                                  <w:sz w:val="22"/>
                                </w:rPr>
                                <w:t>Cellular Therapies - T Cells - Axicabtagene ciloleucel, cryopreserved - T - Yescarta - Gilead Sciences Pty Ltd - Injection, intravenous infusion - Bag</w:t>
                              </w:r>
                            </w:p>
                          </w:tc>
                        </w:tr>
                      </w:tbl>
                      <w:p w14:paraId="7A89F1CB" w14:textId="77777777" w:rsidR="00054F50" w:rsidRDefault="00054F50" w:rsidP="00054F50">
                        <w:pPr>
                          <w:spacing w:after="0" w:line="240" w:lineRule="auto"/>
                        </w:pPr>
                      </w:p>
                    </w:tc>
                    <w:tc>
                      <w:tcPr>
                        <w:tcW w:w="412" w:type="dxa"/>
                      </w:tcPr>
                      <w:p w14:paraId="190DFC9F" w14:textId="77777777" w:rsidR="00054F50" w:rsidRDefault="00054F50" w:rsidP="00054F50">
                        <w:pPr>
                          <w:pStyle w:val="EmptyCellLayoutStyle"/>
                          <w:spacing w:after="0" w:line="240" w:lineRule="auto"/>
                        </w:pPr>
                      </w:p>
                    </w:tc>
                  </w:tr>
                  <w:tr w:rsidR="00054F50" w14:paraId="15DAB063" w14:textId="77777777" w:rsidTr="00624A77">
                    <w:trPr>
                      <w:trHeight w:val="263"/>
                    </w:trPr>
                    <w:tc>
                      <w:tcPr>
                        <w:tcW w:w="315" w:type="dxa"/>
                        <w:gridSpan w:val="2"/>
                      </w:tcPr>
                      <w:p w14:paraId="6A5FAF4F" w14:textId="77777777" w:rsidR="00054F50" w:rsidRDefault="00054F50" w:rsidP="00054F50">
                        <w:pPr>
                          <w:pStyle w:val="EmptyCellLayoutStyle"/>
                          <w:spacing w:after="0" w:line="240" w:lineRule="auto"/>
                        </w:pPr>
                      </w:p>
                    </w:tc>
                    <w:tc>
                      <w:tcPr>
                        <w:tcW w:w="10129" w:type="dxa"/>
                        <w:gridSpan w:val="2"/>
                      </w:tcPr>
                      <w:p w14:paraId="73D54A47" w14:textId="77777777" w:rsidR="00054F50" w:rsidRDefault="00054F50" w:rsidP="00054F50">
                        <w:pPr>
                          <w:pStyle w:val="EmptyCellLayoutStyle"/>
                          <w:spacing w:after="0" w:line="240" w:lineRule="auto"/>
                        </w:pPr>
                      </w:p>
                    </w:tc>
                    <w:tc>
                      <w:tcPr>
                        <w:tcW w:w="412" w:type="dxa"/>
                      </w:tcPr>
                      <w:p w14:paraId="588F8B2A" w14:textId="77777777" w:rsidR="00054F50" w:rsidRDefault="00054F50" w:rsidP="00054F50">
                        <w:pPr>
                          <w:pStyle w:val="EmptyCellLayoutStyle"/>
                          <w:spacing w:after="0" w:line="240" w:lineRule="auto"/>
                        </w:pPr>
                      </w:p>
                    </w:tc>
                  </w:tr>
                  <w:tr w:rsidR="00054F50" w14:paraId="38DEA060" w14:textId="77777777" w:rsidTr="00624A77">
                    <w:tc>
                      <w:tcPr>
                        <w:tcW w:w="315" w:type="dxa"/>
                        <w:gridSpan w:val="2"/>
                      </w:tcPr>
                      <w:p w14:paraId="01AD8F8C" w14:textId="77777777" w:rsidR="00054F50" w:rsidRDefault="00054F50" w:rsidP="00054F50">
                        <w:pPr>
                          <w:pStyle w:val="EmptyCellLayoutStyle"/>
                          <w:spacing w:after="0" w:line="240" w:lineRule="auto"/>
                        </w:pPr>
                      </w:p>
                    </w:tc>
                    <w:tc>
                      <w:tcPr>
                        <w:tcW w:w="10129"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054F50" w14:paraId="168465B4" w14:textId="77777777" w:rsidTr="00624A77">
                          <w:trPr>
                            <w:trHeight w:val="262"/>
                          </w:trPr>
                          <w:tc>
                            <w:tcPr>
                              <w:tcW w:w="10129" w:type="dxa"/>
                              <w:tcBorders>
                                <w:top w:val="nil"/>
                                <w:left w:val="nil"/>
                                <w:bottom w:val="nil"/>
                                <w:right w:val="nil"/>
                              </w:tcBorders>
                              <w:tcMar>
                                <w:top w:w="39" w:type="dxa"/>
                                <w:left w:w="479" w:type="dxa"/>
                                <w:bottom w:w="39" w:type="dxa"/>
                                <w:right w:w="39" w:type="dxa"/>
                              </w:tcMar>
                            </w:tcPr>
                            <w:p w14:paraId="7A68AF91" w14:textId="77777777" w:rsidR="00054F50" w:rsidRDefault="00054F50" w:rsidP="00054F50">
                              <w:pPr>
                                <w:spacing w:after="0" w:line="240" w:lineRule="auto"/>
                              </w:pPr>
                              <w:r>
                                <w:rPr>
                                  <w:rFonts w:ascii="Segoe UI" w:eastAsia="Segoe UI" w:hAnsi="Segoe UI"/>
                                  <w:b/>
                                  <w:color w:val="000000"/>
                                  <w:sz w:val="22"/>
                                </w:rPr>
                                <w:t>Is the intended purpose in this application the same as the intended purpose of the ARTG listing(s)?</w:t>
                              </w:r>
                            </w:p>
                            <w:p w14:paraId="1D245959" w14:textId="043F93DC" w:rsidR="00054F50" w:rsidRPr="00054F50" w:rsidRDefault="00054F50" w:rsidP="00054F50">
                              <w:pPr>
                                <w:spacing w:after="0" w:line="240" w:lineRule="auto"/>
                                <w:rPr>
                                  <w:rFonts w:ascii="Segoe UI" w:eastAsia="Segoe UI" w:hAnsi="Segoe UI"/>
                                  <w:color w:val="000000"/>
                                  <w:sz w:val="22"/>
                                </w:rPr>
                              </w:pPr>
                              <w:r>
                                <w:rPr>
                                  <w:rFonts w:ascii="Segoe UI" w:eastAsia="Segoe UI" w:hAnsi="Segoe UI"/>
                                  <w:color w:val="000000"/>
                                  <w:sz w:val="22"/>
                                </w:rPr>
                                <w:t>Yes</w:t>
                              </w:r>
                            </w:p>
                          </w:tc>
                        </w:tr>
                      </w:tbl>
                      <w:p w14:paraId="703E70F8" w14:textId="77777777" w:rsidR="00054F50" w:rsidRDefault="00054F50" w:rsidP="00054F50">
                        <w:pPr>
                          <w:spacing w:after="0" w:line="240" w:lineRule="auto"/>
                        </w:pPr>
                      </w:p>
                    </w:tc>
                    <w:tc>
                      <w:tcPr>
                        <w:tcW w:w="412" w:type="dxa"/>
                      </w:tcPr>
                      <w:p w14:paraId="2680DE58" w14:textId="77777777" w:rsidR="00054F50" w:rsidRDefault="00054F50" w:rsidP="00054F50">
                        <w:pPr>
                          <w:pStyle w:val="EmptyCellLayoutStyle"/>
                          <w:spacing w:after="0" w:line="240" w:lineRule="auto"/>
                        </w:pPr>
                      </w:p>
                    </w:tc>
                  </w:tr>
                  <w:tr w:rsidR="00054F50" w14:paraId="1AD0D1AF" w14:textId="77777777" w:rsidTr="00054F50">
                    <w:trPr>
                      <w:trHeight w:val="175"/>
                    </w:trPr>
                    <w:tc>
                      <w:tcPr>
                        <w:tcW w:w="315" w:type="dxa"/>
                        <w:gridSpan w:val="2"/>
                      </w:tcPr>
                      <w:p w14:paraId="4FBB4483" w14:textId="77777777" w:rsidR="00054F50" w:rsidRDefault="00054F50" w:rsidP="00054F50">
                        <w:pPr>
                          <w:pStyle w:val="EmptyCellLayoutStyle"/>
                          <w:spacing w:after="0" w:line="240" w:lineRule="auto"/>
                        </w:pPr>
                      </w:p>
                    </w:tc>
                    <w:tc>
                      <w:tcPr>
                        <w:tcW w:w="10129" w:type="dxa"/>
                        <w:gridSpan w:val="2"/>
                      </w:tcPr>
                      <w:p w14:paraId="5E4033EC" w14:textId="77777777" w:rsidR="00054F50" w:rsidRDefault="00054F50" w:rsidP="00054F50">
                        <w:pPr>
                          <w:pStyle w:val="EmptyCellLayoutStyle"/>
                          <w:spacing w:after="0" w:line="240" w:lineRule="auto"/>
                        </w:pPr>
                      </w:p>
                    </w:tc>
                    <w:tc>
                      <w:tcPr>
                        <w:tcW w:w="412" w:type="dxa"/>
                      </w:tcPr>
                      <w:p w14:paraId="6014D8DF" w14:textId="77777777" w:rsidR="00054F50" w:rsidRDefault="00054F50" w:rsidP="00054F50">
                        <w:pPr>
                          <w:pStyle w:val="EmptyCellLayoutStyle"/>
                          <w:spacing w:after="0" w:line="240" w:lineRule="auto"/>
                        </w:pPr>
                      </w:p>
                    </w:tc>
                  </w:tr>
                </w:tbl>
                <w:p w14:paraId="3FAF8D3D" w14:textId="424C1C9B" w:rsidR="00054F50" w:rsidRPr="00054F50" w:rsidRDefault="00054F50" w:rsidP="00054F50">
                  <w:pPr>
                    <w:tabs>
                      <w:tab w:val="left" w:pos="1758"/>
                    </w:tabs>
                  </w:pPr>
                </w:p>
              </w:tc>
            </w:tr>
          </w:tbl>
          <w:p w14:paraId="3FAF8D3F" w14:textId="77777777" w:rsidR="00CE4173" w:rsidRDefault="00CE4173">
            <w:pPr>
              <w:spacing w:after="0" w:line="240" w:lineRule="auto"/>
            </w:pPr>
          </w:p>
        </w:tc>
      </w:tr>
    </w:tbl>
    <w:p w14:paraId="3FAF8D41" w14:textId="77777777" w:rsidR="00CE4173" w:rsidRDefault="0071189B">
      <w:pPr>
        <w:spacing w:after="0" w:line="240" w:lineRule="auto"/>
        <w:rPr>
          <w:sz w:val="0"/>
        </w:rPr>
      </w:pPr>
      <w:r>
        <w:lastRenderedPageBreak/>
        <w:br w:type="page"/>
      </w:r>
    </w:p>
    <w:p w14:paraId="3FAF8E15" w14:textId="69610FEB" w:rsidR="00CE4173" w:rsidRPr="00054F50" w:rsidRDefault="00CE4173">
      <w:pPr>
        <w:spacing w:after="0" w:line="240" w:lineRule="auto"/>
        <w:rPr>
          <w:sz w:val="0"/>
        </w:rPr>
      </w:pPr>
    </w:p>
    <w:sectPr w:rsidR="00CE4173" w:rsidRPr="00054F50" w:rsidSect="00D559BA">
      <w:headerReference w:type="even" r:id="rId6"/>
      <w:headerReference w:type="default" r:id="rId7"/>
      <w:footerReference w:type="even" r:id="rId8"/>
      <w:footerReference w:type="default" r:id="rId9"/>
      <w:headerReference w:type="first" r:id="rId10"/>
      <w:footerReference w:type="first" r:id="rId11"/>
      <w:pgSz w:w="11905" w:h="16837"/>
      <w:pgMar w:top="2078" w:right="0" w:bottom="557" w:left="0"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8E51" w14:textId="77777777" w:rsidR="00D75D91" w:rsidRDefault="0071189B">
      <w:pPr>
        <w:spacing w:after="0" w:line="240" w:lineRule="auto"/>
      </w:pPr>
      <w:r>
        <w:separator/>
      </w:r>
    </w:p>
  </w:endnote>
  <w:endnote w:type="continuationSeparator" w:id="0">
    <w:p w14:paraId="3FAF8E53" w14:textId="77777777" w:rsidR="00D75D91" w:rsidRDefault="0071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0EE3" w14:textId="77777777" w:rsidR="00D559BA" w:rsidRDefault="00D5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31"/>
      <w:gridCol w:w="10213"/>
      <w:gridCol w:w="412"/>
    </w:tblGrid>
    <w:tr w:rsidR="00CE4173" w14:paraId="3FAF8E42" w14:textId="77777777">
      <w:tc>
        <w:tcPr>
          <w:tcW w:w="231" w:type="dxa"/>
        </w:tcPr>
        <w:p w14:paraId="3FAF8E3F" w14:textId="77777777" w:rsidR="00CE4173" w:rsidRDefault="00CE4173">
          <w:pPr>
            <w:pStyle w:val="EmptyCellLayoutStyle"/>
            <w:spacing w:after="0" w:line="240" w:lineRule="auto"/>
          </w:pPr>
        </w:p>
      </w:tc>
      <w:tc>
        <w:tcPr>
          <w:tcW w:w="10213" w:type="dxa"/>
        </w:tcPr>
        <w:p w14:paraId="3FAF8E40" w14:textId="77777777" w:rsidR="00CE4173" w:rsidRDefault="00CE4173">
          <w:pPr>
            <w:pStyle w:val="EmptyCellLayoutStyle"/>
            <w:spacing w:after="0" w:line="240" w:lineRule="auto"/>
          </w:pPr>
        </w:p>
      </w:tc>
      <w:tc>
        <w:tcPr>
          <w:tcW w:w="412" w:type="dxa"/>
        </w:tcPr>
        <w:p w14:paraId="3FAF8E41" w14:textId="77777777" w:rsidR="00CE4173" w:rsidRDefault="00CE4173">
          <w:pPr>
            <w:pStyle w:val="EmptyCellLayoutStyle"/>
            <w:spacing w:after="0" w:line="240" w:lineRule="auto"/>
          </w:pPr>
        </w:p>
      </w:tc>
    </w:tr>
    <w:tr w:rsidR="00CE4173" w14:paraId="3FAF8E48" w14:textId="77777777">
      <w:tc>
        <w:tcPr>
          <w:tcW w:w="231" w:type="dxa"/>
        </w:tcPr>
        <w:p w14:paraId="3FAF8E43" w14:textId="77777777" w:rsidR="00CE4173" w:rsidRDefault="00CE4173">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10213"/>
          </w:tblGrid>
          <w:tr w:rsidR="00CE4173" w14:paraId="3FAF8E45" w14:textId="77777777">
            <w:trPr>
              <w:trHeight w:val="262"/>
            </w:trPr>
            <w:tc>
              <w:tcPr>
                <w:tcW w:w="10213" w:type="dxa"/>
                <w:tcBorders>
                  <w:top w:val="nil"/>
                  <w:left w:val="nil"/>
                  <w:bottom w:val="nil"/>
                  <w:right w:val="nil"/>
                </w:tcBorders>
                <w:tcMar>
                  <w:top w:w="39" w:type="dxa"/>
                  <w:left w:w="39" w:type="dxa"/>
                  <w:bottom w:w="39" w:type="dxa"/>
                  <w:right w:w="39" w:type="dxa"/>
                </w:tcMar>
              </w:tcPr>
              <w:p w14:paraId="3FAF8E44" w14:textId="77777777" w:rsidR="00CE4173" w:rsidRDefault="0071189B">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3FAF8E46" w14:textId="77777777" w:rsidR="00CE4173" w:rsidRDefault="00CE4173">
          <w:pPr>
            <w:spacing w:after="0" w:line="240" w:lineRule="auto"/>
          </w:pPr>
        </w:p>
      </w:tc>
      <w:tc>
        <w:tcPr>
          <w:tcW w:w="412" w:type="dxa"/>
        </w:tcPr>
        <w:p w14:paraId="3FAF8E47" w14:textId="77777777" w:rsidR="00CE4173" w:rsidRDefault="00CE4173">
          <w:pPr>
            <w:pStyle w:val="EmptyCellLayoutStyle"/>
            <w:spacing w:after="0" w:line="240" w:lineRule="auto"/>
          </w:pPr>
        </w:p>
      </w:tc>
    </w:tr>
    <w:tr w:rsidR="00CE4173" w14:paraId="3FAF8E4C" w14:textId="77777777">
      <w:tc>
        <w:tcPr>
          <w:tcW w:w="231" w:type="dxa"/>
        </w:tcPr>
        <w:p w14:paraId="3FAF8E49" w14:textId="77777777" w:rsidR="00CE4173" w:rsidRDefault="00CE4173">
          <w:pPr>
            <w:pStyle w:val="EmptyCellLayoutStyle"/>
            <w:spacing w:after="0" w:line="240" w:lineRule="auto"/>
          </w:pPr>
        </w:p>
      </w:tc>
      <w:tc>
        <w:tcPr>
          <w:tcW w:w="10213" w:type="dxa"/>
        </w:tcPr>
        <w:p w14:paraId="3FAF8E4A" w14:textId="77777777" w:rsidR="00CE4173" w:rsidRDefault="00CE4173">
          <w:pPr>
            <w:pStyle w:val="EmptyCellLayoutStyle"/>
            <w:spacing w:after="0" w:line="240" w:lineRule="auto"/>
          </w:pPr>
        </w:p>
      </w:tc>
      <w:tc>
        <w:tcPr>
          <w:tcW w:w="412" w:type="dxa"/>
        </w:tcPr>
        <w:p w14:paraId="3FAF8E4B" w14:textId="77777777" w:rsidR="00CE4173" w:rsidRDefault="00CE4173">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63C7" w14:textId="77777777" w:rsidR="00D559BA" w:rsidRDefault="00D5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8E4D" w14:textId="77777777" w:rsidR="00D75D91" w:rsidRDefault="0071189B">
      <w:pPr>
        <w:spacing w:after="0" w:line="240" w:lineRule="auto"/>
      </w:pPr>
      <w:r>
        <w:separator/>
      </w:r>
    </w:p>
  </w:footnote>
  <w:footnote w:type="continuationSeparator" w:id="0">
    <w:p w14:paraId="3FAF8E4F" w14:textId="77777777" w:rsidR="00D75D91" w:rsidRDefault="0071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4A0B" w14:textId="77777777" w:rsidR="00D559BA" w:rsidRDefault="00D55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9"/>
      <w:gridCol w:w="9331"/>
      <w:gridCol w:w="19"/>
      <w:gridCol w:w="2334"/>
      <w:gridCol w:w="152"/>
    </w:tblGrid>
    <w:tr w:rsidR="00CE4173" w14:paraId="3FAF8E1B" w14:textId="77777777" w:rsidTr="00CF0F7B">
      <w:tc>
        <w:tcPr>
          <w:tcW w:w="71" w:type="dxa"/>
        </w:tcPr>
        <w:p w14:paraId="3FAF8E16" w14:textId="77777777" w:rsidR="00CE4173" w:rsidRDefault="00CE4173">
          <w:pPr>
            <w:pStyle w:val="EmptyCellLayoutStyle"/>
            <w:spacing w:after="0" w:line="240" w:lineRule="auto"/>
          </w:pPr>
        </w:p>
      </w:tc>
      <w:tc>
        <w:tcPr>
          <w:tcW w:w="9214" w:type="dxa"/>
        </w:tcPr>
        <w:p w14:paraId="3FAF8E17" w14:textId="77777777" w:rsidR="00CE4173" w:rsidRDefault="00CE4173">
          <w:pPr>
            <w:pStyle w:val="EmptyCellLayoutStyle"/>
            <w:spacing w:after="0" w:line="240" w:lineRule="auto"/>
          </w:pPr>
        </w:p>
      </w:tc>
      <w:tc>
        <w:tcPr>
          <w:tcW w:w="20" w:type="dxa"/>
        </w:tcPr>
        <w:p w14:paraId="3FAF8E18" w14:textId="77777777" w:rsidR="00CE4173" w:rsidRDefault="00CE4173">
          <w:pPr>
            <w:pStyle w:val="EmptyCellLayoutStyle"/>
            <w:spacing w:after="0" w:line="240" w:lineRule="auto"/>
          </w:pPr>
        </w:p>
      </w:tc>
      <w:tc>
        <w:tcPr>
          <w:tcW w:w="2441" w:type="dxa"/>
        </w:tcPr>
        <w:p w14:paraId="3FAF8E19" w14:textId="77777777" w:rsidR="00CE4173" w:rsidRDefault="00CE4173">
          <w:pPr>
            <w:pStyle w:val="EmptyCellLayoutStyle"/>
            <w:spacing w:after="0" w:line="240" w:lineRule="auto"/>
          </w:pPr>
        </w:p>
      </w:tc>
      <w:tc>
        <w:tcPr>
          <w:tcW w:w="159" w:type="dxa"/>
        </w:tcPr>
        <w:p w14:paraId="3FAF8E1A" w14:textId="77777777" w:rsidR="00CE4173" w:rsidRDefault="00CE4173">
          <w:pPr>
            <w:pStyle w:val="EmptyCellLayoutStyle"/>
            <w:spacing w:after="0" w:line="240" w:lineRule="auto"/>
          </w:pPr>
        </w:p>
      </w:tc>
    </w:tr>
    <w:tr w:rsidR="00CE4173" w14:paraId="3FAF8E24" w14:textId="77777777" w:rsidTr="00CF0F7B">
      <w:tc>
        <w:tcPr>
          <w:tcW w:w="71" w:type="dxa"/>
        </w:tcPr>
        <w:p w14:paraId="3FAF8E1C" w14:textId="77777777" w:rsidR="00CE4173" w:rsidRDefault="00CE4173">
          <w:pPr>
            <w:pStyle w:val="EmptyCellLayoutStyle"/>
            <w:spacing w:after="0" w:line="240" w:lineRule="auto"/>
          </w:pPr>
        </w:p>
      </w:tc>
      <w:tc>
        <w:tcPr>
          <w:tcW w:w="9214" w:type="dxa"/>
          <w:tcBorders>
            <w:top w:val="nil"/>
            <w:left w:val="nil"/>
            <w:bottom w:val="nil"/>
            <w:right w:val="nil"/>
          </w:tcBorders>
          <w:tcMar>
            <w:top w:w="0" w:type="dxa"/>
            <w:left w:w="0" w:type="dxa"/>
            <w:bottom w:w="0" w:type="dxa"/>
            <w:right w:w="0" w:type="dxa"/>
          </w:tcMar>
        </w:tcPr>
        <w:tbl>
          <w:tblPr>
            <w:tblpPr w:leftFromText="180" w:rightFromText="180" w:vertAnchor="text" w:horzAnchor="margin" w:tblpX="426" w:tblpY="-168"/>
            <w:tblOverlap w:val="never"/>
            <w:tblW w:w="9331" w:type="dxa"/>
            <w:tblCellMar>
              <w:left w:w="0" w:type="dxa"/>
              <w:right w:w="0" w:type="dxa"/>
            </w:tblCellMar>
            <w:tblLook w:val="04A0" w:firstRow="1" w:lastRow="0" w:firstColumn="1" w:lastColumn="0" w:noHBand="0" w:noVBand="1"/>
          </w:tblPr>
          <w:tblGrid>
            <w:gridCol w:w="9331"/>
          </w:tblGrid>
          <w:tr w:rsidR="00001ECF" w14:paraId="408A324A" w14:textId="77777777" w:rsidTr="00CF0F7B">
            <w:trPr>
              <w:trHeight w:val="592"/>
            </w:trPr>
            <w:tc>
              <w:tcPr>
                <w:tcW w:w="9331" w:type="dxa"/>
                <w:tcBorders>
                  <w:top w:val="nil"/>
                  <w:left w:val="nil"/>
                  <w:bottom w:val="nil"/>
                  <w:right w:val="nil"/>
                </w:tcBorders>
                <w:tcMar>
                  <w:top w:w="39" w:type="dxa"/>
                  <w:left w:w="39" w:type="dxa"/>
                  <w:bottom w:w="39" w:type="dxa"/>
                  <w:right w:w="39" w:type="dxa"/>
                </w:tcMar>
              </w:tcPr>
              <w:p w14:paraId="47DE91BF" w14:textId="7792A8F4" w:rsidR="00001ECF" w:rsidRPr="00001ECF" w:rsidRDefault="00001ECF" w:rsidP="00E93AF6">
                <w:pPr>
                  <w:spacing w:after="0" w:line="240" w:lineRule="auto"/>
                  <w:ind w:left="671"/>
                  <w:rPr>
                    <w:i/>
                    <w:iCs/>
                  </w:rPr>
                </w:pPr>
                <w:r w:rsidRPr="00001ECF">
                  <w:rPr>
                    <w:rFonts w:ascii="Segoe UI" w:eastAsia="Segoe UI" w:hAnsi="Segoe UI"/>
                    <w:i/>
                    <w:iCs/>
                    <w:color w:val="000000"/>
                    <w:sz w:val="22"/>
                  </w:rPr>
                  <w:t>Application 1722.1 - Axicabtagene ciloleucel (YESCARTA®) relapsed or refractory large B-cell lymphoma</w:t>
                </w:r>
                <w:r w:rsidRPr="00001ECF">
                  <w:rPr>
                    <w:i/>
                    <w:iCs/>
                  </w:rPr>
                  <w:t xml:space="preserve"> </w:t>
                </w:r>
              </w:p>
            </w:tc>
          </w:tr>
        </w:tbl>
        <w:p w14:paraId="3FAF8E1D" w14:textId="6FD163D1" w:rsidR="00CE4173" w:rsidRDefault="00CE4173">
          <w:pPr>
            <w:spacing w:after="0" w:line="240" w:lineRule="auto"/>
          </w:pPr>
        </w:p>
      </w:tc>
      <w:tc>
        <w:tcPr>
          <w:tcW w:w="20" w:type="dxa"/>
        </w:tcPr>
        <w:p w14:paraId="3FAF8E1E" w14:textId="77777777" w:rsidR="00CE4173" w:rsidRDefault="00CE4173">
          <w:pPr>
            <w:pStyle w:val="EmptyCellLayoutStyle"/>
            <w:spacing w:after="0" w:line="240" w:lineRule="auto"/>
          </w:pPr>
        </w:p>
      </w:tc>
      <w:tc>
        <w:tcPr>
          <w:tcW w:w="2441" w:type="dxa"/>
          <w:vMerge w:val="restart"/>
        </w:tcPr>
        <w:p w14:paraId="3FAF8E22" w14:textId="77777777" w:rsidR="00CE4173" w:rsidRDefault="00CE4173">
          <w:pPr>
            <w:spacing w:after="0" w:line="240" w:lineRule="auto"/>
          </w:pPr>
        </w:p>
      </w:tc>
      <w:tc>
        <w:tcPr>
          <w:tcW w:w="159" w:type="dxa"/>
        </w:tcPr>
        <w:p w14:paraId="3FAF8E23" w14:textId="77777777" w:rsidR="00CE4173" w:rsidRDefault="00CE4173">
          <w:pPr>
            <w:pStyle w:val="EmptyCellLayoutStyle"/>
            <w:spacing w:after="0" w:line="240" w:lineRule="auto"/>
          </w:pPr>
        </w:p>
      </w:tc>
    </w:tr>
    <w:tr w:rsidR="00CE4173" w14:paraId="3FAF8E2A" w14:textId="77777777" w:rsidTr="00CF0F7B">
      <w:tc>
        <w:tcPr>
          <w:tcW w:w="71" w:type="dxa"/>
        </w:tcPr>
        <w:p w14:paraId="3FAF8E25" w14:textId="77777777" w:rsidR="00CE4173" w:rsidRDefault="00CE4173">
          <w:pPr>
            <w:pStyle w:val="EmptyCellLayoutStyle"/>
            <w:spacing w:after="0" w:line="240" w:lineRule="auto"/>
          </w:pPr>
        </w:p>
      </w:tc>
      <w:tc>
        <w:tcPr>
          <w:tcW w:w="9214" w:type="dxa"/>
        </w:tcPr>
        <w:p w14:paraId="3FAF8E26" w14:textId="77777777" w:rsidR="00CE4173" w:rsidRDefault="00CE4173">
          <w:pPr>
            <w:pStyle w:val="EmptyCellLayoutStyle"/>
            <w:spacing w:after="0" w:line="240" w:lineRule="auto"/>
          </w:pPr>
        </w:p>
      </w:tc>
      <w:tc>
        <w:tcPr>
          <w:tcW w:w="20" w:type="dxa"/>
        </w:tcPr>
        <w:p w14:paraId="3FAF8E27" w14:textId="77777777" w:rsidR="00CE4173" w:rsidRDefault="00CE4173">
          <w:pPr>
            <w:pStyle w:val="EmptyCellLayoutStyle"/>
            <w:spacing w:after="0" w:line="240" w:lineRule="auto"/>
          </w:pPr>
        </w:p>
      </w:tc>
      <w:tc>
        <w:tcPr>
          <w:tcW w:w="2441" w:type="dxa"/>
          <w:vMerge/>
        </w:tcPr>
        <w:p w14:paraId="3FAF8E28" w14:textId="77777777" w:rsidR="00CE4173" w:rsidRDefault="00CE4173">
          <w:pPr>
            <w:pStyle w:val="EmptyCellLayoutStyle"/>
            <w:spacing w:after="0" w:line="240" w:lineRule="auto"/>
          </w:pPr>
        </w:p>
      </w:tc>
      <w:tc>
        <w:tcPr>
          <w:tcW w:w="159" w:type="dxa"/>
        </w:tcPr>
        <w:p w14:paraId="3FAF8E29" w14:textId="77777777" w:rsidR="00CE4173" w:rsidRDefault="00CE4173">
          <w:pPr>
            <w:pStyle w:val="EmptyCellLayoutStyle"/>
            <w:spacing w:after="0" w:line="240" w:lineRule="auto"/>
          </w:pPr>
        </w:p>
      </w:tc>
    </w:tr>
    <w:tr w:rsidR="00CE4173" w14:paraId="3FAF8E30" w14:textId="77777777" w:rsidTr="00CF0F7B">
      <w:tc>
        <w:tcPr>
          <w:tcW w:w="71" w:type="dxa"/>
        </w:tcPr>
        <w:p w14:paraId="3FAF8E2B" w14:textId="77777777" w:rsidR="00CE4173" w:rsidRDefault="00CE4173">
          <w:pPr>
            <w:pStyle w:val="EmptyCellLayoutStyle"/>
            <w:spacing w:after="0" w:line="240" w:lineRule="auto"/>
          </w:pPr>
        </w:p>
      </w:tc>
      <w:tc>
        <w:tcPr>
          <w:tcW w:w="9214" w:type="dxa"/>
        </w:tcPr>
        <w:p w14:paraId="3FAF8E2C" w14:textId="77777777" w:rsidR="00CE4173" w:rsidRDefault="00CE4173">
          <w:pPr>
            <w:pStyle w:val="EmptyCellLayoutStyle"/>
            <w:spacing w:after="0" w:line="240" w:lineRule="auto"/>
          </w:pPr>
        </w:p>
      </w:tc>
      <w:tc>
        <w:tcPr>
          <w:tcW w:w="20" w:type="dxa"/>
        </w:tcPr>
        <w:p w14:paraId="3FAF8E2D" w14:textId="77777777" w:rsidR="00CE4173" w:rsidRDefault="00CE4173">
          <w:pPr>
            <w:pStyle w:val="EmptyCellLayoutStyle"/>
            <w:spacing w:after="0" w:line="240" w:lineRule="auto"/>
          </w:pPr>
        </w:p>
      </w:tc>
      <w:tc>
        <w:tcPr>
          <w:tcW w:w="2441" w:type="dxa"/>
        </w:tcPr>
        <w:p w14:paraId="3FAF8E2E" w14:textId="77777777" w:rsidR="00CE4173" w:rsidRDefault="00CE4173">
          <w:pPr>
            <w:pStyle w:val="EmptyCellLayoutStyle"/>
            <w:spacing w:after="0" w:line="240" w:lineRule="auto"/>
          </w:pPr>
        </w:p>
      </w:tc>
      <w:tc>
        <w:tcPr>
          <w:tcW w:w="159" w:type="dxa"/>
        </w:tcPr>
        <w:p w14:paraId="3FAF8E2F" w14:textId="77777777" w:rsidR="00CE4173" w:rsidRDefault="00CE4173">
          <w:pPr>
            <w:pStyle w:val="EmptyCellLayoutStyle"/>
            <w:spacing w:after="0" w:line="240" w:lineRule="auto"/>
          </w:pPr>
        </w:p>
      </w:tc>
    </w:tr>
    <w:tr w:rsidR="00CE4173" w14:paraId="3FAF8E3E" w14:textId="77777777" w:rsidTr="00CF0F7B">
      <w:tc>
        <w:tcPr>
          <w:tcW w:w="71" w:type="dxa"/>
        </w:tcPr>
        <w:p w14:paraId="3FAF8E39" w14:textId="77777777" w:rsidR="00CE4173" w:rsidRDefault="00CE4173">
          <w:pPr>
            <w:pStyle w:val="EmptyCellLayoutStyle"/>
            <w:spacing w:after="0" w:line="240" w:lineRule="auto"/>
          </w:pPr>
        </w:p>
      </w:tc>
      <w:tc>
        <w:tcPr>
          <w:tcW w:w="9214" w:type="dxa"/>
        </w:tcPr>
        <w:p w14:paraId="3FAF8E3A" w14:textId="77777777" w:rsidR="00CE4173" w:rsidRDefault="00CE4173">
          <w:pPr>
            <w:pStyle w:val="EmptyCellLayoutStyle"/>
            <w:spacing w:after="0" w:line="240" w:lineRule="auto"/>
          </w:pPr>
        </w:p>
      </w:tc>
      <w:tc>
        <w:tcPr>
          <w:tcW w:w="20" w:type="dxa"/>
        </w:tcPr>
        <w:p w14:paraId="3FAF8E3B" w14:textId="77777777" w:rsidR="00CE4173" w:rsidRDefault="00CE4173">
          <w:pPr>
            <w:pStyle w:val="EmptyCellLayoutStyle"/>
            <w:spacing w:after="0" w:line="240" w:lineRule="auto"/>
          </w:pPr>
        </w:p>
      </w:tc>
      <w:tc>
        <w:tcPr>
          <w:tcW w:w="2441" w:type="dxa"/>
        </w:tcPr>
        <w:p w14:paraId="3FAF8E3C" w14:textId="77777777" w:rsidR="00CE4173" w:rsidRDefault="00CE4173">
          <w:pPr>
            <w:pStyle w:val="EmptyCellLayoutStyle"/>
            <w:spacing w:after="0" w:line="240" w:lineRule="auto"/>
          </w:pPr>
        </w:p>
      </w:tc>
      <w:tc>
        <w:tcPr>
          <w:tcW w:w="159" w:type="dxa"/>
        </w:tcPr>
        <w:p w14:paraId="3FAF8E3D" w14:textId="77777777" w:rsidR="00CE4173" w:rsidRDefault="00CE4173">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3250" w14:textId="77777777" w:rsidR="00D559BA" w:rsidRDefault="00D55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73"/>
    <w:rsid w:val="00001ECF"/>
    <w:rsid w:val="00054F50"/>
    <w:rsid w:val="001A5268"/>
    <w:rsid w:val="003E39EB"/>
    <w:rsid w:val="00495AA3"/>
    <w:rsid w:val="0071189B"/>
    <w:rsid w:val="008239D3"/>
    <w:rsid w:val="00974BC9"/>
    <w:rsid w:val="00A53E22"/>
    <w:rsid w:val="00CE4173"/>
    <w:rsid w:val="00CF0F7B"/>
    <w:rsid w:val="00D559BA"/>
    <w:rsid w:val="00D75D91"/>
    <w:rsid w:val="00E4498C"/>
    <w:rsid w:val="00E92D17"/>
    <w:rsid w:val="00E93AF6"/>
    <w:rsid w:val="00EF0317"/>
    <w:rsid w:val="00EF7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AF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711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89B"/>
  </w:style>
  <w:style w:type="paragraph" w:styleId="Footer">
    <w:name w:val="footer"/>
    <w:basedOn w:val="Normal"/>
    <w:link w:val="FooterChar"/>
    <w:uiPriority w:val="99"/>
    <w:unhideWhenUsed/>
    <w:rsid w:val="00711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89B"/>
  </w:style>
  <w:style w:type="character" w:styleId="CommentReference">
    <w:name w:val="annotation reference"/>
    <w:basedOn w:val="DefaultParagraphFont"/>
    <w:uiPriority w:val="99"/>
    <w:semiHidden/>
    <w:unhideWhenUsed/>
    <w:rsid w:val="00EF7571"/>
    <w:rPr>
      <w:sz w:val="16"/>
      <w:szCs w:val="16"/>
    </w:rPr>
  </w:style>
  <w:style w:type="paragraph" w:styleId="CommentText">
    <w:name w:val="annotation text"/>
    <w:basedOn w:val="Normal"/>
    <w:link w:val="CommentTextChar"/>
    <w:uiPriority w:val="99"/>
    <w:unhideWhenUsed/>
    <w:rsid w:val="00EF7571"/>
    <w:pPr>
      <w:spacing w:line="240" w:lineRule="auto"/>
    </w:pPr>
  </w:style>
  <w:style w:type="character" w:customStyle="1" w:styleId="CommentTextChar">
    <w:name w:val="Comment Text Char"/>
    <w:basedOn w:val="DefaultParagraphFont"/>
    <w:link w:val="CommentText"/>
    <w:uiPriority w:val="99"/>
    <w:rsid w:val="00EF7571"/>
  </w:style>
  <w:style w:type="paragraph" w:styleId="CommentSubject">
    <w:name w:val="annotation subject"/>
    <w:basedOn w:val="CommentText"/>
    <w:next w:val="CommentText"/>
    <w:link w:val="CommentSubjectChar"/>
    <w:uiPriority w:val="99"/>
    <w:semiHidden/>
    <w:unhideWhenUsed/>
    <w:rsid w:val="00EF7571"/>
    <w:rPr>
      <w:b/>
      <w:bCs/>
    </w:rPr>
  </w:style>
  <w:style w:type="character" w:customStyle="1" w:styleId="CommentSubjectChar">
    <w:name w:val="Comment Subject Char"/>
    <w:basedOn w:val="CommentTextChar"/>
    <w:link w:val="CommentSubject"/>
    <w:uiPriority w:val="99"/>
    <w:semiHidden/>
    <w:rsid w:val="00EF7571"/>
    <w:rPr>
      <w:b/>
      <w:bCs/>
    </w:rPr>
  </w:style>
  <w:style w:type="paragraph" w:styleId="Revision">
    <w:name w:val="Revision"/>
    <w:hidden/>
    <w:uiPriority w:val="99"/>
    <w:semiHidden/>
    <w:rsid w:val="003E39EB"/>
    <w:pPr>
      <w:spacing w:after="0" w:line="240" w:lineRule="auto"/>
    </w:pPr>
  </w:style>
  <w:style w:type="character" w:styleId="Hyperlink">
    <w:name w:val="Hyperlink"/>
    <w:basedOn w:val="DefaultParagraphFont"/>
    <w:uiPriority w:val="99"/>
    <w:unhideWhenUsed/>
    <w:rsid w:val="00495AA3"/>
    <w:rPr>
      <w:color w:val="0563C1" w:themeColor="hyperlink"/>
      <w:u w:val="single"/>
    </w:rPr>
  </w:style>
  <w:style w:type="character" w:styleId="UnresolvedMention">
    <w:name w:val="Unresolved Mention"/>
    <w:basedOn w:val="DefaultParagraphFont"/>
    <w:uiPriority w:val="99"/>
    <w:semiHidden/>
    <w:unhideWhenUsed/>
    <w:rsid w:val="00495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2023-10-16T05:22:00Z</dcterms:created>
  <dcterms:modified xsi:type="dcterms:W3CDTF">2023-10-16T07:49:00Z</dcterms:modified>
</cp:coreProperties>
</file>