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0A1A8" w14:textId="77777777" w:rsidR="00E44B80" w:rsidRPr="00F637B3" w:rsidRDefault="00E44B80" w:rsidP="00E44B80">
      <w:pPr>
        <w:jc w:val="center"/>
        <w:rPr>
          <w:b/>
          <w:szCs w:val="20"/>
        </w:rPr>
      </w:pPr>
      <w:r w:rsidRPr="00F637B3">
        <w:rPr>
          <w:b/>
          <w:noProof/>
          <w:szCs w:val="20"/>
          <w:lang w:eastAsia="en-AU"/>
        </w:rPr>
        <w:drawing>
          <wp:inline distT="0" distB="0" distL="0" distR="0" wp14:anchorId="2D9F968D" wp14:editId="5E5F7A7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9167FD3" w14:textId="77777777" w:rsidR="008B2610" w:rsidRDefault="008B2610" w:rsidP="00F971CC">
      <w:pPr>
        <w:pStyle w:val="Title"/>
        <w:spacing w:before="2600"/>
      </w:pPr>
      <w:r w:rsidRPr="001906CD">
        <w:t>Application Form</w:t>
      </w:r>
    </w:p>
    <w:p w14:paraId="4070C570" w14:textId="0373AC6F" w:rsidR="00E21CD9" w:rsidRDefault="00F16036" w:rsidP="00F16036">
      <w:pPr>
        <w:pStyle w:val="Title"/>
        <w:spacing w:before="960" w:after="960"/>
        <w:rPr>
          <w:color w:val="548DD4" w:themeColor="text2" w:themeTint="99"/>
        </w:rPr>
      </w:pPr>
      <w:r>
        <w:rPr>
          <w:color w:val="548DD4" w:themeColor="text2" w:themeTint="99"/>
        </w:rPr>
        <w:t>D</w:t>
      </w:r>
      <w:r w:rsidR="00911D11">
        <w:rPr>
          <w:color w:val="548DD4" w:themeColor="text2" w:themeTint="99"/>
        </w:rPr>
        <w:t xml:space="preserve">efensive </w:t>
      </w:r>
      <w:r>
        <w:rPr>
          <w:color w:val="548DD4" w:themeColor="text2" w:themeTint="99"/>
        </w:rPr>
        <w:t>A</w:t>
      </w:r>
      <w:r w:rsidR="00911D11">
        <w:rPr>
          <w:color w:val="548DD4" w:themeColor="text2" w:themeTint="99"/>
        </w:rPr>
        <w:t xml:space="preserve">ntibacterial </w:t>
      </w:r>
      <w:r>
        <w:rPr>
          <w:color w:val="548DD4" w:themeColor="text2" w:themeTint="99"/>
        </w:rPr>
        <w:t>C</w:t>
      </w:r>
      <w:r w:rsidR="00911D11">
        <w:rPr>
          <w:color w:val="548DD4" w:themeColor="text2" w:themeTint="99"/>
        </w:rPr>
        <w:t>oating (DAC)</w:t>
      </w:r>
      <w:r>
        <w:rPr>
          <w:color w:val="548DD4" w:themeColor="text2" w:themeTint="99"/>
        </w:rPr>
        <w:t xml:space="preserve"> 5ml Kit</w:t>
      </w:r>
    </w:p>
    <w:p w14:paraId="6AA590AE"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6CAC55D9"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2A666297"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34E0FEF7" w14:textId="77777777" w:rsidR="009F5758" w:rsidRPr="00154B00" w:rsidRDefault="009F5758" w:rsidP="003F7CB9">
      <w:pPr>
        <w:spacing w:before="0" w:after="0"/>
      </w:pPr>
    </w:p>
    <w:p w14:paraId="36A227D7"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05DF4258"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6100D846"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7875D902"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5C130AED" w14:textId="299ACB04"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bookmarkStart w:id="1" w:name="_Hlk39826698"/>
      <w:r w:rsidR="00C907E8">
        <w:t>REDACTED</w:t>
      </w:r>
      <w:bookmarkEnd w:id="1"/>
      <w:r w:rsidR="00C907E8">
        <w:t xml:space="preserve"> </w:t>
      </w:r>
    </w:p>
    <w:p w14:paraId="619700D6" w14:textId="5D6FAD2B"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proofErr w:type="spellStart"/>
      <w:r w:rsidR="00C32349">
        <w:t>Novagenit</w:t>
      </w:r>
      <w:proofErr w:type="spellEnd"/>
      <w:r w:rsidR="00C32349">
        <w:t xml:space="preserve"> Australia Pty Ltd</w:t>
      </w:r>
    </w:p>
    <w:p w14:paraId="150BB96A" w14:textId="77777777" w:rsidR="00C907E8" w:rsidRDefault="00C171FB" w:rsidP="00C171FB">
      <w:pPr>
        <w:pBdr>
          <w:top w:val="single" w:sz="4" w:space="1" w:color="auto"/>
          <w:left w:val="single" w:sz="4" w:space="4" w:color="auto"/>
          <w:bottom w:val="single" w:sz="4" w:space="1" w:color="auto"/>
          <w:right w:val="single" w:sz="4" w:space="4" w:color="auto"/>
        </w:pBdr>
      </w:pPr>
      <w:r>
        <w:t xml:space="preserve">ABN: </w:t>
      </w:r>
      <w:r w:rsidR="00C907E8">
        <w:t xml:space="preserve">REDACTED </w:t>
      </w:r>
    </w:p>
    <w:p w14:paraId="3FB4A700" w14:textId="1F72B271"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proofErr w:type="spellStart"/>
      <w:r w:rsidR="00C32349">
        <w:t>Novagenit</w:t>
      </w:r>
      <w:proofErr w:type="spellEnd"/>
      <w:r w:rsidR="00C32349">
        <w:t xml:space="preserve"> Australia Pty Ltd</w:t>
      </w:r>
    </w:p>
    <w:p w14:paraId="10777DCD" w14:textId="77777777" w:rsidR="00C171FB" w:rsidRPr="00C171FB" w:rsidRDefault="00C171FB" w:rsidP="00C171FB"/>
    <w:p w14:paraId="5321C9EF" w14:textId="5C0DD9D5" w:rsidR="00C171FB" w:rsidRPr="00C171FB" w:rsidRDefault="00C171FB" w:rsidP="00C171FB">
      <w:pPr>
        <w:rPr>
          <w:b/>
        </w:rPr>
      </w:pPr>
      <w:r>
        <w:rPr>
          <w:b/>
        </w:rPr>
        <w:t xml:space="preserve">Primary contact name: </w:t>
      </w:r>
      <w:r w:rsidR="00C907E8">
        <w:t>REDACTED</w:t>
      </w:r>
    </w:p>
    <w:p w14:paraId="524CB2F6"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637A58BD" w14:textId="3E6C9E2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p>
    <w:p w14:paraId="6A0EEC7D" w14:textId="77777777" w:rsidR="00C907E8" w:rsidRDefault="00C171FB" w:rsidP="00C171FB">
      <w:pPr>
        <w:pBdr>
          <w:top w:val="single" w:sz="4" w:space="1" w:color="auto"/>
          <w:left w:val="single" w:sz="4" w:space="4" w:color="auto"/>
          <w:bottom w:val="single" w:sz="4" w:space="1" w:color="auto"/>
          <w:right w:val="single" w:sz="4" w:space="4" w:color="auto"/>
        </w:pBdr>
      </w:pPr>
      <w:r>
        <w:t>Mobile:</w:t>
      </w:r>
      <w:r>
        <w:tab/>
      </w:r>
      <w:r w:rsidR="00C907E8">
        <w:t xml:space="preserve">REDACTED </w:t>
      </w:r>
    </w:p>
    <w:p w14:paraId="2D2542D8" w14:textId="061379BC"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907E8">
        <w:t>REDACTED</w:t>
      </w:r>
    </w:p>
    <w:p w14:paraId="098222BA" w14:textId="77777777" w:rsidR="00C171FB" w:rsidRDefault="00C171FB" w:rsidP="00C171FB">
      <w:pPr>
        <w:rPr>
          <w:b/>
        </w:rPr>
      </w:pPr>
    </w:p>
    <w:p w14:paraId="607AED45" w14:textId="0A852720" w:rsidR="00C171FB" w:rsidRPr="00C171FB" w:rsidRDefault="00C171FB" w:rsidP="00C171FB">
      <w:pPr>
        <w:rPr>
          <w:b/>
        </w:rPr>
      </w:pPr>
      <w:r>
        <w:rPr>
          <w:b/>
        </w:rPr>
        <w:t xml:space="preserve">Alternative contact name: </w:t>
      </w:r>
      <w:r w:rsidR="00C907E8">
        <w:t>REDACTED</w:t>
      </w:r>
    </w:p>
    <w:p w14:paraId="66ED56A4"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3A21C4F8" w14:textId="3F33C586" w:rsidR="00C171FB" w:rsidRDefault="00C171FB" w:rsidP="00C171FB">
      <w:pPr>
        <w:pBdr>
          <w:top w:val="single" w:sz="4" w:space="1" w:color="auto"/>
          <w:left w:val="single" w:sz="4" w:space="4" w:color="auto"/>
          <w:bottom w:val="single" w:sz="4" w:space="1" w:color="auto"/>
          <w:right w:val="single" w:sz="4" w:space="4" w:color="auto"/>
        </w:pBdr>
      </w:pPr>
      <w:r>
        <w:t xml:space="preserve">Business: </w:t>
      </w:r>
    </w:p>
    <w:p w14:paraId="3C8E2D71" w14:textId="4A8D0961" w:rsidR="00C171FB" w:rsidRDefault="00C171FB" w:rsidP="00C171FB">
      <w:pPr>
        <w:pBdr>
          <w:top w:val="single" w:sz="4" w:space="1" w:color="auto"/>
          <w:left w:val="single" w:sz="4" w:space="4" w:color="auto"/>
          <w:bottom w:val="single" w:sz="4" w:space="1" w:color="auto"/>
          <w:right w:val="single" w:sz="4" w:space="4" w:color="auto"/>
        </w:pBdr>
      </w:pPr>
      <w:r>
        <w:t>Mobile</w:t>
      </w:r>
      <w:r w:rsidR="00C907E8" w:rsidRPr="00C907E8">
        <w:t xml:space="preserve"> </w:t>
      </w:r>
      <w:r w:rsidR="00C907E8">
        <w:t>REDACTED</w:t>
      </w:r>
    </w:p>
    <w:p w14:paraId="35722F9A" w14:textId="00AE531A"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C907E8">
        <w:t>REDACTED</w:t>
      </w:r>
    </w:p>
    <w:p w14:paraId="789901D5" w14:textId="77777777" w:rsidR="00C171FB" w:rsidRPr="00C171FB" w:rsidRDefault="00C171FB" w:rsidP="00C171FB"/>
    <w:p w14:paraId="20E82EE2" w14:textId="77777777" w:rsidR="00534C5F" w:rsidRPr="00154B00" w:rsidRDefault="00494011" w:rsidP="004A0BF4">
      <w:pPr>
        <w:pStyle w:val="Heading2"/>
      </w:pPr>
      <w:r>
        <w:t xml:space="preserve">(a) </w:t>
      </w:r>
      <w:r w:rsidR="00534C5F">
        <w:t>Are you a lobbyist acting on behalf of an Applicant?</w:t>
      </w:r>
    </w:p>
    <w:p w14:paraId="065B5A2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57D30">
        <w:rPr>
          <w:szCs w:val="20"/>
        </w:rPr>
      </w:r>
      <w:r w:rsidR="00A57D30">
        <w:rPr>
          <w:szCs w:val="20"/>
        </w:rPr>
        <w:fldChar w:fldCharType="separate"/>
      </w:r>
      <w:r w:rsidRPr="00753C44">
        <w:rPr>
          <w:szCs w:val="20"/>
        </w:rPr>
        <w:fldChar w:fldCharType="end"/>
      </w:r>
      <w:r>
        <w:rPr>
          <w:szCs w:val="20"/>
        </w:rPr>
        <w:t xml:space="preserve"> Yes</w:t>
      </w:r>
    </w:p>
    <w:p w14:paraId="799EAA5D" w14:textId="43D70E2F" w:rsidR="00A6491A" w:rsidRPr="00753C44" w:rsidRDefault="000F15EC" w:rsidP="00A6491A">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A57D30">
        <w:rPr>
          <w:szCs w:val="20"/>
        </w:rPr>
      </w:r>
      <w:r w:rsidR="00A57D30">
        <w:rPr>
          <w:szCs w:val="20"/>
        </w:rPr>
        <w:fldChar w:fldCharType="separate"/>
      </w:r>
      <w:r>
        <w:rPr>
          <w:szCs w:val="20"/>
        </w:rPr>
        <w:fldChar w:fldCharType="end"/>
      </w:r>
      <w:bookmarkEnd w:id="2"/>
      <w:r w:rsidR="00A6491A">
        <w:rPr>
          <w:szCs w:val="20"/>
        </w:rPr>
        <w:t xml:space="preserve"> No</w:t>
      </w:r>
      <w:r w:rsidR="00A6491A" w:rsidRPr="00753C44">
        <w:rPr>
          <w:szCs w:val="20"/>
        </w:rPr>
        <w:t xml:space="preserve">  </w:t>
      </w:r>
    </w:p>
    <w:p w14:paraId="56FA98F6"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66CAF3D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57D30">
        <w:rPr>
          <w:szCs w:val="20"/>
        </w:rPr>
      </w:r>
      <w:r w:rsidR="00A57D30">
        <w:rPr>
          <w:szCs w:val="20"/>
        </w:rPr>
        <w:fldChar w:fldCharType="separate"/>
      </w:r>
      <w:r w:rsidRPr="00753C44">
        <w:rPr>
          <w:szCs w:val="20"/>
        </w:rPr>
        <w:fldChar w:fldCharType="end"/>
      </w:r>
      <w:r>
        <w:rPr>
          <w:szCs w:val="20"/>
        </w:rPr>
        <w:t xml:space="preserve"> Yes</w:t>
      </w:r>
    </w:p>
    <w:p w14:paraId="12F9CDE9"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57D30">
        <w:rPr>
          <w:szCs w:val="20"/>
        </w:rPr>
      </w:r>
      <w:r w:rsidR="00A57D30">
        <w:rPr>
          <w:szCs w:val="20"/>
        </w:rPr>
        <w:fldChar w:fldCharType="separate"/>
      </w:r>
      <w:r w:rsidRPr="00753C44">
        <w:rPr>
          <w:szCs w:val="20"/>
        </w:rPr>
        <w:fldChar w:fldCharType="end"/>
      </w:r>
      <w:r>
        <w:rPr>
          <w:szCs w:val="20"/>
        </w:rPr>
        <w:t xml:space="preserve"> No</w:t>
      </w:r>
      <w:r w:rsidRPr="00753C44">
        <w:rPr>
          <w:szCs w:val="20"/>
        </w:rPr>
        <w:t xml:space="preserve">  </w:t>
      </w:r>
    </w:p>
    <w:p w14:paraId="145D23B6" w14:textId="77777777" w:rsidR="00E04FB3" w:rsidRDefault="00E04FB3" w:rsidP="005C333E">
      <w:pPr>
        <w:spacing w:before="0" w:after="0"/>
        <w:ind w:left="426"/>
        <w:rPr>
          <w:b/>
          <w:szCs w:val="20"/>
        </w:rPr>
      </w:pPr>
      <w:r w:rsidRPr="00154B00">
        <w:rPr>
          <w:b/>
          <w:szCs w:val="20"/>
        </w:rPr>
        <w:br w:type="page"/>
      </w:r>
    </w:p>
    <w:p w14:paraId="542FBC35"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465414D8" w14:textId="77777777" w:rsidR="000B3CD0" w:rsidRDefault="000B3CD0" w:rsidP="00730C04">
      <w:pPr>
        <w:pStyle w:val="Heading2"/>
      </w:pPr>
      <w:r w:rsidRPr="00154B00">
        <w:t>Application title</w:t>
      </w:r>
      <w:r w:rsidR="00A8732C">
        <w:t xml:space="preserve"> </w:t>
      </w:r>
    </w:p>
    <w:p w14:paraId="22B08946" w14:textId="334EA121" w:rsidR="009056C5" w:rsidRPr="009056C5" w:rsidRDefault="00E21CD9" w:rsidP="00A6491A">
      <w:pPr>
        <w:ind w:left="284"/>
      </w:pPr>
      <w:r w:rsidRPr="00E21CD9">
        <w:t>DAC 5ml Kit (N001699)</w:t>
      </w:r>
    </w:p>
    <w:p w14:paraId="698EFDFF"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3CD7C02C" w14:textId="6AB8EA84" w:rsidR="00245860" w:rsidRDefault="00832989" w:rsidP="00CE0345">
      <w:pPr>
        <w:pStyle w:val="Heading2"/>
        <w:numPr>
          <w:ilvl w:val="0"/>
          <w:numId w:val="0"/>
        </w:numPr>
        <w:ind w:left="360"/>
        <w:rPr>
          <w:b w:val="0"/>
          <w:szCs w:val="22"/>
        </w:rPr>
      </w:pPr>
      <w:r>
        <w:rPr>
          <w:b w:val="0"/>
          <w:szCs w:val="22"/>
        </w:rPr>
        <w:br/>
      </w:r>
      <w:r w:rsidR="003131B0">
        <w:rPr>
          <w:b w:val="0"/>
          <w:szCs w:val="22"/>
        </w:rPr>
        <w:t xml:space="preserve">Patients at </w:t>
      </w:r>
      <w:r w:rsidR="00557673">
        <w:rPr>
          <w:b w:val="0"/>
          <w:szCs w:val="22"/>
        </w:rPr>
        <w:t>increased</w:t>
      </w:r>
      <w:r w:rsidR="00FA0D45">
        <w:rPr>
          <w:b w:val="0"/>
          <w:szCs w:val="22"/>
        </w:rPr>
        <w:t xml:space="preserve"> risk of </w:t>
      </w:r>
      <w:r w:rsidR="009E6F54">
        <w:rPr>
          <w:b w:val="0"/>
          <w:szCs w:val="22"/>
        </w:rPr>
        <w:t>peri</w:t>
      </w:r>
      <w:r w:rsidR="00911D11">
        <w:rPr>
          <w:b w:val="0"/>
          <w:szCs w:val="22"/>
        </w:rPr>
        <w:t>-</w:t>
      </w:r>
      <w:r w:rsidR="009E6F54">
        <w:rPr>
          <w:b w:val="0"/>
          <w:szCs w:val="22"/>
        </w:rPr>
        <w:t xml:space="preserve">prosthetic </w:t>
      </w:r>
      <w:r w:rsidR="00C00A4D">
        <w:rPr>
          <w:b w:val="0"/>
          <w:szCs w:val="22"/>
        </w:rPr>
        <w:t>infection</w:t>
      </w:r>
      <w:r w:rsidR="00A403F1">
        <w:rPr>
          <w:b w:val="0"/>
          <w:szCs w:val="22"/>
        </w:rPr>
        <w:t xml:space="preserve"> </w:t>
      </w:r>
      <w:r w:rsidR="00245860">
        <w:rPr>
          <w:b w:val="0"/>
          <w:szCs w:val="22"/>
        </w:rPr>
        <w:t xml:space="preserve">due to colonisation </w:t>
      </w:r>
      <w:r w:rsidR="00A403F1">
        <w:rPr>
          <w:b w:val="0"/>
          <w:szCs w:val="22"/>
        </w:rPr>
        <w:t>of an orthopaedic implant</w:t>
      </w:r>
      <w:r w:rsidR="00245860">
        <w:rPr>
          <w:b w:val="0"/>
          <w:szCs w:val="22"/>
        </w:rPr>
        <w:t xml:space="preserve"> during the implant procedure</w:t>
      </w:r>
      <w:r w:rsidR="003247A0">
        <w:rPr>
          <w:b w:val="0"/>
          <w:szCs w:val="22"/>
        </w:rPr>
        <w:t xml:space="preserve">. </w:t>
      </w:r>
    </w:p>
    <w:p w14:paraId="251925C4" w14:textId="5085298B" w:rsidR="00245860" w:rsidRDefault="00245860" w:rsidP="00CE0345">
      <w:pPr>
        <w:pStyle w:val="Heading2"/>
        <w:numPr>
          <w:ilvl w:val="0"/>
          <w:numId w:val="0"/>
        </w:numPr>
        <w:ind w:left="360"/>
        <w:rPr>
          <w:b w:val="0"/>
          <w:szCs w:val="22"/>
        </w:rPr>
      </w:pPr>
      <w:r>
        <w:rPr>
          <w:b w:val="0"/>
          <w:szCs w:val="22"/>
        </w:rPr>
        <w:t>Condition 1: P</w:t>
      </w:r>
      <w:r w:rsidR="00FA0D45">
        <w:rPr>
          <w:b w:val="0"/>
          <w:szCs w:val="22"/>
        </w:rPr>
        <w:t>atients with comorbi</w:t>
      </w:r>
      <w:r w:rsidR="0092415C">
        <w:rPr>
          <w:b w:val="0"/>
          <w:szCs w:val="22"/>
        </w:rPr>
        <w:t>di</w:t>
      </w:r>
      <w:r w:rsidR="00FA0D45">
        <w:rPr>
          <w:b w:val="0"/>
          <w:szCs w:val="22"/>
        </w:rPr>
        <w:t xml:space="preserve">ties </w:t>
      </w:r>
      <w:r>
        <w:rPr>
          <w:b w:val="0"/>
          <w:szCs w:val="22"/>
        </w:rPr>
        <w:t>know</w:t>
      </w:r>
      <w:r w:rsidR="008327BE">
        <w:rPr>
          <w:b w:val="0"/>
          <w:szCs w:val="22"/>
        </w:rPr>
        <w:t>n</w:t>
      </w:r>
      <w:r>
        <w:rPr>
          <w:b w:val="0"/>
          <w:szCs w:val="22"/>
        </w:rPr>
        <w:t xml:space="preserve"> to increase the risk of infection </w:t>
      </w:r>
      <w:r w:rsidR="00BF64C2">
        <w:rPr>
          <w:b w:val="0"/>
          <w:szCs w:val="22"/>
        </w:rPr>
        <w:t xml:space="preserve">receiving </w:t>
      </w:r>
      <w:r>
        <w:rPr>
          <w:b w:val="0"/>
          <w:szCs w:val="22"/>
        </w:rPr>
        <w:t xml:space="preserve">a </w:t>
      </w:r>
      <w:r w:rsidR="00BF64C2">
        <w:rPr>
          <w:b w:val="0"/>
          <w:szCs w:val="22"/>
        </w:rPr>
        <w:t>primary joint</w:t>
      </w:r>
      <w:r>
        <w:rPr>
          <w:b w:val="0"/>
          <w:szCs w:val="22"/>
        </w:rPr>
        <w:t xml:space="preserve"> implant</w:t>
      </w:r>
      <w:r w:rsidR="008327BE">
        <w:rPr>
          <w:b w:val="0"/>
          <w:szCs w:val="22"/>
        </w:rPr>
        <w:t>.</w:t>
      </w:r>
    </w:p>
    <w:p w14:paraId="6EA56E1C" w14:textId="4A888158" w:rsidR="008327BE" w:rsidRPr="008327BE" w:rsidRDefault="00245860" w:rsidP="008327BE">
      <w:pPr>
        <w:pStyle w:val="Heading2"/>
        <w:numPr>
          <w:ilvl w:val="0"/>
          <w:numId w:val="0"/>
        </w:numPr>
        <w:ind w:left="360"/>
        <w:rPr>
          <w:b w:val="0"/>
          <w:szCs w:val="22"/>
        </w:rPr>
      </w:pPr>
      <w:r>
        <w:rPr>
          <w:b w:val="0"/>
          <w:szCs w:val="22"/>
        </w:rPr>
        <w:t>Condition 2: P</w:t>
      </w:r>
      <w:r w:rsidR="00BF64C2">
        <w:rPr>
          <w:b w:val="0"/>
          <w:szCs w:val="22"/>
        </w:rPr>
        <w:t>atients</w:t>
      </w:r>
      <w:r w:rsidR="00A9177A">
        <w:rPr>
          <w:b w:val="0"/>
          <w:szCs w:val="22"/>
        </w:rPr>
        <w:t xml:space="preserve"> </w:t>
      </w:r>
      <w:r w:rsidR="00345E5F">
        <w:rPr>
          <w:b w:val="0"/>
          <w:szCs w:val="22"/>
        </w:rPr>
        <w:t xml:space="preserve">undergoing </w:t>
      </w:r>
      <w:r>
        <w:rPr>
          <w:b w:val="0"/>
          <w:szCs w:val="22"/>
        </w:rPr>
        <w:t xml:space="preserve">mega </w:t>
      </w:r>
      <w:proofErr w:type="spellStart"/>
      <w:r>
        <w:rPr>
          <w:b w:val="0"/>
          <w:szCs w:val="22"/>
        </w:rPr>
        <w:t>prothesis</w:t>
      </w:r>
      <w:proofErr w:type="spellEnd"/>
      <w:r>
        <w:rPr>
          <w:b w:val="0"/>
          <w:szCs w:val="22"/>
        </w:rPr>
        <w:t xml:space="preserve"> implantation or major revision joint implants for indications other than peri-prosthetic infection i</w:t>
      </w:r>
      <w:r w:rsidR="00911D11">
        <w:rPr>
          <w:b w:val="0"/>
          <w:szCs w:val="22"/>
        </w:rPr>
        <w:t>.</w:t>
      </w:r>
      <w:r>
        <w:rPr>
          <w:b w:val="0"/>
          <w:szCs w:val="22"/>
        </w:rPr>
        <w:t>e</w:t>
      </w:r>
      <w:r w:rsidR="00911D11">
        <w:rPr>
          <w:b w:val="0"/>
          <w:szCs w:val="22"/>
        </w:rPr>
        <w:t>.</w:t>
      </w:r>
      <w:r>
        <w:rPr>
          <w:b w:val="0"/>
          <w:szCs w:val="22"/>
        </w:rPr>
        <w:t xml:space="preserve"> </w:t>
      </w:r>
      <w:r w:rsidR="008327BE">
        <w:rPr>
          <w:b w:val="0"/>
          <w:szCs w:val="22"/>
        </w:rPr>
        <w:t>t</w:t>
      </w:r>
      <w:r>
        <w:rPr>
          <w:b w:val="0"/>
          <w:szCs w:val="22"/>
        </w:rPr>
        <w:t xml:space="preserve">otal joint revision, </w:t>
      </w:r>
      <w:r w:rsidR="008327BE">
        <w:rPr>
          <w:b w:val="0"/>
          <w:szCs w:val="22"/>
        </w:rPr>
        <w:t>t</w:t>
      </w:r>
      <w:r>
        <w:rPr>
          <w:b w:val="0"/>
          <w:szCs w:val="22"/>
        </w:rPr>
        <w:t>umour removal and reconstruction.</w:t>
      </w:r>
    </w:p>
    <w:p w14:paraId="56195D3B" w14:textId="3E2DEDEA" w:rsidR="00245860" w:rsidRDefault="00245860" w:rsidP="00CE0345">
      <w:pPr>
        <w:pStyle w:val="Heading2"/>
        <w:numPr>
          <w:ilvl w:val="0"/>
          <w:numId w:val="0"/>
        </w:numPr>
        <w:ind w:left="360"/>
        <w:rPr>
          <w:b w:val="0"/>
          <w:szCs w:val="22"/>
        </w:rPr>
      </w:pPr>
      <w:r>
        <w:rPr>
          <w:b w:val="0"/>
          <w:szCs w:val="22"/>
        </w:rPr>
        <w:t>Condition 3: P</w:t>
      </w:r>
      <w:r w:rsidR="00335DCF">
        <w:rPr>
          <w:b w:val="0"/>
          <w:szCs w:val="22"/>
        </w:rPr>
        <w:t xml:space="preserve">atients undergoing surgery for </w:t>
      </w:r>
      <w:r w:rsidR="00911D11">
        <w:rPr>
          <w:b w:val="0"/>
          <w:szCs w:val="22"/>
        </w:rPr>
        <w:t>peri-prosthetic</w:t>
      </w:r>
      <w:r w:rsidR="00335DCF">
        <w:rPr>
          <w:b w:val="0"/>
          <w:szCs w:val="22"/>
        </w:rPr>
        <w:t xml:space="preserve"> in</w:t>
      </w:r>
      <w:r w:rsidR="00AF7771">
        <w:rPr>
          <w:b w:val="0"/>
          <w:szCs w:val="22"/>
        </w:rPr>
        <w:t>fection</w:t>
      </w:r>
      <w:r w:rsidR="00287A84">
        <w:rPr>
          <w:b w:val="0"/>
          <w:szCs w:val="22"/>
        </w:rPr>
        <w:t xml:space="preserve"> with implant re</w:t>
      </w:r>
      <w:r w:rsidR="00034588">
        <w:rPr>
          <w:b w:val="0"/>
          <w:szCs w:val="22"/>
        </w:rPr>
        <w:t>placement</w:t>
      </w:r>
      <w:r w:rsidR="00AC1CE6">
        <w:rPr>
          <w:b w:val="0"/>
          <w:szCs w:val="22"/>
        </w:rPr>
        <w:t xml:space="preserve">. </w:t>
      </w:r>
    </w:p>
    <w:p w14:paraId="56A52EFE" w14:textId="3298309A" w:rsidR="00CE0345" w:rsidRDefault="00245860" w:rsidP="00CE0345">
      <w:pPr>
        <w:pStyle w:val="Heading2"/>
        <w:numPr>
          <w:ilvl w:val="0"/>
          <w:numId w:val="0"/>
        </w:numPr>
        <w:ind w:left="360"/>
        <w:rPr>
          <w:b w:val="0"/>
          <w:szCs w:val="22"/>
        </w:rPr>
      </w:pPr>
      <w:r>
        <w:rPr>
          <w:b w:val="0"/>
          <w:szCs w:val="22"/>
        </w:rPr>
        <w:t xml:space="preserve">Condition </w:t>
      </w:r>
      <w:r w:rsidR="006D5619">
        <w:rPr>
          <w:b w:val="0"/>
          <w:szCs w:val="22"/>
        </w:rPr>
        <w:t>4: Patients</w:t>
      </w:r>
      <w:r w:rsidR="0000452B">
        <w:rPr>
          <w:b w:val="0"/>
          <w:szCs w:val="22"/>
        </w:rPr>
        <w:t xml:space="preserve"> undergoing open reduction and internal fixatio</w:t>
      </w:r>
      <w:r w:rsidR="00846939">
        <w:rPr>
          <w:b w:val="0"/>
          <w:szCs w:val="22"/>
        </w:rPr>
        <w:t>n.</w:t>
      </w:r>
      <w:r w:rsidR="00D81727">
        <w:rPr>
          <w:b w:val="0"/>
          <w:szCs w:val="22"/>
        </w:rPr>
        <w:t xml:space="preserve"> </w:t>
      </w:r>
    </w:p>
    <w:p w14:paraId="626D11B6" w14:textId="77777777" w:rsidR="00927970" w:rsidRPr="00927970" w:rsidRDefault="00927970" w:rsidP="00927970"/>
    <w:p w14:paraId="486C9439" w14:textId="4D7912FC"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r w:rsidR="00F57DED">
        <w:br/>
      </w:r>
    </w:p>
    <w:p w14:paraId="36950B40" w14:textId="3950CC4E" w:rsidR="00A211BC" w:rsidRPr="00A211BC" w:rsidRDefault="001D0E7A" w:rsidP="00A211BC">
      <w:pPr>
        <w:pStyle w:val="Heading2"/>
        <w:numPr>
          <w:ilvl w:val="0"/>
          <w:numId w:val="0"/>
        </w:numPr>
        <w:ind w:left="360"/>
      </w:pPr>
      <w:r>
        <w:rPr>
          <w:b w:val="0"/>
          <w:szCs w:val="22"/>
        </w:rPr>
        <w:t xml:space="preserve">A new </w:t>
      </w:r>
      <w:r w:rsidR="00450E09">
        <w:rPr>
          <w:b w:val="0"/>
          <w:szCs w:val="22"/>
        </w:rPr>
        <w:t>device</w:t>
      </w:r>
      <w:r>
        <w:rPr>
          <w:b w:val="0"/>
          <w:szCs w:val="22"/>
        </w:rPr>
        <w:t xml:space="preserve"> for use in </w:t>
      </w:r>
      <w:r w:rsidR="00450E09">
        <w:rPr>
          <w:b w:val="0"/>
          <w:szCs w:val="22"/>
        </w:rPr>
        <w:t xml:space="preserve">already </w:t>
      </w:r>
      <w:r>
        <w:rPr>
          <w:b w:val="0"/>
          <w:szCs w:val="22"/>
        </w:rPr>
        <w:t xml:space="preserve">established medical services is proposed. </w:t>
      </w:r>
      <w:r w:rsidR="00144BCC" w:rsidRPr="00144BCC">
        <w:rPr>
          <w:b w:val="0"/>
          <w:szCs w:val="22"/>
        </w:rPr>
        <w:t>DAC is a kit designed for the preparation of a bio-</w:t>
      </w:r>
      <w:proofErr w:type="spellStart"/>
      <w:r w:rsidR="00144BCC" w:rsidRPr="00144BCC">
        <w:rPr>
          <w:b w:val="0"/>
          <w:szCs w:val="22"/>
        </w:rPr>
        <w:t>resorbable</w:t>
      </w:r>
      <w:proofErr w:type="spellEnd"/>
      <w:r w:rsidR="00144BCC" w:rsidRPr="00144BCC">
        <w:rPr>
          <w:b w:val="0"/>
          <w:szCs w:val="22"/>
        </w:rPr>
        <w:t xml:space="preserve"> hydrogel, composed of </w:t>
      </w:r>
      <w:proofErr w:type="spellStart"/>
      <w:r w:rsidR="00144BCC" w:rsidRPr="00144BCC">
        <w:rPr>
          <w:b w:val="0"/>
          <w:szCs w:val="22"/>
        </w:rPr>
        <w:t>hyaluronan</w:t>
      </w:r>
      <w:proofErr w:type="spellEnd"/>
      <w:r w:rsidR="00144BCC" w:rsidRPr="00144BCC">
        <w:rPr>
          <w:b w:val="0"/>
          <w:szCs w:val="22"/>
        </w:rPr>
        <w:t xml:space="preserve"> and poly-D,L-</w:t>
      </w:r>
      <w:proofErr w:type="spellStart"/>
      <w:r w:rsidR="00144BCC" w:rsidRPr="00144BCC">
        <w:rPr>
          <w:b w:val="0"/>
          <w:szCs w:val="22"/>
        </w:rPr>
        <w:t>lactide</w:t>
      </w:r>
      <w:proofErr w:type="spellEnd"/>
      <w:r w:rsidR="00AD2CE6">
        <w:rPr>
          <w:b w:val="0"/>
          <w:szCs w:val="22"/>
        </w:rPr>
        <w:t xml:space="preserve"> copolymer</w:t>
      </w:r>
      <w:r w:rsidR="00144BCC" w:rsidRPr="00144BCC">
        <w:rPr>
          <w:b w:val="0"/>
          <w:szCs w:val="22"/>
        </w:rPr>
        <w:t>, and its application to the surfaces of implants in the orthopaedic and traumatology fields. The function of DAC is to create a temporary physical barrier on the surface of an implanted device, thereby preventing the adhesion of planktonic bacteria and colonization of the surface</w:t>
      </w:r>
      <w:r w:rsidR="001C050A">
        <w:rPr>
          <w:b w:val="0"/>
          <w:szCs w:val="22"/>
        </w:rPr>
        <w:t xml:space="preserve">, </w:t>
      </w:r>
      <w:r w:rsidR="0055371D">
        <w:rPr>
          <w:b w:val="0"/>
          <w:szCs w:val="22"/>
        </w:rPr>
        <w:t xml:space="preserve">resulting in </w:t>
      </w:r>
      <w:r w:rsidR="00144BCC" w:rsidRPr="00144BCC">
        <w:rPr>
          <w:b w:val="0"/>
          <w:szCs w:val="22"/>
        </w:rPr>
        <w:t>formation of biofilm; entirely at the discret</w:t>
      </w:r>
      <w:r w:rsidR="00911D11">
        <w:rPr>
          <w:b w:val="0"/>
          <w:szCs w:val="22"/>
        </w:rPr>
        <w:t xml:space="preserve">ion of the operating clinician. </w:t>
      </w:r>
      <w:r w:rsidR="00144BCC" w:rsidRPr="00144BCC">
        <w:rPr>
          <w:b w:val="0"/>
          <w:szCs w:val="22"/>
        </w:rPr>
        <w:t xml:space="preserve">DAC powder may also be reconstituted with an aqueous solution of an appropriate antibiotic, which diffuses from the hydrogel to maintain a local concentration above the minimum inhibitory level for up to 72 hours. In order not to interfere with </w:t>
      </w:r>
      <w:proofErr w:type="spellStart"/>
      <w:r w:rsidR="00144BCC" w:rsidRPr="00144BCC">
        <w:rPr>
          <w:b w:val="0"/>
          <w:szCs w:val="22"/>
        </w:rPr>
        <w:t>osteointegration</w:t>
      </w:r>
      <w:proofErr w:type="spellEnd"/>
      <w:r w:rsidR="00144BCC" w:rsidRPr="00144BCC">
        <w:rPr>
          <w:b w:val="0"/>
          <w:szCs w:val="22"/>
        </w:rPr>
        <w:t>, the bio-</w:t>
      </w:r>
      <w:proofErr w:type="spellStart"/>
      <w:r w:rsidR="00144BCC" w:rsidRPr="00144BCC">
        <w:rPr>
          <w:b w:val="0"/>
          <w:szCs w:val="22"/>
        </w:rPr>
        <w:t>resorbable</w:t>
      </w:r>
      <w:proofErr w:type="spellEnd"/>
      <w:r w:rsidR="00144BCC" w:rsidRPr="00144BCC">
        <w:rPr>
          <w:b w:val="0"/>
          <w:szCs w:val="22"/>
        </w:rPr>
        <w:t xml:space="preserve"> protective barrier generated by DAC hydrogel has been specifically designed to last for about 72 hrs, before being completely </w:t>
      </w:r>
      <w:proofErr w:type="spellStart"/>
      <w:r w:rsidR="00144BCC" w:rsidRPr="00144BCC">
        <w:rPr>
          <w:b w:val="0"/>
          <w:szCs w:val="22"/>
        </w:rPr>
        <w:t>hydrolyzed</w:t>
      </w:r>
      <w:proofErr w:type="spellEnd"/>
      <w:r w:rsidR="00144BCC" w:rsidRPr="00144BCC">
        <w:rPr>
          <w:b w:val="0"/>
          <w:szCs w:val="22"/>
        </w:rPr>
        <w:t>.</w:t>
      </w:r>
      <w:r w:rsidR="00A211BC">
        <w:rPr>
          <w:b w:val="0"/>
          <w:szCs w:val="22"/>
        </w:rPr>
        <w:br/>
      </w:r>
      <w:r w:rsidR="00144BCC" w:rsidRPr="00144BCC">
        <w:rPr>
          <w:b w:val="0"/>
          <w:szCs w:val="22"/>
        </w:rPr>
        <w:t xml:space="preserve"> </w:t>
      </w:r>
    </w:p>
    <w:p w14:paraId="0FD644F5" w14:textId="0EADA4B9"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2A2036AF" w14:textId="77777777" w:rsidR="00753C44" w:rsidRDefault="006B6390" w:rsidP="00A6491A">
      <w:pPr>
        <w:spacing w:before="0" w:after="0"/>
        <w:ind w:left="284"/>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A57D30">
        <w:rPr>
          <w:szCs w:val="20"/>
        </w:rPr>
      </w:r>
      <w:r w:rsidR="00A57D30">
        <w:rPr>
          <w:szCs w:val="20"/>
        </w:rPr>
        <w:fldChar w:fldCharType="separate"/>
      </w:r>
      <w:r w:rsidRPr="00753C44">
        <w:rPr>
          <w:szCs w:val="20"/>
        </w:rPr>
        <w:fldChar w:fldCharType="end"/>
      </w:r>
      <w:r>
        <w:rPr>
          <w:szCs w:val="20"/>
        </w:rPr>
        <w:t xml:space="preserve"> Yes</w:t>
      </w:r>
    </w:p>
    <w:p w14:paraId="30DE9C96" w14:textId="034C41C7" w:rsidR="00753C44" w:rsidRPr="00753C44" w:rsidRDefault="00F57DE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D30">
        <w:rPr>
          <w:szCs w:val="20"/>
        </w:rPr>
      </w:r>
      <w:r w:rsidR="00A57D30">
        <w:rPr>
          <w:szCs w:val="20"/>
        </w:rPr>
        <w:fldChar w:fldCharType="separate"/>
      </w:r>
      <w:r>
        <w:rPr>
          <w:szCs w:val="20"/>
        </w:rPr>
        <w:fldChar w:fldCharType="end"/>
      </w:r>
      <w:r w:rsidR="006B6390">
        <w:rPr>
          <w:szCs w:val="20"/>
        </w:rPr>
        <w:t xml:space="preserve"> No</w:t>
      </w:r>
      <w:r w:rsidR="00753C44" w:rsidRPr="00753C44">
        <w:rPr>
          <w:szCs w:val="20"/>
        </w:rPr>
        <w:t xml:space="preserve">  </w:t>
      </w:r>
    </w:p>
    <w:p w14:paraId="6729E521" w14:textId="3B07C580"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r w:rsidR="00556AC5">
        <w:rPr>
          <w:rStyle w:val="Strong"/>
          <w:rFonts w:asciiTheme="minorHAnsi" w:eastAsiaTheme="minorHAnsi" w:hAnsiTheme="minorHAnsi" w:cstheme="minorBidi"/>
          <w:b/>
        </w:rPr>
        <w:t xml:space="preserve">  N/A</w:t>
      </w:r>
    </w:p>
    <w:p w14:paraId="4D481D7F"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57D30">
        <w:rPr>
          <w:szCs w:val="20"/>
        </w:rPr>
      </w:r>
      <w:r w:rsidR="00A57D30">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62A06A4D"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57D30">
        <w:rPr>
          <w:szCs w:val="20"/>
        </w:rPr>
      </w:r>
      <w:r w:rsidR="00A57D30">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3F1AEBA8"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06CF6427" w14:textId="437121AB" w:rsidR="003D795C" w:rsidRPr="00CB12EC" w:rsidRDefault="00654CFB" w:rsidP="00A6491A">
      <w:pPr>
        <w:ind w:left="284"/>
      </w:pPr>
      <w:r>
        <w:t>N/A</w:t>
      </w:r>
    </w:p>
    <w:p w14:paraId="6B378637" w14:textId="77777777" w:rsidR="00911D11" w:rsidRDefault="00911D11">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14:paraId="5D41D0A8" w14:textId="10781E85"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lastRenderedPageBreak/>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40EEA87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D30">
        <w:rPr>
          <w:b/>
          <w:szCs w:val="20"/>
        </w:rPr>
      </w:r>
      <w:r w:rsidR="00A57D3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EC23C4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D30">
        <w:rPr>
          <w:b/>
          <w:szCs w:val="20"/>
        </w:rPr>
      </w:r>
      <w:r w:rsidR="00A57D3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1C8FD94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D30">
        <w:rPr>
          <w:b/>
          <w:szCs w:val="20"/>
        </w:rPr>
      </w:r>
      <w:r w:rsidR="00A57D3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558F059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D30">
        <w:rPr>
          <w:b/>
          <w:szCs w:val="20"/>
        </w:rPr>
      </w:r>
      <w:r w:rsidR="00A57D3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6AD6E77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D30">
        <w:rPr>
          <w:b/>
          <w:szCs w:val="20"/>
        </w:rPr>
      </w:r>
      <w:r w:rsidR="00A57D30">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17AD07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D30">
        <w:rPr>
          <w:b/>
          <w:szCs w:val="20"/>
        </w:rPr>
      </w:r>
      <w:r w:rsidR="00A57D30">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6F9C586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D30">
        <w:rPr>
          <w:b/>
          <w:szCs w:val="20"/>
        </w:rPr>
      </w:r>
      <w:r w:rsidR="00A57D3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5BF7FB7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D30">
        <w:rPr>
          <w:b/>
          <w:szCs w:val="20"/>
        </w:rPr>
      </w:r>
      <w:r w:rsidR="00A57D30">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53782B0D"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A57D30">
        <w:rPr>
          <w:b/>
          <w:szCs w:val="20"/>
        </w:rPr>
      </w:r>
      <w:r w:rsidR="00A57D30">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44186B7D" w14:textId="524EC37C" w:rsidR="002A270B" w:rsidRPr="00CB12EC" w:rsidRDefault="00E14BE9" w:rsidP="00A6491A">
      <w:pPr>
        <w:ind w:left="284"/>
      </w:pPr>
      <w:r>
        <w:t>N/A</w:t>
      </w:r>
    </w:p>
    <w:p w14:paraId="77E0651C"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693E70B"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57D30">
        <w:rPr>
          <w:b/>
          <w:szCs w:val="20"/>
        </w:rPr>
      </w:r>
      <w:r w:rsidR="00A57D30">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23138536"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57D30">
        <w:rPr>
          <w:b/>
          <w:szCs w:val="20"/>
        </w:rPr>
      </w:r>
      <w:r w:rsidR="00A57D30">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3EEA37F7"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57D30">
        <w:rPr>
          <w:b/>
          <w:szCs w:val="20"/>
        </w:rPr>
      </w:r>
      <w:r w:rsidR="00A57D3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3A71E648"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A57D30">
        <w:rPr>
          <w:b/>
          <w:szCs w:val="20"/>
        </w:rPr>
      </w:r>
      <w:r w:rsidR="00A57D30">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E9C330B"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095F1380"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sidRPr="000A5B32">
        <w:rPr>
          <w:szCs w:val="20"/>
        </w:rPr>
        <w:t xml:space="preserve"> Yes</w:t>
      </w:r>
    </w:p>
    <w:p w14:paraId="1F7BDB8F" w14:textId="7E324E17" w:rsidR="00626365" w:rsidRDefault="00BC3771"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D30">
        <w:rPr>
          <w:szCs w:val="20"/>
        </w:rPr>
      </w:r>
      <w:r w:rsidR="00A57D30">
        <w:rPr>
          <w:szCs w:val="20"/>
        </w:rPr>
        <w:fldChar w:fldCharType="separate"/>
      </w:r>
      <w:r>
        <w:rPr>
          <w:szCs w:val="20"/>
        </w:rPr>
        <w:fldChar w:fldCharType="end"/>
      </w:r>
      <w:r w:rsidR="000A5B32" w:rsidRPr="000A5B32">
        <w:rPr>
          <w:szCs w:val="20"/>
        </w:rPr>
        <w:t xml:space="preserve"> No</w:t>
      </w:r>
    </w:p>
    <w:p w14:paraId="38972AD8"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1A537C2F"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0FCFD724" w14:textId="2978ACF6" w:rsidR="000B3CD0" w:rsidRDefault="000B3CD0" w:rsidP="00730C04">
      <w:pPr>
        <w:pStyle w:val="Heading2"/>
      </w:pPr>
      <w:r w:rsidRPr="00154B00">
        <w:t>What is the type of service:</w:t>
      </w:r>
      <w:r w:rsidR="008327BE">
        <w:t xml:space="preserve"> N/A</w:t>
      </w:r>
    </w:p>
    <w:p w14:paraId="337D3F2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D30">
        <w:rPr>
          <w:b/>
          <w:szCs w:val="20"/>
        </w:rPr>
      </w:r>
      <w:r w:rsidR="00A57D30">
        <w:rPr>
          <w:b/>
          <w:szCs w:val="20"/>
        </w:rPr>
        <w:fldChar w:fldCharType="separate"/>
      </w:r>
      <w:r w:rsidRPr="0027105F">
        <w:rPr>
          <w:b/>
          <w:szCs w:val="20"/>
        </w:rPr>
        <w:fldChar w:fldCharType="end"/>
      </w:r>
      <w:r w:rsidRPr="0027105F">
        <w:rPr>
          <w:b/>
          <w:szCs w:val="20"/>
        </w:rPr>
        <w:t xml:space="preserve"> </w:t>
      </w:r>
      <w:r>
        <w:t>Therapeutic medical service</w:t>
      </w:r>
    </w:p>
    <w:p w14:paraId="66ED2C3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D30">
        <w:rPr>
          <w:b/>
          <w:szCs w:val="20"/>
        </w:rPr>
      </w:r>
      <w:r w:rsidR="00A57D30">
        <w:rPr>
          <w:b/>
          <w:szCs w:val="20"/>
        </w:rPr>
        <w:fldChar w:fldCharType="separate"/>
      </w:r>
      <w:r w:rsidRPr="0027105F">
        <w:rPr>
          <w:b/>
          <w:szCs w:val="20"/>
        </w:rPr>
        <w:fldChar w:fldCharType="end"/>
      </w:r>
      <w:r w:rsidRPr="0027105F">
        <w:rPr>
          <w:b/>
          <w:szCs w:val="20"/>
        </w:rPr>
        <w:t xml:space="preserve"> </w:t>
      </w:r>
      <w:r>
        <w:t>Investigative medical service</w:t>
      </w:r>
    </w:p>
    <w:p w14:paraId="33C5FA6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D30">
        <w:rPr>
          <w:b/>
          <w:szCs w:val="20"/>
        </w:rPr>
      </w:r>
      <w:r w:rsidR="00A57D30">
        <w:rPr>
          <w:b/>
          <w:szCs w:val="20"/>
        </w:rPr>
        <w:fldChar w:fldCharType="separate"/>
      </w:r>
      <w:r w:rsidRPr="0027105F">
        <w:rPr>
          <w:b/>
          <w:szCs w:val="20"/>
        </w:rPr>
        <w:fldChar w:fldCharType="end"/>
      </w:r>
      <w:r w:rsidRPr="0027105F">
        <w:rPr>
          <w:b/>
          <w:szCs w:val="20"/>
        </w:rPr>
        <w:t xml:space="preserve"> </w:t>
      </w:r>
      <w:r>
        <w:t>Single consultation medical service</w:t>
      </w:r>
    </w:p>
    <w:p w14:paraId="4D24BCC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D30">
        <w:rPr>
          <w:b/>
          <w:szCs w:val="20"/>
        </w:rPr>
      </w:r>
      <w:r w:rsidR="00A57D30">
        <w:rPr>
          <w:b/>
          <w:szCs w:val="20"/>
        </w:rPr>
        <w:fldChar w:fldCharType="separate"/>
      </w:r>
      <w:r w:rsidRPr="0027105F">
        <w:rPr>
          <w:b/>
          <w:szCs w:val="20"/>
        </w:rPr>
        <w:fldChar w:fldCharType="end"/>
      </w:r>
      <w:r w:rsidRPr="0027105F">
        <w:rPr>
          <w:b/>
          <w:szCs w:val="20"/>
        </w:rPr>
        <w:t xml:space="preserve"> </w:t>
      </w:r>
      <w:r>
        <w:t>Global consultation medical service</w:t>
      </w:r>
    </w:p>
    <w:p w14:paraId="156BEDD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D30">
        <w:rPr>
          <w:b/>
          <w:szCs w:val="20"/>
        </w:rPr>
      </w:r>
      <w:r w:rsidR="00A57D30">
        <w:rPr>
          <w:b/>
          <w:szCs w:val="20"/>
        </w:rPr>
        <w:fldChar w:fldCharType="separate"/>
      </w:r>
      <w:r w:rsidRPr="0027105F">
        <w:rPr>
          <w:b/>
          <w:szCs w:val="20"/>
        </w:rPr>
        <w:fldChar w:fldCharType="end"/>
      </w:r>
      <w:r w:rsidRPr="0027105F">
        <w:rPr>
          <w:b/>
          <w:szCs w:val="20"/>
        </w:rPr>
        <w:t xml:space="preserve"> </w:t>
      </w:r>
      <w:r>
        <w:t>Allied health service</w:t>
      </w:r>
    </w:p>
    <w:p w14:paraId="688F79F6"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D30">
        <w:rPr>
          <w:b/>
          <w:szCs w:val="20"/>
        </w:rPr>
      </w:r>
      <w:r w:rsidR="00A57D30">
        <w:rPr>
          <w:b/>
          <w:szCs w:val="20"/>
        </w:rPr>
        <w:fldChar w:fldCharType="separate"/>
      </w:r>
      <w:r w:rsidRPr="0027105F">
        <w:rPr>
          <w:b/>
          <w:szCs w:val="20"/>
        </w:rPr>
        <w:fldChar w:fldCharType="end"/>
      </w:r>
      <w:r w:rsidRPr="0027105F">
        <w:rPr>
          <w:b/>
          <w:szCs w:val="20"/>
        </w:rPr>
        <w:t xml:space="preserve"> </w:t>
      </w:r>
      <w:r>
        <w:t>Co-dependent technology</w:t>
      </w:r>
    </w:p>
    <w:p w14:paraId="6346C90D"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D30">
        <w:rPr>
          <w:b/>
          <w:szCs w:val="20"/>
        </w:rPr>
      </w:r>
      <w:r w:rsidR="00A57D30">
        <w:rPr>
          <w:b/>
          <w:szCs w:val="20"/>
        </w:rPr>
        <w:fldChar w:fldCharType="separate"/>
      </w:r>
      <w:r w:rsidRPr="0027105F">
        <w:rPr>
          <w:b/>
          <w:szCs w:val="20"/>
        </w:rPr>
        <w:fldChar w:fldCharType="end"/>
      </w:r>
      <w:r w:rsidRPr="0027105F">
        <w:rPr>
          <w:b/>
          <w:szCs w:val="20"/>
        </w:rPr>
        <w:t xml:space="preserve"> </w:t>
      </w:r>
      <w:r>
        <w:t>Hybrid health technology</w:t>
      </w:r>
    </w:p>
    <w:p w14:paraId="2D9BED23" w14:textId="0EE90B4F"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r w:rsidR="008327BE">
        <w:t xml:space="preserve"> N/A</w:t>
      </w:r>
    </w:p>
    <w:p w14:paraId="51E52364"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D30">
        <w:rPr>
          <w:b/>
          <w:szCs w:val="20"/>
        </w:rPr>
      </w:r>
      <w:r w:rsidR="00A57D30">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5E8B9EB3"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D30">
        <w:rPr>
          <w:b/>
          <w:szCs w:val="20"/>
        </w:rPr>
      </w:r>
      <w:r w:rsidR="00A57D30">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2D541E08"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D30">
        <w:rPr>
          <w:b/>
          <w:szCs w:val="20"/>
        </w:rPr>
      </w:r>
      <w:r w:rsidR="00A57D30">
        <w:rPr>
          <w:b/>
          <w:szCs w:val="20"/>
        </w:rPr>
        <w:fldChar w:fldCharType="separate"/>
      </w:r>
      <w:r w:rsidRPr="00AF4466">
        <w:rPr>
          <w:b/>
          <w:szCs w:val="20"/>
        </w:rPr>
        <w:fldChar w:fldCharType="end"/>
      </w:r>
      <w:r w:rsidRPr="00AF4466">
        <w:rPr>
          <w:b/>
          <w:szCs w:val="20"/>
        </w:rPr>
        <w:t xml:space="preserve"> </w:t>
      </w:r>
      <w:r>
        <w:t>Provides information about prognosis</w:t>
      </w:r>
    </w:p>
    <w:p w14:paraId="0F10ED0E"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D30">
        <w:rPr>
          <w:b/>
          <w:szCs w:val="20"/>
        </w:rPr>
      </w:r>
      <w:r w:rsidR="00A57D30">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1762E4E4"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A57D30">
        <w:rPr>
          <w:b/>
          <w:szCs w:val="20"/>
        </w:rPr>
      </w:r>
      <w:r w:rsidR="00A57D30">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7F3B826"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6BEC61EB"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D30">
        <w:rPr>
          <w:b/>
          <w:szCs w:val="20"/>
        </w:rPr>
      </w:r>
      <w:r w:rsidR="00A57D30">
        <w:rPr>
          <w:b/>
          <w:szCs w:val="20"/>
        </w:rPr>
        <w:fldChar w:fldCharType="separate"/>
      </w:r>
      <w:r w:rsidRPr="0027105F">
        <w:rPr>
          <w:b/>
          <w:szCs w:val="20"/>
        </w:rPr>
        <w:fldChar w:fldCharType="end"/>
      </w:r>
      <w:r w:rsidRPr="0027105F">
        <w:rPr>
          <w:b/>
          <w:szCs w:val="20"/>
        </w:rPr>
        <w:t xml:space="preserve"> </w:t>
      </w:r>
      <w:r>
        <w:t>Pharmaceutical / Biological</w:t>
      </w:r>
    </w:p>
    <w:p w14:paraId="66756596" w14:textId="233C39C2" w:rsidR="00FE16C1" w:rsidRDefault="006C5F8D"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A57D30">
        <w:rPr>
          <w:b/>
          <w:szCs w:val="20"/>
        </w:rPr>
      </w:r>
      <w:r w:rsidR="00A57D30">
        <w:rPr>
          <w:b/>
          <w:szCs w:val="20"/>
        </w:rPr>
        <w:fldChar w:fldCharType="separate"/>
      </w:r>
      <w:r>
        <w:rPr>
          <w:b/>
          <w:szCs w:val="20"/>
        </w:rPr>
        <w:fldChar w:fldCharType="end"/>
      </w:r>
      <w:r w:rsidR="00FE16C1" w:rsidRPr="0027105F">
        <w:rPr>
          <w:b/>
          <w:szCs w:val="20"/>
        </w:rPr>
        <w:t xml:space="preserve"> </w:t>
      </w:r>
      <w:r w:rsidR="00FE16C1">
        <w:t>Prosthesis or device</w:t>
      </w:r>
    </w:p>
    <w:p w14:paraId="40C71704"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A57D30">
        <w:rPr>
          <w:b/>
          <w:szCs w:val="20"/>
        </w:rPr>
      </w:r>
      <w:r w:rsidR="00A57D30">
        <w:rPr>
          <w:b/>
          <w:szCs w:val="20"/>
        </w:rPr>
        <w:fldChar w:fldCharType="separate"/>
      </w:r>
      <w:r w:rsidRPr="0027105F">
        <w:rPr>
          <w:b/>
          <w:szCs w:val="20"/>
        </w:rPr>
        <w:fldChar w:fldCharType="end"/>
      </w:r>
      <w:r w:rsidRPr="0027105F">
        <w:rPr>
          <w:b/>
          <w:szCs w:val="20"/>
        </w:rPr>
        <w:t xml:space="preserve"> </w:t>
      </w:r>
      <w:r>
        <w:t>No</w:t>
      </w:r>
    </w:p>
    <w:p w14:paraId="30CAC108" w14:textId="06B8ACFC"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r w:rsidR="008327BE">
        <w:t xml:space="preserve"> N/A</w:t>
      </w:r>
    </w:p>
    <w:p w14:paraId="6D5C1BCE"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sidRPr="000A5B32">
        <w:rPr>
          <w:szCs w:val="20"/>
        </w:rPr>
        <w:t xml:space="preserve"> Yes</w:t>
      </w:r>
    </w:p>
    <w:p w14:paraId="01A3AE1E"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No  </w:t>
      </w:r>
    </w:p>
    <w:p w14:paraId="7F5B672C"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091FE9D"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2BE1CD8A" w14:textId="77777777" w:rsidR="00411735" w:rsidRPr="001E6958" w:rsidRDefault="00411735" w:rsidP="00530204">
      <w:pPr>
        <w:pStyle w:val="Heading2"/>
        <w:numPr>
          <w:ilvl w:val="0"/>
          <w:numId w:val="25"/>
        </w:numPr>
      </w:pPr>
      <w:r w:rsidRPr="001E6958">
        <w:lastRenderedPageBreak/>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096EE65"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09444235"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sidR="001E6919">
        <w:rPr>
          <w:szCs w:val="20"/>
        </w:rPr>
        <w:t xml:space="preserve"> No</w:t>
      </w:r>
    </w:p>
    <w:p w14:paraId="1AAC907F" w14:textId="77777777"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6930162D"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74CFA578"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5D0BE6BA" w14:textId="77777777"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2C9F4A68"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75F653A4"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sidRPr="000A5B32">
        <w:rPr>
          <w:szCs w:val="20"/>
        </w:rPr>
        <w:t xml:space="preserve"> Yes</w:t>
      </w:r>
    </w:p>
    <w:p w14:paraId="26DD610E" w14:textId="7220F8E3" w:rsidR="001E6919" w:rsidRPr="001E6958" w:rsidRDefault="0028484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D30">
        <w:rPr>
          <w:szCs w:val="20"/>
        </w:rPr>
      </w:r>
      <w:r w:rsidR="00A57D30">
        <w:rPr>
          <w:szCs w:val="20"/>
        </w:rPr>
        <w:fldChar w:fldCharType="separate"/>
      </w:r>
      <w:r>
        <w:rPr>
          <w:szCs w:val="20"/>
        </w:rPr>
        <w:fldChar w:fldCharType="end"/>
      </w:r>
      <w:r w:rsidR="001E6958">
        <w:rPr>
          <w:szCs w:val="20"/>
        </w:rPr>
        <w:t xml:space="preserve"> No  </w:t>
      </w:r>
    </w:p>
    <w:p w14:paraId="15E10B5D"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757DA7E1" w14:textId="77777777" w:rsidR="001E6958" w:rsidRDefault="001E6958" w:rsidP="00A6491A">
      <w:pPr>
        <w:spacing w:before="0" w:after="0"/>
        <w:ind w:left="284"/>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709E4C4F" w14:textId="77777777" w:rsidR="001E6958" w:rsidRDefault="001E6958" w:rsidP="00A6491A">
      <w:pPr>
        <w:spacing w:before="0" w:after="0"/>
        <w:ind w:left="284"/>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03E2705C" w14:textId="77777777" w:rsidR="001E6958" w:rsidRDefault="001E6958" w:rsidP="00A6491A">
      <w:pPr>
        <w:spacing w:before="0" w:after="0"/>
        <w:ind w:left="284"/>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20FD1E10" w14:textId="77777777" w:rsidR="001E6958" w:rsidRPr="001E6958" w:rsidRDefault="001E6958" w:rsidP="00A6491A">
      <w:pPr>
        <w:spacing w:before="0" w:after="0"/>
        <w:ind w:left="284"/>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29771ED6" w14:textId="77777777" w:rsidR="009939DC" w:rsidRDefault="009939DC" w:rsidP="009939DC"/>
    <w:p w14:paraId="59E6B51B"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02BEC3F3" w14:textId="24479ED7" w:rsidR="009939DC" w:rsidRDefault="0005283A" w:rsidP="00A6491A">
      <w:pPr>
        <w:spacing w:before="0" w:after="0"/>
        <w:ind w:left="284"/>
        <w:rPr>
          <w:szCs w:val="20"/>
        </w:rPr>
      </w:pPr>
      <w:r>
        <w:rPr>
          <w:szCs w:val="20"/>
        </w:rPr>
        <w:fldChar w:fldCharType="begin">
          <w:ffData>
            <w:name w:val="Check1"/>
            <w:enabled/>
            <w:calcOnExit w:val="0"/>
            <w:checkBox>
              <w:sizeAuto/>
              <w:default w:val="1"/>
            </w:checkBox>
          </w:ffData>
        </w:fldChar>
      </w:r>
      <w:bookmarkStart w:id="3" w:name="Check1"/>
      <w:r>
        <w:rPr>
          <w:szCs w:val="20"/>
        </w:rPr>
        <w:instrText xml:space="preserve"> FORMCHECKBOX </w:instrText>
      </w:r>
      <w:r w:rsidR="00A57D30">
        <w:rPr>
          <w:szCs w:val="20"/>
        </w:rPr>
      </w:r>
      <w:r w:rsidR="00A57D30">
        <w:rPr>
          <w:szCs w:val="20"/>
        </w:rPr>
        <w:fldChar w:fldCharType="separate"/>
      </w:r>
      <w:r>
        <w:rPr>
          <w:szCs w:val="20"/>
        </w:rPr>
        <w:fldChar w:fldCharType="end"/>
      </w:r>
      <w:bookmarkEnd w:id="3"/>
      <w:r w:rsidR="009939DC" w:rsidRPr="000A5B32">
        <w:rPr>
          <w:szCs w:val="20"/>
        </w:rPr>
        <w:t xml:space="preserve"> Yes</w:t>
      </w:r>
    </w:p>
    <w:p w14:paraId="6B6FED68"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No  </w:t>
      </w:r>
    </w:p>
    <w:p w14:paraId="3FF3AE76"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0278C335"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sidRPr="000A5B32">
        <w:rPr>
          <w:szCs w:val="20"/>
        </w:rPr>
        <w:t xml:space="preserve"> Yes</w:t>
      </w:r>
    </w:p>
    <w:p w14:paraId="6DE56FAA" w14:textId="5811582D" w:rsidR="009939DC" w:rsidRPr="001E6958" w:rsidRDefault="0005283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D30">
        <w:rPr>
          <w:szCs w:val="20"/>
        </w:rPr>
      </w:r>
      <w:r w:rsidR="00A57D30">
        <w:rPr>
          <w:szCs w:val="20"/>
        </w:rPr>
        <w:fldChar w:fldCharType="separate"/>
      </w:r>
      <w:r>
        <w:rPr>
          <w:szCs w:val="20"/>
        </w:rPr>
        <w:fldChar w:fldCharType="end"/>
      </w:r>
      <w:r w:rsidR="009939DC">
        <w:rPr>
          <w:szCs w:val="20"/>
        </w:rPr>
        <w:t xml:space="preserve"> No  </w:t>
      </w:r>
    </w:p>
    <w:p w14:paraId="15F9BB6F"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2898404E"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73E7C5E7"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1DA01965" w14:textId="0580C0FF" w:rsidR="009939DC" w:rsidRDefault="009939DC" w:rsidP="00A6491A">
      <w:pPr>
        <w:spacing w:before="0" w:after="0"/>
        <w:ind w:left="284"/>
      </w:pPr>
      <w:r>
        <w:t xml:space="preserve">Single use consumables: </w:t>
      </w:r>
      <w:r w:rsidR="008327BE">
        <w:t xml:space="preserve">Sterile </w:t>
      </w:r>
      <w:r w:rsidR="003114F4">
        <w:t>Water for Injection.</w:t>
      </w:r>
      <w:r w:rsidR="008327BE">
        <w:t xml:space="preserve"> </w:t>
      </w:r>
    </w:p>
    <w:p w14:paraId="21FAEF84" w14:textId="1C04465C" w:rsidR="008327BE" w:rsidRDefault="009939DC" w:rsidP="00A6491A">
      <w:pPr>
        <w:spacing w:before="0" w:after="0"/>
        <w:ind w:left="284"/>
      </w:pPr>
      <w:r>
        <w:t>Multi-use consumables:</w:t>
      </w:r>
      <w:r w:rsidRPr="009939DC">
        <w:t xml:space="preserve"> </w:t>
      </w:r>
    </w:p>
    <w:p w14:paraId="6B0BF47C" w14:textId="77777777" w:rsidR="008327BE" w:rsidRDefault="008327BE">
      <w:pPr>
        <w:spacing w:before="0" w:after="200" w:line="276" w:lineRule="auto"/>
      </w:pPr>
      <w:r>
        <w:br w:type="page"/>
      </w:r>
    </w:p>
    <w:p w14:paraId="78FCF9B3" w14:textId="77777777" w:rsidR="00F301F1" w:rsidRPr="00855944" w:rsidRDefault="00F301F1" w:rsidP="00A6491A">
      <w:pPr>
        <w:spacing w:before="0" w:after="0"/>
        <w:ind w:left="284"/>
      </w:pPr>
    </w:p>
    <w:p w14:paraId="32C35ACB" w14:textId="77777777" w:rsidR="00226777" w:rsidRPr="00C776B1" w:rsidRDefault="00530204" w:rsidP="0056015F">
      <w:pPr>
        <w:pStyle w:val="Heading1"/>
      </w:pPr>
      <w:r>
        <w:t>PART 3</w:t>
      </w:r>
      <w:r w:rsidR="00F93784">
        <w:t xml:space="preserve"> – </w:t>
      </w:r>
      <w:r w:rsidR="00226777" w:rsidRPr="00C776B1">
        <w:t>INFORMATION ABOUT REGULATORY REQUIREMENTS</w:t>
      </w:r>
    </w:p>
    <w:p w14:paraId="0B7EEE4C"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F889734" w14:textId="3778A11F" w:rsidR="00A26343" w:rsidRPr="005B3FD3" w:rsidRDefault="00A26343" w:rsidP="00A6491A">
      <w:pPr>
        <w:spacing w:before="0" w:after="0"/>
        <w:ind w:left="284"/>
        <w:rPr>
          <w:szCs w:val="20"/>
        </w:rPr>
      </w:pPr>
      <w:r w:rsidRPr="00A26343">
        <w:rPr>
          <w:szCs w:val="20"/>
        </w:rPr>
        <w:t>Type of therapeutic good</w:t>
      </w:r>
      <w:r>
        <w:rPr>
          <w:szCs w:val="20"/>
        </w:rPr>
        <w:t xml:space="preserve">: </w:t>
      </w:r>
      <w:r w:rsidR="00AA3783">
        <w:t>Hydrogel (</w:t>
      </w:r>
      <w:proofErr w:type="spellStart"/>
      <w:r w:rsidR="00AA3783">
        <w:t>h</w:t>
      </w:r>
      <w:r w:rsidR="005B3FD3" w:rsidRPr="00BE2D56">
        <w:t>yaluronan</w:t>
      </w:r>
      <w:proofErr w:type="spellEnd"/>
      <w:r w:rsidR="005B3FD3" w:rsidRPr="00BE2D56">
        <w:t xml:space="preserve"> and poly-D,L-</w:t>
      </w:r>
      <w:proofErr w:type="spellStart"/>
      <w:r w:rsidR="005B3FD3" w:rsidRPr="00BE2D56">
        <w:t>lactid</w:t>
      </w:r>
      <w:r w:rsidR="005B3FD3">
        <w:t>e</w:t>
      </w:r>
      <w:proofErr w:type="spellEnd"/>
      <w:r w:rsidR="005B3FD3">
        <w:t xml:space="preserve"> </w:t>
      </w:r>
      <w:r w:rsidR="00AA3783">
        <w:t>copolymer)</w:t>
      </w:r>
      <w:r w:rsidR="00415F3E">
        <w:t xml:space="preserve"> implant</w:t>
      </w:r>
      <w:r w:rsidR="00AA3783">
        <w:t>.</w:t>
      </w:r>
    </w:p>
    <w:p w14:paraId="561D6534" w14:textId="6D0213CE" w:rsidR="00A26343" w:rsidRPr="00A26343" w:rsidRDefault="00A26343" w:rsidP="00A6491A">
      <w:pPr>
        <w:spacing w:before="0" w:after="0"/>
        <w:ind w:left="284"/>
        <w:rPr>
          <w:szCs w:val="20"/>
        </w:rPr>
      </w:pPr>
      <w:r w:rsidRPr="00A26343">
        <w:rPr>
          <w:szCs w:val="20"/>
        </w:rPr>
        <w:t>Manufacturer’s name</w:t>
      </w:r>
      <w:r>
        <w:rPr>
          <w:szCs w:val="20"/>
        </w:rPr>
        <w:t xml:space="preserve">: </w:t>
      </w:r>
      <w:proofErr w:type="spellStart"/>
      <w:r w:rsidR="00F27D1A">
        <w:t>Novagenit</w:t>
      </w:r>
      <w:proofErr w:type="spellEnd"/>
    </w:p>
    <w:p w14:paraId="40C06863" w14:textId="3C2B9C8C" w:rsidR="00A26343" w:rsidRPr="00A26343" w:rsidRDefault="00A26343" w:rsidP="00A6491A">
      <w:pPr>
        <w:spacing w:before="0" w:after="0"/>
        <w:ind w:left="284"/>
        <w:rPr>
          <w:szCs w:val="20"/>
        </w:rPr>
      </w:pPr>
      <w:r w:rsidRPr="00A26343">
        <w:rPr>
          <w:szCs w:val="20"/>
        </w:rPr>
        <w:t>Sponsor’s name</w:t>
      </w:r>
      <w:r>
        <w:rPr>
          <w:szCs w:val="20"/>
        </w:rPr>
        <w:t xml:space="preserve">: </w:t>
      </w:r>
      <w:proofErr w:type="spellStart"/>
      <w:r w:rsidR="00F27D1A">
        <w:t>Novagenit</w:t>
      </w:r>
      <w:proofErr w:type="spellEnd"/>
      <w:r w:rsidR="00F27D1A">
        <w:t xml:space="preserve"> Australia Pty Ltd</w:t>
      </w:r>
    </w:p>
    <w:p w14:paraId="30717868"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C24EA7A" w14:textId="047AA199" w:rsidR="00615F42" w:rsidRPr="00615F42" w:rsidRDefault="00F27D1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D30">
        <w:rPr>
          <w:szCs w:val="20"/>
        </w:rPr>
      </w:r>
      <w:r w:rsidR="00A57D30">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7F4402BD"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sidRPr="000A5B32">
        <w:rPr>
          <w:szCs w:val="20"/>
        </w:rPr>
        <w:t xml:space="preserve"> </w:t>
      </w:r>
      <w:r w:rsidRPr="00615F42">
        <w:rPr>
          <w:szCs w:val="20"/>
        </w:rPr>
        <w:t>AIMD</w:t>
      </w:r>
    </w:p>
    <w:p w14:paraId="6F2A043E"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sidRPr="000A5B32">
        <w:rPr>
          <w:szCs w:val="20"/>
        </w:rPr>
        <w:t xml:space="preserve"> </w:t>
      </w:r>
      <w:r w:rsidRPr="00615F42">
        <w:rPr>
          <w:szCs w:val="20"/>
        </w:rPr>
        <w:t>N/A</w:t>
      </w:r>
    </w:p>
    <w:p w14:paraId="39F1BAD5"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09993E0C"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56EDFC78" w14:textId="4F4AA4A7" w:rsidR="003421AE" w:rsidRPr="00615F42" w:rsidRDefault="00F27D1A"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D30">
        <w:rPr>
          <w:szCs w:val="20"/>
        </w:rPr>
      </w:r>
      <w:r w:rsidR="00A57D30">
        <w:rPr>
          <w:szCs w:val="20"/>
        </w:rPr>
        <w:fldChar w:fldCharType="separate"/>
      </w:r>
      <w:r>
        <w:rPr>
          <w:szCs w:val="20"/>
        </w:rPr>
        <w:fldChar w:fldCharType="end"/>
      </w:r>
      <w:r w:rsidR="00615F42">
        <w:rPr>
          <w:szCs w:val="20"/>
        </w:rPr>
        <w:t xml:space="preserve"> No</w:t>
      </w:r>
    </w:p>
    <w:p w14:paraId="02FB6495"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14E6B92"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Yes (if yes, please provide details below)</w:t>
      </w:r>
    </w:p>
    <w:p w14:paraId="38815F70" w14:textId="1B35F26A" w:rsidR="0043654D" w:rsidRDefault="00F27D1A"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D30">
        <w:rPr>
          <w:szCs w:val="20"/>
        </w:rPr>
      </w:r>
      <w:r w:rsidR="00A57D30">
        <w:rPr>
          <w:szCs w:val="20"/>
        </w:rPr>
        <w:fldChar w:fldCharType="separate"/>
      </w:r>
      <w:r>
        <w:rPr>
          <w:szCs w:val="20"/>
        </w:rPr>
        <w:fldChar w:fldCharType="end"/>
      </w:r>
      <w:r w:rsidR="0043654D">
        <w:rPr>
          <w:szCs w:val="20"/>
        </w:rPr>
        <w:t xml:space="preserve"> No</w:t>
      </w:r>
    </w:p>
    <w:p w14:paraId="56371A48" w14:textId="77777777" w:rsidR="0043654D" w:rsidRPr="00615F42" w:rsidRDefault="0043654D" w:rsidP="0043654D">
      <w:pPr>
        <w:spacing w:before="0" w:after="0"/>
        <w:ind w:left="284"/>
        <w:rPr>
          <w:b/>
          <w:szCs w:val="20"/>
        </w:rPr>
      </w:pPr>
    </w:p>
    <w:p w14:paraId="1AF817A5" w14:textId="2B693469" w:rsidR="0043654D" w:rsidRPr="00247230" w:rsidRDefault="0043654D" w:rsidP="0043654D">
      <w:pPr>
        <w:spacing w:before="0" w:after="0"/>
        <w:ind w:left="284"/>
        <w:rPr>
          <w:szCs w:val="20"/>
        </w:rPr>
      </w:pPr>
      <w:r w:rsidRPr="0043654D">
        <w:rPr>
          <w:szCs w:val="20"/>
        </w:rPr>
        <w:t>ARTG listing, registration or inclusion number:</w:t>
      </w:r>
      <w:r>
        <w:rPr>
          <w:szCs w:val="20"/>
        </w:rPr>
        <w:t xml:space="preserve">  </w:t>
      </w:r>
    </w:p>
    <w:p w14:paraId="3AAFE677" w14:textId="19C4595A"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p>
    <w:p w14:paraId="09292EB0" w14:textId="344C196E"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p>
    <w:p w14:paraId="0BF0C60C"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2EEA5F00" w14:textId="0BAC34EF" w:rsidR="0047581D" w:rsidRDefault="00BD2A4A"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D30">
        <w:rPr>
          <w:szCs w:val="20"/>
        </w:rPr>
      </w:r>
      <w:r w:rsidR="00A57D30">
        <w:rPr>
          <w:szCs w:val="20"/>
        </w:rPr>
        <w:fldChar w:fldCharType="separate"/>
      </w:r>
      <w:r>
        <w:rPr>
          <w:szCs w:val="20"/>
        </w:rPr>
        <w:fldChar w:fldCharType="end"/>
      </w:r>
      <w:r w:rsidR="0047581D">
        <w:rPr>
          <w:szCs w:val="20"/>
        </w:rPr>
        <w:t xml:space="preserve"> Yes (please provide details below)</w:t>
      </w:r>
    </w:p>
    <w:p w14:paraId="704B5605"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No</w:t>
      </w:r>
    </w:p>
    <w:p w14:paraId="152FE18D" w14:textId="77777777" w:rsidR="0047581D" w:rsidRDefault="0047581D" w:rsidP="0047581D">
      <w:pPr>
        <w:spacing w:before="0" w:after="0"/>
        <w:rPr>
          <w:b/>
          <w:szCs w:val="20"/>
        </w:rPr>
      </w:pPr>
    </w:p>
    <w:p w14:paraId="68EC88B4" w14:textId="51047178" w:rsidR="0047581D" w:rsidRPr="0047581D" w:rsidRDefault="0047581D" w:rsidP="0047581D">
      <w:pPr>
        <w:spacing w:before="0" w:after="0"/>
        <w:rPr>
          <w:szCs w:val="20"/>
        </w:rPr>
      </w:pPr>
      <w:r w:rsidRPr="0047581D">
        <w:rPr>
          <w:szCs w:val="20"/>
        </w:rPr>
        <w:t xml:space="preserve">Date of submission to TGA:  </w:t>
      </w:r>
      <w:r w:rsidR="008327BE">
        <w:t>31/10/2019</w:t>
      </w:r>
    </w:p>
    <w:p w14:paraId="55456138" w14:textId="001DD191"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rsidR="005154A0">
        <w:t>July 2020</w:t>
      </w:r>
    </w:p>
    <w:p w14:paraId="61AF7689" w14:textId="04ED5D45" w:rsidR="0047581D" w:rsidRPr="0047581D" w:rsidRDefault="0047581D" w:rsidP="0047581D">
      <w:pPr>
        <w:spacing w:before="0" w:after="0"/>
        <w:rPr>
          <w:szCs w:val="20"/>
        </w:rPr>
      </w:pPr>
      <w:r w:rsidRPr="0047581D">
        <w:rPr>
          <w:szCs w:val="20"/>
        </w:rPr>
        <w:t>TGA Application ID</w:t>
      </w:r>
      <w:r>
        <w:rPr>
          <w:szCs w:val="20"/>
        </w:rPr>
        <w:t xml:space="preserve">:  </w:t>
      </w:r>
      <w:r w:rsidR="008327BE">
        <w:rPr>
          <w:rFonts w:ascii="Verdana" w:hAnsi="Verdana"/>
          <w:color w:val="333333"/>
          <w:sz w:val="19"/>
          <w:szCs w:val="19"/>
          <w:shd w:val="clear" w:color="auto" w:fill="FFFFFF"/>
        </w:rPr>
        <w:t>DV-2019-CA-17985-1</w:t>
      </w:r>
    </w:p>
    <w:p w14:paraId="236353C4" w14:textId="12FD5BFB" w:rsidR="0047581D" w:rsidRPr="0047581D" w:rsidRDefault="0047581D" w:rsidP="0047581D">
      <w:pPr>
        <w:spacing w:before="0" w:after="0"/>
        <w:rPr>
          <w:szCs w:val="20"/>
        </w:rPr>
      </w:pPr>
      <w:r w:rsidRPr="0047581D">
        <w:rPr>
          <w:szCs w:val="20"/>
        </w:rPr>
        <w:t>TGA approved indication(s), if applicable</w:t>
      </w:r>
      <w:r>
        <w:rPr>
          <w:szCs w:val="20"/>
        </w:rPr>
        <w:t xml:space="preserve">:  </w:t>
      </w:r>
    </w:p>
    <w:p w14:paraId="3491528E" w14:textId="7FE43F2D" w:rsidR="003433D1" w:rsidRPr="0047581D" w:rsidRDefault="0047581D" w:rsidP="0047581D">
      <w:pPr>
        <w:spacing w:before="0" w:after="0"/>
        <w:rPr>
          <w:szCs w:val="20"/>
        </w:rPr>
      </w:pPr>
      <w:r w:rsidRPr="0047581D">
        <w:rPr>
          <w:szCs w:val="20"/>
        </w:rPr>
        <w:t>TGA approved purpose(s), if applicable</w:t>
      </w:r>
      <w:r>
        <w:rPr>
          <w:szCs w:val="20"/>
        </w:rPr>
        <w:t xml:space="preserve">:  </w:t>
      </w:r>
      <w:r w:rsidR="005154A0" w:rsidRPr="005154A0">
        <w:rPr>
          <w:szCs w:val="20"/>
        </w:rPr>
        <w:t>The product is especially indicated in orthopaed</w:t>
      </w:r>
      <w:r w:rsidR="0031209C">
        <w:rPr>
          <w:szCs w:val="20"/>
        </w:rPr>
        <w:t>ic</w:t>
      </w:r>
      <w:r w:rsidR="005154A0" w:rsidRPr="005154A0">
        <w:rPr>
          <w:szCs w:val="20"/>
        </w:rPr>
        <w:t xml:space="preserve"> and traumatology as a preventive measure against bacterial adhesion, colonization and biofilm formation (which is cause of bacterial infections) on implant surface in the very early time window after implantation</w:t>
      </w:r>
      <w:r w:rsidR="006458C3">
        <w:rPr>
          <w:szCs w:val="20"/>
        </w:rPr>
        <w:t>.</w:t>
      </w:r>
    </w:p>
    <w:p w14:paraId="4618EEF2" w14:textId="3C287730"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r w:rsidR="005154A0">
        <w:t xml:space="preserve"> N/A</w:t>
      </w:r>
    </w:p>
    <w:p w14:paraId="4593A031"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Yes (please provide details below)</w:t>
      </w:r>
    </w:p>
    <w:p w14:paraId="4B754F51"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No</w:t>
      </w:r>
    </w:p>
    <w:p w14:paraId="6E70B642" w14:textId="77777777" w:rsidR="000A110D" w:rsidRDefault="000A110D" w:rsidP="00971EDB">
      <w:pPr>
        <w:spacing w:before="0" w:after="0"/>
        <w:rPr>
          <w:szCs w:val="20"/>
        </w:rPr>
      </w:pPr>
    </w:p>
    <w:p w14:paraId="750CE807" w14:textId="03F28A69" w:rsidR="00971EDB" w:rsidRPr="00971EDB" w:rsidRDefault="00971EDB" w:rsidP="00971EDB">
      <w:pPr>
        <w:spacing w:before="0" w:after="0"/>
        <w:rPr>
          <w:szCs w:val="20"/>
        </w:rPr>
      </w:pPr>
      <w:r w:rsidRPr="00971EDB">
        <w:rPr>
          <w:szCs w:val="20"/>
        </w:rPr>
        <w:t>Estimated date of submission to TGA</w:t>
      </w:r>
      <w:r>
        <w:rPr>
          <w:szCs w:val="20"/>
        </w:rPr>
        <w:t xml:space="preserve">:  </w:t>
      </w:r>
    </w:p>
    <w:p w14:paraId="0B2E3DAC" w14:textId="33FD5105" w:rsidR="00971EDB" w:rsidRPr="00971EDB" w:rsidRDefault="00971EDB" w:rsidP="00971EDB">
      <w:pPr>
        <w:spacing w:before="0" w:after="0"/>
        <w:rPr>
          <w:szCs w:val="20"/>
        </w:rPr>
      </w:pPr>
      <w:r w:rsidRPr="00971EDB">
        <w:rPr>
          <w:szCs w:val="20"/>
        </w:rPr>
        <w:t>Proposed indication(s), if applicable</w:t>
      </w:r>
      <w:r>
        <w:rPr>
          <w:szCs w:val="20"/>
        </w:rPr>
        <w:t xml:space="preserve">:  </w:t>
      </w:r>
    </w:p>
    <w:p w14:paraId="08009CF8" w14:textId="2E62DC53" w:rsidR="00971EDB" w:rsidRPr="00971EDB" w:rsidRDefault="00971EDB" w:rsidP="00971EDB">
      <w:pPr>
        <w:spacing w:before="0" w:after="0"/>
        <w:rPr>
          <w:szCs w:val="20"/>
        </w:rPr>
      </w:pPr>
      <w:r w:rsidRPr="00971EDB">
        <w:rPr>
          <w:szCs w:val="20"/>
        </w:rPr>
        <w:t>Proposed purpose(s), if applicable</w:t>
      </w:r>
      <w:r>
        <w:rPr>
          <w:szCs w:val="20"/>
        </w:rPr>
        <w:t xml:space="preserve">:  </w:t>
      </w:r>
    </w:p>
    <w:p w14:paraId="1A929363" w14:textId="77777777" w:rsidR="00F83A9D" w:rsidRPr="00154B00" w:rsidRDefault="00F83A9D" w:rsidP="00F83A9D">
      <w:pPr>
        <w:rPr>
          <w:szCs w:val="20"/>
        </w:rPr>
      </w:pPr>
    </w:p>
    <w:p w14:paraId="042D06C6" w14:textId="77777777"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14:paraId="4E698A2F"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41E70604"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368"/>
        <w:gridCol w:w="1735"/>
        <w:gridCol w:w="2996"/>
        <w:gridCol w:w="5811"/>
        <w:gridCol w:w="1702"/>
        <w:gridCol w:w="1336"/>
      </w:tblGrid>
      <w:tr w:rsidR="00DD308E" w14:paraId="7749D985" w14:textId="77777777" w:rsidTr="00F16036">
        <w:trPr>
          <w:cantSplit/>
          <w:tblHeader/>
        </w:trPr>
        <w:tc>
          <w:tcPr>
            <w:tcW w:w="132" w:type="pct"/>
          </w:tcPr>
          <w:p w14:paraId="56DE923B" w14:textId="77777777" w:rsidR="00DD308E" w:rsidRDefault="00DD308E" w:rsidP="00F16036">
            <w:pPr>
              <w:pStyle w:val="TableHEADER"/>
              <w:spacing w:before="0" w:after="0"/>
            </w:pPr>
          </w:p>
        </w:tc>
        <w:tc>
          <w:tcPr>
            <w:tcW w:w="622" w:type="pct"/>
          </w:tcPr>
          <w:p w14:paraId="339CC5EA" w14:textId="77777777" w:rsidR="00DD308E" w:rsidRDefault="00DD308E" w:rsidP="00F16036">
            <w:pPr>
              <w:pStyle w:val="TableHEADER"/>
              <w:spacing w:before="0" w:after="0"/>
            </w:pPr>
            <w:r>
              <w:t>Type of study design*</w:t>
            </w:r>
          </w:p>
        </w:tc>
        <w:tc>
          <w:tcPr>
            <w:tcW w:w="1074" w:type="pct"/>
          </w:tcPr>
          <w:p w14:paraId="20616BBD" w14:textId="77777777" w:rsidR="00DD308E" w:rsidRDefault="00DD308E" w:rsidP="00F16036">
            <w:pPr>
              <w:pStyle w:val="TableHEADER"/>
              <w:spacing w:before="0" w:after="0"/>
            </w:pPr>
            <w:r>
              <w:t>Title of journal article  or research project (including any trial identifier or study lead if relevant)</w:t>
            </w:r>
          </w:p>
        </w:tc>
        <w:tc>
          <w:tcPr>
            <w:tcW w:w="2083" w:type="pct"/>
          </w:tcPr>
          <w:p w14:paraId="546F014F" w14:textId="77777777" w:rsidR="00DD308E" w:rsidRDefault="00DD308E" w:rsidP="00F16036">
            <w:pPr>
              <w:pStyle w:val="TableHEADER"/>
              <w:spacing w:before="0" w:after="0"/>
            </w:pPr>
            <w:r>
              <w:t>Short description of research  (max 50 words)**</w:t>
            </w:r>
          </w:p>
        </w:tc>
        <w:tc>
          <w:tcPr>
            <w:tcW w:w="610" w:type="pct"/>
          </w:tcPr>
          <w:p w14:paraId="419210C3" w14:textId="77777777" w:rsidR="00DD308E" w:rsidRDefault="00DD308E" w:rsidP="00F16036">
            <w:pPr>
              <w:pStyle w:val="TableHEADER"/>
              <w:spacing w:before="0" w:after="0"/>
            </w:pPr>
            <w:r w:rsidRPr="00E82F54">
              <w:t xml:space="preserve">Website link to </w:t>
            </w:r>
            <w:r>
              <w:t>journal article or research (if available)</w:t>
            </w:r>
          </w:p>
        </w:tc>
        <w:tc>
          <w:tcPr>
            <w:tcW w:w="479" w:type="pct"/>
          </w:tcPr>
          <w:p w14:paraId="1B99D33F" w14:textId="77777777" w:rsidR="00DD308E" w:rsidRDefault="00DD308E" w:rsidP="00F16036">
            <w:pPr>
              <w:pStyle w:val="TableHEADER"/>
              <w:spacing w:before="0" w:after="0"/>
            </w:pPr>
            <w:r w:rsidRPr="00E82F54">
              <w:t>Date</w:t>
            </w:r>
            <w:r>
              <w:t xml:space="preserve"> of publication</w:t>
            </w:r>
            <w:r w:rsidRPr="00E82F54">
              <w:t>*</w:t>
            </w:r>
            <w:r>
              <w:t>**</w:t>
            </w:r>
          </w:p>
        </w:tc>
      </w:tr>
      <w:tr w:rsidR="00DD308E" w14:paraId="35D11CD0" w14:textId="77777777" w:rsidTr="00F16036">
        <w:trPr>
          <w:cantSplit/>
        </w:trPr>
        <w:tc>
          <w:tcPr>
            <w:tcW w:w="132" w:type="pct"/>
          </w:tcPr>
          <w:p w14:paraId="672AC803" w14:textId="77777777" w:rsidR="00DD308E" w:rsidRPr="00965B6B" w:rsidRDefault="00DD308E" w:rsidP="00F16036">
            <w:pPr>
              <w:spacing w:before="0" w:after="0"/>
              <w:rPr>
                <w:szCs w:val="20"/>
              </w:rPr>
            </w:pPr>
            <w:r w:rsidRPr="00965B6B">
              <w:rPr>
                <w:szCs w:val="20"/>
              </w:rPr>
              <w:t>1</w:t>
            </w:r>
            <w:r>
              <w:rPr>
                <w:szCs w:val="20"/>
              </w:rPr>
              <w:t>.</w:t>
            </w:r>
          </w:p>
        </w:tc>
        <w:tc>
          <w:tcPr>
            <w:tcW w:w="622" w:type="pct"/>
          </w:tcPr>
          <w:p w14:paraId="6F480F4D" w14:textId="4065B8E6" w:rsidR="00DD308E" w:rsidRDefault="002E75F3" w:rsidP="00F16036">
            <w:pPr>
              <w:spacing w:before="0" w:after="0"/>
              <w:rPr>
                <w:b/>
                <w:szCs w:val="20"/>
              </w:rPr>
            </w:pPr>
            <w:r w:rsidRPr="00D10BDB">
              <w:rPr>
                <w:rFonts w:cstheme="minorHAnsi"/>
                <w:szCs w:val="20"/>
              </w:rPr>
              <w:t>Prospective, multicentre, randomised control trial</w:t>
            </w:r>
          </w:p>
        </w:tc>
        <w:tc>
          <w:tcPr>
            <w:tcW w:w="1074" w:type="pct"/>
          </w:tcPr>
          <w:p w14:paraId="3C1F5C65" w14:textId="77777777" w:rsidR="002E75F3" w:rsidRPr="002E75F3" w:rsidRDefault="002E75F3" w:rsidP="00F16036">
            <w:pPr>
              <w:widowControl w:val="0"/>
              <w:autoSpaceDE w:val="0"/>
              <w:autoSpaceDN w:val="0"/>
              <w:adjustRightInd w:val="0"/>
              <w:spacing w:before="0" w:after="0"/>
              <w:rPr>
                <w:rFonts w:cstheme="minorHAnsi"/>
                <w:szCs w:val="20"/>
              </w:rPr>
            </w:pPr>
            <w:r w:rsidRPr="002E75F3">
              <w:rPr>
                <w:rFonts w:cstheme="minorHAnsi"/>
                <w:szCs w:val="20"/>
              </w:rPr>
              <w:t xml:space="preserve">Romano, C.L., et al., </w:t>
            </w:r>
            <w:r w:rsidRPr="002E75F3">
              <w:rPr>
                <w:rFonts w:cstheme="minorHAnsi"/>
                <w:iCs/>
                <w:szCs w:val="20"/>
              </w:rPr>
              <w:t>Does an antibiotic-loaded hydrogel coating reduce early post-surgical infection after joint arthroplasty?</w:t>
            </w:r>
            <w:r w:rsidRPr="002E75F3">
              <w:rPr>
                <w:rFonts w:cstheme="minorHAnsi"/>
                <w:szCs w:val="20"/>
              </w:rPr>
              <w:t xml:space="preserve"> J Bone </w:t>
            </w:r>
            <w:proofErr w:type="spellStart"/>
            <w:r w:rsidRPr="002E75F3">
              <w:rPr>
                <w:rFonts w:cstheme="minorHAnsi"/>
                <w:szCs w:val="20"/>
              </w:rPr>
              <w:t>Jt</w:t>
            </w:r>
            <w:proofErr w:type="spellEnd"/>
            <w:r w:rsidRPr="002E75F3">
              <w:rPr>
                <w:rFonts w:cstheme="minorHAnsi"/>
                <w:szCs w:val="20"/>
              </w:rPr>
              <w:t xml:space="preserve"> Infect, 2016. </w:t>
            </w:r>
            <w:r w:rsidRPr="002E75F3">
              <w:rPr>
                <w:rFonts w:cstheme="minorHAnsi"/>
                <w:bCs/>
                <w:szCs w:val="20"/>
              </w:rPr>
              <w:t>1</w:t>
            </w:r>
            <w:r w:rsidRPr="002E75F3">
              <w:rPr>
                <w:rFonts w:cstheme="minorHAnsi"/>
                <w:szCs w:val="20"/>
              </w:rPr>
              <w:t>: 34-41</w:t>
            </w:r>
          </w:p>
          <w:p w14:paraId="3A7FF29C" w14:textId="5ADBC4F2" w:rsidR="00DD308E" w:rsidRDefault="00DD308E" w:rsidP="00F16036">
            <w:pPr>
              <w:spacing w:before="0" w:after="0"/>
              <w:rPr>
                <w:b/>
                <w:szCs w:val="20"/>
              </w:rPr>
            </w:pPr>
          </w:p>
        </w:tc>
        <w:tc>
          <w:tcPr>
            <w:tcW w:w="2083" w:type="pct"/>
          </w:tcPr>
          <w:p w14:paraId="4BD83393" w14:textId="7C840A11" w:rsidR="00101377" w:rsidRPr="00101377" w:rsidRDefault="008010D6" w:rsidP="00F16036">
            <w:pPr>
              <w:spacing w:before="0" w:after="0"/>
              <w:rPr>
                <w:bCs/>
                <w:szCs w:val="20"/>
              </w:rPr>
            </w:pPr>
            <w:r w:rsidRPr="00101377">
              <w:rPr>
                <w:bCs/>
                <w:szCs w:val="20"/>
              </w:rPr>
              <w:t xml:space="preserve">380 patients undergoing Primary or revision surgery randomised to </w:t>
            </w:r>
            <w:r w:rsidR="00101377" w:rsidRPr="00101377">
              <w:rPr>
                <w:bCs/>
                <w:szCs w:val="20"/>
              </w:rPr>
              <w:t>DAC or No DAC – Primary outcome was surgical site infection rate and adverse events related to DAC. Prospective, multicentre, randomised control trial.</w:t>
            </w:r>
          </w:p>
          <w:p w14:paraId="60955232" w14:textId="725EF12A" w:rsidR="00101377" w:rsidRPr="00101377" w:rsidRDefault="00101377" w:rsidP="00F16036">
            <w:pPr>
              <w:spacing w:before="0" w:after="0"/>
              <w:rPr>
                <w:bCs/>
                <w:szCs w:val="20"/>
              </w:rPr>
            </w:pPr>
            <w:r w:rsidRPr="00101377">
              <w:rPr>
                <w:bCs/>
                <w:szCs w:val="20"/>
              </w:rPr>
              <w:t>Treated group: N=189; male 42.9%; mean age (SD)=69yr (12.6); McPherson host class B 65.6%, class C 10.6%; undergoing revision surgery for infection 28.2% (26.6% by 2-stage procedure).</w:t>
            </w:r>
          </w:p>
          <w:p w14:paraId="0B2C77E6" w14:textId="08AB260C" w:rsidR="00101377" w:rsidRPr="00101377" w:rsidRDefault="00101377" w:rsidP="00F16036">
            <w:pPr>
              <w:spacing w:before="0" w:after="0"/>
              <w:rPr>
                <w:bCs/>
                <w:szCs w:val="20"/>
              </w:rPr>
            </w:pPr>
            <w:r w:rsidRPr="00101377">
              <w:rPr>
                <w:bCs/>
                <w:szCs w:val="20"/>
              </w:rPr>
              <w:t>Control group: N=184; male 40.2%; mean age (SD)=71yr (10.6); McPherson host class B 69.0%, class C 7.6%; undergoing revision surgery for infection 28.3% (26.1% by 2-stage procedure).</w:t>
            </w:r>
          </w:p>
          <w:p w14:paraId="5EA4AF16" w14:textId="77777777" w:rsidR="00101377" w:rsidRPr="00101377" w:rsidRDefault="00101377" w:rsidP="00F16036">
            <w:pPr>
              <w:spacing w:before="0" w:after="0"/>
              <w:rPr>
                <w:bCs/>
                <w:szCs w:val="20"/>
              </w:rPr>
            </w:pPr>
            <w:r w:rsidRPr="00101377">
              <w:rPr>
                <w:bCs/>
                <w:szCs w:val="20"/>
              </w:rPr>
              <w:t>Follow-up =14.5 +/- 5.5mths</w:t>
            </w:r>
          </w:p>
          <w:p w14:paraId="598B2B67" w14:textId="4B89EF3B" w:rsidR="00DD308E" w:rsidRDefault="00DD308E" w:rsidP="00F16036">
            <w:pPr>
              <w:spacing w:before="0" w:after="0"/>
              <w:rPr>
                <w:b/>
                <w:szCs w:val="20"/>
              </w:rPr>
            </w:pPr>
          </w:p>
        </w:tc>
        <w:tc>
          <w:tcPr>
            <w:tcW w:w="610" w:type="pct"/>
          </w:tcPr>
          <w:p w14:paraId="4B0CFB5D" w14:textId="34043B0B" w:rsidR="00DD308E" w:rsidRPr="00E82F54" w:rsidRDefault="00D0004C" w:rsidP="00F16036">
            <w:pPr>
              <w:spacing w:before="0" w:after="0"/>
              <w:rPr>
                <w:b/>
                <w:szCs w:val="20"/>
              </w:rPr>
            </w:pPr>
            <w:r w:rsidRPr="00D0004C">
              <w:t>https://www.ncbi.nlm.nih.gov/pmc/articles/PMC5423565/</w:t>
            </w:r>
          </w:p>
        </w:tc>
        <w:tc>
          <w:tcPr>
            <w:tcW w:w="479" w:type="pct"/>
          </w:tcPr>
          <w:p w14:paraId="4C13FCAB" w14:textId="41FD1AF4" w:rsidR="00DD308E" w:rsidRPr="00E82F54" w:rsidRDefault="00871A6F" w:rsidP="00F16036">
            <w:pPr>
              <w:spacing w:before="0" w:after="0"/>
              <w:rPr>
                <w:b/>
                <w:szCs w:val="20"/>
              </w:rPr>
            </w:pPr>
            <w:r>
              <w:t xml:space="preserve">19 July </w:t>
            </w:r>
            <w:r w:rsidR="002421A4">
              <w:t>2016</w:t>
            </w:r>
          </w:p>
        </w:tc>
      </w:tr>
      <w:tr w:rsidR="00DD308E" w14:paraId="13999A49" w14:textId="77777777" w:rsidTr="00F16036">
        <w:trPr>
          <w:cantSplit/>
        </w:trPr>
        <w:tc>
          <w:tcPr>
            <w:tcW w:w="132" w:type="pct"/>
          </w:tcPr>
          <w:p w14:paraId="324B3899" w14:textId="77777777" w:rsidR="00DD308E" w:rsidRPr="00965B6B" w:rsidRDefault="00DD308E" w:rsidP="00F16036">
            <w:pPr>
              <w:spacing w:before="0" w:after="0"/>
              <w:rPr>
                <w:szCs w:val="20"/>
              </w:rPr>
            </w:pPr>
            <w:r>
              <w:rPr>
                <w:szCs w:val="20"/>
              </w:rPr>
              <w:t>2.</w:t>
            </w:r>
          </w:p>
        </w:tc>
        <w:tc>
          <w:tcPr>
            <w:tcW w:w="622" w:type="pct"/>
          </w:tcPr>
          <w:p w14:paraId="0AC701AE" w14:textId="4F0F824C" w:rsidR="00DD308E" w:rsidRDefault="002E75F3" w:rsidP="00F16036">
            <w:pPr>
              <w:spacing w:before="0" w:after="0"/>
              <w:rPr>
                <w:b/>
                <w:szCs w:val="20"/>
              </w:rPr>
            </w:pPr>
            <w:r w:rsidRPr="00D10BDB">
              <w:rPr>
                <w:rFonts w:cstheme="minorHAnsi"/>
                <w:szCs w:val="20"/>
              </w:rPr>
              <w:t>Prospective, multicentre, randomised control trial</w:t>
            </w:r>
          </w:p>
        </w:tc>
        <w:tc>
          <w:tcPr>
            <w:tcW w:w="1074" w:type="pct"/>
          </w:tcPr>
          <w:p w14:paraId="0F981740" w14:textId="34747E18" w:rsidR="00DD308E" w:rsidRDefault="002E75F3" w:rsidP="00F16036">
            <w:pPr>
              <w:spacing w:before="0" w:after="0"/>
              <w:rPr>
                <w:b/>
                <w:szCs w:val="20"/>
              </w:rPr>
            </w:pPr>
            <w:proofErr w:type="spellStart"/>
            <w:r w:rsidRPr="00D10BDB">
              <w:rPr>
                <w:rFonts w:cstheme="minorHAnsi"/>
                <w:szCs w:val="20"/>
              </w:rPr>
              <w:t>Malizos</w:t>
            </w:r>
            <w:proofErr w:type="spellEnd"/>
            <w:r w:rsidRPr="00D10BDB">
              <w:rPr>
                <w:rFonts w:cstheme="minorHAnsi"/>
                <w:szCs w:val="20"/>
              </w:rPr>
              <w:t xml:space="preserve">, K., et al., </w:t>
            </w:r>
            <w:r w:rsidRPr="00D10BDB">
              <w:rPr>
                <w:rFonts w:cstheme="minorHAnsi"/>
                <w:iCs/>
                <w:szCs w:val="20"/>
              </w:rPr>
              <w:t>Fast-</w:t>
            </w:r>
            <w:proofErr w:type="spellStart"/>
            <w:r w:rsidRPr="00D10BDB">
              <w:rPr>
                <w:rFonts w:cstheme="minorHAnsi"/>
                <w:iCs/>
                <w:szCs w:val="20"/>
              </w:rPr>
              <w:t>resorbable</w:t>
            </w:r>
            <w:proofErr w:type="spellEnd"/>
            <w:r w:rsidRPr="00D10BDB">
              <w:rPr>
                <w:rFonts w:cstheme="minorHAnsi"/>
                <w:iCs/>
                <w:szCs w:val="20"/>
              </w:rPr>
              <w:t xml:space="preserve"> antibiotic-loaded hydrogel coating to reduce post-surgical infection after internal </w:t>
            </w:r>
            <w:proofErr w:type="spellStart"/>
            <w:r w:rsidRPr="00D10BDB">
              <w:rPr>
                <w:rFonts w:cstheme="minorHAnsi"/>
                <w:iCs/>
                <w:szCs w:val="20"/>
              </w:rPr>
              <w:t>osteosynthesis</w:t>
            </w:r>
            <w:proofErr w:type="spellEnd"/>
            <w:r w:rsidRPr="00D10BDB">
              <w:rPr>
                <w:rFonts w:cstheme="minorHAnsi"/>
                <w:iCs/>
                <w:szCs w:val="20"/>
              </w:rPr>
              <w:t xml:space="preserve">: a </w:t>
            </w:r>
            <w:proofErr w:type="spellStart"/>
            <w:r w:rsidRPr="00D10BDB">
              <w:rPr>
                <w:rFonts w:cstheme="minorHAnsi"/>
                <w:iCs/>
                <w:szCs w:val="20"/>
              </w:rPr>
              <w:t>multicenter</w:t>
            </w:r>
            <w:proofErr w:type="spellEnd"/>
            <w:r w:rsidRPr="00D10BDB">
              <w:rPr>
                <w:rFonts w:cstheme="minorHAnsi"/>
                <w:iCs/>
                <w:szCs w:val="20"/>
              </w:rPr>
              <w:t xml:space="preserve"> randomized controlled trial.</w:t>
            </w:r>
            <w:r w:rsidRPr="00D10BDB">
              <w:rPr>
                <w:rFonts w:cstheme="minorHAnsi"/>
                <w:szCs w:val="20"/>
              </w:rPr>
              <w:t xml:space="preserve"> J </w:t>
            </w:r>
            <w:proofErr w:type="spellStart"/>
            <w:r w:rsidRPr="00D10BDB">
              <w:rPr>
                <w:rFonts w:cstheme="minorHAnsi"/>
                <w:szCs w:val="20"/>
              </w:rPr>
              <w:t>Orthop</w:t>
            </w:r>
            <w:proofErr w:type="spellEnd"/>
            <w:r w:rsidRPr="00D10BDB">
              <w:rPr>
                <w:rFonts w:cstheme="minorHAnsi"/>
                <w:szCs w:val="20"/>
              </w:rPr>
              <w:t xml:space="preserve"> </w:t>
            </w:r>
            <w:proofErr w:type="spellStart"/>
            <w:r w:rsidRPr="00D10BDB">
              <w:rPr>
                <w:rFonts w:cstheme="minorHAnsi"/>
                <w:szCs w:val="20"/>
              </w:rPr>
              <w:t>Traumatol</w:t>
            </w:r>
            <w:proofErr w:type="spellEnd"/>
            <w:r w:rsidRPr="00D10BDB">
              <w:rPr>
                <w:rFonts w:cstheme="minorHAnsi"/>
                <w:szCs w:val="20"/>
              </w:rPr>
              <w:t xml:space="preserve">, 2017. </w:t>
            </w:r>
            <w:r w:rsidRPr="00D10BDB">
              <w:rPr>
                <w:rFonts w:cstheme="minorHAnsi"/>
                <w:bCs/>
                <w:szCs w:val="20"/>
              </w:rPr>
              <w:t>18</w:t>
            </w:r>
            <w:r w:rsidRPr="00D10BDB">
              <w:rPr>
                <w:rFonts w:cstheme="minorHAnsi"/>
                <w:szCs w:val="20"/>
              </w:rPr>
              <w:t>(2): 159-169</w:t>
            </w:r>
          </w:p>
        </w:tc>
        <w:tc>
          <w:tcPr>
            <w:tcW w:w="2083" w:type="pct"/>
          </w:tcPr>
          <w:p w14:paraId="3F67D008" w14:textId="1F17A570" w:rsidR="00101377" w:rsidRPr="00101377" w:rsidRDefault="00101377" w:rsidP="00F16036">
            <w:pPr>
              <w:autoSpaceDE w:val="0"/>
              <w:autoSpaceDN w:val="0"/>
              <w:adjustRightInd w:val="0"/>
              <w:spacing w:before="0" w:after="0"/>
              <w:rPr>
                <w:rFonts w:cstheme="minorHAnsi"/>
                <w:szCs w:val="20"/>
              </w:rPr>
            </w:pPr>
            <w:r>
              <w:rPr>
                <w:rFonts w:cstheme="minorHAnsi"/>
                <w:szCs w:val="20"/>
              </w:rPr>
              <w:t xml:space="preserve">Randomised 256 </w:t>
            </w:r>
            <w:r w:rsidRPr="00101377">
              <w:rPr>
                <w:rFonts w:cstheme="minorHAnsi"/>
                <w:szCs w:val="20"/>
              </w:rPr>
              <w:t>patients over 18yr with a fresh</w:t>
            </w:r>
            <w:r>
              <w:rPr>
                <w:rFonts w:cstheme="minorHAnsi"/>
                <w:szCs w:val="20"/>
              </w:rPr>
              <w:t xml:space="preserve"> </w:t>
            </w:r>
            <w:r w:rsidR="00911D11">
              <w:rPr>
                <w:rFonts w:cstheme="minorHAnsi"/>
                <w:szCs w:val="20"/>
              </w:rPr>
              <w:t>(</w:t>
            </w:r>
            <w:r w:rsidRPr="00101377">
              <w:rPr>
                <w:rFonts w:cstheme="minorHAnsi"/>
                <w:szCs w:val="20"/>
              </w:rPr>
              <w:t>7 days) closed fracture requiring surgical reduction and internal fixation with either a metal plate and/or screws,</w:t>
            </w:r>
            <w:r>
              <w:rPr>
                <w:rFonts w:cstheme="minorHAnsi"/>
                <w:szCs w:val="20"/>
              </w:rPr>
              <w:t xml:space="preserve"> </w:t>
            </w:r>
            <w:r w:rsidRPr="00101377">
              <w:rPr>
                <w:rFonts w:cstheme="minorHAnsi"/>
                <w:szCs w:val="20"/>
              </w:rPr>
              <w:t>or with an intramedullary nail</w:t>
            </w:r>
            <w:r>
              <w:rPr>
                <w:rFonts w:cstheme="minorHAnsi"/>
                <w:szCs w:val="20"/>
              </w:rPr>
              <w:t xml:space="preserve"> to DAC or No DAC</w:t>
            </w:r>
          </w:p>
          <w:p w14:paraId="1795AE9D" w14:textId="39897111" w:rsidR="00101377" w:rsidRPr="00101377" w:rsidRDefault="00101377" w:rsidP="00F16036">
            <w:pPr>
              <w:autoSpaceDE w:val="0"/>
              <w:autoSpaceDN w:val="0"/>
              <w:adjustRightInd w:val="0"/>
              <w:spacing w:before="0" w:after="0"/>
              <w:rPr>
                <w:rFonts w:cstheme="minorHAnsi"/>
                <w:szCs w:val="20"/>
              </w:rPr>
            </w:pPr>
            <w:r w:rsidRPr="00101377">
              <w:rPr>
                <w:rFonts w:cstheme="minorHAnsi"/>
                <w:szCs w:val="20"/>
              </w:rPr>
              <w:t>Treated group: N=126; male 42.1%; mean age (SD)=62.5yr (12.6); McPherson host class B 48.4%, class C 4.0%; major fracture sites=femur 37.3%, ankle/foot 25.4%, forearm/wrist 11.1%.</w:t>
            </w:r>
          </w:p>
          <w:p w14:paraId="2F2EEB48" w14:textId="242CCC33" w:rsidR="00101377" w:rsidRPr="00101377" w:rsidRDefault="00101377" w:rsidP="00F16036">
            <w:pPr>
              <w:autoSpaceDE w:val="0"/>
              <w:autoSpaceDN w:val="0"/>
              <w:adjustRightInd w:val="0"/>
              <w:spacing w:before="0" w:after="0"/>
              <w:rPr>
                <w:rFonts w:cstheme="minorHAnsi"/>
                <w:szCs w:val="20"/>
              </w:rPr>
            </w:pPr>
            <w:r w:rsidRPr="00101377">
              <w:rPr>
                <w:rFonts w:cstheme="minorHAnsi"/>
                <w:szCs w:val="20"/>
              </w:rPr>
              <w:t>Control group: N=127; male 44.9%; mean age (SD)=58.6yr (17.6); McPherson host class B 41.7%, class C 3.1%; major fracture sites=femur 25.2%, ankle/foot 22.8%, forearm/wrist 22.8%.</w:t>
            </w:r>
          </w:p>
          <w:p w14:paraId="58C0BE14" w14:textId="0491509A" w:rsidR="00DD308E" w:rsidRDefault="00101377" w:rsidP="00F16036">
            <w:pPr>
              <w:autoSpaceDE w:val="0"/>
              <w:autoSpaceDN w:val="0"/>
              <w:adjustRightInd w:val="0"/>
              <w:spacing w:before="0" w:after="0"/>
              <w:rPr>
                <w:b/>
                <w:szCs w:val="20"/>
              </w:rPr>
            </w:pPr>
            <w:r w:rsidRPr="00101377">
              <w:rPr>
                <w:rFonts w:cstheme="minorHAnsi"/>
                <w:szCs w:val="20"/>
              </w:rPr>
              <w:t>Follow-up =18.1+/- 4.5mths</w:t>
            </w:r>
            <w:r w:rsidR="00392C35">
              <w:rPr>
                <w:rFonts w:cstheme="minorHAnsi"/>
                <w:szCs w:val="20"/>
              </w:rPr>
              <w:t xml:space="preserve"> </w:t>
            </w:r>
          </w:p>
        </w:tc>
        <w:tc>
          <w:tcPr>
            <w:tcW w:w="610" w:type="pct"/>
          </w:tcPr>
          <w:p w14:paraId="7548D835" w14:textId="669EE2C6" w:rsidR="00DD308E" w:rsidRPr="00E82F54" w:rsidRDefault="00037892" w:rsidP="00F16036">
            <w:pPr>
              <w:spacing w:before="0" w:after="0"/>
              <w:rPr>
                <w:b/>
                <w:szCs w:val="20"/>
              </w:rPr>
            </w:pPr>
            <w:r w:rsidRPr="00037892">
              <w:t>https://www.ncbi.nlm.nih.gov/pubmed/28155060</w:t>
            </w:r>
          </w:p>
        </w:tc>
        <w:tc>
          <w:tcPr>
            <w:tcW w:w="479" w:type="pct"/>
          </w:tcPr>
          <w:p w14:paraId="069B6C62" w14:textId="586D42B7" w:rsidR="00DD308E" w:rsidRPr="00E82F54" w:rsidRDefault="00141500" w:rsidP="00F16036">
            <w:pPr>
              <w:spacing w:before="0" w:after="0"/>
              <w:rPr>
                <w:b/>
                <w:szCs w:val="20"/>
              </w:rPr>
            </w:pPr>
            <w:r>
              <w:t xml:space="preserve">02 February </w:t>
            </w:r>
            <w:r w:rsidR="007D1171">
              <w:t>2017</w:t>
            </w:r>
          </w:p>
        </w:tc>
      </w:tr>
      <w:tr w:rsidR="00DD308E" w14:paraId="45FC9502" w14:textId="77777777" w:rsidTr="00F16036">
        <w:trPr>
          <w:cantSplit/>
        </w:trPr>
        <w:tc>
          <w:tcPr>
            <w:tcW w:w="132" w:type="pct"/>
          </w:tcPr>
          <w:p w14:paraId="06C09C38" w14:textId="77777777" w:rsidR="00DD308E" w:rsidRPr="00965B6B" w:rsidRDefault="00DD308E" w:rsidP="00F16036">
            <w:pPr>
              <w:spacing w:before="0" w:after="0"/>
              <w:rPr>
                <w:szCs w:val="20"/>
              </w:rPr>
            </w:pPr>
            <w:r>
              <w:rPr>
                <w:szCs w:val="20"/>
              </w:rPr>
              <w:lastRenderedPageBreak/>
              <w:t>3.</w:t>
            </w:r>
          </w:p>
        </w:tc>
        <w:tc>
          <w:tcPr>
            <w:tcW w:w="622" w:type="pct"/>
          </w:tcPr>
          <w:p w14:paraId="2635BE94" w14:textId="51B69ECA" w:rsidR="00DD308E" w:rsidRPr="002E75F3" w:rsidRDefault="002E75F3" w:rsidP="00F16036">
            <w:pPr>
              <w:pStyle w:val="NormalWeb"/>
              <w:spacing w:before="0" w:beforeAutospacing="0" w:after="0" w:afterAutospacing="0"/>
              <w:rPr>
                <w:rFonts w:asciiTheme="minorHAnsi" w:hAnsiTheme="minorHAnsi" w:cstheme="minorHAnsi"/>
                <w:color w:val="131413"/>
                <w:sz w:val="20"/>
                <w:szCs w:val="20"/>
              </w:rPr>
            </w:pPr>
            <w:r w:rsidRPr="00D10BDB">
              <w:rPr>
                <w:rFonts w:asciiTheme="minorHAnsi" w:hAnsiTheme="minorHAnsi" w:cstheme="minorHAnsi"/>
                <w:color w:val="131413"/>
                <w:sz w:val="20"/>
                <w:szCs w:val="20"/>
              </w:rPr>
              <w:t>Case-control study.</w:t>
            </w:r>
          </w:p>
        </w:tc>
        <w:tc>
          <w:tcPr>
            <w:tcW w:w="1074" w:type="pct"/>
          </w:tcPr>
          <w:p w14:paraId="76DCEA03" w14:textId="1E39C4EA" w:rsidR="00DD308E" w:rsidRDefault="002E75F3" w:rsidP="00F16036">
            <w:pPr>
              <w:spacing w:before="0" w:after="0"/>
              <w:rPr>
                <w:b/>
                <w:szCs w:val="20"/>
              </w:rPr>
            </w:pPr>
            <w:r w:rsidRPr="00D10BDB">
              <w:rPr>
                <w:rFonts w:cstheme="minorHAnsi"/>
                <w:szCs w:val="20"/>
              </w:rPr>
              <w:t xml:space="preserve">Capuano, N., et al., </w:t>
            </w:r>
            <w:r w:rsidRPr="00D10BDB">
              <w:rPr>
                <w:rFonts w:cstheme="minorHAnsi"/>
                <w:iCs/>
                <w:szCs w:val="20"/>
              </w:rPr>
              <w:t>One-stage exchange with anti-bacterial hydrogel coated implants provides similar results to two-stage revision, without the coating, for the treatment of peri-prosthetic infection.</w:t>
            </w:r>
            <w:r w:rsidRPr="00D10BDB">
              <w:rPr>
                <w:rFonts w:cstheme="minorHAnsi"/>
                <w:szCs w:val="20"/>
              </w:rPr>
              <w:t xml:space="preserve"> Knee </w:t>
            </w:r>
            <w:proofErr w:type="spellStart"/>
            <w:r w:rsidRPr="00D10BDB">
              <w:rPr>
                <w:rFonts w:cstheme="minorHAnsi"/>
                <w:szCs w:val="20"/>
              </w:rPr>
              <w:t>Surg</w:t>
            </w:r>
            <w:proofErr w:type="spellEnd"/>
            <w:r w:rsidRPr="00D10BDB">
              <w:rPr>
                <w:rFonts w:cstheme="minorHAnsi"/>
                <w:szCs w:val="20"/>
              </w:rPr>
              <w:t xml:space="preserve"> Sports </w:t>
            </w:r>
            <w:proofErr w:type="spellStart"/>
            <w:r w:rsidRPr="00D10BDB">
              <w:rPr>
                <w:rFonts w:cstheme="minorHAnsi"/>
                <w:szCs w:val="20"/>
              </w:rPr>
              <w:t>Traumatol</w:t>
            </w:r>
            <w:proofErr w:type="spellEnd"/>
            <w:r w:rsidRPr="00D10BDB">
              <w:rPr>
                <w:rFonts w:cstheme="minorHAnsi"/>
                <w:szCs w:val="20"/>
              </w:rPr>
              <w:t xml:space="preserve"> </w:t>
            </w:r>
            <w:proofErr w:type="spellStart"/>
            <w:r w:rsidRPr="00D10BDB">
              <w:rPr>
                <w:rFonts w:cstheme="minorHAnsi"/>
                <w:szCs w:val="20"/>
              </w:rPr>
              <w:t>Arthrosc</w:t>
            </w:r>
            <w:proofErr w:type="spellEnd"/>
            <w:r w:rsidRPr="00D10BDB">
              <w:rPr>
                <w:rFonts w:cstheme="minorHAnsi"/>
                <w:szCs w:val="20"/>
              </w:rPr>
              <w:t xml:space="preserve">, 2018. </w:t>
            </w:r>
            <w:r w:rsidRPr="00D10BDB">
              <w:rPr>
                <w:rFonts w:cstheme="minorHAnsi"/>
                <w:bCs/>
                <w:szCs w:val="20"/>
              </w:rPr>
              <w:t>26</w:t>
            </w:r>
            <w:r w:rsidRPr="00D10BDB">
              <w:rPr>
                <w:rFonts w:cstheme="minorHAnsi"/>
                <w:szCs w:val="20"/>
              </w:rPr>
              <w:t>(11): 3362-3367</w:t>
            </w:r>
          </w:p>
        </w:tc>
        <w:tc>
          <w:tcPr>
            <w:tcW w:w="2083" w:type="pct"/>
          </w:tcPr>
          <w:p w14:paraId="76D549D1" w14:textId="0AF885B3" w:rsidR="00392C35" w:rsidRPr="00392C35" w:rsidRDefault="00392C35" w:rsidP="00F16036">
            <w:pPr>
              <w:autoSpaceDE w:val="0"/>
              <w:autoSpaceDN w:val="0"/>
              <w:adjustRightInd w:val="0"/>
              <w:spacing w:before="0" w:after="0"/>
              <w:rPr>
                <w:rFonts w:cstheme="minorHAnsi"/>
                <w:color w:val="131413"/>
                <w:szCs w:val="20"/>
              </w:rPr>
            </w:pPr>
            <w:r w:rsidRPr="00392C35">
              <w:rPr>
                <w:rFonts w:cstheme="minorHAnsi"/>
                <w:color w:val="131413"/>
                <w:szCs w:val="20"/>
              </w:rPr>
              <w:t xml:space="preserve">22 cases undergoing 1-stage exchange hip or knee procedures, using </w:t>
            </w:r>
            <w:proofErr w:type="spellStart"/>
            <w:r w:rsidRPr="00392C35">
              <w:rPr>
                <w:rFonts w:cstheme="minorHAnsi"/>
                <w:color w:val="131413"/>
                <w:szCs w:val="20"/>
              </w:rPr>
              <w:t>cementless</w:t>
            </w:r>
            <w:proofErr w:type="spellEnd"/>
            <w:r w:rsidRPr="00392C35">
              <w:rPr>
                <w:rFonts w:cstheme="minorHAnsi"/>
                <w:color w:val="131413"/>
                <w:szCs w:val="20"/>
              </w:rPr>
              <w:t xml:space="preserve"> (hip) or partially cemented (knee) implants coated with DAC, matched for age, sex, infection site and host type with 22 controls undergoing 2-stage exchange hip or knee procedures, using </w:t>
            </w:r>
            <w:proofErr w:type="spellStart"/>
            <w:r w:rsidRPr="00392C35">
              <w:rPr>
                <w:rFonts w:cstheme="minorHAnsi"/>
                <w:color w:val="131413"/>
                <w:szCs w:val="20"/>
              </w:rPr>
              <w:t>cementless</w:t>
            </w:r>
            <w:proofErr w:type="spellEnd"/>
            <w:r w:rsidRPr="00392C35">
              <w:rPr>
                <w:rFonts w:cstheme="minorHAnsi"/>
                <w:color w:val="131413"/>
                <w:szCs w:val="20"/>
              </w:rPr>
              <w:t xml:space="preserve"> (hip) or partially cemented (knee) implants without DAC.</w:t>
            </w:r>
            <w:r>
              <w:t xml:space="preserve"> </w:t>
            </w:r>
            <w:r w:rsidRPr="00392C35">
              <w:rPr>
                <w:rFonts w:cstheme="minorHAnsi"/>
                <w:color w:val="131413"/>
                <w:szCs w:val="20"/>
              </w:rPr>
              <w:t>Cases: 9 male, 13 female; mean age 71.3 ± 13.6yr; McPherson host class B+C 86.4%; revision for septic hip 22.7%, for septic knee 77.3%; 1st-stage MRSA population 52.1%.</w:t>
            </w:r>
          </w:p>
          <w:p w14:paraId="6F7DD88D" w14:textId="77777777" w:rsidR="00392C35" w:rsidRPr="00392C35" w:rsidRDefault="00392C35" w:rsidP="00F16036">
            <w:pPr>
              <w:autoSpaceDE w:val="0"/>
              <w:autoSpaceDN w:val="0"/>
              <w:adjustRightInd w:val="0"/>
              <w:spacing w:before="0" w:after="0"/>
              <w:rPr>
                <w:rFonts w:cstheme="minorHAnsi"/>
                <w:color w:val="131413"/>
                <w:szCs w:val="20"/>
              </w:rPr>
            </w:pPr>
            <w:r w:rsidRPr="00392C35">
              <w:rPr>
                <w:rFonts w:cstheme="minorHAnsi"/>
                <w:color w:val="131413"/>
                <w:szCs w:val="20"/>
              </w:rPr>
              <w:t>Controls: 9 male, 13 female; mean age 71.9 ± 8.3yr; McPherson host class B+C 81.8%; revision for septic hip 22.7%, for septic knee 77.3%; 1st-stage MRSA population  30.4%.</w:t>
            </w:r>
          </w:p>
          <w:p w14:paraId="76605A8E" w14:textId="49E97C5A" w:rsidR="002E75F3" w:rsidRPr="002E75F3" w:rsidRDefault="00392C35" w:rsidP="00F16036">
            <w:pPr>
              <w:autoSpaceDE w:val="0"/>
              <w:autoSpaceDN w:val="0"/>
              <w:adjustRightInd w:val="0"/>
              <w:spacing w:before="0" w:after="0"/>
              <w:rPr>
                <w:rFonts w:cstheme="minorHAnsi"/>
                <w:color w:val="131413"/>
                <w:szCs w:val="20"/>
              </w:rPr>
            </w:pPr>
            <w:r w:rsidRPr="00392C35">
              <w:rPr>
                <w:rFonts w:cstheme="minorHAnsi"/>
                <w:color w:val="131413"/>
                <w:szCs w:val="20"/>
              </w:rPr>
              <w:t>Follow-up: 29.3± 5.0mth</w:t>
            </w:r>
          </w:p>
          <w:p w14:paraId="140A626A" w14:textId="09B51CD2" w:rsidR="00DD308E" w:rsidRDefault="00DD308E" w:rsidP="00F16036">
            <w:pPr>
              <w:spacing w:before="0" w:after="0"/>
              <w:rPr>
                <w:b/>
                <w:szCs w:val="20"/>
              </w:rPr>
            </w:pPr>
          </w:p>
        </w:tc>
        <w:tc>
          <w:tcPr>
            <w:tcW w:w="610" w:type="pct"/>
          </w:tcPr>
          <w:p w14:paraId="6D6E3095" w14:textId="3D1670CE" w:rsidR="00DD308E" w:rsidRPr="00E82F54" w:rsidRDefault="008E53E7" w:rsidP="00F16036">
            <w:pPr>
              <w:spacing w:before="0" w:after="0"/>
              <w:rPr>
                <w:b/>
                <w:szCs w:val="20"/>
              </w:rPr>
            </w:pPr>
            <w:r w:rsidRPr="008E53E7">
              <w:t>https://www.ncbi.nlm.nih.gov/pubmed/29549387</w:t>
            </w:r>
          </w:p>
        </w:tc>
        <w:tc>
          <w:tcPr>
            <w:tcW w:w="479" w:type="pct"/>
          </w:tcPr>
          <w:p w14:paraId="374AA72F" w14:textId="08AFBB41" w:rsidR="00DD308E" w:rsidRPr="00E82F54" w:rsidRDefault="00216FD0" w:rsidP="00F16036">
            <w:pPr>
              <w:spacing w:before="0" w:after="0"/>
              <w:rPr>
                <w:b/>
                <w:szCs w:val="20"/>
              </w:rPr>
            </w:pPr>
            <w:r>
              <w:t>26 November 2018</w:t>
            </w:r>
          </w:p>
        </w:tc>
      </w:tr>
      <w:tr w:rsidR="002E75F3" w14:paraId="55818A43" w14:textId="77777777" w:rsidTr="00F16036">
        <w:trPr>
          <w:cantSplit/>
        </w:trPr>
        <w:tc>
          <w:tcPr>
            <w:tcW w:w="132" w:type="pct"/>
          </w:tcPr>
          <w:p w14:paraId="05ED4CE4" w14:textId="77777777" w:rsidR="002E75F3" w:rsidRPr="00965B6B" w:rsidRDefault="002E75F3" w:rsidP="00F16036">
            <w:pPr>
              <w:spacing w:before="0" w:after="0"/>
              <w:rPr>
                <w:szCs w:val="20"/>
              </w:rPr>
            </w:pPr>
            <w:r>
              <w:rPr>
                <w:szCs w:val="20"/>
              </w:rPr>
              <w:t>4.</w:t>
            </w:r>
          </w:p>
        </w:tc>
        <w:tc>
          <w:tcPr>
            <w:tcW w:w="622" w:type="pct"/>
          </w:tcPr>
          <w:p w14:paraId="7BAB6E2A" w14:textId="6F061601" w:rsidR="002E75F3" w:rsidRDefault="002E75F3" w:rsidP="00F16036">
            <w:pPr>
              <w:spacing w:before="0" w:after="0"/>
              <w:rPr>
                <w:b/>
                <w:szCs w:val="20"/>
              </w:rPr>
            </w:pPr>
            <w:r w:rsidRPr="00D10BDB">
              <w:rPr>
                <w:rFonts w:cstheme="minorHAnsi"/>
                <w:color w:val="131413"/>
                <w:szCs w:val="20"/>
              </w:rPr>
              <w:t>Case-control study.</w:t>
            </w:r>
          </w:p>
        </w:tc>
        <w:tc>
          <w:tcPr>
            <w:tcW w:w="1074" w:type="pct"/>
          </w:tcPr>
          <w:p w14:paraId="7AAE28F5" w14:textId="43FF44C7" w:rsidR="002E75F3" w:rsidRDefault="002E75F3" w:rsidP="00F16036">
            <w:pPr>
              <w:spacing w:before="0" w:after="0"/>
              <w:rPr>
                <w:b/>
                <w:szCs w:val="20"/>
              </w:rPr>
            </w:pPr>
            <w:proofErr w:type="spellStart"/>
            <w:r w:rsidRPr="00D10BDB">
              <w:rPr>
                <w:rFonts w:cstheme="minorHAnsi"/>
                <w:szCs w:val="20"/>
              </w:rPr>
              <w:t>Zagra</w:t>
            </w:r>
            <w:proofErr w:type="spellEnd"/>
            <w:r w:rsidRPr="00D10BDB">
              <w:rPr>
                <w:rFonts w:cstheme="minorHAnsi"/>
                <w:szCs w:val="20"/>
              </w:rPr>
              <w:t xml:space="preserve">, L., et al., </w:t>
            </w:r>
            <w:r w:rsidRPr="00D10BDB">
              <w:rPr>
                <w:rFonts w:cstheme="minorHAnsi"/>
                <w:iCs/>
                <w:szCs w:val="20"/>
              </w:rPr>
              <w:t xml:space="preserve">Two-stage </w:t>
            </w:r>
            <w:proofErr w:type="spellStart"/>
            <w:r w:rsidRPr="00D10BDB">
              <w:rPr>
                <w:rFonts w:cstheme="minorHAnsi"/>
                <w:iCs/>
                <w:szCs w:val="20"/>
              </w:rPr>
              <w:t>cementless</w:t>
            </w:r>
            <w:proofErr w:type="spellEnd"/>
            <w:r w:rsidRPr="00D10BDB">
              <w:rPr>
                <w:rFonts w:cstheme="minorHAnsi"/>
                <w:iCs/>
                <w:szCs w:val="20"/>
              </w:rPr>
              <w:t xml:space="preserve"> hip revision for peri-prosthetic infection with an antibacterial hydrogel coating: results of a comparative series.</w:t>
            </w:r>
            <w:r w:rsidRPr="00D10BDB">
              <w:rPr>
                <w:rFonts w:cstheme="minorHAnsi"/>
                <w:szCs w:val="20"/>
              </w:rPr>
              <w:t xml:space="preserve"> </w:t>
            </w:r>
            <w:proofErr w:type="spellStart"/>
            <w:r w:rsidRPr="00D10BDB">
              <w:rPr>
                <w:rFonts w:cstheme="minorHAnsi"/>
                <w:szCs w:val="20"/>
              </w:rPr>
              <w:t>Int</w:t>
            </w:r>
            <w:proofErr w:type="spellEnd"/>
            <w:r w:rsidRPr="00D10BDB">
              <w:rPr>
                <w:rFonts w:cstheme="minorHAnsi"/>
                <w:szCs w:val="20"/>
              </w:rPr>
              <w:t xml:space="preserve"> </w:t>
            </w:r>
            <w:proofErr w:type="spellStart"/>
            <w:r w:rsidRPr="00D10BDB">
              <w:rPr>
                <w:rFonts w:cstheme="minorHAnsi"/>
                <w:szCs w:val="20"/>
              </w:rPr>
              <w:t>Orthop</w:t>
            </w:r>
            <w:proofErr w:type="spellEnd"/>
            <w:r w:rsidRPr="00D10BDB">
              <w:rPr>
                <w:rFonts w:cstheme="minorHAnsi"/>
                <w:szCs w:val="20"/>
              </w:rPr>
              <w:t xml:space="preserve">, 2019. </w:t>
            </w:r>
            <w:r w:rsidRPr="00D10BDB">
              <w:rPr>
                <w:rFonts w:cstheme="minorHAnsi"/>
                <w:bCs/>
                <w:szCs w:val="20"/>
              </w:rPr>
              <w:t>43</w:t>
            </w:r>
            <w:r w:rsidRPr="00D10BDB">
              <w:rPr>
                <w:rFonts w:cstheme="minorHAnsi"/>
                <w:szCs w:val="20"/>
              </w:rPr>
              <w:t>(1): 111-115</w:t>
            </w:r>
          </w:p>
        </w:tc>
        <w:tc>
          <w:tcPr>
            <w:tcW w:w="2083" w:type="pct"/>
          </w:tcPr>
          <w:p w14:paraId="13CB3681" w14:textId="77777777" w:rsidR="00392C35" w:rsidRPr="00392C35" w:rsidRDefault="00392C35" w:rsidP="00F16036">
            <w:pPr>
              <w:autoSpaceDE w:val="0"/>
              <w:autoSpaceDN w:val="0"/>
              <w:adjustRightInd w:val="0"/>
              <w:spacing w:before="0" w:after="0"/>
              <w:rPr>
                <w:rFonts w:cstheme="minorHAnsi"/>
                <w:color w:val="131413"/>
                <w:szCs w:val="20"/>
              </w:rPr>
            </w:pPr>
            <w:r w:rsidRPr="00392C35">
              <w:rPr>
                <w:rFonts w:cstheme="minorHAnsi"/>
                <w:color w:val="131413"/>
                <w:szCs w:val="20"/>
              </w:rPr>
              <w:t xml:space="preserve">27 cases undergoing 2-stage exchange hip procedure using </w:t>
            </w:r>
            <w:proofErr w:type="spellStart"/>
            <w:r w:rsidRPr="00392C35">
              <w:rPr>
                <w:rFonts w:cstheme="minorHAnsi"/>
                <w:color w:val="131413"/>
                <w:szCs w:val="20"/>
              </w:rPr>
              <w:t>cementless</w:t>
            </w:r>
            <w:proofErr w:type="spellEnd"/>
            <w:r w:rsidRPr="00392C35">
              <w:rPr>
                <w:rFonts w:cstheme="minorHAnsi"/>
                <w:color w:val="131413"/>
                <w:szCs w:val="20"/>
              </w:rPr>
              <w:t xml:space="preserve"> implants coated with DAC matched for age and host type with 27 controls without DAC operated on in the same time period.</w:t>
            </w:r>
          </w:p>
          <w:p w14:paraId="15BF2218" w14:textId="1291A997" w:rsidR="00392C35" w:rsidRPr="00392C35" w:rsidRDefault="00392C35" w:rsidP="00F16036">
            <w:pPr>
              <w:autoSpaceDE w:val="0"/>
              <w:autoSpaceDN w:val="0"/>
              <w:adjustRightInd w:val="0"/>
              <w:spacing w:before="0" w:after="0"/>
              <w:rPr>
                <w:rFonts w:cstheme="minorHAnsi"/>
                <w:color w:val="131413"/>
                <w:szCs w:val="20"/>
              </w:rPr>
            </w:pPr>
            <w:r w:rsidRPr="00392C35">
              <w:rPr>
                <w:rFonts w:cstheme="minorHAnsi"/>
                <w:color w:val="131413"/>
                <w:szCs w:val="20"/>
              </w:rPr>
              <w:t>Inclusion criteria: delayed or late peri-prosthetic hip infection.</w:t>
            </w:r>
          </w:p>
          <w:p w14:paraId="608BB720" w14:textId="77777777" w:rsidR="00392C35" w:rsidRPr="00392C35" w:rsidRDefault="00392C35" w:rsidP="00F16036">
            <w:pPr>
              <w:autoSpaceDE w:val="0"/>
              <w:autoSpaceDN w:val="0"/>
              <w:adjustRightInd w:val="0"/>
              <w:spacing w:before="0" w:after="0"/>
              <w:rPr>
                <w:rFonts w:cstheme="minorHAnsi"/>
                <w:color w:val="131413"/>
                <w:szCs w:val="20"/>
              </w:rPr>
            </w:pPr>
            <w:r w:rsidRPr="00392C35">
              <w:rPr>
                <w:rFonts w:cstheme="minorHAnsi"/>
                <w:color w:val="131413"/>
                <w:szCs w:val="20"/>
              </w:rPr>
              <w:t>Exclusion criteria: large soft-tissue defects; pervious failed revision for infection.</w:t>
            </w:r>
          </w:p>
          <w:p w14:paraId="6AFD409B" w14:textId="77777777" w:rsidR="00392C35" w:rsidRPr="00392C35" w:rsidRDefault="00392C35" w:rsidP="00F16036">
            <w:pPr>
              <w:autoSpaceDE w:val="0"/>
              <w:autoSpaceDN w:val="0"/>
              <w:adjustRightInd w:val="0"/>
              <w:spacing w:before="0" w:after="0"/>
              <w:rPr>
                <w:rFonts w:cstheme="minorHAnsi"/>
                <w:color w:val="131413"/>
                <w:szCs w:val="20"/>
              </w:rPr>
            </w:pPr>
            <w:r w:rsidRPr="00392C35">
              <w:rPr>
                <w:rFonts w:cstheme="minorHAnsi"/>
                <w:color w:val="131413"/>
                <w:szCs w:val="20"/>
              </w:rPr>
              <w:t>Cases: 11male, 16 female; mean age 63.9 ± 11.7yr; McPherson host class B 70.4%, class C 25.9%; 1st-stage explant MRSA population  18.5%.</w:t>
            </w:r>
          </w:p>
          <w:p w14:paraId="10A46F6D" w14:textId="7B2DE762" w:rsidR="00392C35" w:rsidRPr="00392C35" w:rsidRDefault="00392C35" w:rsidP="00F16036">
            <w:pPr>
              <w:autoSpaceDE w:val="0"/>
              <w:autoSpaceDN w:val="0"/>
              <w:adjustRightInd w:val="0"/>
              <w:spacing w:before="0" w:after="0"/>
              <w:rPr>
                <w:rFonts w:cstheme="minorHAnsi"/>
                <w:color w:val="131413"/>
                <w:szCs w:val="20"/>
              </w:rPr>
            </w:pPr>
            <w:r w:rsidRPr="00392C35">
              <w:rPr>
                <w:rFonts w:cstheme="minorHAnsi"/>
                <w:color w:val="131413"/>
                <w:szCs w:val="20"/>
              </w:rPr>
              <w:t>Controls: 14 male, 13 female; mean age 64.8 ± 10.1yr; McPherson host class B 81.5%, class C 14.8%; 1st-stage explant MRSA population 18.5%.</w:t>
            </w:r>
          </w:p>
          <w:p w14:paraId="066627D5" w14:textId="0F53587B" w:rsidR="002E75F3" w:rsidRPr="002E75F3" w:rsidRDefault="00392C35" w:rsidP="00F16036">
            <w:pPr>
              <w:autoSpaceDE w:val="0"/>
              <w:autoSpaceDN w:val="0"/>
              <w:adjustRightInd w:val="0"/>
              <w:spacing w:before="0" w:after="0"/>
              <w:rPr>
                <w:rFonts w:cstheme="minorHAnsi"/>
                <w:color w:val="131413"/>
                <w:szCs w:val="20"/>
              </w:rPr>
            </w:pPr>
            <w:r w:rsidRPr="00392C35">
              <w:rPr>
                <w:rFonts w:cstheme="minorHAnsi"/>
                <w:color w:val="131413"/>
                <w:szCs w:val="20"/>
              </w:rPr>
              <w:t>Follow-up: 2.7± 0.6yr</w:t>
            </w:r>
          </w:p>
        </w:tc>
        <w:tc>
          <w:tcPr>
            <w:tcW w:w="610" w:type="pct"/>
          </w:tcPr>
          <w:p w14:paraId="1812CE5A" w14:textId="40DC6ED1" w:rsidR="002E75F3" w:rsidRPr="00E82F54" w:rsidRDefault="00D8314B" w:rsidP="00F16036">
            <w:pPr>
              <w:spacing w:before="0" w:after="0"/>
              <w:rPr>
                <w:b/>
                <w:szCs w:val="20"/>
              </w:rPr>
            </w:pPr>
            <w:r w:rsidRPr="00D8314B">
              <w:t>https://www.ncbi.nlm.nih.gov/pubmed/30374639</w:t>
            </w:r>
          </w:p>
        </w:tc>
        <w:tc>
          <w:tcPr>
            <w:tcW w:w="479" w:type="pct"/>
          </w:tcPr>
          <w:p w14:paraId="24832079" w14:textId="1D3EFBA5" w:rsidR="002E75F3" w:rsidRPr="00E82F54" w:rsidRDefault="0024234C" w:rsidP="00F16036">
            <w:pPr>
              <w:spacing w:before="0" w:after="0"/>
              <w:rPr>
                <w:b/>
                <w:szCs w:val="20"/>
              </w:rPr>
            </w:pPr>
            <w:r>
              <w:t>30 October 2018</w:t>
            </w:r>
            <w:r w:rsidRPr="00E82F54">
              <w:rPr>
                <w:b/>
                <w:szCs w:val="20"/>
              </w:rPr>
              <w:t xml:space="preserve"> </w:t>
            </w:r>
          </w:p>
        </w:tc>
      </w:tr>
      <w:tr w:rsidR="002E75F3" w14:paraId="5251D922" w14:textId="77777777" w:rsidTr="00F16036">
        <w:trPr>
          <w:cantSplit/>
        </w:trPr>
        <w:tc>
          <w:tcPr>
            <w:tcW w:w="132" w:type="pct"/>
          </w:tcPr>
          <w:p w14:paraId="65A2110B" w14:textId="77777777" w:rsidR="002E75F3" w:rsidRPr="00965B6B" w:rsidRDefault="002E75F3" w:rsidP="00F16036">
            <w:pPr>
              <w:spacing w:before="0" w:after="0"/>
              <w:rPr>
                <w:szCs w:val="20"/>
              </w:rPr>
            </w:pPr>
            <w:r>
              <w:rPr>
                <w:szCs w:val="20"/>
              </w:rPr>
              <w:lastRenderedPageBreak/>
              <w:t>5.</w:t>
            </w:r>
          </w:p>
        </w:tc>
        <w:tc>
          <w:tcPr>
            <w:tcW w:w="622" w:type="pct"/>
          </w:tcPr>
          <w:p w14:paraId="1574B1A2" w14:textId="10EDEAB6" w:rsidR="002E75F3" w:rsidRDefault="008010D6" w:rsidP="00F16036">
            <w:pPr>
              <w:spacing w:before="0" w:after="0"/>
              <w:rPr>
                <w:b/>
                <w:szCs w:val="20"/>
              </w:rPr>
            </w:pPr>
            <w:r>
              <w:t xml:space="preserve">Consecutive Case Series </w:t>
            </w:r>
          </w:p>
        </w:tc>
        <w:tc>
          <w:tcPr>
            <w:tcW w:w="1074" w:type="pct"/>
          </w:tcPr>
          <w:p w14:paraId="38CF5723" w14:textId="2328E6B9" w:rsidR="002E75F3" w:rsidRDefault="008010D6" w:rsidP="00F16036">
            <w:pPr>
              <w:spacing w:before="0" w:after="0"/>
              <w:rPr>
                <w:b/>
                <w:szCs w:val="20"/>
              </w:rPr>
            </w:pPr>
            <w:r>
              <w:t xml:space="preserve">Zoccali, C, et al., Antibacterial Hydrogel Coating in the Prevention of </w:t>
            </w:r>
            <w:r w:rsidR="00911D11">
              <w:t>Peri-prosthetic</w:t>
            </w:r>
            <w:r>
              <w:t xml:space="preserve"> Joint Infection After Bone Reconstruction with </w:t>
            </w:r>
            <w:proofErr w:type="spellStart"/>
            <w:r>
              <w:t>Megaprothesis</w:t>
            </w:r>
            <w:proofErr w:type="spellEnd"/>
            <w:r>
              <w:t>: a Consecutive Case Series</w:t>
            </w:r>
          </w:p>
        </w:tc>
        <w:tc>
          <w:tcPr>
            <w:tcW w:w="2083" w:type="pct"/>
          </w:tcPr>
          <w:p w14:paraId="054EB7E7" w14:textId="545755D4" w:rsidR="002E75F3" w:rsidRDefault="008010D6" w:rsidP="00F16036">
            <w:pPr>
              <w:spacing w:before="0" w:after="0"/>
              <w:rPr>
                <w:b/>
                <w:szCs w:val="20"/>
              </w:rPr>
            </w:pPr>
            <w:r w:rsidRPr="008010D6">
              <w:t>Forty-seven consecutive patients in three Cent</w:t>
            </w:r>
            <w:r w:rsidR="00392C35">
              <w:t>re</w:t>
            </w:r>
            <w:r w:rsidRPr="008010D6">
              <w:t xml:space="preserve">s received a </w:t>
            </w:r>
            <w:proofErr w:type="spellStart"/>
            <w:r w:rsidRPr="008010D6">
              <w:t>megaprosthetic</w:t>
            </w:r>
            <w:proofErr w:type="spellEnd"/>
            <w:r w:rsidRPr="008010D6">
              <w:t xml:space="preserve"> implant coated with Antibacterial-Loaded </w:t>
            </w:r>
            <w:proofErr w:type="spellStart"/>
            <w:r w:rsidRPr="008010D6">
              <w:t>Hyaluronan</w:t>
            </w:r>
            <w:proofErr w:type="spellEnd"/>
            <w:r w:rsidRPr="008010D6">
              <w:t xml:space="preserve"> Based Gel following tum</w:t>
            </w:r>
            <w:r w:rsidR="00392C35">
              <w:t>ou</w:t>
            </w:r>
            <w:r w:rsidRPr="008010D6">
              <w:t>r resection and limb salvage surgical procedure</w:t>
            </w:r>
            <w:r w:rsidR="00392C35">
              <w:t>. Sites were Distal Femur (n=17) and Proximal Femur (n=19).</w:t>
            </w:r>
          </w:p>
        </w:tc>
        <w:tc>
          <w:tcPr>
            <w:tcW w:w="610" w:type="pct"/>
          </w:tcPr>
          <w:p w14:paraId="37F1D8C2" w14:textId="339587AF" w:rsidR="002E75F3" w:rsidRPr="00E82F54" w:rsidRDefault="008010D6" w:rsidP="00F16036">
            <w:pPr>
              <w:spacing w:before="0" w:after="0"/>
              <w:rPr>
                <w:b/>
                <w:szCs w:val="20"/>
              </w:rPr>
            </w:pPr>
            <w:r w:rsidRPr="008010D6">
              <w:t>https://emsos.org/images/2019_EMSOS/EMSOS19._Abstract_Book.pdf</w:t>
            </w:r>
          </w:p>
        </w:tc>
        <w:tc>
          <w:tcPr>
            <w:tcW w:w="479" w:type="pct"/>
          </w:tcPr>
          <w:p w14:paraId="54155B06" w14:textId="252CC2D0" w:rsidR="002E75F3" w:rsidRPr="00C93EAD" w:rsidRDefault="00C93EAD" w:rsidP="00F16036">
            <w:pPr>
              <w:spacing w:before="0" w:after="0"/>
              <w:rPr>
                <w:bCs/>
                <w:szCs w:val="20"/>
              </w:rPr>
            </w:pPr>
            <w:r w:rsidRPr="00C93EAD">
              <w:rPr>
                <w:bCs/>
                <w:szCs w:val="20"/>
              </w:rPr>
              <w:t>15 May 2019</w:t>
            </w:r>
          </w:p>
        </w:tc>
      </w:tr>
    </w:tbl>
    <w:p w14:paraId="2903D308"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2C3A00B"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75DF7A11" w14:textId="63FBFEAE"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advise.</w:t>
      </w:r>
    </w:p>
    <w:p w14:paraId="5566439C" w14:textId="77777777" w:rsidR="00F16036" w:rsidRDefault="00F16036" w:rsidP="00DD308E">
      <w:pPr>
        <w:spacing w:after="0"/>
        <w:ind w:left="426"/>
        <w:rPr>
          <w:i/>
          <w:szCs w:val="20"/>
        </w:rPr>
      </w:pPr>
    </w:p>
    <w:p w14:paraId="1F946454" w14:textId="03F3D11C" w:rsidR="004C49EF" w:rsidRDefault="004C49EF" w:rsidP="00530204">
      <w:pPr>
        <w:pStyle w:val="Heading2"/>
        <w:rPr>
          <w:i/>
        </w:rPr>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1DF94A36" w14:textId="1FCB547E" w:rsidR="00DD308E" w:rsidRDefault="00F16036" w:rsidP="00F16036">
      <w:pPr>
        <w:ind w:left="360"/>
        <w:rPr>
          <w:b/>
          <w:sz w:val="32"/>
          <w:szCs w:val="32"/>
        </w:rPr>
        <w:sectPr w:rsidR="00DD308E" w:rsidSect="00DD308E">
          <w:pgSz w:w="16838" w:h="11906" w:orient="landscape"/>
          <w:pgMar w:top="1440" w:right="1440" w:bottom="1440" w:left="1440" w:header="708" w:footer="708" w:gutter="0"/>
          <w:cols w:space="708"/>
          <w:docGrid w:linePitch="360"/>
        </w:sectPr>
      </w:pPr>
      <w:r>
        <w:t>Nil</w:t>
      </w:r>
      <w:r w:rsidR="00F301F1">
        <w:rPr>
          <w:b/>
          <w:sz w:val="32"/>
          <w:szCs w:val="32"/>
        </w:rPr>
        <w:br w:type="page"/>
      </w:r>
    </w:p>
    <w:p w14:paraId="7FA0A9CB"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519EC915"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5394F9AD" w14:textId="6E1E69D9" w:rsidR="00A727B6" w:rsidRPr="00A727B6" w:rsidRDefault="002B5B5B" w:rsidP="00A727B6">
      <w:pPr>
        <w:ind w:left="426"/>
      </w:pPr>
      <w:r>
        <w:t>N/A</w:t>
      </w:r>
    </w:p>
    <w:p w14:paraId="153B53E4"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200E16D7" w14:textId="25FE677D" w:rsidR="00EA173C" w:rsidRDefault="002B5B5B" w:rsidP="00A727B6">
      <w:pPr>
        <w:ind w:left="426"/>
      </w:pPr>
      <w:r>
        <w:t>N/A</w:t>
      </w:r>
    </w:p>
    <w:p w14:paraId="578EF4BF"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22501789" w14:textId="5D3B9777" w:rsidR="00E82F54" w:rsidRDefault="002B5B5B" w:rsidP="00A727B6">
      <w:pPr>
        <w:ind w:left="426"/>
        <w:rPr>
          <w:szCs w:val="20"/>
        </w:rPr>
      </w:pPr>
      <w:r>
        <w:t>N/A</w:t>
      </w:r>
    </w:p>
    <w:p w14:paraId="75A39591"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1FADE1BA" w14:textId="72DF351A" w:rsidR="00EE6450" w:rsidRDefault="002B5B5B" w:rsidP="00EE6450">
      <w:pPr>
        <w:ind w:left="426"/>
        <w:rPr>
          <w:szCs w:val="20"/>
        </w:rPr>
      </w:pPr>
      <w:r>
        <w:t>N/A</w:t>
      </w:r>
    </w:p>
    <w:p w14:paraId="6CB94E65" w14:textId="77777777" w:rsidR="00E82F54" w:rsidRDefault="00E82F54" w:rsidP="00530204">
      <w:pPr>
        <w:pStyle w:val="Heading2"/>
      </w:pPr>
      <w:r w:rsidRPr="00154B00">
        <w:t>Nominate two experts who could be approached about the proposed medical service and the current clinical management of the service(s):</w:t>
      </w:r>
    </w:p>
    <w:p w14:paraId="1C0170E1" w14:textId="77777777" w:rsidR="00A96329" w:rsidRPr="00A96329" w:rsidRDefault="00A96329" w:rsidP="00A96329"/>
    <w:p w14:paraId="49F8C9AC" w14:textId="0CA3584E" w:rsidR="00987ABE" w:rsidRPr="00987ABE" w:rsidRDefault="00987ABE" w:rsidP="00C907E8">
      <w:pPr>
        <w:ind w:left="426"/>
        <w:rPr>
          <w:szCs w:val="20"/>
        </w:rPr>
      </w:pPr>
      <w:r>
        <w:rPr>
          <w:szCs w:val="20"/>
        </w:rPr>
        <w:t xml:space="preserve">Name of expert 1: </w:t>
      </w:r>
      <w:r w:rsidR="00C907E8">
        <w:t>REDACTED</w:t>
      </w:r>
    </w:p>
    <w:p w14:paraId="68B8060D" w14:textId="3C935C03" w:rsidR="00987ABE" w:rsidRDefault="00987ABE" w:rsidP="00C907E8">
      <w:pPr>
        <w:ind w:left="426"/>
        <w:rPr>
          <w:i/>
          <w:szCs w:val="20"/>
        </w:rPr>
      </w:pPr>
      <w:r>
        <w:rPr>
          <w:szCs w:val="20"/>
        </w:rPr>
        <w:t xml:space="preserve">Name of expert 2: </w:t>
      </w:r>
      <w:r w:rsidR="00C907E8">
        <w:t>REDACTED</w:t>
      </w:r>
    </w:p>
    <w:p w14:paraId="76CD00C7"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31A3CD40" w14:textId="77777777" w:rsidR="003433D1" w:rsidRDefault="003433D1">
      <w:pPr>
        <w:rPr>
          <w:b/>
          <w:sz w:val="32"/>
          <w:szCs w:val="32"/>
        </w:rPr>
      </w:pPr>
      <w:r>
        <w:rPr>
          <w:b/>
          <w:sz w:val="32"/>
          <w:szCs w:val="32"/>
        </w:rPr>
        <w:br w:type="page"/>
      </w:r>
    </w:p>
    <w:p w14:paraId="7405ECEF"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225F811D" w14:textId="77777777" w:rsidR="0021185D" w:rsidRPr="005C3AE7" w:rsidRDefault="005C3AE7" w:rsidP="005C3AE7">
      <w:pPr>
        <w:pStyle w:val="Subtitle"/>
      </w:pPr>
      <w:r w:rsidRPr="005C3AE7">
        <w:t xml:space="preserve">PART 6a – </w:t>
      </w:r>
      <w:r w:rsidR="0021185D" w:rsidRPr="005C3AE7">
        <w:t>INFORMATION ABOUT THE PROPOSED POPULATION</w:t>
      </w:r>
    </w:p>
    <w:p w14:paraId="44E90BC7"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4C6BE4AF" w14:textId="7AF002B2" w:rsidR="00F16036" w:rsidRDefault="00510672" w:rsidP="00F16036">
      <w:pPr>
        <w:pStyle w:val="Heading2"/>
        <w:numPr>
          <w:ilvl w:val="0"/>
          <w:numId w:val="0"/>
        </w:numPr>
        <w:ind w:left="357"/>
        <w:contextualSpacing w:val="0"/>
        <w:rPr>
          <w:rFonts w:cstheme="minorHAnsi"/>
          <w:b w:val="0"/>
          <w:szCs w:val="22"/>
        </w:rPr>
      </w:pPr>
      <w:r w:rsidRPr="00510672">
        <w:rPr>
          <w:rFonts w:cstheme="minorHAnsi"/>
          <w:b w:val="0"/>
          <w:szCs w:val="22"/>
        </w:rPr>
        <w:t>That peri</w:t>
      </w:r>
      <w:r w:rsidR="00911D11">
        <w:rPr>
          <w:rFonts w:cstheme="minorHAnsi"/>
          <w:b w:val="0"/>
          <w:szCs w:val="22"/>
        </w:rPr>
        <w:t>-</w:t>
      </w:r>
      <w:r w:rsidRPr="00510672">
        <w:rPr>
          <w:rFonts w:cstheme="minorHAnsi"/>
          <w:b w:val="0"/>
          <w:szCs w:val="22"/>
        </w:rPr>
        <w:t xml:space="preserve">prosthetic deep </w:t>
      </w:r>
      <w:r w:rsidR="00911D11" w:rsidRPr="00911D11">
        <w:rPr>
          <w:b w:val="0"/>
        </w:rPr>
        <w:t>surgical site infection</w:t>
      </w:r>
      <w:r w:rsidRPr="00510672">
        <w:rPr>
          <w:rFonts w:cstheme="minorHAnsi"/>
          <w:b w:val="0"/>
          <w:szCs w:val="22"/>
        </w:rPr>
        <w:t xml:space="preserve"> is a serious, devastating, condition, and one of the major causes of morbidity and surgical revision in joint arthroplasty, is well established [</w:t>
      </w:r>
      <w:r w:rsidR="00000AD9">
        <w:rPr>
          <w:rFonts w:cstheme="minorHAnsi"/>
          <w:b w:val="0"/>
          <w:szCs w:val="22"/>
        </w:rPr>
        <w:t>1</w:t>
      </w:r>
      <w:r w:rsidRPr="00510672">
        <w:rPr>
          <w:rFonts w:cstheme="minorHAnsi"/>
          <w:b w:val="0"/>
          <w:szCs w:val="22"/>
        </w:rPr>
        <w:t>]</w:t>
      </w:r>
      <w:r w:rsidRPr="0025284C">
        <w:rPr>
          <w:rFonts w:cstheme="minorHAnsi"/>
          <w:b w:val="0"/>
          <w:szCs w:val="22"/>
        </w:rPr>
        <w:t xml:space="preserve">.  </w:t>
      </w:r>
      <w:r w:rsidR="0025284C" w:rsidRPr="00BE2D56">
        <w:rPr>
          <w:b w:val="0"/>
        </w:rPr>
        <w:t xml:space="preserve">The 5 year mortality and morbidity of a per-prosthetic joint infection has been characterised as worse than many cancers. </w:t>
      </w:r>
      <w:r w:rsidRPr="00510672">
        <w:rPr>
          <w:rFonts w:cstheme="minorHAnsi"/>
          <w:b w:val="0"/>
          <w:szCs w:val="22"/>
        </w:rPr>
        <w:t>In Australia as elsewhere, the seriousness of the condition is predicated on two sets of factors: clinical factors – the high risks of morbidity and mortality, and economic factors – the very substantial costs to the healthcare system [</w:t>
      </w:r>
      <w:r w:rsidR="00B6015B">
        <w:rPr>
          <w:rFonts w:cstheme="minorHAnsi"/>
          <w:b w:val="0"/>
          <w:szCs w:val="22"/>
        </w:rPr>
        <w:t>2</w:t>
      </w:r>
      <w:r w:rsidRPr="00510672">
        <w:rPr>
          <w:rFonts w:cstheme="minorHAnsi"/>
          <w:b w:val="0"/>
          <w:szCs w:val="22"/>
        </w:rPr>
        <w:t>].</w:t>
      </w:r>
      <w:r w:rsidR="00832D2B">
        <w:rPr>
          <w:rFonts w:cstheme="minorHAnsi"/>
          <w:b w:val="0"/>
          <w:szCs w:val="22"/>
        </w:rPr>
        <w:t xml:space="preserve"> </w:t>
      </w:r>
    </w:p>
    <w:p w14:paraId="057547A7" w14:textId="59749EF9" w:rsidR="00F16036" w:rsidRDefault="00510672" w:rsidP="00F16036">
      <w:pPr>
        <w:pStyle w:val="Heading2"/>
        <w:numPr>
          <w:ilvl w:val="0"/>
          <w:numId w:val="0"/>
        </w:numPr>
        <w:ind w:left="357"/>
        <w:contextualSpacing w:val="0"/>
        <w:rPr>
          <w:rFonts w:cstheme="minorHAnsi"/>
          <w:b w:val="0"/>
          <w:szCs w:val="22"/>
        </w:rPr>
      </w:pPr>
      <w:r w:rsidRPr="00510672">
        <w:rPr>
          <w:rFonts w:cstheme="minorHAnsi"/>
          <w:b w:val="0"/>
          <w:szCs w:val="22"/>
        </w:rPr>
        <w:t xml:space="preserve">The mortality risk of </w:t>
      </w:r>
      <w:r w:rsidR="00911D11">
        <w:rPr>
          <w:rFonts w:cstheme="minorHAnsi"/>
          <w:b w:val="0"/>
          <w:szCs w:val="22"/>
        </w:rPr>
        <w:t>peri-prosthetic</w:t>
      </w:r>
      <w:r w:rsidRPr="00510672">
        <w:rPr>
          <w:rFonts w:cstheme="minorHAnsi"/>
          <w:b w:val="0"/>
          <w:szCs w:val="22"/>
        </w:rPr>
        <w:t xml:space="preserve"> SSI is substantial.  A 2018 systematic review of the literature found that patients undergoing total knee replacement had an SSI-related post-operative mortality rate of 4.33% in the first year, rising to 21.64% at 5 years, and, after adjusting for age, the odds of patients dying in the first year was 3.05 [</w:t>
      </w:r>
      <w:r w:rsidR="00F1751A">
        <w:rPr>
          <w:rFonts w:cstheme="minorHAnsi"/>
          <w:b w:val="0"/>
          <w:szCs w:val="22"/>
        </w:rPr>
        <w:t>3</w:t>
      </w:r>
      <w:r w:rsidRPr="00510672">
        <w:rPr>
          <w:rFonts w:cstheme="minorHAnsi"/>
          <w:b w:val="0"/>
          <w:szCs w:val="22"/>
        </w:rPr>
        <w:t xml:space="preserve">].  </w:t>
      </w:r>
    </w:p>
    <w:p w14:paraId="614618CB" w14:textId="522F8E5C" w:rsidR="00F16036" w:rsidRDefault="00510672" w:rsidP="00F16036">
      <w:pPr>
        <w:pStyle w:val="Heading2"/>
        <w:numPr>
          <w:ilvl w:val="0"/>
          <w:numId w:val="0"/>
        </w:numPr>
        <w:ind w:left="357"/>
        <w:contextualSpacing w:val="0"/>
        <w:rPr>
          <w:rFonts w:cstheme="minorHAnsi"/>
          <w:b w:val="0"/>
          <w:szCs w:val="22"/>
        </w:rPr>
      </w:pPr>
      <w:r w:rsidRPr="00510672">
        <w:rPr>
          <w:rFonts w:cstheme="minorHAnsi"/>
          <w:b w:val="0"/>
          <w:szCs w:val="22"/>
        </w:rPr>
        <w:t>Patients who survive SSI are often debilitated by continued infection-related morbidity, which severely impacts their quality of life.  A 2008 study from the Canberra Hospital showed that SSI patients were not only dissatisfied with the outcome of their surgery (as might be expected) but also experienced diminished quality of life, in terms of pain, stiffness, the ability to live independently and their mental health, amongst other dimensions [</w:t>
      </w:r>
      <w:r w:rsidR="00C95B47">
        <w:rPr>
          <w:rFonts w:cstheme="minorHAnsi"/>
          <w:b w:val="0"/>
          <w:szCs w:val="22"/>
        </w:rPr>
        <w:t>4</w:t>
      </w:r>
      <w:r w:rsidRPr="00510672">
        <w:rPr>
          <w:rFonts w:cstheme="minorHAnsi"/>
          <w:b w:val="0"/>
          <w:szCs w:val="22"/>
        </w:rPr>
        <w:t xml:space="preserve">].  </w:t>
      </w:r>
    </w:p>
    <w:p w14:paraId="59947CE6" w14:textId="29BD1780" w:rsidR="00510672" w:rsidRDefault="00510672" w:rsidP="00F16036">
      <w:pPr>
        <w:pStyle w:val="Heading2"/>
        <w:numPr>
          <w:ilvl w:val="0"/>
          <w:numId w:val="0"/>
        </w:numPr>
        <w:ind w:left="357"/>
        <w:contextualSpacing w:val="0"/>
        <w:rPr>
          <w:rFonts w:cstheme="minorHAnsi"/>
          <w:b w:val="0"/>
          <w:szCs w:val="22"/>
        </w:rPr>
      </w:pPr>
      <w:r w:rsidRPr="00510672">
        <w:rPr>
          <w:rFonts w:cstheme="minorHAnsi"/>
          <w:b w:val="0"/>
          <w:szCs w:val="22"/>
        </w:rPr>
        <w:t xml:space="preserve">The clinical and quality of life consequences of SSI are especially pronounced in already compromised patients, such as those with a tumour requiring major revision arthroplasty and a </w:t>
      </w:r>
      <w:proofErr w:type="spellStart"/>
      <w:r w:rsidRPr="00510672">
        <w:rPr>
          <w:rFonts w:cstheme="minorHAnsi"/>
          <w:b w:val="0"/>
          <w:szCs w:val="22"/>
        </w:rPr>
        <w:t>megaprosthesis</w:t>
      </w:r>
      <w:proofErr w:type="spellEnd"/>
      <w:r w:rsidRPr="00510672">
        <w:rPr>
          <w:rFonts w:cstheme="minorHAnsi"/>
          <w:b w:val="0"/>
          <w:szCs w:val="22"/>
        </w:rPr>
        <w:t>, for whom the outcome of infection is commonly a high reinfection rate, perhaps leading to the loss of the limb and even death [</w:t>
      </w:r>
      <w:r w:rsidR="00D314BF">
        <w:rPr>
          <w:rFonts w:cstheme="minorHAnsi"/>
          <w:b w:val="0"/>
          <w:szCs w:val="22"/>
        </w:rPr>
        <w:t>5</w:t>
      </w:r>
      <w:r w:rsidRPr="00510672">
        <w:rPr>
          <w:rFonts w:cstheme="minorHAnsi"/>
          <w:b w:val="0"/>
          <w:szCs w:val="22"/>
        </w:rPr>
        <w:t>].</w:t>
      </w:r>
      <w:r w:rsidR="006E0DCC">
        <w:rPr>
          <w:rFonts w:cstheme="minorHAnsi"/>
          <w:b w:val="0"/>
          <w:szCs w:val="22"/>
        </w:rPr>
        <w:t>B</w:t>
      </w:r>
      <w:r w:rsidR="00795847" w:rsidRPr="00795847">
        <w:rPr>
          <w:rFonts w:cstheme="minorHAnsi"/>
          <w:b w:val="0"/>
          <w:szCs w:val="22"/>
        </w:rPr>
        <w:t xml:space="preserve">ecause of the serious clinical and disease burden, the cost implications of remediation of </w:t>
      </w:r>
      <w:r w:rsidR="00911D11">
        <w:rPr>
          <w:rFonts w:cstheme="minorHAnsi"/>
          <w:b w:val="0"/>
          <w:szCs w:val="22"/>
        </w:rPr>
        <w:t>peri-prosthetic</w:t>
      </w:r>
      <w:r w:rsidR="00795847" w:rsidRPr="00795847">
        <w:rPr>
          <w:rFonts w:cstheme="minorHAnsi"/>
          <w:b w:val="0"/>
          <w:szCs w:val="22"/>
        </w:rPr>
        <w:t xml:space="preserve"> SSI is clearly also a serious issue. It is estimated that hospital costs for treatment of SSI in Australia are conservatively placed at $100,000 a case [</w:t>
      </w:r>
      <w:r w:rsidR="001C270B">
        <w:rPr>
          <w:rFonts w:cstheme="minorHAnsi"/>
          <w:b w:val="0"/>
          <w:szCs w:val="22"/>
        </w:rPr>
        <w:t>2</w:t>
      </w:r>
      <w:r w:rsidR="00795847" w:rsidRPr="00795847">
        <w:rPr>
          <w:rFonts w:cstheme="minorHAnsi"/>
          <w:b w:val="0"/>
          <w:szCs w:val="22"/>
        </w:rPr>
        <w:t>], and if initial treatment is unsuccessful, the additional expenditure associated with further surgical procedures and/or lengthy ongoing medical treatment runs to multiples of the cost of initial treatment [</w:t>
      </w:r>
      <w:r w:rsidR="00BB6A1A">
        <w:rPr>
          <w:rFonts w:cstheme="minorHAnsi"/>
          <w:b w:val="0"/>
          <w:szCs w:val="22"/>
        </w:rPr>
        <w:t>6</w:t>
      </w:r>
      <w:r w:rsidR="00795847" w:rsidRPr="00795847">
        <w:rPr>
          <w:rFonts w:cstheme="minorHAnsi"/>
          <w:b w:val="0"/>
          <w:szCs w:val="22"/>
        </w:rPr>
        <w:t>].    With the rates of arthroplasty in Australia rising in step with an ageing population [</w:t>
      </w:r>
      <w:r w:rsidR="00BB6A1A">
        <w:rPr>
          <w:rFonts w:cstheme="minorHAnsi"/>
          <w:b w:val="0"/>
          <w:szCs w:val="22"/>
        </w:rPr>
        <w:t>7</w:t>
      </w:r>
      <w:r w:rsidR="00795847" w:rsidRPr="00795847">
        <w:rPr>
          <w:rFonts w:cstheme="minorHAnsi"/>
          <w:b w:val="0"/>
          <w:szCs w:val="22"/>
        </w:rPr>
        <w:t>], it is clear that the number of SSI cases is also very likely to increase, and with that the economic burden on both the healthcare system and individual patients</w:t>
      </w:r>
      <w:r w:rsidR="00BA13C5">
        <w:rPr>
          <w:rFonts w:cstheme="minorHAnsi"/>
          <w:b w:val="0"/>
          <w:szCs w:val="22"/>
        </w:rPr>
        <w:t xml:space="preserve">. </w:t>
      </w:r>
    </w:p>
    <w:p w14:paraId="184977D7" w14:textId="36E6C4CC" w:rsidR="00000AD9" w:rsidRDefault="00000AD9" w:rsidP="00BE2D56">
      <w:pPr>
        <w:pStyle w:val="ListParagraph"/>
        <w:numPr>
          <w:ilvl w:val="0"/>
          <w:numId w:val="37"/>
        </w:numPr>
      </w:pPr>
      <w:r>
        <w:t>Kapadia BH, et al. Lancet 2016;387:386-94.</w:t>
      </w:r>
    </w:p>
    <w:p w14:paraId="053A5775" w14:textId="3B8FD0E8" w:rsidR="00B6015B" w:rsidRDefault="001C270B" w:rsidP="00BE2D56">
      <w:pPr>
        <w:pStyle w:val="ListParagraph"/>
        <w:numPr>
          <w:ilvl w:val="0"/>
          <w:numId w:val="37"/>
        </w:numPr>
      </w:pPr>
      <w:proofErr w:type="spellStart"/>
      <w:r>
        <w:t>Choong</w:t>
      </w:r>
      <w:proofErr w:type="spellEnd"/>
      <w:r>
        <w:t xml:space="preserve"> PFM. ANZ J </w:t>
      </w:r>
      <w:proofErr w:type="spellStart"/>
      <w:r>
        <w:t>Surg</w:t>
      </w:r>
      <w:proofErr w:type="spellEnd"/>
      <w:r>
        <w:t xml:space="preserve"> 2011;81:1.</w:t>
      </w:r>
    </w:p>
    <w:p w14:paraId="6F1A33E0" w14:textId="0CCD2131" w:rsidR="00B3120F" w:rsidRDefault="00B3120F" w:rsidP="00BE2D56">
      <w:pPr>
        <w:pStyle w:val="ListParagraph"/>
        <w:numPr>
          <w:ilvl w:val="0"/>
          <w:numId w:val="37"/>
        </w:numPr>
      </w:pPr>
      <w:proofErr w:type="spellStart"/>
      <w:r>
        <w:t>Lum</w:t>
      </w:r>
      <w:proofErr w:type="spellEnd"/>
      <w:r>
        <w:t xml:space="preserve"> ZC, et al. J Arthroplasty 2018;33:</w:t>
      </w:r>
      <w:r w:rsidR="00C95B47">
        <w:t>3783-3788.</w:t>
      </w:r>
    </w:p>
    <w:p w14:paraId="7D072BA7" w14:textId="11E175D9" w:rsidR="00C95B47" w:rsidRDefault="00C95B47" w:rsidP="00BE2D56">
      <w:pPr>
        <w:pStyle w:val="ListParagraph"/>
        <w:numPr>
          <w:ilvl w:val="0"/>
          <w:numId w:val="37"/>
        </w:numPr>
      </w:pPr>
      <w:r>
        <w:t xml:space="preserve">Cahill </w:t>
      </w:r>
      <w:proofErr w:type="spellStart"/>
      <w:r>
        <w:t>Jl</w:t>
      </w:r>
      <w:proofErr w:type="spellEnd"/>
      <w:r>
        <w:t xml:space="preserve">, et al. J </w:t>
      </w:r>
      <w:proofErr w:type="spellStart"/>
      <w:r>
        <w:t>Orthopaed</w:t>
      </w:r>
      <w:proofErr w:type="spellEnd"/>
      <w:r>
        <w:t xml:space="preserve"> </w:t>
      </w:r>
      <w:proofErr w:type="spellStart"/>
      <w:r>
        <w:t>Surg</w:t>
      </w:r>
      <w:proofErr w:type="spellEnd"/>
      <w:r>
        <w:t xml:space="preserve"> 2008;16:</w:t>
      </w:r>
      <w:r w:rsidR="00D314BF">
        <w:t>58-65.</w:t>
      </w:r>
    </w:p>
    <w:p w14:paraId="59B823A5" w14:textId="5EB65955" w:rsidR="00D314BF" w:rsidRDefault="00D314BF" w:rsidP="00BE2D56">
      <w:pPr>
        <w:pStyle w:val="ListParagraph"/>
        <w:numPr>
          <w:ilvl w:val="0"/>
          <w:numId w:val="37"/>
        </w:numPr>
      </w:pPr>
      <w:r>
        <w:t xml:space="preserve">Sigmund IK, et al. </w:t>
      </w:r>
      <w:proofErr w:type="spellStart"/>
      <w:r w:rsidR="00254C1F">
        <w:t>PLoS</w:t>
      </w:r>
      <w:proofErr w:type="spellEnd"/>
      <w:r w:rsidR="00254C1F">
        <w:t xml:space="preserve"> ONE 2018;13:e0200304.</w:t>
      </w:r>
    </w:p>
    <w:p w14:paraId="377FA861" w14:textId="31A9A47D" w:rsidR="00BB6A1A" w:rsidRDefault="00BB6A1A" w:rsidP="00BE2D56">
      <w:pPr>
        <w:pStyle w:val="ListParagraph"/>
        <w:numPr>
          <w:ilvl w:val="0"/>
          <w:numId w:val="37"/>
        </w:numPr>
      </w:pPr>
      <w:r>
        <w:t xml:space="preserve">Peel TN, et al. J </w:t>
      </w:r>
      <w:proofErr w:type="spellStart"/>
      <w:r>
        <w:t>Hosp</w:t>
      </w:r>
      <w:proofErr w:type="spellEnd"/>
      <w:r>
        <w:t xml:space="preserve"> Infect 2013;85:213-219.</w:t>
      </w:r>
    </w:p>
    <w:p w14:paraId="3EFEDE08" w14:textId="3EB0BD26" w:rsidR="00BB6A1A" w:rsidRPr="00000AD9" w:rsidRDefault="00BB6A1A" w:rsidP="00BE2D56">
      <w:pPr>
        <w:pStyle w:val="ListParagraph"/>
        <w:numPr>
          <w:ilvl w:val="0"/>
          <w:numId w:val="37"/>
        </w:numPr>
      </w:pPr>
      <w:r>
        <w:t>Australian Orthopaedic Association. National Joint Replacement Registry</w:t>
      </w:r>
      <w:r w:rsidR="00950CAF">
        <w:t>, Annual Report 2019.</w:t>
      </w:r>
    </w:p>
    <w:p w14:paraId="30887A51" w14:textId="77777777" w:rsidR="00510672" w:rsidRPr="00510672" w:rsidRDefault="00510672" w:rsidP="00482859">
      <w:pPr>
        <w:pStyle w:val="Heading2"/>
        <w:numPr>
          <w:ilvl w:val="0"/>
          <w:numId w:val="0"/>
        </w:numPr>
        <w:ind w:left="360"/>
        <w:rPr>
          <w:rFonts w:cstheme="minorHAnsi"/>
          <w:b w:val="0"/>
          <w:szCs w:val="22"/>
        </w:rPr>
      </w:pPr>
    </w:p>
    <w:p w14:paraId="35FAC196" w14:textId="77777777" w:rsidR="00F16036" w:rsidRDefault="00F16036">
      <w:pPr>
        <w:spacing w:before="0" w:after="200" w:line="276" w:lineRule="auto"/>
        <w:rPr>
          <w:rFonts w:cstheme="minorHAnsi"/>
        </w:rPr>
      </w:pPr>
      <w:r>
        <w:rPr>
          <w:rFonts w:cstheme="minorHAnsi"/>
          <w:b/>
        </w:rPr>
        <w:br w:type="page"/>
      </w:r>
    </w:p>
    <w:p w14:paraId="2C97A480" w14:textId="11599D78" w:rsidR="00AA5FDA" w:rsidRPr="00154B00" w:rsidRDefault="00AA5FDA" w:rsidP="00510672">
      <w:pPr>
        <w:pStyle w:val="Heading2"/>
      </w:pPr>
      <w:r w:rsidRPr="00154B00">
        <w:lastRenderedPageBreak/>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508E7EBE" w14:textId="3F2554DD" w:rsidR="00AA5FDA" w:rsidRDefault="00DD3FD7" w:rsidP="00E357B9">
      <w:pPr>
        <w:ind w:left="426"/>
      </w:pPr>
      <w:r>
        <w:t xml:space="preserve">Risk </w:t>
      </w:r>
      <w:r w:rsidR="001D3D2B">
        <w:t xml:space="preserve">factors </w:t>
      </w:r>
      <w:r>
        <w:t xml:space="preserve">for </w:t>
      </w:r>
      <w:r w:rsidR="00911D11">
        <w:t>Peri-prosthetic</w:t>
      </w:r>
      <w:r>
        <w:t xml:space="preserve"> Joint Infection</w:t>
      </w:r>
      <w:r w:rsidR="004029FE">
        <w:t xml:space="preserve"> </w:t>
      </w:r>
      <w:r w:rsidR="001D3D2B">
        <w:t xml:space="preserve">include: </w:t>
      </w:r>
    </w:p>
    <w:p w14:paraId="5568877A" w14:textId="47D2C72E" w:rsidR="004029FE" w:rsidRPr="00154B00" w:rsidRDefault="004029FE" w:rsidP="00E357B9">
      <w:pPr>
        <w:ind w:left="426"/>
        <w:rPr>
          <w:szCs w:val="20"/>
        </w:rPr>
      </w:pPr>
      <w:r>
        <w:t>Obesity</w:t>
      </w:r>
      <w:r w:rsidR="0092090B">
        <w:t xml:space="preserve">, Diabetes Mellitus, </w:t>
      </w:r>
      <w:r w:rsidR="004A1569">
        <w:t>u</w:t>
      </w:r>
      <w:r w:rsidR="0092090B">
        <w:t xml:space="preserve">se of </w:t>
      </w:r>
      <w:r w:rsidR="00467DAD">
        <w:t xml:space="preserve">disease modifying </w:t>
      </w:r>
      <w:proofErr w:type="spellStart"/>
      <w:r w:rsidR="00467DAD">
        <w:t>antirheu</w:t>
      </w:r>
      <w:r w:rsidR="00157B00">
        <w:t>matic</w:t>
      </w:r>
      <w:proofErr w:type="spellEnd"/>
      <w:r w:rsidR="00157B00">
        <w:t xml:space="preserve"> drugs, </w:t>
      </w:r>
      <w:r w:rsidR="004A1569">
        <w:t>r</w:t>
      </w:r>
      <w:r w:rsidR="00157B00">
        <w:t>heumatoid arthritis</w:t>
      </w:r>
      <w:r w:rsidR="00451E92">
        <w:t xml:space="preserve">, immunosuppressed state, </w:t>
      </w:r>
      <w:r w:rsidR="00F53793">
        <w:t>malignancy</w:t>
      </w:r>
      <w:r w:rsidR="00451E92">
        <w:t xml:space="preserve">, American Society of </w:t>
      </w:r>
      <w:proofErr w:type="spellStart"/>
      <w:r w:rsidR="00451E92">
        <w:t>Anesth</w:t>
      </w:r>
      <w:r w:rsidR="00402D02">
        <w:t>esiology</w:t>
      </w:r>
      <w:proofErr w:type="spellEnd"/>
      <w:r w:rsidR="00402D02">
        <w:t xml:space="preserve"> score &gt;= </w:t>
      </w:r>
      <w:r w:rsidR="00023CB4">
        <w:t xml:space="preserve">3 (Systemic Disease), </w:t>
      </w:r>
      <w:r w:rsidR="00F53793">
        <w:t xml:space="preserve">colonisation </w:t>
      </w:r>
      <w:r w:rsidR="006B6452">
        <w:t>with Staphylococcu</w:t>
      </w:r>
      <w:r w:rsidR="004A1569">
        <w:t xml:space="preserve">s aureus, </w:t>
      </w:r>
      <w:r w:rsidR="004103D5">
        <w:t>previous arthroplasty or other surgery</w:t>
      </w:r>
      <w:r w:rsidR="00BF3A32">
        <w:t xml:space="preserve"> of the same joint</w:t>
      </w:r>
      <w:r w:rsidR="00507113">
        <w:t>, history of prior prosthetic joint infection, arthroplasty for management of fracture, prolonged procedure duration</w:t>
      </w:r>
      <w:r w:rsidR="008A19DE">
        <w:t xml:space="preserve">, </w:t>
      </w:r>
      <w:r w:rsidR="00F53793">
        <w:t xml:space="preserve">and </w:t>
      </w:r>
      <w:r w:rsidR="008A19DE">
        <w:t>contaminated or dirty surgical site</w:t>
      </w:r>
      <w:r w:rsidR="00407636">
        <w:t>.</w:t>
      </w:r>
    </w:p>
    <w:p w14:paraId="05A11A5D"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107D2560" w14:textId="476614F5" w:rsidR="00BC424B" w:rsidRDefault="00EE67CC" w:rsidP="00D73646">
      <w:pPr>
        <w:ind w:left="426"/>
      </w:pPr>
      <w:r>
        <w:t>Currently, prophylaxis against joint infection is provided by the use of systemic antibiotics.</w:t>
      </w:r>
    </w:p>
    <w:p w14:paraId="323EC662" w14:textId="77777777" w:rsidR="00F16036" w:rsidRPr="00BC424B" w:rsidRDefault="00F16036" w:rsidP="00D73646">
      <w:pPr>
        <w:ind w:left="426"/>
      </w:pPr>
    </w:p>
    <w:p w14:paraId="2C0F8135" w14:textId="77777777" w:rsidR="002A50FD" w:rsidRPr="00881F93" w:rsidRDefault="005C3AE7" w:rsidP="005C3AE7">
      <w:pPr>
        <w:pStyle w:val="Subtitle"/>
      </w:pPr>
      <w:r>
        <w:t xml:space="preserve">PART 6b – </w:t>
      </w:r>
      <w:r w:rsidR="002A50FD" w:rsidRPr="00881F93">
        <w:t>INFORMATION ABOUT THE INTERVENTION</w:t>
      </w:r>
    </w:p>
    <w:p w14:paraId="69DCA3F8"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508B5981" w14:textId="59DCD88A" w:rsidR="002A50FD" w:rsidRPr="00154B00" w:rsidRDefault="009B78B7" w:rsidP="00E357B9">
      <w:pPr>
        <w:ind w:left="426"/>
        <w:rPr>
          <w:szCs w:val="20"/>
        </w:rPr>
      </w:pPr>
      <w:r>
        <w:t xml:space="preserve">DAC powder is reconstituted into a hydrogel at the time of surgery and applied immediately to the </w:t>
      </w:r>
      <w:r w:rsidR="003F7209">
        <w:t>surface of the implanted device.</w:t>
      </w:r>
    </w:p>
    <w:p w14:paraId="0CF57FBC"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413208EB" w14:textId="77777777" w:rsidR="002A6753" w:rsidRPr="00154B00" w:rsidRDefault="00E357B9" w:rsidP="00E357B9">
      <w:pPr>
        <w:ind w:left="426"/>
        <w:rPr>
          <w:szCs w:val="20"/>
        </w:rPr>
      </w:pPr>
      <w:r>
        <w:fldChar w:fldCharType="begin">
          <w:ffData>
            <w:name w:val=""/>
            <w:enabled/>
            <w:calcOnExit w:val="0"/>
            <w:textInput>
              <w:default w:val="Insert description of registered trademark component here"/>
            </w:textInput>
          </w:ffData>
        </w:fldChar>
      </w:r>
      <w:r>
        <w:instrText xml:space="preserve"> FORMTEXT </w:instrText>
      </w:r>
      <w:r>
        <w:fldChar w:fldCharType="separate"/>
      </w:r>
      <w:r>
        <w:rPr>
          <w:noProof/>
        </w:rPr>
        <w:t>Insert description of registered trademark component here</w:t>
      </w:r>
      <w:r>
        <w:fldChar w:fldCharType="end"/>
      </w:r>
    </w:p>
    <w:p w14:paraId="378CECFF"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46CD35F" w14:textId="77777777" w:rsidR="00DF0C51" w:rsidRDefault="00E357B9" w:rsidP="00E357B9">
      <w:pPr>
        <w:ind w:left="426"/>
        <w:rPr>
          <w:b/>
          <w:szCs w:val="20"/>
        </w:rPr>
      </w:pPr>
      <w:r>
        <w:fldChar w:fldCharType="begin">
          <w:ffData>
            <w:name w:val=""/>
            <w:enabled/>
            <w:calcOnExit w:val="0"/>
            <w:textInput>
              <w:default w:val="Insert description of approach here"/>
            </w:textInput>
          </w:ffData>
        </w:fldChar>
      </w:r>
      <w:r>
        <w:instrText xml:space="preserve"> FORMTEXT </w:instrText>
      </w:r>
      <w:r>
        <w:fldChar w:fldCharType="separate"/>
      </w:r>
      <w:r>
        <w:rPr>
          <w:noProof/>
        </w:rPr>
        <w:t>Insert description of approach here</w:t>
      </w:r>
      <w:r>
        <w:fldChar w:fldCharType="end"/>
      </w:r>
    </w:p>
    <w:p w14:paraId="4DF5AA18"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648B389A" w14:textId="77777777" w:rsidR="00CC09D7" w:rsidRPr="00154B00" w:rsidRDefault="00E357B9" w:rsidP="00E357B9">
      <w:pPr>
        <w:ind w:left="426"/>
        <w:rPr>
          <w:szCs w:val="20"/>
        </w:rPr>
      </w:pPr>
      <w:r>
        <w:fldChar w:fldCharType="begin">
          <w:ffData>
            <w:name w:val=""/>
            <w:enabled/>
            <w:calcOnExit w:val="0"/>
            <w:textInput>
              <w:default w:val="If applicable, insert description of limitations here"/>
            </w:textInput>
          </w:ffData>
        </w:fldChar>
      </w:r>
      <w:r>
        <w:instrText xml:space="preserve"> FORMTEXT </w:instrText>
      </w:r>
      <w:r>
        <w:fldChar w:fldCharType="separate"/>
      </w:r>
      <w:r>
        <w:rPr>
          <w:noProof/>
        </w:rPr>
        <w:t>If applicable, insert description of limitations here</w:t>
      </w:r>
      <w:r>
        <w:fldChar w:fldCharType="end"/>
      </w:r>
    </w:p>
    <w:p w14:paraId="4C075CA3"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179BA3F" w14:textId="77777777" w:rsidR="00791C8D" w:rsidRPr="00154B00" w:rsidRDefault="00884E69" w:rsidP="00884E69">
      <w:pPr>
        <w:ind w:left="426"/>
        <w:rPr>
          <w:szCs w:val="20"/>
        </w:rPr>
      </w:pPr>
      <w:r>
        <w:fldChar w:fldCharType="begin">
          <w:ffData>
            <w:name w:val=""/>
            <w:enabled/>
            <w:calcOnExit w:val="0"/>
            <w:textInput>
              <w:default w:val="If applicable, insert description of resources or other medical services here"/>
            </w:textInput>
          </w:ffData>
        </w:fldChar>
      </w:r>
      <w:r>
        <w:instrText xml:space="preserve"> FORMTEXT </w:instrText>
      </w:r>
      <w:r>
        <w:fldChar w:fldCharType="separate"/>
      </w:r>
      <w:r>
        <w:rPr>
          <w:noProof/>
        </w:rPr>
        <w:t>If applicable, insert description of resources or other medical services here</w:t>
      </w:r>
      <w:r>
        <w:fldChar w:fldCharType="end"/>
      </w:r>
    </w:p>
    <w:p w14:paraId="45EAE558"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5F6D2E5E" w14:textId="4F7A74D7" w:rsidR="00B17E26" w:rsidRPr="00154B00" w:rsidRDefault="003F7209" w:rsidP="003F7209">
      <w:pPr>
        <w:ind w:left="426"/>
        <w:rPr>
          <w:szCs w:val="20"/>
        </w:rPr>
      </w:pPr>
      <w:bookmarkStart w:id="4" w:name="_GoBack"/>
      <w:bookmarkEnd w:id="4"/>
      <w:r>
        <w:t xml:space="preserve">DAC hydrogel </w:t>
      </w:r>
      <w:r w:rsidR="002B2EA2">
        <w:t>would be applied</w:t>
      </w:r>
      <w:r>
        <w:t xml:space="preserve"> to the surface of the implanted device</w:t>
      </w:r>
      <w:r w:rsidR="002B2EA2">
        <w:t xml:space="preserve"> by the operating surgeon at the time of surgery.</w:t>
      </w:r>
    </w:p>
    <w:p w14:paraId="7A98BE56"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50CAE28D" w14:textId="77777777" w:rsidR="00B17E26" w:rsidRPr="00154B00" w:rsidRDefault="00884E69" w:rsidP="00884E69">
      <w:pPr>
        <w:ind w:left="426"/>
        <w:rPr>
          <w:szCs w:val="20"/>
        </w:rPr>
      </w:pPr>
      <w:r>
        <w:fldChar w:fldCharType="begin">
          <w:ffData>
            <w:name w:val=""/>
            <w:enabled/>
            <w:calcOnExit w:val="0"/>
            <w:textInput>
              <w:default w:val="Insert key components and clinical steps here"/>
            </w:textInput>
          </w:ffData>
        </w:fldChar>
      </w:r>
      <w:r>
        <w:instrText xml:space="preserve"> FORMTEXT </w:instrText>
      </w:r>
      <w:r>
        <w:fldChar w:fldCharType="separate"/>
      </w:r>
      <w:r>
        <w:rPr>
          <w:noProof/>
        </w:rPr>
        <w:t>Insert key components and clinical steps here</w:t>
      </w:r>
      <w:r>
        <w:fldChar w:fldCharType="end"/>
      </w:r>
    </w:p>
    <w:p w14:paraId="12621810"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5841D34F" w14:textId="77777777" w:rsidR="00EA0E25" w:rsidRPr="00154B00" w:rsidRDefault="00BC424B" w:rsidP="00BC424B">
      <w:pPr>
        <w:ind w:left="426"/>
        <w:rPr>
          <w:szCs w:val="20"/>
        </w:rPr>
      </w:pPr>
      <w:r>
        <w:fldChar w:fldCharType="begin">
          <w:ffData>
            <w:name w:val=""/>
            <w:enabled/>
            <w:calcOnExit w:val="0"/>
            <w:textInput>
              <w:default w:val="If applicable, insert specification of limitations here"/>
            </w:textInput>
          </w:ffData>
        </w:fldChar>
      </w:r>
      <w:r>
        <w:instrText xml:space="preserve"> FORMTEXT </w:instrText>
      </w:r>
      <w:r>
        <w:fldChar w:fldCharType="separate"/>
      </w:r>
      <w:r>
        <w:rPr>
          <w:noProof/>
        </w:rPr>
        <w:t>If applicable, insert specification of limitations here</w:t>
      </w:r>
      <w:r>
        <w:fldChar w:fldCharType="end"/>
      </w:r>
    </w:p>
    <w:p w14:paraId="7054720F"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2A8AD05" w14:textId="77777777" w:rsidR="00EA0E25" w:rsidRPr="00154B00" w:rsidRDefault="0073597B" w:rsidP="0073597B">
      <w:pPr>
        <w:ind w:left="426"/>
        <w:rPr>
          <w:szCs w:val="20"/>
        </w:rPr>
      </w:pPr>
      <w:r>
        <w:fldChar w:fldCharType="begin">
          <w:ffData>
            <w:name w:val=""/>
            <w:enabled/>
            <w:calcOnExit w:val="0"/>
            <w:textInput>
              <w:default w:val="If applicable, insert advice regarding training or qualifications"/>
            </w:textInput>
          </w:ffData>
        </w:fldChar>
      </w:r>
      <w:r>
        <w:instrText xml:space="preserve"> FORMTEXT </w:instrText>
      </w:r>
      <w:r>
        <w:fldChar w:fldCharType="separate"/>
      </w:r>
      <w:r>
        <w:rPr>
          <w:noProof/>
        </w:rPr>
        <w:t>If applicable, insert advice regarding training or qualifications</w:t>
      </w:r>
      <w:r>
        <w:fldChar w:fldCharType="end"/>
      </w:r>
    </w:p>
    <w:p w14:paraId="4C029785" w14:textId="77777777" w:rsidR="005F3F07" w:rsidRDefault="005C3AE7" w:rsidP="00530204">
      <w:pPr>
        <w:pStyle w:val="Heading2"/>
      </w:pPr>
      <w:r>
        <w:lastRenderedPageBreak/>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1A7BA927" w14:textId="354FE236" w:rsidR="000A478F" w:rsidRDefault="00500BD3" w:rsidP="000A478F">
      <w:pPr>
        <w:spacing w:before="0" w:after="0"/>
        <w:ind w:left="426"/>
      </w:pPr>
      <w:r>
        <w:rPr>
          <w:szCs w:val="20"/>
        </w:rPr>
        <w:t xml:space="preserve">X </w:t>
      </w:r>
      <w:r w:rsidR="000A478F">
        <w:t>Inpatient private hospital</w:t>
      </w:r>
      <w:r w:rsidR="0079354C">
        <w:t xml:space="preserve"> (admitted patient)</w:t>
      </w:r>
    </w:p>
    <w:p w14:paraId="1514FCDC" w14:textId="00FB5A37" w:rsidR="000A478F" w:rsidRDefault="00500BD3" w:rsidP="000A478F">
      <w:pPr>
        <w:spacing w:before="0" w:after="0"/>
        <w:ind w:left="426"/>
      </w:pPr>
      <w:r>
        <w:rPr>
          <w:szCs w:val="20"/>
        </w:rPr>
        <w:t xml:space="preserve">X </w:t>
      </w:r>
      <w:r w:rsidR="000A478F">
        <w:t>Inpatient public hospital</w:t>
      </w:r>
      <w:r w:rsidR="0079354C">
        <w:t xml:space="preserve"> (admitted patient)</w:t>
      </w:r>
    </w:p>
    <w:p w14:paraId="6135468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53DFBB9A"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Public outpatient clinic</w:t>
      </w:r>
    </w:p>
    <w:p w14:paraId="492CE7E0"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w:t>
      </w:r>
      <w:r>
        <w:t>Emergency Department</w:t>
      </w:r>
    </w:p>
    <w:p w14:paraId="5AC8498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50BA8382"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Private consulting rooms – specialist</w:t>
      </w:r>
    </w:p>
    <w:p w14:paraId="1E53F18A"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Private consulting rooms – other health practitioner (nurse or allied health)</w:t>
      </w:r>
    </w:p>
    <w:p w14:paraId="1565F06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02C4A53E"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Private day surgery clinic (non-admitted patient)</w:t>
      </w:r>
    </w:p>
    <w:p w14:paraId="4D03FEBC"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Public day surgery clinic (admitted patient)</w:t>
      </w:r>
    </w:p>
    <w:p w14:paraId="2D504984"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Public day surgery clinic (non-admitted patient)</w:t>
      </w:r>
    </w:p>
    <w:p w14:paraId="7C2127EA"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w:t>
      </w:r>
      <w:r>
        <w:t>Residential aged care facility</w:t>
      </w:r>
    </w:p>
    <w:p w14:paraId="1F05297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w:t>
      </w:r>
      <w:r>
        <w:t>Patient’s home</w:t>
      </w:r>
    </w:p>
    <w:p w14:paraId="241515B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w:t>
      </w:r>
      <w:r>
        <w:t>Laboratory</w:t>
      </w:r>
    </w:p>
    <w:p w14:paraId="57EE287A"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A57D30">
        <w:rPr>
          <w:szCs w:val="20"/>
        </w:rPr>
      </w:r>
      <w:r w:rsidR="00A57D30">
        <w:rPr>
          <w:szCs w:val="20"/>
        </w:rPr>
        <w:fldChar w:fldCharType="separate"/>
      </w:r>
      <w:r w:rsidRPr="000A5B32">
        <w:rPr>
          <w:szCs w:val="20"/>
        </w:rPr>
        <w:fldChar w:fldCharType="end"/>
      </w:r>
      <w:r>
        <w:rPr>
          <w:szCs w:val="20"/>
        </w:rPr>
        <w:t xml:space="preserve"> </w:t>
      </w:r>
      <w:r>
        <w:t>Other – please specify below</w:t>
      </w:r>
    </w:p>
    <w:p w14:paraId="6693AFDA" w14:textId="77777777"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14:paraId="4ACE2EBD"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62E3DBC1" w14:textId="77777777" w:rsidR="0073597B" w:rsidRDefault="001B29A1" w:rsidP="0073597B">
      <w:pPr>
        <w:ind w:left="426"/>
        <w:rPr>
          <w:b/>
          <w:szCs w:val="20"/>
        </w:rPr>
      </w:pPr>
      <w:r>
        <w:fldChar w:fldCharType="begin">
          <w:ffData>
            <w:name w:val=""/>
            <w:enabled/>
            <w:calcOnExit w:val="0"/>
            <w:textInput>
              <w:default w:val="Describe rationale here"/>
            </w:textInput>
          </w:ffData>
        </w:fldChar>
      </w:r>
      <w:r>
        <w:instrText xml:space="preserve"> FORMTEXT </w:instrText>
      </w:r>
      <w:r>
        <w:fldChar w:fldCharType="separate"/>
      </w:r>
      <w:r>
        <w:rPr>
          <w:noProof/>
        </w:rPr>
        <w:t>Describe rationale here</w:t>
      </w:r>
      <w:r>
        <w:fldChar w:fldCharType="end"/>
      </w:r>
    </w:p>
    <w:p w14:paraId="5A7265CF" w14:textId="77777777" w:rsidR="003E30FB" w:rsidRDefault="003E30FB" w:rsidP="00530204">
      <w:pPr>
        <w:pStyle w:val="Heading2"/>
      </w:pPr>
      <w:r>
        <w:t xml:space="preserve">Is the </w:t>
      </w:r>
      <w:r w:rsidRPr="001B29A1">
        <w:t>proposed</w:t>
      </w:r>
      <w:r>
        <w:t xml:space="preserve"> medical service intended to be entirely rendered in Australia?</w:t>
      </w:r>
    </w:p>
    <w:p w14:paraId="71B8A936" w14:textId="096B5B45" w:rsidR="000A478F" w:rsidRDefault="00F52B2E" w:rsidP="000A478F">
      <w:pPr>
        <w:spacing w:before="0" w:after="0"/>
        <w:ind w:left="426"/>
        <w:rPr>
          <w:szCs w:val="20"/>
        </w:rPr>
      </w:pPr>
      <w:r>
        <w:rPr>
          <w:szCs w:val="20"/>
        </w:rPr>
        <w:t>X</w:t>
      </w:r>
      <w:r w:rsidR="00C162C6">
        <w:rPr>
          <w:szCs w:val="20"/>
        </w:rPr>
        <w:t xml:space="preserve"> </w:t>
      </w:r>
      <w:r w:rsidR="000A478F">
        <w:rPr>
          <w:szCs w:val="20"/>
        </w:rPr>
        <w:t>Yes</w:t>
      </w:r>
    </w:p>
    <w:p w14:paraId="544075DA"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57D30">
        <w:rPr>
          <w:szCs w:val="20"/>
        </w:rPr>
      </w:r>
      <w:r w:rsidR="00A57D30">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43BCDFAB" w14:textId="7BE6719E" w:rsidR="000A478F" w:rsidRDefault="000A478F" w:rsidP="00881F93">
      <w:pPr>
        <w:rPr>
          <w:b/>
          <w:i/>
          <w:szCs w:val="20"/>
          <w:u w:val="single"/>
        </w:rPr>
      </w:pPr>
    </w:p>
    <w:p w14:paraId="3FDD6CA0" w14:textId="77777777" w:rsidR="00E60529" w:rsidRPr="00881F93" w:rsidRDefault="005C3AE7" w:rsidP="005C3AE7">
      <w:pPr>
        <w:pStyle w:val="Subtitle"/>
      </w:pPr>
      <w:r>
        <w:t xml:space="preserve">PART 6c – </w:t>
      </w:r>
      <w:r w:rsidR="00E60529" w:rsidRPr="00881F93">
        <w:t>INFORMATION ABOUT THE COMPARATOR</w:t>
      </w:r>
      <w:r w:rsidR="00A83EC6" w:rsidRPr="00881F93">
        <w:t>(S)</w:t>
      </w:r>
    </w:p>
    <w:p w14:paraId="2C9D173C"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21911BDC" w14:textId="76990CBA" w:rsidR="00E60529" w:rsidRPr="00154B00" w:rsidRDefault="00792528" w:rsidP="001B29A1">
      <w:pPr>
        <w:ind w:left="426"/>
        <w:rPr>
          <w:szCs w:val="20"/>
        </w:rPr>
      </w:pPr>
      <w:r>
        <w:t xml:space="preserve">There is no </w:t>
      </w:r>
      <w:r w:rsidR="00BD5AC8">
        <w:t xml:space="preserve">other product like DAC in Australia. </w:t>
      </w:r>
      <w:r w:rsidR="00E75AA8">
        <w:t>Therefore,</w:t>
      </w:r>
      <w:r w:rsidR="00BD5AC8">
        <w:t xml:space="preserve"> the comparator is</w:t>
      </w:r>
      <w:r w:rsidR="000F59EF">
        <w:t xml:space="preserve"> </w:t>
      </w:r>
      <w:r w:rsidR="00E75AA8">
        <w:t xml:space="preserve">surgery with </w:t>
      </w:r>
      <w:r w:rsidR="00F52B2E">
        <w:t xml:space="preserve">no </w:t>
      </w:r>
      <w:r w:rsidR="000F59EF">
        <w:t xml:space="preserve">DAC. </w:t>
      </w:r>
    </w:p>
    <w:p w14:paraId="56E69033"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6636E717" w14:textId="18917EC9" w:rsidR="006A1038" w:rsidRDefault="009A6B4D" w:rsidP="006A1038">
      <w:pPr>
        <w:spacing w:before="0" w:after="0"/>
        <w:ind w:left="426"/>
        <w:rPr>
          <w:szCs w:val="20"/>
        </w:rPr>
      </w:pPr>
      <w:r>
        <w:rPr>
          <w:szCs w:val="20"/>
        </w:rPr>
        <w:t>X</w:t>
      </w:r>
      <w:r w:rsidR="00C162C6">
        <w:rPr>
          <w:szCs w:val="20"/>
        </w:rPr>
        <w:t xml:space="preserve"> </w:t>
      </w:r>
      <w:r w:rsidR="006A1038">
        <w:rPr>
          <w:szCs w:val="20"/>
        </w:rPr>
        <w:t xml:space="preserve">Yes (please </w:t>
      </w:r>
      <w:r w:rsidR="003904AC">
        <w:rPr>
          <w:szCs w:val="20"/>
        </w:rPr>
        <w:t xml:space="preserve">list </w:t>
      </w:r>
      <w:r w:rsidR="006A1038">
        <w:rPr>
          <w:szCs w:val="20"/>
        </w:rPr>
        <w:t>all relevant MBS item numbers below)</w:t>
      </w:r>
    </w:p>
    <w:p w14:paraId="634C5324"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57D30">
        <w:rPr>
          <w:szCs w:val="20"/>
        </w:rPr>
      </w:r>
      <w:r w:rsidR="00A57D30">
        <w:rPr>
          <w:szCs w:val="20"/>
        </w:rPr>
        <w:fldChar w:fldCharType="separate"/>
      </w:r>
      <w:r w:rsidRPr="00753C44">
        <w:rPr>
          <w:szCs w:val="20"/>
        </w:rPr>
        <w:fldChar w:fldCharType="end"/>
      </w:r>
      <w:r>
        <w:rPr>
          <w:szCs w:val="20"/>
        </w:rPr>
        <w:t xml:space="preserve"> No  </w:t>
      </w:r>
    </w:p>
    <w:p w14:paraId="22FCB461" w14:textId="01C1B300" w:rsidR="009A6B4D" w:rsidRPr="00154B00" w:rsidRDefault="006175FF" w:rsidP="001B29A1">
      <w:pPr>
        <w:ind w:left="426"/>
        <w:rPr>
          <w:szCs w:val="20"/>
        </w:rPr>
      </w:pPr>
      <w:r>
        <w:rPr>
          <w:szCs w:val="20"/>
        </w:rPr>
        <w:t>49</w:t>
      </w:r>
      <w:r w:rsidR="00DC6C52">
        <w:rPr>
          <w:szCs w:val="20"/>
        </w:rPr>
        <w:t>318</w:t>
      </w:r>
      <w:r w:rsidR="00B25D5B">
        <w:rPr>
          <w:szCs w:val="20"/>
        </w:rPr>
        <w:t>, 4931</w:t>
      </w:r>
      <w:r w:rsidR="000C213B">
        <w:rPr>
          <w:szCs w:val="20"/>
        </w:rPr>
        <w:t>9</w:t>
      </w:r>
      <w:r w:rsidR="00002796">
        <w:rPr>
          <w:szCs w:val="20"/>
        </w:rPr>
        <w:t xml:space="preserve">, </w:t>
      </w:r>
      <w:r w:rsidR="009A6B4D">
        <w:rPr>
          <w:szCs w:val="20"/>
        </w:rPr>
        <w:t>49324,</w:t>
      </w:r>
      <w:r w:rsidR="000E392D">
        <w:rPr>
          <w:szCs w:val="20"/>
        </w:rPr>
        <w:t xml:space="preserve"> 4</w:t>
      </w:r>
      <w:r w:rsidR="00F955DF">
        <w:rPr>
          <w:szCs w:val="20"/>
        </w:rPr>
        <w:t>9</w:t>
      </w:r>
      <w:r w:rsidR="000E392D">
        <w:rPr>
          <w:szCs w:val="20"/>
        </w:rPr>
        <w:t>3</w:t>
      </w:r>
      <w:r w:rsidR="003E71FE">
        <w:rPr>
          <w:szCs w:val="20"/>
        </w:rPr>
        <w:t xml:space="preserve">27, </w:t>
      </w:r>
      <w:r w:rsidR="00F955DF">
        <w:rPr>
          <w:szCs w:val="20"/>
        </w:rPr>
        <w:t>49</w:t>
      </w:r>
      <w:r w:rsidR="00F76EF0">
        <w:rPr>
          <w:szCs w:val="20"/>
        </w:rPr>
        <w:t>33</w:t>
      </w:r>
      <w:r w:rsidR="00D54AEA">
        <w:rPr>
          <w:szCs w:val="20"/>
        </w:rPr>
        <w:t>0,</w:t>
      </w:r>
      <w:r w:rsidR="009A6B4D">
        <w:rPr>
          <w:szCs w:val="20"/>
        </w:rPr>
        <w:t xml:space="preserve"> 49333, </w:t>
      </w:r>
      <w:r w:rsidR="00120BE7">
        <w:rPr>
          <w:szCs w:val="20"/>
        </w:rPr>
        <w:t>49</w:t>
      </w:r>
      <w:r w:rsidR="008D7C5A">
        <w:rPr>
          <w:szCs w:val="20"/>
        </w:rPr>
        <w:t xml:space="preserve">336, </w:t>
      </w:r>
      <w:r w:rsidR="00010916">
        <w:rPr>
          <w:szCs w:val="20"/>
        </w:rPr>
        <w:t>49346</w:t>
      </w:r>
      <w:r w:rsidR="00C3593B">
        <w:rPr>
          <w:szCs w:val="20"/>
        </w:rPr>
        <w:t xml:space="preserve">, </w:t>
      </w:r>
      <w:r w:rsidR="00E50624">
        <w:rPr>
          <w:szCs w:val="20"/>
        </w:rPr>
        <w:t>4950</w:t>
      </w:r>
      <w:r w:rsidR="00B90A29">
        <w:rPr>
          <w:szCs w:val="20"/>
        </w:rPr>
        <w:t xml:space="preserve">9, 49512, </w:t>
      </w:r>
      <w:r w:rsidR="00134656">
        <w:rPr>
          <w:szCs w:val="20"/>
        </w:rPr>
        <w:t>49517, 495</w:t>
      </w:r>
      <w:r w:rsidR="00395FC0">
        <w:rPr>
          <w:szCs w:val="20"/>
        </w:rPr>
        <w:t xml:space="preserve">18, </w:t>
      </w:r>
      <w:r w:rsidR="00732B40">
        <w:rPr>
          <w:szCs w:val="20"/>
        </w:rPr>
        <w:t>4</w:t>
      </w:r>
      <w:r w:rsidR="009A6B4D">
        <w:rPr>
          <w:szCs w:val="20"/>
        </w:rPr>
        <w:t>9527, 49530, 49533</w:t>
      </w:r>
      <w:r w:rsidR="002327B9">
        <w:rPr>
          <w:szCs w:val="20"/>
        </w:rPr>
        <w:t>,</w:t>
      </w:r>
      <w:r w:rsidR="009A6B4D">
        <w:rPr>
          <w:szCs w:val="20"/>
        </w:rPr>
        <w:t xml:space="preserve"> </w:t>
      </w:r>
      <w:r w:rsidR="00732B40">
        <w:rPr>
          <w:szCs w:val="20"/>
        </w:rPr>
        <w:t xml:space="preserve">50215, </w:t>
      </w:r>
      <w:r w:rsidR="003B7004">
        <w:rPr>
          <w:szCs w:val="20"/>
        </w:rPr>
        <w:t>50218, 50224, 50227.</w:t>
      </w:r>
    </w:p>
    <w:p w14:paraId="60D21C99" w14:textId="77777777" w:rsidR="00F16036" w:rsidRDefault="00F16036">
      <w:pPr>
        <w:spacing w:before="0" w:after="200" w:line="276" w:lineRule="auto"/>
        <w:rPr>
          <w:b/>
          <w:szCs w:val="20"/>
        </w:rPr>
      </w:pPr>
      <w:r>
        <w:br w:type="page"/>
      </w:r>
    </w:p>
    <w:p w14:paraId="66521659" w14:textId="4302E32D" w:rsidR="00AF5D1E" w:rsidRPr="00154B00" w:rsidRDefault="00AF5D1E" w:rsidP="00530204">
      <w:pPr>
        <w:pStyle w:val="Heading2"/>
      </w:pPr>
      <w:r w:rsidRPr="00154B00">
        <w:lastRenderedPageBreak/>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1C44E714" w14:textId="440B9EAA" w:rsidR="009D7A72" w:rsidRDefault="002C5E01" w:rsidP="001B29A1">
      <w:pPr>
        <w:ind w:left="426"/>
      </w:pPr>
      <w:r>
        <w:t xml:space="preserve">Deep </w:t>
      </w:r>
      <w:r w:rsidR="00BD6821">
        <w:t>surgical site infection</w:t>
      </w:r>
      <w:r w:rsidR="006B6A14">
        <w:t>, if considered an acute infection,</w:t>
      </w:r>
      <w:r>
        <w:t xml:space="preserve"> can be treated by a </w:t>
      </w:r>
      <w:r w:rsidR="00BD6821">
        <w:t xml:space="preserve">debridement </w:t>
      </w:r>
      <w:r w:rsidR="004042ED">
        <w:t xml:space="preserve">and </w:t>
      </w:r>
      <w:r w:rsidR="00BD6821">
        <w:t xml:space="preserve">systemic antibiotics </w:t>
      </w:r>
      <w:r w:rsidR="00773C5B">
        <w:t xml:space="preserve">with </w:t>
      </w:r>
      <w:r w:rsidR="00BD6821">
        <w:t xml:space="preserve">implant retention </w:t>
      </w:r>
      <w:r w:rsidR="00FF3ADF">
        <w:t xml:space="preserve">of fixed components and replacement of </w:t>
      </w:r>
      <w:r w:rsidR="00391F6F">
        <w:t>exchangeable components</w:t>
      </w:r>
      <w:r w:rsidR="00773C5B">
        <w:t xml:space="preserve"> (DAIR).</w:t>
      </w:r>
      <w:r w:rsidR="009C6838">
        <w:t xml:space="preserve"> DAIR patients receive </w:t>
      </w:r>
      <w:r w:rsidR="00FE487E">
        <w:t>post</w:t>
      </w:r>
      <w:r w:rsidR="006B6A14">
        <w:t>-</w:t>
      </w:r>
      <w:r w:rsidR="00FE487E">
        <w:t>operative antibiotics</w:t>
      </w:r>
      <w:r w:rsidR="006B6A14">
        <w:t xml:space="preserve"> systemically</w:t>
      </w:r>
      <w:r w:rsidR="00280B77">
        <w:t xml:space="preserve"> for a number of days</w:t>
      </w:r>
      <w:r w:rsidR="009B2B63">
        <w:t xml:space="preserve">. </w:t>
      </w:r>
      <w:r w:rsidR="00773C5B">
        <w:t xml:space="preserve"> </w:t>
      </w:r>
      <w:r w:rsidR="00280B77">
        <w:t>Unsuccessful</w:t>
      </w:r>
      <w:r w:rsidR="00D4338C">
        <w:t xml:space="preserve"> DAIR </w:t>
      </w:r>
      <w:r w:rsidR="004042ED">
        <w:t xml:space="preserve">patients </w:t>
      </w:r>
      <w:r w:rsidR="00520101">
        <w:t xml:space="preserve">or chronic infections </w:t>
      </w:r>
      <w:r w:rsidR="00633F38">
        <w:t xml:space="preserve">are treated with either a </w:t>
      </w:r>
      <w:r w:rsidR="00E9329D">
        <w:t>one</w:t>
      </w:r>
      <w:r w:rsidR="006B6A14">
        <w:t>-</w:t>
      </w:r>
      <w:r w:rsidR="00633F38">
        <w:t>stage revision or two</w:t>
      </w:r>
      <w:r w:rsidR="006B6A14">
        <w:t>-</w:t>
      </w:r>
      <w:r w:rsidR="00633F38">
        <w:t>stage revision</w:t>
      </w:r>
      <w:r w:rsidR="00E9329D">
        <w:t xml:space="preserve">. A </w:t>
      </w:r>
      <w:r w:rsidR="00432E37">
        <w:t>one-</w:t>
      </w:r>
      <w:r w:rsidR="00E9329D">
        <w:t>stage revision re</w:t>
      </w:r>
      <w:r w:rsidR="004042ED">
        <w:t>quires the removal of all components</w:t>
      </w:r>
      <w:r w:rsidR="00BB03AD">
        <w:t>, further debridement</w:t>
      </w:r>
      <w:r w:rsidR="00546CCD">
        <w:t>,</w:t>
      </w:r>
      <w:r w:rsidR="003A657D">
        <w:t xml:space="preserve"> pulse lavage and </w:t>
      </w:r>
      <w:r w:rsidR="00F055CD">
        <w:t xml:space="preserve">antibacterial washes with systemic </w:t>
      </w:r>
      <w:r w:rsidR="00546CCD">
        <w:t>antibiotic loading</w:t>
      </w:r>
      <w:r w:rsidR="00F055CD">
        <w:t xml:space="preserve"> before implantation of new implantable devices</w:t>
      </w:r>
      <w:r w:rsidR="00583174">
        <w:t xml:space="preserve">. The new devices </w:t>
      </w:r>
      <w:r w:rsidR="000568D9">
        <w:t xml:space="preserve">are often required to deal with bone loss due to the removal </w:t>
      </w:r>
      <w:r w:rsidR="008958A0">
        <w:t xml:space="preserve">of the infected devices or </w:t>
      </w:r>
      <w:r w:rsidR="000E2FAB">
        <w:t>to the infection process</w:t>
      </w:r>
      <w:r w:rsidR="00304AE3">
        <w:t xml:space="preserve">. </w:t>
      </w:r>
      <w:r w:rsidR="009F0029">
        <w:t xml:space="preserve">Failure of a </w:t>
      </w:r>
      <w:r w:rsidR="00432E37">
        <w:t>one-</w:t>
      </w:r>
      <w:r w:rsidR="009F0029">
        <w:t xml:space="preserve">stage revision can lead to a further </w:t>
      </w:r>
      <w:r w:rsidR="002419FA">
        <w:t>one-</w:t>
      </w:r>
      <w:r w:rsidR="009F0029">
        <w:t xml:space="preserve">stage revision or a </w:t>
      </w:r>
      <w:r w:rsidR="002419FA">
        <w:t>two-</w:t>
      </w:r>
      <w:r w:rsidR="009F0029">
        <w:t>stage revision</w:t>
      </w:r>
      <w:r w:rsidR="002419FA">
        <w:t>,</w:t>
      </w:r>
      <w:r w:rsidR="009F0029">
        <w:t xml:space="preserve"> or amputation. A </w:t>
      </w:r>
      <w:r w:rsidR="002419FA">
        <w:t>two-</w:t>
      </w:r>
      <w:r w:rsidR="009F0029">
        <w:t>stage revision requires the removal of all components</w:t>
      </w:r>
      <w:r w:rsidR="005D0FDE">
        <w:t xml:space="preserve"> followed by</w:t>
      </w:r>
      <w:r w:rsidR="00AF074D">
        <w:t xml:space="preserve"> debridement and removal of all infected tissue</w:t>
      </w:r>
      <w:r w:rsidR="005D0FDE">
        <w:t>, washouts utilising antibacterial agents</w:t>
      </w:r>
      <w:r w:rsidR="00AF074D">
        <w:t xml:space="preserve"> </w:t>
      </w:r>
      <w:r w:rsidR="00BE0DF4">
        <w:t xml:space="preserve">and </w:t>
      </w:r>
      <w:r w:rsidR="001D0E1C">
        <w:t xml:space="preserve">followed be </w:t>
      </w:r>
      <w:proofErr w:type="spellStart"/>
      <w:r w:rsidR="002419FA">
        <w:t>re</w:t>
      </w:r>
      <w:r w:rsidR="001D0E1C">
        <w:t>implantation</w:t>
      </w:r>
      <w:proofErr w:type="spellEnd"/>
      <w:r w:rsidR="001D0E1C">
        <w:t xml:space="preserve"> of a</w:t>
      </w:r>
      <w:r w:rsidR="002419FA">
        <w:t>n</w:t>
      </w:r>
      <w:r w:rsidR="001D0E1C">
        <w:t xml:space="preserve"> </w:t>
      </w:r>
      <w:r w:rsidR="002419FA">
        <w:t>antibiotic-</w:t>
      </w:r>
      <w:r w:rsidR="005C21D4">
        <w:t xml:space="preserve">loaded </w:t>
      </w:r>
      <w:r w:rsidR="001D0E1C">
        <w:t xml:space="preserve">cement spacer device. The patient undergoes a minimum of 6 weeks of systemic antibiotics </w:t>
      </w:r>
      <w:r w:rsidR="00A120B6">
        <w:t>until infection markers are acceptable to re</w:t>
      </w:r>
      <w:r w:rsidR="007B33F3">
        <w:t>-</w:t>
      </w:r>
      <w:r w:rsidR="00A120B6">
        <w:t>enter the joint and implant a new medical device</w:t>
      </w:r>
      <w:r w:rsidR="009D7A72">
        <w:t>.</w:t>
      </w:r>
      <w:r w:rsidR="007B33F3">
        <w:t xml:space="preserve"> A </w:t>
      </w:r>
      <w:r w:rsidR="00756989">
        <w:t>two-</w:t>
      </w:r>
      <w:r w:rsidR="00963A75">
        <w:t>stage procedure that fails may</w:t>
      </w:r>
      <w:r w:rsidR="00756989">
        <w:t xml:space="preserve"> </w:t>
      </w:r>
      <w:r w:rsidR="00963A75">
        <w:t xml:space="preserve">be followed by further </w:t>
      </w:r>
      <w:r w:rsidR="00BB60AA">
        <w:t>surgical</w:t>
      </w:r>
      <w:r w:rsidR="00963A75">
        <w:t xml:space="preserve"> procedure</w:t>
      </w:r>
      <w:r w:rsidR="00BB60AA">
        <w:t>s</w:t>
      </w:r>
      <w:r w:rsidR="00756989">
        <w:t>,</w:t>
      </w:r>
      <w:r w:rsidR="00963A75">
        <w:t xml:space="preserve"> </w:t>
      </w:r>
      <w:r w:rsidR="00BB60AA">
        <w:t xml:space="preserve">including </w:t>
      </w:r>
      <w:r w:rsidR="00963A75">
        <w:t>amputation.</w:t>
      </w:r>
      <w:r w:rsidR="009D7A72">
        <w:t xml:space="preserve"> </w:t>
      </w:r>
    </w:p>
    <w:p w14:paraId="76303B35" w14:textId="332B3960" w:rsidR="003433D1" w:rsidRDefault="001D0E1C" w:rsidP="001B29A1">
      <w:pPr>
        <w:ind w:left="426"/>
        <w:rPr>
          <w:b/>
          <w:szCs w:val="20"/>
        </w:rPr>
      </w:pPr>
      <w:r>
        <w:t xml:space="preserve"> </w:t>
      </w:r>
    </w:p>
    <w:p w14:paraId="335C6028"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9E1BAC4" w14:textId="67FFCF9C" w:rsidR="001B29A1" w:rsidRDefault="00CC158C"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A57D30">
        <w:rPr>
          <w:szCs w:val="20"/>
        </w:rPr>
      </w:r>
      <w:r w:rsidR="00A57D30">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14:paraId="63C6E20B"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A57D30">
        <w:rPr>
          <w:szCs w:val="20"/>
        </w:rPr>
      </w:r>
      <w:r w:rsidR="00A57D30">
        <w:rPr>
          <w:szCs w:val="20"/>
        </w:rPr>
        <w:fldChar w:fldCharType="separate"/>
      </w:r>
      <w:r w:rsidRPr="00753C44">
        <w:rPr>
          <w:szCs w:val="20"/>
        </w:rPr>
        <w:fldChar w:fldCharType="end"/>
      </w:r>
      <w:r>
        <w:rPr>
          <w:szCs w:val="20"/>
        </w:rPr>
        <w:t xml:space="preserve"> </w:t>
      </w:r>
      <w:r w:rsidR="00282BE8">
        <w:rPr>
          <w:szCs w:val="20"/>
        </w:rPr>
        <w:t>Instead of (i.e. it is a replacement or alternative)</w:t>
      </w:r>
    </w:p>
    <w:p w14:paraId="5FDAAF1D"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637CD3AF" w14:textId="77777777" w:rsidR="003433D1" w:rsidRPr="001B29A1" w:rsidRDefault="001B29A1" w:rsidP="001B29A1">
      <w:pPr>
        <w:ind w:left="426"/>
        <w:rPr>
          <w:szCs w:val="20"/>
        </w:rPr>
      </w:pPr>
      <w:r>
        <w:fldChar w:fldCharType="begin">
          <w:ffData>
            <w:name w:val=""/>
            <w:enabled/>
            <w:calcOnExit w:val="0"/>
            <w:textInput>
              <w:default w:val="Outline service/comparator substitution here"/>
            </w:textInput>
          </w:ffData>
        </w:fldChar>
      </w:r>
      <w:r>
        <w:instrText xml:space="preserve"> FORMTEXT </w:instrText>
      </w:r>
      <w:r>
        <w:fldChar w:fldCharType="separate"/>
      </w:r>
      <w:r>
        <w:rPr>
          <w:noProof/>
        </w:rPr>
        <w:t>Outline service/comparator substitution here</w:t>
      </w:r>
      <w:r>
        <w:fldChar w:fldCharType="end"/>
      </w:r>
    </w:p>
    <w:p w14:paraId="46D1CCD8"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5A9BC1A0" w14:textId="7DED7E7A" w:rsidR="001B29A1" w:rsidRDefault="004A4AE1" w:rsidP="00F16036">
      <w:pPr>
        <w:pStyle w:val="ListParagraph"/>
        <w:ind w:left="360"/>
        <w:rPr>
          <w:b/>
          <w:i/>
          <w:szCs w:val="20"/>
          <w:u w:val="single"/>
        </w:rPr>
      </w:pPr>
      <w:r>
        <w:t>The use of DAC</w:t>
      </w:r>
      <w:r w:rsidR="0093100F">
        <w:t xml:space="preserve"> will abolish, or at very least reduce</w:t>
      </w:r>
      <w:r w:rsidR="00BD1C4B">
        <w:t>,</w:t>
      </w:r>
      <w:r w:rsidR="0093100F">
        <w:t xml:space="preserve"> the need for </w:t>
      </w:r>
      <w:r>
        <w:t>current</w:t>
      </w:r>
      <w:r w:rsidR="00F61FE0">
        <w:t xml:space="preserve"> management procedures and resources </w:t>
      </w:r>
      <w:r w:rsidR="00BD1C4B">
        <w:t xml:space="preserve">required to manage </w:t>
      </w:r>
      <w:r w:rsidR="00573C51">
        <w:t>surgical site infection.</w:t>
      </w:r>
      <w:r w:rsidR="001B29A1">
        <w:rPr>
          <w:b/>
          <w:i/>
          <w:szCs w:val="20"/>
          <w:u w:val="single"/>
        </w:rPr>
        <w:br w:type="page"/>
      </w:r>
    </w:p>
    <w:p w14:paraId="245FF9E2"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11021604"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CC49D20" w14:textId="4B3F95F5" w:rsidR="003B6BE5" w:rsidRDefault="008A4C36" w:rsidP="00261531">
      <w:pPr>
        <w:ind w:left="426"/>
      </w:pPr>
      <w:r>
        <w:t>DAC has been shown to reduce deep surgical site infection</w:t>
      </w:r>
      <w:r w:rsidR="0044783E">
        <w:t xml:space="preserve"> associated with the implantation of an orthopaedic devic</w:t>
      </w:r>
      <w:r w:rsidR="00AA6C67">
        <w:t>e when compared to the same procedures without DAC</w:t>
      </w:r>
      <w:r w:rsidR="00735BB7">
        <w:t xml:space="preserve"> (see Section 17)</w:t>
      </w:r>
      <w:r w:rsidR="00DD5A06">
        <w:t xml:space="preserve">. </w:t>
      </w:r>
    </w:p>
    <w:p w14:paraId="385C308E" w14:textId="008F83EC" w:rsidR="004E3CC7" w:rsidRPr="00154B00" w:rsidRDefault="004E3CC7" w:rsidP="00261531">
      <w:pPr>
        <w:ind w:left="426"/>
      </w:pPr>
      <w:r w:rsidRPr="00154B00">
        <w:t xml:space="preserve">Please advise if the </w:t>
      </w:r>
      <w:r w:rsidR="00CF5AD8" w:rsidRPr="00092580">
        <w:t>overall</w:t>
      </w:r>
      <w:r w:rsidR="00CF5AD8">
        <w:t xml:space="preserve"> </w:t>
      </w:r>
      <w:r w:rsidRPr="00154B00">
        <w:t>clinical claim is for:</w:t>
      </w:r>
    </w:p>
    <w:p w14:paraId="43BF8643"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57D30">
        <w:rPr>
          <w:szCs w:val="20"/>
        </w:rPr>
      </w:r>
      <w:r w:rsidR="00A57D30">
        <w:rPr>
          <w:szCs w:val="20"/>
        </w:rPr>
        <w:fldChar w:fldCharType="separate"/>
      </w:r>
      <w:r w:rsidRPr="001B29A1">
        <w:rPr>
          <w:szCs w:val="20"/>
        </w:rPr>
        <w:fldChar w:fldCharType="end"/>
      </w:r>
      <w:r w:rsidRPr="001B29A1">
        <w:rPr>
          <w:szCs w:val="20"/>
        </w:rPr>
        <w:t xml:space="preserve"> Superiority</w:t>
      </w:r>
      <w:r w:rsidRPr="001B29A1">
        <w:rPr>
          <w:szCs w:val="20"/>
        </w:rPr>
        <w:tab/>
      </w:r>
    </w:p>
    <w:p w14:paraId="258E878A"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A57D30">
        <w:rPr>
          <w:szCs w:val="20"/>
        </w:rPr>
      </w:r>
      <w:r w:rsidR="00A57D30">
        <w:rPr>
          <w:szCs w:val="20"/>
        </w:rPr>
        <w:fldChar w:fldCharType="separate"/>
      </w:r>
      <w:r w:rsidRPr="001B29A1">
        <w:rPr>
          <w:szCs w:val="20"/>
        </w:rPr>
        <w:fldChar w:fldCharType="end"/>
      </w:r>
      <w:r w:rsidRPr="001B29A1">
        <w:rPr>
          <w:szCs w:val="20"/>
        </w:rPr>
        <w:t xml:space="preserve"> Non-inferiority</w:t>
      </w:r>
      <w:r w:rsidRPr="001B29A1">
        <w:rPr>
          <w:szCs w:val="20"/>
        </w:rPr>
        <w:tab/>
      </w:r>
    </w:p>
    <w:p w14:paraId="67F292BF"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5FF48C84" w14:textId="5149F4C2" w:rsidR="001B29A1" w:rsidRDefault="001B29A1" w:rsidP="001B29A1">
      <w:pPr>
        <w:pBdr>
          <w:top w:val="single" w:sz="4" w:space="1" w:color="auto"/>
          <w:left w:val="single" w:sz="4" w:space="4" w:color="auto"/>
          <w:bottom w:val="single" w:sz="4" w:space="1" w:color="auto"/>
          <w:right w:val="single" w:sz="4" w:space="4" w:color="auto"/>
        </w:pBdr>
      </w:pPr>
      <w:r w:rsidRPr="001B29A1">
        <w:rPr>
          <w:b/>
          <w:szCs w:val="20"/>
        </w:rPr>
        <w:t>Safety Outcomes</w:t>
      </w:r>
      <w:r>
        <w:rPr>
          <w:b/>
          <w:szCs w:val="20"/>
        </w:rPr>
        <w:t xml:space="preserve">: </w:t>
      </w:r>
    </w:p>
    <w:p w14:paraId="54E94BF7" w14:textId="6B32F9FE" w:rsidR="00735BB7" w:rsidRDefault="00F54242" w:rsidP="001B29A1">
      <w:pPr>
        <w:pBdr>
          <w:top w:val="single" w:sz="4" w:space="1" w:color="auto"/>
          <w:left w:val="single" w:sz="4" w:space="4" w:color="auto"/>
          <w:bottom w:val="single" w:sz="4" w:space="1" w:color="auto"/>
          <w:right w:val="single" w:sz="4" w:space="4" w:color="auto"/>
        </w:pBdr>
        <w:rPr>
          <w:b/>
          <w:szCs w:val="20"/>
        </w:rPr>
      </w:pPr>
      <w:r>
        <w:t>The s</w:t>
      </w:r>
      <w:r w:rsidR="00735BB7">
        <w:t xml:space="preserve">afety </w:t>
      </w:r>
      <w:r w:rsidR="00845BEA">
        <w:t>outcomes</w:t>
      </w:r>
      <w:r w:rsidR="00735BB7">
        <w:t xml:space="preserve"> </w:t>
      </w:r>
      <w:r w:rsidR="007214F2">
        <w:t>with DAC are those which result</w:t>
      </w:r>
      <w:r w:rsidR="00B5486B">
        <w:t xml:space="preserve"> from the abolition of</w:t>
      </w:r>
      <w:r w:rsidR="007214F2">
        <w:t xml:space="preserve">, or </w:t>
      </w:r>
      <w:r w:rsidR="00B5486B">
        <w:t>reduction in</w:t>
      </w:r>
      <w:r w:rsidR="007214F2">
        <w:t>,</w:t>
      </w:r>
      <w:r w:rsidR="00B5486B">
        <w:t xml:space="preserve"> the risk </w:t>
      </w:r>
      <w:r w:rsidR="00573C51">
        <w:t>of surgical site infection and t</w:t>
      </w:r>
      <w:r w:rsidR="00845BEA">
        <w:t xml:space="preserve">he </w:t>
      </w:r>
      <w:r w:rsidR="009964CA">
        <w:t xml:space="preserve">sequelae associated with the post-infection </w:t>
      </w:r>
      <w:r w:rsidR="00845BEA">
        <w:t>management procedures necessary.</w:t>
      </w:r>
    </w:p>
    <w:p w14:paraId="43BF89B5" w14:textId="77777777"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14:paraId="2612B1DB" w14:textId="6A18ABC7"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p>
    <w:p w14:paraId="363DF4E0" w14:textId="2C92EE17" w:rsidR="001B29A1" w:rsidRPr="00BE2D56" w:rsidRDefault="00F54242" w:rsidP="001B29A1">
      <w:pPr>
        <w:pBdr>
          <w:top w:val="single" w:sz="4" w:space="1" w:color="auto"/>
          <w:left w:val="single" w:sz="4" w:space="4" w:color="auto"/>
          <w:bottom w:val="single" w:sz="4" w:space="1" w:color="auto"/>
          <w:right w:val="single" w:sz="4" w:space="4" w:color="auto"/>
        </w:pBdr>
        <w:rPr>
          <w:szCs w:val="20"/>
          <w:u w:val="single"/>
        </w:rPr>
      </w:pPr>
      <w:r>
        <w:rPr>
          <w:szCs w:val="20"/>
          <w:u w:val="single"/>
        </w:rPr>
        <w:t>The major c</w:t>
      </w:r>
      <w:r w:rsidR="00455B03" w:rsidRPr="00BE2D56">
        <w:rPr>
          <w:szCs w:val="20"/>
          <w:u w:val="single"/>
        </w:rPr>
        <w:t>linical outcome</w:t>
      </w:r>
      <w:r>
        <w:rPr>
          <w:szCs w:val="20"/>
          <w:u w:val="single"/>
        </w:rPr>
        <w:t xml:space="preserve"> with DAC is the reduction in risk of </w:t>
      </w:r>
      <w:r>
        <w:t>surgical site infection</w:t>
      </w:r>
      <w:r w:rsidR="009964CA">
        <w:t xml:space="preserve"> (see Section 17).</w:t>
      </w:r>
      <w:r>
        <w:rPr>
          <w:szCs w:val="20"/>
          <w:u w:val="single"/>
        </w:rPr>
        <w:t xml:space="preserve"> </w:t>
      </w:r>
    </w:p>
    <w:p w14:paraId="01E818CF"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400C7219"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8820C11" w14:textId="77777777" w:rsidR="006C74B1" w:rsidRPr="00154B00" w:rsidRDefault="00AE1188" w:rsidP="00AE1188">
      <w:pPr>
        <w:ind w:left="426"/>
        <w:rPr>
          <w:szCs w:val="20"/>
        </w:rPr>
      </w:pPr>
      <w:r>
        <w:fldChar w:fldCharType="begin">
          <w:ffData>
            <w:name w:val=""/>
            <w:enabled/>
            <w:calcOnExit w:val="0"/>
            <w:textInput>
              <w:default w:val="Insert prevalence and/or incidence here"/>
            </w:textInput>
          </w:ffData>
        </w:fldChar>
      </w:r>
      <w:r>
        <w:instrText xml:space="preserve"> FORMTEXT </w:instrText>
      </w:r>
      <w:r>
        <w:fldChar w:fldCharType="separate"/>
      </w:r>
      <w:r>
        <w:rPr>
          <w:noProof/>
        </w:rPr>
        <w:t>Insert prevalence and/or incidence here</w:t>
      </w:r>
      <w:r>
        <w:fldChar w:fldCharType="end"/>
      </w:r>
    </w:p>
    <w:p w14:paraId="7015B0A1"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1D09B5D" w14:textId="3B5AB770" w:rsidR="00F04296" w:rsidRPr="00154B00" w:rsidRDefault="008B6549" w:rsidP="00AE1188">
      <w:pPr>
        <w:ind w:left="426"/>
        <w:rPr>
          <w:szCs w:val="20"/>
        </w:rPr>
      </w:pPr>
      <w:r>
        <w:t xml:space="preserve">As </w:t>
      </w:r>
      <w:r w:rsidR="00F04296">
        <w:t>DAC would be applied at the time of surgery</w:t>
      </w:r>
      <w:r>
        <w:t>, it is unlikely that an average patient would receive it more than once.</w:t>
      </w:r>
    </w:p>
    <w:p w14:paraId="4C52DF88"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22563661" w14:textId="77777777" w:rsidR="00382407" w:rsidRPr="00154B00" w:rsidRDefault="00AE1188" w:rsidP="00AE1188">
      <w:pPr>
        <w:ind w:left="426"/>
        <w:rPr>
          <w:b/>
          <w:szCs w:val="20"/>
        </w:rPr>
      </w:pPr>
      <w:r>
        <w:fldChar w:fldCharType="begin">
          <w:ffData>
            <w:name w:val=""/>
            <w:enabled/>
            <w:calcOnExit w:val="0"/>
            <w:textInput>
              <w:default w:val="Insert number of years here"/>
            </w:textInput>
          </w:ffData>
        </w:fldChar>
      </w:r>
      <w:r>
        <w:instrText xml:space="preserve"> FORMTEXT </w:instrText>
      </w:r>
      <w:r>
        <w:fldChar w:fldCharType="separate"/>
      </w:r>
      <w:r>
        <w:rPr>
          <w:noProof/>
        </w:rPr>
        <w:t>Insert number of years here</w:t>
      </w:r>
      <w:r>
        <w:fldChar w:fldCharType="end"/>
      </w:r>
    </w:p>
    <w:p w14:paraId="6070F623"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1EC2049" w14:textId="103051CE" w:rsidR="00DE3B1A" w:rsidRPr="00154B00" w:rsidRDefault="00DE3B1A" w:rsidP="00AE1188">
      <w:pPr>
        <w:ind w:left="426"/>
        <w:rPr>
          <w:szCs w:val="20"/>
        </w:rPr>
      </w:pPr>
      <w:r>
        <w:t>Le</w:t>
      </w:r>
      <w:r w:rsidR="003E752E">
        <w:t>ss</w:t>
      </w:r>
      <w:r>
        <w:t xml:space="preserve"> than </w:t>
      </w:r>
      <w:r w:rsidR="00631345">
        <w:t>10</w:t>
      </w:r>
      <w:r w:rsidR="003E752E">
        <w:t>0 patients.</w:t>
      </w:r>
    </w:p>
    <w:p w14:paraId="4A1DC58A"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5D18DD2B" w14:textId="0BEE95B6" w:rsidR="00C11867" w:rsidRPr="00154B00" w:rsidRDefault="00144751" w:rsidP="00AE1188">
      <w:pPr>
        <w:ind w:left="426"/>
        <w:rPr>
          <w:szCs w:val="20"/>
        </w:rPr>
      </w:pPr>
      <w:r>
        <w:t>Anticipated utilisation of DAC is under</w:t>
      </w:r>
      <w:r w:rsidR="00C11867">
        <w:t xml:space="preserve"> </w:t>
      </w:r>
      <w:r w:rsidR="00060F39">
        <w:t>500</w:t>
      </w:r>
      <w:r w:rsidR="00C11867">
        <w:t xml:space="preserve"> patients over the first three year</w:t>
      </w:r>
      <w:r w:rsidR="00C11867" w:rsidRPr="00BE2D56">
        <w:t>s</w:t>
      </w:r>
      <w:r w:rsidR="00736FA7" w:rsidRPr="00BE2D56">
        <w:t xml:space="preserve">. </w:t>
      </w:r>
      <w:r w:rsidR="00003E87" w:rsidRPr="00BE2D56">
        <w:t xml:space="preserve">The risk of ‘leakage’ is close to zero, because </w:t>
      </w:r>
      <w:r w:rsidR="00D566CB" w:rsidRPr="00BE2D56">
        <w:t xml:space="preserve">overall SSI is a relatively rare adverse outcome, about 2%, and surgeons </w:t>
      </w:r>
      <w:r w:rsidR="00444737" w:rsidRPr="00BE2D56">
        <w:t xml:space="preserve">would </w:t>
      </w:r>
      <w:r w:rsidR="00E81EDB" w:rsidRPr="00BE2D56">
        <w:t xml:space="preserve">reserve </w:t>
      </w:r>
      <w:r w:rsidR="00D566CB" w:rsidRPr="00BE2D56">
        <w:t>DAC</w:t>
      </w:r>
      <w:r w:rsidR="00E81EDB" w:rsidRPr="00BE2D56">
        <w:t xml:space="preserve"> exclusively</w:t>
      </w:r>
      <w:r w:rsidR="00444737" w:rsidRPr="00BE2D56">
        <w:t xml:space="preserve"> </w:t>
      </w:r>
      <w:r w:rsidR="00E81EDB" w:rsidRPr="00BE2D56">
        <w:t>for situations</w:t>
      </w:r>
      <w:r w:rsidR="00444737" w:rsidRPr="00BE2D56">
        <w:t xml:space="preserve"> </w:t>
      </w:r>
      <w:r w:rsidR="00E81EDB" w:rsidRPr="00BE2D56">
        <w:t xml:space="preserve">where the risk of infection is </w:t>
      </w:r>
      <w:r w:rsidR="00444737" w:rsidRPr="00BE2D56">
        <w:t>high</w:t>
      </w:r>
      <w:r w:rsidR="00E81EDB">
        <w:rPr>
          <w:rFonts w:cstheme="minorHAnsi"/>
          <w:bCs/>
          <w:szCs w:val="20"/>
        </w:rPr>
        <w:t>.</w:t>
      </w:r>
    </w:p>
    <w:p w14:paraId="18CA6828" w14:textId="77777777" w:rsidR="003433D1" w:rsidRDefault="003433D1">
      <w:pPr>
        <w:rPr>
          <w:b/>
          <w:sz w:val="32"/>
          <w:szCs w:val="32"/>
        </w:rPr>
      </w:pPr>
      <w:r>
        <w:rPr>
          <w:b/>
          <w:sz w:val="32"/>
          <w:szCs w:val="32"/>
        </w:rPr>
        <w:br w:type="page"/>
      </w:r>
    </w:p>
    <w:p w14:paraId="280A7C42"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354DAC85"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FE03B29" w14:textId="6EEB96FF" w:rsidR="00951933" w:rsidRPr="00154B00" w:rsidRDefault="00695300" w:rsidP="00AE1188">
      <w:pPr>
        <w:ind w:left="426"/>
        <w:rPr>
          <w:szCs w:val="20"/>
        </w:rPr>
      </w:pPr>
      <w:r>
        <w:t>The price of DAC 5ml is $2200</w:t>
      </w:r>
      <w:r w:rsidR="004069F3">
        <w:t>.</w:t>
      </w:r>
    </w:p>
    <w:p w14:paraId="584A93B9"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4011F58D" w14:textId="77777777" w:rsidR="00951933" w:rsidRDefault="00AE1188" w:rsidP="00AE1188">
      <w:pPr>
        <w:ind w:left="426"/>
      </w:pPr>
      <w:r>
        <w:fldChar w:fldCharType="begin">
          <w:ffData>
            <w:name w:val=""/>
            <w:enabled/>
            <w:calcOnExit w:val="0"/>
            <w:textInput>
              <w:default w:val="Specify duration here"/>
            </w:textInput>
          </w:ffData>
        </w:fldChar>
      </w:r>
      <w:r>
        <w:instrText xml:space="preserve"> FORMTEXT </w:instrText>
      </w:r>
      <w:r>
        <w:fldChar w:fldCharType="separate"/>
      </w:r>
      <w:r>
        <w:rPr>
          <w:noProof/>
        </w:rPr>
        <w:t>Specify duration here</w:t>
      </w:r>
      <w:r>
        <w:fldChar w:fldCharType="end"/>
      </w:r>
    </w:p>
    <w:p w14:paraId="5F0C97D7" w14:textId="7FB0EAE2" w:rsidR="004069F3" w:rsidRDefault="004069F3" w:rsidP="00AE1188">
      <w:pPr>
        <w:ind w:left="426"/>
        <w:rPr>
          <w:b/>
          <w:szCs w:val="20"/>
        </w:rPr>
      </w:pPr>
      <w:r>
        <w:t>DAC is reconstituted and applied in a few minutes.</w:t>
      </w:r>
    </w:p>
    <w:p w14:paraId="0C05F7CB"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5BFFEADB" w14:textId="77777777"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fldChar w:fldCharType="begin">
          <w:ffData>
            <w:name w:val=""/>
            <w:enabled/>
            <w:calcOnExit w:val="0"/>
            <w:textInput>
              <w:default w:val="(insert proposed category number here)"/>
            </w:textInput>
          </w:ffData>
        </w:fldChar>
      </w:r>
      <w:r>
        <w:instrText xml:space="preserve"> FORMTEXT </w:instrText>
      </w:r>
      <w:r>
        <w:fldChar w:fldCharType="separate"/>
      </w:r>
      <w:r>
        <w:rPr>
          <w:noProof/>
        </w:rPr>
        <w:t>(insert proposed category number here)</w:t>
      </w:r>
      <w:r>
        <w:fldChar w:fldCharType="end"/>
      </w:r>
      <w:r w:rsidRPr="00AE1188">
        <w:rPr>
          <w:szCs w:val="20"/>
        </w:rPr>
        <w:t xml:space="preserve"> – </w:t>
      </w:r>
      <w:r>
        <w:fldChar w:fldCharType="begin">
          <w:ffData>
            <w:name w:val=""/>
            <w:enabled/>
            <w:calcOnExit w:val="0"/>
            <w:textInput>
              <w:default w:val="(insert proposed category description here)"/>
            </w:textInput>
          </w:ffData>
        </w:fldChar>
      </w:r>
      <w:r>
        <w:instrText xml:space="preserve"> FORMTEXT </w:instrText>
      </w:r>
      <w:r>
        <w:fldChar w:fldCharType="separate"/>
      </w:r>
      <w:r>
        <w:rPr>
          <w:noProof/>
        </w:rPr>
        <w:t>(insert proposed category description here)</w:t>
      </w:r>
      <w:r>
        <w:fldChar w:fldCharType="end"/>
      </w:r>
      <w:r w:rsidRPr="00AE1188">
        <w:rPr>
          <w:szCs w:val="20"/>
        </w:rPr>
        <w:t xml:space="preserve"> </w:t>
      </w:r>
    </w:p>
    <w:p w14:paraId="03E1B1AC"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p>
    <w:p w14:paraId="0469CC5C"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r>
        <w:fldChar w:fldCharType="begin">
          <w:ffData>
            <w:name w:val=""/>
            <w:enabled/>
            <w:calcOnExit w:val="0"/>
            <w:textInput>
              <w:default w:val="insert proposed item descriptor here"/>
            </w:textInput>
          </w:ffData>
        </w:fldChar>
      </w:r>
      <w:r>
        <w:instrText xml:space="preserve"> FORMTEXT </w:instrText>
      </w:r>
      <w:r>
        <w:fldChar w:fldCharType="separate"/>
      </w:r>
      <w:r>
        <w:rPr>
          <w:noProof/>
        </w:rPr>
        <w:t>insert proposed item descriptor here</w:t>
      </w:r>
      <w:r>
        <w:fldChar w:fldCharType="end"/>
      </w:r>
    </w:p>
    <w:p w14:paraId="69D193BA"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fldChar w:fldCharType="begin">
          <w:ffData>
            <w:name w:val=""/>
            <w:enabled/>
            <w:calcOnExit w:val="0"/>
            <w:textInput>
              <w:default w:val="(insert proposed fee here)"/>
            </w:textInput>
          </w:ffData>
        </w:fldChar>
      </w:r>
      <w:r>
        <w:instrText xml:space="preserve"> FORMTEXT </w:instrText>
      </w:r>
      <w:r>
        <w:fldChar w:fldCharType="separate"/>
      </w:r>
      <w:r>
        <w:rPr>
          <w:noProof/>
        </w:rPr>
        <w:t>(insert proposed fee here)</w:t>
      </w:r>
      <w:r>
        <w:fldChar w:fldCharType="end"/>
      </w:r>
    </w:p>
    <w:p w14:paraId="281D2A27" w14:textId="696D1DA8" w:rsidR="00AE1188" w:rsidRDefault="00AE1188" w:rsidP="00F16036">
      <w:pPr>
        <w:pStyle w:val="Heading2"/>
        <w:numPr>
          <w:ilvl w:val="0"/>
          <w:numId w:val="0"/>
        </w:numPr>
      </w:pPr>
    </w:p>
    <w:sectPr w:rsidR="00AE1188"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0DAAF" w14:textId="77777777" w:rsidR="00A57D30" w:rsidRDefault="00A57D30" w:rsidP="00CF2DFA">
      <w:pPr>
        <w:spacing w:after="0"/>
      </w:pPr>
      <w:r>
        <w:separator/>
      </w:r>
    </w:p>
  </w:endnote>
  <w:endnote w:type="continuationSeparator" w:id="0">
    <w:p w14:paraId="50564E29" w14:textId="77777777" w:rsidR="00A57D30" w:rsidRDefault="00A57D30"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0F7E" w14:textId="77777777" w:rsidR="00A57D30" w:rsidRDefault="00A57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2B9E1E86" w14:textId="58996029" w:rsidR="00A57D30" w:rsidRDefault="00A57D30">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A6361" w:rsidRPr="009A6361">
          <w:rPr>
            <w:b/>
            <w:bCs/>
            <w:noProof/>
            <w:sz w:val="18"/>
            <w:szCs w:val="18"/>
          </w:rPr>
          <w:t>12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6C05BD83" w14:textId="77777777" w:rsidR="00A57D30" w:rsidRPr="003F7CB9" w:rsidRDefault="00A57D30"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42F9" w14:textId="77777777" w:rsidR="00A57D30" w:rsidRDefault="00A57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AFCA0" w14:textId="77777777" w:rsidR="00A57D30" w:rsidRDefault="00A57D30" w:rsidP="00CF2DFA">
      <w:pPr>
        <w:spacing w:after="0"/>
      </w:pPr>
      <w:r>
        <w:separator/>
      </w:r>
    </w:p>
  </w:footnote>
  <w:footnote w:type="continuationSeparator" w:id="0">
    <w:p w14:paraId="4671A82E" w14:textId="77777777" w:rsidR="00A57D30" w:rsidRDefault="00A57D30"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FF79" w14:textId="77777777" w:rsidR="00A57D30" w:rsidRDefault="00A57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9D413" w14:textId="77777777" w:rsidR="00A57D30" w:rsidRDefault="00A57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407B" w14:textId="77777777" w:rsidR="00A57D30" w:rsidRDefault="00A57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6575F73"/>
    <w:multiLevelType w:val="hybridMultilevel"/>
    <w:tmpl w:val="6E2E6A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3"/>
  </w:num>
  <w:num w:numId="27">
    <w:abstractNumId w:val="14"/>
  </w:num>
  <w:num w:numId="28">
    <w:abstractNumId w:val="10"/>
  </w:num>
  <w:num w:numId="29">
    <w:abstractNumId w:val="18"/>
  </w:num>
  <w:num w:numId="30">
    <w:abstractNumId w:val="2"/>
  </w:num>
  <w:num w:numId="31">
    <w:abstractNumId w:val="16"/>
  </w:num>
  <w:num w:numId="32">
    <w:abstractNumId w:val="6"/>
  </w:num>
  <w:num w:numId="33">
    <w:abstractNumId w:val="15"/>
  </w:num>
  <w:num w:numId="34">
    <w:abstractNumId w:val="5"/>
  </w:num>
  <w:num w:numId="35">
    <w:abstractNumId w:val="11"/>
  </w:num>
  <w:num w:numId="36">
    <w:abstractNumId w:val="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0AD9"/>
    <w:rsid w:val="00002796"/>
    <w:rsid w:val="00003E87"/>
    <w:rsid w:val="0000452B"/>
    <w:rsid w:val="00010916"/>
    <w:rsid w:val="000110DC"/>
    <w:rsid w:val="000158AA"/>
    <w:rsid w:val="000159B9"/>
    <w:rsid w:val="00016B6E"/>
    <w:rsid w:val="00023CB4"/>
    <w:rsid w:val="00023E21"/>
    <w:rsid w:val="00025ABC"/>
    <w:rsid w:val="00026412"/>
    <w:rsid w:val="00030879"/>
    <w:rsid w:val="00030CA7"/>
    <w:rsid w:val="00031F6F"/>
    <w:rsid w:val="00034588"/>
    <w:rsid w:val="00034D6E"/>
    <w:rsid w:val="00037892"/>
    <w:rsid w:val="0005089D"/>
    <w:rsid w:val="000525BC"/>
    <w:rsid w:val="0005283A"/>
    <w:rsid w:val="000568D9"/>
    <w:rsid w:val="00060F39"/>
    <w:rsid w:val="00073222"/>
    <w:rsid w:val="000770BA"/>
    <w:rsid w:val="00092580"/>
    <w:rsid w:val="000955E7"/>
    <w:rsid w:val="000A110D"/>
    <w:rsid w:val="000A478F"/>
    <w:rsid w:val="000A5B32"/>
    <w:rsid w:val="000B3CD0"/>
    <w:rsid w:val="000C04B1"/>
    <w:rsid w:val="000C213B"/>
    <w:rsid w:val="000D066E"/>
    <w:rsid w:val="000D0831"/>
    <w:rsid w:val="000E2FAB"/>
    <w:rsid w:val="000E392D"/>
    <w:rsid w:val="000E47E7"/>
    <w:rsid w:val="000E5439"/>
    <w:rsid w:val="000F15EC"/>
    <w:rsid w:val="000F59EF"/>
    <w:rsid w:val="00101377"/>
    <w:rsid w:val="00102686"/>
    <w:rsid w:val="001027FB"/>
    <w:rsid w:val="0011036E"/>
    <w:rsid w:val="001130B0"/>
    <w:rsid w:val="0011369B"/>
    <w:rsid w:val="0011742E"/>
    <w:rsid w:val="00120BE7"/>
    <w:rsid w:val="00123D10"/>
    <w:rsid w:val="00126B33"/>
    <w:rsid w:val="00134656"/>
    <w:rsid w:val="00137139"/>
    <w:rsid w:val="00140C88"/>
    <w:rsid w:val="00141500"/>
    <w:rsid w:val="00144458"/>
    <w:rsid w:val="00144751"/>
    <w:rsid w:val="00144BCC"/>
    <w:rsid w:val="00154B00"/>
    <w:rsid w:val="00157B00"/>
    <w:rsid w:val="001644E9"/>
    <w:rsid w:val="001845D9"/>
    <w:rsid w:val="0018630F"/>
    <w:rsid w:val="001906CD"/>
    <w:rsid w:val="00191B99"/>
    <w:rsid w:val="0019694B"/>
    <w:rsid w:val="00197D29"/>
    <w:rsid w:val="001A02E3"/>
    <w:rsid w:val="001A1ADF"/>
    <w:rsid w:val="001A365C"/>
    <w:rsid w:val="001B171D"/>
    <w:rsid w:val="001B29A1"/>
    <w:rsid w:val="001B5169"/>
    <w:rsid w:val="001B6164"/>
    <w:rsid w:val="001C050A"/>
    <w:rsid w:val="001C270B"/>
    <w:rsid w:val="001C37AF"/>
    <w:rsid w:val="001D0E1C"/>
    <w:rsid w:val="001D0E7A"/>
    <w:rsid w:val="001D3D2B"/>
    <w:rsid w:val="001D77ED"/>
    <w:rsid w:val="001E1180"/>
    <w:rsid w:val="001E23EA"/>
    <w:rsid w:val="001E6919"/>
    <w:rsid w:val="001E6958"/>
    <w:rsid w:val="00201924"/>
    <w:rsid w:val="00202473"/>
    <w:rsid w:val="002053F2"/>
    <w:rsid w:val="00206D63"/>
    <w:rsid w:val="0021185D"/>
    <w:rsid w:val="00216FD0"/>
    <w:rsid w:val="0022119C"/>
    <w:rsid w:val="00226777"/>
    <w:rsid w:val="002327B9"/>
    <w:rsid w:val="00235BD1"/>
    <w:rsid w:val="002419FA"/>
    <w:rsid w:val="002421A4"/>
    <w:rsid w:val="0024234C"/>
    <w:rsid w:val="00242912"/>
    <w:rsid w:val="00242B0E"/>
    <w:rsid w:val="00245860"/>
    <w:rsid w:val="00247230"/>
    <w:rsid w:val="00247DF0"/>
    <w:rsid w:val="00247F09"/>
    <w:rsid w:val="0025284C"/>
    <w:rsid w:val="00254813"/>
    <w:rsid w:val="00254C1F"/>
    <w:rsid w:val="00257FF2"/>
    <w:rsid w:val="00261531"/>
    <w:rsid w:val="00265822"/>
    <w:rsid w:val="0027105F"/>
    <w:rsid w:val="002711FB"/>
    <w:rsid w:val="00271E3B"/>
    <w:rsid w:val="00272161"/>
    <w:rsid w:val="00280B77"/>
    <w:rsid w:val="00282BE8"/>
    <w:rsid w:val="00283318"/>
    <w:rsid w:val="00284844"/>
    <w:rsid w:val="00285525"/>
    <w:rsid w:val="00287A84"/>
    <w:rsid w:val="00294CD8"/>
    <w:rsid w:val="002A1088"/>
    <w:rsid w:val="002A270B"/>
    <w:rsid w:val="002A50FD"/>
    <w:rsid w:val="002A6753"/>
    <w:rsid w:val="002B28D7"/>
    <w:rsid w:val="002B2EA2"/>
    <w:rsid w:val="002B5B5B"/>
    <w:rsid w:val="002B7EB6"/>
    <w:rsid w:val="002C0B61"/>
    <w:rsid w:val="002C15E6"/>
    <w:rsid w:val="002C247D"/>
    <w:rsid w:val="002C3345"/>
    <w:rsid w:val="002C5E01"/>
    <w:rsid w:val="002D219D"/>
    <w:rsid w:val="002D409A"/>
    <w:rsid w:val="002E6266"/>
    <w:rsid w:val="002E75F3"/>
    <w:rsid w:val="002F30E7"/>
    <w:rsid w:val="00300EEB"/>
    <w:rsid w:val="003013A9"/>
    <w:rsid w:val="00301958"/>
    <w:rsid w:val="003020B5"/>
    <w:rsid w:val="003027BB"/>
    <w:rsid w:val="00304AE3"/>
    <w:rsid w:val="00310A10"/>
    <w:rsid w:val="003114F4"/>
    <w:rsid w:val="0031209C"/>
    <w:rsid w:val="003131B0"/>
    <w:rsid w:val="003247A0"/>
    <w:rsid w:val="00327D25"/>
    <w:rsid w:val="003319A7"/>
    <w:rsid w:val="00332B0B"/>
    <w:rsid w:val="00334FE3"/>
    <w:rsid w:val="00335DCF"/>
    <w:rsid w:val="003368DF"/>
    <w:rsid w:val="003421AE"/>
    <w:rsid w:val="003433D1"/>
    <w:rsid w:val="00344B24"/>
    <w:rsid w:val="003456B9"/>
    <w:rsid w:val="00345E5F"/>
    <w:rsid w:val="0035067D"/>
    <w:rsid w:val="00353A16"/>
    <w:rsid w:val="0035776D"/>
    <w:rsid w:val="00360154"/>
    <w:rsid w:val="00364FD9"/>
    <w:rsid w:val="00367C1B"/>
    <w:rsid w:val="00376B61"/>
    <w:rsid w:val="00382407"/>
    <w:rsid w:val="00383C03"/>
    <w:rsid w:val="00386A64"/>
    <w:rsid w:val="00386FA1"/>
    <w:rsid w:val="00390142"/>
    <w:rsid w:val="003904AC"/>
    <w:rsid w:val="00391F6F"/>
    <w:rsid w:val="00392C35"/>
    <w:rsid w:val="00392F00"/>
    <w:rsid w:val="00395FC0"/>
    <w:rsid w:val="00397377"/>
    <w:rsid w:val="003A22DE"/>
    <w:rsid w:val="003A2860"/>
    <w:rsid w:val="003A3C35"/>
    <w:rsid w:val="003A657D"/>
    <w:rsid w:val="003A7D30"/>
    <w:rsid w:val="003B3C5C"/>
    <w:rsid w:val="003B6BE5"/>
    <w:rsid w:val="003B7004"/>
    <w:rsid w:val="003C47CA"/>
    <w:rsid w:val="003D64B7"/>
    <w:rsid w:val="003D6DE1"/>
    <w:rsid w:val="003D795C"/>
    <w:rsid w:val="003E30FB"/>
    <w:rsid w:val="003E468A"/>
    <w:rsid w:val="003E6732"/>
    <w:rsid w:val="003E71FE"/>
    <w:rsid w:val="003E752E"/>
    <w:rsid w:val="003F2711"/>
    <w:rsid w:val="003F6C70"/>
    <w:rsid w:val="003F7209"/>
    <w:rsid w:val="003F7CB9"/>
    <w:rsid w:val="00400F21"/>
    <w:rsid w:val="004029FE"/>
    <w:rsid w:val="00402D02"/>
    <w:rsid w:val="00403333"/>
    <w:rsid w:val="004042ED"/>
    <w:rsid w:val="004069F3"/>
    <w:rsid w:val="00407636"/>
    <w:rsid w:val="004103D5"/>
    <w:rsid w:val="00411735"/>
    <w:rsid w:val="00415C74"/>
    <w:rsid w:val="00415F3E"/>
    <w:rsid w:val="00432E37"/>
    <w:rsid w:val="0043654D"/>
    <w:rsid w:val="00437F60"/>
    <w:rsid w:val="00443909"/>
    <w:rsid w:val="00444737"/>
    <w:rsid w:val="0044783E"/>
    <w:rsid w:val="00450E09"/>
    <w:rsid w:val="00451840"/>
    <w:rsid w:val="00451E92"/>
    <w:rsid w:val="00455B03"/>
    <w:rsid w:val="00460C9A"/>
    <w:rsid w:val="00462E8C"/>
    <w:rsid w:val="00464924"/>
    <w:rsid w:val="00467DAD"/>
    <w:rsid w:val="0047581D"/>
    <w:rsid w:val="00480289"/>
    <w:rsid w:val="00481279"/>
    <w:rsid w:val="00482859"/>
    <w:rsid w:val="00483259"/>
    <w:rsid w:val="00483368"/>
    <w:rsid w:val="00494011"/>
    <w:rsid w:val="004A0584"/>
    <w:rsid w:val="004A0BF4"/>
    <w:rsid w:val="004A1569"/>
    <w:rsid w:val="004A263B"/>
    <w:rsid w:val="004A3D05"/>
    <w:rsid w:val="004A4AE1"/>
    <w:rsid w:val="004B412D"/>
    <w:rsid w:val="004B5B0E"/>
    <w:rsid w:val="004B68AE"/>
    <w:rsid w:val="004C35B0"/>
    <w:rsid w:val="004C49EF"/>
    <w:rsid w:val="004C4A19"/>
    <w:rsid w:val="004C5570"/>
    <w:rsid w:val="004D00C9"/>
    <w:rsid w:val="004E16F5"/>
    <w:rsid w:val="004E3CC7"/>
    <w:rsid w:val="004E5B69"/>
    <w:rsid w:val="004F2A87"/>
    <w:rsid w:val="00500BD3"/>
    <w:rsid w:val="00507113"/>
    <w:rsid w:val="00507C56"/>
    <w:rsid w:val="00510672"/>
    <w:rsid w:val="005154A0"/>
    <w:rsid w:val="00520101"/>
    <w:rsid w:val="0052344E"/>
    <w:rsid w:val="00526478"/>
    <w:rsid w:val="00530204"/>
    <w:rsid w:val="00534C5F"/>
    <w:rsid w:val="005401BB"/>
    <w:rsid w:val="00540257"/>
    <w:rsid w:val="0054192F"/>
    <w:rsid w:val="00542306"/>
    <w:rsid w:val="00544EB3"/>
    <w:rsid w:val="0054594B"/>
    <w:rsid w:val="00546CCD"/>
    <w:rsid w:val="0054749B"/>
    <w:rsid w:val="00551CC6"/>
    <w:rsid w:val="0055371D"/>
    <w:rsid w:val="00554E7A"/>
    <w:rsid w:val="00556AC5"/>
    <w:rsid w:val="00557673"/>
    <w:rsid w:val="0056015F"/>
    <w:rsid w:val="00560541"/>
    <w:rsid w:val="005672D0"/>
    <w:rsid w:val="00571552"/>
    <w:rsid w:val="00572CEB"/>
    <w:rsid w:val="00573C51"/>
    <w:rsid w:val="00583174"/>
    <w:rsid w:val="005834C9"/>
    <w:rsid w:val="00586A74"/>
    <w:rsid w:val="005A58BA"/>
    <w:rsid w:val="005A5D30"/>
    <w:rsid w:val="005A6AB9"/>
    <w:rsid w:val="005B3FD3"/>
    <w:rsid w:val="005C21D4"/>
    <w:rsid w:val="005C333E"/>
    <w:rsid w:val="005C3AE7"/>
    <w:rsid w:val="005D0677"/>
    <w:rsid w:val="005D0FDE"/>
    <w:rsid w:val="005E294C"/>
    <w:rsid w:val="005E2CE3"/>
    <w:rsid w:val="005E3863"/>
    <w:rsid w:val="005F3F07"/>
    <w:rsid w:val="005F6E71"/>
    <w:rsid w:val="00603989"/>
    <w:rsid w:val="00603D04"/>
    <w:rsid w:val="00606857"/>
    <w:rsid w:val="00615F42"/>
    <w:rsid w:val="00616921"/>
    <w:rsid w:val="006175FF"/>
    <w:rsid w:val="006258C2"/>
    <w:rsid w:val="00626365"/>
    <w:rsid w:val="006307D2"/>
    <w:rsid w:val="00630E22"/>
    <w:rsid w:val="00631345"/>
    <w:rsid w:val="00633F38"/>
    <w:rsid w:val="0064168C"/>
    <w:rsid w:val="00641822"/>
    <w:rsid w:val="006458C3"/>
    <w:rsid w:val="006503ED"/>
    <w:rsid w:val="00654C5E"/>
    <w:rsid w:val="00654CFB"/>
    <w:rsid w:val="00657B46"/>
    <w:rsid w:val="006764EC"/>
    <w:rsid w:val="006835FE"/>
    <w:rsid w:val="00693BFD"/>
    <w:rsid w:val="00695065"/>
    <w:rsid w:val="00695300"/>
    <w:rsid w:val="006A1038"/>
    <w:rsid w:val="006A649A"/>
    <w:rsid w:val="006B1B49"/>
    <w:rsid w:val="006B6390"/>
    <w:rsid w:val="006B6452"/>
    <w:rsid w:val="006B6A14"/>
    <w:rsid w:val="006C0356"/>
    <w:rsid w:val="006C0843"/>
    <w:rsid w:val="006C5F8D"/>
    <w:rsid w:val="006C74B1"/>
    <w:rsid w:val="006D33F9"/>
    <w:rsid w:val="006D5619"/>
    <w:rsid w:val="006E0DCC"/>
    <w:rsid w:val="006E57AA"/>
    <w:rsid w:val="006F20CF"/>
    <w:rsid w:val="006F38ED"/>
    <w:rsid w:val="006F4B4F"/>
    <w:rsid w:val="00707D4D"/>
    <w:rsid w:val="0071176E"/>
    <w:rsid w:val="007139A2"/>
    <w:rsid w:val="007214F2"/>
    <w:rsid w:val="00723446"/>
    <w:rsid w:val="00723503"/>
    <w:rsid w:val="00730C04"/>
    <w:rsid w:val="00732B40"/>
    <w:rsid w:val="0073597B"/>
    <w:rsid w:val="00735BB7"/>
    <w:rsid w:val="00736FA7"/>
    <w:rsid w:val="007378F6"/>
    <w:rsid w:val="0074545D"/>
    <w:rsid w:val="00746F0F"/>
    <w:rsid w:val="007522E3"/>
    <w:rsid w:val="00752A7B"/>
    <w:rsid w:val="0075335B"/>
    <w:rsid w:val="00753C44"/>
    <w:rsid w:val="00754383"/>
    <w:rsid w:val="007564D1"/>
    <w:rsid w:val="00756989"/>
    <w:rsid w:val="00757232"/>
    <w:rsid w:val="00760679"/>
    <w:rsid w:val="00763628"/>
    <w:rsid w:val="00767E99"/>
    <w:rsid w:val="00772E62"/>
    <w:rsid w:val="00773C5B"/>
    <w:rsid w:val="00775A6A"/>
    <w:rsid w:val="007777A7"/>
    <w:rsid w:val="0077789B"/>
    <w:rsid w:val="00780D29"/>
    <w:rsid w:val="00791C8D"/>
    <w:rsid w:val="00792528"/>
    <w:rsid w:val="0079354C"/>
    <w:rsid w:val="007935B7"/>
    <w:rsid w:val="00794181"/>
    <w:rsid w:val="00795847"/>
    <w:rsid w:val="007A0FDB"/>
    <w:rsid w:val="007A7F6F"/>
    <w:rsid w:val="007B33F3"/>
    <w:rsid w:val="007B4C76"/>
    <w:rsid w:val="007C2260"/>
    <w:rsid w:val="007C4C34"/>
    <w:rsid w:val="007D1171"/>
    <w:rsid w:val="007D1E52"/>
    <w:rsid w:val="007D1FD7"/>
    <w:rsid w:val="007D2358"/>
    <w:rsid w:val="007E39E4"/>
    <w:rsid w:val="007E437B"/>
    <w:rsid w:val="007E6FB3"/>
    <w:rsid w:val="007F21B4"/>
    <w:rsid w:val="008010D6"/>
    <w:rsid w:val="00802553"/>
    <w:rsid w:val="0080298D"/>
    <w:rsid w:val="00803EAB"/>
    <w:rsid w:val="008046B5"/>
    <w:rsid w:val="00810224"/>
    <w:rsid w:val="008102EB"/>
    <w:rsid w:val="008127C0"/>
    <w:rsid w:val="00812EDD"/>
    <w:rsid w:val="008139C5"/>
    <w:rsid w:val="0081650F"/>
    <w:rsid w:val="00820C3C"/>
    <w:rsid w:val="008269DB"/>
    <w:rsid w:val="008327BE"/>
    <w:rsid w:val="00832989"/>
    <w:rsid w:val="00832B31"/>
    <w:rsid w:val="00832D2B"/>
    <w:rsid w:val="008403E0"/>
    <w:rsid w:val="00845BEA"/>
    <w:rsid w:val="0084657B"/>
    <w:rsid w:val="00846939"/>
    <w:rsid w:val="00855944"/>
    <w:rsid w:val="00864A18"/>
    <w:rsid w:val="00864EEF"/>
    <w:rsid w:val="00870833"/>
    <w:rsid w:val="00871A6F"/>
    <w:rsid w:val="008735DD"/>
    <w:rsid w:val="00874571"/>
    <w:rsid w:val="00881F93"/>
    <w:rsid w:val="00882CB5"/>
    <w:rsid w:val="00883641"/>
    <w:rsid w:val="00884E69"/>
    <w:rsid w:val="00890082"/>
    <w:rsid w:val="008958A0"/>
    <w:rsid w:val="008A19DE"/>
    <w:rsid w:val="008A48D2"/>
    <w:rsid w:val="008A4C36"/>
    <w:rsid w:val="008A7423"/>
    <w:rsid w:val="008B2610"/>
    <w:rsid w:val="008B471D"/>
    <w:rsid w:val="008B49E4"/>
    <w:rsid w:val="008B5BCB"/>
    <w:rsid w:val="008B6549"/>
    <w:rsid w:val="008B729C"/>
    <w:rsid w:val="008C4A93"/>
    <w:rsid w:val="008D7C5A"/>
    <w:rsid w:val="008E0E49"/>
    <w:rsid w:val="008E35FD"/>
    <w:rsid w:val="008E53E7"/>
    <w:rsid w:val="008E6227"/>
    <w:rsid w:val="008E78B9"/>
    <w:rsid w:val="00901F1C"/>
    <w:rsid w:val="0090543D"/>
    <w:rsid w:val="009056C5"/>
    <w:rsid w:val="00911D11"/>
    <w:rsid w:val="0092090B"/>
    <w:rsid w:val="0092415C"/>
    <w:rsid w:val="009262F2"/>
    <w:rsid w:val="00927970"/>
    <w:rsid w:val="0093100F"/>
    <w:rsid w:val="00937791"/>
    <w:rsid w:val="00942B71"/>
    <w:rsid w:val="00950CAF"/>
    <w:rsid w:val="00951933"/>
    <w:rsid w:val="00954343"/>
    <w:rsid w:val="00955271"/>
    <w:rsid w:val="00963A75"/>
    <w:rsid w:val="00963C9C"/>
    <w:rsid w:val="00965B6B"/>
    <w:rsid w:val="00971EDB"/>
    <w:rsid w:val="00974D50"/>
    <w:rsid w:val="00987ABE"/>
    <w:rsid w:val="00991EE4"/>
    <w:rsid w:val="009939DC"/>
    <w:rsid w:val="00993B9C"/>
    <w:rsid w:val="009964CA"/>
    <w:rsid w:val="009A5689"/>
    <w:rsid w:val="009A6361"/>
    <w:rsid w:val="009A6B4D"/>
    <w:rsid w:val="009B2B63"/>
    <w:rsid w:val="009B4E1E"/>
    <w:rsid w:val="009B78B7"/>
    <w:rsid w:val="009C03FB"/>
    <w:rsid w:val="009C4B4F"/>
    <w:rsid w:val="009C6838"/>
    <w:rsid w:val="009D7A72"/>
    <w:rsid w:val="009E6F54"/>
    <w:rsid w:val="009F0029"/>
    <w:rsid w:val="009F0C02"/>
    <w:rsid w:val="009F5758"/>
    <w:rsid w:val="00A0283F"/>
    <w:rsid w:val="00A04F4A"/>
    <w:rsid w:val="00A120B6"/>
    <w:rsid w:val="00A211BC"/>
    <w:rsid w:val="00A239FA"/>
    <w:rsid w:val="00A26343"/>
    <w:rsid w:val="00A403F1"/>
    <w:rsid w:val="00A408B5"/>
    <w:rsid w:val="00A51E2B"/>
    <w:rsid w:val="00A529E2"/>
    <w:rsid w:val="00A539F8"/>
    <w:rsid w:val="00A57D30"/>
    <w:rsid w:val="00A6491A"/>
    <w:rsid w:val="00A6594E"/>
    <w:rsid w:val="00A727B6"/>
    <w:rsid w:val="00A81CC6"/>
    <w:rsid w:val="00A83EC6"/>
    <w:rsid w:val="00A8732C"/>
    <w:rsid w:val="00A9062D"/>
    <w:rsid w:val="00A9177A"/>
    <w:rsid w:val="00A93F58"/>
    <w:rsid w:val="00A96329"/>
    <w:rsid w:val="00AA134B"/>
    <w:rsid w:val="00AA2CFE"/>
    <w:rsid w:val="00AA3783"/>
    <w:rsid w:val="00AA5FDA"/>
    <w:rsid w:val="00AA6291"/>
    <w:rsid w:val="00AA6C67"/>
    <w:rsid w:val="00AB324A"/>
    <w:rsid w:val="00AC0C91"/>
    <w:rsid w:val="00AC1CE6"/>
    <w:rsid w:val="00AD2CE6"/>
    <w:rsid w:val="00AD37D4"/>
    <w:rsid w:val="00AD7986"/>
    <w:rsid w:val="00AE1188"/>
    <w:rsid w:val="00AE738C"/>
    <w:rsid w:val="00AF074D"/>
    <w:rsid w:val="00AF1046"/>
    <w:rsid w:val="00AF4466"/>
    <w:rsid w:val="00AF4D56"/>
    <w:rsid w:val="00AF5D1E"/>
    <w:rsid w:val="00AF7771"/>
    <w:rsid w:val="00B040A9"/>
    <w:rsid w:val="00B1711E"/>
    <w:rsid w:val="00B17CBE"/>
    <w:rsid w:val="00B17E26"/>
    <w:rsid w:val="00B231A4"/>
    <w:rsid w:val="00B242A6"/>
    <w:rsid w:val="00B25D20"/>
    <w:rsid w:val="00B25D5B"/>
    <w:rsid w:val="00B3120F"/>
    <w:rsid w:val="00B31C99"/>
    <w:rsid w:val="00B53BA6"/>
    <w:rsid w:val="00B5486B"/>
    <w:rsid w:val="00B5731D"/>
    <w:rsid w:val="00B6015B"/>
    <w:rsid w:val="00B6378B"/>
    <w:rsid w:val="00B63E3A"/>
    <w:rsid w:val="00B75965"/>
    <w:rsid w:val="00B771AD"/>
    <w:rsid w:val="00B814CB"/>
    <w:rsid w:val="00B83AF3"/>
    <w:rsid w:val="00B90A29"/>
    <w:rsid w:val="00BA0CF8"/>
    <w:rsid w:val="00BA13C5"/>
    <w:rsid w:val="00BA1ADF"/>
    <w:rsid w:val="00BA3D1D"/>
    <w:rsid w:val="00BA51FC"/>
    <w:rsid w:val="00BB003A"/>
    <w:rsid w:val="00BB03AD"/>
    <w:rsid w:val="00BB3358"/>
    <w:rsid w:val="00BB3382"/>
    <w:rsid w:val="00BB3643"/>
    <w:rsid w:val="00BB5151"/>
    <w:rsid w:val="00BB5B2C"/>
    <w:rsid w:val="00BB60AA"/>
    <w:rsid w:val="00BB6A1A"/>
    <w:rsid w:val="00BC3771"/>
    <w:rsid w:val="00BC3DA0"/>
    <w:rsid w:val="00BC424B"/>
    <w:rsid w:val="00BD1C4B"/>
    <w:rsid w:val="00BD2A4A"/>
    <w:rsid w:val="00BD5AC8"/>
    <w:rsid w:val="00BD6821"/>
    <w:rsid w:val="00BE0DF4"/>
    <w:rsid w:val="00BE0FDE"/>
    <w:rsid w:val="00BE24BF"/>
    <w:rsid w:val="00BE2C36"/>
    <w:rsid w:val="00BE2D56"/>
    <w:rsid w:val="00BE2E82"/>
    <w:rsid w:val="00BF3A32"/>
    <w:rsid w:val="00BF64C2"/>
    <w:rsid w:val="00BF6AC5"/>
    <w:rsid w:val="00C00A4D"/>
    <w:rsid w:val="00C01121"/>
    <w:rsid w:val="00C030A5"/>
    <w:rsid w:val="00C05A45"/>
    <w:rsid w:val="00C0796F"/>
    <w:rsid w:val="00C11132"/>
    <w:rsid w:val="00C11867"/>
    <w:rsid w:val="00C11B34"/>
    <w:rsid w:val="00C12C5C"/>
    <w:rsid w:val="00C143A3"/>
    <w:rsid w:val="00C162C6"/>
    <w:rsid w:val="00C171FB"/>
    <w:rsid w:val="00C209C2"/>
    <w:rsid w:val="00C2267F"/>
    <w:rsid w:val="00C22AD8"/>
    <w:rsid w:val="00C30CFE"/>
    <w:rsid w:val="00C32349"/>
    <w:rsid w:val="00C3557E"/>
    <w:rsid w:val="00C3593B"/>
    <w:rsid w:val="00C3594B"/>
    <w:rsid w:val="00C43102"/>
    <w:rsid w:val="00C4696B"/>
    <w:rsid w:val="00C50513"/>
    <w:rsid w:val="00C52012"/>
    <w:rsid w:val="00C54503"/>
    <w:rsid w:val="00C63055"/>
    <w:rsid w:val="00C73B62"/>
    <w:rsid w:val="00C774FB"/>
    <w:rsid w:val="00C776B1"/>
    <w:rsid w:val="00C815FE"/>
    <w:rsid w:val="00C81FA0"/>
    <w:rsid w:val="00C82D6F"/>
    <w:rsid w:val="00C847AE"/>
    <w:rsid w:val="00C87774"/>
    <w:rsid w:val="00C907E8"/>
    <w:rsid w:val="00C93EAD"/>
    <w:rsid w:val="00C95B47"/>
    <w:rsid w:val="00CA04C6"/>
    <w:rsid w:val="00CA26DD"/>
    <w:rsid w:val="00CB12EC"/>
    <w:rsid w:val="00CB370E"/>
    <w:rsid w:val="00CB50D6"/>
    <w:rsid w:val="00CC09D7"/>
    <w:rsid w:val="00CC12B8"/>
    <w:rsid w:val="00CC158C"/>
    <w:rsid w:val="00CC5AB1"/>
    <w:rsid w:val="00CD22E3"/>
    <w:rsid w:val="00CD4E44"/>
    <w:rsid w:val="00CD5AE4"/>
    <w:rsid w:val="00CD7A7D"/>
    <w:rsid w:val="00CE0345"/>
    <w:rsid w:val="00CF2D8E"/>
    <w:rsid w:val="00CF2DFA"/>
    <w:rsid w:val="00CF5AD8"/>
    <w:rsid w:val="00D0004C"/>
    <w:rsid w:val="00D00122"/>
    <w:rsid w:val="00D01D2A"/>
    <w:rsid w:val="00D10B47"/>
    <w:rsid w:val="00D11EB1"/>
    <w:rsid w:val="00D14E0E"/>
    <w:rsid w:val="00D17F17"/>
    <w:rsid w:val="00D23597"/>
    <w:rsid w:val="00D240F3"/>
    <w:rsid w:val="00D30BDC"/>
    <w:rsid w:val="00D30F4A"/>
    <w:rsid w:val="00D314BF"/>
    <w:rsid w:val="00D4338C"/>
    <w:rsid w:val="00D524CC"/>
    <w:rsid w:val="00D54AEA"/>
    <w:rsid w:val="00D566CB"/>
    <w:rsid w:val="00D57F88"/>
    <w:rsid w:val="00D618B1"/>
    <w:rsid w:val="00D7105C"/>
    <w:rsid w:val="00D73646"/>
    <w:rsid w:val="00D760DD"/>
    <w:rsid w:val="00D77374"/>
    <w:rsid w:val="00D777B4"/>
    <w:rsid w:val="00D77A90"/>
    <w:rsid w:val="00D81727"/>
    <w:rsid w:val="00D8314B"/>
    <w:rsid w:val="00D8360B"/>
    <w:rsid w:val="00D85676"/>
    <w:rsid w:val="00D96ADA"/>
    <w:rsid w:val="00DA2886"/>
    <w:rsid w:val="00DA5E50"/>
    <w:rsid w:val="00DA7D0C"/>
    <w:rsid w:val="00DB311C"/>
    <w:rsid w:val="00DB432D"/>
    <w:rsid w:val="00DB519B"/>
    <w:rsid w:val="00DB5DC0"/>
    <w:rsid w:val="00DC31F9"/>
    <w:rsid w:val="00DC4498"/>
    <w:rsid w:val="00DC6C52"/>
    <w:rsid w:val="00DC7694"/>
    <w:rsid w:val="00DC7FBE"/>
    <w:rsid w:val="00DD130E"/>
    <w:rsid w:val="00DD308E"/>
    <w:rsid w:val="00DD3FD7"/>
    <w:rsid w:val="00DD5A06"/>
    <w:rsid w:val="00DE3B1A"/>
    <w:rsid w:val="00DF0C51"/>
    <w:rsid w:val="00DF0D47"/>
    <w:rsid w:val="00DF1652"/>
    <w:rsid w:val="00DF6D37"/>
    <w:rsid w:val="00E048ED"/>
    <w:rsid w:val="00E04FB3"/>
    <w:rsid w:val="00E058F2"/>
    <w:rsid w:val="00E05D9C"/>
    <w:rsid w:val="00E06102"/>
    <w:rsid w:val="00E14BE9"/>
    <w:rsid w:val="00E16EF2"/>
    <w:rsid w:val="00E21CD9"/>
    <w:rsid w:val="00E23E71"/>
    <w:rsid w:val="00E25791"/>
    <w:rsid w:val="00E30F19"/>
    <w:rsid w:val="00E33C4A"/>
    <w:rsid w:val="00E357B9"/>
    <w:rsid w:val="00E4321E"/>
    <w:rsid w:val="00E44B80"/>
    <w:rsid w:val="00E47623"/>
    <w:rsid w:val="00E50624"/>
    <w:rsid w:val="00E60529"/>
    <w:rsid w:val="00E641EF"/>
    <w:rsid w:val="00E70D86"/>
    <w:rsid w:val="00E75AA8"/>
    <w:rsid w:val="00E7628E"/>
    <w:rsid w:val="00E80083"/>
    <w:rsid w:val="00E81EDB"/>
    <w:rsid w:val="00E82F54"/>
    <w:rsid w:val="00E8649B"/>
    <w:rsid w:val="00E871CD"/>
    <w:rsid w:val="00E90990"/>
    <w:rsid w:val="00E9329D"/>
    <w:rsid w:val="00E95D3D"/>
    <w:rsid w:val="00EA0E25"/>
    <w:rsid w:val="00EA173C"/>
    <w:rsid w:val="00EC127A"/>
    <w:rsid w:val="00EC1FF9"/>
    <w:rsid w:val="00EC2737"/>
    <w:rsid w:val="00EE22B9"/>
    <w:rsid w:val="00EE2716"/>
    <w:rsid w:val="00EE6450"/>
    <w:rsid w:val="00EE67CC"/>
    <w:rsid w:val="00F01C2C"/>
    <w:rsid w:val="00F04296"/>
    <w:rsid w:val="00F055CD"/>
    <w:rsid w:val="00F10ED8"/>
    <w:rsid w:val="00F15BA2"/>
    <w:rsid w:val="00F16036"/>
    <w:rsid w:val="00F1751A"/>
    <w:rsid w:val="00F222BE"/>
    <w:rsid w:val="00F24179"/>
    <w:rsid w:val="00F27D1A"/>
    <w:rsid w:val="00F301F1"/>
    <w:rsid w:val="00F30C22"/>
    <w:rsid w:val="00F33F1A"/>
    <w:rsid w:val="00F349D6"/>
    <w:rsid w:val="00F36FF8"/>
    <w:rsid w:val="00F42842"/>
    <w:rsid w:val="00F52B2E"/>
    <w:rsid w:val="00F53793"/>
    <w:rsid w:val="00F54242"/>
    <w:rsid w:val="00F547F7"/>
    <w:rsid w:val="00F54CCF"/>
    <w:rsid w:val="00F57DED"/>
    <w:rsid w:val="00F61D7A"/>
    <w:rsid w:val="00F61FE0"/>
    <w:rsid w:val="00F637B3"/>
    <w:rsid w:val="00F63A13"/>
    <w:rsid w:val="00F66CF7"/>
    <w:rsid w:val="00F67BCB"/>
    <w:rsid w:val="00F76EF0"/>
    <w:rsid w:val="00F77C57"/>
    <w:rsid w:val="00F813C7"/>
    <w:rsid w:val="00F83566"/>
    <w:rsid w:val="00F83A9D"/>
    <w:rsid w:val="00F906B5"/>
    <w:rsid w:val="00F93784"/>
    <w:rsid w:val="00F955DF"/>
    <w:rsid w:val="00F971CC"/>
    <w:rsid w:val="00FA0D45"/>
    <w:rsid w:val="00FA2CAA"/>
    <w:rsid w:val="00FA3DA1"/>
    <w:rsid w:val="00FA6554"/>
    <w:rsid w:val="00FB4D42"/>
    <w:rsid w:val="00FE16C1"/>
    <w:rsid w:val="00FE19FF"/>
    <w:rsid w:val="00FE33A6"/>
    <w:rsid w:val="00FE487E"/>
    <w:rsid w:val="00FE5452"/>
    <w:rsid w:val="00FF3ADF"/>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1C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FootnoteText">
    <w:name w:val="footnote text"/>
    <w:basedOn w:val="Normal"/>
    <w:link w:val="FootnoteTextChar"/>
    <w:uiPriority w:val="99"/>
    <w:semiHidden/>
    <w:unhideWhenUsed/>
    <w:rsid w:val="005401BB"/>
    <w:pPr>
      <w:spacing w:before="0" w:after="0"/>
    </w:pPr>
    <w:rPr>
      <w:szCs w:val="20"/>
    </w:rPr>
  </w:style>
  <w:style w:type="character" w:customStyle="1" w:styleId="FootnoteTextChar">
    <w:name w:val="Footnote Text Char"/>
    <w:basedOn w:val="DefaultParagraphFont"/>
    <w:link w:val="FootnoteText"/>
    <w:uiPriority w:val="99"/>
    <w:semiHidden/>
    <w:rsid w:val="005401BB"/>
    <w:rPr>
      <w:sz w:val="20"/>
      <w:szCs w:val="20"/>
    </w:rPr>
  </w:style>
  <w:style w:type="character" w:styleId="FootnoteReference">
    <w:name w:val="footnote reference"/>
    <w:basedOn w:val="DefaultParagraphFont"/>
    <w:uiPriority w:val="99"/>
    <w:semiHidden/>
    <w:unhideWhenUsed/>
    <w:rsid w:val="005401BB"/>
    <w:rPr>
      <w:vertAlign w:val="superscript"/>
    </w:rPr>
  </w:style>
  <w:style w:type="paragraph" w:styleId="NormalWeb">
    <w:name w:val="Normal (Web)"/>
    <w:basedOn w:val="Normal"/>
    <w:uiPriority w:val="99"/>
    <w:unhideWhenUsed/>
    <w:rsid w:val="002E75F3"/>
    <w:pPr>
      <w:spacing w:before="100" w:beforeAutospacing="1" w:after="100" w:afterAutospacing="1"/>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9415-3391-452D-90BB-197C5A54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4894</Words>
  <Characters>27900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2020-06-24T00:15:00Z</dcterms:created>
  <dcterms:modified xsi:type="dcterms:W3CDTF">2020-06-24T00:15:00Z</dcterms:modified>
</cp:coreProperties>
</file>