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7A77" w14:textId="448B6BAA" w:rsidR="00B50991" w:rsidRPr="008E6072" w:rsidRDefault="00B50991" w:rsidP="008E6072">
      <w:pPr>
        <w:spacing w:before="2080" w:line="240" w:lineRule="auto"/>
        <w:jc w:val="center"/>
        <w:rPr>
          <w:rFonts w:ascii="Arial" w:hAnsi="Arial" w:cs="Arial"/>
          <w:b/>
          <w:bCs/>
          <w:sz w:val="52"/>
          <w:szCs w:val="52"/>
        </w:rPr>
      </w:pPr>
      <w:r w:rsidRPr="00270912">
        <w:rPr>
          <w:rFonts w:ascii="Arial" w:hAnsi="Arial" w:cs="Arial"/>
          <w:b/>
          <w:bCs/>
          <w:sz w:val="52"/>
          <w:szCs w:val="52"/>
        </w:rPr>
        <w:t>MSAC Application 177</w:t>
      </w:r>
      <w:r>
        <w:rPr>
          <w:rFonts w:ascii="Arial" w:hAnsi="Arial" w:cs="Arial"/>
          <w:b/>
          <w:bCs/>
          <w:sz w:val="52"/>
          <w:szCs w:val="52"/>
        </w:rPr>
        <w:t>2</w:t>
      </w:r>
    </w:p>
    <w:p w14:paraId="2BDE851E" w14:textId="77777777" w:rsidR="008E6072" w:rsidRDefault="008E6072" w:rsidP="008E6072">
      <w:pPr>
        <w:spacing w:before="600" w:after="600" w:line="240" w:lineRule="auto"/>
        <w:jc w:val="center"/>
        <w:rPr>
          <w:rFonts w:ascii="Arial" w:hAnsi="Arial" w:cs="Arial"/>
          <w:b/>
          <w:color w:val="0070C0"/>
          <w:sz w:val="48"/>
          <w:szCs w:val="48"/>
        </w:rPr>
      </w:pPr>
      <w:r w:rsidRPr="008E6072">
        <w:rPr>
          <w:rFonts w:ascii="Arial" w:hAnsi="Arial" w:cs="Arial"/>
          <w:b/>
          <w:color w:val="0070C0"/>
          <w:sz w:val="48"/>
          <w:szCs w:val="48"/>
        </w:rPr>
        <w:t xml:space="preserve">Single chamber leadless pacing with atrio-ventricular synchronous pacing in patients with bradycardia </w:t>
      </w:r>
    </w:p>
    <w:p w14:paraId="7B8C0435" w14:textId="1152ADB4" w:rsidR="00B50991" w:rsidRPr="00B50991" w:rsidRDefault="00B50991" w:rsidP="00C82905">
      <w:pPr>
        <w:spacing w:line="240" w:lineRule="auto"/>
        <w:jc w:val="center"/>
        <w:rPr>
          <w:rFonts w:ascii="Segoe UI" w:eastAsia="Segoe UI" w:hAnsi="Segoe UI" w:cs="Segoe UI"/>
          <w:b/>
          <w:bCs/>
          <w:sz w:val="32"/>
          <w:szCs w:val="32"/>
        </w:rPr>
      </w:pPr>
      <w:r w:rsidRPr="00B50991">
        <w:rPr>
          <w:rFonts w:ascii="Arial" w:hAnsi="Arial" w:cs="Arial"/>
          <w:b/>
          <w:sz w:val="48"/>
          <w:szCs w:val="48"/>
        </w:rPr>
        <w:t>PICO Set Document</w:t>
      </w:r>
    </w:p>
    <w:p w14:paraId="3810415E" w14:textId="77777777" w:rsidR="00B50991" w:rsidRDefault="00B50991" w:rsidP="00C82905">
      <w:pPr>
        <w:spacing w:line="240" w:lineRule="auto"/>
        <w:rPr>
          <w:rFonts w:ascii="Segoe UI" w:eastAsia="Segoe UI" w:hAnsi="Segoe UI" w:cs="Segoe UI"/>
          <w:b/>
          <w:bCs/>
          <w:sz w:val="32"/>
          <w:szCs w:val="32"/>
        </w:rPr>
      </w:pPr>
      <w:r>
        <w:br w:type="page"/>
      </w:r>
    </w:p>
    <w:p w14:paraId="788B44A3" w14:textId="77777777" w:rsidR="00412D36" w:rsidRDefault="00412D36" w:rsidP="00C82905">
      <w:pPr>
        <w:pStyle w:val="Heading1"/>
      </w:pPr>
      <w:r>
        <w:lastRenderedPageBreak/>
        <w:t>Intended purpose</w:t>
      </w:r>
    </w:p>
    <w:p w14:paraId="3E85082B" w14:textId="4857EC93" w:rsidR="00F81B27" w:rsidRDefault="00412D36" w:rsidP="00C82905">
      <w:pPr>
        <w:spacing w:line="240" w:lineRule="auto"/>
        <w:rPr>
          <w:rFonts w:ascii="Segoe UI" w:hAnsi="Segoe UI" w:cs="Segoe UI"/>
          <w:noProof/>
          <w:sz w:val="22"/>
          <w:szCs w:val="22"/>
        </w:rPr>
      </w:pPr>
      <w:r>
        <w:rPr>
          <w:rFonts w:ascii="Segoe UI" w:hAnsi="Segoe UI" w:cs="Segoe UI"/>
          <w:sz w:val="22"/>
          <w:szCs w:val="22"/>
        </w:rPr>
        <w:t xml:space="preserve">This submission to MSAC is lodged to facilitate the listing of the </w:t>
      </w:r>
      <w:r w:rsidR="00F81B27">
        <w:rPr>
          <w:rFonts w:ascii="Segoe UI" w:hAnsi="Segoe UI" w:cs="Segoe UI"/>
          <w:sz w:val="22"/>
          <w:szCs w:val="22"/>
        </w:rPr>
        <w:t xml:space="preserve">leadless pacemaker (LPM) </w:t>
      </w:r>
      <w:r>
        <w:rPr>
          <w:rFonts w:ascii="Segoe UI" w:hAnsi="Segoe UI" w:cs="Segoe UI"/>
          <w:sz w:val="22"/>
          <w:szCs w:val="22"/>
        </w:rPr>
        <w:t>Micra AV device</w:t>
      </w:r>
      <w:r w:rsidR="00F81B27">
        <w:rPr>
          <w:rFonts w:ascii="Segoe UI" w:hAnsi="Segoe UI" w:cs="Segoe UI"/>
          <w:sz w:val="22"/>
          <w:szCs w:val="22"/>
        </w:rPr>
        <w:t xml:space="preserve"> on the P</w:t>
      </w:r>
      <w:r w:rsidR="00F81B27" w:rsidRPr="00F81B27">
        <w:rPr>
          <w:rFonts w:ascii="Segoe UI" w:hAnsi="Segoe UI" w:cs="Segoe UI"/>
          <w:sz w:val="22"/>
          <w:szCs w:val="22"/>
        </w:rPr>
        <w:t>rescribed List of Medical Devices and Human Tissue Products (“Prescribed List”</w:t>
      </w:r>
      <w:r w:rsidR="00F81B27">
        <w:rPr>
          <w:rFonts w:ascii="Segoe UI" w:hAnsi="Segoe UI" w:cs="Segoe UI"/>
          <w:sz w:val="22"/>
          <w:szCs w:val="22"/>
        </w:rPr>
        <w:t>, PL</w:t>
      </w:r>
      <w:r w:rsidR="00F81B27" w:rsidRPr="00F81B27">
        <w:rPr>
          <w:rFonts w:ascii="Segoe UI" w:hAnsi="Segoe UI" w:cs="Segoe UI"/>
          <w:sz w:val="22"/>
          <w:szCs w:val="22"/>
        </w:rPr>
        <w:t>)</w:t>
      </w:r>
      <w:r>
        <w:rPr>
          <w:rFonts w:ascii="Segoe UI" w:hAnsi="Segoe UI" w:cs="Segoe UI"/>
          <w:sz w:val="22"/>
          <w:szCs w:val="22"/>
        </w:rPr>
        <w:t xml:space="preserve">, which provides </w:t>
      </w:r>
      <w:r w:rsidR="00F81B27">
        <w:rPr>
          <w:rFonts w:ascii="Segoe UI" w:hAnsi="Segoe UI" w:cs="Segoe UI"/>
          <w:sz w:val="22"/>
          <w:szCs w:val="22"/>
        </w:rPr>
        <w:t xml:space="preserve">pacing to the ventricle and senses the atrium, eg, </w:t>
      </w:r>
      <w:r w:rsidR="00F81B27" w:rsidRPr="00D90D0E">
        <w:rPr>
          <w:rFonts w:ascii="Segoe UI" w:hAnsi="Segoe UI" w:cs="Segoe UI"/>
          <w:noProof/>
          <w:sz w:val="22"/>
          <w:szCs w:val="22"/>
        </w:rPr>
        <w:t xml:space="preserve">providing </w:t>
      </w:r>
      <w:r w:rsidR="00F81B27" w:rsidRPr="00B25FBB">
        <w:rPr>
          <w:rFonts w:ascii="Segoe UI" w:hAnsi="Segoe UI" w:cs="Segoe UI"/>
          <w:noProof/>
          <w:sz w:val="22"/>
          <w:szCs w:val="22"/>
        </w:rPr>
        <w:t>atrio-ventricular (AV) synchronous pacing</w:t>
      </w:r>
      <w:r w:rsidR="00F81B27">
        <w:rPr>
          <w:rFonts w:ascii="Segoe UI" w:hAnsi="Segoe UI" w:cs="Segoe UI"/>
          <w:noProof/>
          <w:sz w:val="22"/>
          <w:szCs w:val="22"/>
        </w:rPr>
        <w:t xml:space="preserve">. </w:t>
      </w:r>
    </w:p>
    <w:p w14:paraId="596177B6" w14:textId="701B91B3" w:rsidR="00412D36" w:rsidRDefault="00F81B27" w:rsidP="00C82905">
      <w:pPr>
        <w:spacing w:line="240" w:lineRule="auto"/>
        <w:rPr>
          <w:rFonts w:ascii="Segoe UI" w:hAnsi="Segoe UI" w:cs="Segoe UI"/>
          <w:sz w:val="22"/>
          <w:szCs w:val="22"/>
        </w:rPr>
      </w:pPr>
      <w:r>
        <w:rPr>
          <w:rFonts w:ascii="Segoe UI" w:hAnsi="Segoe UI" w:cs="Segoe UI"/>
          <w:sz w:val="22"/>
          <w:szCs w:val="22"/>
        </w:rPr>
        <w:t xml:space="preserve">The procedural </w:t>
      </w:r>
      <w:r w:rsidR="00412D36">
        <w:rPr>
          <w:rFonts w:ascii="Segoe UI" w:hAnsi="Segoe UI" w:cs="Segoe UI"/>
          <w:sz w:val="22"/>
          <w:szCs w:val="22"/>
        </w:rPr>
        <w:t xml:space="preserve">component </w:t>
      </w:r>
      <w:r>
        <w:rPr>
          <w:rFonts w:ascii="Segoe UI" w:hAnsi="Segoe UI" w:cs="Segoe UI"/>
          <w:sz w:val="22"/>
          <w:szCs w:val="22"/>
        </w:rPr>
        <w:t xml:space="preserve">(fee for service) </w:t>
      </w:r>
      <w:r w:rsidR="00412D36">
        <w:rPr>
          <w:rFonts w:ascii="Segoe UI" w:hAnsi="Segoe UI" w:cs="Segoe UI"/>
          <w:sz w:val="22"/>
          <w:szCs w:val="22"/>
        </w:rPr>
        <w:t>of the</w:t>
      </w:r>
      <w:r>
        <w:rPr>
          <w:rFonts w:ascii="Segoe UI" w:hAnsi="Segoe UI" w:cs="Segoe UI"/>
          <w:sz w:val="22"/>
          <w:szCs w:val="22"/>
        </w:rPr>
        <w:t xml:space="preserve"> proposed intervention</w:t>
      </w:r>
      <w:r w:rsidR="00412D36">
        <w:rPr>
          <w:rFonts w:ascii="Segoe UI" w:hAnsi="Segoe UI" w:cs="Segoe UI"/>
          <w:sz w:val="22"/>
          <w:szCs w:val="22"/>
        </w:rPr>
        <w:t xml:space="preserve"> </w:t>
      </w:r>
      <w:r w:rsidR="00412D36" w:rsidRPr="00607C47">
        <w:rPr>
          <w:rFonts w:ascii="Segoe UI" w:hAnsi="Segoe UI" w:cs="Segoe UI"/>
          <w:sz w:val="22"/>
          <w:szCs w:val="22"/>
        </w:rPr>
        <w:t xml:space="preserve">is </w:t>
      </w:r>
      <w:r>
        <w:rPr>
          <w:rFonts w:ascii="Segoe UI" w:hAnsi="Segoe UI" w:cs="Segoe UI"/>
          <w:sz w:val="22"/>
          <w:szCs w:val="22"/>
        </w:rPr>
        <w:t xml:space="preserve">already </w:t>
      </w:r>
      <w:r w:rsidR="00412D36" w:rsidRPr="00607C47">
        <w:rPr>
          <w:rFonts w:ascii="Segoe UI" w:hAnsi="Segoe UI" w:cs="Segoe UI"/>
          <w:sz w:val="22"/>
          <w:szCs w:val="22"/>
        </w:rPr>
        <w:t xml:space="preserve">funded </w:t>
      </w:r>
      <w:r w:rsidR="00412D36">
        <w:rPr>
          <w:rFonts w:ascii="Segoe UI" w:hAnsi="Segoe UI" w:cs="Segoe UI"/>
          <w:sz w:val="22"/>
          <w:szCs w:val="22"/>
        </w:rPr>
        <w:t>via MBS item</w:t>
      </w:r>
      <w:r>
        <w:rPr>
          <w:rFonts w:ascii="Segoe UI" w:hAnsi="Segoe UI" w:cs="Segoe UI"/>
          <w:sz w:val="22"/>
          <w:szCs w:val="22"/>
        </w:rPr>
        <w:t>s</w:t>
      </w:r>
      <w:r w:rsidR="00412D36">
        <w:rPr>
          <w:rFonts w:ascii="Segoe UI" w:hAnsi="Segoe UI" w:cs="Segoe UI"/>
          <w:sz w:val="22"/>
          <w:szCs w:val="22"/>
        </w:rPr>
        <w:t xml:space="preserve"> 38372 (insertion), </w:t>
      </w:r>
      <w:r w:rsidR="00412D36" w:rsidRPr="00C1703A">
        <w:rPr>
          <w:rFonts w:ascii="Segoe UI" w:hAnsi="Segoe UI" w:cs="Segoe UI"/>
          <w:sz w:val="22"/>
          <w:szCs w:val="22"/>
        </w:rPr>
        <w:t>38373</w:t>
      </w:r>
      <w:r w:rsidR="00412D36">
        <w:rPr>
          <w:rFonts w:ascii="Segoe UI" w:hAnsi="Segoe UI" w:cs="Segoe UI"/>
          <w:sz w:val="22"/>
          <w:szCs w:val="22"/>
        </w:rPr>
        <w:t xml:space="preserve"> (</w:t>
      </w:r>
      <w:r w:rsidR="00412D36" w:rsidRPr="00C1703A">
        <w:rPr>
          <w:rFonts w:ascii="Segoe UI" w:hAnsi="Segoe UI" w:cs="Segoe UI"/>
          <w:sz w:val="22"/>
          <w:szCs w:val="22"/>
        </w:rPr>
        <w:t>retrieval and replacement</w:t>
      </w:r>
      <w:r w:rsidR="00412D36">
        <w:rPr>
          <w:rFonts w:ascii="Segoe UI" w:hAnsi="Segoe UI" w:cs="Segoe UI"/>
          <w:sz w:val="22"/>
          <w:szCs w:val="22"/>
        </w:rPr>
        <w:t xml:space="preserve">) </w:t>
      </w:r>
      <w:r w:rsidR="00412D36" w:rsidRPr="00C1703A">
        <w:rPr>
          <w:rFonts w:ascii="Segoe UI" w:hAnsi="Segoe UI" w:cs="Segoe UI"/>
          <w:sz w:val="22"/>
          <w:szCs w:val="22"/>
        </w:rPr>
        <w:t>38374</w:t>
      </w:r>
      <w:r w:rsidR="00412D36">
        <w:rPr>
          <w:rFonts w:ascii="Segoe UI" w:hAnsi="Segoe UI" w:cs="Segoe UI"/>
          <w:sz w:val="22"/>
          <w:szCs w:val="22"/>
        </w:rPr>
        <w:t xml:space="preserve"> (retrieval at least 4 weeks after insertion) and </w:t>
      </w:r>
      <w:r w:rsidR="00412D36" w:rsidRPr="00C1703A">
        <w:rPr>
          <w:rFonts w:ascii="Segoe UI" w:hAnsi="Segoe UI" w:cs="Segoe UI"/>
          <w:sz w:val="22"/>
          <w:szCs w:val="22"/>
        </w:rPr>
        <w:t>38375</w:t>
      </w:r>
      <w:r w:rsidR="00412D36">
        <w:rPr>
          <w:rFonts w:ascii="Segoe UI" w:hAnsi="Segoe UI" w:cs="Segoe UI"/>
          <w:sz w:val="22"/>
          <w:szCs w:val="22"/>
        </w:rPr>
        <w:t xml:space="preserve"> (explantation)</w:t>
      </w:r>
      <w:r>
        <w:rPr>
          <w:rFonts w:ascii="Segoe UI" w:hAnsi="Segoe UI" w:cs="Segoe UI"/>
          <w:sz w:val="22"/>
          <w:szCs w:val="22"/>
        </w:rPr>
        <w:t>.</w:t>
      </w:r>
      <w:r w:rsidR="00412D36">
        <w:rPr>
          <w:rFonts w:ascii="Segoe UI" w:hAnsi="Segoe UI" w:cs="Segoe UI"/>
          <w:sz w:val="22"/>
          <w:szCs w:val="22"/>
        </w:rPr>
        <w:t xml:space="preserve"> </w:t>
      </w:r>
    </w:p>
    <w:p w14:paraId="08B71BD8" w14:textId="33FDD93E" w:rsidR="00412D36" w:rsidRPr="00C82905" w:rsidRDefault="00F81B27" w:rsidP="00C82905">
      <w:pPr>
        <w:spacing w:line="240" w:lineRule="auto"/>
        <w:rPr>
          <w:rFonts w:ascii="Segoe UI" w:hAnsi="Segoe UI" w:cs="Segoe UI"/>
          <w:sz w:val="22"/>
          <w:szCs w:val="22"/>
        </w:rPr>
      </w:pPr>
      <w:r>
        <w:rPr>
          <w:rFonts w:ascii="Segoe UI" w:hAnsi="Segoe UI" w:cs="Segoe UI"/>
          <w:sz w:val="22"/>
          <w:szCs w:val="22"/>
        </w:rPr>
        <w:t>The</w:t>
      </w:r>
      <w:r w:rsidR="00412D36">
        <w:rPr>
          <w:rFonts w:ascii="Segoe UI" w:hAnsi="Segoe UI" w:cs="Segoe UI"/>
          <w:sz w:val="22"/>
          <w:szCs w:val="22"/>
        </w:rPr>
        <w:t xml:space="preserve"> purpose of the MSAC submission is </w:t>
      </w:r>
      <w:r>
        <w:rPr>
          <w:rFonts w:ascii="Segoe UI" w:hAnsi="Segoe UI" w:cs="Segoe UI"/>
          <w:sz w:val="22"/>
          <w:szCs w:val="22"/>
        </w:rPr>
        <w:t>to facilitate the listing of the Micra AV device on the Prescribed List (Part A) via the</w:t>
      </w:r>
      <w:r w:rsidR="00412D36">
        <w:rPr>
          <w:rFonts w:ascii="Segoe UI" w:hAnsi="Segoe UI" w:cs="Segoe UI"/>
          <w:sz w:val="22"/>
          <w:szCs w:val="22"/>
        </w:rPr>
        <w:t xml:space="preserve"> Tier 3 Full HTA</w:t>
      </w:r>
      <w:r>
        <w:rPr>
          <w:rFonts w:ascii="Segoe UI" w:hAnsi="Segoe UI" w:cs="Segoe UI"/>
          <w:sz w:val="22"/>
          <w:szCs w:val="22"/>
        </w:rPr>
        <w:t xml:space="preserve"> pathway</w:t>
      </w:r>
      <w:r w:rsidR="00412D36">
        <w:rPr>
          <w:rFonts w:ascii="Segoe UI" w:hAnsi="Segoe UI" w:cs="Segoe UI"/>
          <w:sz w:val="22"/>
          <w:szCs w:val="22"/>
        </w:rPr>
        <w:t xml:space="preserve"> (Draft PL guide). A Tier 3 Full HTA pathway is nominated because</w:t>
      </w:r>
      <w:r>
        <w:rPr>
          <w:rFonts w:ascii="Segoe UI" w:hAnsi="Segoe UI" w:cs="Segoe UI"/>
          <w:sz w:val="22"/>
          <w:szCs w:val="22"/>
        </w:rPr>
        <w:t>, as outlined in this PICO set,</w:t>
      </w:r>
      <w:r w:rsidR="00412D36">
        <w:rPr>
          <w:rFonts w:ascii="Segoe UI" w:hAnsi="Segoe UI" w:cs="Segoe UI"/>
          <w:sz w:val="22"/>
          <w:szCs w:val="22"/>
        </w:rPr>
        <w:t xml:space="preserve"> the proposed device is superior and more costly than the comparator device</w:t>
      </w:r>
      <w:r>
        <w:rPr>
          <w:rFonts w:ascii="Segoe UI" w:hAnsi="Segoe UI" w:cs="Segoe UI"/>
          <w:sz w:val="22"/>
          <w:szCs w:val="22"/>
        </w:rPr>
        <w:t>,</w:t>
      </w:r>
      <w:r w:rsidR="00412D36">
        <w:rPr>
          <w:rFonts w:ascii="Segoe UI" w:hAnsi="Segoe UI" w:cs="Segoe UI"/>
          <w:sz w:val="22"/>
          <w:szCs w:val="22"/>
        </w:rPr>
        <w:t xml:space="preserve"> hence an economic model will be </w:t>
      </w:r>
      <w:r>
        <w:rPr>
          <w:rFonts w:ascii="Segoe UI" w:hAnsi="Segoe UI" w:cs="Segoe UI"/>
          <w:sz w:val="22"/>
          <w:szCs w:val="22"/>
        </w:rPr>
        <w:t>required</w:t>
      </w:r>
      <w:r w:rsidR="00412D36">
        <w:rPr>
          <w:rFonts w:ascii="Segoe UI" w:hAnsi="Segoe UI" w:cs="Segoe UI"/>
          <w:sz w:val="22"/>
          <w:szCs w:val="22"/>
        </w:rPr>
        <w:t xml:space="preserve"> to assess the longer</w:t>
      </w:r>
      <w:r w:rsidR="00E728FA">
        <w:rPr>
          <w:rFonts w:ascii="Segoe UI" w:hAnsi="Segoe UI" w:cs="Segoe UI"/>
          <w:sz w:val="22"/>
          <w:szCs w:val="22"/>
        </w:rPr>
        <w:t>-</w:t>
      </w:r>
      <w:r w:rsidR="00412D36">
        <w:rPr>
          <w:rFonts w:ascii="Segoe UI" w:hAnsi="Segoe UI" w:cs="Segoe UI"/>
          <w:sz w:val="22"/>
          <w:szCs w:val="22"/>
        </w:rPr>
        <w:t xml:space="preserve">term costs and benefits of patients beyond the trial period. </w:t>
      </w:r>
      <w:r w:rsidR="008E1172">
        <w:rPr>
          <w:rFonts w:ascii="Segoe UI" w:hAnsi="Segoe UI" w:cs="Segoe UI"/>
          <w:sz w:val="22"/>
          <w:szCs w:val="22"/>
        </w:rPr>
        <w:t xml:space="preserve">In addition, the </w:t>
      </w:r>
      <w:r w:rsidR="00E14CD3">
        <w:rPr>
          <w:rFonts w:ascii="Segoe UI" w:hAnsi="Segoe UI" w:cs="Segoe UI"/>
          <w:sz w:val="22"/>
          <w:szCs w:val="22"/>
        </w:rPr>
        <w:t>PICO</w:t>
      </w:r>
      <w:r w:rsidR="008E1172">
        <w:rPr>
          <w:rFonts w:ascii="Segoe UI" w:hAnsi="Segoe UI" w:cs="Segoe UI"/>
          <w:sz w:val="22"/>
          <w:szCs w:val="22"/>
        </w:rPr>
        <w:t xml:space="preserve"> differ</w:t>
      </w:r>
      <w:r w:rsidR="00E14CD3">
        <w:rPr>
          <w:rFonts w:ascii="Segoe UI" w:hAnsi="Segoe UI" w:cs="Segoe UI"/>
          <w:sz w:val="22"/>
          <w:szCs w:val="22"/>
        </w:rPr>
        <w:t>s</w:t>
      </w:r>
      <w:r w:rsidR="008E1172">
        <w:rPr>
          <w:rFonts w:ascii="Segoe UI" w:hAnsi="Segoe UI" w:cs="Segoe UI"/>
          <w:sz w:val="22"/>
          <w:szCs w:val="22"/>
        </w:rPr>
        <w:t xml:space="preserve"> from the previous MSAC submission for single chamber ventricular pacing (MSAC application 1672). </w:t>
      </w:r>
    </w:p>
    <w:p w14:paraId="5BEAFFDE" w14:textId="11D52C23" w:rsidR="00051843" w:rsidRPr="00C82905" w:rsidRDefault="00051843" w:rsidP="00C82905">
      <w:pPr>
        <w:pStyle w:val="Heading1"/>
      </w:pPr>
      <w:r w:rsidRPr="00C82905">
        <w:t>Population</w:t>
      </w:r>
    </w:p>
    <w:p w14:paraId="403BD183" w14:textId="6F801564" w:rsidR="00051843" w:rsidRDefault="00051843" w:rsidP="00C82905">
      <w:pPr>
        <w:spacing w:line="240" w:lineRule="auto"/>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457212D6" w14:textId="4F09A156" w:rsidR="00B85781" w:rsidRPr="00B85781" w:rsidRDefault="00B85781" w:rsidP="00C82905">
      <w:pPr>
        <w:spacing w:line="240" w:lineRule="auto"/>
        <w:rPr>
          <w:rFonts w:ascii="Segoe UI" w:hAnsi="Segoe UI" w:cs="Segoe UI"/>
          <w:i/>
          <w:iCs/>
          <w:sz w:val="22"/>
          <w:szCs w:val="22"/>
        </w:rPr>
      </w:pPr>
      <w:r w:rsidRPr="00B85781">
        <w:rPr>
          <w:rFonts w:ascii="Segoe UI" w:hAnsi="Segoe UI" w:cs="Segoe UI"/>
          <w:i/>
          <w:iCs/>
          <w:sz w:val="22"/>
          <w:szCs w:val="22"/>
        </w:rPr>
        <w:t>Bradycardia</w:t>
      </w:r>
      <w:r>
        <w:rPr>
          <w:rFonts w:ascii="Segoe UI" w:hAnsi="Segoe UI" w:cs="Segoe UI"/>
          <w:i/>
          <w:iCs/>
          <w:sz w:val="22"/>
          <w:szCs w:val="22"/>
        </w:rPr>
        <w:t xml:space="preserve"> </w:t>
      </w:r>
    </w:p>
    <w:p w14:paraId="56F5619D" w14:textId="053F7056" w:rsidR="00B85781" w:rsidRPr="00B85781" w:rsidRDefault="00B85781" w:rsidP="00C82905">
      <w:pPr>
        <w:spacing w:line="240" w:lineRule="auto"/>
        <w:rPr>
          <w:rFonts w:ascii="Segoe UI" w:hAnsi="Segoe UI" w:cs="Segoe UI"/>
          <w:sz w:val="22"/>
          <w:szCs w:val="22"/>
        </w:rPr>
      </w:pPr>
      <w:r w:rsidRPr="00B85781">
        <w:rPr>
          <w:rFonts w:ascii="Segoe UI" w:hAnsi="Segoe UI" w:cs="Segoe UI"/>
          <w:sz w:val="22"/>
          <w:szCs w:val="22"/>
        </w:rPr>
        <w:t xml:space="preserve">Bradycardia, or cardiac bradyarrhythmia, is defined as abnormally slow heart rhythm, </w:t>
      </w:r>
      <w:proofErr w:type="gramStart"/>
      <w:r w:rsidRPr="00B85781">
        <w:rPr>
          <w:rFonts w:ascii="Segoe UI" w:hAnsi="Segoe UI" w:cs="Segoe UI"/>
          <w:sz w:val="22"/>
          <w:szCs w:val="22"/>
        </w:rPr>
        <w:t>as a consequence of</w:t>
      </w:r>
      <w:proofErr w:type="gramEnd"/>
      <w:r w:rsidRPr="00B85781">
        <w:rPr>
          <w:rFonts w:ascii="Segoe UI" w:hAnsi="Segoe UI" w:cs="Segoe UI"/>
          <w:sz w:val="22"/>
          <w:szCs w:val="22"/>
        </w:rPr>
        <w:t xml:space="preserve"> the disturbance of the generation or conduction of cardiac electrical activity. A resting heart rate less than 60 beat per minutes in adults other than well trained athletes is considered bradycardia by the National Institutes of Health (NIH) (NIH 2017). However, </w:t>
      </w:r>
      <w:r>
        <w:rPr>
          <w:rFonts w:ascii="Segoe UI" w:hAnsi="Segoe UI" w:cs="Segoe UI"/>
          <w:sz w:val="22"/>
          <w:szCs w:val="22"/>
        </w:rPr>
        <w:t>studies frequently apply a lower cut</w:t>
      </w:r>
      <w:r w:rsidR="00F65B6C">
        <w:rPr>
          <w:rFonts w:ascii="Segoe UI" w:hAnsi="Segoe UI" w:cs="Segoe UI"/>
          <w:sz w:val="22"/>
          <w:szCs w:val="22"/>
        </w:rPr>
        <w:t>-</w:t>
      </w:r>
      <w:r>
        <w:rPr>
          <w:rFonts w:ascii="Segoe UI" w:hAnsi="Segoe UI" w:cs="Segoe UI"/>
          <w:sz w:val="22"/>
          <w:szCs w:val="22"/>
        </w:rPr>
        <w:t>off of 50 beats per minutes (</w:t>
      </w:r>
      <w:r w:rsidRPr="00B85781">
        <w:rPr>
          <w:rFonts w:ascii="Segoe UI" w:hAnsi="Segoe UI" w:cs="Segoe UI"/>
          <w:sz w:val="22"/>
          <w:szCs w:val="22"/>
        </w:rPr>
        <w:t xml:space="preserve">Kusomoto 2019). </w:t>
      </w:r>
    </w:p>
    <w:p w14:paraId="2F5264DD" w14:textId="35DC95E1" w:rsidR="00B85781" w:rsidRPr="00B85781" w:rsidRDefault="00B85781" w:rsidP="00C82905">
      <w:pPr>
        <w:spacing w:line="240" w:lineRule="auto"/>
        <w:rPr>
          <w:rFonts w:ascii="Segoe UI" w:hAnsi="Segoe UI" w:cs="Segoe UI"/>
          <w:sz w:val="22"/>
          <w:szCs w:val="22"/>
        </w:rPr>
      </w:pPr>
      <w:r w:rsidRPr="00B85781">
        <w:rPr>
          <w:rFonts w:ascii="Segoe UI" w:hAnsi="Segoe UI" w:cs="Segoe UI"/>
          <w:sz w:val="22"/>
          <w:szCs w:val="22"/>
        </w:rPr>
        <w:t xml:space="preserve">Within the heart there is a natural pacemaker, the sinoatrial (SA) node, located within the right atrium. The SA node sets the heart rate by spontaneously generating electrical activity which initiates depolarisation and contraction of the right atrium. The electrical signal is then propagated through the right atrium to the ventricles through the atrioventricular (AV) junction. The AV junction consists of the AV node and the bundle of His and is located at the base of the intra-atrial septum extending into the interventricular septum. In a </w:t>
      </w:r>
      <w:r w:rsidR="00A524A1">
        <w:rPr>
          <w:rFonts w:ascii="Segoe UI" w:hAnsi="Segoe UI" w:cs="Segoe UI"/>
          <w:sz w:val="22"/>
          <w:szCs w:val="22"/>
        </w:rPr>
        <w:t>typical</w:t>
      </w:r>
      <w:r w:rsidR="004A2794" w:rsidRPr="00B85781">
        <w:rPr>
          <w:rFonts w:ascii="Segoe UI" w:hAnsi="Segoe UI" w:cs="Segoe UI"/>
          <w:sz w:val="22"/>
          <w:szCs w:val="22"/>
        </w:rPr>
        <w:t xml:space="preserve"> </w:t>
      </w:r>
      <w:r w:rsidRPr="00B85781">
        <w:rPr>
          <w:rFonts w:ascii="Segoe UI" w:hAnsi="Segoe UI" w:cs="Segoe UI"/>
          <w:sz w:val="22"/>
          <w:szCs w:val="22"/>
        </w:rPr>
        <w:t xml:space="preserve">functioning heart this is the only electrical connection between the atrium and the ventricles. </w:t>
      </w:r>
      <w:proofErr w:type="gramStart"/>
      <w:r w:rsidRPr="00B85781">
        <w:rPr>
          <w:rFonts w:ascii="Segoe UI" w:hAnsi="Segoe UI" w:cs="Segoe UI"/>
          <w:sz w:val="22"/>
          <w:szCs w:val="22"/>
        </w:rPr>
        <w:t>Following electrical conduction through this system, there</w:t>
      </w:r>
      <w:proofErr w:type="gramEnd"/>
      <w:r w:rsidRPr="00B85781">
        <w:rPr>
          <w:rFonts w:ascii="Segoe UI" w:hAnsi="Segoe UI" w:cs="Segoe UI"/>
          <w:sz w:val="22"/>
          <w:szCs w:val="22"/>
        </w:rPr>
        <w:t xml:space="preserve"> is resulting depolarisation and contraction of the ventricles (</w:t>
      </w:r>
      <w:proofErr w:type="spellStart"/>
      <w:r w:rsidRPr="00B85781">
        <w:rPr>
          <w:rFonts w:ascii="Segoe UI" w:hAnsi="Segoe UI" w:cs="Segoe UI"/>
          <w:sz w:val="22"/>
          <w:szCs w:val="22"/>
        </w:rPr>
        <w:t>Sovari</w:t>
      </w:r>
      <w:proofErr w:type="spellEnd"/>
      <w:r w:rsidRPr="00B85781">
        <w:rPr>
          <w:rFonts w:ascii="Segoe UI" w:hAnsi="Segoe UI" w:cs="Segoe UI"/>
          <w:sz w:val="22"/>
          <w:szCs w:val="22"/>
        </w:rPr>
        <w:t xml:space="preserve"> 2018).</w:t>
      </w:r>
      <w:r w:rsidR="008E6072">
        <w:rPr>
          <w:rFonts w:ascii="Segoe UI" w:hAnsi="Segoe UI" w:cs="Segoe UI"/>
          <w:sz w:val="22"/>
          <w:szCs w:val="22"/>
        </w:rPr>
        <w:t>1</w:t>
      </w:r>
    </w:p>
    <w:p w14:paraId="5EDDEE86" w14:textId="545953D4" w:rsidR="008A3A7F" w:rsidRDefault="00B85781" w:rsidP="00C82905">
      <w:pPr>
        <w:spacing w:line="240" w:lineRule="auto"/>
        <w:rPr>
          <w:rFonts w:ascii="Segoe UI" w:hAnsi="Segoe UI" w:cs="Segoe UI"/>
          <w:sz w:val="22"/>
          <w:szCs w:val="22"/>
        </w:rPr>
      </w:pPr>
      <w:r w:rsidRPr="00B85781">
        <w:rPr>
          <w:rFonts w:ascii="Segoe UI" w:hAnsi="Segoe UI" w:cs="Segoe UI"/>
          <w:sz w:val="22"/>
          <w:szCs w:val="22"/>
        </w:rPr>
        <w:t xml:space="preserve">There are several conditions that can cause disruption in this pathway. Such disruptions result in arrythmias of which bradycardia is the most common. Depending on the location of the conduction abnormality, or the presence of symptomatic bradycardia, the treatment of these conditions is usually permanent cardiac pacing. Bradycardia can be broadly categorised as stemming from sinus node dysfunction (SND) or AV block, with the clinical presentation, ranging from insidious symptoms to episodes of syncope, explained by the underlying electrophysiologic issue. </w:t>
      </w:r>
    </w:p>
    <w:p w14:paraId="39549032" w14:textId="67B7D9CA" w:rsidR="00B85781" w:rsidRPr="00B85781" w:rsidRDefault="00B85781" w:rsidP="00C82905">
      <w:pPr>
        <w:spacing w:line="240" w:lineRule="auto"/>
        <w:rPr>
          <w:rFonts w:ascii="Segoe UI" w:hAnsi="Segoe UI" w:cs="Segoe UI"/>
          <w:sz w:val="22"/>
          <w:szCs w:val="22"/>
        </w:rPr>
      </w:pPr>
      <w:r w:rsidRPr="00B85781">
        <w:rPr>
          <w:rFonts w:ascii="Segoe UI" w:hAnsi="Segoe UI" w:cs="Segoe UI"/>
          <w:sz w:val="22"/>
          <w:szCs w:val="22"/>
        </w:rPr>
        <w:t xml:space="preserve">Irrespective of whether the bradycardia is caused by SND or AV block, the term “symptomatic bradycardia” is used by the 2018 American College of Cardiology / American Heart Association/ Heart Rhythm Society (ACC/AHA/HRS) bradycardia guidelines and is defined as </w:t>
      </w:r>
      <w:r w:rsidRPr="00B85781">
        <w:rPr>
          <w:rFonts w:ascii="Segoe UI" w:hAnsi="Segoe UI" w:cs="Segoe UI"/>
          <w:i/>
          <w:iCs/>
          <w:sz w:val="22"/>
          <w:szCs w:val="22"/>
        </w:rPr>
        <w:t xml:space="preserve">a “documented </w:t>
      </w:r>
      <w:r w:rsidRPr="00B85781">
        <w:rPr>
          <w:rFonts w:ascii="Segoe UI" w:hAnsi="Segoe UI" w:cs="Segoe UI"/>
          <w:i/>
          <w:iCs/>
          <w:sz w:val="22"/>
          <w:szCs w:val="22"/>
        </w:rPr>
        <w:lastRenderedPageBreak/>
        <w:t>bradyarrhythmia that is directly responsible for development of the clinical manifestations of syncope or presyncope, transient dizziness or light headedness, heart failure symptoms, or confusional states resulting from cerebral hypoperfusion attributable to slow heart rate”</w:t>
      </w:r>
      <w:r w:rsidRPr="00B85781">
        <w:rPr>
          <w:rFonts w:ascii="Segoe UI" w:hAnsi="Segoe UI" w:cs="Segoe UI"/>
          <w:sz w:val="22"/>
          <w:szCs w:val="22"/>
        </w:rPr>
        <w:t xml:space="preserve"> (Kusumoto 2019 Bradycardia Guideline pg e391). </w:t>
      </w:r>
    </w:p>
    <w:p w14:paraId="1279542A" w14:textId="77777777" w:rsidR="008A3A7F" w:rsidRPr="008A3A7F" w:rsidRDefault="008A3A7F" w:rsidP="00C82905">
      <w:pPr>
        <w:spacing w:line="240" w:lineRule="auto"/>
        <w:rPr>
          <w:rFonts w:ascii="Segoe UI" w:hAnsi="Segoe UI" w:cs="Segoe UI"/>
          <w:i/>
          <w:iCs/>
          <w:sz w:val="22"/>
          <w:szCs w:val="22"/>
        </w:rPr>
      </w:pPr>
      <w:r w:rsidRPr="008A3A7F">
        <w:rPr>
          <w:rFonts w:ascii="Segoe UI" w:hAnsi="Segoe UI" w:cs="Segoe UI"/>
          <w:i/>
          <w:iCs/>
          <w:sz w:val="22"/>
          <w:szCs w:val="22"/>
        </w:rPr>
        <w:t>Bradycardia due to AV block</w:t>
      </w:r>
    </w:p>
    <w:p w14:paraId="5AC61048" w14:textId="3B2CBD85" w:rsidR="00377D88" w:rsidRDefault="008A3A7F" w:rsidP="00C82905">
      <w:pPr>
        <w:spacing w:line="240" w:lineRule="auto"/>
        <w:rPr>
          <w:rFonts w:ascii="Segoe UI" w:hAnsi="Segoe UI" w:cs="Segoe UI"/>
          <w:sz w:val="22"/>
          <w:szCs w:val="22"/>
        </w:rPr>
      </w:pPr>
      <w:r>
        <w:rPr>
          <w:rFonts w:ascii="Segoe UI" w:hAnsi="Segoe UI" w:cs="Segoe UI"/>
          <w:sz w:val="22"/>
          <w:szCs w:val="22"/>
        </w:rPr>
        <w:t xml:space="preserve">There are multiple aetiologies of bradycardia attributable to AV block, including both congenital and acquired forms. The acquired forms are more prevalent and include </w:t>
      </w:r>
      <w:r w:rsidR="00377D88">
        <w:rPr>
          <w:rFonts w:ascii="Segoe UI" w:hAnsi="Segoe UI" w:cs="Segoe UI"/>
          <w:sz w:val="22"/>
          <w:szCs w:val="22"/>
        </w:rPr>
        <w:t>infectious</w:t>
      </w:r>
      <w:r>
        <w:rPr>
          <w:rFonts w:ascii="Segoe UI" w:hAnsi="Segoe UI" w:cs="Segoe UI"/>
          <w:sz w:val="22"/>
          <w:szCs w:val="22"/>
        </w:rPr>
        <w:t xml:space="preserve">, inflammatory, degenerative, </w:t>
      </w:r>
      <w:proofErr w:type="gramStart"/>
      <w:r>
        <w:rPr>
          <w:rFonts w:ascii="Segoe UI" w:hAnsi="Segoe UI" w:cs="Segoe UI"/>
          <w:sz w:val="22"/>
          <w:szCs w:val="22"/>
        </w:rPr>
        <w:t>ischaemic</w:t>
      </w:r>
      <w:proofErr w:type="gramEnd"/>
      <w:r>
        <w:rPr>
          <w:rFonts w:ascii="Segoe UI" w:hAnsi="Segoe UI" w:cs="Segoe UI"/>
          <w:sz w:val="22"/>
          <w:szCs w:val="22"/>
        </w:rPr>
        <w:t xml:space="preserve"> and iatrogenic causes</w:t>
      </w:r>
      <w:r w:rsidR="00377D88">
        <w:rPr>
          <w:rFonts w:ascii="Segoe UI" w:hAnsi="Segoe UI" w:cs="Segoe UI"/>
          <w:sz w:val="22"/>
          <w:szCs w:val="22"/>
        </w:rPr>
        <w:t xml:space="preserve"> as shown in</w:t>
      </w:r>
      <w:r w:rsidR="009C1465">
        <w:rPr>
          <w:rFonts w:ascii="Segoe UI" w:hAnsi="Segoe UI" w:cs="Segoe UI"/>
          <w:sz w:val="22"/>
          <w:szCs w:val="22"/>
        </w:rPr>
        <w:t xml:space="preserve"> </w:t>
      </w:r>
      <w:r w:rsidR="009C1465">
        <w:rPr>
          <w:rFonts w:ascii="Segoe UI" w:hAnsi="Segoe UI" w:cs="Segoe UI"/>
          <w:sz w:val="22"/>
          <w:szCs w:val="22"/>
        </w:rPr>
        <w:fldChar w:fldCharType="begin"/>
      </w:r>
      <w:r w:rsidR="009C1465">
        <w:rPr>
          <w:rFonts w:ascii="Segoe UI" w:hAnsi="Segoe UI" w:cs="Segoe UI"/>
          <w:sz w:val="22"/>
          <w:szCs w:val="22"/>
        </w:rPr>
        <w:instrText xml:space="preserve"> REF _Ref148529495 \h  \* MERGEFORMAT </w:instrText>
      </w:r>
      <w:r w:rsidR="009C1465">
        <w:rPr>
          <w:rFonts w:ascii="Segoe UI" w:hAnsi="Segoe UI" w:cs="Segoe UI"/>
          <w:sz w:val="22"/>
          <w:szCs w:val="22"/>
        </w:rPr>
      </w:r>
      <w:r w:rsidR="009C1465">
        <w:rPr>
          <w:rFonts w:ascii="Segoe UI" w:hAnsi="Segoe UI" w:cs="Segoe UI"/>
          <w:sz w:val="22"/>
          <w:szCs w:val="22"/>
        </w:rPr>
        <w:fldChar w:fldCharType="separate"/>
      </w:r>
      <w:r w:rsidR="00D001AA" w:rsidRPr="00D001AA">
        <w:rPr>
          <w:rFonts w:ascii="Segoe UI" w:hAnsi="Segoe UI" w:cs="Segoe UI"/>
          <w:sz w:val="22"/>
          <w:szCs w:val="22"/>
        </w:rPr>
        <w:t>Table 1</w:t>
      </w:r>
      <w:r w:rsidR="009C1465">
        <w:rPr>
          <w:rFonts w:ascii="Segoe UI" w:hAnsi="Segoe UI" w:cs="Segoe UI"/>
          <w:sz w:val="22"/>
          <w:szCs w:val="22"/>
        </w:rPr>
        <w:fldChar w:fldCharType="end"/>
      </w:r>
      <w:r w:rsidR="009C1465">
        <w:rPr>
          <w:rFonts w:ascii="Segoe UI" w:hAnsi="Segoe UI" w:cs="Segoe UI"/>
          <w:sz w:val="22"/>
          <w:szCs w:val="22"/>
        </w:rPr>
        <w:t>.</w:t>
      </w:r>
    </w:p>
    <w:p w14:paraId="14D68DB8" w14:textId="1783FA54" w:rsidR="00377D88" w:rsidRPr="00C82905" w:rsidRDefault="00377D88" w:rsidP="00C82905">
      <w:pPr>
        <w:pStyle w:val="Caption"/>
        <w:widowControl w:val="0"/>
        <w:spacing w:after="160"/>
        <w:rPr>
          <w:rFonts w:ascii="Segoe UI" w:hAnsi="Segoe UI" w:cs="Segoe UI"/>
          <w:b/>
          <w:bCs/>
          <w:sz w:val="22"/>
          <w:szCs w:val="22"/>
        </w:rPr>
      </w:pPr>
      <w:bookmarkStart w:id="0" w:name="_Ref147822728"/>
      <w:bookmarkStart w:id="1" w:name="_Ref148529495"/>
      <w:r w:rsidRPr="00C82905">
        <w:rPr>
          <w:b/>
          <w:bCs/>
        </w:rPr>
        <w:t xml:space="preserve">Table </w:t>
      </w:r>
      <w:r w:rsidR="008E6072" w:rsidRPr="00C82905">
        <w:rPr>
          <w:b/>
          <w:bCs/>
        </w:rPr>
        <w:fldChar w:fldCharType="begin"/>
      </w:r>
      <w:r w:rsidR="008E6072" w:rsidRPr="00C82905">
        <w:rPr>
          <w:b/>
          <w:bCs/>
        </w:rPr>
        <w:instrText xml:space="preserve"> SEQ Table \* ARABIC </w:instrText>
      </w:r>
      <w:r w:rsidR="008E6072" w:rsidRPr="00C82905">
        <w:rPr>
          <w:b/>
          <w:bCs/>
        </w:rPr>
        <w:fldChar w:fldCharType="separate"/>
      </w:r>
      <w:r w:rsidR="00D001AA">
        <w:rPr>
          <w:b/>
          <w:bCs/>
          <w:noProof/>
        </w:rPr>
        <w:t>1</w:t>
      </w:r>
      <w:r w:rsidR="008E6072" w:rsidRPr="00C82905">
        <w:rPr>
          <w:b/>
          <w:bCs/>
          <w:noProof/>
        </w:rPr>
        <w:fldChar w:fldCharType="end"/>
      </w:r>
      <w:bookmarkEnd w:id="0"/>
      <w:bookmarkEnd w:id="1"/>
      <w:r w:rsidRPr="00C82905">
        <w:rPr>
          <w:b/>
          <w:bCs/>
        </w:rPr>
        <w:t xml:space="preserve"> Aetiology of AV block</w:t>
      </w:r>
    </w:p>
    <w:tbl>
      <w:tblPr>
        <w:tblStyle w:val="TableGrid"/>
        <w:tblW w:w="0" w:type="auto"/>
        <w:tblLook w:val="04A0" w:firstRow="1" w:lastRow="0" w:firstColumn="1" w:lastColumn="0" w:noHBand="0" w:noVBand="1"/>
      </w:tblPr>
      <w:tblGrid>
        <w:gridCol w:w="2689"/>
        <w:gridCol w:w="6776"/>
      </w:tblGrid>
      <w:tr w:rsidR="00377D88" w:rsidRPr="00377D88" w14:paraId="65484F3B" w14:textId="77777777" w:rsidTr="00D77039">
        <w:tc>
          <w:tcPr>
            <w:tcW w:w="2689" w:type="dxa"/>
            <w:vMerge w:val="restart"/>
          </w:tcPr>
          <w:p w14:paraId="625901D9" w14:textId="458E5A39" w:rsidR="00377D88" w:rsidRPr="009C1465" w:rsidRDefault="00377D88" w:rsidP="00C82905">
            <w:pPr>
              <w:pStyle w:val="TableText"/>
              <w:keepNext w:val="0"/>
              <w:keepLines w:val="0"/>
              <w:widowControl w:val="0"/>
              <w:spacing w:after="40"/>
              <w:rPr>
                <w:b/>
                <w:bCs/>
              </w:rPr>
            </w:pPr>
            <w:r w:rsidRPr="009C1465">
              <w:rPr>
                <w:b/>
                <w:bCs/>
              </w:rPr>
              <w:t>Congenital/genetic</w:t>
            </w:r>
          </w:p>
        </w:tc>
        <w:tc>
          <w:tcPr>
            <w:tcW w:w="6776" w:type="dxa"/>
          </w:tcPr>
          <w:p w14:paraId="0BA8C989" w14:textId="603BF7A1" w:rsidR="00377D88" w:rsidRPr="00377D88" w:rsidRDefault="00377D88" w:rsidP="00C82905">
            <w:pPr>
              <w:pStyle w:val="TableText"/>
              <w:keepNext w:val="0"/>
              <w:keepLines w:val="0"/>
              <w:widowControl w:val="0"/>
              <w:spacing w:after="40"/>
              <w:rPr>
                <w:rFonts w:cs="Segoe UI"/>
                <w:sz w:val="22"/>
                <w:szCs w:val="22"/>
              </w:rPr>
            </w:pPr>
            <w:r w:rsidRPr="00377D88">
              <w:t>Congenital AV block (associated with maternal systemic lupus</w:t>
            </w:r>
          </w:p>
        </w:tc>
      </w:tr>
      <w:tr w:rsidR="00377D88" w:rsidRPr="00377D88" w14:paraId="3E535D62" w14:textId="77777777" w:rsidTr="00D77039">
        <w:tc>
          <w:tcPr>
            <w:tcW w:w="2689" w:type="dxa"/>
            <w:vMerge/>
          </w:tcPr>
          <w:p w14:paraId="221468B2" w14:textId="77777777" w:rsidR="00377D88" w:rsidRPr="009C1465" w:rsidRDefault="00377D88" w:rsidP="00C82905">
            <w:pPr>
              <w:pStyle w:val="TableText"/>
              <w:keepNext w:val="0"/>
              <w:keepLines w:val="0"/>
              <w:widowControl w:val="0"/>
              <w:spacing w:after="40"/>
              <w:rPr>
                <w:b/>
                <w:bCs/>
              </w:rPr>
            </w:pPr>
          </w:p>
        </w:tc>
        <w:tc>
          <w:tcPr>
            <w:tcW w:w="6776" w:type="dxa"/>
          </w:tcPr>
          <w:p w14:paraId="04013B7A" w14:textId="7C9C7923" w:rsidR="00377D88" w:rsidRPr="00377D88" w:rsidRDefault="00377D88" w:rsidP="00C82905">
            <w:pPr>
              <w:pStyle w:val="TableText"/>
              <w:keepNext w:val="0"/>
              <w:keepLines w:val="0"/>
              <w:widowControl w:val="0"/>
              <w:spacing w:after="40"/>
              <w:rPr>
                <w:rFonts w:cs="Segoe UI"/>
                <w:sz w:val="22"/>
                <w:szCs w:val="22"/>
              </w:rPr>
            </w:pPr>
            <w:r w:rsidRPr="00377D88">
              <w:t>Congenital heart defects (eg, L-TGA)</w:t>
            </w:r>
          </w:p>
        </w:tc>
      </w:tr>
      <w:tr w:rsidR="00377D88" w:rsidRPr="00377D88" w14:paraId="01059D4B" w14:textId="77777777" w:rsidTr="00D77039">
        <w:tc>
          <w:tcPr>
            <w:tcW w:w="2689" w:type="dxa"/>
            <w:vMerge/>
            <w:tcBorders>
              <w:bottom w:val="single" w:sz="4" w:space="0" w:color="auto"/>
            </w:tcBorders>
          </w:tcPr>
          <w:p w14:paraId="1F325CEF" w14:textId="77777777" w:rsidR="00377D88" w:rsidRPr="009C1465" w:rsidRDefault="00377D88" w:rsidP="00C82905">
            <w:pPr>
              <w:pStyle w:val="TableText"/>
              <w:keepNext w:val="0"/>
              <w:keepLines w:val="0"/>
              <w:widowControl w:val="0"/>
              <w:spacing w:after="40"/>
              <w:rPr>
                <w:b/>
                <w:bCs/>
              </w:rPr>
            </w:pPr>
          </w:p>
        </w:tc>
        <w:tc>
          <w:tcPr>
            <w:tcW w:w="6776" w:type="dxa"/>
          </w:tcPr>
          <w:p w14:paraId="6A23F89D" w14:textId="026C2186" w:rsidR="00377D88" w:rsidRPr="00377D88" w:rsidRDefault="00377D88" w:rsidP="00C82905">
            <w:pPr>
              <w:pStyle w:val="TableText"/>
              <w:keepNext w:val="0"/>
              <w:keepLines w:val="0"/>
              <w:widowControl w:val="0"/>
              <w:spacing w:after="40"/>
              <w:rPr>
                <w:rFonts w:cs="Segoe UI"/>
                <w:sz w:val="22"/>
                <w:szCs w:val="22"/>
              </w:rPr>
            </w:pPr>
            <w:r w:rsidRPr="00377D88">
              <w:t>Genetic (eg, SCN5A mutations)</w:t>
            </w:r>
          </w:p>
        </w:tc>
      </w:tr>
      <w:tr w:rsidR="00377D88" w:rsidRPr="00377D88" w14:paraId="0537E5FD" w14:textId="77777777" w:rsidTr="007D22AC">
        <w:tc>
          <w:tcPr>
            <w:tcW w:w="2689" w:type="dxa"/>
            <w:vMerge w:val="restart"/>
          </w:tcPr>
          <w:p w14:paraId="4F6FFC32" w14:textId="57C8B084" w:rsidR="00377D88" w:rsidRPr="009C1465" w:rsidRDefault="00377D88" w:rsidP="00C82905">
            <w:pPr>
              <w:pStyle w:val="TableText"/>
              <w:keepNext w:val="0"/>
              <w:keepLines w:val="0"/>
              <w:widowControl w:val="0"/>
              <w:spacing w:after="40"/>
              <w:rPr>
                <w:b/>
                <w:bCs/>
              </w:rPr>
            </w:pPr>
            <w:r w:rsidRPr="009C1465">
              <w:rPr>
                <w:b/>
                <w:bCs/>
              </w:rPr>
              <w:t>Infectious</w:t>
            </w:r>
          </w:p>
        </w:tc>
        <w:tc>
          <w:tcPr>
            <w:tcW w:w="6776" w:type="dxa"/>
          </w:tcPr>
          <w:p w14:paraId="162ADB9D" w14:textId="184C97E2" w:rsidR="00377D88" w:rsidRPr="00377D88" w:rsidRDefault="00377D88" w:rsidP="00C82905">
            <w:pPr>
              <w:pStyle w:val="TableText"/>
              <w:keepNext w:val="0"/>
              <w:keepLines w:val="0"/>
              <w:widowControl w:val="0"/>
              <w:spacing w:after="40"/>
            </w:pPr>
            <w:r w:rsidRPr="00377D88">
              <w:t>Lyme carditis</w:t>
            </w:r>
          </w:p>
        </w:tc>
      </w:tr>
      <w:tr w:rsidR="00377D88" w:rsidRPr="00377D88" w14:paraId="25F29036" w14:textId="77777777" w:rsidTr="007D22AC">
        <w:tc>
          <w:tcPr>
            <w:tcW w:w="2689" w:type="dxa"/>
            <w:vMerge/>
          </w:tcPr>
          <w:p w14:paraId="4C7EC71E" w14:textId="77777777" w:rsidR="00377D88" w:rsidRPr="009C1465" w:rsidRDefault="00377D88" w:rsidP="00C82905">
            <w:pPr>
              <w:pStyle w:val="TableText"/>
              <w:keepNext w:val="0"/>
              <w:keepLines w:val="0"/>
              <w:widowControl w:val="0"/>
              <w:spacing w:after="40"/>
              <w:rPr>
                <w:b/>
                <w:bCs/>
              </w:rPr>
            </w:pPr>
          </w:p>
        </w:tc>
        <w:tc>
          <w:tcPr>
            <w:tcW w:w="6776" w:type="dxa"/>
          </w:tcPr>
          <w:p w14:paraId="36A9AA2F" w14:textId="4D6B84C8" w:rsidR="00377D88" w:rsidRPr="00377D88" w:rsidRDefault="00377D88" w:rsidP="00C82905">
            <w:pPr>
              <w:pStyle w:val="TableText"/>
              <w:keepNext w:val="0"/>
              <w:keepLines w:val="0"/>
              <w:widowControl w:val="0"/>
              <w:spacing w:after="40"/>
            </w:pPr>
            <w:r w:rsidRPr="00377D88">
              <w:t>Bacterial endocarditis with perivalvar abscess</w:t>
            </w:r>
          </w:p>
        </w:tc>
      </w:tr>
      <w:tr w:rsidR="00377D88" w:rsidRPr="00377D88" w14:paraId="49DC60BB" w14:textId="77777777" w:rsidTr="007D22AC">
        <w:tc>
          <w:tcPr>
            <w:tcW w:w="2689" w:type="dxa"/>
            <w:vMerge/>
          </w:tcPr>
          <w:p w14:paraId="659337DD" w14:textId="77777777" w:rsidR="00377D88" w:rsidRPr="009C1465" w:rsidRDefault="00377D88" w:rsidP="00C82905">
            <w:pPr>
              <w:pStyle w:val="TableText"/>
              <w:keepNext w:val="0"/>
              <w:keepLines w:val="0"/>
              <w:widowControl w:val="0"/>
              <w:spacing w:after="40"/>
              <w:rPr>
                <w:b/>
                <w:bCs/>
              </w:rPr>
            </w:pPr>
          </w:p>
        </w:tc>
        <w:tc>
          <w:tcPr>
            <w:tcW w:w="6776" w:type="dxa"/>
          </w:tcPr>
          <w:p w14:paraId="5BD307BA" w14:textId="30D1BD2B" w:rsidR="00377D88" w:rsidRPr="00377D88" w:rsidRDefault="00377D88" w:rsidP="00C82905">
            <w:pPr>
              <w:pStyle w:val="TableText"/>
              <w:keepNext w:val="0"/>
              <w:keepLines w:val="0"/>
              <w:widowControl w:val="0"/>
              <w:spacing w:after="40"/>
            </w:pPr>
            <w:r w:rsidRPr="00377D88">
              <w:t>Acute rheumatic fever</w:t>
            </w:r>
          </w:p>
        </w:tc>
      </w:tr>
      <w:tr w:rsidR="00377D88" w:rsidRPr="00377D88" w14:paraId="0A26064D" w14:textId="77777777" w:rsidTr="007D22AC">
        <w:tc>
          <w:tcPr>
            <w:tcW w:w="2689" w:type="dxa"/>
            <w:vMerge/>
          </w:tcPr>
          <w:p w14:paraId="2677D0EF" w14:textId="77777777" w:rsidR="00377D88" w:rsidRPr="009C1465" w:rsidRDefault="00377D88" w:rsidP="00C82905">
            <w:pPr>
              <w:pStyle w:val="TableText"/>
              <w:keepNext w:val="0"/>
              <w:keepLines w:val="0"/>
              <w:widowControl w:val="0"/>
              <w:spacing w:after="40"/>
              <w:rPr>
                <w:b/>
                <w:bCs/>
              </w:rPr>
            </w:pPr>
          </w:p>
        </w:tc>
        <w:tc>
          <w:tcPr>
            <w:tcW w:w="6776" w:type="dxa"/>
          </w:tcPr>
          <w:p w14:paraId="5D9722FC" w14:textId="7952E7F2" w:rsidR="00377D88" w:rsidRPr="00377D88" w:rsidRDefault="00377D88" w:rsidP="00C82905">
            <w:pPr>
              <w:pStyle w:val="TableText"/>
              <w:keepNext w:val="0"/>
              <w:keepLines w:val="0"/>
              <w:widowControl w:val="0"/>
              <w:spacing w:after="40"/>
            </w:pPr>
            <w:r w:rsidRPr="00377D88">
              <w:t>Chagas disease</w:t>
            </w:r>
          </w:p>
        </w:tc>
      </w:tr>
      <w:tr w:rsidR="00377D88" w:rsidRPr="00377D88" w14:paraId="4D1BC0E2" w14:textId="77777777" w:rsidTr="007D22AC">
        <w:tc>
          <w:tcPr>
            <w:tcW w:w="2689" w:type="dxa"/>
            <w:vMerge/>
            <w:tcBorders>
              <w:bottom w:val="single" w:sz="4" w:space="0" w:color="auto"/>
            </w:tcBorders>
          </w:tcPr>
          <w:p w14:paraId="6FCC68E6" w14:textId="77777777" w:rsidR="00377D88" w:rsidRPr="009C1465" w:rsidRDefault="00377D88" w:rsidP="00C82905">
            <w:pPr>
              <w:pStyle w:val="TableText"/>
              <w:keepNext w:val="0"/>
              <w:keepLines w:val="0"/>
              <w:widowControl w:val="0"/>
              <w:spacing w:after="40"/>
              <w:rPr>
                <w:b/>
                <w:bCs/>
              </w:rPr>
            </w:pPr>
          </w:p>
        </w:tc>
        <w:tc>
          <w:tcPr>
            <w:tcW w:w="6776" w:type="dxa"/>
          </w:tcPr>
          <w:p w14:paraId="0FE130D9" w14:textId="52870C0E" w:rsidR="00377D88" w:rsidRPr="00377D88" w:rsidRDefault="00377D88" w:rsidP="00C82905">
            <w:pPr>
              <w:pStyle w:val="TableText"/>
              <w:keepNext w:val="0"/>
              <w:keepLines w:val="0"/>
              <w:widowControl w:val="0"/>
              <w:spacing w:after="40"/>
              <w:rPr>
                <w:rFonts w:cs="Segoe UI"/>
                <w:sz w:val="22"/>
                <w:szCs w:val="22"/>
              </w:rPr>
            </w:pPr>
            <w:r w:rsidRPr="00377D88">
              <w:t>Toxoplasmosis</w:t>
            </w:r>
          </w:p>
        </w:tc>
      </w:tr>
      <w:tr w:rsidR="00377D88" w:rsidRPr="00377D88" w14:paraId="1A07C022" w14:textId="77777777" w:rsidTr="008B1B06">
        <w:tc>
          <w:tcPr>
            <w:tcW w:w="2689" w:type="dxa"/>
            <w:vMerge w:val="restart"/>
          </w:tcPr>
          <w:p w14:paraId="6436F31F" w14:textId="412ED506" w:rsidR="00377D88" w:rsidRPr="009C1465" w:rsidRDefault="00377D88" w:rsidP="00C82905">
            <w:pPr>
              <w:pStyle w:val="TableText"/>
              <w:keepNext w:val="0"/>
              <w:keepLines w:val="0"/>
              <w:widowControl w:val="0"/>
              <w:spacing w:after="40"/>
              <w:rPr>
                <w:b/>
                <w:bCs/>
              </w:rPr>
            </w:pPr>
            <w:r w:rsidRPr="009C1465">
              <w:rPr>
                <w:b/>
                <w:bCs/>
              </w:rPr>
              <w:t>Inflammatory/infiltrative</w:t>
            </w:r>
          </w:p>
        </w:tc>
        <w:tc>
          <w:tcPr>
            <w:tcW w:w="6776" w:type="dxa"/>
          </w:tcPr>
          <w:p w14:paraId="2B19DB88" w14:textId="4C6FBBBF" w:rsidR="00377D88" w:rsidRPr="00377D88" w:rsidRDefault="00377D88" w:rsidP="00C82905">
            <w:pPr>
              <w:pStyle w:val="TableText"/>
              <w:keepNext w:val="0"/>
              <w:keepLines w:val="0"/>
              <w:widowControl w:val="0"/>
              <w:spacing w:after="40"/>
            </w:pPr>
            <w:r w:rsidRPr="00377D88">
              <w:t>Myocarditis</w:t>
            </w:r>
          </w:p>
        </w:tc>
      </w:tr>
      <w:tr w:rsidR="00377D88" w:rsidRPr="00377D88" w14:paraId="3DF7ACB3" w14:textId="77777777" w:rsidTr="008B1B06">
        <w:tc>
          <w:tcPr>
            <w:tcW w:w="2689" w:type="dxa"/>
            <w:vMerge/>
          </w:tcPr>
          <w:p w14:paraId="417B312C" w14:textId="77777777" w:rsidR="00377D88" w:rsidRPr="009C1465" w:rsidRDefault="00377D88" w:rsidP="00C82905">
            <w:pPr>
              <w:pStyle w:val="TableText"/>
              <w:keepNext w:val="0"/>
              <w:keepLines w:val="0"/>
              <w:widowControl w:val="0"/>
              <w:spacing w:after="40"/>
              <w:rPr>
                <w:b/>
                <w:bCs/>
              </w:rPr>
            </w:pPr>
          </w:p>
        </w:tc>
        <w:tc>
          <w:tcPr>
            <w:tcW w:w="6776" w:type="dxa"/>
          </w:tcPr>
          <w:p w14:paraId="2E1A31DD" w14:textId="2AA479C0" w:rsidR="00377D88" w:rsidRPr="00377D88" w:rsidRDefault="00377D88" w:rsidP="00C82905">
            <w:pPr>
              <w:pStyle w:val="TableText"/>
              <w:keepNext w:val="0"/>
              <w:keepLines w:val="0"/>
              <w:widowControl w:val="0"/>
              <w:spacing w:after="40"/>
            </w:pPr>
            <w:r w:rsidRPr="00377D88">
              <w:t>Amyloidosis</w:t>
            </w:r>
          </w:p>
        </w:tc>
      </w:tr>
      <w:tr w:rsidR="00377D88" w:rsidRPr="00377D88" w14:paraId="50775B2E" w14:textId="77777777" w:rsidTr="008B1B06">
        <w:tc>
          <w:tcPr>
            <w:tcW w:w="2689" w:type="dxa"/>
            <w:vMerge/>
          </w:tcPr>
          <w:p w14:paraId="4E1D7E7F" w14:textId="77777777" w:rsidR="00377D88" w:rsidRPr="009C1465" w:rsidRDefault="00377D88" w:rsidP="00C82905">
            <w:pPr>
              <w:pStyle w:val="TableText"/>
              <w:keepNext w:val="0"/>
              <w:keepLines w:val="0"/>
              <w:widowControl w:val="0"/>
              <w:spacing w:after="40"/>
              <w:rPr>
                <w:b/>
                <w:bCs/>
              </w:rPr>
            </w:pPr>
          </w:p>
        </w:tc>
        <w:tc>
          <w:tcPr>
            <w:tcW w:w="6776" w:type="dxa"/>
          </w:tcPr>
          <w:p w14:paraId="5C8AB610" w14:textId="02DF93B2" w:rsidR="00377D88" w:rsidRPr="00377D88" w:rsidRDefault="00377D88" w:rsidP="00C82905">
            <w:pPr>
              <w:pStyle w:val="TableText"/>
              <w:keepNext w:val="0"/>
              <w:keepLines w:val="0"/>
              <w:widowControl w:val="0"/>
              <w:spacing w:after="40"/>
            </w:pPr>
            <w:r w:rsidRPr="00377D88">
              <w:t>Cardiac sarcoidosis</w:t>
            </w:r>
          </w:p>
        </w:tc>
      </w:tr>
      <w:tr w:rsidR="00377D88" w:rsidRPr="00377D88" w14:paraId="7A520E44" w14:textId="77777777" w:rsidTr="008B1B06">
        <w:tc>
          <w:tcPr>
            <w:tcW w:w="2689" w:type="dxa"/>
            <w:vMerge/>
          </w:tcPr>
          <w:p w14:paraId="31C1021A" w14:textId="77777777" w:rsidR="00377D88" w:rsidRPr="009C1465" w:rsidRDefault="00377D88" w:rsidP="00C82905">
            <w:pPr>
              <w:pStyle w:val="TableText"/>
              <w:keepNext w:val="0"/>
              <w:keepLines w:val="0"/>
              <w:widowControl w:val="0"/>
              <w:spacing w:after="40"/>
              <w:rPr>
                <w:b/>
                <w:bCs/>
              </w:rPr>
            </w:pPr>
          </w:p>
        </w:tc>
        <w:tc>
          <w:tcPr>
            <w:tcW w:w="6776" w:type="dxa"/>
          </w:tcPr>
          <w:p w14:paraId="547A7E74" w14:textId="3B726DE1" w:rsidR="00377D88" w:rsidRPr="00377D88" w:rsidRDefault="00377D88" w:rsidP="00C82905">
            <w:pPr>
              <w:pStyle w:val="TableText"/>
              <w:keepNext w:val="0"/>
              <w:keepLines w:val="0"/>
              <w:widowControl w:val="0"/>
              <w:spacing w:after="40"/>
            </w:pPr>
            <w:r w:rsidRPr="00377D88">
              <w:t>Rheumatologic disease: Systemic sclerosis, SLE, RA, reactive arthritis</w:t>
            </w:r>
            <w:r>
              <w:t xml:space="preserve"> </w:t>
            </w:r>
            <w:r w:rsidRPr="00377D88">
              <w:t>(Reiter’s syndrome)</w:t>
            </w:r>
          </w:p>
        </w:tc>
      </w:tr>
      <w:tr w:rsidR="00377D88" w:rsidRPr="00377D88" w14:paraId="4BDEF7C9" w14:textId="77777777" w:rsidTr="008B1B06">
        <w:tc>
          <w:tcPr>
            <w:tcW w:w="2689" w:type="dxa"/>
            <w:vMerge/>
            <w:tcBorders>
              <w:bottom w:val="single" w:sz="4" w:space="0" w:color="auto"/>
            </w:tcBorders>
          </w:tcPr>
          <w:p w14:paraId="663390D1" w14:textId="77777777" w:rsidR="00377D88" w:rsidRPr="009C1465" w:rsidRDefault="00377D88" w:rsidP="00C82905">
            <w:pPr>
              <w:pStyle w:val="TableText"/>
              <w:keepNext w:val="0"/>
              <w:keepLines w:val="0"/>
              <w:widowControl w:val="0"/>
              <w:spacing w:after="40"/>
              <w:rPr>
                <w:b/>
                <w:bCs/>
              </w:rPr>
            </w:pPr>
          </w:p>
        </w:tc>
        <w:tc>
          <w:tcPr>
            <w:tcW w:w="6776" w:type="dxa"/>
          </w:tcPr>
          <w:p w14:paraId="634792FE" w14:textId="748197AB" w:rsidR="00377D88" w:rsidRPr="00377D88" w:rsidRDefault="00377D88" w:rsidP="00C82905">
            <w:pPr>
              <w:pStyle w:val="TableText"/>
              <w:keepNext w:val="0"/>
              <w:keepLines w:val="0"/>
              <w:widowControl w:val="0"/>
              <w:spacing w:after="40"/>
            </w:pPr>
            <w:proofErr w:type="gramStart"/>
            <w:r w:rsidRPr="00377D88">
              <w:t>Other</w:t>
            </w:r>
            <w:proofErr w:type="gramEnd"/>
            <w:r w:rsidRPr="00377D88">
              <w:t xml:space="preserve"> cardiomyopathy—idiopathic, valvular</w:t>
            </w:r>
          </w:p>
        </w:tc>
      </w:tr>
      <w:tr w:rsidR="00377D88" w:rsidRPr="00377D88" w14:paraId="0E835177" w14:textId="77777777" w:rsidTr="004A1FE1">
        <w:tc>
          <w:tcPr>
            <w:tcW w:w="2689" w:type="dxa"/>
            <w:vMerge w:val="restart"/>
          </w:tcPr>
          <w:p w14:paraId="19823D71" w14:textId="114ED6FC" w:rsidR="00377D88" w:rsidRPr="009C1465" w:rsidRDefault="00377D88" w:rsidP="00C82905">
            <w:pPr>
              <w:pStyle w:val="TableText"/>
              <w:keepNext w:val="0"/>
              <w:keepLines w:val="0"/>
              <w:widowControl w:val="0"/>
              <w:spacing w:after="40"/>
              <w:rPr>
                <w:b/>
                <w:bCs/>
              </w:rPr>
            </w:pPr>
            <w:r w:rsidRPr="009C1465">
              <w:rPr>
                <w:b/>
                <w:bCs/>
              </w:rPr>
              <w:t>Ischaemic</w:t>
            </w:r>
          </w:p>
        </w:tc>
        <w:tc>
          <w:tcPr>
            <w:tcW w:w="6776" w:type="dxa"/>
          </w:tcPr>
          <w:p w14:paraId="347BDABD" w14:textId="17F2E64C" w:rsidR="00377D88" w:rsidRPr="00377D88" w:rsidRDefault="00377D88" w:rsidP="00C82905">
            <w:pPr>
              <w:pStyle w:val="TableText"/>
              <w:keepNext w:val="0"/>
              <w:keepLines w:val="0"/>
              <w:widowControl w:val="0"/>
              <w:spacing w:after="40"/>
            </w:pPr>
            <w:r w:rsidRPr="00377D88">
              <w:t>Acute MI</w:t>
            </w:r>
          </w:p>
        </w:tc>
      </w:tr>
      <w:tr w:rsidR="00377D88" w:rsidRPr="00377D88" w14:paraId="7AF70BC2" w14:textId="77777777" w:rsidTr="004A1FE1">
        <w:tc>
          <w:tcPr>
            <w:tcW w:w="2689" w:type="dxa"/>
            <w:vMerge/>
          </w:tcPr>
          <w:p w14:paraId="771BB3FA" w14:textId="77777777" w:rsidR="00377D88" w:rsidRPr="009C1465" w:rsidRDefault="00377D88" w:rsidP="00C82905">
            <w:pPr>
              <w:pStyle w:val="TableText"/>
              <w:keepNext w:val="0"/>
              <w:keepLines w:val="0"/>
              <w:widowControl w:val="0"/>
              <w:spacing w:after="40"/>
              <w:rPr>
                <w:b/>
                <w:bCs/>
              </w:rPr>
            </w:pPr>
          </w:p>
        </w:tc>
        <w:tc>
          <w:tcPr>
            <w:tcW w:w="6776" w:type="dxa"/>
          </w:tcPr>
          <w:p w14:paraId="7CD4636B" w14:textId="5C79A695" w:rsidR="00377D88" w:rsidRPr="00377D88" w:rsidRDefault="00377D88" w:rsidP="00C82905">
            <w:pPr>
              <w:pStyle w:val="TableText"/>
              <w:keepNext w:val="0"/>
              <w:keepLines w:val="0"/>
              <w:widowControl w:val="0"/>
              <w:spacing w:after="40"/>
            </w:pPr>
            <w:r w:rsidRPr="00377D88">
              <w:t>Coronary ischemia without infarction—unstable angina, variant angina</w:t>
            </w:r>
          </w:p>
        </w:tc>
      </w:tr>
      <w:tr w:rsidR="00377D88" w:rsidRPr="00377D88" w14:paraId="396A35FC" w14:textId="77777777" w:rsidTr="004A1FE1">
        <w:tc>
          <w:tcPr>
            <w:tcW w:w="2689" w:type="dxa"/>
            <w:vMerge/>
          </w:tcPr>
          <w:p w14:paraId="56CFBCE2" w14:textId="77777777" w:rsidR="00377D88" w:rsidRPr="009C1465" w:rsidRDefault="00377D88" w:rsidP="00C82905">
            <w:pPr>
              <w:pStyle w:val="TableText"/>
              <w:keepNext w:val="0"/>
              <w:keepLines w:val="0"/>
              <w:widowControl w:val="0"/>
              <w:spacing w:after="40"/>
              <w:rPr>
                <w:b/>
                <w:bCs/>
              </w:rPr>
            </w:pPr>
          </w:p>
        </w:tc>
        <w:tc>
          <w:tcPr>
            <w:tcW w:w="6776" w:type="dxa"/>
          </w:tcPr>
          <w:p w14:paraId="7A8E1FE3" w14:textId="36DF7A48" w:rsidR="00377D88" w:rsidRPr="00377D88" w:rsidRDefault="00377D88" w:rsidP="00C82905">
            <w:pPr>
              <w:pStyle w:val="TableText"/>
              <w:keepNext w:val="0"/>
              <w:keepLines w:val="0"/>
              <w:widowControl w:val="0"/>
              <w:spacing w:after="40"/>
            </w:pPr>
            <w:r w:rsidRPr="00377D88">
              <w:t>Chronic isch</w:t>
            </w:r>
            <w:r w:rsidR="00774831">
              <w:t>aemic</w:t>
            </w:r>
            <w:r w:rsidRPr="00377D88">
              <w:t xml:space="preserve"> cardiomyopathy</w:t>
            </w:r>
          </w:p>
        </w:tc>
      </w:tr>
      <w:tr w:rsidR="008A3A7F" w:rsidRPr="00377D88" w14:paraId="173AB6CB" w14:textId="77777777" w:rsidTr="00377D88">
        <w:tc>
          <w:tcPr>
            <w:tcW w:w="2689" w:type="dxa"/>
            <w:tcBorders>
              <w:bottom w:val="single" w:sz="4" w:space="0" w:color="auto"/>
            </w:tcBorders>
          </w:tcPr>
          <w:p w14:paraId="54DB1E41" w14:textId="73437C94" w:rsidR="008A3A7F" w:rsidRPr="009C1465" w:rsidRDefault="008A3A7F" w:rsidP="00C82905">
            <w:pPr>
              <w:pStyle w:val="TableText"/>
              <w:keepNext w:val="0"/>
              <w:keepLines w:val="0"/>
              <w:widowControl w:val="0"/>
              <w:spacing w:after="40"/>
              <w:rPr>
                <w:b/>
                <w:bCs/>
              </w:rPr>
            </w:pPr>
            <w:r w:rsidRPr="009C1465">
              <w:rPr>
                <w:b/>
                <w:bCs/>
              </w:rPr>
              <w:t>Degenerative</w:t>
            </w:r>
          </w:p>
        </w:tc>
        <w:tc>
          <w:tcPr>
            <w:tcW w:w="6776" w:type="dxa"/>
          </w:tcPr>
          <w:p w14:paraId="7524937A" w14:textId="51F2460E" w:rsidR="008A3A7F" w:rsidRPr="00377D88" w:rsidRDefault="008A3A7F" w:rsidP="00C82905">
            <w:pPr>
              <w:pStyle w:val="TableText"/>
              <w:keepNext w:val="0"/>
              <w:keepLines w:val="0"/>
              <w:widowControl w:val="0"/>
              <w:spacing w:after="40"/>
            </w:pPr>
            <w:r w:rsidRPr="00377D88">
              <w:t>Lev’s and Lenegre’s diseases</w:t>
            </w:r>
          </w:p>
        </w:tc>
      </w:tr>
      <w:tr w:rsidR="00377D88" w:rsidRPr="00377D88" w14:paraId="3D874600" w14:textId="77777777" w:rsidTr="00377D88">
        <w:tc>
          <w:tcPr>
            <w:tcW w:w="2689" w:type="dxa"/>
            <w:vMerge w:val="restart"/>
          </w:tcPr>
          <w:p w14:paraId="42F11A99" w14:textId="2231BA0F" w:rsidR="00377D88" w:rsidRPr="009C1465" w:rsidRDefault="00377D88" w:rsidP="00C82905">
            <w:pPr>
              <w:pStyle w:val="TableText"/>
              <w:keepNext w:val="0"/>
              <w:keepLines w:val="0"/>
              <w:widowControl w:val="0"/>
              <w:spacing w:after="40"/>
              <w:rPr>
                <w:b/>
                <w:bCs/>
              </w:rPr>
            </w:pPr>
            <w:r w:rsidRPr="009C1465">
              <w:rPr>
                <w:b/>
                <w:bCs/>
              </w:rPr>
              <w:t>Vagotonic-associated with increased vagal tone</w:t>
            </w:r>
          </w:p>
        </w:tc>
        <w:tc>
          <w:tcPr>
            <w:tcW w:w="6776" w:type="dxa"/>
          </w:tcPr>
          <w:p w14:paraId="369642A3" w14:textId="28D5C00B" w:rsidR="00377D88" w:rsidRPr="00377D88" w:rsidRDefault="00377D88" w:rsidP="00C82905">
            <w:pPr>
              <w:pStyle w:val="TableText"/>
              <w:keepNext w:val="0"/>
              <w:keepLines w:val="0"/>
              <w:widowControl w:val="0"/>
              <w:spacing w:after="40"/>
            </w:pPr>
            <w:r w:rsidRPr="00377D88">
              <w:t>Sleep, obstructive sleep apn</w:t>
            </w:r>
            <w:r w:rsidR="00774831">
              <w:t>oea</w:t>
            </w:r>
          </w:p>
        </w:tc>
      </w:tr>
      <w:tr w:rsidR="00377D88" w:rsidRPr="00377D88" w14:paraId="363A33C7" w14:textId="77777777" w:rsidTr="00377D88">
        <w:tc>
          <w:tcPr>
            <w:tcW w:w="2689" w:type="dxa"/>
            <w:vMerge/>
          </w:tcPr>
          <w:p w14:paraId="1508EFDD" w14:textId="77777777" w:rsidR="00377D88" w:rsidRPr="009C1465" w:rsidRDefault="00377D88" w:rsidP="00C82905">
            <w:pPr>
              <w:pStyle w:val="TableText"/>
              <w:keepNext w:val="0"/>
              <w:keepLines w:val="0"/>
              <w:widowControl w:val="0"/>
              <w:spacing w:after="40"/>
              <w:rPr>
                <w:b/>
                <w:bCs/>
              </w:rPr>
            </w:pPr>
          </w:p>
        </w:tc>
        <w:tc>
          <w:tcPr>
            <w:tcW w:w="6776" w:type="dxa"/>
          </w:tcPr>
          <w:p w14:paraId="12E6AAFC" w14:textId="28F8683F" w:rsidR="00377D88" w:rsidRPr="00377D88" w:rsidRDefault="00377D88" w:rsidP="00C82905">
            <w:pPr>
              <w:pStyle w:val="TableText"/>
              <w:keepNext w:val="0"/>
              <w:keepLines w:val="0"/>
              <w:widowControl w:val="0"/>
              <w:spacing w:after="40"/>
            </w:pPr>
            <w:r w:rsidRPr="00377D88">
              <w:t>High-level athletic conditioning</w:t>
            </w:r>
          </w:p>
        </w:tc>
      </w:tr>
      <w:tr w:rsidR="00377D88" w:rsidRPr="00377D88" w14:paraId="10C52016" w14:textId="77777777" w:rsidTr="00377D88">
        <w:tc>
          <w:tcPr>
            <w:tcW w:w="2689" w:type="dxa"/>
            <w:vMerge/>
            <w:tcBorders>
              <w:bottom w:val="single" w:sz="4" w:space="0" w:color="auto"/>
            </w:tcBorders>
          </w:tcPr>
          <w:p w14:paraId="40D971F4" w14:textId="77777777" w:rsidR="00377D88" w:rsidRPr="009C1465" w:rsidRDefault="00377D88" w:rsidP="00C82905">
            <w:pPr>
              <w:pStyle w:val="TableText"/>
              <w:keepNext w:val="0"/>
              <w:keepLines w:val="0"/>
              <w:widowControl w:val="0"/>
              <w:spacing w:after="40"/>
              <w:rPr>
                <w:b/>
                <w:bCs/>
              </w:rPr>
            </w:pPr>
          </w:p>
        </w:tc>
        <w:tc>
          <w:tcPr>
            <w:tcW w:w="6776" w:type="dxa"/>
          </w:tcPr>
          <w:p w14:paraId="70F56233" w14:textId="09B52920" w:rsidR="00377D88" w:rsidRPr="00377D88" w:rsidRDefault="00377D88" w:rsidP="00C82905">
            <w:pPr>
              <w:pStyle w:val="TableText"/>
              <w:keepNext w:val="0"/>
              <w:keepLines w:val="0"/>
              <w:widowControl w:val="0"/>
              <w:spacing w:after="40"/>
            </w:pPr>
            <w:r w:rsidRPr="00377D88">
              <w:t>Neurocardiogenic</w:t>
            </w:r>
          </w:p>
        </w:tc>
      </w:tr>
      <w:tr w:rsidR="00377D88" w:rsidRPr="00377D88" w14:paraId="3112192C" w14:textId="77777777" w:rsidTr="00DE0252">
        <w:tc>
          <w:tcPr>
            <w:tcW w:w="2689" w:type="dxa"/>
            <w:vMerge w:val="restart"/>
          </w:tcPr>
          <w:p w14:paraId="3BED03B6" w14:textId="63A2D9B4" w:rsidR="00377D88" w:rsidRPr="009C1465" w:rsidRDefault="00377D88" w:rsidP="00C82905">
            <w:pPr>
              <w:pStyle w:val="TableText"/>
              <w:keepNext w:val="0"/>
              <w:keepLines w:val="0"/>
              <w:widowControl w:val="0"/>
              <w:spacing w:after="40"/>
              <w:rPr>
                <w:rFonts w:cs="Segoe UI"/>
                <w:b/>
                <w:bCs/>
                <w:sz w:val="22"/>
                <w:szCs w:val="22"/>
              </w:rPr>
            </w:pPr>
            <w:r w:rsidRPr="009C1465">
              <w:rPr>
                <w:b/>
                <w:bCs/>
              </w:rPr>
              <w:t>Metabolic/endocrine</w:t>
            </w:r>
          </w:p>
        </w:tc>
        <w:tc>
          <w:tcPr>
            <w:tcW w:w="6776" w:type="dxa"/>
          </w:tcPr>
          <w:p w14:paraId="0EB42C3F" w14:textId="1C3EE34B" w:rsidR="00377D88" w:rsidRPr="00377D88" w:rsidRDefault="00377D88" w:rsidP="00C82905">
            <w:pPr>
              <w:pStyle w:val="TableText"/>
              <w:keepNext w:val="0"/>
              <w:keepLines w:val="0"/>
              <w:widowControl w:val="0"/>
              <w:spacing w:after="40"/>
            </w:pPr>
            <w:r w:rsidRPr="00377D88">
              <w:t>Acid-base disorders</w:t>
            </w:r>
          </w:p>
        </w:tc>
      </w:tr>
      <w:tr w:rsidR="00377D88" w:rsidRPr="00377D88" w14:paraId="51C07638" w14:textId="77777777" w:rsidTr="00DE0252">
        <w:tc>
          <w:tcPr>
            <w:tcW w:w="2689" w:type="dxa"/>
            <w:vMerge/>
          </w:tcPr>
          <w:p w14:paraId="65F1CEFE" w14:textId="77777777" w:rsidR="00377D88" w:rsidRPr="009C1465" w:rsidRDefault="00377D88" w:rsidP="00C82905">
            <w:pPr>
              <w:pStyle w:val="TableText"/>
              <w:keepNext w:val="0"/>
              <w:keepLines w:val="0"/>
              <w:widowControl w:val="0"/>
              <w:spacing w:after="40"/>
              <w:rPr>
                <w:b/>
                <w:bCs/>
              </w:rPr>
            </w:pPr>
          </w:p>
        </w:tc>
        <w:tc>
          <w:tcPr>
            <w:tcW w:w="6776" w:type="dxa"/>
          </w:tcPr>
          <w:p w14:paraId="089EDE3D" w14:textId="175A48ED" w:rsidR="00377D88" w:rsidRPr="00377D88" w:rsidRDefault="00377D88" w:rsidP="00C82905">
            <w:pPr>
              <w:pStyle w:val="TableText"/>
              <w:keepNext w:val="0"/>
              <w:keepLines w:val="0"/>
              <w:widowControl w:val="0"/>
              <w:spacing w:after="40"/>
            </w:pPr>
            <w:r w:rsidRPr="00377D88">
              <w:t>Poisoning/overdose (eg, mercury, cyanide, carbon monoxide, mad honey)</w:t>
            </w:r>
          </w:p>
        </w:tc>
      </w:tr>
      <w:tr w:rsidR="00377D88" w:rsidRPr="00377D88" w14:paraId="7EFAC194" w14:textId="77777777" w:rsidTr="00DE0252">
        <w:tc>
          <w:tcPr>
            <w:tcW w:w="2689" w:type="dxa"/>
            <w:vMerge/>
          </w:tcPr>
          <w:p w14:paraId="564F54CF" w14:textId="77777777" w:rsidR="00377D88" w:rsidRPr="009C1465" w:rsidRDefault="00377D88" w:rsidP="00C82905">
            <w:pPr>
              <w:pStyle w:val="TableText"/>
              <w:keepNext w:val="0"/>
              <w:keepLines w:val="0"/>
              <w:widowControl w:val="0"/>
              <w:spacing w:after="40"/>
              <w:rPr>
                <w:b/>
                <w:bCs/>
              </w:rPr>
            </w:pPr>
          </w:p>
        </w:tc>
        <w:tc>
          <w:tcPr>
            <w:tcW w:w="6776" w:type="dxa"/>
          </w:tcPr>
          <w:p w14:paraId="3C7566EF" w14:textId="27795490" w:rsidR="00377D88" w:rsidRPr="00377D88" w:rsidRDefault="00377D88" w:rsidP="00C82905">
            <w:pPr>
              <w:pStyle w:val="TableText"/>
              <w:keepNext w:val="0"/>
              <w:keepLines w:val="0"/>
              <w:widowControl w:val="0"/>
              <w:spacing w:after="40"/>
            </w:pPr>
            <w:r w:rsidRPr="00377D88">
              <w:t>Thyroid disease (both hypothyroidism and hyperthyroidism)</w:t>
            </w:r>
          </w:p>
        </w:tc>
      </w:tr>
      <w:tr w:rsidR="00377D88" w:rsidRPr="00377D88" w14:paraId="761E740D" w14:textId="77777777" w:rsidTr="00DE0252">
        <w:tc>
          <w:tcPr>
            <w:tcW w:w="2689" w:type="dxa"/>
            <w:vMerge/>
            <w:tcBorders>
              <w:bottom w:val="single" w:sz="4" w:space="0" w:color="auto"/>
            </w:tcBorders>
          </w:tcPr>
          <w:p w14:paraId="3A3334D7" w14:textId="77777777" w:rsidR="00377D88" w:rsidRPr="009C1465" w:rsidRDefault="00377D88" w:rsidP="00C82905">
            <w:pPr>
              <w:pStyle w:val="TableText"/>
              <w:keepNext w:val="0"/>
              <w:keepLines w:val="0"/>
              <w:widowControl w:val="0"/>
              <w:spacing w:after="40"/>
              <w:rPr>
                <w:b/>
                <w:bCs/>
              </w:rPr>
            </w:pPr>
          </w:p>
        </w:tc>
        <w:tc>
          <w:tcPr>
            <w:tcW w:w="6776" w:type="dxa"/>
          </w:tcPr>
          <w:p w14:paraId="597EF233" w14:textId="4B58AB94" w:rsidR="00377D88" w:rsidRPr="00377D88" w:rsidRDefault="00377D88" w:rsidP="00C82905">
            <w:pPr>
              <w:pStyle w:val="TableText"/>
              <w:keepNext w:val="0"/>
              <w:keepLines w:val="0"/>
              <w:widowControl w:val="0"/>
              <w:spacing w:after="40"/>
            </w:pPr>
            <w:r w:rsidRPr="00377D88">
              <w:t>Adrenal disease (eg, pheochromocytoma, hypoaldosteronism)</w:t>
            </w:r>
          </w:p>
        </w:tc>
      </w:tr>
      <w:tr w:rsidR="00377D88" w:rsidRPr="00377D88" w14:paraId="13A3AE03" w14:textId="77777777" w:rsidTr="00121E31">
        <w:tc>
          <w:tcPr>
            <w:tcW w:w="2689" w:type="dxa"/>
            <w:vMerge w:val="restart"/>
          </w:tcPr>
          <w:p w14:paraId="46F32C08" w14:textId="7F299388" w:rsidR="00377D88" w:rsidRPr="009C1465" w:rsidRDefault="00377D88" w:rsidP="00C82905">
            <w:pPr>
              <w:pStyle w:val="TableText"/>
              <w:keepNext w:val="0"/>
              <w:keepLines w:val="0"/>
              <w:widowControl w:val="0"/>
              <w:spacing w:after="40"/>
              <w:rPr>
                <w:b/>
                <w:bCs/>
              </w:rPr>
            </w:pPr>
            <w:r w:rsidRPr="009C1465">
              <w:rPr>
                <w:b/>
                <w:bCs/>
              </w:rPr>
              <w:t>Other diseases</w:t>
            </w:r>
          </w:p>
        </w:tc>
        <w:tc>
          <w:tcPr>
            <w:tcW w:w="6776" w:type="dxa"/>
          </w:tcPr>
          <w:p w14:paraId="79ECFC9B" w14:textId="5506F0A0" w:rsidR="00377D88" w:rsidRPr="00377D88" w:rsidRDefault="00377D88" w:rsidP="00C82905">
            <w:pPr>
              <w:pStyle w:val="TableText"/>
              <w:keepNext w:val="0"/>
              <w:keepLines w:val="0"/>
              <w:widowControl w:val="0"/>
              <w:spacing w:after="40"/>
            </w:pPr>
            <w:r w:rsidRPr="00377D88">
              <w:t>Neuromuscular diseases (eg, myotonic dystrophy, Kearns-Sayre syndrome, Erb’s dystrophy)</w:t>
            </w:r>
          </w:p>
        </w:tc>
      </w:tr>
      <w:tr w:rsidR="00377D88" w:rsidRPr="00377D88" w14:paraId="725F3536" w14:textId="77777777" w:rsidTr="00121E31">
        <w:tc>
          <w:tcPr>
            <w:tcW w:w="2689" w:type="dxa"/>
            <w:vMerge/>
            <w:tcBorders>
              <w:bottom w:val="single" w:sz="4" w:space="0" w:color="auto"/>
            </w:tcBorders>
          </w:tcPr>
          <w:p w14:paraId="793C952D" w14:textId="77777777" w:rsidR="00377D88" w:rsidRPr="009C1465" w:rsidRDefault="00377D88" w:rsidP="00C82905">
            <w:pPr>
              <w:pStyle w:val="TableText"/>
              <w:keepNext w:val="0"/>
              <w:keepLines w:val="0"/>
              <w:widowControl w:val="0"/>
              <w:spacing w:after="40"/>
              <w:rPr>
                <w:b/>
                <w:bCs/>
              </w:rPr>
            </w:pPr>
          </w:p>
        </w:tc>
        <w:tc>
          <w:tcPr>
            <w:tcW w:w="6776" w:type="dxa"/>
          </w:tcPr>
          <w:p w14:paraId="2433CD7F" w14:textId="69680118" w:rsidR="00377D88" w:rsidRPr="00377D88" w:rsidRDefault="00377D88" w:rsidP="00C82905">
            <w:pPr>
              <w:pStyle w:val="TableText"/>
              <w:keepNext w:val="0"/>
              <w:keepLines w:val="0"/>
              <w:widowControl w:val="0"/>
              <w:spacing w:after="40"/>
            </w:pPr>
            <w:r w:rsidRPr="00377D88">
              <w:t>Lymphoma</w:t>
            </w:r>
          </w:p>
        </w:tc>
      </w:tr>
      <w:tr w:rsidR="00377D88" w:rsidRPr="00377D88" w14:paraId="30273CA5" w14:textId="77777777" w:rsidTr="0096579C">
        <w:tc>
          <w:tcPr>
            <w:tcW w:w="2689" w:type="dxa"/>
            <w:vMerge w:val="restart"/>
          </w:tcPr>
          <w:p w14:paraId="0612AA2C" w14:textId="100C538F" w:rsidR="00377D88" w:rsidRPr="009C1465" w:rsidRDefault="00377D88" w:rsidP="00C82905">
            <w:pPr>
              <w:pStyle w:val="TableText"/>
              <w:keepNext w:val="0"/>
              <w:keepLines w:val="0"/>
              <w:widowControl w:val="0"/>
              <w:spacing w:after="40"/>
              <w:rPr>
                <w:b/>
                <w:bCs/>
              </w:rPr>
            </w:pPr>
            <w:r w:rsidRPr="009C1465">
              <w:rPr>
                <w:b/>
                <w:bCs/>
              </w:rPr>
              <w:t>Iatrogenic</w:t>
            </w:r>
          </w:p>
        </w:tc>
        <w:tc>
          <w:tcPr>
            <w:tcW w:w="6776" w:type="dxa"/>
          </w:tcPr>
          <w:p w14:paraId="15170BAA" w14:textId="488833DB" w:rsidR="00377D88" w:rsidRPr="00377D88" w:rsidRDefault="00377D88" w:rsidP="00C82905">
            <w:pPr>
              <w:pStyle w:val="TableText"/>
              <w:keepNext w:val="0"/>
              <w:keepLines w:val="0"/>
              <w:widowControl w:val="0"/>
              <w:spacing w:after="40"/>
            </w:pPr>
            <w:r w:rsidRPr="00377D88">
              <w:t>Medication related</w:t>
            </w:r>
          </w:p>
        </w:tc>
      </w:tr>
      <w:tr w:rsidR="00377D88" w:rsidRPr="00785663" w14:paraId="0DC59089" w14:textId="77777777" w:rsidTr="0096579C">
        <w:tc>
          <w:tcPr>
            <w:tcW w:w="2689" w:type="dxa"/>
            <w:vMerge/>
          </w:tcPr>
          <w:p w14:paraId="7D933C75" w14:textId="77777777" w:rsidR="00377D88" w:rsidRPr="00377D88" w:rsidRDefault="00377D88" w:rsidP="00C82905">
            <w:pPr>
              <w:pStyle w:val="TableText"/>
              <w:keepNext w:val="0"/>
              <w:keepLines w:val="0"/>
              <w:widowControl w:val="0"/>
              <w:spacing w:after="40"/>
            </w:pPr>
          </w:p>
        </w:tc>
        <w:tc>
          <w:tcPr>
            <w:tcW w:w="6776" w:type="dxa"/>
          </w:tcPr>
          <w:p w14:paraId="148357A2" w14:textId="1A1C3E21" w:rsidR="00377D88" w:rsidRPr="004A2794" w:rsidRDefault="00377D88" w:rsidP="00C82905">
            <w:pPr>
              <w:pStyle w:val="TableText"/>
              <w:keepNext w:val="0"/>
              <w:keepLines w:val="0"/>
              <w:widowControl w:val="0"/>
              <w:spacing w:after="40"/>
              <w:rPr>
                <w:lang w:val="pt-BR"/>
              </w:rPr>
            </w:pPr>
            <w:r w:rsidRPr="004A2794">
              <w:rPr>
                <w:lang w:val="pt-BR"/>
              </w:rPr>
              <w:t>Beta blockers, verapamil, diltiazem, digoxin</w:t>
            </w:r>
          </w:p>
        </w:tc>
      </w:tr>
      <w:tr w:rsidR="00377D88" w:rsidRPr="00377D88" w14:paraId="2F0568E6" w14:textId="77777777" w:rsidTr="0096579C">
        <w:tc>
          <w:tcPr>
            <w:tcW w:w="2689" w:type="dxa"/>
            <w:vMerge/>
          </w:tcPr>
          <w:p w14:paraId="2134F5AD" w14:textId="77777777" w:rsidR="00377D88" w:rsidRPr="004A2794" w:rsidRDefault="00377D88" w:rsidP="00C82905">
            <w:pPr>
              <w:pStyle w:val="TableText"/>
              <w:keepNext w:val="0"/>
              <w:keepLines w:val="0"/>
              <w:widowControl w:val="0"/>
              <w:spacing w:after="40"/>
              <w:rPr>
                <w:lang w:val="pt-BR"/>
              </w:rPr>
            </w:pPr>
          </w:p>
        </w:tc>
        <w:tc>
          <w:tcPr>
            <w:tcW w:w="6776" w:type="dxa"/>
          </w:tcPr>
          <w:p w14:paraId="07C1C092" w14:textId="2E63BD76" w:rsidR="00377D88" w:rsidRPr="00377D88" w:rsidRDefault="00377D88" w:rsidP="00C82905">
            <w:pPr>
              <w:pStyle w:val="TableText"/>
              <w:keepNext w:val="0"/>
              <w:keepLines w:val="0"/>
              <w:widowControl w:val="0"/>
              <w:spacing w:after="40"/>
            </w:pPr>
            <w:r w:rsidRPr="00377D88">
              <w:t>Antiarrhythmic drugs</w:t>
            </w:r>
          </w:p>
        </w:tc>
      </w:tr>
      <w:tr w:rsidR="00377D88" w:rsidRPr="00377D88" w14:paraId="51FB7F76" w14:textId="77777777" w:rsidTr="0096579C">
        <w:tc>
          <w:tcPr>
            <w:tcW w:w="2689" w:type="dxa"/>
            <w:vMerge/>
          </w:tcPr>
          <w:p w14:paraId="3C383907" w14:textId="77777777" w:rsidR="00377D88" w:rsidRPr="00377D88" w:rsidRDefault="00377D88" w:rsidP="00C82905">
            <w:pPr>
              <w:pStyle w:val="TableText"/>
              <w:keepNext w:val="0"/>
              <w:keepLines w:val="0"/>
              <w:widowControl w:val="0"/>
              <w:spacing w:after="40"/>
            </w:pPr>
          </w:p>
        </w:tc>
        <w:tc>
          <w:tcPr>
            <w:tcW w:w="6776" w:type="dxa"/>
          </w:tcPr>
          <w:p w14:paraId="53F0A51F" w14:textId="4368269E" w:rsidR="00377D88" w:rsidRPr="00377D88" w:rsidRDefault="00377D88" w:rsidP="00C82905">
            <w:pPr>
              <w:pStyle w:val="TableText"/>
              <w:keepNext w:val="0"/>
              <w:keepLines w:val="0"/>
              <w:widowControl w:val="0"/>
              <w:spacing w:after="40"/>
            </w:pPr>
            <w:r w:rsidRPr="00377D88">
              <w:t>Neutraceuticals</w:t>
            </w:r>
          </w:p>
        </w:tc>
      </w:tr>
      <w:tr w:rsidR="00377D88" w:rsidRPr="00377D88" w14:paraId="134E3D85" w14:textId="77777777" w:rsidTr="0096579C">
        <w:tc>
          <w:tcPr>
            <w:tcW w:w="2689" w:type="dxa"/>
            <w:vMerge/>
          </w:tcPr>
          <w:p w14:paraId="5C74D36E" w14:textId="77777777" w:rsidR="00377D88" w:rsidRPr="00377D88" w:rsidRDefault="00377D88" w:rsidP="00C82905">
            <w:pPr>
              <w:pStyle w:val="TableText"/>
              <w:keepNext w:val="0"/>
              <w:keepLines w:val="0"/>
              <w:widowControl w:val="0"/>
              <w:spacing w:after="40"/>
            </w:pPr>
          </w:p>
        </w:tc>
        <w:tc>
          <w:tcPr>
            <w:tcW w:w="6776" w:type="dxa"/>
          </w:tcPr>
          <w:p w14:paraId="08DFF888" w14:textId="0D9E5192" w:rsidR="00377D88" w:rsidRPr="00377D88" w:rsidRDefault="00377D88" w:rsidP="00C82905">
            <w:pPr>
              <w:pStyle w:val="TableText"/>
              <w:keepNext w:val="0"/>
              <w:keepLines w:val="0"/>
              <w:widowControl w:val="0"/>
              <w:spacing w:after="40"/>
            </w:pPr>
            <w:r w:rsidRPr="00377D88">
              <w:t>Catheter ablation</w:t>
            </w:r>
          </w:p>
        </w:tc>
      </w:tr>
      <w:tr w:rsidR="00377D88" w:rsidRPr="00377D88" w14:paraId="547A9DB2" w14:textId="77777777" w:rsidTr="0096579C">
        <w:tc>
          <w:tcPr>
            <w:tcW w:w="2689" w:type="dxa"/>
            <w:vMerge/>
          </w:tcPr>
          <w:p w14:paraId="3CEFE26C" w14:textId="77777777" w:rsidR="00377D88" w:rsidRPr="00377D88" w:rsidRDefault="00377D88" w:rsidP="00C82905">
            <w:pPr>
              <w:pStyle w:val="TableText"/>
              <w:keepNext w:val="0"/>
              <w:keepLines w:val="0"/>
              <w:widowControl w:val="0"/>
              <w:spacing w:after="40"/>
            </w:pPr>
          </w:p>
        </w:tc>
        <w:tc>
          <w:tcPr>
            <w:tcW w:w="6776" w:type="dxa"/>
          </w:tcPr>
          <w:p w14:paraId="59CE2552" w14:textId="0DABFD2C" w:rsidR="00377D88" w:rsidRPr="00377D88" w:rsidRDefault="00377D88" w:rsidP="00C82905">
            <w:pPr>
              <w:pStyle w:val="TableText"/>
              <w:keepNext w:val="0"/>
              <w:keepLines w:val="0"/>
              <w:widowControl w:val="0"/>
              <w:spacing w:after="40"/>
            </w:pPr>
            <w:r w:rsidRPr="00377D88">
              <w:t>Cardiac surgery, especially valve surgery</w:t>
            </w:r>
          </w:p>
        </w:tc>
      </w:tr>
      <w:tr w:rsidR="00377D88" w:rsidRPr="00377D88" w14:paraId="61B25EF5" w14:textId="77777777" w:rsidTr="0096579C">
        <w:tc>
          <w:tcPr>
            <w:tcW w:w="2689" w:type="dxa"/>
            <w:vMerge/>
          </w:tcPr>
          <w:p w14:paraId="0D4FC09B" w14:textId="77777777" w:rsidR="00377D88" w:rsidRPr="00377D88" w:rsidRDefault="00377D88" w:rsidP="00C82905">
            <w:pPr>
              <w:pStyle w:val="TableText"/>
              <w:keepNext w:val="0"/>
              <w:keepLines w:val="0"/>
              <w:widowControl w:val="0"/>
              <w:spacing w:after="40"/>
            </w:pPr>
          </w:p>
        </w:tc>
        <w:tc>
          <w:tcPr>
            <w:tcW w:w="6776" w:type="dxa"/>
          </w:tcPr>
          <w:p w14:paraId="479CB401" w14:textId="3977F031" w:rsidR="00377D88" w:rsidRPr="00377D88" w:rsidRDefault="00377D88" w:rsidP="00C82905">
            <w:pPr>
              <w:pStyle w:val="TableText"/>
              <w:keepNext w:val="0"/>
              <w:keepLines w:val="0"/>
              <w:widowControl w:val="0"/>
              <w:spacing w:after="40"/>
            </w:pPr>
            <w:r w:rsidRPr="00377D88">
              <w:t>TAVR, alcohol septal ablation</w:t>
            </w:r>
          </w:p>
        </w:tc>
      </w:tr>
    </w:tbl>
    <w:p w14:paraId="29051DB8" w14:textId="51A0B9CD" w:rsidR="008A3A7F" w:rsidRDefault="00377D88" w:rsidP="00C82905">
      <w:pPr>
        <w:pStyle w:val="Tablenotes"/>
        <w:spacing w:after="160"/>
      </w:pPr>
      <w:r w:rsidRPr="00377D88">
        <w:t>RA</w:t>
      </w:r>
      <w:r>
        <w:t xml:space="preserve">, </w:t>
      </w:r>
      <w:r w:rsidRPr="00377D88">
        <w:t>rheumatoid arthritis; MI, myocardial infarction; SLE, systemic</w:t>
      </w:r>
      <w:r>
        <w:t xml:space="preserve"> </w:t>
      </w:r>
      <w:r w:rsidRPr="00377D88">
        <w:t>lupus erythematosus; TAVR, transcatheter aortic valve replacement.</w:t>
      </w:r>
    </w:p>
    <w:p w14:paraId="4F99C3C3" w14:textId="32A6A1D6" w:rsidR="00377D88" w:rsidRPr="00B85781" w:rsidRDefault="00377D88" w:rsidP="00C82905">
      <w:pPr>
        <w:pStyle w:val="Tablenotes"/>
        <w:spacing w:after="160"/>
      </w:pPr>
      <w:r w:rsidRPr="00B85781">
        <w:t>Source: Kusumoto (2019)</w:t>
      </w:r>
      <w:r>
        <w:t>, table 9</w:t>
      </w:r>
      <w:r w:rsidRPr="00B85781">
        <w:t xml:space="preserve"> </w:t>
      </w:r>
    </w:p>
    <w:p w14:paraId="5EBCFF4A" w14:textId="77777777" w:rsidR="008A3A7F" w:rsidRDefault="008A3A7F" w:rsidP="00C82905">
      <w:pPr>
        <w:spacing w:line="240" w:lineRule="auto"/>
        <w:rPr>
          <w:rFonts w:ascii="Segoe UI" w:hAnsi="Segoe UI" w:cs="Segoe UI"/>
          <w:sz w:val="22"/>
          <w:szCs w:val="22"/>
        </w:rPr>
      </w:pPr>
    </w:p>
    <w:p w14:paraId="6F5DDDEA" w14:textId="0D4BFBF7" w:rsidR="008A3A7F" w:rsidRPr="00B85781" w:rsidRDefault="00B85781" w:rsidP="00C82905">
      <w:pPr>
        <w:spacing w:line="240" w:lineRule="auto"/>
        <w:rPr>
          <w:rFonts w:ascii="Segoe UI" w:hAnsi="Segoe UI" w:cs="Segoe UI"/>
          <w:sz w:val="22"/>
          <w:szCs w:val="22"/>
        </w:rPr>
      </w:pPr>
      <w:r w:rsidRPr="00B85781">
        <w:rPr>
          <w:rFonts w:ascii="Segoe UI" w:hAnsi="Segoe UI" w:cs="Segoe UI"/>
          <w:sz w:val="22"/>
          <w:szCs w:val="22"/>
        </w:rPr>
        <w:lastRenderedPageBreak/>
        <w:fldChar w:fldCharType="begin"/>
      </w:r>
      <w:r w:rsidRPr="00B85781">
        <w:rPr>
          <w:rFonts w:ascii="Segoe UI" w:hAnsi="Segoe UI" w:cs="Segoe UI"/>
          <w:sz w:val="22"/>
          <w:szCs w:val="22"/>
        </w:rPr>
        <w:instrText xml:space="preserve"> REF _Ref64901515 \h </w:instrText>
      </w:r>
      <w:r w:rsidR="00377D88">
        <w:rPr>
          <w:rFonts w:ascii="Segoe UI" w:hAnsi="Segoe UI" w:cs="Segoe UI"/>
          <w:sz w:val="22"/>
          <w:szCs w:val="22"/>
        </w:rPr>
        <w:instrText xml:space="preserve"> \* MERGEFORMAT </w:instrText>
      </w:r>
      <w:r w:rsidRPr="00B85781">
        <w:rPr>
          <w:rFonts w:ascii="Segoe UI" w:hAnsi="Segoe UI" w:cs="Segoe UI"/>
          <w:sz w:val="22"/>
          <w:szCs w:val="22"/>
        </w:rPr>
      </w:r>
      <w:r w:rsidRPr="00B85781">
        <w:rPr>
          <w:rFonts w:ascii="Segoe UI" w:hAnsi="Segoe UI" w:cs="Segoe UI"/>
          <w:sz w:val="22"/>
          <w:szCs w:val="22"/>
        </w:rPr>
        <w:fldChar w:fldCharType="separate"/>
      </w:r>
      <w:r w:rsidR="00D001AA" w:rsidRPr="00D001AA">
        <w:rPr>
          <w:rFonts w:ascii="Segoe UI" w:hAnsi="Segoe UI" w:cs="Segoe UI"/>
          <w:sz w:val="22"/>
          <w:szCs w:val="22"/>
        </w:rPr>
        <w:t>Table 2</w:t>
      </w:r>
      <w:r w:rsidRPr="00B85781">
        <w:rPr>
          <w:rFonts w:ascii="Segoe UI" w:hAnsi="Segoe UI" w:cs="Segoe UI"/>
          <w:sz w:val="22"/>
          <w:szCs w:val="22"/>
        </w:rPr>
        <w:fldChar w:fldCharType="end"/>
      </w:r>
      <w:r>
        <w:rPr>
          <w:rFonts w:ascii="Segoe UI" w:hAnsi="Segoe UI" w:cs="Segoe UI"/>
          <w:sz w:val="22"/>
          <w:szCs w:val="22"/>
        </w:rPr>
        <w:t xml:space="preserve"> provides the </w:t>
      </w:r>
      <w:r w:rsidRPr="00B85781">
        <w:rPr>
          <w:rFonts w:ascii="Segoe UI" w:hAnsi="Segoe UI" w:cs="Segoe UI"/>
          <w:sz w:val="22"/>
          <w:szCs w:val="22"/>
        </w:rPr>
        <w:t>ACC/AHA/HRS (2019) definitions of AV block</w:t>
      </w:r>
      <w:r>
        <w:rPr>
          <w:rFonts w:ascii="Segoe UI" w:hAnsi="Segoe UI" w:cs="Segoe UI"/>
          <w:sz w:val="22"/>
          <w:szCs w:val="22"/>
        </w:rPr>
        <w:t xml:space="preserve">. </w:t>
      </w:r>
      <w:r w:rsidR="00377D88">
        <w:rPr>
          <w:rFonts w:ascii="Segoe UI" w:hAnsi="Segoe UI" w:cs="Segoe UI"/>
          <w:sz w:val="22"/>
          <w:szCs w:val="22"/>
        </w:rPr>
        <w:t xml:space="preserve">The symptoms of AV block are varied and dependent on the degree of AV block, the ventricular rate and how often it occurs (Kusomoto 2019). In </w:t>
      </w:r>
      <w:proofErr w:type="gramStart"/>
      <w:r w:rsidR="00377D88">
        <w:rPr>
          <w:rFonts w:ascii="Segoe UI" w:hAnsi="Segoe UI" w:cs="Segoe UI"/>
          <w:sz w:val="22"/>
          <w:szCs w:val="22"/>
        </w:rPr>
        <w:t>higher grade, first degree</w:t>
      </w:r>
      <w:proofErr w:type="gramEnd"/>
      <w:r w:rsidR="00377D88">
        <w:rPr>
          <w:rFonts w:ascii="Segoe UI" w:hAnsi="Segoe UI" w:cs="Segoe UI"/>
          <w:sz w:val="22"/>
          <w:szCs w:val="22"/>
        </w:rPr>
        <w:t xml:space="preserve"> AV block</w:t>
      </w:r>
      <w:r w:rsidR="00C9130E">
        <w:rPr>
          <w:rFonts w:ascii="Segoe UI" w:hAnsi="Segoe UI" w:cs="Segoe UI"/>
          <w:sz w:val="22"/>
          <w:szCs w:val="22"/>
        </w:rPr>
        <w:t xml:space="preserve"> when the PR interval is long enough for loss of AV synchrony to occur with consequent reduction in cardiac output and increase in pulmonary wedge pressure, patients may present with what is referred to as pseudo pacemaker syndrome</w:t>
      </w:r>
      <w:r w:rsidR="00C9130E" w:rsidRPr="00C9130E">
        <w:rPr>
          <w:rFonts w:ascii="Segoe UI" w:hAnsi="Segoe UI" w:cs="Segoe UI"/>
          <w:sz w:val="22"/>
          <w:szCs w:val="22"/>
        </w:rPr>
        <w:t xml:space="preserve"> </w:t>
      </w:r>
      <w:r w:rsidR="00C9130E">
        <w:rPr>
          <w:rFonts w:ascii="Segoe UI" w:hAnsi="Segoe UI" w:cs="Segoe UI"/>
          <w:sz w:val="22"/>
          <w:szCs w:val="22"/>
        </w:rPr>
        <w:t>(Kusomoto 2019).</w:t>
      </w:r>
      <w:r w:rsidR="00377D88">
        <w:rPr>
          <w:rFonts w:ascii="Segoe UI" w:hAnsi="Segoe UI" w:cs="Segoe UI"/>
          <w:sz w:val="22"/>
          <w:szCs w:val="22"/>
        </w:rPr>
        <w:t xml:space="preserve"> </w:t>
      </w:r>
      <w:r w:rsidR="00C9130E">
        <w:rPr>
          <w:rFonts w:ascii="Segoe UI" w:hAnsi="Segoe UI" w:cs="Segoe UI"/>
          <w:sz w:val="22"/>
          <w:szCs w:val="22"/>
        </w:rPr>
        <w:t>S</w:t>
      </w:r>
      <w:r w:rsidR="00377D88">
        <w:rPr>
          <w:rFonts w:ascii="Segoe UI" w:hAnsi="Segoe UI" w:cs="Segoe UI"/>
          <w:sz w:val="22"/>
          <w:szCs w:val="22"/>
        </w:rPr>
        <w:t xml:space="preserve">ymptoms may include </w:t>
      </w:r>
      <w:r w:rsidR="00377D88" w:rsidRPr="00377D88">
        <w:rPr>
          <w:rFonts w:ascii="Segoe UI" w:hAnsi="Segoe UI" w:cs="Segoe UI"/>
          <w:sz w:val="22"/>
          <w:szCs w:val="22"/>
        </w:rPr>
        <w:t>dyspnea, malaise, light-headedness, chest pain, or even syncope due to poor synchroni</w:t>
      </w:r>
      <w:r w:rsidR="00377D88">
        <w:rPr>
          <w:rFonts w:ascii="Segoe UI" w:hAnsi="Segoe UI" w:cs="Segoe UI"/>
          <w:sz w:val="22"/>
          <w:szCs w:val="22"/>
        </w:rPr>
        <w:t>s</w:t>
      </w:r>
      <w:r w:rsidR="00377D88" w:rsidRPr="00377D88">
        <w:rPr>
          <w:rFonts w:ascii="Segoe UI" w:hAnsi="Segoe UI" w:cs="Segoe UI"/>
          <w:sz w:val="22"/>
          <w:szCs w:val="22"/>
        </w:rPr>
        <w:t>ation of atrial and ventricular contractions</w:t>
      </w:r>
      <w:r w:rsidR="00C9130E">
        <w:rPr>
          <w:rFonts w:ascii="Segoe UI" w:hAnsi="Segoe UI" w:cs="Segoe UI"/>
          <w:sz w:val="22"/>
          <w:szCs w:val="22"/>
        </w:rPr>
        <w:t xml:space="preserve"> (Oldroy 2023)</w:t>
      </w:r>
      <w:r w:rsidR="00377D88">
        <w:rPr>
          <w:rFonts w:ascii="Segoe UI" w:hAnsi="Segoe UI" w:cs="Segoe UI"/>
          <w:sz w:val="22"/>
          <w:szCs w:val="22"/>
        </w:rPr>
        <w:t>.</w:t>
      </w:r>
      <w:r w:rsidR="00E63D09">
        <w:rPr>
          <w:rFonts w:ascii="Segoe UI" w:hAnsi="Segoe UI" w:cs="Segoe UI"/>
          <w:sz w:val="22"/>
          <w:szCs w:val="22"/>
        </w:rPr>
        <w:t xml:space="preserve"> Patients with third degree AV block (complete heart block) are rarely asymptomatic, and typically present with fatigue, tiredness, chest pain, shortness of breath, presyncope or </w:t>
      </w:r>
      <w:r w:rsidR="00B37949">
        <w:rPr>
          <w:rFonts w:ascii="Segoe UI" w:hAnsi="Segoe UI" w:cs="Segoe UI"/>
          <w:sz w:val="22"/>
          <w:szCs w:val="22"/>
        </w:rPr>
        <w:t xml:space="preserve">syncope </w:t>
      </w:r>
      <w:r w:rsidR="00E63D09">
        <w:rPr>
          <w:rFonts w:ascii="Segoe UI" w:hAnsi="Segoe UI" w:cs="Segoe UI"/>
          <w:sz w:val="22"/>
          <w:szCs w:val="22"/>
        </w:rPr>
        <w:t xml:space="preserve">(Knabben 2023).  </w:t>
      </w:r>
    </w:p>
    <w:p w14:paraId="0FEF5E98" w14:textId="6F34411F" w:rsidR="00B85781" w:rsidRPr="00C82905" w:rsidRDefault="00B85781" w:rsidP="00C82905">
      <w:pPr>
        <w:pStyle w:val="Caption"/>
        <w:keepNext/>
        <w:keepLines/>
        <w:widowControl w:val="0"/>
        <w:spacing w:after="160"/>
        <w:rPr>
          <w:b/>
          <w:bCs/>
        </w:rPr>
      </w:pPr>
      <w:bookmarkStart w:id="2" w:name="_Ref64901515"/>
      <w:r w:rsidRPr="00C82905">
        <w:rPr>
          <w:b/>
          <w:bCs/>
        </w:rPr>
        <w:t xml:space="preserve">Table </w:t>
      </w:r>
      <w:r w:rsidR="008E6072" w:rsidRPr="00C82905">
        <w:rPr>
          <w:b/>
          <w:bCs/>
        </w:rPr>
        <w:fldChar w:fldCharType="begin"/>
      </w:r>
      <w:r w:rsidR="008E6072" w:rsidRPr="00C82905">
        <w:rPr>
          <w:b/>
          <w:bCs/>
        </w:rPr>
        <w:instrText xml:space="preserve"> SEQ Table \* ARABIC </w:instrText>
      </w:r>
      <w:r w:rsidR="008E6072" w:rsidRPr="00C82905">
        <w:rPr>
          <w:b/>
          <w:bCs/>
        </w:rPr>
        <w:fldChar w:fldCharType="separate"/>
      </w:r>
      <w:r w:rsidR="00D001AA">
        <w:rPr>
          <w:b/>
          <w:bCs/>
          <w:noProof/>
        </w:rPr>
        <w:t>2</w:t>
      </w:r>
      <w:r w:rsidR="008E6072" w:rsidRPr="00C82905">
        <w:rPr>
          <w:b/>
          <w:bCs/>
          <w:noProof/>
        </w:rPr>
        <w:fldChar w:fldCharType="end"/>
      </w:r>
      <w:bookmarkEnd w:id="2"/>
      <w:r w:rsidRPr="00C82905">
        <w:rPr>
          <w:b/>
          <w:bCs/>
        </w:rPr>
        <w:tab/>
        <w:t>Definitions or descriptions of AV block</w:t>
      </w:r>
    </w:p>
    <w:tbl>
      <w:tblPr>
        <w:tblStyle w:val="TableGrid"/>
        <w:tblW w:w="0" w:type="auto"/>
        <w:tblLook w:val="04A0" w:firstRow="1" w:lastRow="0" w:firstColumn="1" w:lastColumn="0" w:noHBand="0" w:noVBand="1"/>
      </w:tblPr>
      <w:tblGrid>
        <w:gridCol w:w="1129"/>
        <w:gridCol w:w="7887"/>
      </w:tblGrid>
      <w:tr w:rsidR="00B85781" w:rsidRPr="00377D88" w14:paraId="281706D9" w14:textId="77777777" w:rsidTr="00377D88">
        <w:tc>
          <w:tcPr>
            <w:tcW w:w="1129" w:type="dxa"/>
            <w:tcBorders>
              <w:bottom w:val="single" w:sz="4" w:space="0" w:color="auto"/>
            </w:tcBorders>
          </w:tcPr>
          <w:p w14:paraId="6D0CA364" w14:textId="77777777" w:rsidR="00B85781" w:rsidRPr="00377D88" w:rsidRDefault="00B85781" w:rsidP="00C82905">
            <w:pPr>
              <w:pStyle w:val="TableText"/>
              <w:widowControl w:val="0"/>
              <w:spacing w:before="0" w:after="160"/>
              <w:rPr>
                <w:b/>
                <w:bCs/>
              </w:rPr>
            </w:pPr>
            <w:r w:rsidRPr="00377D88">
              <w:rPr>
                <w:b/>
                <w:bCs/>
              </w:rPr>
              <w:t>Term</w:t>
            </w:r>
          </w:p>
        </w:tc>
        <w:tc>
          <w:tcPr>
            <w:tcW w:w="7887" w:type="dxa"/>
          </w:tcPr>
          <w:p w14:paraId="18E519AF" w14:textId="77777777" w:rsidR="00B85781" w:rsidRPr="00377D88" w:rsidRDefault="00B85781" w:rsidP="00C82905">
            <w:pPr>
              <w:pStyle w:val="TableText"/>
              <w:widowControl w:val="0"/>
              <w:spacing w:before="0" w:after="160"/>
              <w:rPr>
                <w:b/>
                <w:bCs/>
              </w:rPr>
            </w:pPr>
            <w:r w:rsidRPr="00377D88">
              <w:rPr>
                <w:b/>
                <w:bCs/>
              </w:rPr>
              <w:t>Definition or description</w:t>
            </w:r>
          </w:p>
        </w:tc>
      </w:tr>
      <w:tr w:rsidR="00377D88" w:rsidRPr="00B85781" w14:paraId="4BFA8610" w14:textId="77777777" w:rsidTr="00377D88">
        <w:tc>
          <w:tcPr>
            <w:tcW w:w="1129" w:type="dxa"/>
            <w:vMerge w:val="restart"/>
          </w:tcPr>
          <w:p w14:paraId="565F76A1" w14:textId="77777777" w:rsidR="00377D88" w:rsidRPr="00B85781" w:rsidRDefault="00377D88" w:rsidP="00C82905">
            <w:pPr>
              <w:pStyle w:val="TableText"/>
              <w:widowControl w:val="0"/>
              <w:spacing w:before="0" w:after="160"/>
            </w:pPr>
            <w:r w:rsidRPr="00B85781">
              <w:t>AV block</w:t>
            </w:r>
          </w:p>
        </w:tc>
        <w:tc>
          <w:tcPr>
            <w:tcW w:w="7887" w:type="dxa"/>
          </w:tcPr>
          <w:p w14:paraId="2756E777" w14:textId="77777777" w:rsidR="00377D88" w:rsidRPr="00B85781" w:rsidRDefault="00377D88" w:rsidP="00C82905">
            <w:pPr>
              <w:pStyle w:val="TableText"/>
              <w:widowControl w:val="0"/>
              <w:spacing w:before="0" w:after="160"/>
            </w:pPr>
            <w:r w:rsidRPr="00E63D09">
              <w:rPr>
                <w:u w:val="single"/>
              </w:rPr>
              <w:t>First-degree atrioventricular block:</w:t>
            </w:r>
            <w:r w:rsidRPr="00B85781">
              <w:t xml:space="preserve"> P waves associated with 1:1 atrioventricular conduction and a PR interval &gt;200 ms (this is more accurately defined as atrioventricular delay because no P waves are blocked)</w:t>
            </w:r>
          </w:p>
        </w:tc>
      </w:tr>
      <w:tr w:rsidR="00377D88" w:rsidRPr="00B85781" w14:paraId="7EAEA7CF" w14:textId="77777777" w:rsidTr="00377D88">
        <w:tc>
          <w:tcPr>
            <w:tcW w:w="1129" w:type="dxa"/>
            <w:vMerge/>
            <w:shd w:val="clear" w:color="auto" w:fill="auto"/>
          </w:tcPr>
          <w:p w14:paraId="64F5F8BD" w14:textId="77777777" w:rsidR="00377D88" w:rsidRPr="00B85781" w:rsidRDefault="00377D88" w:rsidP="00C82905">
            <w:pPr>
              <w:pStyle w:val="TableText"/>
              <w:widowControl w:val="0"/>
              <w:spacing w:before="0" w:after="160"/>
            </w:pPr>
          </w:p>
        </w:tc>
        <w:tc>
          <w:tcPr>
            <w:tcW w:w="7887" w:type="dxa"/>
            <w:shd w:val="clear" w:color="auto" w:fill="auto"/>
          </w:tcPr>
          <w:p w14:paraId="4B545E33" w14:textId="77777777" w:rsidR="00377D88" w:rsidRPr="00B85781" w:rsidRDefault="00377D88" w:rsidP="00C82905">
            <w:pPr>
              <w:pStyle w:val="TableText"/>
              <w:widowControl w:val="0"/>
              <w:spacing w:before="0" w:after="160"/>
            </w:pPr>
            <w:r w:rsidRPr="00E63D09">
              <w:rPr>
                <w:u w:val="single"/>
              </w:rPr>
              <w:t>Second-degree atrioventricular block:</w:t>
            </w:r>
            <w:r w:rsidRPr="00B85781">
              <w:t xml:space="preserve"> P waves with a constant rate (&lt;100 bpm) where atrioventricular conduction is present but not 1:1</w:t>
            </w:r>
          </w:p>
        </w:tc>
      </w:tr>
      <w:tr w:rsidR="00377D88" w:rsidRPr="00B85781" w14:paraId="39304AC4" w14:textId="77777777" w:rsidTr="00377D88">
        <w:tc>
          <w:tcPr>
            <w:tcW w:w="1129" w:type="dxa"/>
            <w:vMerge/>
          </w:tcPr>
          <w:p w14:paraId="0D68B5E0" w14:textId="77777777" w:rsidR="00377D88" w:rsidRPr="00B85781" w:rsidRDefault="00377D88" w:rsidP="00C82905">
            <w:pPr>
              <w:pStyle w:val="TableText"/>
              <w:widowControl w:val="0"/>
              <w:spacing w:before="0" w:after="160"/>
            </w:pPr>
          </w:p>
        </w:tc>
        <w:tc>
          <w:tcPr>
            <w:tcW w:w="7887" w:type="dxa"/>
          </w:tcPr>
          <w:p w14:paraId="051607A7" w14:textId="77777777" w:rsidR="00377D88" w:rsidRPr="00B85781" w:rsidRDefault="00377D88" w:rsidP="00C82905">
            <w:pPr>
              <w:pStyle w:val="TableText"/>
              <w:widowControl w:val="0"/>
              <w:spacing w:before="0" w:after="160"/>
            </w:pPr>
            <w:r w:rsidRPr="00E63D09">
              <w:rPr>
                <w:i/>
                <w:iCs/>
              </w:rPr>
              <w:t>Mobitz type I</w:t>
            </w:r>
            <w:r w:rsidRPr="00B85781">
              <w:t>: P waves with a constant rate (&lt;100 bpm) with a periodic single nonconducted P wave associated with P waves before and after the nonconducted P wave with inconstant PR intervals</w:t>
            </w:r>
          </w:p>
        </w:tc>
      </w:tr>
      <w:tr w:rsidR="00377D88" w:rsidRPr="00B85781" w14:paraId="5AFDFC87" w14:textId="77777777" w:rsidTr="00377D88">
        <w:tc>
          <w:tcPr>
            <w:tcW w:w="1129" w:type="dxa"/>
            <w:vMerge/>
          </w:tcPr>
          <w:p w14:paraId="0CB1046B" w14:textId="77777777" w:rsidR="00377D88" w:rsidRPr="00B85781" w:rsidRDefault="00377D88" w:rsidP="00C82905">
            <w:pPr>
              <w:pStyle w:val="TableText"/>
              <w:widowControl w:val="0"/>
              <w:spacing w:before="0" w:after="160"/>
            </w:pPr>
          </w:p>
        </w:tc>
        <w:tc>
          <w:tcPr>
            <w:tcW w:w="7887" w:type="dxa"/>
          </w:tcPr>
          <w:p w14:paraId="7E032DB9" w14:textId="77777777" w:rsidR="00377D88" w:rsidRPr="00B85781" w:rsidRDefault="00377D88" w:rsidP="00C82905">
            <w:pPr>
              <w:pStyle w:val="TableText"/>
              <w:widowControl w:val="0"/>
              <w:spacing w:before="0" w:after="160"/>
            </w:pPr>
            <w:r w:rsidRPr="00E63D09">
              <w:rPr>
                <w:i/>
                <w:iCs/>
              </w:rPr>
              <w:t>Mobitz type II:</w:t>
            </w:r>
            <w:r w:rsidRPr="00B85781">
              <w:t xml:space="preserve"> P waves with a constant rate (&lt; 100 bpm) with a periodic single nonconducted P wave associated with other P waves before and after the nonconducted P wave with constant PR intervals (excluding 2:1 atrioventricular block)</w:t>
            </w:r>
          </w:p>
        </w:tc>
      </w:tr>
      <w:tr w:rsidR="00377D88" w:rsidRPr="00B85781" w14:paraId="5F4B8E55" w14:textId="77777777" w:rsidTr="00377D88">
        <w:tc>
          <w:tcPr>
            <w:tcW w:w="1129" w:type="dxa"/>
            <w:vMerge/>
          </w:tcPr>
          <w:p w14:paraId="5CCDBDA7" w14:textId="77777777" w:rsidR="00377D88" w:rsidRPr="00B85781" w:rsidRDefault="00377D88" w:rsidP="00C82905">
            <w:pPr>
              <w:pStyle w:val="TableText"/>
              <w:widowControl w:val="0"/>
              <w:spacing w:before="0" w:after="160"/>
            </w:pPr>
          </w:p>
        </w:tc>
        <w:tc>
          <w:tcPr>
            <w:tcW w:w="7887" w:type="dxa"/>
          </w:tcPr>
          <w:p w14:paraId="5BF19E1C" w14:textId="77777777" w:rsidR="00377D88" w:rsidRPr="00B85781" w:rsidRDefault="00377D88" w:rsidP="00C82905">
            <w:pPr>
              <w:pStyle w:val="TableText"/>
              <w:widowControl w:val="0"/>
              <w:spacing w:before="0" w:after="160"/>
            </w:pPr>
            <w:r w:rsidRPr="00E63D09">
              <w:rPr>
                <w:u w:val="single"/>
              </w:rPr>
              <w:t>2:1 atrioventricular block:</w:t>
            </w:r>
            <w:r w:rsidRPr="00B85781">
              <w:t xml:space="preserve"> P waves with a constant rate (or near constant rate because of ventriculophasic sinus arrhythmia) rate (&lt;100 bpm) where every other P wave conducts to the ventricles</w:t>
            </w:r>
          </w:p>
        </w:tc>
      </w:tr>
      <w:tr w:rsidR="00377D88" w:rsidRPr="00B85781" w14:paraId="1EE03A62" w14:textId="77777777" w:rsidTr="00377D88">
        <w:tc>
          <w:tcPr>
            <w:tcW w:w="1129" w:type="dxa"/>
            <w:vMerge/>
          </w:tcPr>
          <w:p w14:paraId="70A03DE0" w14:textId="77777777" w:rsidR="00377D88" w:rsidRPr="00B85781" w:rsidRDefault="00377D88" w:rsidP="00C82905">
            <w:pPr>
              <w:pStyle w:val="TableText"/>
              <w:widowControl w:val="0"/>
              <w:spacing w:before="0" w:after="160"/>
            </w:pPr>
          </w:p>
        </w:tc>
        <w:tc>
          <w:tcPr>
            <w:tcW w:w="7887" w:type="dxa"/>
          </w:tcPr>
          <w:p w14:paraId="4E72A2E6" w14:textId="77777777" w:rsidR="00377D88" w:rsidRPr="00B85781" w:rsidRDefault="00377D88" w:rsidP="00C82905">
            <w:pPr>
              <w:pStyle w:val="TableText"/>
              <w:widowControl w:val="0"/>
              <w:spacing w:before="0" w:after="160"/>
            </w:pPr>
            <w:r w:rsidRPr="00E63D09">
              <w:rPr>
                <w:u w:val="single"/>
              </w:rPr>
              <w:t>Advanced, high-grade or high-degree atrioventricular block</w:t>
            </w:r>
            <w:r w:rsidRPr="00B85781">
              <w:t>: ≥2 consecutive P waves at a constant physiologic rate that do not conduct to the ventricles with evidence for some atrioventricular conduction</w:t>
            </w:r>
          </w:p>
        </w:tc>
      </w:tr>
      <w:tr w:rsidR="00377D88" w:rsidRPr="00B85781" w14:paraId="2652A521" w14:textId="77777777" w:rsidTr="00377D88">
        <w:tc>
          <w:tcPr>
            <w:tcW w:w="1129" w:type="dxa"/>
            <w:vMerge/>
          </w:tcPr>
          <w:p w14:paraId="1B2C7980" w14:textId="77777777" w:rsidR="00377D88" w:rsidRPr="00B85781" w:rsidRDefault="00377D88" w:rsidP="00C82905">
            <w:pPr>
              <w:pStyle w:val="TableText"/>
              <w:widowControl w:val="0"/>
              <w:spacing w:before="0" w:after="160"/>
            </w:pPr>
          </w:p>
        </w:tc>
        <w:tc>
          <w:tcPr>
            <w:tcW w:w="7887" w:type="dxa"/>
          </w:tcPr>
          <w:p w14:paraId="143DEA4F" w14:textId="77777777" w:rsidR="00377D88" w:rsidRPr="00B85781" w:rsidRDefault="00377D88" w:rsidP="00C82905">
            <w:pPr>
              <w:pStyle w:val="TableText"/>
              <w:widowControl w:val="0"/>
              <w:spacing w:before="0" w:after="160"/>
            </w:pPr>
            <w:r w:rsidRPr="00E63D09">
              <w:rPr>
                <w:u w:val="single"/>
              </w:rPr>
              <w:t>Third-degree atrioventricular block (complete heart block):</w:t>
            </w:r>
            <w:r w:rsidRPr="00B85781">
              <w:t xml:space="preserve"> No evidence of atrioventricular conduction</w:t>
            </w:r>
          </w:p>
        </w:tc>
      </w:tr>
      <w:tr w:rsidR="00377D88" w:rsidRPr="00B85781" w14:paraId="02A87401" w14:textId="77777777" w:rsidTr="00377D88">
        <w:tc>
          <w:tcPr>
            <w:tcW w:w="1129" w:type="dxa"/>
            <w:vMerge/>
          </w:tcPr>
          <w:p w14:paraId="4B95A0F4" w14:textId="77777777" w:rsidR="00377D88" w:rsidRPr="00B85781" w:rsidRDefault="00377D88" w:rsidP="00C82905">
            <w:pPr>
              <w:pStyle w:val="TableText"/>
              <w:widowControl w:val="0"/>
              <w:spacing w:before="0" w:after="160"/>
            </w:pPr>
          </w:p>
        </w:tc>
        <w:tc>
          <w:tcPr>
            <w:tcW w:w="7887" w:type="dxa"/>
          </w:tcPr>
          <w:p w14:paraId="464C92CC" w14:textId="77777777" w:rsidR="00377D88" w:rsidRPr="00B85781" w:rsidRDefault="00377D88" w:rsidP="00C82905">
            <w:pPr>
              <w:pStyle w:val="TableText"/>
              <w:widowControl w:val="0"/>
              <w:spacing w:before="0" w:after="160"/>
            </w:pPr>
            <w:r w:rsidRPr="00E63D09">
              <w:rPr>
                <w:u w:val="single"/>
              </w:rPr>
              <w:t>Vagally mediated atrioventricular block</w:t>
            </w:r>
            <w:r w:rsidRPr="00B85781">
              <w:t>: Any type of atrioventricular block mediated by heightened parasympathetic tone</w:t>
            </w:r>
          </w:p>
        </w:tc>
      </w:tr>
      <w:tr w:rsidR="00377D88" w:rsidRPr="00B85781" w14:paraId="45265314" w14:textId="77777777" w:rsidTr="00377D88">
        <w:tc>
          <w:tcPr>
            <w:tcW w:w="1129" w:type="dxa"/>
            <w:vMerge/>
          </w:tcPr>
          <w:p w14:paraId="13770051" w14:textId="77777777" w:rsidR="00377D88" w:rsidRPr="00B85781" w:rsidRDefault="00377D88" w:rsidP="00C82905">
            <w:pPr>
              <w:pStyle w:val="TableText"/>
              <w:widowControl w:val="0"/>
              <w:spacing w:before="0" w:after="160"/>
            </w:pPr>
          </w:p>
        </w:tc>
        <w:tc>
          <w:tcPr>
            <w:tcW w:w="7887" w:type="dxa"/>
          </w:tcPr>
          <w:p w14:paraId="5753CE83" w14:textId="77777777" w:rsidR="00377D88" w:rsidRPr="00B85781" w:rsidRDefault="00377D88" w:rsidP="00C82905">
            <w:pPr>
              <w:pStyle w:val="TableText"/>
              <w:widowControl w:val="0"/>
              <w:spacing w:before="0" w:after="160"/>
            </w:pPr>
            <w:r w:rsidRPr="00E63D09">
              <w:rPr>
                <w:u w:val="single"/>
              </w:rPr>
              <w:t>Infranodal block:</w:t>
            </w:r>
            <w:r w:rsidRPr="00B85781">
              <w:t xml:space="preserve"> atrioventricular conduction block where clinical evidence or electrophysiologic evidence suggests that the conduction block occurs distal to the atrioventricular node</w:t>
            </w:r>
          </w:p>
        </w:tc>
      </w:tr>
    </w:tbl>
    <w:p w14:paraId="361EC689" w14:textId="3448A855" w:rsidR="00B85781" w:rsidRPr="00C82905" w:rsidRDefault="00B85781" w:rsidP="00C82905">
      <w:pPr>
        <w:pStyle w:val="Tablenotes"/>
        <w:keepNext/>
        <w:keepLines/>
        <w:spacing w:after="160"/>
      </w:pPr>
      <w:r w:rsidRPr="00B85781">
        <w:t xml:space="preserve">Source: Kusumoto (2019) table 3 pg d390. </w:t>
      </w:r>
    </w:p>
    <w:p w14:paraId="55B34C3C" w14:textId="77777777" w:rsidR="00B85781" w:rsidRPr="00B85781" w:rsidRDefault="00B85781" w:rsidP="00C82905">
      <w:pPr>
        <w:spacing w:line="240" w:lineRule="auto"/>
        <w:rPr>
          <w:rFonts w:ascii="Segoe UI" w:hAnsi="Segoe UI" w:cs="Segoe UI"/>
          <w:i/>
          <w:iCs/>
          <w:sz w:val="22"/>
          <w:szCs w:val="22"/>
        </w:rPr>
      </w:pPr>
      <w:r w:rsidRPr="00B85781">
        <w:rPr>
          <w:rFonts w:ascii="Segoe UI" w:hAnsi="Segoe UI" w:cs="Segoe UI"/>
          <w:i/>
          <w:iCs/>
          <w:sz w:val="22"/>
          <w:szCs w:val="22"/>
        </w:rPr>
        <w:t>Permanent pacing</w:t>
      </w:r>
    </w:p>
    <w:p w14:paraId="38D4C1A4" w14:textId="626EA2C4" w:rsidR="00C9130E" w:rsidRPr="00B85781" w:rsidRDefault="00B85781" w:rsidP="00C82905">
      <w:pPr>
        <w:spacing w:line="240" w:lineRule="auto"/>
        <w:rPr>
          <w:rFonts w:ascii="Segoe UI" w:hAnsi="Segoe UI" w:cs="Segoe UI"/>
          <w:sz w:val="22"/>
          <w:szCs w:val="22"/>
        </w:rPr>
      </w:pPr>
      <w:r w:rsidRPr="00B85781">
        <w:rPr>
          <w:rFonts w:ascii="Segoe UI" w:hAnsi="Segoe UI" w:cs="Segoe UI"/>
          <w:sz w:val="22"/>
          <w:szCs w:val="22"/>
        </w:rPr>
        <w:t>Permanent pacing works by preventing the heart from beating slower than a predefined rate, by delivering an electrical stimulus to the myocardium when required. In conventional pacing this occurs via transvenous lead</w:t>
      </w:r>
      <w:r w:rsidR="00851173">
        <w:rPr>
          <w:rFonts w:ascii="Segoe UI" w:hAnsi="Segoe UI" w:cs="Segoe UI"/>
          <w:sz w:val="22"/>
          <w:szCs w:val="22"/>
        </w:rPr>
        <w:t>(s)</w:t>
      </w:r>
      <w:r w:rsidRPr="00B85781">
        <w:rPr>
          <w:rFonts w:ascii="Segoe UI" w:hAnsi="Segoe UI" w:cs="Segoe UI"/>
          <w:sz w:val="22"/>
          <w:szCs w:val="22"/>
        </w:rPr>
        <w:t xml:space="preserve"> which </w:t>
      </w:r>
      <w:r w:rsidR="00851173">
        <w:rPr>
          <w:rFonts w:ascii="Segoe UI" w:hAnsi="Segoe UI" w:cs="Segoe UI"/>
          <w:sz w:val="22"/>
          <w:szCs w:val="22"/>
        </w:rPr>
        <w:t>are</w:t>
      </w:r>
      <w:r w:rsidRPr="00B85781">
        <w:rPr>
          <w:rFonts w:ascii="Segoe UI" w:hAnsi="Segoe UI" w:cs="Segoe UI"/>
          <w:sz w:val="22"/>
          <w:szCs w:val="22"/>
        </w:rPr>
        <w:t xml:space="preserve"> in contact with the myocardium either in the atrium or ventricle</w:t>
      </w:r>
      <w:r w:rsidR="00851173">
        <w:rPr>
          <w:rFonts w:ascii="Segoe UI" w:hAnsi="Segoe UI" w:cs="Segoe UI"/>
          <w:sz w:val="22"/>
          <w:szCs w:val="22"/>
        </w:rPr>
        <w:t xml:space="preserve"> or both</w:t>
      </w:r>
      <w:r w:rsidRPr="00B85781">
        <w:rPr>
          <w:rFonts w:ascii="Segoe UI" w:hAnsi="Segoe UI" w:cs="Segoe UI"/>
          <w:sz w:val="22"/>
          <w:szCs w:val="22"/>
        </w:rPr>
        <w:t xml:space="preserve"> depending on the lead </w:t>
      </w:r>
      <w:r w:rsidR="00851173">
        <w:rPr>
          <w:rFonts w:ascii="Segoe UI" w:hAnsi="Segoe UI" w:cs="Segoe UI"/>
          <w:sz w:val="22"/>
          <w:szCs w:val="22"/>
        </w:rPr>
        <w:t>configuration</w:t>
      </w:r>
      <w:r w:rsidRPr="00B85781">
        <w:rPr>
          <w:rFonts w:ascii="Segoe UI" w:hAnsi="Segoe UI" w:cs="Segoe UI"/>
          <w:sz w:val="22"/>
          <w:szCs w:val="22"/>
        </w:rPr>
        <w:t>. The electrical impulse triggers localised depolarisation which is then propagated causing either atrial or ventricular contraction. This electrical impulse needs to deliver enough energy to cause depolarisation. The minimum energy required to “capture” the myocardium of the heart is known as the output threshold. The efficacy of pacemaker therapy is therefore measured by the ability of a pacemaker to deliver electrical impulse successfully. The efficacy of therapy is monitored regularly by clinicians, with device check-ups at regular intervals or if a patient presents with symptomatic bradycardia (Pacemaker Learning package 2016).</w:t>
      </w:r>
    </w:p>
    <w:p w14:paraId="0D413D8D" w14:textId="49671A89" w:rsidR="00851173" w:rsidRDefault="00851173" w:rsidP="00C82905">
      <w:pPr>
        <w:spacing w:line="240" w:lineRule="auto"/>
        <w:rPr>
          <w:rFonts w:ascii="Segoe UI" w:hAnsi="Segoe UI" w:cs="Segoe UI"/>
          <w:sz w:val="22"/>
          <w:szCs w:val="22"/>
        </w:rPr>
      </w:pPr>
      <w:r>
        <w:rPr>
          <w:rFonts w:ascii="Segoe UI" w:hAnsi="Segoe UI" w:cs="Segoe UI"/>
          <w:sz w:val="22"/>
          <w:szCs w:val="22"/>
        </w:rPr>
        <w:t>There are</w:t>
      </w:r>
      <w:r w:rsidRPr="00E34BDD">
        <w:rPr>
          <w:rFonts w:ascii="Segoe UI" w:hAnsi="Segoe UI" w:cs="Segoe UI"/>
          <w:sz w:val="22"/>
          <w:szCs w:val="22"/>
        </w:rPr>
        <w:t xml:space="preserve"> two main types of pacemaker systems </w:t>
      </w:r>
      <w:r>
        <w:rPr>
          <w:rFonts w:ascii="Segoe UI" w:hAnsi="Segoe UI" w:cs="Segoe UI"/>
          <w:sz w:val="22"/>
          <w:szCs w:val="22"/>
        </w:rPr>
        <w:t>that exists</w:t>
      </w:r>
      <w:r w:rsidRPr="00E34BDD">
        <w:rPr>
          <w:rFonts w:ascii="Segoe UI" w:hAnsi="Segoe UI" w:cs="Segoe UI"/>
          <w:sz w:val="22"/>
          <w:szCs w:val="22"/>
        </w:rPr>
        <w:t xml:space="preserve">– conventional transvenous system and </w:t>
      </w:r>
      <w:r>
        <w:rPr>
          <w:rFonts w:ascii="Segoe UI" w:hAnsi="Segoe UI" w:cs="Segoe UI"/>
          <w:sz w:val="22"/>
          <w:szCs w:val="22"/>
        </w:rPr>
        <w:t>a</w:t>
      </w:r>
      <w:r w:rsidRPr="00E34BDD">
        <w:rPr>
          <w:rFonts w:ascii="Segoe UI" w:hAnsi="Segoe UI" w:cs="Segoe UI"/>
          <w:sz w:val="22"/>
          <w:szCs w:val="22"/>
        </w:rPr>
        <w:t xml:space="preserve"> leadless system.</w:t>
      </w:r>
      <w:r>
        <w:rPr>
          <w:rFonts w:ascii="Segoe UI" w:hAnsi="Segoe UI" w:cs="Segoe UI"/>
          <w:sz w:val="22"/>
          <w:szCs w:val="22"/>
        </w:rPr>
        <w:t xml:space="preserve"> </w:t>
      </w:r>
      <w:r w:rsidRPr="00B85781">
        <w:rPr>
          <w:rFonts w:ascii="Segoe UI" w:hAnsi="Segoe UI" w:cs="Segoe UI"/>
          <w:sz w:val="22"/>
          <w:szCs w:val="22"/>
        </w:rPr>
        <w:t xml:space="preserve">Currently available </w:t>
      </w:r>
      <w:r>
        <w:rPr>
          <w:rFonts w:ascii="Segoe UI" w:hAnsi="Segoe UI" w:cs="Segoe UI"/>
          <w:sz w:val="22"/>
          <w:szCs w:val="22"/>
        </w:rPr>
        <w:t xml:space="preserve">transvenous </w:t>
      </w:r>
      <w:r w:rsidRPr="00B85781">
        <w:rPr>
          <w:rFonts w:ascii="Segoe UI" w:hAnsi="Segoe UI" w:cs="Segoe UI"/>
          <w:sz w:val="22"/>
          <w:szCs w:val="22"/>
        </w:rPr>
        <w:t xml:space="preserve">permanent pacemakers are available in two main </w:t>
      </w:r>
      <w:r>
        <w:rPr>
          <w:rFonts w:ascii="Segoe UI" w:hAnsi="Segoe UI" w:cs="Segoe UI"/>
          <w:sz w:val="22"/>
          <w:szCs w:val="22"/>
        </w:rPr>
        <w:t>types</w:t>
      </w:r>
      <w:r w:rsidRPr="00B85781">
        <w:rPr>
          <w:rFonts w:ascii="Segoe UI" w:hAnsi="Segoe UI" w:cs="Segoe UI"/>
          <w:sz w:val="22"/>
          <w:szCs w:val="22"/>
        </w:rPr>
        <w:t xml:space="preserve">: single-chamber (atrial or ventricular pacing only) or dual-chamber (paces both </w:t>
      </w:r>
      <w:r w:rsidRPr="00B85781">
        <w:rPr>
          <w:rFonts w:ascii="Segoe UI" w:hAnsi="Segoe UI" w:cs="Segoe UI"/>
          <w:sz w:val="22"/>
          <w:szCs w:val="22"/>
        </w:rPr>
        <w:lastRenderedPageBreak/>
        <w:t xml:space="preserve">the atrium and ventricles). In addition, these pacemakers are available in various pacing modes. </w:t>
      </w:r>
      <w:r>
        <w:rPr>
          <w:rFonts w:ascii="Segoe UI" w:hAnsi="Segoe UI" w:cs="Segoe UI"/>
          <w:sz w:val="22"/>
          <w:szCs w:val="22"/>
        </w:rPr>
        <w:t>There are two types of leadless pacemaker systems available in Australia</w:t>
      </w:r>
      <w:r w:rsidR="00446E70">
        <w:rPr>
          <w:rFonts w:ascii="Segoe UI" w:hAnsi="Segoe UI" w:cs="Segoe UI"/>
          <w:sz w:val="22"/>
          <w:szCs w:val="22"/>
        </w:rPr>
        <w:t>-</w:t>
      </w:r>
      <w:r>
        <w:rPr>
          <w:rFonts w:ascii="Segoe UI" w:hAnsi="Segoe UI" w:cs="Segoe UI"/>
          <w:sz w:val="22"/>
          <w:szCs w:val="22"/>
        </w:rPr>
        <w:t xml:space="preserve"> </w:t>
      </w:r>
      <w:r w:rsidR="009A4480">
        <w:rPr>
          <w:rFonts w:ascii="Segoe UI" w:hAnsi="Segoe UI" w:cs="Segoe UI"/>
          <w:sz w:val="22"/>
          <w:szCs w:val="22"/>
        </w:rPr>
        <w:t xml:space="preserve">one providing </w:t>
      </w:r>
      <w:r w:rsidRPr="00851173">
        <w:rPr>
          <w:rFonts w:ascii="Segoe UI" w:hAnsi="Segoe UI" w:cs="Segoe UI"/>
          <w:sz w:val="22"/>
          <w:szCs w:val="22"/>
        </w:rPr>
        <w:t>ventricular pac</w:t>
      </w:r>
      <w:r w:rsidR="009A4480">
        <w:rPr>
          <w:rFonts w:ascii="Segoe UI" w:hAnsi="Segoe UI" w:cs="Segoe UI"/>
          <w:sz w:val="22"/>
          <w:szCs w:val="22"/>
        </w:rPr>
        <w:t>ing</w:t>
      </w:r>
      <w:r>
        <w:rPr>
          <w:rFonts w:ascii="Segoe UI" w:hAnsi="Segoe UI" w:cs="Segoe UI"/>
          <w:sz w:val="22"/>
          <w:szCs w:val="22"/>
        </w:rPr>
        <w:t xml:space="preserve"> (VVI pacing)</w:t>
      </w:r>
      <w:r w:rsidR="00446E70">
        <w:rPr>
          <w:rFonts w:ascii="Segoe UI" w:hAnsi="Segoe UI" w:cs="Segoe UI"/>
          <w:sz w:val="22"/>
          <w:szCs w:val="22"/>
        </w:rPr>
        <w:t>, and</w:t>
      </w:r>
      <w:r>
        <w:rPr>
          <w:rFonts w:ascii="Segoe UI" w:hAnsi="Segoe UI" w:cs="Segoe UI"/>
          <w:sz w:val="22"/>
          <w:szCs w:val="22"/>
        </w:rPr>
        <w:t xml:space="preserve"> </w:t>
      </w:r>
      <w:r w:rsidR="009A4480">
        <w:rPr>
          <w:rFonts w:ascii="Segoe UI" w:hAnsi="Segoe UI" w:cs="Segoe UI"/>
          <w:sz w:val="22"/>
          <w:szCs w:val="22"/>
        </w:rPr>
        <w:t>one that provides</w:t>
      </w:r>
      <w:r w:rsidRPr="00851173">
        <w:rPr>
          <w:rFonts w:ascii="Segoe UI" w:hAnsi="Segoe UI" w:cs="Segoe UI"/>
          <w:sz w:val="22"/>
          <w:szCs w:val="22"/>
        </w:rPr>
        <w:t xml:space="preserve"> AV synchronous pacing</w:t>
      </w:r>
      <w:r>
        <w:rPr>
          <w:rFonts w:ascii="Segoe UI" w:hAnsi="Segoe UI" w:cs="Segoe UI"/>
          <w:sz w:val="22"/>
          <w:szCs w:val="22"/>
        </w:rPr>
        <w:t xml:space="preserve"> (VDD pacing). </w:t>
      </w:r>
    </w:p>
    <w:p w14:paraId="41D2DA81" w14:textId="3B81A33C" w:rsidR="00DB4EDB" w:rsidRDefault="00851173" w:rsidP="00C82905">
      <w:pPr>
        <w:spacing w:line="240" w:lineRule="auto"/>
        <w:rPr>
          <w:rFonts w:ascii="Segoe UI" w:hAnsi="Segoe UI" w:cs="Segoe UI"/>
          <w:sz w:val="22"/>
          <w:szCs w:val="22"/>
        </w:rPr>
      </w:pPr>
      <w:r w:rsidRPr="00B85781">
        <w:rPr>
          <w:rFonts w:ascii="Segoe UI" w:hAnsi="Segoe UI" w:cs="Segoe UI"/>
          <w:sz w:val="22"/>
          <w:szCs w:val="22"/>
        </w:rPr>
        <w:t>Selection of ideal pacing mode involves consideration of the patient’s overall physical condition, comorbidities, exercise capacity, left ventricular function, and chronotropic response to exercise in addition to the underlying rhythm disturbance (</w:t>
      </w:r>
      <w:r w:rsidR="00D54341">
        <w:rPr>
          <w:rFonts w:ascii="Segoe UI" w:hAnsi="Segoe UI" w:cs="Segoe UI"/>
          <w:sz w:val="22"/>
          <w:szCs w:val="22"/>
        </w:rPr>
        <w:t>Link</w:t>
      </w:r>
      <w:r w:rsidR="00D54341" w:rsidRPr="00B85781">
        <w:rPr>
          <w:rFonts w:ascii="Segoe UI" w:hAnsi="Segoe UI" w:cs="Segoe UI"/>
          <w:sz w:val="22"/>
          <w:szCs w:val="22"/>
        </w:rPr>
        <w:t xml:space="preserve"> 20</w:t>
      </w:r>
      <w:r w:rsidR="00D54341">
        <w:rPr>
          <w:rFonts w:ascii="Segoe UI" w:hAnsi="Segoe UI" w:cs="Segoe UI"/>
          <w:sz w:val="22"/>
          <w:szCs w:val="22"/>
        </w:rPr>
        <w:t>23</w:t>
      </w:r>
      <w:r w:rsidRPr="00B85781">
        <w:rPr>
          <w:rFonts w:ascii="Segoe UI" w:hAnsi="Segoe UI" w:cs="Segoe UI"/>
          <w:sz w:val="22"/>
          <w:szCs w:val="22"/>
        </w:rPr>
        <w:t xml:space="preserve">). Patient preference must also be </w:t>
      </w:r>
      <w:proofErr w:type="gramStart"/>
      <w:r w:rsidRPr="00B85781">
        <w:rPr>
          <w:rFonts w:ascii="Segoe UI" w:hAnsi="Segoe UI" w:cs="Segoe UI"/>
          <w:sz w:val="22"/>
          <w:szCs w:val="22"/>
        </w:rPr>
        <w:t>taken into account</w:t>
      </w:r>
      <w:proofErr w:type="gramEnd"/>
      <w:r w:rsidRPr="00B85781">
        <w:rPr>
          <w:rFonts w:ascii="Segoe UI" w:hAnsi="Segoe UI" w:cs="Segoe UI"/>
          <w:sz w:val="22"/>
          <w:szCs w:val="22"/>
        </w:rPr>
        <w:t xml:space="preserve">. </w:t>
      </w:r>
      <w:r w:rsidRPr="00B85781">
        <w:rPr>
          <w:rFonts w:ascii="Segoe UI" w:hAnsi="Segoe UI" w:cs="Segoe UI"/>
          <w:sz w:val="22"/>
          <w:szCs w:val="22"/>
        </w:rPr>
        <w:fldChar w:fldCharType="begin"/>
      </w:r>
      <w:r w:rsidRPr="00B85781">
        <w:rPr>
          <w:rFonts w:ascii="Segoe UI" w:hAnsi="Segoe UI" w:cs="Segoe UI"/>
          <w:sz w:val="22"/>
          <w:szCs w:val="22"/>
        </w:rPr>
        <w:instrText xml:space="preserve"> REF _Ref526922768 \h </w:instrText>
      </w:r>
      <w:r>
        <w:rPr>
          <w:rFonts w:ascii="Segoe UI" w:hAnsi="Segoe UI" w:cs="Segoe UI"/>
          <w:sz w:val="22"/>
          <w:szCs w:val="22"/>
        </w:rPr>
        <w:instrText xml:space="preserve"> \* MERGEFORMAT </w:instrText>
      </w:r>
      <w:r w:rsidRPr="00B85781">
        <w:rPr>
          <w:rFonts w:ascii="Segoe UI" w:hAnsi="Segoe UI" w:cs="Segoe UI"/>
          <w:sz w:val="22"/>
          <w:szCs w:val="22"/>
        </w:rPr>
      </w:r>
      <w:r w:rsidRPr="00B85781">
        <w:rPr>
          <w:rFonts w:ascii="Segoe UI" w:hAnsi="Segoe UI" w:cs="Segoe UI"/>
          <w:sz w:val="22"/>
          <w:szCs w:val="22"/>
        </w:rPr>
        <w:fldChar w:fldCharType="separate"/>
      </w:r>
      <w:r w:rsidR="00D001AA" w:rsidRPr="00D001AA">
        <w:rPr>
          <w:rFonts w:ascii="Segoe UI" w:hAnsi="Segoe UI" w:cs="Segoe UI"/>
          <w:sz w:val="22"/>
          <w:szCs w:val="22"/>
        </w:rPr>
        <w:t>Table 3</w:t>
      </w:r>
      <w:r w:rsidRPr="00B85781">
        <w:rPr>
          <w:rFonts w:ascii="Segoe UI" w:hAnsi="Segoe UI" w:cs="Segoe UI"/>
          <w:sz w:val="22"/>
          <w:szCs w:val="22"/>
        </w:rPr>
        <w:fldChar w:fldCharType="end"/>
      </w:r>
      <w:r w:rsidRPr="00B85781">
        <w:rPr>
          <w:rFonts w:ascii="Segoe UI" w:hAnsi="Segoe UI" w:cs="Segoe UI"/>
          <w:sz w:val="22"/>
          <w:szCs w:val="22"/>
        </w:rPr>
        <w:t xml:space="preserve"> outlines cardiac pacing nomenclature as used in pacing mode descriptors.</w:t>
      </w:r>
    </w:p>
    <w:p w14:paraId="72099085" w14:textId="3C0DE70A" w:rsidR="00B85781" w:rsidRPr="00C82905" w:rsidRDefault="00B85781" w:rsidP="00C82905">
      <w:pPr>
        <w:pStyle w:val="Caption"/>
        <w:spacing w:after="160"/>
        <w:rPr>
          <w:b/>
          <w:bCs/>
        </w:rPr>
      </w:pPr>
      <w:bookmarkStart w:id="3" w:name="_Ref526922768"/>
      <w:bookmarkStart w:id="4" w:name="_Toc1728753"/>
      <w:r w:rsidRPr="00C82905">
        <w:rPr>
          <w:b/>
          <w:bCs/>
        </w:rPr>
        <w:t xml:space="preserve">Table </w:t>
      </w:r>
      <w:r w:rsidR="008E6072" w:rsidRPr="00C82905">
        <w:rPr>
          <w:b/>
          <w:bCs/>
        </w:rPr>
        <w:fldChar w:fldCharType="begin"/>
      </w:r>
      <w:r w:rsidR="008E6072" w:rsidRPr="00C82905">
        <w:rPr>
          <w:b/>
          <w:bCs/>
        </w:rPr>
        <w:instrText xml:space="preserve"> SEQ Table \* ARABIC </w:instrText>
      </w:r>
      <w:r w:rsidR="008E6072" w:rsidRPr="00C82905">
        <w:rPr>
          <w:b/>
          <w:bCs/>
        </w:rPr>
        <w:fldChar w:fldCharType="separate"/>
      </w:r>
      <w:r w:rsidR="00D001AA">
        <w:rPr>
          <w:b/>
          <w:bCs/>
          <w:noProof/>
        </w:rPr>
        <w:t>3</w:t>
      </w:r>
      <w:r w:rsidR="008E6072" w:rsidRPr="00C82905">
        <w:rPr>
          <w:b/>
          <w:bCs/>
          <w:noProof/>
        </w:rPr>
        <w:fldChar w:fldCharType="end"/>
      </w:r>
      <w:bookmarkEnd w:id="3"/>
      <w:r w:rsidRPr="00C82905">
        <w:rPr>
          <w:b/>
          <w:bCs/>
        </w:rPr>
        <w:tab/>
        <w:t>Cardiac pacing nomenclature: five position code</w:t>
      </w:r>
      <w:r w:rsidRPr="00C82905">
        <w:rPr>
          <w:b/>
          <w:bCs/>
          <w:vertAlign w:val="superscript"/>
        </w:rPr>
        <w:t>1</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585"/>
        <w:gridCol w:w="5776"/>
      </w:tblGrid>
      <w:tr w:rsidR="00B85781" w:rsidRPr="00A92285" w14:paraId="5CC21AED" w14:textId="77777777" w:rsidTr="00B12BFF">
        <w:tc>
          <w:tcPr>
            <w:tcW w:w="959" w:type="dxa"/>
            <w:tcBorders>
              <w:bottom w:val="single" w:sz="4" w:space="0" w:color="auto"/>
            </w:tcBorders>
            <w:shd w:val="clear" w:color="auto" w:fill="D9D9D9"/>
          </w:tcPr>
          <w:p w14:paraId="73FA3573" w14:textId="77777777" w:rsidR="00B85781" w:rsidRPr="00A92285" w:rsidRDefault="00B85781" w:rsidP="00C82905">
            <w:pPr>
              <w:pStyle w:val="TableText"/>
              <w:spacing w:before="0" w:after="160"/>
              <w:rPr>
                <w:b/>
                <w:bCs/>
              </w:rPr>
            </w:pPr>
            <w:r w:rsidRPr="00A92285">
              <w:rPr>
                <w:b/>
                <w:bCs/>
              </w:rPr>
              <w:t>Position</w:t>
            </w:r>
          </w:p>
        </w:tc>
        <w:tc>
          <w:tcPr>
            <w:tcW w:w="1984" w:type="dxa"/>
            <w:tcBorders>
              <w:bottom w:val="single" w:sz="4" w:space="0" w:color="auto"/>
            </w:tcBorders>
            <w:shd w:val="clear" w:color="auto" w:fill="D9D9D9"/>
          </w:tcPr>
          <w:p w14:paraId="60E175C9" w14:textId="77777777" w:rsidR="00B85781" w:rsidRPr="00A92285" w:rsidRDefault="00B85781" w:rsidP="00C82905">
            <w:pPr>
              <w:pStyle w:val="TableText"/>
              <w:spacing w:before="0" w:after="160"/>
              <w:rPr>
                <w:b/>
                <w:bCs/>
              </w:rPr>
            </w:pPr>
            <w:r w:rsidRPr="00A92285">
              <w:rPr>
                <w:b/>
                <w:bCs/>
              </w:rPr>
              <w:t>Function described</w:t>
            </w:r>
          </w:p>
        </w:tc>
        <w:tc>
          <w:tcPr>
            <w:tcW w:w="567" w:type="dxa"/>
            <w:tcBorders>
              <w:bottom w:val="single" w:sz="4" w:space="0" w:color="auto"/>
            </w:tcBorders>
            <w:shd w:val="clear" w:color="auto" w:fill="D9D9D9"/>
          </w:tcPr>
          <w:p w14:paraId="44708758" w14:textId="77777777" w:rsidR="00B85781" w:rsidRPr="00A92285" w:rsidRDefault="00B85781" w:rsidP="00C82905">
            <w:pPr>
              <w:pStyle w:val="TableText"/>
              <w:spacing w:before="0" w:after="160"/>
              <w:rPr>
                <w:b/>
                <w:bCs/>
              </w:rPr>
            </w:pPr>
            <w:r w:rsidRPr="00A92285">
              <w:rPr>
                <w:b/>
                <w:bCs/>
              </w:rPr>
              <w:t>Code</w:t>
            </w:r>
          </w:p>
        </w:tc>
        <w:tc>
          <w:tcPr>
            <w:tcW w:w="5776" w:type="dxa"/>
            <w:tcBorders>
              <w:bottom w:val="single" w:sz="4" w:space="0" w:color="auto"/>
            </w:tcBorders>
            <w:shd w:val="clear" w:color="auto" w:fill="D9D9D9"/>
          </w:tcPr>
          <w:p w14:paraId="2C052751" w14:textId="77777777" w:rsidR="00B85781" w:rsidRPr="00A92285" w:rsidRDefault="00B85781" w:rsidP="00C82905">
            <w:pPr>
              <w:pStyle w:val="TableText"/>
              <w:spacing w:before="0" w:after="160"/>
              <w:rPr>
                <w:b/>
                <w:bCs/>
              </w:rPr>
            </w:pPr>
            <w:r w:rsidRPr="00A92285">
              <w:rPr>
                <w:b/>
                <w:bCs/>
              </w:rPr>
              <w:t>Code meaning</w:t>
            </w:r>
          </w:p>
        </w:tc>
      </w:tr>
      <w:tr w:rsidR="00B85781" w:rsidRPr="00B85781" w14:paraId="1DCAA69D" w14:textId="77777777" w:rsidTr="00B12BFF">
        <w:trPr>
          <w:trHeight w:val="208"/>
        </w:trPr>
        <w:tc>
          <w:tcPr>
            <w:tcW w:w="959" w:type="dxa"/>
            <w:vMerge w:val="restart"/>
            <w:shd w:val="clear" w:color="auto" w:fill="auto"/>
          </w:tcPr>
          <w:p w14:paraId="1D8FE166" w14:textId="77777777" w:rsidR="00B85781" w:rsidRPr="00B85781" w:rsidRDefault="00B85781" w:rsidP="00C82905">
            <w:pPr>
              <w:pStyle w:val="TableText"/>
              <w:spacing w:before="0" w:after="160"/>
            </w:pPr>
            <w:r w:rsidRPr="00B85781">
              <w:t>I</w:t>
            </w:r>
          </w:p>
        </w:tc>
        <w:tc>
          <w:tcPr>
            <w:tcW w:w="1984" w:type="dxa"/>
            <w:vMerge w:val="restart"/>
            <w:shd w:val="clear" w:color="auto" w:fill="auto"/>
          </w:tcPr>
          <w:p w14:paraId="33C6BDBA" w14:textId="77777777" w:rsidR="00B85781" w:rsidRPr="00B85781" w:rsidRDefault="00B85781" w:rsidP="00C82905">
            <w:pPr>
              <w:pStyle w:val="TableText"/>
              <w:spacing w:before="0" w:after="160"/>
            </w:pPr>
            <w:r w:rsidRPr="00B85781">
              <w:t>Chamber(s) paced</w:t>
            </w:r>
          </w:p>
        </w:tc>
        <w:tc>
          <w:tcPr>
            <w:tcW w:w="567" w:type="dxa"/>
            <w:shd w:val="clear" w:color="auto" w:fill="auto"/>
          </w:tcPr>
          <w:p w14:paraId="6A6960D5" w14:textId="77777777" w:rsidR="00B85781" w:rsidRPr="00B85781" w:rsidRDefault="00B85781" w:rsidP="00C82905">
            <w:pPr>
              <w:pStyle w:val="TableText"/>
              <w:spacing w:before="0" w:after="160"/>
            </w:pPr>
            <w:r w:rsidRPr="00B85781">
              <w:t>A</w:t>
            </w:r>
          </w:p>
        </w:tc>
        <w:tc>
          <w:tcPr>
            <w:tcW w:w="5776" w:type="dxa"/>
          </w:tcPr>
          <w:p w14:paraId="67B4CA88" w14:textId="77777777" w:rsidR="00B85781" w:rsidRPr="00B85781" w:rsidRDefault="00B85781" w:rsidP="00C82905">
            <w:pPr>
              <w:pStyle w:val="TableText"/>
              <w:spacing w:before="0" w:after="160"/>
            </w:pPr>
            <w:r w:rsidRPr="00B85781">
              <w:t>Atrium</w:t>
            </w:r>
          </w:p>
        </w:tc>
      </w:tr>
      <w:tr w:rsidR="00B85781" w:rsidRPr="00B85781" w14:paraId="7A9CEFED" w14:textId="77777777" w:rsidTr="00B12BFF">
        <w:tc>
          <w:tcPr>
            <w:tcW w:w="959" w:type="dxa"/>
            <w:vMerge/>
            <w:shd w:val="clear" w:color="auto" w:fill="auto"/>
          </w:tcPr>
          <w:p w14:paraId="02669B66" w14:textId="77777777" w:rsidR="00B85781" w:rsidRPr="00B85781" w:rsidRDefault="00B85781" w:rsidP="00C82905">
            <w:pPr>
              <w:pStyle w:val="TableText"/>
              <w:spacing w:before="0" w:after="160"/>
            </w:pPr>
          </w:p>
        </w:tc>
        <w:tc>
          <w:tcPr>
            <w:tcW w:w="1984" w:type="dxa"/>
            <w:vMerge/>
            <w:shd w:val="clear" w:color="auto" w:fill="auto"/>
          </w:tcPr>
          <w:p w14:paraId="35643AAC" w14:textId="77777777" w:rsidR="00B85781" w:rsidRPr="00B85781" w:rsidRDefault="00B85781" w:rsidP="00C82905">
            <w:pPr>
              <w:pStyle w:val="TableText"/>
              <w:spacing w:before="0" w:after="160"/>
            </w:pPr>
          </w:p>
        </w:tc>
        <w:tc>
          <w:tcPr>
            <w:tcW w:w="567" w:type="dxa"/>
            <w:shd w:val="clear" w:color="auto" w:fill="auto"/>
          </w:tcPr>
          <w:p w14:paraId="612BAF2D" w14:textId="77777777" w:rsidR="00B85781" w:rsidRPr="00B85781" w:rsidRDefault="00B85781" w:rsidP="00C82905">
            <w:pPr>
              <w:pStyle w:val="TableText"/>
              <w:spacing w:before="0" w:after="160"/>
            </w:pPr>
            <w:r w:rsidRPr="00B85781">
              <w:t>V</w:t>
            </w:r>
          </w:p>
        </w:tc>
        <w:tc>
          <w:tcPr>
            <w:tcW w:w="5776" w:type="dxa"/>
          </w:tcPr>
          <w:p w14:paraId="63EC4842" w14:textId="77777777" w:rsidR="00B85781" w:rsidRPr="00B85781" w:rsidRDefault="00B85781" w:rsidP="00C82905">
            <w:pPr>
              <w:pStyle w:val="TableText"/>
              <w:spacing w:before="0" w:after="160"/>
            </w:pPr>
            <w:r w:rsidRPr="00B85781">
              <w:t>Ventricle</w:t>
            </w:r>
          </w:p>
        </w:tc>
      </w:tr>
      <w:tr w:rsidR="00B85781" w:rsidRPr="00B85781" w14:paraId="7DF035F4" w14:textId="77777777" w:rsidTr="00B12BFF">
        <w:tc>
          <w:tcPr>
            <w:tcW w:w="959" w:type="dxa"/>
            <w:vMerge/>
            <w:shd w:val="clear" w:color="auto" w:fill="auto"/>
          </w:tcPr>
          <w:p w14:paraId="71AD6323" w14:textId="77777777" w:rsidR="00B85781" w:rsidRPr="00B85781" w:rsidRDefault="00B85781" w:rsidP="00C82905">
            <w:pPr>
              <w:pStyle w:val="TableText"/>
              <w:spacing w:before="0" w:after="160"/>
            </w:pPr>
          </w:p>
        </w:tc>
        <w:tc>
          <w:tcPr>
            <w:tcW w:w="1984" w:type="dxa"/>
            <w:vMerge/>
            <w:shd w:val="clear" w:color="auto" w:fill="auto"/>
          </w:tcPr>
          <w:p w14:paraId="23C1224A" w14:textId="77777777" w:rsidR="00B85781" w:rsidRPr="00B85781" w:rsidRDefault="00B85781" w:rsidP="00C82905">
            <w:pPr>
              <w:pStyle w:val="TableText"/>
              <w:spacing w:before="0" w:after="160"/>
            </w:pPr>
          </w:p>
        </w:tc>
        <w:tc>
          <w:tcPr>
            <w:tcW w:w="567" w:type="dxa"/>
            <w:shd w:val="clear" w:color="auto" w:fill="auto"/>
          </w:tcPr>
          <w:p w14:paraId="434D2C00" w14:textId="77777777" w:rsidR="00B85781" w:rsidRPr="00B85781" w:rsidRDefault="00B85781" w:rsidP="00C82905">
            <w:pPr>
              <w:pStyle w:val="TableText"/>
              <w:spacing w:before="0" w:after="160"/>
            </w:pPr>
            <w:r w:rsidRPr="00B85781">
              <w:t>D</w:t>
            </w:r>
          </w:p>
        </w:tc>
        <w:tc>
          <w:tcPr>
            <w:tcW w:w="5776" w:type="dxa"/>
          </w:tcPr>
          <w:p w14:paraId="029DE1E8" w14:textId="77777777" w:rsidR="00B85781" w:rsidRPr="00B85781" w:rsidRDefault="00B85781" w:rsidP="00C82905">
            <w:pPr>
              <w:pStyle w:val="TableText"/>
              <w:spacing w:before="0" w:after="160"/>
            </w:pPr>
            <w:r w:rsidRPr="00B85781">
              <w:t>Dual chamber</w:t>
            </w:r>
            <w:r w:rsidRPr="00B85781">
              <w:rPr>
                <w:vertAlign w:val="superscript"/>
              </w:rPr>
              <w:t>2</w:t>
            </w:r>
          </w:p>
        </w:tc>
      </w:tr>
      <w:tr w:rsidR="00B85781" w:rsidRPr="00B85781" w14:paraId="7AFE69DB" w14:textId="77777777" w:rsidTr="00B12BFF">
        <w:tc>
          <w:tcPr>
            <w:tcW w:w="959" w:type="dxa"/>
            <w:vMerge w:val="restart"/>
            <w:shd w:val="clear" w:color="auto" w:fill="auto"/>
          </w:tcPr>
          <w:p w14:paraId="0352C616" w14:textId="77777777" w:rsidR="00B85781" w:rsidRPr="00B85781" w:rsidRDefault="00B85781" w:rsidP="00C82905">
            <w:pPr>
              <w:pStyle w:val="TableText"/>
              <w:spacing w:before="0" w:after="160"/>
            </w:pPr>
            <w:r w:rsidRPr="00B85781">
              <w:t>II</w:t>
            </w:r>
          </w:p>
        </w:tc>
        <w:tc>
          <w:tcPr>
            <w:tcW w:w="1984" w:type="dxa"/>
            <w:vMerge w:val="restart"/>
            <w:shd w:val="clear" w:color="auto" w:fill="auto"/>
          </w:tcPr>
          <w:p w14:paraId="1985E886" w14:textId="77777777" w:rsidR="00B85781" w:rsidRPr="00B85781" w:rsidRDefault="00B85781" w:rsidP="00C82905">
            <w:pPr>
              <w:pStyle w:val="TableText"/>
              <w:spacing w:before="0" w:after="160"/>
            </w:pPr>
            <w:r w:rsidRPr="00B85781">
              <w:t>Chamber(s) sensed</w:t>
            </w:r>
          </w:p>
        </w:tc>
        <w:tc>
          <w:tcPr>
            <w:tcW w:w="567" w:type="dxa"/>
            <w:shd w:val="clear" w:color="auto" w:fill="auto"/>
          </w:tcPr>
          <w:p w14:paraId="41362ECE" w14:textId="77777777" w:rsidR="00B85781" w:rsidRPr="00B85781" w:rsidRDefault="00B85781" w:rsidP="00C82905">
            <w:pPr>
              <w:pStyle w:val="TableText"/>
              <w:spacing w:before="0" w:after="160"/>
            </w:pPr>
            <w:r w:rsidRPr="00B85781">
              <w:t>A</w:t>
            </w:r>
          </w:p>
        </w:tc>
        <w:tc>
          <w:tcPr>
            <w:tcW w:w="5776" w:type="dxa"/>
          </w:tcPr>
          <w:p w14:paraId="56AE6250" w14:textId="77777777" w:rsidR="00B85781" w:rsidRPr="00B85781" w:rsidRDefault="00B85781" w:rsidP="00C82905">
            <w:pPr>
              <w:pStyle w:val="TableText"/>
              <w:spacing w:before="0" w:after="160"/>
            </w:pPr>
            <w:r w:rsidRPr="00B85781">
              <w:t>Atrium</w:t>
            </w:r>
          </w:p>
        </w:tc>
      </w:tr>
      <w:tr w:rsidR="00B85781" w:rsidRPr="00B85781" w14:paraId="6449A4A8" w14:textId="77777777" w:rsidTr="00B12BFF">
        <w:tc>
          <w:tcPr>
            <w:tcW w:w="959" w:type="dxa"/>
            <w:vMerge/>
            <w:shd w:val="clear" w:color="auto" w:fill="auto"/>
          </w:tcPr>
          <w:p w14:paraId="0D2FEBC0" w14:textId="77777777" w:rsidR="00B85781" w:rsidRPr="00B85781" w:rsidRDefault="00B85781" w:rsidP="00C82905">
            <w:pPr>
              <w:pStyle w:val="TableText"/>
              <w:spacing w:before="0" w:after="160"/>
            </w:pPr>
          </w:p>
        </w:tc>
        <w:tc>
          <w:tcPr>
            <w:tcW w:w="1984" w:type="dxa"/>
            <w:vMerge/>
            <w:shd w:val="clear" w:color="auto" w:fill="auto"/>
          </w:tcPr>
          <w:p w14:paraId="0273DB87" w14:textId="77777777" w:rsidR="00B85781" w:rsidRPr="00B85781" w:rsidRDefault="00B85781" w:rsidP="00C82905">
            <w:pPr>
              <w:pStyle w:val="TableText"/>
              <w:spacing w:before="0" w:after="160"/>
            </w:pPr>
          </w:p>
        </w:tc>
        <w:tc>
          <w:tcPr>
            <w:tcW w:w="567" w:type="dxa"/>
            <w:shd w:val="clear" w:color="auto" w:fill="auto"/>
          </w:tcPr>
          <w:p w14:paraId="31B9750E" w14:textId="77777777" w:rsidR="00B85781" w:rsidRPr="00B85781" w:rsidRDefault="00B85781" w:rsidP="00C82905">
            <w:pPr>
              <w:pStyle w:val="TableText"/>
              <w:spacing w:before="0" w:after="160"/>
            </w:pPr>
            <w:r w:rsidRPr="00B85781">
              <w:t>V</w:t>
            </w:r>
          </w:p>
        </w:tc>
        <w:tc>
          <w:tcPr>
            <w:tcW w:w="5776" w:type="dxa"/>
          </w:tcPr>
          <w:p w14:paraId="32CC579B" w14:textId="77777777" w:rsidR="00B85781" w:rsidRPr="00B85781" w:rsidRDefault="00B85781" w:rsidP="00C82905">
            <w:pPr>
              <w:pStyle w:val="TableText"/>
              <w:spacing w:before="0" w:after="160"/>
            </w:pPr>
            <w:r w:rsidRPr="00B85781">
              <w:t>Ventricle</w:t>
            </w:r>
          </w:p>
        </w:tc>
      </w:tr>
      <w:tr w:rsidR="00B85781" w:rsidRPr="00B85781" w14:paraId="5A60D62C" w14:textId="77777777" w:rsidTr="00B12BFF">
        <w:tc>
          <w:tcPr>
            <w:tcW w:w="959" w:type="dxa"/>
            <w:vMerge/>
            <w:shd w:val="clear" w:color="auto" w:fill="auto"/>
          </w:tcPr>
          <w:p w14:paraId="783EA894" w14:textId="77777777" w:rsidR="00B85781" w:rsidRPr="00B85781" w:rsidRDefault="00B85781" w:rsidP="00C82905">
            <w:pPr>
              <w:pStyle w:val="TableText"/>
              <w:spacing w:before="0" w:after="160"/>
            </w:pPr>
          </w:p>
        </w:tc>
        <w:tc>
          <w:tcPr>
            <w:tcW w:w="1984" w:type="dxa"/>
            <w:vMerge/>
            <w:shd w:val="clear" w:color="auto" w:fill="auto"/>
          </w:tcPr>
          <w:p w14:paraId="16D63705" w14:textId="77777777" w:rsidR="00B85781" w:rsidRPr="00B85781" w:rsidRDefault="00B85781" w:rsidP="00C82905">
            <w:pPr>
              <w:pStyle w:val="TableText"/>
              <w:spacing w:before="0" w:after="160"/>
            </w:pPr>
          </w:p>
        </w:tc>
        <w:tc>
          <w:tcPr>
            <w:tcW w:w="567" w:type="dxa"/>
            <w:shd w:val="clear" w:color="auto" w:fill="auto"/>
          </w:tcPr>
          <w:p w14:paraId="33097B08" w14:textId="77777777" w:rsidR="00B85781" w:rsidRPr="00B85781" w:rsidRDefault="00B85781" w:rsidP="00C82905">
            <w:pPr>
              <w:pStyle w:val="TableText"/>
              <w:spacing w:before="0" w:after="160"/>
            </w:pPr>
            <w:r w:rsidRPr="00B85781">
              <w:t>D</w:t>
            </w:r>
          </w:p>
        </w:tc>
        <w:tc>
          <w:tcPr>
            <w:tcW w:w="5776" w:type="dxa"/>
          </w:tcPr>
          <w:p w14:paraId="0DC1AEF0" w14:textId="77777777" w:rsidR="00B85781" w:rsidRPr="00B85781" w:rsidRDefault="00B85781" w:rsidP="00C82905">
            <w:pPr>
              <w:pStyle w:val="TableText"/>
              <w:spacing w:before="0" w:after="160"/>
            </w:pPr>
            <w:r w:rsidRPr="00B85781">
              <w:t>Dual chamber</w:t>
            </w:r>
            <w:r w:rsidRPr="00B85781">
              <w:rPr>
                <w:vertAlign w:val="superscript"/>
              </w:rPr>
              <w:t>2</w:t>
            </w:r>
          </w:p>
        </w:tc>
      </w:tr>
      <w:tr w:rsidR="00B85781" w:rsidRPr="00B85781" w14:paraId="73A8337C" w14:textId="77777777" w:rsidTr="00B12BFF">
        <w:tc>
          <w:tcPr>
            <w:tcW w:w="959" w:type="dxa"/>
            <w:vMerge/>
            <w:shd w:val="clear" w:color="auto" w:fill="auto"/>
          </w:tcPr>
          <w:p w14:paraId="50053D89" w14:textId="77777777" w:rsidR="00B85781" w:rsidRPr="00B85781" w:rsidRDefault="00B85781" w:rsidP="00C82905">
            <w:pPr>
              <w:pStyle w:val="TableText"/>
              <w:spacing w:before="0" w:after="160"/>
            </w:pPr>
          </w:p>
        </w:tc>
        <w:tc>
          <w:tcPr>
            <w:tcW w:w="1984" w:type="dxa"/>
            <w:vMerge/>
            <w:shd w:val="clear" w:color="auto" w:fill="auto"/>
          </w:tcPr>
          <w:p w14:paraId="74168BA8" w14:textId="77777777" w:rsidR="00B85781" w:rsidRPr="00B85781" w:rsidRDefault="00B85781" w:rsidP="00C82905">
            <w:pPr>
              <w:pStyle w:val="TableText"/>
              <w:spacing w:before="0" w:after="160"/>
            </w:pPr>
          </w:p>
        </w:tc>
        <w:tc>
          <w:tcPr>
            <w:tcW w:w="567" w:type="dxa"/>
            <w:shd w:val="clear" w:color="auto" w:fill="auto"/>
          </w:tcPr>
          <w:p w14:paraId="1FF89289" w14:textId="77777777" w:rsidR="00B85781" w:rsidRPr="00B85781" w:rsidRDefault="00B85781" w:rsidP="00C82905">
            <w:pPr>
              <w:pStyle w:val="TableText"/>
              <w:spacing w:before="0" w:after="160"/>
            </w:pPr>
            <w:r w:rsidRPr="00B85781">
              <w:t>O</w:t>
            </w:r>
          </w:p>
        </w:tc>
        <w:tc>
          <w:tcPr>
            <w:tcW w:w="5776" w:type="dxa"/>
          </w:tcPr>
          <w:p w14:paraId="1E1A57D4" w14:textId="77777777" w:rsidR="00B85781" w:rsidRPr="00B85781" w:rsidRDefault="00B85781" w:rsidP="00C82905">
            <w:pPr>
              <w:pStyle w:val="TableText"/>
              <w:spacing w:before="0" w:after="160"/>
            </w:pPr>
            <w:r w:rsidRPr="00B85781">
              <w:t>Sensing absent</w:t>
            </w:r>
          </w:p>
        </w:tc>
      </w:tr>
      <w:tr w:rsidR="00B85781" w:rsidRPr="00B85781" w14:paraId="61C6A8DF" w14:textId="77777777" w:rsidTr="00B12BFF">
        <w:tc>
          <w:tcPr>
            <w:tcW w:w="959" w:type="dxa"/>
            <w:vMerge w:val="restart"/>
            <w:shd w:val="clear" w:color="auto" w:fill="auto"/>
          </w:tcPr>
          <w:p w14:paraId="16CC033A" w14:textId="77777777" w:rsidR="00B85781" w:rsidRPr="00B85781" w:rsidRDefault="00B85781" w:rsidP="00C82905">
            <w:pPr>
              <w:pStyle w:val="TableText"/>
              <w:spacing w:before="0" w:after="160"/>
            </w:pPr>
            <w:r w:rsidRPr="00B85781">
              <w:t>III</w:t>
            </w:r>
          </w:p>
        </w:tc>
        <w:tc>
          <w:tcPr>
            <w:tcW w:w="1984" w:type="dxa"/>
            <w:vMerge w:val="restart"/>
            <w:shd w:val="clear" w:color="auto" w:fill="auto"/>
          </w:tcPr>
          <w:p w14:paraId="2BA48031" w14:textId="77777777" w:rsidR="00B85781" w:rsidRPr="00B85781" w:rsidRDefault="00B85781" w:rsidP="00C82905">
            <w:pPr>
              <w:pStyle w:val="TableText"/>
              <w:spacing w:before="0" w:after="160"/>
            </w:pPr>
            <w:r w:rsidRPr="00B85781">
              <w:t>Response to a sensed event</w:t>
            </w:r>
          </w:p>
        </w:tc>
        <w:tc>
          <w:tcPr>
            <w:tcW w:w="567" w:type="dxa"/>
            <w:shd w:val="clear" w:color="auto" w:fill="auto"/>
          </w:tcPr>
          <w:p w14:paraId="60D6B383" w14:textId="77777777" w:rsidR="00B85781" w:rsidRPr="00B85781" w:rsidRDefault="00B85781" w:rsidP="00C82905">
            <w:pPr>
              <w:pStyle w:val="TableText"/>
              <w:spacing w:before="0" w:after="160"/>
            </w:pPr>
            <w:r w:rsidRPr="00B85781">
              <w:t>I</w:t>
            </w:r>
          </w:p>
          <w:p w14:paraId="27B18F05" w14:textId="77777777" w:rsidR="00B85781" w:rsidRPr="00B85781" w:rsidRDefault="00B85781" w:rsidP="00C82905">
            <w:pPr>
              <w:pStyle w:val="TableText"/>
              <w:spacing w:before="0" w:after="160"/>
            </w:pPr>
            <w:r w:rsidRPr="00B85781">
              <w:t xml:space="preserve"> </w:t>
            </w:r>
          </w:p>
        </w:tc>
        <w:tc>
          <w:tcPr>
            <w:tcW w:w="5776" w:type="dxa"/>
          </w:tcPr>
          <w:p w14:paraId="61C871E7" w14:textId="77777777" w:rsidR="00B85781" w:rsidRPr="00B85781" w:rsidRDefault="00B85781" w:rsidP="00C82905">
            <w:pPr>
              <w:pStyle w:val="TableText"/>
              <w:spacing w:before="0" w:after="160"/>
            </w:pPr>
            <w:r w:rsidRPr="00B85781">
              <w:t xml:space="preserve">Sensed event inhibits the output pulse and causes the pacemaker to recycle for one or more timing cycles </w:t>
            </w:r>
          </w:p>
        </w:tc>
      </w:tr>
      <w:tr w:rsidR="00B85781" w:rsidRPr="00B85781" w14:paraId="7A094D82" w14:textId="77777777" w:rsidTr="00B12BFF">
        <w:tc>
          <w:tcPr>
            <w:tcW w:w="959" w:type="dxa"/>
            <w:vMerge/>
            <w:shd w:val="clear" w:color="auto" w:fill="auto"/>
          </w:tcPr>
          <w:p w14:paraId="1D4959D1" w14:textId="77777777" w:rsidR="00B85781" w:rsidRPr="00B85781" w:rsidRDefault="00B85781" w:rsidP="00C82905">
            <w:pPr>
              <w:pStyle w:val="TableText"/>
              <w:spacing w:before="0" w:after="160"/>
            </w:pPr>
          </w:p>
        </w:tc>
        <w:tc>
          <w:tcPr>
            <w:tcW w:w="1984" w:type="dxa"/>
            <w:vMerge/>
            <w:shd w:val="clear" w:color="auto" w:fill="auto"/>
          </w:tcPr>
          <w:p w14:paraId="2207627F" w14:textId="77777777" w:rsidR="00B85781" w:rsidRPr="00B85781" w:rsidRDefault="00B85781" w:rsidP="00C82905">
            <w:pPr>
              <w:pStyle w:val="TableText"/>
              <w:spacing w:before="0" w:after="160"/>
            </w:pPr>
          </w:p>
        </w:tc>
        <w:tc>
          <w:tcPr>
            <w:tcW w:w="567" w:type="dxa"/>
            <w:shd w:val="clear" w:color="auto" w:fill="auto"/>
          </w:tcPr>
          <w:p w14:paraId="105A6520" w14:textId="77777777" w:rsidR="00B85781" w:rsidRPr="00B85781" w:rsidRDefault="00B85781" w:rsidP="00C82905">
            <w:pPr>
              <w:pStyle w:val="TableText"/>
              <w:spacing w:before="0" w:after="160"/>
            </w:pPr>
            <w:r w:rsidRPr="00B85781">
              <w:t>T</w:t>
            </w:r>
          </w:p>
        </w:tc>
        <w:tc>
          <w:tcPr>
            <w:tcW w:w="5776" w:type="dxa"/>
          </w:tcPr>
          <w:p w14:paraId="76E63EEF" w14:textId="77777777" w:rsidR="00B85781" w:rsidRPr="00B85781" w:rsidRDefault="00B85781" w:rsidP="00C82905">
            <w:pPr>
              <w:pStyle w:val="TableText"/>
              <w:spacing w:before="0" w:after="160"/>
            </w:pPr>
            <w:r w:rsidRPr="00B85781">
              <w:t>Sensed event triggers an output pulse</w:t>
            </w:r>
          </w:p>
        </w:tc>
      </w:tr>
      <w:tr w:rsidR="00B85781" w:rsidRPr="00B85781" w14:paraId="3A3DC9A5" w14:textId="77777777" w:rsidTr="00B12BFF">
        <w:tc>
          <w:tcPr>
            <w:tcW w:w="959" w:type="dxa"/>
            <w:vMerge/>
            <w:shd w:val="clear" w:color="auto" w:fill="auto"/>
          </w:tcPr>
          <w:p w14:paraId="51EF69A3" w14:textId="77777777" w:rsidR="00B85781" w:rsidRPr="00B85781" w:rsidRDefault="00B85781" w:rsidP="00C82905">
            <w:pPr>
              <w:pStyle w:val="TableText"/>
              <w:spacing w:before="0" w:after="160"/>
            </w:pPr>
          </w:p>
        </w:tc>
        <w:tc>
          <w:tcPr>
            <w:tcW w:w="1984" w:type="dxa"/>
            <w:vMerge/>
            <w:shd w:val="clear" w:color="auto" w:fill="auto"/>
          </w:tcPr>
          <w:p w14:paraId="68B48454" w14:textId="77777777" w:rsidR="00B85781" w:rsidRPr="00B85781" w:rsidRDefault="00B85781" w:rsidP="00C82905">
            <w:pPr>
              <w:pStyle w:val="TableText"/>
              <w:spacing w:before="0" w:after="160"/>
            </w:pPr>
          </w:p>
        </w:tc>
        <w:tc>
          <w:tcPr>
            <w:tcW w:w="567" w:type="dxa"/>
            <w:shd w:val="clear" w:color="auto" w:fill="auto"/>
          </w:tcPr>
          <w:p w14:paraId="70457CDB" w14:textId="77777777" w:rsidR="00B85781" w:rsidRPr="00B85781" w:rsidRDefault="00B85781" w:rsidP="00C82905">
            <w:pPr>
              <w:pStyle w:val="TableText"/>
              <w:spacing w:before="0" w:after="160"/>
            </w:pPr>
            <w:r w:rsidRPr="00B85781">
              <w:t>D</w:t>
            </w:r>
          </w:p>
        </w:tc>
        <w:tc>
          <w:tcPr>
            <w:tcW w:w="5776" w:type="dxa"/>
          </w:tcPr>
          <w:p w14:paraId="34D3BE71" w14:textId="77777777" w:rsidR="00B85781" w:rsidRPr="00B85781" w:rsidRDefault="00B85781" w:rsidP="00C82905">
            <w:pPr>
              <w:pStyle w:val="TableText"/>
              <w:spacing w:before="0" w:after="160"/>
            </w:pPr>
            <w:r w:rsidRPr="00B85781">
              <w:t>Dual modes of response</w:t>
            </w:r>
            <w:r w:rsidRPr="00B85781">
              <w:rPr>
                <w:vertAlign w:val="superscript"/>
              </w:rPr>
              <w:t>3</w:t>
            </w:r>
            <w:r w:rsidRPr="00B85781">
              <w:t>, an event sensed in the atrium inhibits the atrial output but triggers a ventricular output</w:t>
            </w:r>
            <w:r w:rsidRPr="00B85781">
              <w:rPr>
                <w:vertAlign w:val="superscript"/>
              </w:rPr>
              <w:t>4</w:t>
            </w:r>
          </w:p>
        </w:tc>
      </w:tr>
      <w:tr w:rsidR="00B85781" w:rsidRPr="00B85781" w14:paraId="51CC0C86" w14:textId="77777777" w:rsidTr="00B12BFF">
        <w:tc>
          <w:tcPr>
            <w:tcW w:w="959" w:type="dxa"/>
            <w:vMerge/>
            <w:shd w:val="clear" w:color="auto" w:fill="auto"/>
          </w:tcPr>
          <w:p w14:paraId="6F6D9B8D" w14:textId="77777777" w:rsidR="00B85781" w:rsidRPr="00B85781" w:rsidRDefault="00B85781" w:rsidP="00C82905">
            <w:pPr>
              <w:pStyle w:val="TableText"/>
              <w:spacing w:before="0" w:after="160"/>
            </w:pPr>
          </w:p>
        </w:tc>
        <w:tc>
          <w:tcPr>
            <w:tcW w:w="1984" w:type="dxa"/>
            <w:vMerge/>
            <w:shd w:val="clear" w:color="auto" w:fill="auto"/>
          </w:tcPr>
          <w:p w14:paraId="5AF55D8B" w14:textId="77777777" w:rsidR="00B85781" w:rsidRPr="00B85781" w:rsidRDefault="00B85781" w:rsidP="00C82905">
            <w:pPr>
              <w:pStyle w:val="TableText"/>
              <w:spacing w:before="0" w:after="160"/>
            </w:pPr>
          </w:p>
        </w:tc>
        <w:tc>
          <w:tcPr>
            <w:tcW w:w="567" w:type="dxa"/>
            <w:shd w:val="clear" w:color="auto" w:fill="auto"/>
          </w:tcPr>
          <w:p w14:paraId="121277F0" w14:textId="77777777" w:rsidR="00B85781" w:rsidRPr="00B85781" w:rsidRDefault="00B85781" w:rsidP="00C82905">
            <w:pPr>
              <w:pStyle w:val="TableText"/>
              <w:spacing w:before="0" w:after="160"/>
            </w:pPr>
            <w:r w:rsidRPr="00B85781">
              <w:t>O</w:t>
            </w:r>
          </w:p>
        </w:tc>
        <w:tc>
          <w:tcPr>
            <w:tcW w:w="5776" w:type="dxa"/>
          </w:tcPr>
          <w:p w14:paraId="698FEEE1" w14:textId="77777777" w:rsidR="00B85781" w:rsidRPr="00B85781" w:rsidRDefault="00B85781" w:rsidP="00C82905">
            <w:pPr>
              <w:pStyle w:val="TableText"/>
              <w:spacing w:before="0" w:after="160"/>
            </w:pPr>
            <w:r w:rsidRPr="00B85781">
              <w:t>No response to sensed input</w:t>
            </w:r>
          </w:p>
        </w:tc>
      </w:tr>
      <w:tr w:rsidR="00B85781" w:rsidRPr="00B85781" w14:paraId="51C4E8D8" w14:textId="77777777" w:rsidTr="00B12BFF">
        <w:tc>
          <w:tcPr>
            <w:tcW w:w="959" w:type="dxa"/>
            <w:vMerge w:val="restart"/>
            <w:shd w:val="clear" w:color="auto" w:fill="auto"/>
          </w:tcPr>
          <w:p w14:paraId="1C0941E8" w14:textId="77777777" w:rsidR="00B85781" w:rsidRPr="00B85781" w:rsidRDefault="00B85781" w:rsidP="00C82905">
            <w:pPr>
              <w:pStyle w:val="TableText"/>
              <w:spacing w:before="0" w:after="160"/>
            </w:pPr>
            <w:r w:rsidRPr="00B85781">
              <w:t>IV</w:t>
            </w:r>
          </w:p>
        </w:tc>
        <w:tc>
          <w:tcPr>
            <w:tcW w:w="1984" w:type="dxa"/>
            <w:vMerge w:val="restart"/>
            <w:shd w:val="clear" w:color="auto" w:fill="auto"/>
          </w:tcPr>
          <w:p w14:paraId="2A3210DD" w14:textId="77777777" w:rsidR="00B85781" w:rsidRPr="00B85781" w:rsidRDefault="00B85781" w:rsidP="00C82905">
            <w:pPr>
              <w:pStyle w:val="TableText"/>
              <w:spacing w:before="0" w:after="160"/>
            </w:pPr>
            <w:r w:rsidRPr="00B85781">
              <w:t>Rate modulation</w:t>
            </w:r>
            <w:r w:rsidRPr="00B85781">
              <w:rPr>
                <w:vertAlign w:val="superscript"/>
              </w:rPr>
              <w:t>5</w:t>
            </w:r>
          </w:p>
        </w:tc>
        <w:tc>
          <w:tcPr>
            <w:tcW w:w="567" w:type="dxa"/>
            <w:shd w:val="clear" w:color="auto" w:fill="auto"/>
          </w:tcPr>
          <w:p w14:paraId="5DBDAEDF" w14:textId="77777777" w:rsidR="00B85781" w:rsidRPr="00B85781" w:rsidRDefault="00B85781" w:rsidP="00C82905">
            <w:pPr>
              <w:pStyle w:val="TableText"/>
              <w:spacing w:before="0" w:after="160"/>
            </w:pPr>
            <w:r w:rsidRPr="00B85781">
              <w:t>R</w:t>
            </w:r>
          </w:p>
        </w:tc>
        <w:tc>
          <w:tcPr>
            <w:tcW w:w="5776" w:type="dxa"/>
          </w:tcPr>
          <w:p w14:paraId="50EA90E1" w14:textId="77777777" w:rsidR="00B85781" w:rsidRPr="00B85781" w:rsidRDefault="00B85781" w:rsidP="00C82905">
            <w:pPr>
              <w:pStyle w:val="TableText"/>
              <w:spacing w:before="0" w:after="160"/>
            </w:pPr>
            <w:r w:rsidRPr="00B85781">
              <w:t>Rate modulation present with a sensor to adjust the programmed paced heart rate in response to patient activity</w:t>
            </w:r>
          </w:p>
        </w:tc>
      </w:tr>
      <w:tr w:rsidR="00B85781" w:rsidRPr="00B85781" w14:paraId="7BA0D4F1" w14:textId="77777777" w:rsidTr="00B12BFF">
        <w:tc>
          <w:tcPr>
            <w:tcW w:w="959" w:type="dxa"/>
            <w:vMerge/>
            <w:shd w:val="clear" w:color="auto" w:fill="auto"/>
          </w:tcPr>
          <w:p w14:paraId="0A258FE5" w14:textId="77777777" w:rsidR="00B85781" w:rsidRPr="00B85781" w:rsidRDefault="00B85781" w:rsidP="00C82905">
            <w:pPr>
              <w:pStyle w:val="TableText"/>
              <w:spacing w:before="0" w:after="160"/>
            </w:pPr>
          </w:p>
        </w:tc>
        <w:tc>
          <w:tcPr>
            <w:tcW w:w="1984" w:type="dxa"/>
            <w:vMerge/>
            <w:shd w:val="clear" w:color="auto" w:fill="auto"/>
          </w:tcPr>
          <w:p w14:paraId="5E0E0D78" w14:textId="77777777" w:rsidR="00B85781" w:rsidRPr="00B85781" w:rsidRDefault="00B85781" w:rsidP="00C82905">
            <w:pPr>
              <w:pStyle w:val="TableText"/>
              <w:spacing w:before="0" w:after="160"/>
            </w:pPr>
          </w:p>
        </w:tc>
        <w:tc>
          <w:tcPr>
            <w:tcW w:w="567" w:type="dxa"/>
            <w:shd w:val="clear" w:color="auto" w:fill="auto"/>
          </w:tcPr>
          <w:p w14:paraId="5C27A728" w14:textId="77777777" w:rsidR="00B85781" w:rsidRPr="00B85781" w:rsidRDefault="00B85781" w:rsidP="00C82905">
            <w:pPr>
              <w:pStyle w:val="TableText"/>
              <w:spacing w:before="0" w:after="160"/>
            </w:pPr>
            <w:r w:rsidRPr="00B85781">
              <w:t>O</w:t>
            </w:r>
          </w:p>
        </w:tc>
        <w:tc>
          <w:tcPr>
            <w:tcW w:w="5776" w:type="dxa"/>
          </w:tcPr>
          <w:p w14:paraId="78449F51" w14:textId="77777777" w:rsidR="00B85781" w:rsidRPr="00B85781" w:rsidRDefault="00B85781" w:rsidP="00C82905">
            <w:pPr>
              <w:pStyle w:val="TableText"/>
              <w:spacing w:before="0" w:after="160"/>
            </w:pPr>
            <w:r w:rsidRPr="00B85781">
              <w:t>Rate modulation is either unavailable or disabled</w:t>
            </w:r>
          </w:p>
        </w:tc>
      </w:tr>
      <w:tr w:rsidR="00B85781" w:rsidRPr="00B85781" w14:paraId="68C52DC8" w14:textId="77777777" w:rsidTr="00B12BFF">
        <w:tc>
          <w:tcPr>
            <w:tcW w:w="959" w:type="dxa"/>
            <w:vMerge w:val="restart"/>
            <w:shd w:val="clear" w:color="auto" w:fill="auto"/>
          </w:tcPr>
          <w:p w14:paraId="64161EC1" w14:textId="77777777" w:rsidR="00B85781" w:rsidRPr="00B85781" w:rsidRDefault="00B85781" w:rsidP="00C82905">
            <w:pPr>
              <w:pStyle w:val="TableText"/>
              <w:spacing w:before="0" w:after="160"/>
            </w:pPr>
            <w:r w:rsidRPr="00B85781">
              <w:t>V</w:t>
            </w:r>
          </w:p>
        </w:tc>
        <w:tc>
          <w:tcPr>
            <w:tcW w:w="1984" w:type="dxa"/>
            <w:vMerge w:val="restart"/>
            <w:shd w:val="clear" w:color="auto" w:fill="auto"/>
          </w:tcPr>
          <w:p w14:paraId="3FA6C009" w14:textId="77777777" w:rsidR="00B85781" w:rsidRPr="00B85781" w:rsidRDefault="00B85781" w:rsidP="00C82905">
            <w:pPr>
              <w:pStyle w:val="TableText"/>
              <w:spacing w:before="0" w:after="160"/>
            </w:pPr>
            <w:r w:rsidRPr="00B85781">
              <w:t>Multisite pacing</w:t>
            </w:r>
            <w:r w:rsidRPr="00B85781">
              <w:rPr>
                <w:vertAlign w:val="superscript"/>
              </w:rPr>
              <w:t>6</w:t>
            </w:r>
          </w:p>
        </w:tc>
        <w:tc>
          <w:tcPr>
            <w:tcW w:w="567" w:type="dxa"/>
            <w:shd w:val="clear" w:color="auto" w:fill="auto"/>
          </w:tcPr>
          <w:p w14:paraId="7B21DEA6" w14:textId="77777777" w:rsidR="00B85781" w:rsidRPr="00B85781" w:rsidRDefault="00B85781" w:rsidP="00C82905">
            <w:pPr>
              <w:pStyle w:val="TableText"/>
              <w:spacing w:before="0" w:after="160"/>
            </w:pPr>
            <w:r w:rsidRPr="00B85781">
              <w:t>O</w:t>
            </w:r>
          </w:p>
        </w:tc>
        <w:tc>
          <w:tcPr>
            <w:tcW w:w="5776" w:type="dxa"/>
          </w:tcPr>
          <w:p w14:paraId="5D678E26" w14:textId="77777777" w:rsidR="00B85781" w:rsidRPr="00B85781" w:rsidRDefault="00B85781" w:rsidP="00C82905">
            <w:pPr>
              <w:pStyle w:val="TableText"/>
              <w:spacing w:before="0" w:after="160"/>
            </w:pPr>
            <w:r w:rsidRPr="00B85781">
              <w:t>No multisite pacing</w:t>
            </w:r>
          </w:p>
        </w:tc>
      </w:tr>
      <w:tr w:rsidR="00B85781" w:rsidRPr="00B85781" w14:paraId="22B407A5" w14:textId="77777777" w:rsidTr="00B12BFF">
        <w:tc>
          <w:tcPr>
            <w:tcW w:w="959" w:type="dxa"/>
            <w:vMerge/>
            <w:shd w:val="clear" w:color="auto" w:fill="auto"/>
          </w:tcPr>
          <w:p w14:paraId="6F7A33A9" w14:textId="77777777" w:rsidR="00B85781" w:rsidRPr="00B85781" w:rsidRDefault="00B85781" w:rsidP="00C82905">
            <w:pPr>
              <w:pStyle w:val="TableText"/>
              <w:spacing w:before="0" w:after="160"/>
            </w:pPr>
          </w:p>
        </w:tc>
        <w:tc>
          <w:tcPr>
            <w:tcW w:w="1984" w:type="dxa"/>
            <w:vMerge/>
            <w:shd w:val="clear" w:color="auto" w:fill="auto"/>
          </w:tcPr>
          <w:p w14:paraId="3E1CCAB6" w14:textId="77777777" w:rsidR="00B85781" w:rsidRPr="00B85781" w:rsidRDefault="00B85781" w:rsidP="00C82905">
            <w:pPr>
              <w:pStyle w:val="TableText"/>
              <w:spacing w:before="0" w:after="160"/>
            </w:pPr>
          </w:p>
        </w:tc>
        <w:tc>
          <w:tcPr>
            <w:tcW w:w="567" w:type="dxa"/>
            <w:shd w:val="clear" w:color="auto" w:fill="auto"/>
          </w:tcPr>
          <w:p w14:paraId="71998CBE" w14:textId="77777777" w:rsidR="00B85781" w:rsidRPr="00B85781" w:rsidRDefault="00B85781" w:rsidP="00C82905">
            <w:pPr>
              <w:pStyle w:val="TableText"/>
              <w:spacing w:before="0" w:after="160"/>
            </w:pPr>
            <w:r w:rsidRPr="00B85781">
              <w:t>A</w:t>
            </w:r>
          </w:p>
        </w:tc>
        <w:tc>
          <w:tcPr>
            <w:tcW w:w="5776" w:type="dxa"/>
          </w:tcPr>
          <w:p w14:paraId="2AB9530E" w14:textId="77777777" w:rsidR="00B85781" w:rsidRPr="00B85781" w:rsidRDefault="00B85781" w:rsidP="00C82905">
            <w:pPr>
              <w:pStyle w:val="TableText"/>
              <w:spacing w:before="0" w:after="160"/>
            </w:pPr>
            <w:r w:rsidRPr="00B85781">
              <w:t>Multisite pacing in the atrium or atria</w:t>
            </w:r>
          </w:p>
        </w:tc>
      </w:tr>
      <w:tr w:rsidR="00B85781" w:rsidRPr="00B85781" w14:paraId="7A06A621" w14:textId="77777777" w:rsidTr="00B12BFF">
        <w:tc>
          <w:tcPr>
            <w:tcW w:w="959" w:type="dxa"/>
            <w:vMerge/>
            <w:shd w:val="clear" w:color="auto" w:fill="auto"/>
          </w:tcPr>
          <w:p w14:paraId="6F960A53" w14:textId="77777777" w:rsidR="00B85781" w:rsidRPr="00B85781" w:rsidRDefault="00B85781" w:rsidP="00C82905">
            <w:pPr>
              <w:pStyle w:val="TableText"/>
              <w:spacing w:before="0" w:after="160"/>
            </w:pPr>
          </w:p>
        </w:tc>
        <w:tc>
          <w:tcPr>
            <w:tcW w:w="1984" w:type="dxa"/>
            <w:vMerge/>
            <w:shd w:val="clear" w:color="auto" w:fill="auto"/>
          </w:tcPr>
          <w:p w14:paraId="6A16F3A2" w14:textId="77777777" w:rsidR="00B85781" w:rsidRPr="00B85781" w:rsidRDefault="00B85781" w:rsidP="00C82905">
            <w:pPr>
              <w:pStyle w:val="TableText"/>
              <w:spacing w:before="0" w:after="160"/>
            </w:pPr>
          </w:p>
        </w:tc>
        <w:tc>
          <w:tcPr>
            <w:tcW w:w="567" w:type="dxa"/>
            <w:shd w:val="clear" w:color="auto" w:fill="auto"/>
          </w:tcPr>
          <w:p w14:paraId="0D8D73D5" w14:textId="77777777" w:rsidR="00B85781" w:rsidRPr="00B85781" w:rsidRDefault="00B85781" w:rsidP="00C82905">
            <w:pPr>
              <w:pStyle w:val="TableText"/>
              <w:spacing w:before="0" w:after="160"/>
            </w:pPr>
            <w:r w:rsidRPr="00B85781">
              <w:t>V</w:t>
            </w:r>
          </w:p>
        </w:tc>
        <w:tc>
          <w:tcPr>
            <w:tcW w:w="5776" w:type="dxa"/>
          </w:tcPr>
          <w:p w14:paraId="06A16E07" w14:textId="77777777" w:rsidR="00B85781" w:rsidRPr="00B85781" w:rsidRDefault="00B85781" w:rsidP="00C82905">
            <w:pPr>
              <w:pStyle w:val="TableText"/>
              <w:spacing w:before="0" w:after="160"/>
            </w:pPr>
            <w:r w:rsidRPr="00B85781">
              <w:t>Multisite pacing in the ventricle or ventricles</w:t>
            </w:r>
          </w:p>
        </w:tc>
      </w:tr>
      <w:tr w:rsidR="00B85781" w:rsidRPr="00B85781" w14:paraId="3FD3C5EA" w14:textId="77777777" w:rsidTr="00B12BFF">
        <w:tc>
          <w:tcPr>
            <w:tcW w:w="959" w:type="dxa"/>
            <w:vMerge/>
            <w:shd w:val="clear" w:color="auto" w:fill="auto"/>
          </w:tcPr>
          <w:p w14:paraId="6C204AE7" w14:textId="77777777" w:rsidR="00B85781" w:rsidRPr="00B85781" w:rsidRDefault="00B85781" w:rsidP="00C82905">
            <w:pPr>
              <w:pStyle w:val="TableText"/>
              <w:spacing w:before="0" w:after="160"/>
            </w:pPr>
          </w:p>
        </w:tc>
        <w:tc>
          <w:tcPr>
            <w:tcW w:w="1984" w:type="dxa"/>
            <w:vMerge/>
            <w:shd w:val="clear" w:color="auto" w:fill="auto"/>
          </w:tcPr>
          <w:p w14:paraId="2DE67721" w14:textId="77777777" w:rsidR="00B85781" w:rsidRPr="00B85781" w:rsidRDefault="00B85781" w:rsidP="00C82905">
            <w:pPr>
              <w:pStyle w:val="TableText"/>
              <w:spacing w:before="0" w:after="160"/>
            </w:pPr>
          </w:p>
        </w:tc>
        <w:tc>
          <w:tcPr>
            <w:tcW w:w="567" w:type="dxa"/>
            <w:shd w:val="clear" w:color="auto" w:fill="auto"/>
          </w:tcPr>
          <w:p w14:paraId="7D750686" w14:textId="77777777" w:rsidR="00B85781" w:rsidRPr="00B85781" w:rsidRDefault="00B85781" w:rsidP="00C82905">
            <w:pPr>
              <w:pStyle w:val="TableText"/>
              <w:spacing w:before="0" w:after="160"/>
            </w:pPr>
            <w:r w:rsidRPr="00B85781">
              <w:t>D</w:t>
            </w:r>
          </w:p>
        </w:tc>
        <w:tc>
          <w:tcPr>
            <w:tcW w:w="5776" w:type="dxa"/>
          </w:tcPr>
          <w:p w14:paraId="0D884535" w14:textId="77777777" w:rsidR="00B85781" w:rsidRPr="00B85781" w:rsidRDefault="00B85781" w:rsidP="00C82905">
            <w:pPr>
              <w:pStyle w:val="TableText"/>
              <w:spacing w:before="0" w:after="160"/>
            </w:pPr>
            <w:r w:rsidRPr="00B85781">
              <w:t>Dual multisite pacing in both atrium and ventricle</w:t>
            </w:r>
          </w:p>
        </w:tc>
      </w:tr>
    </w:tbl>
    <w:p w14:paraId="3A5C7CAC" w14:textId="32034274" w:rsidR="00B85781" w:rsidRPr="00B85781" w:rsidRDefault="00B85781" w:rsidP="00C82905">
      <w:pPr>
        <w:pStyle w:val="Tablenotes"/>
        <w:spacing w:after="160"/>
      </w:pPr>
      <w:r w:rsidRPr="00B85781">
        <w:t>Source: adapted from Hayes 2018</w:t>
      </w:r>
      <w:r w:rsidR="006D5A60">
        <w:t xml:space="preserve"> </w:t>
      </w:r>
      <w:r w:rsidR="006D5A60">
        <w:rPr>
          <w:rStyle w:val="FootnoteReference"/>
        </w:rPr>
        <w:footnoteReference w:id="1"/>
      </w:r>
    </w:p>
    <w:p w14:paraId="0927A416" w14:textId="77777777" w:rsidR="00B85781" w:rsidRPr="00B85781" w:rsidRDefault="00B85781" w:rsidP="00C82905">
      <w:pPr>
        <w:pStyle w:val="Tablenotes"/>
        <w:spacing w:after="60"/>
      </w:pPr>
      <w:r w:rsidRPr="00B85781">
        <w:t>1. Note that this code is generic and does not describe specific or unique functional characteristics for each pacing device. When a code includes only three or four characters it can be assumed that the positions not mentioned are “O” or absent</w:t>
      </w:r>
    </w:p>
    <w:p w14:paraId="50CE8C0D" w14:textId="77777777" w:rsidR="00B85781" w:rsidRPr="00B85781" w:rsidRDefault="00B85781" w:rsidP="00C82905">
      <w:pPr>
        <w:pStyle w:val="Tablenotes"/>
        <w:spacing w:after="60"/>
      </w:pPr>
      <w:r w:rsidRPr="00B85781">
        <w:t>2. Both atrium and ventricle</w:t>
      </w:r>
    </w:p>
    <w:p w14:paraId="1EDFA112" w14:textId="77777777" w:rsidR="00B85781" w:rsidRPr="00B85781" w:rsidRDefault="00B85781" w:rsidP="00C82905">
      <w:pPr>
        <w:pStyle w:val="Tablenotes"/>
        <w:spacing w:after="60"/>
      </w:pPr>
      <w:r w:rsidRPr="00B85781">
        <w:t>3. Restricted to dual-chamber systems</w:t>
      </w:r>
    </w:p>
    <w:p w14:paraId="0432FAEC" w14:textId="77777777" w:rsidR="00B85781" w:rsidRPr="00B85781" w:rsidRDefault="00B85781" w:rsidP="00C82905">
      <w:pPr>
        <w:pStyle w:val="Tablenotes"/>
        <w:spacing w:after="60"/>
      </w:pPr>
      <w:r w:rsidRPr="00B85781">
        <w:t>4. There is a programmable delay between the sensed atrial event and the triggered ventricular output to mimic the normal PR interval. If the ventricular lead senses a native ventricular signal during the programmed delay, it will inhibit the ventricular output</w:t>
      </w:r>
    </w:p>
    <w:p w14:paraId="32D0D8DF" w14:textId="77777777" w:rsidR="00B85781" w:rsidRPr="00B85781" w:rsidRDefault="00B85781" w:rsidP="00C82905">
      <w:pPr>
        <w:pStyle w:val="Tablenotes"/>
        <w:spacing w:after="60"/>
      </w:pPr>
      <w:r w:rsidRPr="00B85781">
        <w:t>5. Also referred to as rate-responsive or rate adaptive pacing</w:t>
      </w:r>
    </w:p>
    <w:p w14:paraId="111CB224" w14:textId="77777777" w:rsidR="00B85781" w:rsidRDefault="00B85781" w:rsidP="00C82905">
      <w:pPr>
        <w:pStyle w:val="Tablenotes"/>
        <w:spacing w:after="60"/>
      </w:pPr>
      <w:r w:rsidRPr="00B85781">
        <w:t>6. Defined as stimulation sites in both atria, both ventricles, more than one stimulation site in any single-chamber, or a combination of these (this position is rarely used)</w:t>
      </w:r>
    </w:p>
    <w:p w14:paraId="32DF0446" w14:textId="77777777" w:rsidR="00A92285" w:rsidRPr="00B85781" w:rsidRDefault="00A92285" w:rsidP="00C82905">
      <w:pPr>
        <w:pStyle w:val="Tablenotes"/>
        <w:spacing w:after="160"/>
      </w:pPr>
    </w:p>
    <w:p w14:paraId="36206A5A" w14:textId="0F694451" w:rsidR="00A92285" w:rsidRPr="00C82905" w:rsidRDefault="00A92285" w:rsidP="00C82905">
      <w:pPr>
        <w:keepNext/>
        <w:keepLines/>
        <w:widowControl w:val="0"/>
        <w:spacing w:line="240" w:lineRule="auto"/>
        <w:rPr>
          <w:rFonts w:ascii="Segoe UI" w:hAnsi="Segoe UI" w:cs="Segoe UI"/>
          <w:i/>
          <w:iCs/>
          <w:sz w:val="22"/>
          <w:szCs w:val="22"/>
        </w:rPr>
      </w:pPr>
      <w:r>
        <w:rPr>
          <w:rFonts w:ascii="Segoe UI" w:hAnsi="Segoe UI" w:cs="Segoe UI"/>
          <w:i/>
          <w:iCs/>
          <w:sz w:val="22"/>
          <w:szCs w:val="22"/>
        </w:rPr>
        <w:lastRenderedPageBreak/>
        <w:t xml:space="preserve">AV block and </w:t>
      </w:r>
      <w:r w:rsidR="004A12A2">
        <w:rPr>
          <w:rFonts w:ascii="Segoe UI" w:hAnsi="Segoe UI" w:cs="Segoe UI"/>
          <w:i/>
          <w:iCs/>
          <w:sz w:val="22"/>
          <w:szCs w:val="22"/>
        </w:rPr>
        <w:t xml:space="preserve">permanent </w:t>
      </w:r>
      <w:r w:rsidR="00B85781" w:rsidRPr="00B85781">
        <w:rPr>
          <w:rFonts w:ascii="Segoe UI" w:hAnsi="Segoe UI" w:cs="Segoe UI"/>
          <w:i/>
          <w:iCs/>
          <w:sz w:val="22"/>
          <w:szCs w:val="22"/>
        </w:rPr>
        <w:t>pacing</w:t>
      </w:r>
    </w:p>
    <w:p w14:paraId="5778F231" w14:textId="546E7DDD" w:rsidR="00851173" w:rsidRDefault="00A92285" w:rsidP="00C82905">
      <w:pPr>
        <w:keepNext/>
        <w:keepLines/>
        <w:widowControl w:val="0"/>
        <w:spacing w:line="240" w:lineRule="auto"/>
        <w:rPr>
          <w:rFonts w:ascii="Segoe UI" w:hAnsi="Segoe UI" w:cs="Segoe UI"/>
          <w:sz w:val="22"/>
          <w:szCs w:val="22"/>
        </w:rPr>
      </w:pPr>
      <w:r w:rsidRPr="00EB0820">
        <w:rPr>
          <w:rFonts w:ascii="Segoe UI" w:hAnsi="Segoe UI" w:cs="Segoe UI"/>
          <w:sz w:val="22"/>
          <w:szCs w:val="22"/>
        </w:rPr>
        <w:t xml:space="preserve">Patients with AV block </w:t>
      </w:r>
      <w:r w:rsidR="00EB0820" w:rsidRPr="00EB0820">
        <w:rPr>
          <w:rFonts w:ascii="Segoe UI" w:hAnsi="Segoe UI" w:cs="Segoe UI"/>
          <w:sz w:val="22"/>
          <w:szCs w:val="22"/>
        </w:rPr>
        <w:t>are indicated for permanent pacing (Kusumoto 2019</w:t>
      </w:r>
      <w:r w:rsidR="004A12A2">
        <w:rPr>
          <w:rFonts w:ascii="Segoe UI" w:hAnsi="Segoe UI" w:cs="Segoe UI"/>
          <w:sz w:val="22"/>
          <w:szCs w:val="22"/>
        </w:rPr>
        <w:t>; Glikson 2021</w:t>
      </w:r>
      <w:r w:rsidR="00EB0820" w:rsidRPr="00EB0820">
        <w:rPr>
          <w:rFonts w:ascii="Segoe UI" w:hAnsi="Segoe UI" w:cs="Segoe UI"/>
          <w:sz w:val="22"/>
          <w:szCs w:val="22"/>
        </w:rPr>
        <w:t>).</w:t>
      </w:r>
      <w:r w:rsidR="00EB0820">
        <w:rPr>
          <w:rFonts w:ascii="Segoe UI" w:hAnsi="Segoe UI" w:cs="Segoe UI"/>
          <w:sz w:val="22"/>
          <w:szCs w:val="22"/>
        </w:rPr>
        <w:t xml:space="preserve"> </w:t>
      </w:r>
      <w:r w:rsidR="009A4480">
        <w:rPr>
          <w:rFonts w:ascii="Segoe UI" w:hAnsi="Segoe UI" w:cs="Segoe UI"/>
          <w:sz w:val="22"/>
          <w:szCs w:val="22"/>
        </w:rPr>
        <w:t>Permanent pacing in these patients can be via a conventional transvenous pacemaker</w:t>
      </w:r>
      <w:r w:rsidR="00817D79">
        <w:rPr>
          <w:rFonts w:ascii="Segoe UI" w:hAnsi="Segoe UI" w:cs="Segoe UI"/>
          <w:sz w:val="22"/>
          <w:szCs w:val="22"/>
        </w:rPr>
        <w:t xml:space="preserve"> (TVPM)</w:t>
      </w:r>
      <w:r w:rsidR="009A4480">
        <w:rPr>
          <w:rFonts w:ascii="Segoe UI" w:hAnsi="Segoe UI" w:cs="Segoe UI"/>
          <w:sz w:val="22"/>
          <w:szCs w:val="22"/>
        </w:rPr>
        <w:t xml:space="preserve"> or via a leadless pacemaker</w:t>
      </w:r>
      <w:r w:rsidR="00394742">
        <w:rPr>
          <w:rFonts w:ascii="Segoe UI" w:hAnsi="Segoe UI" w:cs="Segoe UI"/>
          <w:sz w:val="22"/>
          <w:szCs w:val="22"/>
        </w:rPr>
        <w:t xml:space="preserve"> (</w:t>
      </w:r>
      <w:bookmarkStart w:id="5" w:name="_Hlk149743116"/>
      <w:r w:rsidR="00394742">
        <w:rPr>
          <w:rFonts w:ascii="Segoe UI" w:hAnsi="Segoe UI" w:cs="Segoe UI"/>
          <w:sz w:val="22"/>
          <w:szCs w:val="22"/>
        </w:rPr>
        <w:t>Glikson 2021</w:t>
      </w:r>
      <w:bookmarkEnd w:id="5"/>
      <w:r w:rsidR="00394742">
        <w:rPr>
          <w:rFonts w:ascii="Segoe UI" w:hAnsi="Segoe UI" w:cs="Segoe UI"/>
          <w:sz w:val="22"/>
          <w:szCs w:val="22"/>
        </w:rPr>
        <w:t>)</w:t>
      </w:r>
      <w:r w:rsidR="009A4480">
        <w:rPr>
          <w:rFonts w:ascii="Segoe UI" w:hAnsi="Segoe UI" w:cs="Segoe UI"/>
          <w:sz w:val="22"/>
          <w:szCs w:val="22"/>
        </w:rPr>
        <w:t xml:space="preserve">. </w:t>
      </w:r>
    </w:p>
    <w:p w14:paraId="6F64ADFF" w14:textId="2DDF6818" w:rsidR="0062528B" w:rsidRDefault="00EB0820" w:rsidP="00C82905">
      <w:pPr>
        <w:spacing w:line="240" w:lineRule="auto"/>
        <w:rPr>
          <w:rFonts w:ascii="Segoe UI" w:hAnsi="Segoe UI" w:cs="Segoe UI"/>
          <w:sz w:val="22"/>
          <w:szCs w:val="22"/>
        </w:rPr>
      </w:pPr>
      <w:r w:rsidRPr="00E34BDD">
        <w:rPr>
          <w:rFonts w:ascii="Segoe UI" w:hAnsi="Segoe UI" w:cs="Segoe UI"/>
          <w:sz w:val="22"/>
          <w:szCs w:val="22"/>
        </w:rPr>
        <w:t xml:space="preserve">Conventional dual-chamber TVPM have a long history of use and have essentially remained unchanged over time with reliance on a pulse generator (the battery component of the pacemaker) which is implanted in a subcutaneous pocket (created at time of insertion) in the infraclavicular region of the anterior chest wall. The pulse generator produces the electrical activity required to be transmitted to the myocardium, via the electrodes (leads). </w:t>
      </w:r>
      <w:r w:rsidR="004A12A2">
        <w:rPr>
          <w:rFonts w:ascii="Segoe UI" w:hAnsi="Segoe UI" w:cs="Segoe UI"/>
          <w:sz w:val="22"/>
          <w:szCs w:val="22"/>
        </w:rPr>
        <w:t>In DDD mode, t</w:t>
      </w:r>
      <w:r w:rsidRPr="00E34BDD">
        <w:rPr>
          <w:rFonts w:ascii="Segoe UI" w:hAnsi="Segoe UI" w:cs="Segoe UI"/>
          <w:sz w:val="22"/>
          <w:szCs w:val="22"/>
        </w:rPr>
        <w:t xml:space="preserve">wo leads are inserted percutaneously either via subclavian, </w:t>
      </w:r>
      <w:proofErr w:type="gramStart"/>
      <w:r w:rsidRPr="00E34BDD">
        <w:rPr>
          <w:rFonts w:ascii="Segoe UI" w:hAnsi="Segoe UI" w:cs="Segoe UI"/>
          <w:sz w:val="22"/>
          <w:szCs w:val="22"/>
        </w:rPr>
        <w:t>cephalic</w:t>
      </w:r>
      <w:proofErr w:type="gramEnd"/>
      <w:r w:rsidRPr="00E34BDD">
        <w:rPr>
          <w:rFonts w:ascii="Segoe UI" w:hAnsi="Segoe UI" w:cs="Segoe UI"/>
          <w:sz w:val="22"/>
          <w:szCs w:val="22"/>
        </w:rPr>
        <w:t xml:space="preserve"> or axillary veins, and guided transvenously via the tricuspid valve into the ventricle and atrium. The position of the wire is checked using fluoroscopy. The lead can either be attached passively with tines (spikes at the end of the wire), which become fixed via granulation tissue formation, or can be actively fixed to the myocardium using a screw. </w:t>
      </w:r>
      <w:r w:rsidR="00507851">
        <w:rPr>
          <w:rFonts w:ascii="Segoe UI" w:hAnsi="Segoe UI" w:cs="Segoe UI"/>
          <w:sz w:val="22"/>
          <w:szCs w:val="22"/>
        </w:rPr>
        <w:t xml:space="preserve">For </w:t>
      </w:r>
      <w:r w:rsidR="004A12A2">
        <w:rPr>
          <w:rFonts w:ascii="Segoe UI" w:hAnsi="Segoe UI" w:cs="Segoe UI"/>
          <w:sz w:val="22"/>
          <w:szCs w:val="22"/>
        </w:rPr>
        <w:t xml:space="preserve">VDD </w:t>
      </w:r>
      <w:r w:rsidR="00507851">
        <w:rPr>
          <w:rFonts w:ascii="Segoe UI" w:hAnsi="Segoe UI" w:cs="Segoe UI"/>
          <w:sz w:val="22"/>
          <w:szCs w:val="22"/>
        </w:rPr>
        <w:t>pacing</w:t>
      </w:r>
      <w:r w:rsidR="004A12A2">
        <w:rPr>
          <w:rFonts w:ascii="Segoe UI" w:hAnsi="Segoe UI" w:cs="Segoe UI"/>
          <w:sz w:val="22"/>
          <w:szCs w:val="22"/>
        </w:rPr>
        <w:t xml:space="preserve">, </w:t>
      </w:r>
      <w:r w:rsidR="00507851">
        <w:rPr>
          <w:rFonts w:ascii="Segoe UI" w:hAnsi="Segoe UI" w:cs="Segoe UI"/>
          <w:sz w:val="22"/>
          <w:szCs w:val="22"/>
        </w:rPr>
        <w:t xml:space="preserve">a </w:t>
      </w:r>
      <w:r w:rsidR="00507851" w:rsidRPr="00507851">
        <w:rPr>
          <w:rFonts w:ascii="Segoe UI" w:hAnsi="Segoe UI" w:cs="Segoe UI"/>
          <w:sz w:val="22"/>
          <w:szCs w:val="22"/>
        </w:rPr>
        <w:t>ventricular single-lead VDD pacemaker with two floating atrial electrodes for atrial sensing and the ventricular bipolar pacing/sensing electrodes</w:t>
      </w:r>
      <w:r w:rsidR="00507851">
        <w:rPr>
          <w:rFonts w:ascii="Segoe UI" w:hAnsi="Segoe UI" w:cs="Segoe UI"/>
          <w:sz w:val="22"/>
          <w:szCs w:val="22"/>
        </w:rPr>
        <w:t xml:space="preserve"> is used</w:t>
      </w:r>
      <w:r w:rsidR="00D54341">
        <w:rPr>
          <w:rFonts w:ascii="Segoe UI" w:hAnsi="Segoe UI" w:cs="Segoe UI"/>
          <w:sz w:val="22"/>
          <w:szCs w:val="22"/>
        </w:rPr>
        <w:t xml:space="preserve"> (</w:t>
      </w:r>
      <w:r w:rsidR="00D54341" w:rsidRPr="00D54341">
        <w:rPr>
          <w:rFonts w:ascii="Segoe UI" w:hAnsi="Segoe UI" w:cs="Segoe UI"/>
          <w:sz w:val="22"/>
          <w:szCs w:val="22"/>
        </w:rPr>
        <w:t>Mehmood</w:t>
      </w:r>
      <w:r w:rsidR="00D54341">
        <w:rPr>
          <w:rFonts w:ascii="Segoe UI" w:hAnsi="Segoe UI" w:cs="Segoe UI"/>
          <w:sz w:val="22"/>
          <w:szCs w:val="22"/>
        </w:rPr>
        <w:t xml:space="preserve"> 2022)</w:t>
      </w:r>
      <w:r w:rsidR="00507851">
        <w:rPr>
          <w:rFonts w:ascii="Segoe UI" w:hAnsi="Segoe UI" w:cs="Segoe UI"/>
          <w:sz w:val="22"/>
          <w:szCs w:val="22"/>
        </w:rPr>
        <w:t>.</w:t>
      </w:r>
      <w:r w:rsidR="004A12A2">
        <w:rPr>
          <w:rFonts w:ascii="Segoe UI" w:hAnsi="Segoe UI" w:cs="Segoe UI"/>
          <w:sz w:val="22"/>
          <w:szCs w:val="22"/>
        </w:rPr>
        <w:t xml:space="preserve"> </w:t>
      </w:r>
    </w:p>
    <w:p w14:paraId="76845F8B" w14:textId="3868EA2A" w:rsidR="00E34BDD" w:rsidRDefault="009A4480" w:rsidP="00C82905">
      <w:pPr>
        <w:spacing w:line="240" w:lineRule="auto"/>
        <w:rPr>
          <w:rFonts w:ascii="Segoe UI" w:hAnsi="Segoe UI" w:cs="Segoe UI"/>
          <w:sz w:val="22"/>
          <w:szCs w:val="22"/>
        </w:rPr>
      </w:pPr>
      <w:r w:rsidRPr="00E34BDD">
        <w:rPr>
          <w:rFonts w:ascii="Segoe UI" w:hAnsi="Segoe UI" w:cs="Segoe UI"/>
          <w:sz w:val="22"/>
          <w:szCs w:val="22"/>
        </w:rPr>
        <w:t xml:space="preserve">According to local experts, the </w:t>
      </w:r>
      <w:proofErr w:type="gramStart"/>
      <w:r w:rsidRPr="00E34BDD">
        <w:rPr>
          <w:rFonts w:ascii="Segoe UI" w:hAnsi="Segoe UI" w:cs="Segoe UI"/>
          <w:sz w:val="22"/>
          <w:szCs w:val="22"/>
        </w:rPr>
        <w:t>most commonly used</w:t>
      </w:r>
      <w:proofErr w:type="gramEnd"/>
      <w:r w:rsidRPr="00E34BDD">
        <w:rPr>
          <w:rFonts w:ascii="Segoe UI" w:hAnsi="Segoe UI" w:cs="Segoe UI"/>
          <w:sz w:val="22"/>
          <w:szCs w:val="22"/>
        </w:rPr>
        <w:t xml:space="preserve"> mode in dual-chamber TVPM for the</w:t>
      </w:r>
      <w:r w:rsidRPr="00EB0820">
        <w:rPr>
          <w:rFonts w:ascii="Segoe UI" w:hAnsi="Segoe UI" w:cs="Segoe UI"/>
          <w:sz w:val="22"/>
          <w:szCs w:val="22"/>
        </w:rPr>
        <w:t xml:space="preserve"> proposed population is DDD (</w:t>
      </w:r>
      <w:r w:rsidRPr="00EB0820">
        <w:rPr>
          <w:rFonts w:ascii="Segoe UI" w:hAnsi="Segoe UI" w:cs="Segoe UI"/>
          <w:sz w:val="22"/>
          <w:szCs w:val="22"/>
        </w:rPr>
        <w:fldChar w:fldCharType="begin"/>
      </w:r>
      <w:r w:rsidRPr="00EB0820">
        <w:rPr>
          <w:rFonts w:ascii="Segoe UI" w:hAnsi="Segoe UI" w:cs="Segoe UI"/>
          <w:sz w:val="22"/>
          <w:szCs w:val="22"/>
        </w:rPr>
        <w:instrText xml:space="preserve"> REF _Ref526922768 \h  \* MERGEFORMAT </w:instrText>
      </w:r>
      <w:r w:rsidRPr="00EB0820">
        <w:rPr>
          <w:rFonts w:ascii="Segoe UI" w:hAnsi="Segoe UI" w:cs="Segoe UI"/>
          <w:sz w:val="22"/>
          <w:szCs w:val="22"/>
        </w:rPr>
      </w:r>
      <w:r w:rsidRPr="00EB0820">
        <w:rPr>
          <w:rFonts w:ascii="Segoe UI" w:hAnsi="Segoe UI" w:cs="Segoe UI"/>
          <w:sz w:val="22"/>
          <w:szCs w:val="22"/>
        </w:rPr>
        <w:fldChar w:fldCharType="separate"/>
      </w:r>
      <w:r w:rsidR="00D001AA" w:rsidRPr="00D001AA">
        <w:rPr>
          <w:rFonts w:ascii="Segoe UI" w:hAnsi="Segoe UI" w:cs="Segoe UI"/>
          <w:sz w:val="22"/>
          <w:szCs w:val="22"/>
        </w:rPr>
        <w:t>Table 3</w:t>
      </w:r>
      <w:r w:rsidRPr="00EB0820">
        <w:rPr>
          <w:rFonts w:ascii="Segoe UI" w:hAnsi="Segoe UI" w:cs="Segoe UI"/>
          <w:sz w:val="22"/>
          <w:szCs w:val="22"/>
        </w:rPr>
        <w:fldChar w:fldCharType="end"/>
      </w:r>
      <w:r w:rsidRPr="00EB0820">
        <w:rPr>
          <w:rFonts w:ascii="Segoe UI" w:hAnsi="Segoe UI" w:cs="Segoe UI"/>
          <w:sz w:val="22"/>
          <w:szCs w:val="22"/>
        </w:rPr>
        <w:t xml:space="preserve">). In this mode the ventricle and atrium </w:t>
      </w:r>
      <w:proofErr w:type="gramStart"/>
      <w:r w:rsidRPr="00EB0820">
        <w:rPr>
          <w:rFonts w:ascii="Segoe UI" w:hAnsi="Segoe UI" w:cs="Segoe UI"/>
          <w:sz w:val="22"/>
          <w:szCs w:val="22"/>
        </w:rPr>
        <w:t>is</w:t>
      </w:r>
      <w:proofErr w:type="gramEnd"/>
      <w:r w:rsidRPr="00EB0820">
        <w:rPr>
          <w:rFonts w:ascii="Segoe UI" w:hAnsi="Segoe UI" w:cs="Segoe UI"/>
          <w:sz w:val="22"/>
          <w:szCs w:val="22"/>
        </w:rPr>
        <w:t xml:space="preserve"> sensed and paced. There is also a rate responsiveness function which allows the programmed rate to increase with increased physical activity, such as strenuous exercise, to allow for a compensatory increase in cardiac output.</w:t>
      </w:r>
    </w:p>
    <w:p w14:paraId="06727369" w14:textId="6B60E6D4" w:rsidR="00EB0820" w:rsidRPr="00E34BDD" w:rsidRDefault="00EB0820" w:rsidP="00C82905">
      <w:pPr>
        <w:spacing w:line="240" w:lineRule="auto"/>
        <w:rPr>
          <w:rFonts w:ascii="Segoe UI" w:hAnsi="Segoe UI" w:cs="Segoe UI"/>
          <w:sz w:val="22"/>
          <w:szCs w:val="22"/>
        </w:rPr>
      </w:pPr>
      <w:r w:rsidRPr="00E34BDD">
        <w:rPr>
          <w:rFonts w:ascii="Segoe UI" w:hAnsi="Segoe UI" w:cs="Segoe UI"/>
          <w:sz w:val="22"/>
          <w:szCs w:val="22"/>
        </w:rPr>
        <w:t>The LP</w:t>
      </w:r>
      <w:r w:rsidR="00507851">
        <w:rPr>
          <w:rFonts w:ascii="Segoe UI" w:hAnsi="Segoe UI" w:cs="Segoe UI"/>
          <w:sz w:val="22"/>
          <w:szCs w:val="22"/>
        </w:rPr>
        <w:t>M</w:t>
      </w:r>
      <w:r w:rsidRPr="00E34BDD">
        <w:rPr>
          <w:rFonts w:ascii="Segoe UI" w:hAnsi="Segoe UI" w:cs="Segoe UI"/>
          <w:sz w:val="22"/>
          <w:szCs w:val="22"/>
        </w:rPr>
        <w:t xml:space="preserve"> is 90% smaller than a TVPM, and is a self-contained generator and electrode system that is implanted directly into </w:t>
      </w:r>
      <w:r w:rsidRPr="00294AD3">
        <w:rPr>
          <w:rFonts w:ascii="Segoe UI" w:hAnsi="Segoe UI" w:cs="Segoe UI"/>
          <w:sz w:val="22"/>
          <w:szCs w:val="22"/>
        </w:rPr>
        <w:t>the right ventricle</w:t>
      </w:r>
      <w:r w:rsidRPr="00E34BDD">
        <w:rPr>
          <w:rFonts w:ascii="Segoe UI" w:hAnsi="Segoe UI" w:cs="Segoe UI"/>
          <w:sz w:val="22"/>
          <w:szCs w:val="22"/>
        </w:rPr>
        <w:t xml:space="preserve"> via a femoral vein transcatheter approach. The procedure does not require chest incision or </w:t>
      </w:r>
      <w:r w:rsidR="00302770">
        <w:rPr>
          <w:rFonts w:ascii="Segoe UI" w:hAnsi="Segoe UI" w:cs="Segoe UI"/>
          <w:sz w:val="22"/>
          <w:szCs w:val="22"/>
        </w:rPr>
        <w:t xml:space="preserve">a </w:t>
      </w:r>
      <w:r w:rsidRPr="00E34BDD">
        <w:rPr>
          <w:rFonts w:ascii="Segoe UI" w:hAnsi="Segoe UI" w:cs="Segoe UI"/>
          <w:sz w:val="22"/>
          <w:szCs w:val="22"/>
        </w:rPr>
        <w:t xml:space="preserve">subcutaneous generator pocket and </w:t>
      </w:r>
      <w:r w:rsidR="00302770" w:rsidRPr="00E34BDD">
        <w:rPr>
          <w:rFonts w:ascii="Segoe UI" w:hAnsi="Segoe UI" w:cs="Segoe UI"/>
          <w:sz w:val="22"/>
          <w:szCs w:val="22"/>
        </w:rPr>
        <w:t>eliminate</w:t>
      </w:r>
      <w:r w:rsidR="00302770">
        <w:rPr>
          <w:rFonts w:ascii="Segoe UI" w:hAnsi="Segoe UI" w:cs="Segoe UI"/>
          <w:sz w:val="22"/>
          <w:szCs w:val="22"/>
        </w:rPr>
        <w:t>s</w:t>
      </w:r>
      <w:r w:rsidR="00302770" w:rsidRPr="00E34BDD">
        <w:rPr>
          <w:rFonts w:ascii="Segoe UI" w:hAnsi="Segoe UI" w:cs="Segoe UI"/>
          <w:sz w:val="22"/>
          <w:szCs w:val="22"/>
        </w:rPr>
        <w:t xml:space="preserve"> </w:t>
      </w:r>
      <w:r w:rsidRPr="00E34BDD">
        <w:rPr>
          <w:rFonts w:ascii="Segoe UI" w:hAnsi="Segoe UI" w:cs="Segoe UI"/>
          <w:sz w:val="22"/>
          <w:szCs w:val="22"/>
        </w:rPr>
        <w:t>the need for leads.</w:t>
      </w:r>
      <w:r w:rsidR="00E34BDD">
        <w:rPr>
          <w:rFonts w:ascii="Segoe UI" w:hAnsi="Segoe UI" w:cs="Segoe UI"/>
          <w:sz w:val="22"/>
          <w:szCs w:val="22"/>
        </w:rPr>
        <w:t xml:space="preserve"> </w:t>
      </w:r>
      <w:r w:rsidRPr="00E34BDD">
        <w:rPr>
          <w:rFonts w:ascii="Segoe UI" w:hAnsi="Segoe UI" w:cs="Segoe UI"/>
          <w:sz w:val="22"/>
          <w:szCs w:val="22"/>
        </w:rPr>
        <w:t>The main benefit of the LPM relative to a TVPM is the elimination of several complications associated with TVPMs and leads such as pocket infections, hematoma, lead dislodg</w:t>
      </w:r>
      <w:r w:rsidR="00302770">
        <w:rPr>
          <w:rFonts w:ascii="Segoe UI" w:hAnsi="Segoe UI" w:cs="Segoe UI"/>
          <w:sz w:val="22"/>
          <w:szCs w:val="22"/>
        </w:rPr>
        <w:t>e</w:t>
      </w:r>
      <w:r w:rsidRPr="00E34BDD">
        <w:rPr>
          <w:rFonts w:ascii="Segoe UI" w:hAnsi="Segoe UI" w:cs="Segoe UI"/>
          <w:sz w:val="22"/>
          <w:szCs w:val="22"/>
        </w:rPr>
        <w:t xml:space="preserve">ment, and lead fracture. Furthermore, the LPM </w:t>
      </w:r>
      <w:r w:rsidR="00302770">
        <w:rPr>
          <w:rFonts w:ascii="Segoe UI" w:hAnsi="Segoe UI" w:cs="Segoe UI"/>
          <w:sz w:val="22"/>
          <w:szCs w:val="22"/>
        </w:rPr>
        <w:t>has</w:t>
      </w:r>
      <w:r w:rsidRPr="00E34BDD">
        <w:rPr>
          <w:rFonts w:ascii="Segoe UI" w:hAnsi="Segoe UI" w:cs="Segoe UI"/>
          <w:sz w:val="22"/>
          <w:szCs w:val="22"/>
        </w:rPr>
        <w:t xml:space="preserve"> no chest incision or visible pacemaker pocket (</w:t>
      </w:r>
      <w:proofErr w:type="spellStart"/>
      <w:r w:rsidR="00C305D9" w:rsidRPr="00E34BDD">
        <w:rPr>
          <w:rFonts w:ascii="Segoe UI" w:hAnsi="Segoe UI" w:cs="Segoe UI"/>
          <w:sz w:val="22"/>
          <w:szCs w:val="22"/>
        </w:rPr>
        <w:t>Groner</w:t>
      </w:r>
      <w:proofErr w:type="spellEnd"/>
      <w:r w:rsidR="00C305D9" w:rsidRPr="00E34BDD">
        <w:rPr>
          <w:rFonts w:ascii="Segoe UI" w:hAnsi="Segoe UI" w:cs="Segoe UI"/>
          <w:sz w:val="22"/>
          <w:szCs w:val="22"/>
        </w:rPr>
        <w:t xml:space="preserve"> &amp; Grippe</w:t>
      </w:r>
      <w:r w:rsidRPr="00E34BDD">
        <w:rPr>
          <w:rFonts w:ascii="Segoe UI" w:hAnsi="Segoe UI" w:cs="Segoe UI"/>
          <w:sz w:val="22"/>
          <w:szCs w:val="22"/>
        </w:rPr>
        <w:t xml:space="preserve"> 2019).</w:t>
      </w:r>
    </w:p>
    <w:p w14:paraId="69402E3D" w14:textId="7F84443B" w:rsidR="001F3ABE" w:rsidRDefault="00E34BDD" w:rsidP="00C82905">
      <w:pPr>
        <w:spacing w:line="240" w:lineRule="auto"/>
        <w:rPr>
          <w:rFonts w:ascii="Segoe UI" w:hAnsi="Segoe UI" w:cs="Segoe UI"/>
          <w:sz w:val="22"/>
          <w:szCs w:val="22"/>
        </w:rPr>
      </w:pPr>
      <w:r>
        <w:rPr>
          <w:rFonts w:ascii="Segoe UI" w:hAnsi="Segoe UI" w:cs="Segoe UI"/>
          <w:sz w:val="22"/>
          <w:szCs w:val="22"/>
        </w:rPr>
        <w:t xml:space="preserve">Currently two </w:t>
      </w:r>
      <w:r w:rsidR="00294AD3">
        <w:rPr>
          <w:rFonts w:ascii="Segoe UI" w:hAnsi="Segoe UI" w:cs="Segoe UI"/>
          <w:sz w:val="22"/>
          <w:szCs w:val="22"/>
        </w:rPr>
        <w:t>single</w:t>
      </w:r>
      <w:r>
        <w:rPr>
          <w:rFonts w:ascii="Segoe UI" w:hAnsi="Segoe UI" w:cs="Segoe UI"/>
          <w:sz w:val="22"/>
          <w:szCs w:val="22"/>
        </w:rPr>
        <w:t>-chamber LPM systems exist, Medtronic’s Micra VR, which provides pacing and sensing of the ventricle</w:t>
      </w:r>
      <w:r w:rsidR="00294AD3">
        <w:rPr>
          <w:rFonts w:ascii="Segoe UI" w:hAnsi="Segoe UI" w:cs="Segoe UI"/>
          <w:sz w:val="22"/>
          <w:szCs w:val="22"/>
        </w:rPr>
        <w:t xml:space="preserve"> (VVI pacing mode)</w:t>
      </w:r>
      <w:r>
        <w:rPr>
          <w:rFonts w:ascii="Segoe UI" w:hAnsi="Segoe UI" w:cs="Segoe UI"/>
          <w:sz w:val="22"/>
          <w:szCs w:val="22"/>
        </w:rPr>
        <w:t xml:space="preserve">, and Micra AV, </w:t>
      </w:r>
      <w:r w:rsidRPr="00E34BDD">
        <w:rPr>
          <w:rFonts w:ascii="Segoe UI" w:hAnsi="Segoe UI" w:cs="Segoe UI"/>
          <w:sz w:val="22"/>
          <w:szCs w:val="22"/>
        </w:rPr>
        <w:t xml:space="preserve">which </w:t>
      </w:r>
      <w:r w:rsidR="001F3ABE">
        <w:rPr>
          <w:rFonts w:ascii="Segoe UI" w:hAnsi="Segoe UI" w:cs="Segoe UI"/>
          <w:sz w:val="22"/>
          <w:szCs w:val="22"/>
        </w:rPr>
        <w:t xml:space="preserve">provides pacing to the right ventricle and </w:t>
      </w:r>
      <w:r w:rsidRPr="00E34BDD">
        <w:rPr>
          <w:rFonts w:ascii="Segoe UI" w:hAnsi="Segoe UI" w:cs="Segoe UI"/>
          <w:sz w:val="22"/>
          <w:szCs w:val="22"/>
        </w:rPr>
        <w:t>senses the electrical signals in the atrium to allow for synchronised AV pacing of the</w:t>
      </w:r>
      <w:r>
        <w:rPr>
          <w:rFonts w:ascii="Segoe UI" w:hAnsi="Segoe UI" w:cs="Segoe UI"/>
          <w:sz w:val="22"/>
          <w:szCs w:val="22"/>
        </w:rPr>
        <w:t xml:space="preserve"> ventricle</w:t>
      </w:r>
      <w:r w:rsidR="00294AD3">
        <w:rPr>
          <w:rFonts w:ascii="Segoe UI" w:hAnsi="Segoe UI" w:cs="Segoe UI"/>
          <w:sz w:val="22"/>
          <w:szCs w:val="22"/>
        </w:rPr>
        <w:t xml:space="preserve"> (VDD pacing mode)</w:t>
      </w:r>
      <w:r>
        <w:rPr>
          <w:rFonts w:ascii="Segoe UI" w:hAnsi="Segoe UI" w:cs="Segoe UI"/>
          <w:sz w:val="22"/>
          <w:szCs w:val="22"/>
        </w:rPr>
        <w:t xml:space="preserve">. </w:t>
      </w:r>
      <w:r w:rsidRPr="00E34BDD">
        <w:rPr>
          <w:rFonts w:ascii="Segoe UI" w:hAnsi="Segoe UI" w:cs="Segoe UI"/>
          <w:sz w:val="22"/>
          <w:szCs w:val="22"/>
        </w:rPr>
        <w:t xml:space="preserve">Medtronic’s leadless single chamber ventricular pacemaker has recently undergone an MSAC assessment (MSAC application 1672) and will be listed on the Prescribed List (from </w:t>
      </w:r>
      <w:r w:rsidR="00302770">
        <w:rPr>
          <w:rFonts w:ascii="Segoe UI" w:hAnsi="Segoe UI" w:cs="Segoe UI"/>
          <w:sz w:val="22"/>
          <w:szCs w:val="22"/>
        </w:rPr>
        <w:t>1</w:t>
      </w:r>
      <w:r w:rsidR="00302770" w:rsidRPr="00B47DC2">
        <w:rPr>
          <w:rFonts w:ascii="Segoe UI" w:hAnsi="Segoe UI" w:cs="Segoe UI"/>
          <w:sz w:val="22"/>
          <w:szCs w:val="22"/>
          <w:vertAlign w:val="superscript"/>
        </w:rPr>
        <w:t>st</w:t>
      </w:r>
      <w:r w:rsidR="00302770">
        <w:rPr>
          <w:rFonts w:ascii="Segoe UI" w:hAnsi="Segoe UI" w:cs="Segoe UI"/>
          <w:sz w:val="22"/>
          <w:szCs w:val="22"/>
        </w:rPr>
        <w:t xml:space="preserve"> </w:t>
      </w:r>
      <w:r w:rsidRPr="00E34BDD">
        <w:rPr>
          <w:rFonts w:ascii="Segoe UI" w:hAnsi="Segoe UI" w:cs="Segoe UI"/>
          <w:sz w:val="22"/>
          <w:szCs w:val="22"/>
        </w:rPr>
        <w:t>Nov</w:t>
      </w:r>
      <w:r>
        <w:rPr>
          <w:rFonts w:ascii="Segoe UI" w:hAnsi="Segoe UI" w:cs="Segoe UI"/>
          <w:sz w:val="22"/>
          <w:szCs w:val="22"/>
        </w:rPr>
        <w:t>ember</w:t>
      </w:r>
      <w:r w:rsidRPr="00E34BDD">
        <w:rPr>
          <w:rFonts w:ascii="Segoe UI" w:hAnsi="Segoe UI" w:cs="Segoe UI"/>
          <w:sz w:val="22"/>
          <w:szCs w:val="22"/>
        </w:rPr>
        <w:t xml:space="preserve"> 2023</w:t>
      </w:r>
      <w:r>
        <w:rPr>
          <w:rFonts w:ascii="Segoe UI" w:hAnsi="Segoe UI" w:cs="Segoe UI"/>
          <w:sz w:val="22"/>
          <w:szCs w:val="22"/>
        </w:rPr>
        <w:t xml:space="preserve">). </w:t>
      </w:r>
      <w:r w:rsidR="00A92285" w:rsidRPr="00E34BDD">
        <w:rPr>
          <w:rFonts w:ascii="Segoe UI" w:hAnsi="Segoe UI" w:cs="Segoe UI"/>
          <w:sz w:val="22"/>
          <w:szCs w:val="22"/>
        </w:rPr>
        <w:t xml:space="preserve">This </w:t>
      </w:r>
      <w:r w:rsidR="00302770">
        <w:rPr>
          <w:rFonts w:ascii="Segoe UI" w:hAnsi="Segoe UI" w:cs="Segoe UI"/>
          <w:sz w:val="22"/>
          <w:szCs w:val="22"/>
        </w:rPr>
        <w:t xml:space="preserve">current </w:t>
      </w:r>
      <w:r w:rsidR="00A92285" w:rsidRPr="00E34BDD">
        <w:rPr>
          <w:rFonts w:ascii="Segoe UI" w:hAnsi="Segoe UI" w:cs="Segoe UI"/>
          <w:sz w:val="22"/>
          <w:szCs w:val="22"/>
        </w:rPr>
        <w:t>application is specific to the</w:t>
      </w:r>
      <w:r w:rsidR="00B85781" w:rsidRPr="00E34BDD">
        <w:rPr>
          <w:rFonts w:ascii="Segoe UI" w:hAnsi="Segoe UI" w:cs="Segoe UI"/>
          <w:sz w:val="22"/>
          <w:szCs w:val="22"/>
        </w:rPr>
        <w:t xml:space="preserve"> next generation Micra LPM device</w:t>
      </w:r>
      <w:r w:rsidR="00A92285" w:rsidRPr="00E34BDD">
        <w:rPr>
          <w:rFonts w:ascii="Segoe UI" w:hAnsi="Segoe UI" w:cs="Segoe UI"/>
          <w:sz w:val="22"/>
          <w:szCs w:val="22"/>
        </w:rPr>
        <w:t xml:space="preserve">, Micra AV, </w:t>
      </w:r>
      <w:r w:rsidR="00B85781" w:rsidRPr="00E34BDD">
        <w:rPr>
          <w:rFonts w:ascii="Segoe UI" w:hAnsi="Segoe UI" w:cs="Segoe UI"/>
          <w:sz w:val="22"/>
          <w:szCs w:val="22"/>
        </w:rPr>
        <w:t xml:space="preserve">which </w:t>
      </w:r>
      <w:r>
        <w:rPr>
          <w:rFonts w:ascii="Segoe UI" w:hAnsi="Segoe UI" w:cs="Segoe UI"/>
          <w:sz w:val="22"/>
          <w:szCs w:val="22"/>
        </w:rPr>
        <w:t xml:space="preserve">is the LPM of choice in the proposed patient population with AV block and in sinus rhythm. </w:t>
      </w:r>
    </w:p>
    <w:p w14:paraId="6D2DE4E8" w14:textId="3E9645A0" w:rsidR="00B85781" w:rsidRPr="00B85781" w:rsidRDefault="00B85781" w:rsidP="00C82905">
      <w:pPr>
        <w:spacing w:line="240" w:lineRule="auto"/>
        <w:rPr>
          <w:rFonts w:ascii="Segoe UI" w:hAnsi="Segoe UI" w:cs="Segoe UI"/>
          <w:sz w:val="22"/>
          <w:szCs w:val="22"/>
        </w:rPr>
      </w:pPr>
      <w:r w:rsidRPr="00294AD3">
        <w:rPr>
          <w:rFonts w:ascii="Segoe UI" w:hAnsi="Segoe UI" w:cs="Segoe UI"/>
          <w:sz w:val="22"/>
          <w:szCs w:val="22"/>
        </w:rPr>
        <w:t xml:space="preserve">Whilst an effective intervention, conventional TVPM expose the patients to risk of lead and pocket complications. Furthermore, the subcutaneous device placement is cumbersome to some patients, leaving an unsightly scar, which may in turn compromise a </w:t>
      </w:r>
      <w:proofErr w:type="gramStart"/>
      <w:r w:rsidRPr="00294AD3">
        <w:rPr>
          <w:rFonts w:ascii="Segoe UI" w:hAnsi="Segoe UI" w:cs="Segoe UI"/>
          <w:sz w:val="22"/>
          <w:szCs w:val="22"/>
        </w:rPr>
        <w:t>patients</w:t>
      </w:r>
      <w:proofErr w:type="gramEnd"/>
      <w:r w:rsidRPr="00294AD3">
        <w:rPr>
          <w:rFonts w:ascii="Segoe UI" w:hAnsi="Segoe UI" w:cs="Segoe UI"/>
          <w:sz w:val="22"/>
          <w:szCs w:val="22"/>
        </w:rPr>
        <w:t xml:space="preserve"> quality of life. Given the limitations of the conventional TV-PM with respect to device and lead complications, there is a clinical need for an alternate treatment option in these patients, overcoming the safety concerns with the TVPM.</w:t>
      </w:r>
      <w:r w:rsidRPr="00B85781">
        <w:rPr>
          <w:rFonts w:ascii="Segoe UI" w:hAnsi="Segoe UI" w:cs="Segoe UI"/>
          <w:sz w:val="22"/>
          <w:szCs w:val="22"/>
        </w:rPr>
        <w:t xml:space="preserve"> </w:t>
      </w:r>
    </w:p>
    <w:p w14:paraId="14B38335" w14:textId="77777777" w:rsidR="00B85781" w:rsidRDefault="00B85781" w:rsidP="00C82905">
      <w:pPr>
        <w:spacing w:line="240" w:lineRule="auto"/>
        <w:rPr>
          <w:rFonts w:ascii="Segoe UI" w:hAnsi="Segoe UI" w:cs="Segoe UI"/>
          <w:sz w:val="22"/>
          <w:szCs w:val="22"/>
        </w:rPr>
      </w:pPr>
    </w:p>
    <w:p w14:paraId="7B7089F3" w14:textId="103A76F5" w:rsidR="00051843" w:rsidRPr="00C82905" w:rsidRDefault="00051843" w:rsidP="00C82905">
      <w:pPr>
        <w:pStyle w:val="Heading2"/>
      </w:pPr>
      <w:r w:rsidRPr="00C82905">
        <w:lastRenderedPageBreak/>
        <w:t xml:space="preserve">Specify any characteristics of patients with the medical condition, or suspected of, who are proposed to be eligible for the proposed health technology, describing how a patient would be investigated, </w:t>
      </w:r>
      <w:proofErr w:type="gramStart"/>
      <w:r w:rsidRPr="00C82905">
        <w:t>managed</w:t>
      </w:r>
      <w:proofErr w:type="gramEnd"/>
      <w:r w:rsidRPr="00C82905">
        <w:t xml:space="preserve"> and referred within the Australian health care system in the lead up to being considered eligible for the technology:</w:t>
      </w:r>
    </w:p>
    <w:p w14:paraId="52C2EF2F" w14:textId="2082FD22" w:rsidR="001F3ABE" w:rsidRDefault="00502831" w:rsidP="00C82905">
      <w:pPr>
        <w:spacing w:line="240" w:lineRule="auto"/>
        <w:rPr>
          <w:rFonts w:ascii="Segoe UI" w:hAnsi="Segoe UI" w:cs="Segoe UI"/>
          <w:sz w:val="22"/>
          <w:szCs w:val="22"/>
        </w:rPr>
      </w:pPr>
      <w:r>
        <w:rPr>
          <w:rFonts w:ascii="Segoe UI" w:hAnsi="Segoe UI" w:cs="Segoe UI"/>
          <w:sz w:val="22"/>
          <w:szCs w:val="22"/>
        </w:rPr>
        <w:t>The proposed patient population for the insertion of a LPM for pacing of the ventricle and sensing of the atrium</w:t>
      </w:r>
      <w:r w:rsidR="00386A12">
        <w:rPr>
          <w:rFonts w:ascii="Segoe UI" w:hAnsi="Segoe UI" w:cs="Segoe UI"/>
          <w:sz w:val="22"/>
          <w:szCs w:val="22"/>
        </w:rPr>
        <w:t xml:space="preserve"> (Micra AV) include patients who are indicated for permanent pacing because of </w:t>
      </w:r>
      <w:r w:rsidR="009248BA">
        <w:rPr>
          <w:rFonts w:ascii="Segoe UI" w:hAnsi="Segoe UI" w:cs="Segoe UI"/>
          <w:sz w:val="22"/>
          <w:szCs w:val="22"/>
        </w:rPr>
        <w:t>bradycardia due to AV block</w:t>
      </w:r>
      <w:r w:rsidR="00386A12">
        <w:rPr>
          <w:rFonts w:ascii="Segoe UI" w:hAnsi="Segoe UI" w:cs="Segoe UI"/>
          <w:sz w:val="22"/>
          <w:szCs w:val="22"/>
        </w:rPr>
        <w:t xml:space="preserve"> and who </w:t>
      </w:r>
      <w:r w:rsidR="009248BA">
        <w:rPr>
          <w:rFonts w:ascii="Segoe UI" w:hAnsi="Segoe UI" w:cs="Segoe UI"/>
          <w:sz w:val="22"/>
          <w:szCs w:val="22"/>
        </w:rPr>
        <w:t>are in sinus rhythm</w:t>
      </w:r>
      <w:r w:rsidR="003A65B9">
        <w:rPr>
          <w:rFonts w:ascii="Segoe UI" w:hAnsi="Segoe UI" w:cs="Segoe UI"/>
          <w:sz w:val="22"/>
          <w:szCs w:val="22"/>
        </w:rPr>
        <w:t>.</w:t>
      </w:r>
    </w:p>
    <w:p w14:paraId="32689503" w14:textId="5C35D35C" w:rsidR="00502831" w:rsidRDefault="001F3ABE" w:rsidP="00C82905">
      <w:pPr>
        <w:spacing w:line="240" w:lineRule="auto"/>
        <w:rPr>
          <w:rFonts w:ascii="Segoe UI" w:hAnsi="Segoe UI" w:cs="Segoe UI"/>
          <w:sz w:val="22"/>
          <w:szCs w:val="22"/>
        </w:rPr>
      </w:pPr>
      <w:r w:rsidRPr="001F3ABE">
        <w:rPr>
          <w:rFonts w:ascii="Segoe UI" w:hAnsi="Segoe UI" w:cs="Segoe UI"/>
          <w:sz w:val="22"/>
          <w:szCs w:val="22"/>
        </w:rPr>
        <w:t>AV block, also referred to as heart block, occurs when there is partial or complete interruption of impulse transmission from the atrium to the ventricle</w:t>
      </w:r>
      <w:r>
        <w:rPr>
          <w:rFonts w:ascii="Segoe UI" w:hAnsi="Segoe UI" w:cs="Segoe UI"/>
          <w:sz w:val="22"/>
          <w:szCs w:val="22"/>
        </w:rPr>
        <w:t>.</w:t>
      </w:r>
      <w:r w:rsidRPr="001F3ABE">
        <w:rPr>
          <w:rFonts w:ascii="Segoe UI" w:hAnsi="Segoe UI" w:cs="Segoe UI"/>
          <w:sz w:val="22"/>
          <w:szCs w:val="22"/>
        </w:rPr>
        <w:t xml:space="preserve"> Sinus rhythm refers to the normal rhythm of the heart, whereby the electrical impulse is initiated in the sinoatrial (SA) node and describes the characteristic rhythm of the healthy human heart. </w:t>
      </w:r>
    </w:p>
    <w:p w14:paraId="5D1A076F" w14:textId="17FA55FD" w:rsidR="00386A12" w:rsidRPr="00386A12" w:rsidRDefault="00502831" w:rsidP="00C82905">
      <w:pPr>
        <w:spacing w:line="240" w:lineRule="auto"/>
        <w:rPr>
          <w:rFonts w:ascii="Segoe UI" w:hAnsi="Segoe UI" w:cs="Segoe UI"/>
          <w:sz w:val="22"/>
          <w:szCs w:val="22"/>
        </w:rPr>
      </w:pPr>
      <w:r w:rsidRPr="00386A12">
        <w:rPr>
          <w:rFonts w:ascii="Segoe UI" w:hAnsi="Segoe UI" w:cs="Segoe UI"/>
          <w:sz w:val="22"/>
          <w:szCs w:val="22"/>
        </w:rPr>
        <w:t xml:space="preserve">The service is performed by an interventional cardiologist, </w:t>
      </w:r>
      <w:proofErr w:type="gramStart"/>
      <w:r w:rsidRPr="00386A12">
        <w:rPr>
          <w:rFonts w:ascii="Segoe UI" w:hAnsi="Segoe UI" w:cs="Segoe UI"/>
          <w:sz w:val="22"/>
          <w:szCs w:val="22"/>
        </w:rPr>
        <w:t>electrophysiologist</w:t>
      </w:r>
      <w:proofErr w:type="gramEnd"/>
      <w:r w:rsidRPr="00386A12">
        <w:rPr>
          <w:rFonts w:ascii="Segoe UI" w:hAnsi="Segoe UI" w:cs="Segoe UI"/>
          <w:sz w:val="22"/>
          <w:szCs w:val="22"/>
        </w:rPr>
        <w:t xml:space="preserve"> or cardiac surgeon. Patients may initially present to the hospital or to a general practitioner, with subsequent referral to a specialist cardiologist. In the lead up to being considered eligible for the service, evaluation of the patient’s history and physical examination constitutes a pivotal component of the medical evaluation (Kusumoto 2019).  </w:t>
      </w:r>
    </w:p>
    <w:p w14:paraId="74B23F99" w14:textId="79C199BB" w:rsidR="00C220AA" w:rsidRDefault="00502831" w:rsidP="00C82905">
      <w:pPr>
        <w:spacing w:line="240" w:lineRule="auto"/>
        <w:rPr>
          <w:rFonts w:ascii="Segoe UI" w:hAnsi="Segoe UI" w:cs="Segoe UI"/>
          <w:sz w:val="22"/>
          <w:szCs w:val="22"/>
        </w:rPr>
      </w:pPr>
      <w:r w:rsidRPr="00386A12">
        <w:rPr>
          <w:rFonts w:ascii="Segoe UI" w:hAnsi="Segoe UI" w:cs="Segoe UI"/>
          <w:sz w:val="22"/>
          <w:szCs w:val="22"/>
        </w:rPr>
        <w:t>Further non-invasive testing may include resting electrocardiography (ECG) monitoring to document rhythm, rate, and conduction as well as screening for structural heart disease or systemic illness; exercise ECG testing, ambulatory ECG, imaging, lab tests to investigate potential underlying causes (including thyroid function tests, Lyme titre, potassium, pH)</w:t>
      </w:r>
      <w:r w:rsidR="007E506A">
        <w:rPr>
          <w:rFonts w:ascii="Segoe UI" w:hAnsi="Segoe UI" w:cs="Segoe UI"/>
          <w:sz w:val="22"/>
          <w:szCs w:val="22"/>
        </w:rPr>
        <w:t>;</w:t>
      </w:r>
      <w:r w:rsidRPr="00386A12">
        <w:rPr>
          <w:rFonts w:ascii="Segoe UI" w:hAnsi="Segoe UI" w:cs="Segoe UI"/>
          <w:sz w:val="22"/>
          <w:szCs w:val="22"/>
        </w:rPr>
        <w:t xml:space="preserve"> genetic testing and sleep apnoea testing. Invasive testing may be required in some patients where non-invasive tests </w:t>
      </w:r>
      <w:r w:rsidR="007E506A">
        <w:rPr>
          <w:rFonts w:ascii="Segoe UI" w:hAnsi="Segoe UI" w:cs="Segoe UI"/>
          <w:sz w:val="22"/>
          <w:szCs w:val="22"/>
        </w:rPr>
        <w:t xml:space="preserve">do not result in a </w:t>
      </w:r>
      <w:r w:rsidR="00B47DC2">
        <w:rPr>
          <w:rFonts w:ascii="Segoe UI" w:hAnsi="Segoe UI" w:cs="Segoe UI"/>
          <w:sz w:val="22"/>
          <w:szCs w:val="22"/>
        </w:rPr>
        <w:t>diagnosis</w:t>
      </w:r>
      <w:r w:rsidRPr="00386A12">
        <w:rPr>
          <w:rFonts w:ascii="Segoe UI" w:hAnsi="Segoe UI" w:cs="Segoe UI"/>
          <w:sz w:val="22"/>
          <w:szCs w:val="22"/>
        </w:rPr>
        <w:t xml:space="preserve">, such as implantable cardiac monitors and electrophysiology studies (Kusumoto 2019). </w:t>
      </w:r>
    </w:p>
    <w:p w14:paraId="06C850C5" w14:textId="3AB2B64B" w:rsidR="00386A12" w:rsidRPr="00386A12" w:rsidRDefault="00502831" w:rsidP="00C82905">
      <w:pPr>
        <w:spacing w:line="240" w:lineRule="auto"/>
        <w:rPr>
          <w:rFonts w:ascii="Segoe UI" w:hAnsi="Segoe UI" w:cs="Segoe UI"/>
          <w:sz w:val="22"/>
          <w:szCs w:val="22"/>
        </w:rPr>
      </w:pPr>
      <w:r w:rsidRPr="00386A12">
        <w:rPr>
          <w:rFonts w:ascii="Segoe UI" w:hAnsi="Segoe UI" w:cs="Segoe UI"/>
          <w:sz w:val="22"/>
          <w:szCs w:val="22"/>
        </w:rPr>
        <w:t xml:space="preserve">The ACC/AHA/HRS 2019 guidelines provides </w:t>
      </w:r>
      <w:r w:rsidR="00386A12">
        <w:rPr>
          <w:rFonts w:ascii="Segoe UI" w:hAnsi="Segoe UI" w:cs="Segoe UI"/>
          <w:sz w:val="22"/>
          <w:szCs w:val="22"/>
        </w:rPr>
        <w:t>the</w:t>
      </w:r>
      <w:r w:rsidRPr="00386A12">
        <w:rPr>
          <w:rFonts w:ascii="Segoe UI" w:hAnsi="Segoe UI" w:cs="Segoe UI"/>
          <w:sz w:val="22"/>
          <w:szCs w:val="22"/>
        </w:rPr>
        <w:t xml:space="preserve"> work up algorithms that show the investigations performed on patients with bradycardia </w:t>
      </w:r>
      <w:r w:rsidR="00386A12">
        <w:rPr>
          <w:rFonts w:ascii="Segoe UI" w:hAnsi="Segoe UI" w:cs="Segoe UI"/>
          <w:sz w:val="22"/>
          <w:szCs w:val="22"/>
        </w:rPr>
        <w:t>of the initial evaluation of suspected AV block (</w:t>
      </w:r>
      <w:r w:rsidR="00386A12">
        <w:rPr>
          <w:rFonts w:ascii="Segoe UI" w:hAnsi="Segoe UI" w:cs="Segoe UI"/>
          <w:sz w:val="22"/>
          <w:szCs w:val="22"/>
        </w:rPr>
        <w:fldChar w:fldCharType="begin"/>
      </w:r>
      <w:r w:rsidR="00386A12">
        <w:rPr>
          <w:rFonts w:ascii="Segoe UI" w:hAnsi="Segoe UI" w:cs="Segoe UI"/>
          <w:sz w:val="22"/>
          <w:szCs w:val="22"/>
        </w:rPr>
        <w:instrText xml:space="preserve"> REF _Ref64979349 \h  \* MERGEFORMAT </w:instrText>
      </w:r>
      <w:r w:rsidR="00386A12">
        <w:rPr>
          <w:rFonts w:ascii="Segoe UI" w:hAnsi="Segoe UI" w:cs="Segoe UI"/>
          <w:sz w:val="22"/>
          <w:szCs w:val="22"/>
        </w:rPr>
      </w:r>
      <w:r w:rsidR="00386A12">
        <w:rPr>
          <w:rFonts w:ascii="Segoe UI" w:hAnsi="Segoe UI" w:cs="Segoe UI"/>
          <w:sz w:val="22"/>
          <w:szCs w:val="22"/>
        </w:rPr>
        <w:fldChar w:fldCharType="separate"/>
      </w:r>
      <w:r w:rsidR="00D001AA" w:rsidRPr="00D001AA">
        <w:rPr>
          <w:rFonts w:ascii="Segoe UI" w:hAnsi="Segoe UI" w:cs="Segoe UI"/>
          <w:sz w:val="22"/>
          <w:szCs w:val="22"/>
        </w:rPr>
        <w:t>Figure 1</w:t>
      </w:r>
      <w:r w:rsidR="00386A12">
        <w:rPr>
          <w:rFonts w:ascii="Segoe UI" w:hAnsi="Segoe UI" w:cs="Segoe UI"/>
          <w:sz w:val="22"/>
          <w:szCs w:val="22"/>
        </w:rPr>
        <w:fldChar w:fldCharType="end"/>
      </w:r>
      <w:r w:rsidR="00386A12">
        <w:rPr>
          <w:rFonts w:ascii="Segoe UI" w:hAnsi="Segoe UI" w:cs="Segoe UI"/>
          <w:sz w:val="22"/>
          <w:szCs w:val="22"/>
        </w:rPr>
        <w:t>).</w:t>
      </w:r>
    </w:p>
    <w:p w14:paraId="5C379465" w14:textId="70402C16" w:rsidR="00502831" w:rsidRDefault="00502831" w:rsidP="00C82905">
      <w:pPr>
        <w:spacing w:line="240" w:lineRule="auto"/>
        <w:rPr>
          <w:rFonts w:ascii="Segoe UI" w:hAnsi="Segoe UI" w:cs="Segoe UI"/>
          <w:sz w:val="22"/>
          <w:szCs w:val="22"/>
        </w:rPr>
      </w:pPr>
      <w:r w:rsidRPr="00386A12">
        <w:rPr>
          <w:rFonts w:ascii="Segoe UI" w:hAnsi="Segoe UI" w:cs="Segoe UI"/>
          <w:sz w:val="22"/>
          <w:szCs w:val="22"/>
        </w:rPr>
        <w:t xml:space="preserve">Importantly, the work up and lead up to diagnosis of patients will not change </w:t>
      </w:r>
      <w:proofErr w:type="gramStart"/>
      <w:r w:rsidRPr="00386A12">
        <w:rPr>
          <w:rFonts w:ascii="Segoe UI" w:hAnsi="Segoe UI" w:cs="Segoe UI"/>
          <w:sz w:val="22"/>
          <w:szCs w:val="22"/>
        </w:rPr>
        <w:t>as a consequence of</w:t>
      </w:r>
      <w:proofErr w:type="gramEnd"/>
      <w:r w:rsidRPr="00386A12">
        <w:rPr>
          <w:rFonts w:ascii="Segoe UI" w:hAnsi="Segoe UI" w:cs="Segoe UI"/>
          <w:sz w:val="22"/>
          <w:szCs w:val="22"/>
        </w:rPr>
        <w:t xml:space="preserve"> the introduction of the proposed intervention.</w:t>
      </w:r>
    </w:p>
    <w:p w14:paraId="395EFA82" w14:textId="77777777" w:rsidR="00386A12" w:rsidRDefault="00386A12" w:rsidP="00C82905">
      <w:pPr>
        <w:spacing w:line="240" w:lineRule="auto"/>
        <w:rPr>
          <w:rFonts w:ascii="Segoe UI" w:hAnsi="Segoe UI" w:cs="Segoe UI"/>
          <w:sz w:val="22"/>
          <w:szCs w:val="22"/>
        </w:rPr>
      </w:pPr>
    </w:p>
    <w:p w14:paraId="043A7963" w14:textId="77777777" w:rsidR="00386A12" w:rsidRPr="00F2563B" w:rsidRDefault="00386A12" w:rsidP="00C82905">
      <w:pPr>
        <w:spacing w:line="240" w:lineRule="auto"/>
      </w:pPr>
      <w:r w:rsidRPr="00F2563B">
        <w:rPr>
          <w:noProof/>
        </w:rPr>
        <w:lastRenderedPageBreak/>
        <w:drawing>
          <wp:inline distT="0" distB="0" distL="0" distR="0" wp14:anchorId="1F117E54" wp14:editId="7D282DE2">
            <wp:extent cx="5514975" cy="6933740"/>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6612" cy="6935798"/>
                    </a:xfrm>
                    <a:prstGeom prst="rect">
                      <a:avLst/>
                    </a:prstGeom>
                  </pic:spPr>
                </pic:pic>
              </a:graphicData>
            </a:graphic>
          </wp:inline>
        </w:drawing>
      </w:r>
    </w:p>
    <w:p w14:paraId="524F863B" w14:textId="1BE8EF97" w:rsidR="00386A12" w:rsidRPr="00C82905" w:rsidRDefault="00386A12" w:rsidP="00C82905">
      <w:pPr>
        <w:pStyle w:val="Caption"/>
        <w:spacing w:after="160"/>
        <w:rPr>
          <w:b/>
          <w:bCs/>
        </w:rPr>
      </w:pPr>
      <w:bookmarkStart w:id="6" w:name="_Ref64979349"/>
      <w:r w:rsidRPr="00C82905">
        <w:rPr>
          <w:b/>
          <w:bCs/>
        </w:rPr>
        <w:t xml:space="preserve">Figure </w:t>
      </w:r>
      <w:r w:rsidR="008E6072" w:rsidRPr="00C82905">
        <w:rPr>
          <w:b/>
          <w:bCs/>
        </w:rPr>
        <w:fldChar w:fldCharType="begin"/>
      </w:r>
      <w:r w:rsidR="008E6072" w:rsidRPr="00C82905">
        <w:rPr>
          <w:b/>
          <w:bCs/>
        </w:rPr>
        <w:instrText xml:space="preserve"> SEQ Figure \* ARABIC </w:instrText>
      </w:r>
      <w:r w:rsidR="008E6072" w:rsidRPr="00C82905">
        <w:rPr>
          <w:b/>
          <w:bCs/>
        </w:rPr>
        <w:fldChar w:fldCharType="separate"/>
      </w:r>
      <w:r w:rsidR="00D001AA">
        <w:rPr>
          <w:b/>
          <w:bCs/>
          <w:noProof/>
        </w:rPr>
        <w:t>1</w:t>
      </w:r>
      <w:r w:rsidR="008E6072" w:rsidRPr="00C82905">
        <w:rPr>
          <w:b/>
          <w:bCs/>
          <w:noProof/>
        </w:rPr>
        <w:fldChar w:fldCharType="end"/>
      </w:r>
      <w:bookmarkEnd w:id="6"/>
      <w:r w:rsidRPr="00C82905">
        <w:rPr>
          <w:b/>
          <w:bCs/>
        </w:rPr>
        <w:tab/>
        <w:t>Initial evaluation of suspected AV block algorithm</w:t>
      </w:r>
    </w:p>
    <w:p w14:paraId="4FDD7946" w14:textId="77777777" w:rsidR="00386A12" w:rsidRPr="00F2563B" w:rsidRDefault="00386A12" w:rsidP="00C82905">
      <w:pPr>
        <w:pStyle w:val="Tablenotes"/>
        <w:spacing w:after="160"/>
        <w:rPr>
          <w:lang w:eastAsia="en-AU"/>
        </w:rPr>
      </w:pPr>
      <w:r w:rsidRPr="00F2563B">
        <w:rPr>
          <w:lang w:eastAsia="en-AU"/>
        </w:rPr>
        <w:t>Source: Kusumoto (2019) Figure 3 pg e395.</w:t>
      </w:r>
    </w:p>
    <w:p w14:paraId="7E824539" w14:textId="77777777" w:rsidR="00386A12" w:rsidRPr="00F2563B" w:rsidRDefault="00386A12" w:rsidP="00C82905">
      <w:pPr>
        <w:pStyle w:val="Tablenotes"/>
        <w:spacing w:after="160"/>
        <w:rPr>
          <w:lang w:eastAsia="en-AU"/>
        </w:rPr>
      </w:pPr>
      <w:r w:rsidRPr="00F2563B">
        <w:rPr>
          <w:lang w:eastAsia="en-AU"/>
        </w:rPr>
        <w:t xml:space="preserve">Colours correspond to Class of Recommendation in Kusumoto (2019). *Targeted Advanced Imaging—Magnetic Resonance Imaging (MRI): Amyloidosis, myocarditis, hemochromatosis, sarcoidosis, CHD, sinus of Valsalva aneurysm, aortic dissection, arrhythmogenic right ventricular cardiomyopathy; fluoro-deoxy-glucose (fludeoxyglucose)-positron emission tomography (FDG PET): sarcoidosis; 99m technetium pyrophosphate (Tc PYP) or 99m technetium 3,3-diphosphono-1,2-propanodicarboxylic acid (TC-DPD): Transthyretin (TTR) amyloidosis; cardiac computed tomography (CT): CHD, sinus of Valsalva aneurysm, aortic dissection, arrhythmogenic right ventricular cardiomyopathy; echo longitudinal strain: Amyloidosis; transesophageal echocardiogram (TEE): Endocarditis, sinus of Valsalva aneurysm, aortic dissection, CHD. ‡The atrioventricular node is more likely the site of block with second-degree Mobitz type I atrioventricular block and a narrow QRS complex or severe first-degree atrioventricular block (&gt;0.30 s) with a narrow QRS complex. </w:t>
      </w:r>
    </w:p>
    <w:p w14:paraId="66A690E5" w14:textId="77777777" w:rsidR="00386A12" w:rsidRPr="00F2563B" w:rsidRDefault="00386A12" w:rsidP="00C82905">
      <w:pPr>
        <w:pStyle w:val="Tablenotes"/>
        <w:spacing w:after="160"/>
        <w:rPr>
          <w:lang w:eastAsia="en-AU"/>
        </w:rPr>
      </w:pPr>
      <w:r w:rsidRPr="00F2563B">
        <w:rPr>
          <w:lang w:eastAsia="en-AU"/>
        </w:rPr>
        <w:t>AV, atrioventricular; ACHD, adult congenital heart disease; CHD, congenital heart disease; and CM, cardiomyopathy.</w:t>
      </w:r>
    </w:p>
    <w:p w14:paraId="744B34EE" w14:textId="77777777" w:rsidR="00386A12" w:rsidRPr="00386A12" w:rsidRDefault="00386A12" w:rsidP="00C82905">
      <w:pPr>
        <w:spacing w:line="240" w:lineRule="auto"/>
        <w:rPr>
          <w:rFonts w:ascii="Segoe UI" w:hAnsi="Segoe UI" w:cs="Segoe UI"/>
          <w:sz w:val="22"/>
          <w:szCs w:val="22"/>
        </w:rPr>
      </w:pPr>
    </w:p>
    <w:p w14:paraId="0EB432EF" w14:textId="3E51D9C6" w:rsidR="00051843" w:rsidRDefault="00051843" w:rsidP="00C82905">
      <w:pPr>
        <w:pStyle w:val="Heading2"/>
      </w:pPr>
      <w:r>
        <w:lastRenderedPageBreak/>
        <w:t>Provide a rationale for the specifics of the eligible population:</w:t>
      </w:r>
    </w:p>
    <w:p w14:paraId="55059949" w14:textId="08A5EF22" w:rsidR="00760CA8" w:rsidRDefault="009248BA" w:rsidP="00C82905">
      <w:pPr>
        <w:spacing w:line="240" w:lineRule="auto"/>
        <w:rPr>
          <w:rFonts w:ascii="Segoe UI" w:hAnsi="Segoe UI" w:cs="Segoe UI"/>
          <w:sz w:val="22"/>
          <w:szCs w:val="22"/>
        </w:rPr>
      </w:pPr>
      <w:r>
        <w:rPr>
          <w:rFonts w:ascii="Segoe UI" w:hAnsi="Segoe UI" w:cs="Segoe UI"/>
          <w:sz w:val="22"/>
          <w:szCs w:val="22"/>
        </w:rPr>
        <w:t>The proposed population is consistent with the approved indication</w:t>
      </w:r>
      <w:r w:rsidR="00386A12">
        <w:rPr>
          <w:rFonts w:ascii="Segoe UI" w:hAnsi="Segoe UI" w:cs="Segoe UI"/>
          <w:sz w:val="22"/>
          <w:szCs w:val="22"/>
        </w:rPr>
        <w:t>s</w:t>
      </w:r>
      <w:r>
        <w:rPr>
          <w:rFonts w:ascii="Segoe UI" w:hAnsi="Segoe UI" w:cs="Segoe UI"/>
          <w:sz w:val="22"/>
          <w:szCs w:val="22"/>
        </w:rPr>
        <w:t xml:space="preserve"> included on the Australian Register of Therapeutic Goods (ARTG)</w:t>
      </w:r>
      <w:r w:rsidR="00760CA8">
        <w:rPr>
          <w:rFonts w:ascii="Segoe UI" w:hAnsi="Segoe UI" w:cs="Segoe UI"/>
          <w:sz w:val="22"/>
          <w:szCs w:val="22"/>
        </w:rPr>
        <w:t xml:space="preserve"> where Micra </w:t>
      </w:r>
      <w:r w:rsidR="00760CA8" w:rsidRPr="00760CA8">
        <w:rPr>
          <w:rFonts w:ascii="Segoe UI" w:hAnsi="Segoe UI" w:cs="Segoe UI"/>
          <w:sz w:val="22"/>
          <w:szCs w:val="22"/>
        </w:rPr>
        <w:t>AV Model MC1AVR1</w:t>
      </w:r>
      <w:r w:rsidR="00760CA8">
        <w:rPr>
          <w:rFonts w:ascii="Segoe UI" w:hAnsi="Segoe UI" w:cs="Segoe UI"/>
          <w:sz w:val="22"/>
          <w:szCs w:val="22"/>
        </w:rPr>
        <w:t xml:space="preserve"> (Micra AV) is indicated</w:t>
      </w:r>
      <w:r w:rsidR="00760CA8" w:rsidRPr="00760CA8">
        <w:rPr>
          <w:rFonts w:ascii="Segoe UI" w:hAnsi="Segoe UI" w:cs="Segoe UI"/>
          <w:sz w:val="22"/>
          <w:szCs w:val="22"/>
        </w:rPr>
        <w:t xml:space="preserve"> </w:t>
      </w:r>
      <w:r w:rsidR="00386A12">
        <w:rPr>
          <w:rFonts w:ascii="Segoe UI" w:hAnsi="Segoe UI" w:cs="Segoe UI"/>
          <w:sz w:val="22"/>
          <w:szCs w:val="22"/>
        </w:rPr>
        <w:t xml:space="preserve">for patients with AV block who are in sinus rhythm. Given the Micra AV pacemaker paces the ventricle and senses the atrium, to ensure synchronicity between the atrium and the ventricle, it is necessary for the electrical impulses sent from the sinus node to function </w:t>
      </w:r>
      <w:r w:rsidR="00294AD3">
        <w:rPr>
          <w:rFonts w:ascii="Segoe UI" w:hAnsi="Segoe UI" w:cs="Segoe UI"/>
          <w:sz w:val="22"/>
          <w:szCs w:val="22"/>
        </w:rPr>
        <w:t>properly</w:t>
      </w:r>
      <w:r w:rsidR="00386A12">
        <w:rPr>
          <w:rFonts w:ascii="Segoe UI" w:hAnsi="Segoe UI" w:cs="Segoe UI"/>
          <w:sz w:val="22"/>
          <w:szCs w:val="22"/>
        </w:rPr>
        <w:t xml:space="preserve">, meaning patients must be in sinus rhythm. </w:t>
      </w:r>
    </w:p>
    <w:p w14:paraId="1195F312" w14:textId="597C18E8" w:rsidR="00051843" w:rsidRPr="00BE6B22" w:rsidRDefault="00760CA8"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 xml:space="preserve">The proposed eligible population for Micra AV is </w:t>
      </w:r>
      <w:r w:rsidR="009248BA">
        <w:rPr>
          <w:rFonts w:ascii="Segoe UI" w:hAnsi="Segoe UI" w:cs="Segoe UI"/>
          <w:sz w:val="22"/>
          <w:szCs w:val="22"/>
        </w:rPr>
        <w:t xml:space="preserve">also consistent with </w:t>
      </w:r>
      <w:r w:rsidR="004F7E26">
        <w:rPr>
          <w:rFonts w:ascii="Segoe UI" w:hAnsi="Segoe UI" w:cs="Segoe UI"/>
          <w:sz w:val="22"/>
          <w:szCs w:val="22"/>
        </w:rPr>
        <w:t xml:space="preserve">the clinical position as </w:t>
      </w:r>
      <w:r>
        <w:rPr>
          <w:rFonts w:ascii="Segoe UI" w:hAnsi="Segoe UI" w:cs="Segoe UI"/>
          <w:sz w:val="22"/>
          <w:szCs w:val="22"/>
        </w:rPr>
        <w:t>advi</w:t>
      </w:r>
      <w:r w:rsidR="004F7E26">
        <w:rPr>
          <w:rFonts w:ascii="Segoe UI" w:hAnsi="Segoe UI" w:cs="Segoe UI"/>
          <w:sz w:val="22"/>
          <w:szCs w:val="22"/>
        </w:rPr>
        <w:t>s</w:t>
      </w:r>
      <w:r>
        <w:rPr>
          <w:rFonts w:ascii="Segoe UI" w:hAnsi="Segoe UI" w:cs="Segoe UI"/>
          <w:sz w:val="22"/>
          <w:szCs w:val="22"/>
        </w:rPr>
        <w:t>e</w:t>
      </w:r>
      <w:r w:rsidR="004F7E26">
        <w:rPr>
          <w:rFonts w:ascii="Segoe UI" w:hAnsi="Segoe UI" w:cs="Segoe UI"/>
          <w:sz w:val="22"/>
          <w:szCs w:val="22"/>
        </w:rPr>
        <w:t>d</w:t>
      </w:r>
      <w:r>
        <w:rPr>
          <w:rFonts w:ascii="Segoe UI" w:hAnsi="Segoe UI" w:cs="Segoe UI"/>
          <w:sz w:val="22"/>
          <w:szCs w:val="22"/>
        </w:rPr>
        <w:t xml:space="preserve"> </w:t>
      </w:r>
      <w:r w:rsidR="009248BA">
        <w:rPr>
          <w:rFonts w:ascii="Segoe UI" w:hAnsi="Segoe UI" w:cs="Segoe UI"/>
          <w:sz w:val="22"/>
          <w:szCs w:val="22"/>
        </w:rPr>
        <w:t xml:space="preserve">by </w:t>
      </w:r>
      <w:r>
        <w:rPr>
          <w:rFonts w:ascii="Segoe UI" w:hAnsi="Segoe UI" w:cs="Segoe UI"/>
          <w:sz w:val="22"/>
          <w:szCs w:val="22"/>
        </w:rPr>
        <w:t>seven</w:t>
      </w:r>
      <w:r w:rsidR="009248BA">
        <w:rPr>
          <w:rFonts w:ascii="Segoe UI" w:hAnsi="Segoe UI" w:cs="Segoe UI"/>
          <w:sz w:val="22"/>
          <w:szCs w:val="22"/>
        </w:rPr>
        <w:t xml:space="preserve"> </w:t>
      </w:r>
      <w:r>
        <w:rPr>
          <w:rFonts w:ascii="Segoe UI" w:hAnsi="Segoe UI" w:cs="Segoe UI"/>
          <w:sz w:val="22"/>
          <w:szCs w:val="22"/>
        </w:rPr>
        <w:t xml:space="preserve">leading </w:t>
      </w:r>
      <w:r w:rsidR="009248BA">
        <w:rPr>
          <w:rFonts w:ascii="Segoe UI" w:hAnsi="Segoe UI" w:cs="Segoe UI"/>
          <w:sz w:val="22"/>
          <w:szCs w:val="22"/>
        </w:rPr>
        <w:t xml:space="preserve">experts </w:t>
      </w:r>
      <w:r>
        <w:rPr>
          <w:rFonts w:ascii="Segoe UI" w:hAnsi="Segoe UI" w:cs="Segoe UI"/>
          <w:sz w:val="22"/>
          <w:szCs w:val="22"/>
        </w:rPr>
        <w:t xml:space="preserve">in the management of these patients </w:t>
      </w:r>
      <w:r w:rsidR="009248BA">
        <w:rPr>
          <w:rFonts w:ascii="Segoe UI" w:hAnsi="Segoe UI" w:cs="Segoe UI"/>
          <w:sz w:val="22"/>
          <w:szCs w:val="22"/>
        </w:rPr>
        <w:t>consulted to inform this Application. The experts are interventional cardiologists from Victoria</w:t>
      </w:r>
      <w:r>
        <w:rPr>
          <w:rFonts w:ascii="Segoe UI" w:hAnsi="Segoe UI" w:cs="Segoe UI"/>
          <w:sz w:val="22"/>
          <w:szCs w:val="22"/>
        </w:rPr>
        <w:t xml:space="preserve"> (VIC)</w:t>
      </w:r>
      <w:r w:rsidR="009248BA">
        <w:rPr>
          <w:rFonts w:ascii="Segoe UI" w:hAnsi="Segoe UI" w:cs="Segoe UI"/>
          <w:sz w:val="22"/>
          <w:szCs w:val="22"/>
        </w:rPr>
        <w:t>, New South Wales (NSW), Australian Capital Territory (ACT)</w:t>
      </w:r>
      <w:r>
        <w:rPr>
          <w:rFonts w:ascii="Segoe UI" w:hAnsi="Segoe UI" w:cs="Segoe UI"/>
          <w:sz w:val="22"/>
          <w:szCs w:val="22"/>
        </w:rPr>
        <w:t xml:space="preserve"> and</w:t>
      </w:r>
      <w:r w:rsidR="009248BA">
        <w:rPr>
          <w:rFonts w:ascii="Segoe UI" w:hAnsi="Segoe UI" w:cs="Segoe UI"/>
          <w:sz w:val="22"/>
          <w:szCs w:val="22"/>
        </w:rPr>
        <w:t xml:space="preserve"> Queensland (QLD)</w:t>
      </w:r>
      <w:r>
        <w:rPr>
          <w:rFonts w:ascii="Segoe UI" w:hAnsi="Segoe UI" w:cs="Segoe UI"/>
          <w:sz w:val="22"/>
          <w:szCs w:val="22"/>
        </w:rPr>
        <w:t>.</w:t>
      </w:r>
      <w:r w:rsidR="00294AD3">
        <w:rPr>
          <w:rFonts w:ascii="Segoe UI" w:hAnsi="Segoe UI" w:cs="Segoe UI"/>
          <w:sz w:val="22"/>
          <w:szCs w:val="22"/>
        </w:rPr>
        <w:t xml:space="preserve"> </w:t>
      </w:r>
    </w:p>
    <w:p w14:paraId="409AB389" w14:textId="5BAD951A" w:rsidR="00051843" w:rsidRDefault="00051843" w:rsidP="00C82905">
      <w:pPr>
        <w:pStyle w:val="Heading2"/>
        <w:rPr>
          <w:bCs/>
        </w:rPr>
      </w:pPr>
      <w:r>
        <w:t>Are there any prerequisite tests?</w:t>
      </w:r>
    </w:p>
    <w:p w14:paraId="64EC5580" w14:textId="1CBE95AC" w:rsidR="00051843" w:rsidRDefault="00051843" w:rsidP="00C82905">
      <w:pPr>
        <w:spacing w:line="240" w:lineRule="auto"/>
        <w:rPr>
          <w:rFonts w:ascii="Segoe UI" w:eastAsia="Segoe UI" w:hAnsi="Segoe UI"/>
          <w:bCs/>
          <w:color w:val="000000"/>
          <w:sz w:val="22"/>
        </w:rPr>
      </w:pPr>
      <w:r>
        <w:rPr>
          <w:rFonts w:ascii="Segoe UI" w:eastAsia="Segoe UI" w:hAnsi="Segoe UI"/>
          <w:bCs/>
          <w:color w:val="000000"/>
          <w:sz w:val="22"/>
        </w:rPr>
        <w:t>No</w:t>
      </w:r>
    </w:p>
    <w:p w14:paraId="5998FE51" w14:textId="202A1101" w:rsidR="00051843" w:rsidRDefault="00051843" w:rsidP="00C82905">
      <w:pPr>
        <w:pStyle w:val="Heading2"/>
        <w:rPr>
          <w:bCs/>
        </w:rPr>
      </w:pPr>
      <w:r>
        <w:t xml:space="preserve">Are the prerequisite tests MBS funded? </w:t>
      </w:r>
    </w:p>
    <w:p w14:paraId="7B15CE91" w14:textId="7F67B6CA" w:rsidR="00051843" w:rsidRDefault="00AB04D7" w:rsidP="00C82905">
      <w:pPr>
        <w:spacing w:line="240" w:lineRule="auto"/>
      </w:pPr>
      <w:r>
        <w:rPr>
          <w:rFonts w:ascii="Segoe UI" w:eastAsia="Segoe UI" w:hAnsi="Segoe UI"/>
          <w:bCs/>
          <w:color w:val="000000"/>
          <w:sz w:val="22"/>
        </w:rPr>
        <w:t>Not applicable (NA)</w:t>
      </w:r>
    </w:p>
    <w:p w14:paraId="0A585F0C" w14:textId="751A43E0" w:rsidR="00051843" w:rsidRDefault="00051843" w:rsidP="00C82905">
      <w:pPr>
        <w:pStyle w:val="Heading2"/>
      </w:pPr>
      <w:r>
        <w:t>Please provide details to fund the prerequisite tests:</w:t>
      </w:r>
    </w:p>
    <w:p w14:paraId="7B430C59" w14:textId="27D2E1F7" w:rsidR="00051843" w:rsidRDefault="00AB04D7"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N</w:t>
      </w:r>
      <w:r w:rsidR="00C82905">
        <w:rPr>
          <w:rFonts w:ascii="Segoe UI" w:hAnsi="Segoe UI" w:cs="Segoe UI"/>
          <w:sz w:val="22"/>
          <w:szCs w:val="22"/>
        </w:rPr>
        <w:t>/</w:t>
      </w:r>
      <w:r>
        <w:rPr>
          <w:rFonts w:ascii="Segoe UI" w:hAnsi="Segoe UI" w:cs="Segoe UI"/>
          <w:sz w:val="22"/>
          <w:szCs w:val="22"/>
        </w:rPr>
        <w:t>A</w:t>
      </w:r>
    </w:p>
    <w:p w14:paraId="730114B1" w14:textId="17224D17" w:rsidR="00280050" w:rsidRDefault="00051843" w:rsidP="00C82905">
      <w:pPr>
        <w:pStyle w:val="Heading1"/>
      </w:pPr>
      <w:r>
        <w:t>Intervention</w:t>
      </w:r>
    </w:p>
    <w:p w14:paraId="4EE4D8C5" w14:textId="3245A692" w:rsidR="00665487" w:rsidRDefault="00665487" w:rsidP="00C82905">
      <w:pPr>
        <w:pStyle w:val="Heading2"/>
      </w:pPr>
      <w:r w:rsidRPr="00B15CDF">
        <w:t>Name of the proposed health technology:</w:t>
      </w:r>
    </w:p>
    <w:p w14:paraId="661E51AD" w14:textId="3513FA31" w:rsidR="00BE6B22" w:rsidRPr="00C82905" w:rsidRDefault="00AB04D7" w:rsidP="00C82905">
      <w:pPr>
        <w:spacing w:line="240" w:lineRule="auto"/>
        <w:rPr>
          <w:rFonts w:ascii="Segoe UI" w:hAnsi="Segoe UI" w:cs="Segoe UI"/>
          <w:noProof/>
          <w:sz w:val="22"/>
          <w:szCs w:val="22"/>
        </w:rPr>
      </w:pPr>
      <w:bookmarkStart w:id="7" w:name="_Hlk148446304"/>
      <w:r w:rsidRPr="006C2A9B">
        <w:rPr>
          <w:rFonts w:ascii="Segoe UI" w:hAnsi="Segoe UI" w:cs="Segoe UI"/>
          <w:noProof/>
          <w:sz w:val="22"/>
          <w:szCs w:val="22"/>
        </w:rPr>
        <w:t xml:space="preserve">Insertion </w:t>
      </w:r>
      <w:r w:rsidRPr="00D90D0E">
        <w:rPr>
          <w:rFonts w:ascii="Segoe UI" w:hAnsi="Segoe UI" w:cs="Segoe UI"/>
          <w:noProof/>
          <w:sz w:val="22"/>
          <w:szCs w:val="22"/>
        </w:rPr>
        <w:t xml:space="preserve">of a </w:t>
      </w:r>
      <w:bookmarkStart w:id="8" w:name="_Hlk147823645"/>
      <w:r w:rsidR="004F7E26" w:rsidRPr="00D90D0E">
        <w:rPr>
          <w:rFonts w:ascii="Segoe UI" w:hAnsi="Segoe UI" w:cs="Segoe UI"/>
          <w:noProof/>
          <w:sz w:val="22"/>
          <w:szCs w:val="22"/>
        </w:rPr>
        <w:t>single</w:t>
      </w:r>
      <w:r w:rsidR="006C2A9B" w:rsidRPr="00D90D0E">
        <w:rPr>
          <w:rFonts w:ascii="Segoe UI" w:hAnsi="Segoe UI" w:cs="Segoe UI"/>
          <w:noProof/>
          <w:sz w:val="22"/>
          <w:szCs w:val="22"/>
        </w:rPr>
        <w:t xml:space="preserve"> chamber</w:t>
      </w:r>
      <w:r w:rsidRPr="00D90D0E">
        <w:rPr>
          <w:rFonts w:ascii="Segoe UI" w:hAnsi="Segoe UI" w:cs="Segoe UI"/>
          <w:noProof/>
          <w:sz w:val="22"/>
          <w:szCs w:val="22"/>
        </w:rPr>
        <w:t xml:space="preserve">, leadless pacemaker providing </w:t>
      </w:r>
      <w:r w:rsidR="00B25FBB" w:rsidRPr="00B25FBB">
        <w:rPr>
          <w:rFonts w:ascii="Segoe UI" w:hAnsi="Segoe UI" w:cs="Segoe UI"/>
          <w:noProof/>
          <w:sz w:val="22"/>
          <w:szCs w:val="22"/>
        </w:rPr>
        <w:t>atrio-ventricular (AV) synchronous pacing</w:t>
      </w:r>
      <w:bookmarkEnd w:id="7"/>
    </w:p>
    <w:bookmarkEnd w:id="8"/>
    <w:p w14:paraId="61D4A875" w14:textId="5A720AC2" w:rsidR="00BE6B22" w:rsidRDefault="00665487" w:rsidP="00C82905">
      <w:pPr>
        <w:pStyle w:val="Heading2"/>
      </w:pPr>
      <w:r w:rsidRPr="00B15CDF">
        <w:t>Describe the key components and clinical steps involved in delivering the proposed health technology</w:t>
      </w:r>
      <w:r w:rsidR="00BE6B22">
        <w:t>:</w:t>
      </w:r>
    </w:p>
    <w:p w14:paraId="5D452DE5" w14:textId="159ADC85" w:rsidR="009F0267" w:rsidRDefault="009F0267" w:rsidP="00C82905">
      <w:pPr>
        <w:spacing w:line="240" w:lineRule="auto"/>
        <w:rPr>
          <w:rFonts w:ascii="Segoe UI" w:hAnsi="Segoe UI" w:cs="Segoe UI"/>
          <w:noProof/>
          <w:sz w:val="22"/>
          <w:szCs w:val="22"/>
        </w:rPr>
      </w:pPr>
      <w:r w:rsidRPr="009F0267">
        <w:rPr>
          <w:rFonts w:ascii="Segoe UI" w:hAnsi="Segoe UI" w:cs="Segoe UI"/>
          <w:noProof/>
          <w:sz w:val="22"/>
          <w:szCs w:val="22"/>
        </w:rPr>
        <w:t xml:space="preserve">The </w:t>
      </w:r>
      <w:r>
        <w:rPr>
          <w:rFonts w:ascii="Segoe UI" w:hAnsi="Segoe UI" w:cs="Segoe UI"/>
          <w:noProof/>
          <w:sz w:val="22"/>
          <w:szCs w:val="22"/>
        </w:rPr>
        <w:t>key componentss of the Micra AV system containes one implantable transcatheter pacing system which includes the implantable device and the delivery cathter systeim (</w:t>
      </w:r>
      <w:r>
        <w:rPr>
          <w:rFonts w:ascii="Segoe UI" w:hAnsi="Segoe UI" w:cs="Segoe UI"/>
          <w:noProof/>
          <w:sz w:val="22"/>
          <w:szCs w:val="22"/>
        </w:rPr>
        <w:fldChar w:fldCharType="begin"/>
      </w:r>
      <w:r>
        <w:rPr>
          <w:rFonts w:ascii="Segoe UI" w:hAnsi="Segoe UI" w:cs="Segoe UI"/>
          <w:noProof/>
          <w:sz w:val="22"/>
          <w:szCs w:val="22"/>
        </w:rPr>
        <w:instrText xml:space="preserve"> REF _Ref147480950 \h  \* MERGEFORMAT </w:instrText>
      </w:r>
      <w:r>
        <w:rPr>
          <w:rFonts w:ascii="Segoe UI" w:hAnsi="Segoe UI" w:cs="Segoe UI"/>
          <w:noProof/>
          <w:sz w:val="22"/>
          <w:szCs w:val="22"/>
        </w:rPr>
      </w:r>
      <w:r>
        <w:rPr>
          <w:rFonts w:ascii="Segoe UI" w:hAnsi="Segoe UI" w:cs="Segoe UI"/>
          <w:noProof/>
          <w:sz w:val="22"/>
          <w:szCs w:val="22"/>
        </w:rPr>
        <w:fldChar w:fldCharType="separate"/>
      </w:r>
      <w:r w:rsidR="00D001AA" w:rsidRPr="00D001AA">
        <w:rPr>
          <w:rFonts w:ascii="Segoe UI" w:hAnsi="Segoe UI" w:cs="Segoe UI"/>
          <w:noProof/>
          <w:sz w:val="22"/>
          <w:szCs w:val="22"/>
        </w:rPr>
        <w:t>Figure 2</w:t>
      </w:r>
      <w:r>
        <w:rPr>
          <w:rFonts w:ascii="Segoe UI" w:hAnsi="Segoe UI" w:cs="Segoe UI"/>
          <w:noProof/>
          <w:sz w:val="22"/>
          <w:szCs w:val="22"/>
        </w:rPr>
        <w:fldChar w:fldCharType="end"/>
      </w:r>
      <w:r>
        <w:rPr>
          <w:rFonts w:ascii="Segoe UI" w:hAnsi="Segoe UI" w:cs="Segoe UI"/>
          <w:noProof/>
          <w:sz w:val="22"/>
          <w:szCs w:val="22"/>
        </w:rPr>
        <w:t>).</w:t>
      </w:r>
    </w:p>
    <w:p w14:paraId="3CB08C6B" w14:textId="046C39F2" w:rsidR="009F0267" w:rsidRDefault="009F0267" w:rsidP="00C82905">
      <w:pPr>
        <w:pStyle w:val="ListParagraph"/>
        <w:numPr>
          <w:ilvl w:val="0"/>
          <w:numId w:val="2"/>
        </w:numPr>
        <w:spacing w:line="240" w:lineRule="auto"/>
        <w:rPr>
          <w:rFonts w:ascii="Segoe UI" w:hAnsi="Segoe UI" w:cs="Segoe UI"/>
          <w:noProof/>
          <w:sz w:val="22"/>
          <w:szCs w:val="22"/>
        </w:rPr>
      </w:pPr>
      <w:r w:rsidRPr="009F0267">
        <w:rPr>
          <w:rFonts w:ascii="Segoe UI" w:hAnsi="Segoe UI" w:cs="Segoe UI"/>
          <w:b/>
          <w:bCs/>
          <w:noProof/>
          <w:sz w:val="22"/>
          <w:szCs w:val="22"/>
        </w:rPr>
        <w:t>Implantable device</w:t>
      </w:r>
      <w:r w:rsidRPr="009F0267">
        <w:rPr>
          <w:rFonts w:ascii="Segoe UI" w:hAnsi="Segoe UI" w:cs="Segoe UI"/>
          <w:noProof/>
          <w:sz w:val="22"/>
          <w:szCs w:val="22"/>
        </w:rPr>
        <w:t xml:space="preserve"> – The Micra AV Model MC1AVR1 is a </w:t>
      </w:r>
      <w:r w:rsidR="00B37949">
        <w:rPr>
          <w:rFonts w:ascii="Segoe UI" w:hAnsi="Segoe UI" w:cs="Segoe UI"/>
          <w:noProof/>
          <w:sz w:val="22"/>
          <w:szCs w:val="22"/>
        </w:rPr>
        <w:t>single</w:t>
      </w:r>
      <w:r w:rsidRPr="009F0267">
        <w:rPr>
          <w:rFonts w:ascii="Segoe UI" w:hAnsi="Segoe UI" w:cs="Segoe UI"/>
          <w:noProof/>
          <w:sz w:val="22"/>
          <w:szCs w:val="22"/>
        </w:rPr>
        <w:t xml:space="preserve"> chamber transcatheter pacing system that provides AV synchronous pacing and bipolar sensing and pacing in the right ventricle. The device has an active fixation mechanism consisting of </w:t>
      </w:r>
      <w:r w:rsidR="00774831">
        <w:rPr>
          <w:rFonts w:ascii="Segoe UI" w:hAnsi="Segoe UI" w:cs="Segoe UI"/>
          <w:noProof/>
          <w:sz w:val="22"/>
          <w:szCs w:val="22"/>
        </w:rPr>
        <w:t>four</w:t>
      </w:r>
      <w:r w:rsidRPr="009F0267">
        <w:rPr>
          <w:rFonts w:ascii="Segoe UI" w:hAnsi="Segoe UI" w:cs="Segoe UI"/>
          <w:noProof/>
          <w:sz w:val="22"/>
          <w:szCs w:val="22"/>
        </w:rPr>
        <w:t xml:space="preserve"> electrically inactive tines designed to anchor the device in the cardiac tissue at the implant location in the right ventricle.</w:t>
      </w:r>
    </w:p>
    <w:p w14:paraId="12A8E5E6" w14:textId="77777777" w:rsidR="009F0267" w:rsidRDefault="009F0267" w:rsidP="00C82905">
      <w:pPr>
        <w:pStyle w:val="ListParagraph"/>
        <w:numPr>
          <w:ilvl w:val="0"/>
          <w:numId w:val="2"/>
        </w:numPr>
        <w:spacing w:line="240" w:lineRule="auto"/>
        <w:rPr>
          <w:rFonts w:ascii="Segoe UI" w:hAnsi="Segoe UI" w:cs="Segoe UI"/>
          <w:noProof/>
          <w:sz w:val="22"/>
          <w:szCs w:val="22"/>
        </w:rPr>
      </w:pPr>
      <w:r w:rsidRPr="009F0267">
        <w:rPr>
          <w:rFonts w:ascii="Segoe UI" w:hAnsi="Segoe UI" w:cs="Segoe UI"/>
          <w:b/>
          <w:bCs/>
          <w:noProof/>
          <w:sz w:val="22"/>
          <w:szCs w:val="22"/>
        </w:rPr>
        <w:t>Device delivery catheter system</w:t>
      </w:r>
      <w:r w:rsidRPr="009F0267">
        <w:rPr>
          <w:rFonts w:ascii="Segoe UI" w:hAnsi="Segoe UI" w:cs="Segoe UI"/>
          <w:noProof/>
          <w:sz w:val="22"/>
          <w:szCs w:val="22"/>
        </w:rPr>
        <w:t xml:space="preserve"> – The Micra AV delivery catheter system consists of the following parts: </w:t>
      </w:r>
    </w:p>
    <w:p w14:paraId="0F841E34" w14:textId="77777777" w:rsidR="009F0267" w:rsidRDefault="009F0267" w:rsidP="00C82905">
      <w:pPr>
        <w:pStyle w:val="ListParagraph"/>
        <w:numPr>
          <w:ilvl w:val="1"/>
          <w:numId w:val="2"/>
        </w:numPr>
        <w:spacing w:line="240" w:lineRule="auto"/>
        <w:rPr>
          <w:rFonts w:ascii="Segoe UI" w:hAnsi="Segoe UI" w:cs="Segoe UI"/>
          <w:noProof/>
          <w:sz w:val="22"/>
          <w:szCs w:val="22"/>
        </w:rPr>
      </w:pPr>
      <w:r w:rsidRPr="009F0267">
        <w:rPr>
          <w:rFonts w:ascii="Segoe UI" w:hAnsi="Segoe UI" w:cs="Segoe UI"/>
          <w:noProof/>
          <w:sz w:val="22"/>
          <w:szCs w:val="22"/>
        </w:rPr>
        <w:t xml:space="preserve">A delivery catheter designed to carry, deliver, and position the device for implant in the right ventricle by accessing this chamber through the femoral vein. The delivery catheter has a steerable, flexible shaft with a rigid distal end that contains a device cup to hold the device and a recapture cone to retrieve it. The delivery catheter is compatible with a 7.8 mm (23 Fr) introducer sheath that is 56 cm (22 in) long or longer, such as the Medtronic Micra Introducer. </w:t>
      </w:r>
    </w:p>
    <w:p w14:paraId="13E4E45D" w14:textId="1A24992A" w:rsidR="009F0267" w:rsidRPr="009F0267" w:rsidRDefault="009F0267" w:rsidP="00C82905">
      <w:pPr>
        <w:pStyle w:val="ListParagraph"/>
        <w:numPr>
          <w:ilvl w:val="1"/>
          <w:numId w:val="2"/>
        </w:numPr>
        <w:spacing w:line="240" w:lineRule="auto"/>
        <w:rPr>
          <w:rFonts w:ascii="Segoe UI" w:hAnsi="Segoe UI" w:cs="Segoe UI"/>
          <w:noProof/>
          <w:sz w:val="22"/>
          <w:szCs w:val="22"/>
        </w:rPr>
      </w:pPr>
      <w:r w:rsidRPr="009F0267">
        <w:rPr>
          <w:rFonts w:ascii="Segoe UI" w:hAnsi="Segoe UI" w:cs="Segoe UI"/>
          <w:noProof/>
          <w:sz w:val="22"/>
          <w:szCs w:val="22"/>
        </w:rPr>
        <w:t>A handle with controls to navigate the delivery catheter and deploy the device. The handle also provides a tether designed as an aid to test the device fixation and to recapture and reposition the device for proper fixation during the implant procedure.</w:t>
      </w:r>
    </w:p>
    <w:p w14:paraId="4763DE5C" w14:textId="77777777" w:rsidR="009F0267" w:rsidRDefault="009F0267" w:rsidP="00C82905">
      <w:pPr>
        <w:spacing w:line="240" w:lineRule="auto"/>
        <w:rPr>
          <w:rFonts w:ascii="Segoe UI" w:hAnsi="Segoe UI" w:cs="Segoe UI"/>
          <w:noProof/>
          <w:sz w:val="22"/>
          <w:szCs w:val="22"/>
        </w:rPr>
      </w:pPr>
    </w:p>
    <w:p w14:paraId="0E8803D4" w14:textId="560B6901" w:rsidR="009F0267" w:rsidRDefault="009F0267" w:rsidP="00C82905">
      <w:pPr>
        <w:spacing w:line="240" w:lineRule="auto"/>
        <w:rPr>
          <w:rFonts w:ascii="Segoe UI" w:hAnsi="Segoe UI" w:cs="Segoe UI"/>
          <w:noProof/>
          <w:sz w:val="22"/>
          <w:szCs w:val="22"/>
        </w:rPr>
      </w:pPr>
      <w:r w:rsidRPr="009F0267">
        <w:rPr>
          <w:rFonts w:ascii="Segoe UI" w:hAnsi="Segoe UI" w:cs="Segoe UI"/>
          <w:noProof/>
          <w:sz w:val="22"/>
          <w:szCs w:val="22"/>
        </w:rPr>
        <w:lastRenderedPageBreak/>
        <w:t xml:space="preserve">The Medtronic programmer and software are used to program the device for implant testing and patient follow-up sessions. The use of a Medtronic programming head is required for communication between the device and the programmer. </w:t>
      </w:r>
      <w:r>
        <w:rPr>
          <w:rFonts w:ascii="Segoe UI" w:hAnsi="Segoe UI" w:cs="Segoe UI"/>
          <w:noProof/>
          <w:sz w:val="22"/>
          <w:szCs w:val="22"/>
        </w:rPr>
        <w:t>[</w:t>
      </w:r>
      <w:r w:rsidRPr="009F0267">
        <w:rPr>
          <w:rFonts w:ascii="Segoe UI" w:hAnsi="Segoe UI" w:cs="Segoe UI"/>
          <w:noProof/>
          <w:sz w:val="22"/>
          <w:szCs w:val="22"/>
        </w:rPr>
        <w:t>Programmers from other manufacturers are not compatible with Medtronic devices but will not damage Medtronic devices</w:t>
      </w:r>
      <w:r>
        <w:rPr>
          <w:rFonts w:ascii="Segoe UI" w:hAnsi="Segoe UI" w:cs="Segoe UI"/>
          <w:noProof/>
          <w:sz w:val="22"/>
          <w:szCs w:val="22"/>
        </w:rPr>
        <w:t>]</w:t>
      </w:r>
      <w:r w:rsidRPr="009F0267">
        <w:rPr>
          <w:rFonts w:ascii="Segoe UI" w:hAnsi="Segoe UI" w:cs="Segoe UI"/>
          <w:noProof/>
          <w:sz w:val="22"/>
          <w:szCs w:val="22"/>
        </w:rPr>
        <w:t>.</w:t>
      </w:r>
    </w:p>
    <w:p w14:paraId="102E52F1" w14:textId="681BDCAD" w:rsidR="009F0267" w:rsidRPr="006C2A9B" w:rsidRDefault="009F0267" w:rsidP="00C82905">
      <w:pPr>
        <w:spacing w:line="240" w:lineRule="auto"/>
        <w:rPr>
          <w:rFonts w:ascii="Segoe UI" w:hAnsi="Segoe UI" w:cs="Segoe UI"/>
          <w:noProof/>
          <w:sz w:val="22"/>
          <w:szCs w:val="22"/>
        </w:rPr>
      </w:pPr>
      <w:r w:rsidRPr="006C2A9B">
        <w:rPr>
          <w:rFonts w:ascii="Segoe UI" w:hAnsi="Segoe UI" w:cs="Segoe UI"/>
          <w:noProof/>
          <w:sz w:val="22"/>
          <w:szCs w:val="22"/>
        </w:rPr>
        <w:t>The MRI SureScan feature permits a mode of operation that allows a patient with a SureScan system to be safely scanned by an MRI machine whil</w:t>
      </w:r>
      <w:r w:rsidR="00774831">
        <w:rPr>
          <w:rFonts w:ascii="Segoe UI" w:hAnsi="Segoe UI" w:cs="Segoe UI"/>
          <w:noProof/>
          <w:sz w:val="22"/>
          <w:szCs w:val="22"/>
        </w:rPr>
        <w:t>st</w:t>
      </w:r>
      <w:r w:rsidRPr="006C2A9B">
        <w:rPr>
          <w:rFonts w:ascii="Segoe UI" w:hAnsi="Segoe UI" w:cs="Segoe UI"/>
          <w:noProof/>
          <w:sz w:val="22"/>
          <w:szCs w:val="22"/>
        </w:rPr>
        <w:t xml:space="preserve"> the device continues to provide appropriate pacing. When programmed to </w:t>
      </w:r>
      <w:r w:rsidR="008660FD">
        <w:rPr>
          <w:rFonts w:ascii="Segoe UI" w:hAnsi="Segoe UI" w:cs="Segoe UI"/>
          <w:noProof/>
          <w:sz w:val="22"/>
          <w:szCs w:val="22"/>
        </w:rPr>
        <w:t>“</w:t>
      </w:r>
      <w:r w:rsidRPr="006C2A9B">
        <w:rPr>
          <w:rFonts w:ascii="Segoe UI" w:hAnsi="Segoe UI" w:cs="Segoe UI"/>
          <w:noProof/>
          <w:sz w:val="22"/>
          <w:szCs w:val="22"/>
        </w:rPr>
        <w:t>On</w:t>
      </w:r>
      <w:r w:rsidR="008660FD">
        <w:rPr>
          <w:rFonts w:ascii="Segoe UI" w:hAnsi="Segoe UI" w:cs="Segoe UI"/>
          <w:noProof/>
          <w:sz w:val="22"/>
          <w:szCs w:val="22"/>
        </w:rPr>
        <w:t>”</w:t>
      </w:r>
      <w:r w:rsidRPr="006C2A9B">
        <w:rPr>
          <w:rFonts w:ascii="Segoe UI" w:hAnsi="Segoe UI" w:cs="Segoe UI"/>
          <w:noProof/>
          <w:sz w:val="22"/>
          <w:szCs w:val="22"/>
        </w:rPr>
        <w:t>, MRI SureScan operation disables all user-defined diagnostics.</w:t>
      </w:r>
    </w:p>
    <w:p w14:paraId="22D994CD" w14:textId="77777777" w:rsidR="009F0267" w:rsidRPr="009F0267" w:rsidRDefault="009F0267" w:rsidP="00C82905">
      <w:pPr>
        <w:spacing w:line="240" w:lineRule="auto"/>
        <w:rPr>
          <w:rFonts w:ascii="Segoe UI" w:hAnsi="Segoe UI" w:cs="Segoe UI"/>
          <w:noProof/>
          <w:sz w:val="22"/>
          <w:szCs w:val="22"/>
        </w:rPr>
      </w:pPr>
    </w:p>
    <w:p w14:paraId="60D52D98" w14:textId="10B66F96" w:rsidR="00AB04D7" w:rsidRDefault="006C2A9B" w:rsidP="00C82905">
      <w:pPr>
        <w:spacing w:line="240" w:lineRule="auto"/>
        <w:rPr>
          <w:rFonts w:ascii="Segoe UI" w:hAnsi="Segoe UI" w:cs="Segoe UI"/>
          <w:noProof/>
          <w:sz w:val="22"/>
          <w:szCs w:val="22"/>
        </w:rPr>
      </w:pPr>
      <w:r w:rsidRPr="006C2A9B">
        <w:rPr>
          <w:noProof/>
        </w:rPr>
        <w:drawing>
          <wp:inline distT="0" distB="0" distL="0" distR="0" wp14:anchorId="41E38491" wp14:editId="5061758F">
            <wp:extent cx="4647619" cy="3076190"/>
            <wp:effectExtent l="0" t="0" r="635" b="0"/>
            <wp:docPr id="1971126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26931" name=""/>
                    <pic:cNvPicPr/>
                  </pic:nvPicPr>
                  <pic:blipFill>
                    <a:blip r:embed="rId12"/>
                    <a:stretch>
                      <a:fillRect/>
                    </a:stretch>
                  </pic:blipFill>
                  <pic:spPr>
                    <a:xfrm>
                      <a:off x="0" y="0"/>
                      <a:ext cx="4647619" cy="3076190"/>
                    </a:xfrm>
                    <a:prstGeom prst="rect">
                      <a:avLst/>
                    </a:prstGeom>
                  </pic:spPr>
                </pic:pic>
              </a:graphicData>
            </a:graphic>
          </wp:inline>
        </w:drawing>
      </w:r>
    </w:p>
    <w:p w14:paraId="15DA9E6D" w14:textId="3AE385ED" w:rsidR="006C2A9B" w:rsidRPr="00C82905" w:rsidRDefault="006C2A9B" w:rsidP="00C82905">
      <w:pPr>
        <w:pStyle w:val="Caption"/>
        <w:spacing w:after="160"/>
        <w:rPr>
          <w:rFonts w:ascii="Segoe UI" w:hAnsi="Segoe UI" w:cs="Segoe UI"/>
          <w:b/>
          <w:bCs/>
          <w:noProof/>
          <w:sz w:val="22"/>
          <w:szCs w:val="22"/>
        </w:rPr>
      </w:pPr>
      <w:bookmarkStart w:id="9" w:name="_Ref147480950"/>
      <w:r w:rsidRPr="00C82905">
        <w:rPr>
          <w:b/>
          <w:bCs/>
        </w:rPr>
        <w:t xml:space="preserve">Figure </w:t>
      </w:r>
      <w:r w:rsidR="008E6072" w:rsidRPr="00C82905">
        <w:rPr>
          <w:b/>
          <w:bCs/>
        </w:rPr>
        <w:fldChar w:fldCharType="begin"/>
      </w:r>
      <w:r w:rsidR="008E6072" w:rsidRPr="00C82905">
        <w:rPr>
          <w:b/>
          <w:bCs/>
        </w:rPr>
        <w:instrText xml:space="preserve"> SEQ Figure \* ARABIC </w:instrText>
      </w:r>
      <w:r w:rsidR="008E6072" w:rsidRPr="00C82905">
        <w:rPr>
          <w:b/>
          <w:bCs/>
        </w:rPr>
        <w:fldChar w:fldCharType="separate"/>
      </w:r>
      <w:r w:rsidR="00D001AA">
        <w:rPr>
          <w:b/>
          <w:bCs/>
          <w:noProof/>
        </w:rPr>
        <w:t>2</w:t>
      </w:r>
      <w:r w:rsidR="008E6072" w:rsidRPr="00C82905">
        <w:rPr>
          <w:b/>
          <w:bCs/>
          <w:noProof/>
        </w:rPr>
        <w:fldChar w:fldCharType="end"/>
      </w:r>
      <w:bookmarkEnd w:id="9"/>
      <w:r w:rsidRPr="00C82905">
        <w:rPr>
          <w:b/>
          <w:bCs/>
        </w:rPr>
        <w:tab/>
        <w:t>Micra AV system components</w:t>
      </w:r>
    </w:p>
    <w:p w14:paraId="73E66B6F" w14:textId="0EC8328B" w:rsidR="009F0267" w:rsidRDefault="00AB04D7" w:rsidP="00C82905">
      <w:pPr>
        <w:spacing w:line="240" w:lineRule="auto"/>
        <w:rPr>
          <w:rFonts w:ascii="Segoe UI" w:hAnsi="Segoe UI" w:cs="Segoe UI"/>
          <w:noProof/>
          <w:sz w:val="22"/>
          <w:szCs w:val="22"/>
        </w:rPr>
      </w:pPr>
      <w:r w:rsidRPr="00D90D0E">
        <w:rPr>
          <w:rFonts w:ascii="Segoe UI" w:hAnsi="Segoe UI" w:cs="Segoe UI"/>
          <w:noProof/>
          <w:sz w:val="22"/>
          <w:szCs w:val="22"/>
        </w:rPr>
        <w:t xml:space="preserve">The Micra </w:t>
      </w:r>
      <w:r w:rsidR="009F0267" w:rsidRPr="00D90D0E">
        <w:rPr>
          <w:rFonts w:ascii="Segoe UI" w:hAnsi="Segoe UI" w:cs="Segoe UI"/>
          <w:noProof/>
          <w:sz w:val="22"/>
          <w:szCs w:val="22"/>
        </w:rPr>
        <w:t>AV</w:t>
      </w:r>
      <w:r w:rsidRPr="00D90D0E">
        <w:rPr>
          <w:rFonts w:ascii="Segoe UI" w:hAnsi="Segoe UI" w:cs="Segoe UI"/>
          <w:noProof/>
          <w:sz w:val="22"/>
          <w:szCs w:val="22"/>
        </w:rPr>
        <w:t xml:space="preserve"> is a type of leadless pacemaker, that is a</w:t>
      </w:r>
      <w:r w:rsidR="009F0267" w:rsidRPr="00D90D0E">
        <w:rPr>
          <w:rFonts w:ascii="Segoe UI" w:hAnsi="Segoe UI" w:cs="Segoe UI"/>
          <w:noProof/>
          <w:sz w:val="22"/>
          <w:szCs w:val="22"/>
        </w:rPr>
        <w:t xml:space="preserve"> </w:t>
      </w:r>
      <w:r w:rsidR="00D90D0E" w:rsidRPr="00D90D0E">
        <w:rPr>
          <w:rFonts w:ascii="Segoe UI" w:hAnsi="Segoe UI" w:cs="Segoe UI"/>
          <w:noProof/>
          <w:sz w:val="22"/>
          <w:szCs w:val="22"/>
        </w:rPr>
        <w:t>single</w:t>
      </w:r>
      <w:r w:rsidRPr="00D90D0E">
        <w:rPr>
          <w:rFonts w:ascii="Segoe UI" w:hAnsi="Segoe UI" w:cs="Segoe UI"/>
          <w:noProof/>
          <w:sz w:val="22"/>
          <w:szCs w:val="22"/>
        </w:rPr>
        <w:t>-chamber implantable transcatheter pacemaker inserted via the femoral vein and implanted directly into the right ventricular myocardium negating the need for transvenous wires.</w:t>
      </w:r>
      <w:r w:rsidR="009F0267" w:rsidRPr="00D90D0E">
        <w:rPr>
          <w:rFonts w:ascii="Segoe UI" w:hAnsi="Segoe UI" w:cs="Segoe UI"/>
          <w:noProof/>
          <w:sz w:val="22"/>
          <w:szCs w:val="22"/>
        </w:rPr>
        <w:t xml:space="preserve"> The Micra AV provides VDD pacing.</w:t>
      </w:r>
      <w:r w:rsidR="009F0267">
        <w:rPr>
          <w:rFonts w:ascii="Segoe UI" w:hAnsi="Segoe UI" w:cs="Segoe UI"/>
          <w:noProof/>
          <w:sz w:val="22"/>
          <w:szCs w:val="22"/>
        </w:rPr>
        <w:t xml:space="preserve"> </w:t>
      </w:r>
    </w:p>
    <w:p w14:paraId="4ADD20C1" w14:textId="2E3F51C8" w:rsidR="009F0267" w:rsidRDefault="009F0267" w:rsidP="00C82905">
      <w:pPr>
        <w:spacing w:line="240" w:lineRule="auto"/>
        <w:rPr>
          <w:rFonts w:ascii="Segoe UI" w:hAnsi="Segoe UI" w:cs="Segoe UI"/>
          <w:noProof/>
          <w:sz w:val="22"/>
          <w:szCs w:val="22"/>
        </w:rPr>
      </w:pPr>
      <w:r>
        <w:rPr>
          <w:rFonts w:ascii="Segoe UI" w:hAnsi="Segoe UI" w:cs="Segoe UI"/>
          <w:noProof/>
          <w:sz w:val="22"/>
          <w:szCs w:val="22"/>
        </w:rPr>
        <w:t>The device implant steps are as follows:</w:t>
      </w:r>
    </w:p>
    <w:p w14:paraId="214D7D95" w14:textId="7B9FA00D" w:rsidR="009F0267" w:rsidRPr="009F0267" w:rsidRDefault="009F0267" w:rsidP="00C82905">
      <w:pPr>
        <w:pStyle w:val="ListParagraph"/>
        <w:numPr>
          <w:ilvl w:val="0"/>
          <w:numId w:val="4"/>
        </w:numPr>
        <w:spacing w:line="240" w:lineRule="auto"/>
        <w:rPr>
          <w:rFonts w:ascii="Segoe UI" w:hAnsi="Segoe UI" w:cs="Segoe UI"/>
          <w:noProof/>
          <w:sz w:val="22"/>
          <w:szCs w:val="22"/>
          <w:u w:val="single"/>
        </w:rPr>
      </w:pPr>
      <w:r w:rsidRPr="009F0267">
        <w:rPr>
          <w:rFonts w:ascii="Segoe UI" w:hAnsi="Segoe UI" w:cs="Segoe UI"/>
          <w:noProof/>
          <w:sz w:val="22"/>
          <w:szCs w:val="22"/>
          <w:u w:val="single"/>
        </w:rPr>
        <w:t>The implant procedure:</w:t>
      </w:r>
    </w:p>
    <w:p w14:paraId="6FE24C92" w14:textId="77777777" w:rsidR="009F0267" w:rsidRDefault="009F0267" w:rsidP="00C82905">
      <w:pPr>
        <w:pStyle w:val="ListParagraph"/>
        <w:numPr>
          <w:ilvl w:val="0"/>
          <w:numId w:val="5"/>
        </w:numPr>
        <w:spacing w:line="240" w:lineRule="auto"/>
        <w:rPr>
          <w:rFonts w:ascii="Segoe UI" w:hAnsi="Segoe UI" w:cs="Segoe UI"/>
          <w:noProof/>
          <w:sz w:val="22"/>
          <w:szCs w:val="22"/>
        </w:rPr>
      </w:pPr>
      <w:r w:rsidRPr="009F0267">
        <w:rPr>
          <w:rFonts w:ascii="Segoe UI" w:hAnsi="Segoe UI" w:cs="Segoe UI"/>
          <w:noProof/>
          <w:sz w:val="22"/>
          <w:szCs w:val="22"/>
        </w:rPr>
        <w:t>Preparing the delivery system and device for implant</w:t>
      </w:r>
    </w:p>
    <w:p w14:paraId="237F9366" w14:textId="77777777" w:rsidR="009F0267" w:rsidRDefault="009F0267" w:rsidP="00C82905">
      <w:pPr>
        <w:pStyle w:val="ListParagraph"/>
        <w:numPr>
          <w:ilvl w:val="0"/>
          <w:numId w:val="5"/>
        </w:numPr>
        <w:spacing w:line="240" w:lineRule="auto"/>
        <w:rPr>
          <w:rFonts w:ascii="Segoe UI" w:hAnsi="Segoe UI" w:cs="Segoe UI"/>
          <w:noProof/>
          <w:sz w:val="22"/>
          <w:szCs w:val="22"/>
        </w:rPr>
      </w:pPr>
      <w:r w:rsidRPr="009F0267">
        <w:rPr>
          <w:rFonts w:ascii="Segoe UI" w:hAnsi="Segoe UI" w:cs="Segoe UI"/>
          <w:noProof/>
          <w:sz w:val="22"/>
          <w:szCs w:val="22"/>
        </w:rPr>
        <w:t>Inserting a percutaneous introducer into the patient’s femoral vein</w:t>
      </w:r>
    </w:p>
    <w:p w14:paraId="2F36AD33" w14:textId="77777777" w:rsidR="009F0267" w:rsidRDefault="009F0267" w:rsidP="00C82905">
      <w:pPr>
        <w:pStyle w:val="ListParagraph"/>
        <w:numPr>
          <w:ilvl w:val="0"/>
          <w:numId w:val="5"/>
        </w:numPr>
        <w:spacing w:line="240" w:lineRule="auto"/>
        <w:rPr>
          <w:rFonts w:ascii="Segoe UI" w:hAnsi="Segoe UI" w:cs="Segoe UI"/>
          <w:noProof/>
          <w:sz w:val="22"/>
          <w:szCs w:val="22"/>
        </w:rPr>
      </w:pPr>
      <w:r w:rsidRPr="009F0267">
        <w:rPr>
          <w:rFonts w:ascii="Segoe UI" w:hAnsi="Segoe UI" w:cs="Segoe UI"/>
          <w:noProof/>
          <w:sz w:val="22"/>
          <w:szCs w:val="22"/>
        </w:rPr>
        <w:t xml:space="preserve">Navigating the delivery system and deploying the device in the right ventricle </w:t>
      </w:r>
    </w:p>
    <w:p w14:paraId="043A94E9" w14:textId="77777777" w:rsidR="009F0267" w:rsidRPr="009F0267" w:rsidRDefault="009F0267" w:rsidP="00C82905">
      <w:pPr>
        <w:pStyle w:val="ListParagraph"/>
        <w:numPr>
          <w:ilvl w:val="0"/>
          <w:numId w:val="4"/>
        </w:numPr>
        <w:spacing w:line="240" w:lineRule="auto"/>
        <w:rPr>
          <w:rFonts w:ascii="Segoe UI" w:hAnsi="Segoe UI" w:cs="Segoe UI"/>
          <w:noProof/>
          <w:sz w:val="22"/>
          <w:szCs w:val="22"/>
          <w:u w:val="single"/>
        </w:rPr>
      </w:pPr>
      <w:r w:rsidRPr="009F0267">
        <w:rPr>
          <w:rFonts w:ascii="Segoe UI" w:hAnsi="Segoe UI" w:cs="Segoe UI"/>
          <w:noProof/>
          <w:sz w:val="22"/>
          <w:szCs w:val="22"/>
          <w:u w:val="single"/>
        </w:rPr>
        <w:t>Assessment of device fixation</w:t>
      </w:r>
    </w:p>
    <w:p w14:paraId="46F27EE6" w14:textId="77777777" w:rsidR="009F0267" w:rsidRDefault="009F0267" w:rsidP="00C82905">
      <w:pPr>
        <w:pStyle w:val="ListParagraph"/>
        <w:numPr>
          <w:ilvl w:val="0"/>
          <w:numId w:val="5"/>
        </w:numPr>
        <w:spacing w:line="240" w:lineRule="auto"/>
        <w:rPr>
          <w:rFonts w:ascii="Segoe UI" w:hAnsi="Segoe UI" w:cs="Segoe UI"/>
          <w:noProof/>
          <w:sz w:val="22"/>
          <w:szCs w:val="22"/>
        </w:rPr>
      </w:pPr>
      <w:r w:rsidRPr="009F0267">
        <w:rPr>
          <w:rFonts w:ascii="Segoe UI" w:hAnsi="Segoe UI" w:cs="Segoe UI"/>
          <w:noProof/>
          <w:sz w:val="22"/>
          <w:szCs w:val="22"/>
        </w:rPr>
        <w:t>Performing the pull and hold test</w:t>
      </w:r>
    </w:p>
    <w:p w14:paraId="3C3C4C34" w14:textId="6CBBC10E" w:rsidR="009F0267" w:rsidRDefault="009F0267" w:rsidP="00C82905">
      <w:pPr>
        <w:pStyle w:val="ListParagraph"/>
        <w:numPr>
          <w:ilvl w:val="0"/>
          <w:numId w:val="5"/>
        </w:numPr>
        <w:spacing w:line="240" w:lineRule="auto"/>
        <w:rPr>
          <w:rFonts w:ascii="Segoe UI" w:hAnsi="Segoe UI" w:cs="Segoe UI"/>
          <w:noProof/>
          <w:sz w:val="22"/>
          <w:szCs w:val="22"/>
        </w:rPr>
      </w:pPr>
      <w:r w:rsidRPr="009F0267">
        <w:rPr>
          <w:rFonts w:ascii="Segoe UI" w:hAnsi="Segoe UI" w:cs="Segoe UI"/>
          <w:noProof/>
          <w:sz w:val="22"/>
          <w:szCs w:val="22"/>
        </w:rPr>
        <w:t>Taking the initial electrical measurements</w:t>
      </w:r>
    </w:p>
    <w:p w14:paraId="0520BB5C" w14:textId="79EA1AA3" w:rsidR="009F0267" w:rsidRDefault="009F0267" w:rsidP="00C82905">
      <w:pPr>
        <w:pStyle w:val="ListParagraph"/>
        <w:numPr>
          <w:ilvl w:val="0"/>
          <w:numId w:val="5"/>
        </w:numPr>
        <w:spacing w:line="240" w:lineRule="auto"/>
        <w:rPr>
          <w:rFonts w:ascii="Segoe UI" w:hAnsi="Segoe UI" w:cs="Segoe UI"/>
          <w:noProof/>
          <w:sz w:val="22"/>
          <w:szCs w:val="22"/>
        </w:rPr>
      </w:pPr>
      <w:r w:rsidRPr="009F0267">
        <w:rPr>
          <w:rFonts w:ascii="Segoe UI" w:hAnsi="Segoe UI" w:cs="Segoe UI"/>
          <w:noProof/>
          <w:sz w:val="22"/>
          <w:szCs w:val="22"/>
        </w:rPr>
        <w:t xml:space="preserve">Repositioning the device if necessary for proper fixation </w:t>
      </w:r>
    </w:p>
    <w:p w14:paraId="78EC786F" w14:textId="77777777" w:rsidR="009F0267" w:rsidRPr="009F0267" w:rsidRDefault="009F0267" w:rsidP="00C82905">
      <w:pPr>
        <w:pStyle w:val="ListParagraph"/>
        <w:numPr>
          <w:ilvl w:val="0"/>
          <w:numId w:val="4"/>
        </w:numPr>
        <w:spacing w:line="240" w:lineRule="auto"/>
        <w:rPr>
          <w:rFonts w:ascii="Segoe UI" w:hAnsi="Segoe UI" w:cs="Segoe UI"/>
          <w:noProof/>
          <w:sz w:val="22"/>
          <w:szCs w:val="22"/>
          <w:u w:val="single"/>
        </w:rPr>
      </w:pPr>
      <w:r w:rsidRPr="009F0267">
        <w:rPr>
          <w:rFonts w:ascii="Segoe UI" w:hAnsi="Segoe UI" w:cs="Segoe UI"/>
          <w:noProof/>
          <w:sz w:val="22"/>
          <w:szCs w:val="22"/>
          <w:u w:val="single"/>
        </w:rPr>
        <w:t>Completion of the implant procedure</w:t>
      </w:r>
    </w:p>
    <w:p w14:paraId="65F4643D" w14:textId="4EBE2F32" w:rsidR="009F0267" w:rsidRDefault="009F0267" w:rsidP="00C82905">
      <w:pPr>
        <w:pStyle w:val="ListParagraph"/>
        <w:numPr>
          <w:ilvl w:val="0"/>
          <w:numId w:val="5"/>
        </w:numPr>
        <w:spacing w:line="240" w:lineRule="auto"/>
        <w:rPr>
          <w:rFonts w:ascii="Segoe UI" w:hAnsi="Segoe UI" w:cs="Segoe UI"/>
          <w:noProof/>
          <w:sz w:val="22"/>
          <w:szCs w:val="22"/>
        </w:rPr>
      </w:pPr>
      <w:r w:rsidRPr="009F0267">
        <w:rPr>
          <w:rFonts w:ascii="Segoe UI" w:hAnsi="Segoe UI" w:cs="Segoe UI"/>
          <w:noProof/>
          <w:sz w:val="22"/>
          <w:szCs w:val="22"/>
        </w:rPr>
        <w:t xml:space="preserve">Completing the device programming </w:t>
      </w:r>
    </w:p>
    <w:p w14:paraId="750859D4" w14:textId="77777777" w:rsidR="00C82905" w:rsidRDefault="00C82905">
      <w:pPr>
        <w:rPr>
          <w:rFonts w:ascii="Segoe UI" w:hAnsi="Segoe UI" w:cs="Segoe UI"/>
          <w:noProof/>
          <w:sz w:val="22"/>
          <w:szCs w:val="22"/>
          <w:u w:val="single"/>
        </w:rPr>
      </w:pPr>
      <w:r>
        <w:rPr>
          <w:rFonts w:ascii="Segoe UI" w:hAnsi="Segoe UI" w:cs="Segoe UI"/>
          <w:noProof/>
          <w:sz w:val="22"/>
          <w:szCs w:val="22"/>
          <w:u w:val="single"/>
        </w:rPr>
        <w:br w:type="page"/>
      </w:r>
    </w:p>
    <w:p w14:paraId="6A344C97" w14:textId="6CA1AC20" w:rsidR="00C03FDA" w:rsidRPr="00C82905" w:rsidRDefault="009F0267" w:rsidP="00C82905">
      <w:pPr>
        <w:pStyle w:val="ListParagraph"/>
        <w:numPr>
          <w:ilvl w:val="0"/>
          <w:numId w:val="4"/>
        </w:numPr>
        <w:spacing w:line="240" w:lineRule="auto"/>
        <w:rPr>
          <w:rFonts w:ascii="Segoe UI" w:hAnsi="Segoe UI" w:cs="Segoe UI"/>
          <w:noProof/>
          <w:sz w:val="22"/>
          <w:szCs w:val="22"/>
          <w:u w:val="single"/>
        </w:rPr>
      </w:pPr>
      <w:r w:rsidRPr="009F0267">
        <w:rPr>
          <w:rFonts w:ascii="Segoe UI" w:hAnsi="Segoe UI" w:cs="Segoe UI"/>
          <w:noProof/>
          <w:sz w:val="22"/>
          <w:szCs w:val="22"/>
          <w:u w:val="single"/>
        </w:rPr>
        <w:lastRenderedPageBreak/>
        <w:t>Assessment of device performance</w:t>
      </w:r>
    </w:p>
    <w:p w14:paraId="20B5DD25" w14:textId="4B28C66C" w:rsidR="00BE6B22" w:rsidRPr="00C82905" w:rsidRDefault="00C03FDA" w:rsidP="00C82905">
      <w:pPr>
        <w:spacing w:line="240" w:lineRule="auto"/>
        <w:rPr>
          <w:rFonts w:ascii="Segoe UI" w:hAnsi="Segoe UI" w:cs="Segoe UI"/>
          <w:noProof/>
          <w:sz w:val="22"/>
          <w:szCs w:val="22"/>
        </w:rPr>
      </w:pPr>
      <w:r>
        <w:rPr>
          <w:rFonts w:ascii="Segoe UI" w:hAnsi="Segoe UI" w:cs="Segoe UI"/>
          <w:noProof/>
          <w:sz w:val="22"/>
          <w:szCs w:val="22"/>
        </w:rPr>
        <w:t xml:space="preserve">(Micra AV instructions for use: </w:t>
      </w:r>
      <w:hyperlink r:id="rId13" w:history="1">
        <w:r w:rsidRPr="000A5EF9">
          <w:rPr>
            <w:rStyle w:val="Hyperlink"/>
            <w:rFonts w:ascii="Segoe UI" w:hAnsi="Segoe UI" w:cs="Segoe UI"/>
            <w:noProof/>
            <w:sz w:val="22"/>
            <w:szCs w:val="22"/>
          </w:rPr>
          <w:t>https://wwwp.medtronic.com/crs-upload/letters/401/401_Micra_AV_Implant_Manual_with_Medical_Procedure_and_EMI_Precautions.pdf</w:t>
        </w:r>
      </w:hyperlink>
      <w:r>
        <w:rPr>
          <w:rFonts w:ascii="Segoe UI" w:hAnsi="Segoe UI" w:cs="Segoe UI"/>
          <w:noProof/>
          <w:sz w:val="22"/>
          <w:szCs w:val="22"/>
        </w:rPr>
        <w:t xml:space="preserve">) </w:t>
      </w:r>
    </w:p>
    <w:p w14:paraId="496F861E" w14:textId="2732C73E" w:rsidR="00BE6B22" w:rsidRDefault="00665487" w:rsidP="00C82905">
      <w:pPr>
        <w:pStyle w:val="Heading2"/>
      </w:pPr>
      <w:r w:rsidRPr="00B15CDF">
        <w:t>Identify how the proposed technology achieves the intended patient outcomes</w:t>
      </w:r>
      <w:r w:rsidR="00BE6B22">
        <w:t>:</w:t>
      </w:r>
    </w:p>
    <w:p w14:paraId="3350BA00" w14:textId="77F242F5" w:rsidR="006C2A9B" w:rsidRPr="006C2A9B" w:rsidRDefault="006C2A9B" w:rsidP="00C82905">
      <w:pPr>
        <w:spacing w:line="240" w:lineRule="auto"/>
        <w:rPr>
          <w:rFonts w:ascii="Segoe UI" w:hAnsi="Segoe UI" w:cs="Segoe UI"/>
          <w:noProof/>
          <w:sz w:val="22"/>
          <w:szCs w:val="22"/>
        </w:rPr>
      </w:pPr>
      <w:r w:rsidRPr="006C2A9B">
        <w:rPr>
          <w:rFonts w:ascii="Segoe UI" w:hAnsi="Segoe UI" w:cs="Segoe UI"/>
          <w:noProof/>
          <w:sz w:val="22"/>
          <w:szCs w:val="22"/>
        </w:rPr>
        <w:t xml:space="preserve">The Medtronic Micra AV Model MC1AVR1 MR </w:t>
      </w:r>
      <w:r w:rsidR="0091458A">
        <w:rPr>
          <w:rFonts w:ascii="Segoe UI" w:hAnsi="Segoe UI" w:cs="Segoe UI"/>
          <w:noProof/>
          <w:sz w:val="22"/>
          <w:szCs w:val="22"/>
        </w:rPr>
        <w:t>single</w:t>
      </w:r>
      <w:r w:rsidRPr="006C2A9B">
        <w:rPr>
          <w:rFonts w:ascii="Segoe UI" w:hAnsi="Segoe UI" w:cs="Segoe UI"/>
          <w:noProof/>
          <w:sz w:val="22"/>
          <w:szCs w:val="22"/>
        </w:rPr>
        <w:t xml:space="preserve"> chamber</w:t>
      </w:r>
      <w:r>
        <w:rPr>
          <w:rFonts w:ascii="Segoe UI" w:hAnsi="Segoe UI" w:cs="Segoe UI"/>
          <w:noProof/>
          <w:sz w:val="22"/>
          <w:szCs w:val="22"/>
        </w:rPr>
        <w:t xml:space="preserve"> (‘Micra AV’)</w:t>
      </w:r>
      <w:r w:rsidRPr="006C2A9B">
        <w:rPr>
          <w:rFonts w:ascii="Segoe UI" w:hAnsi="Segoe UI" w:cs="Segoe UI"/>
          <w:noProof/>
          <w:sz w:val="22"/>
          <w:szCs w:val="22"/>
        </w:rPr>
        <w:t xml:space="preserve">, transcatheter pacing system with SureScan technology is a programmable cardiac device that monitors and regulates the patient’s heart rate by providing rate-responsive bradycardia pacing to the right ventricle and AV synchrony based on the mechanical sensing of atrial activity. </w:t>
      </w:r>
    </w:p>
    <w:p w14:paraId="01F85AD0" w14:textId="77777777" w:rsidR="006C2A9B" w:rsidRDefault="006C2A9B" w:rsidP="00C82905">
      <w:pPr>
        <w:spacing w:line="240" w:lineRule="auto"/>
        <w:rPr>
          <w:rFonts w:ascii="Segoe UI" w:hAnsi="Segoe UI" w:cs="Segoe UI"/>
          <w:noProof/>
          <w:sz w:val="22"/>
          <w:szCs w:val="22"/>
        </w:rPr>
      </w:pPr>
      <w:r w:rsidRPr="006C2A9B">
        <w:rPr>
          <w:rFonts w:ascii="Segoe UI" w:hAnsi="Segoe UI" w:cs="Segoe UI"/>
          <w:noProof/>
          <w:sz w:val="22"/>
          <w:szCs w:val="22"/>
        </w:rPr>
        <w:t xml:space="preserve">The device senses both the electrical activity and the mechanical activity of the patient’s heart using sensing and pacing electrodes and an accelerometer enclosed in a miniature titanium capsule. It monitors the heart for bradycardia and AV synchrony. It also provides the following features for patients: </w:t>
      </w:r>
    </w:p>
    <w:p w14:paraId="34E1200D" w14:textId="77777777" w:rsidR="006C2A9B" w:rsidRDefault="006C2A9B" w:rsidP="00C82905">
      <w:pPr>
        <w:pStyle w:val="ListParagraph"/>
        <w:numPr>
          <w:ilvl w:val="0"/>
          <w:numId w:val="1"/>
        </w:numPr>
        <w:spacing w:line="240" w:lineRule="auto"/>
        <w:rPr>
          <w:rFonts w:ascii="Segoe UI" w:hAnsi="Segoe UI" w:cs="Segoe UI"/>
          <w:noProof/>
          <w:sz w:val="22"/>
          <w:szCs w:val="22"/>
        </w:rPr>
      </w:pPr>
      <w:r w:rsidRPr="006C2A9B">
        <w:rPr>
          <w:rFonts w:ascii="Segoe UI" w:hAnsi="Segoe UI" w:cs="Segoe UI"/>
          <w:noProof/>
          <w:sz w:val="22"/>
          <w:szCs w:val="22"/>
        </w:rPr>
        <w:t xml:space="preserve">The device responds to bradycardia by providing pacing therapy based on programmed pacing parameters. </w:t>
      </w:r>
    </w:p>
    <w:p w14:paraId="4634E6BF" w14:textId="77777777" w:rsidR="006C2A9B" w:rsidRDefault="006C2A9B" w:rsidP="00C82905">
      <w:pPr>
        <w:pStyle w:val="ListParagraph"/>
        <w:numPr>
          <w:ilvl w:val="0"/>
          <w:numId w:val="1"/>
        </w:numPr>
        <w:spacing w:line="240" w:lineRule="auto"/>
        <w:rPr>
          <w:rFonts w:ascii="Segoe UI" w:hAnsi="Segoe UI" w:cs="Segoe UI"/>
          <w:noProof/>
          <w:sz w:val="22"/>
          <w:szCs w:val="22"/>
        </w:rPr>
      </w:pPr>
      <w:r w:rsidRPr="006C2A9B">
        <w:rPr>
          <w:rFonts w:ascii="Segoe UI" w:hAnsi="Segoe UI" w:cs="Segoe UI"/>
          <w:noProof/>
          <w:sz w:val="22"/>
          <w:szCs w:val="22"/>
        </w:rPr>
        <w:t xml:space="preserve">The device provides AV synchrony based on sensed mechanical activity in the atrium. </w:t>
      </w:r>
    </w:p>
    <w:p w14:paraId="4C0494F3" w14:textId="2BF60147" w:rsidR="006C2A9B" w:rsidRPr="00C82905" w:rsidRDefault="006C2A9B" w:rsidP="00C82905">
      <w:pPr>
        <w:pStyle w:val="ListParagraph"/>
        <w:numPr>
          <w:ilvl w:val="0"/>
          <w:numId w:val="1"/>
        </w:numPr>
        <w:spacing w:line="240" w:lineRule="auto"/>
        <w:rPr>
          <w:rFonts w:ascii="Segoe UI" w:hAnsi="Segoe UI" w:cs="Segoe UI"/>
          <w:noProof/>
          <w:sz w:val="22"/>
          <w:szCs w:val="22"/>
        </w:rPr>
      </w:pPr>
      <w:r w:rsidRPr="006C2A9B">
        <w:rPr>
          <w:rFonts w:ascii="Segoe UI" w:hAnsi="Segoe UI" w:cs="Segoe UI"/>
          <w:noProof/>
          <w:sz w:val="22"/>
          <w:szCs w:val="22"/>
        </w:rPr>
        <w:t>The device provides diagnostic and monitoring information to evaluate device performance and to provide the best possible patient care.</w:t>
      </w:r>
    </w:p>
    <w:p w14:paraId="0F9D3230" w14:textId="1BF3AC58" w:rsidR="00BE6B22" w:rsidRPr="00665487" w:rsidRDefault="00665487" w:rsidP="00C82905">
      <w:pPr>
        <w:pStyle w:val="Heading2"/>
      </w:pPr>
      <w:r w:rsidRPr="00B15CDF">
        <w:t>Does the proposed health technology include a registered trademark component with characteristics that distinguishes it from other similar health components</w:t>
      </w:r>
      <w:r w:rsidR="00BE6B22">
        <w:t>?</w:t>
      </w:r>
    </w:p>
    <w:p w14:paraId="6F3B5B06" w14:textId="2DA00AFE" w:rsidR="00BE6B22" w:rsidRDefault="00BE6B22" w:rsidP="00C82905">
      <w:pPr>
        <w:spacing w:line="240" w:lineRule="auto"/>
        <w:rPr>
          <w:rFonts w:ascii="Segoe UI" w:eastAsia="Segoe UI" w:hAnsi="Segoe UI"/>
          <w:bCs/>
          <w:color w:val="000000"/>
          <w:sz w:val="22"/>
        </w:rPr>
      </w:pPr>
      <w:r w:rsidRPr="00DF2D79">
        <w:rPr>
          <w:rFonts w:ascii="Segoe UI" w:eastAsia="Segoe UI" w:hAnsi="Segoe UI"/>
          <w:bCs/>
          <w:color w:val="000000"/>
          <w:sz w:val="22"/>
        </w:rPr>
        <w:t>Yes</w:t>
      </w:r>
      <w:r w:rsidR="00C82905">
        <w:rPr>
          <w:rFonts w:ascii="Segoe UI" w:eastAsia="Segoe UI" w:hAnsi="Segoe UI"/>
          <w:bCs/>
          <w:color w:val="000000"/>
          <w:sz w:val="22"/>
        </w:rPr>
        <w:t xml:space="preserve"> – </w:t>
      </w:r>
      <w:r w:rsidR="00C03FDA" w:rsidRPr="00C03FDA">
        <w:rPr>
          <w:rFonts w:ascii="Segoe UI" w:eastAsia="Segoe UI" w:hAnsi="Segoe UI"/>
          <w:bCs/>
          <w:color w:val="000000"/>
          <w:sz w:val="22"/>
        </w:rPr>
        <w:t>Micra™ AV MC1AVR1</w:t>
      </w:r>
    </w:p>
    <w:p w14:paraId="6FE677F6" w14:textId="6FD28C56" w:rsidR="00B759D1" w:rsidRDefault="00665487" w:rsidP="00C82905">
      <w:pPr>
        <w:pStyle w:val="Heading2"/>
      </w:pPr>
      <w:r w:rsidRPr="00B15CDF">
        <w:t>Explain whether it is essential to have this trademark component or whether there would be other components that would be suitable</w:t>
      </w:r>
      <w:r w:rsidR="00B759D1">
        <w:t>:</w:t>
      </w:r>
    </w:p>
    <w:p w14:paraId="2D4411B7" w14:textId="7B5EA5D1" w:rsidR="00B759D1" w:rsidRPr="00BE6B22" w:rsidRDefault="00294AD3"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 xml:space="preserve">It is not essential to have this trademark component in the MBS item descriptor (as per the resultant MBS item descriptor for the Micra VR LPM). </w:t>
      </w:r>
    </w:p>
    <w:p w14:paraId="46AD8179" w14:textId="6DE42D50" w:rsidR="00665487" w:rsidRDefault="00EA7B42" w:rsidP="00C82905">
      <w:pPr>
        <w:pStyle w:val="Heading2"/>
        <w:rPr>
          <w:bCs/>
        </w:rPr>
      </w:pPr>
      <w:r w:rsidRPr="00B15CDF">
        <w:t xml:space="preserve">Are there any proposed limitations on the provision of the proposed health technology delivered to the patient (For example: accessibility, dosage, quantity, </w:t>
      </w:r>
      <w:proofErr w:type="gramStart"/>
      <w:r w:rsidRPr="00B15CDF">
        <w:t>duration</w:t>
      </w:r>
      <w:proofErr w:type="gramEnd"/>
      <w:r w:rsidRPr="00B15CDF">
        <w:t xml:space="preserve"> or frequency)</w:t>
      </w:r>
      <w:r>
        <w:t>:</w:t>
      </w:r>
      <w:r w:rsidR="00665487">
        <w:t xml:space="preserve"> </w:t>
      </w:r>
    </w:p>
    <w:p w14:paraId="669B5F75" w14:textId="790C3663" w:rsidR="00665487" w:rsidRPr="00C82905" w:rsidRDefault="00665487" w:rsidP="00C82905">
      <w:pPr>
        <w:spacing w:line="240" w:lineRule="auto"/>
        <w:rPr>
          <w:rFonts w:ascii="Segoe UI" w:eastAsia="Segoe UI" w:hAnsi="Segoe UI"/>
          <w:bCs/>
          <w:color w:val="000000"/>
          <w:sz w:val="22"/>
        </w:rPr>
      </w:pPr>
      <w:r>
        <w:rPr>
          <w:rFonts w:ascii="Segoe UI" w:eastAsia="Segoe UI" w:hAnsi="Segoe UI"/>
          <w:bCs/>
          <w:color w:val="000000"/>
          <w:sz w:val="22"/>
        </w:rPr>
        <w:t>No</w:t>
      </w:r>
    </w:p>
    <w:p w14:paraId="207973FE" w14:textId="65AB5A89" w:rsidR="00665487" w:rsidRDefault="00EA7B42" w:rsidP="00C82905">
      <w:pPr>
        <w:spacing w:line="240" w:lineRule="auto"/>
        <w:rPr>
          <w:rFonts w:ascii="Segoe UI" w:eastAsia="Segoe UI" w:hAnsi="Segoe UI"/>
          <w:b/>
          <w:color w:val="000000"/>
          <w:sz w:val="22"/>
        </w:rPr>
      </w:pPr>
      <w:r w:rsidRPr="00C82905">
        <w:rPr>
          <w:rStyle w:val="Heading2Char"/>
        </w:rPr>
        <w:t>Provide details and explain</w:t>
      </w:r>
      <w:r w:rsidR="00665487">
        <w:rPr>
          <w:rFonts w:ascii="Segoe UI" w:eastAsia="Segoe UI" w:hAnsi="Segoe UI"/>
          <w:b/>
          <w:color w:val="000000"/>
          <w:sz w:val="22"/>
        </w:rPr>
        <w:t>:</w:t>
      </w:r>
    </w:p>
    <w:p w14:paraId="7EDC963E" w14:textId="79BD1900" w:rsidR="00665487" w:rsidRPr="00BE6B22" w:rsidRDefault="00C03FDA"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2F90F356" w14:textId="66751008" w:rsidR="006227EF" w:rsidRDefault="006227EF" w:rsidP="00C82905">
      <w:pPr>
        <w:pStyle w:val="Heading2"/>
      </w:pPr>
      <w:r>
        <w:t>If applicable, advise which health professionals will be needed to provide the proposed health technology:</w:t>
      </w:r>
    </w:p>
    <w:p w14:paraId="6BC4ECCB" w14:textId="33F4E6A3" w:rsidR="006227EF" w:rsidRPr="00C82905" w:rsidRDefault="00C03FDA" w:rsidP="00C82905">
      <w:pPr>
        <w:spacing w:line="240" w:lineRule="auto"/>
        <w:rPr>
          <w:rFonts w:ascii="Segoe UI" w:eastAsia="Segoe UI" w:hAnsi="Segoe UI"/>
          <w:bCs/>
          <w:color w:val="000000"/>
          <w:sz w:val="22"/>
        </w:rPr>
      </w:pPr>
      <w:r w:rsidRPr="00C03FDA">
        <w:rPr>
          <w:rFonts w:ascii="Segoe UI" w:eastAsia="Segoe UI" w:hAnsi="Segoe UI"/>
          <w:bCs/>
          <w:color w:val="000000"/>
          <w:sz w:val="22"/>
        </w:rPr>
        <w:t>The health professionals that will primarily deliver the proposed service include specialist cardiologists (interventional cardiologist, cardiac electrophysiologist) or cardiac surgeons.</w:t>
      </w:r>
    </w:p>
    <w:p w14:paraId="46150CA8" w14:textId="5540CBFD" w:rsidR="006227EF" w:rsidRDefault="006227EF" w:rsidP="00C82905">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1BF087F3" w:rsidR="00665487" w:rsidRPr="00C82905" w:rsidRDefault="00C03FDA"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041BF70C" w14:textId="77777777" w:rsidR="00C82905" w:rsidRDefault="00C82905">
      <w:pPr>
        <w:rPr>
          <w:rFonts w:ascii="Segoe UI" w:eastAsia="Segoe UI" w:hAnsi="Segoe UI"/>
          <w:b/>
          <w:color w:val="000000"/>
          <w:sz w:val="22"/>
        </w:rPr>
      </w:pPr>
      <w:r>
        <w:rPr>
          <w:rFonts w:ascii="Segoe UI" w:eastAsia="Segoe UI" w:hAnsi="Segoe UI"/>
          <w:b/>
          <w:color w:val="000000"/>
          <w:sz w:val="22"/>
        </w:rPr>
        <w:br w:type="page"/>
      </w:r>
    </w:p>
    <w:p w14:paraId="414D5196" w14:textId="3FE130F2" w:rsidR="006227EF" w:rsidRDefault="006227EF" w:rsidP="00C82905">
      <w:pPr>
        <w:pStyle w:val="Heading2"/>
      </w:pPr>
      <w:r w:rsidRPr="00BE0612">
        <w:lastRenderedPageBreak/>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3D1F867C" w:rsidR="006227EF" w:rsidRPr="00C82905" w:rsidRDefault="00C03FDA" w:rsidP="00C82905">
      <w:pPr>
        <w:spacing w:line="240" w:lineRule="auto"/>
        <w:rPr>
          <w:rFonts w:ascii="Segoe UI" w:eastAsia="Segoe UI" w:hAnsi="Segoe UI"/>
          <w:bCs/>
          <w:color w:val="000000"/>
          <w:sz w:val="22"/>
        </w:rPr>
      </w:pPr>
      <w:r w:rsidRPr="00C03FDA">
        <w:rPr>
          <w:rFonts w:ascii="Segoe UI" w:eastAsia="Segoe UI" w:hAnsi="Segoe UI"/>
          <w:bCs/>
          <w:color w:val="000000"/>
          <w:sz w:val="22"/>
        </w:rPr>
        <w:t xml:space="preserve">The delivery of the service, as addressed </w:t>
      </w:r>
      <w:r>
        <w:rPr>
          <w:rFonts w:ascii="Segoe UI" w:eastAsia="Segoe UI" w:hAnsi="Segoe UI"/>
          <w:bCs/>
          <w:color w:val="000000"/>
          <w:sz w:val="22"/>
        </w:rPr>
        <w:t>above,</w:t>
      </w:r>
      <w:r w:rsidRPr="00C03FDA">
        <w:rPr>
          <w:rFonts w:ascii="Segoe UI" w:eastAsia="Segoe UI" w:hAnsi="Segoe UI"/>
          <w:bCs/>
          <w:color w:val="000000"/>
          <w:sz w:val="22"/>
        </w:rPr>
        <w:t xml:space="preserve"> is limited to interventional cardiologist, cardiac </w:t>
      </w:r>
      <w:proofErr w:type="gramStart"/>
      <w:r w:rsidRPr="00C03FDA">
        <w:rPr>
          <w:rFonts w:ascii="Segoe UI" w:eastAsia="Segoe UI" w:hAnsi="Segoe UI"/>
          <w:bCs/>
          <w:color w:val="000000"/>
          <w:sz w:val="22"/>
        </w:rPr>
        <w:t>electrophysiologist</w:t>
      </w:r>
      <w:proofErr w:type="gramEnd"/>
      <w:r w:rsidRPr="00C03FDA">
        <w:rPr>
          <w:rFonts w:ascii="Segoe UI" w:eastAsia="Segoe UI" w:hAnsi="Segoe UI"/>
          <w:bCs/>
          <w:color w:val="000000"/>
          <w:sz w:val="22"/>
        </w:rPr>
        <w:t xml:space="preserve"> or cardiac surgeon. The referring physicians are general practitioner or a non-interventional cardiologist. </w:t>
      </w:r>
    </w:p>
    <w:p w14:paraId="30AC00A8" w14:textId="157CE11D" w:rsidR="00380C41" w:rsidRDefault="00380C41" w:rsidP="00C82905">
      <w:pPr>
        <w:pStyle w:val="Heading2"/>
        <w:rPr>
          <w:bCs/>
        </w:rPr>
      </w:pPr>
      <w:r>
        <w:t xml:space="preserve">Is there specific training or qualifications required to provide or deliver the proposed service, and/or any accreditation requirements to support delivery of the health technology? </w:t>
      </w:r>
    </w:p>
    <w:p w14:paraId="4E1F9F81" w14:textId="66CE1578" w:rsidR="00380C41" w:rsidRPr="00C82905" w:rsidRDefault="00380C41" w:rsidP="00C82905">
      <w:pPr>
        <w:spacing w:line="240" w:lineRule="auto"/>
        <w:rPr>
          <w:rFonts w:ascii="Segoe UI" w:eastAsia="Segoe UI" w:hAnsi="Segoe UI"/>
          <w:bCs/>
          <w:color w:val="000000"/>
          <w:sz w:val="22"/>
        </w:rPr>
      </w:pPr>
      <w:r w:rsidRPr="00DF2D79">
        <w:rPr>
          <w:rFonts w:ascii="Segoe UI" w:eastAsia="Segoe UI" w:hAnsi="Segoe UI"/>
          <w:bCs/>
          <w:color w:val="000000"/>
          <w:sz w:val="22"/>
        </w:rPr>
        <w:t>Yes</w:t>
      </w:r>
    </w:p>
    <w:p w14:paraId="0E842550" w14:textId="5E933703" w:rsidR="00380C41" w:rsidRDefault="00380C41" w:rsidP="00C82905">
      <w:pPr>
        <w:pStyle w:val="Heading2"/>
      </w:pPr>
      <w:r>
        <w:t>Provide details and explain:</w:t>
      </w:r>
    </w:p>
    <w:p w14:paraId="22E44B86" w14:textId="50B264B3" w:rsidR="007A6258" w:rsidRDefault="00C03FDA" w:rsidP="00C82905">
      <w:pPr>
        <w:spacing w:line="240" w:lineRule="auto"/>
        <w:rPr>
          <w:rFonts w:ascii="Segoe UI" w:eastAsia="Segoe UI" w:hAnsi="Segoe UI"/>
          <w:bCs/>
          <w:color w:val="000000"/>
          <w:sz w:val="22"/>
        </w:rPr>
      </w:pPr>
      <w:r w:rsidRPr="00C03FDA">
        <w:rPr>
          <w:rFonts w:ascii="Segoe UI" w:eastAsia="Segoe UI" w:hAnsi="Segoe UI"/>
          <w:bCs/>
          <w:color w:val="000000"/>
          <w:sz w:val="22"/>
        </w:rPr>
        <w:t>Cardiologists who intend to perform insertion of a LPM device undergo a comprehensive training program, which is provided by Medtronic. This robust program includes online as well as hands-on education designed to provide a performance-based, interactive procedural training to prepare physicians to start implanting Micra.</w:t>
      </w:r>
    </w:p>
    <w:p w14:paraId="04D3E540" w14:textId="77777777" w:rsidR="007A6258" w:rsidRPr="00C82905" w:rsidRDefault="007A6258" w:rsidP="00C82905">
      <w:pPr>
        <w:spacing w:line="240" w:lineRule="auto"/>
        <w:rPr>
          <w:rFonts w:ascii="Segoe UI" w:eastAsia="Segoe UI" w:hAnsi="Segoe UI"/>
          <w:bCs/>
          <w:color w:val="000000"/>
          <w:sz w:val="22"/>
          <w:u w:val="single"/>
        </w:rPr>
      </w:pPr>
      <w:r w:rsidRPr="00C82905">
        <w:rPr>
          <w:rFonts w:ascii="Segoe UI" w:eastAsia="Segoe UI" w:hAnsi="Segoe UI"/>
          <w:bCs/>
          <w:color w:val="000000"/>
          <w:sz w:val="22"/>
          <w:u w:val="single"/>
        </w:rPr>
        <w:t>Prerequisites</w:t>
      </w:r>
    </w:p>
    <w:p w14:paraId="500E6ACB" w14:textId="77777777" w:rsidR="007A6258" w:rsidRPr="007A6258" w:rsidRDefault="007A6258" w:rsidP="00C82905">
      <w:pPr>
        <w:spacing w:line="240" w:lineRule="auto"/>
        <w:rPr>
          <w:rFonts w:ascii="Segoe UI" w:eastAsia="Segoe UI" w:hAnsi="Segoe UI"/>
          <w:bCs/>
          <w:color w:val="000000"/>
          <w:sz w:val="22"/>
        </w:rPr>
      </w:pPr>
      <w:r w:rsidRPr="007A6258">
        <w:rPr>
          <w:rFonts w:ascii="Segoe UI" w:eastAsia="Segoe UI" w:hAnsi="Segoe UI"/>
          <w:bCs/>
          <w:color w:val="000000"/>
          <w:sz w:val="22"/>
        </w:rPr>
        <w:t>The Micra system is placed in the heart via a 23 Fr Introducer after access is gained through the femoral vein. Proficiency in femoral venous access and large bore catheter manipulation are, therefore, recommended.</w:t>
      </w:r>
    </w:p>
    <w:p w14:paraId="5423BD78" w14:textId="77777777" w:rsidR="007A6258" w:rsidRPr="007A6258" w:rsidRDefault="007A6258" w:rsidP="00C82905">
      <w:pPr>
        <w:spacing w:line="240" w:lineRule="auto"/>
        <w:rPr>
          <w:rFonts w:ascii="Segoe UI" w:eastAsia="Segoe UI" w:hAnsi="Segoe UI"/>
          <w:bCs/>
          <w:color w:val="000000"/>
          <w:sz w:val="22"/>
        </w:rPr>
      </w:pPr>
      <w:r w:rsidRPr="007A6258">
        <w:rPr>
          <w:rFonts w:ascii="Segoe UI" w:eastAsia="Segoe UI" w:hAnsi="Segoe UI"/>
          <w:bCs/>
          <w:color w:val="000000"/>
          <w:sz w:val="22"/>
        </w:rPr>
        <w:t>Upon satisfaction of the prerequisites, physicians are invited to complete the required Micra Academy educational components (see Implanter Training Pathway below).</w:t>
      </w:r>
    </w:p>
    <w:p w14:paraId="7A28889F" w14:textId="77777777" w:rsidR="007A6258" w:rsidRPr="00C82905" w:rsidRDefault="007A6258" w:rsidP="00C82905">
      <w:pPr>
        <w:spacing w:line="240" w:lineRule="auto"/>
        <w:rPr>
          <w:rFonts w:ascii="Segoe UI" w:eastAsia="Segoe UI" w:hAnsi="Segoe UI"/>
          <w:bCs/>
          <w:color w:val="000000"/>
          <w:sz w:val="22"/>
          <w:u w:val="single"/>
        </w:rPr>
      </w:pPr>
      <w:r w:rsidRPr="00C82905">
        <w:rPr>
          <w:rFonts w:ascii="Segoe UI" w:eastAsia="Segoe UI" w:hAnsi="Segoe UI"/>
          <w:bCs/>
          <w:color w:val="000000"/>
          <w:sz w:val="22"/>
          <w:u w:val="single"/>
        </w:rPr>
        <w:t>Implanter Training Pathway</w:t>
      </w:r>
    </w:p>
    <w:p w14:paraId="000E2869" w14:textId="77777777" w:rsidR="007A6258" w:rsidRPr="007A6258" w:rsidRDefault="007A6258" w:rsidP="00C82905">
      <w:pPr>
        <w:spacing w:line="240" w:lineRule="auto"/>
        <w:rPr>
          <w:rFonts w:ascii="Segoe UI" w:eastAsia="Segoe UI" w:hAnsi="Segoe UI"/>
          <w:bCs/>
          <w:color w:val="000000"/>
          <w:sz w:val="22"/>
        </w:rPr>
      </w:pPr>
      <w:r w:rsidRPr="007A6258">
        <w:rPr>
          <w:rFonts w:ascii="Segoe UI" w:eastAsia="Segoe UI" w:hAnsi="Segoe UI"/>
          <w:bCs/>
          <w:color w:val="000000"/>
          <w:sz w:val="22"/>
        </w:rPr>
        <w:t>Physicians must complete two Micra procedural training components: online modules via Medtronic Academy and attend a Medtronic sponsored in-person training course. This in-person training includes didactic learning and hands-on procedural training (e.g.: implant simulator, cadaver and animal model, videos, and demonstration models).</w:t>
      </w:r>
    </w:p>
    <w:p w14:paraId="3A31064F" w14:textId="77777777" w:rsidR="007A6258" w:rsidRPr="00C82905" w:rsidRDefault="007A6258" w:rsidP="00C82905">
      <w:pPr>
        <w:spacing w:line="240" w:lineRule="auto"/>
        <w:rPr>
          <w:rFonts w:ascii="Segoe UI" w:eastAsia="Segoe UI" w:hAnsi="Segoe UI"/>
          <w:bCs/>
          <w:color w:val="000000"/>
          <w:sz w:val="22"/>
          <w:u w:val="single"/>
        </w:rPr>
      </w:pPr>
      <w:r w:rsidRPr="00C82905">
        <w:rPr>
          <w:rFonts w:ascii="Segoe UI" w:eastAsia="Segoe UI" w:hAnsi="Segoe UI"/>
          <w:bCs/>
          <w:color w:val="000000"/>
          <w:sz w:val="22"/>
          <w:u w:val="single"/>
        </w:rPr>
        <w:t>Micra Technical Support</w:t>
      </w:r>
    </w:p>
    <w:p w14:paraId="2FAA0185" w14:textId="25BB0953" w:rsidR="00380C41" w:rsidRPr="00C82905" w:rsidRDefault="007A6258" w:rsidP="00C82905">
      <w:pPr>
        <w:spacing w:line="240" w:lineRule="auto"/>
        <w:rPr>
          <w:rFonts w:ascii="Segoe UI" w:eastAsia="Segoe UI" w:hAnsi="Segoe UI"/>
          <w:bCs/>
          <w:color w:val="000000"/>
          <w:sz w:val="22"/>
        </w:rPr>
      </w:pPr>
      <w:r w:rsidRPr="007A6258">
        <w:rPr>
          <w:rFonts w:ascii="Segoe UI" w:eastAsia="Segoe UI" w:hAnsi="Segoe UI"/>
          <w:bCs/>
          <w:color w:val="000000"/>
          <w:sz w:val="22"/>
        </w:rPr>
        <w:t>It is recommended that a minimum of the first 10 implants be supported by a Medtronic Micra Technical Expert representative. Additional support beyond the first 10 cases will be made available.</w:t>
      </w:r>
    </w:p>
    <w:p w14:paraId="54E88C9C" w14:textId="1CF76325" w:rsidR="00380C41" w:rsidRDefault="00BB494A" w:rsidP="00C82905">
      <w:pPr>
        <w:spacing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p>
    <w:p w14:paraId="786722A5" w14:textId="7F65AC67" w:rsidR="00380C41" w:rsidRPr="00C82905" w:rsidRDefault="00380C41" w:rsidP="00C82905">
      <w:pPr>
        <w:pStyle w:val="Tickboxes"/>
      </w:pPr>
      <w:r w:rsidRPr="00C82905">
        <w:fldChar w:fldCharType="begin">
          <w:ffData>
            <w:name w:val="Check1"/>
            <w:enabled/>
            <w:calcOnExit w:val="0"/>
            <w:checkBox>
              <w:sizeAuto/>
              <w:default w:val="0"/>
            </w:checkBox>
          </w:ffData>
        </w:fldChar>
      </w:r>
      <w:r w:rsidRPr="00C82905">
        <w:instrText xml:space="preserve"> FORMCHECKBOX </w:instrText>
      </w:r>
      <w:r w:rsidR="003C5486">
        <w:fldChar w:fldCharType="separate"/>
      </w:r>
      <w:r w:rsidRPr="00C82905">
        <w:fldChar w:fldCharType="end"/>
      </w:r>
      <w:r w:rsidRPr="00C82905">
        <w:t xml:space="preserve"> </w:t>
      </w:r>
      <w:r w:rsidR="00BB494A" w:rsidRPr="00C82905">
        <w:t>Consulting rooms</w:t>
      </w:r>
      <w:r w:rsidRPr="00C82905">
        <w:t xml:space="preserve"> </w:t>
      </w:r>
    </w:p>
    <w:p w14:paraId="27A91C50" w14:textId="0933C883" w:rsidR="00380C41" w:rsidRPr="00C82905" w:rsidRDefault="00380C41" w:rsidP="00C82905">
      <w:pPr>
        <w:pStyle w:val="Tickboxes"/>
      </w:pPr>
      <w:r w:rsidRPr="00C82905">
        <w:fldChar w:fldCharType="begin">
          <w:ffData>
            <w:name w:val="Check2"/>
            <w:enabled/>
            <w:calcOnExit w:val="0"/>
            <w:checkBox>
              <w:sizeAuto/>
              <w:default w:val="0"/>
            </w:checkBox>
          </w:ffData>
        </w:fldChar>
      </w:r>
      <w:r w:rsidRPr="00C82905">
        <w:instrText xml:space="preserve"> FORMCHECKBOX </w:instrText>
      </w:r>
      <w:r w:rsidR="003C5486">
        <w:fldChar w:fldCharType="separate"/>
      </w:r>
      <w:r w:rsidRPr="00C82905">
        <w:fldChar w:fldCharType="end"/>
      </w:r>
      <w:r w:rsidRPr="00C82905">
        <w:t xml:space="preserve"> </w:t>
      </w:r>
      <w:r w:rsidR="00BB494A" w:rsidRPr="00C82905">
        <w:t>Day surgery centre</w:t>
      </w:r>
    </w:p>
    <w:p w14:paraId="1DAFF305" w14:textId="40C84702" w:rsidR="00380C41" w:rsidRPr="00C82905" w:rsidRDefault="00380C41" w:rsidP="00C82905">
      <w:pPr>
        <w:pStyle w:val="Tickboxes"/>
      </w:pPr>
      <w:r w:rsidRPr="00C82905">
        <w:fldChar w:fldCharType="begin">
          <w:ffData>
            <w:name w:val="Check1"/>
            <w:enabled/>
            <w:calcOnExit w:val="0"/>
            <w:checkBox>
              <w:sizeAuto/>
              <w:default w:val="0"/>
            </w:checkBox>
          </w:ffData>
        </w:fldChar>
      </w:r>
      <w:r w:rsidRPr="00C82905">
        <w:instrText xml:space="preserve"> FORMCHECKBOX </w:instrText>
      </w:r>
      <w:r w:rsidR="003C5486">
        <w:fldChar w:fldCharType="separate"/>
      </w:r>
      <w:r w:rsidRPr="00C82905">
        <w:fldChar w:fldCharType="end"/>
      </w:r>
      <w:r w:rsidRPr="00C82905">
        <w:t xml:space="preserve"> </w:t>
      </w:r>
      <w:r w:rsidR="00BB494A" w:rsidRPr="00C82905">
        <w:t>Emergency Department</w:t>
      </w:r>
      <w:r w:rsidRPr="00C82905">
        <w:t xml:space="preserve"> </w:t>
      </w:r>
    </w:p>
    <w:p w14:paraId="020AC503" w14:textId="71C88FC0" w:rsidR="00380C41" w:rsidRPr="00C82905" w:rsidRDefault="007A6258" w:rsidP="00C82905">
      <w:pPr>
        <w:pStyle w:val="Tickboxes"/>
      </w:pPr>
      <w:r w:rsidRPr="00C82905">
        <w:fldChar w:fldCharType="begin">
          <w:ffData>
            <w:name w:val="Check2"/>
            <w:enabled/>
            <w:calcOnExit w:val="0"/>
            <w:checkBox>
              <w:sizeAuto/>
              <w:default w:val="1"/>
            </w:checkBox>
          </w:ffData>
        </w:fldChar>
      </w:r>
      <w:bookmarkStart w:id="10" w:name="Check2"/>
      <w:r w:rsidRPr="00C82905">
        <w:instrText xml:space="preserve"> FORMCHECKBOX </w:instrText>
      </w:r>
      <w:r w:rsidR="003C5486">
        <w:fldChar w:fldCharType="separate"/>
      </w:r>
      <w:r w:rsidRPr="00C82905">
        <w:fldChar w:fldCharType="end"/>
      </w:r>
      <w:bookmarkEnd w:id="10"/>
      <w:r w:rsidR="00380C41" w:rsidRPr="00C82905">
        <w:t xml:space="preserve"> </w:t>
      </w:r>
      <w:r w:rsidR="00BB494A" w:rsidRPr="00C82905">
        <w:t>Inpatient private hospital</w:t>
      </w:r>
    </w:p>
    <w:p w14:paraId="6E8C6D7D" w14:textId="14C666EC" w:rsidR="00BB494A" w:rsidRPr="00C82905" w:rsidRDefault="007A6258" w:rsidP="00C82905">
      <w:pPr>
        <w:pStyle w:val="Tickboxes"/>
      </w:pPr>
      <w:r w:rsidRPr="00C82905">
        <w:fldChar w:fldCharType="begin">
          <w:ffData>
            <w:name w:val="Check1"/>
            <w:enabled/>
            <w:calcOnExit w:val="0"/>
            <w:checkBox>
              <w:sizeAuto/>
              <w:default w:val="1"/>
            </w:checkBox>
          </w:ffData>
        </w:fldChar>
      </w:r>
      <w:bookmarkStart w:id="11" w:name="Check1"/>
      <w:r w:rsidRPr="00C82905">
        <w:instrText xml:space="preserve"> FORMCHECKBOX </w:instrText>
      </w:r>
      <w:r w:rsidR="003C5486">
        <w:fldChar w:fldCharType="separate"/>
      </w:r>
      <w:r w:rsidRPr="00C82905">
        <w:fldChar w:fldCharType="end"/>
      </w:r>
      <w:bookmarkEnd w:id="11"/>
      <w:r w:rsidR="00BB494A" w:rsidRPr="00C82905">
        <w:t xml:space="preserve"> Inpatient public hospital </w:t>
      </w:r>
    </w:p>
    <w:p w14:paraId="1C5133DF" w14:textId="2F641D97" w:rsidR="00BB494A" w:rsidRPr="00C82905" w:rsidRDefault="00BB494A" w:rsidP="00C82905">
      <w:pPr>
        <w:pStyle w:val="Tickboxes"/>
      </w:pPr>
      <w:r w:rsidRPr="00C82905">
        <w:fldChar w:fldCharType="begin">
          <w:ffData>
            <w:name w:val="Check2"/>
            <w:enabled/>
            <w:calcOnExit w:val="0"/>
            <w:checkBox>
              <w:sizeAuto/>
              <w:default w:val="0"/>
            </w:checkBox>
          </w:ffData>
        </w:fldChar>
      </w:r>
      <w:r w:rsidRPr="00C82905">
        <w:instrText xml:space="preserve"> FORMCHECKBOX </w:instrText>
      </w:r>
      <w:r w:rsidR="003C5486">
        <w:fldChar w:fldCharType="separate"/>
      </w:r>
      <w:r w:rsidRPr="00C82905">
        <w:fldChar w:fldCharType="end"/>
      </w:r>
      <w:r w:rsidRPr="00C82905">
        <w:t xml:space="preserve"> Laboratory</w:t>
      </w:r>
    </w:p>
    <w:p w14:paraId="723FB55F" w14:textId="4F589AB5" w:rsidR="00BB494A" w:rsidRPr="00C82905" w:rsidRDefault="00BB494A" w:rsidP="00C82905">
      <w:pPr>
        <w:pStyle w:val="Tickboxes"/>
      </w:pPr>
      <w:r w:rsidRPr="00C82905">
        <w:fldChar w:fldCharType="begin">
          <w:ffData>
            <w:name w:val="Check1"/>
            <w:enabled/>
            <w:calcOnExit w:val="0"/>
            <w:checkBox>
              <w:sizeAuto/>
              <w:default w:val="0"/>
            </w:checkBox>
          </w:ffData>
        </w:fldChar>
      </w:r>
      <w:r w:rsidRPr="00C82905">
        <w:instrText xml:space="preserve"> FORMCHECKBOX </w:instrText>
      </w:r>
      <w:r w:rsidR="003C5486">
        <w:fldChar w:fldCharType="separate"/>
      </w:r>
      <w:r w:rsidRPr="00C82905">
        <w:fldChar w:fldCharType="end"/>
      </w:r>
      <w:r w:rsidRPr="00C82905">
        <w:t xml:space="preserve"> Outpatient clinic </w:t>
      </w:r>
    </w:p>
    <w:p w14:paraId="111DE2AB" w14:textId="35A5324A" w:rsidR="00BB494A" w:rsidRPr="00C82905" w:rsidRDefault="00BB494A" w:rsidP="00C82905">
      <w:pPr>
        <w:pStyle w:val="Tickboxes"/>
      </w:pPr>
      <w:r w:rsidRPr="00C82905">
        <w:fldChar w:fldCharType="begin">
          <w:ffData>
            <w:name w:val="Check2"/>
            <w:enabled/>
            <w:calcOnExit w:val="0"/>
            <w:checkBox>
              <w:sizeAuto/>
              <w:default w:val="0"/>
            </w:checkBox>
          </w:ffData>
        </w:fldChar>
      </w:r>
      <w:r w:rsidRPr="00C82905">
        <w:instrText xml:space="preserve"> FORMCHECKBOX </w:instrText>
      </w:r>
      <w:r w:rsidR="003C5486">
        <w:fldChar w:fldCharType="separate"/>
      </w:r>
      <w:r w:rsidRPr="00C82905">
        <w:fldChar w:fldCharType="end"/>
      </w:r>
      <w:r w:rsidRPr="00C82905">
        <w:t xml:space="preserve"> Patient’s home</w:t>
      </w:r>
    </w:p>
    <w:p w14:paraId="428D75FD" w14:textId="3E4C76FA" w:rsidR="00BB494A" w:rsidRPr="00C82905" w:rsidRDefault="00BB494A" w:rsidP="00C82905">
      <w:pPr>
        <w:pStyle w:val="Tickboxes"/>
      </w:pPr>
      <w:r w:rsidRPr="00C82905">
        <w:fldChar w:fldCharType="begin">
          <w:ffData>
            <w:name w:val="Check1"/>
            <w:enabled/>
            <w:calcOnExit w:val="0"/>
            <w:checkBox>
              <w:sizeAuto/>
              <w:default w:val="0"/>
            </w:checkBox>
          </w:ffData>
        </w:fldChar>
      </w:r>
      <w:r w:rsidRPr="00C82905">
        <w:instrText xml:space="preserve"> FORMCHECKBOX </w:instrText>
      </w:r>
      <w:r w:rsidR="003C5486">
        <w:fldChar w:fldCharType="separate"/>
      </w:r>
      <w:r w:rsidRPr="00C82905">
        <w:fldChar w:fldCharType="end"/>
      </w:r>
      <w:r w:rsidRPr="00C82905">
        <w:t xml:space="preserve"> Point of care testing </w:t>
      </w:r>
    </w:p>
    <w:p w14:paraId="47F449C5" w14:textId="7A9B3B9E" w:rsidR="00BB494A" w:rsidRPr="00C82905" w:rsidRDefault="00BB494A" w:rsidP="00C82905">
      <w:pPr>
        <w:pStyle w:val="Tickboxes"/>
      </w:pPr>
      <w:r w:rsidRPr="00C82905">
        <w:fldChar w:fldCharType="begin">
          <w:ffData>
            <w:name w:val="Check2"/>
            <w:enabled/>
            <w:calcOnExit w:val="0"/>
            <w:checkBox>
              <w:sizeAuto/>
              <w:default w:val="0"/>
            </w:checkBox>
          </w:ffData>
        </w:fldChar>
      </w:r>
      <w:r w:rsidRPr="00C82905">
        <w:instrText xml:space="preserve"> FORMCHECKBOX </w:instrText>
      </w:r>
      <w:r w:rsidR="003C5486">
        <w:fldChar w:fldCharType="separate"/>
      </w:r>
      <w:r w:rsidRPr="00C82905">
        <w:fldChar w:fldCharType="end"/>
      </w:r>
      <w:r w:rsidRPr="00C82905">
        <w:t xml:space="preserve"> Residential aged care facility</w:t>
      </w:r>
    </w:p>
    <w:p w14:paraId="01BEE2C3" w14:textId="404D7701" w:rsidR="00BB494A" w:rsidRPr="00C82905" w:rsidRDefault="00BB494A" w:rsidP="00C82905">
      <w:pPr>
        <w:pStyle w:val="Tickboxes"/>
      </w:pPr>
      <w:r w:rsidRPr="00C82905">
        <w:fldChar w:fldCharType="begin">
          <w:ffData>
            <w:name w:val="Check1"/>
            <w:enabled/>
            <w:calcOnExit w:val="0"/>
            <w:checkBox>
              <w:sizeAuto/>
              <w:default w:val="0"/>
            </w:checkBox>
          </w:ffData>
        </w:fldChar>
      </w:r>
      <w:r w:rsidRPr="00C82905">
        <w:instrText xml:space="preserve"> FORMCHECKBOX </w:instrText>
      </w:r>
      <w:r w:rsidR="003C5486">
        <w:fldChar w:fldCharType="separate"/>
      </w:r>
      <w:r w:rsidRPr="00C82905">
        <w:fldChar w:fldCharType="end"/>
      </w:r>
      <w:r w:rsidRPr="00C82905">
        <w:t xml:space="preserve"> Other (please specify) </w:t>
      </w:r>
    </w:p>
    <w:p w14:paraId="594B3A20" w14:textId="77777777" w:rsidR="00BB494A" w:rsidRPr="000627EF" w:rsidRDefault="00BB494A" w:rsidP="00C82905">
      <w:pPr>
        <w:pStyle w:val="Tickboxes"/>
      </w:pPr>
    </w:p>
    <w:p w14:paraId="552DCBE3" w14:textId="03DD29D4" w:rsidR="00380C41" w:rsidRPr="00C82905" w:rsidRDefault="007A6258" w:rsidP="00C82905">
      <w:pPr>
        <w:spacing w:line="240" w:lineRule="auto"/>
        <w:rPr>
          <w:rFonts w:ascii="Segoe UI" w:eastAsia="Segoe UI" w:hAnsi="Segoe UI"/>
          <w:bCs/>
          <w:color w:val="000000"/>
          <w:sz w:val="22"/>
        </w:rPr>
      </w:pPr>
      <w:r w:rsidRPr="007A6258">
        <w:rPr>
          <w:rFonts w:ascii="Segoe UI" w:eastAsia="Segoe UI" w:hAnsi="Segoe UI"/>
          <w:bCs/>
          <w:color w:val="000000"/>
          <w:sz w:val="22"/>
        </w:rPr>
        <w:lastRenderedPageBreak/>
        <w:t>The procedure is performed as an inpatient service, either in the public or private hospital setting. The first 24 hours after the procedure is critical in terms of monitoring the patient for adverse events and complications.</w:t>
      </w:r>
    </w:p>
    <w:p w14:paraId="2A1C0D0A" w14:textId="0EDF8169" w:rsidR="002D7216" w:rsidRDefault="002D7216" w:rsidP="00C82905">
      <w:pPr>
        <w:pStyle w:val="Heading2"/>
        <w:rPr>
          <w:bCs/>
        </w:rPr>
      </w:pPr>
      <w:r>
        <w:t>Is the proposed health technology intended to be entirely rendered inside Australia?</w:t>
      </w:r>
    </w:p>
    <w:p w14:paraId="0478F3B1" w14:textId="569A50E7" w:rsidR="002D7216" w:rsidRPr="00C82905" w:rsidRDefault="002D7216" w:rsidP="00C82905">
      <w:pPr>
        <w:spacing w:line="240" w:lineRule="auto"/>
        <w:rPr>
          <w:rFonts w:ascii="Segoe UI" w:eastAsia="Segoe UI" w:hAnsi="Segoe UI"/>
          <w:bCs/>
          <w:color w:val="000000"/>
          <w:sz w:val="22"/>
        </w:rPr>
      </w:pPr>
      <w:r w:rsidRPr="00DF2D79">
        <w:rPr>
          <w:rFonts w:ascii="Segoe UI" w:eastAsia="Segoe UI" w:hAnsi="Segoe UI"/>
          <w:bCs/>
          <w:color w:val="000000"/>
          <w:sz w:val="22"/>
        </w:rPr>
        <w:t>Yes</w:t>
      </w:r>
    </w:p>
    <w:p w14:paraId="659D2B35" w14:textId="2F74590F" w:rsidR="002D7216" w:rsidRPr="00C82905" w:rsidRDefault="002D7216" w:rsidP="00C82905">
      <w:pPr>
        <w:pStyle w:val="Heading2"/>
      </w:pPr>
      <w:r>
        <w:t>Please provide additional details on the proposed health technology to be rendered outside of Australia:</w:t>
      </w:r>
    </w:p>
    <w:p w14:paraId="6DEBAC21" w14:textId="3BFFC290" w:rsidR="002D7216" w:rsidRPr="00C82905" w:rsidRDefault="007A6258" w:rsidP="00C82905">
      <w:pPr>
        <w:spacing w:line="240" w:lineRule="auto"/>
        <w:rPr>
          <w:rFonts w:ascii="Segoe UI" w:eastAsia="Segoe UI" w:hAnsi="Segoe UI"/>
          <w:bCs/>
          <w:color w:val="000000"/>
          <w:sz w:val="22"/>
        </w:rPr>
      </w:pPr>
      <w:r w:rsidRPr="007A6258">
        <w:rPr>
          <w:rFonts w:ascii="Segoe UI" w:eastAsia="Segoe UI" w:hAnsi="Segoe UI"/>
          <w:bCs/>
          <w:color w:val="000000"/>
          <w:sz w:val="22"/>
        </w:rPr>
        <w:t>N</w:t>
      </w:r>
      <w:r w:rsidR="00C82905">
        <w:rPr>
          <w:rFonts w:ascii="Segoe UI" w:eastAsia="Segoe UI" w:hAnsi="Segoe UI"/>
          <w:bCs/>
          <w:color w:val="000000"/>
          <w:sz w:val="22"/>
        </w:rPr>
        <w:t>/</w:t>
      </w:r>
      <w:r w:rsidRPr="007A6258">
        <w:rPr>
          <w:rFonts w:ascii="Segoe UI" w:eastAsia="Segoe UI" w:hAnsi="Segoe UI"/>
          <w:bCs/>
          <w:color w:val="000000"/>
          <w:sz w:val="22"/>
        </w:rPr>
        <w:t>A</w:t>
      </w:r>
    </w:p>
    <w:p w14:paraId="5B9D9A2F" w14:textId="61DEB7C8" w:rsidR="00FE257E" w:rsidRDefault="00FE257E" w:rsidP="00C82905">
      <w:pPr>
        <w:pStyle w:val="Heading1"/>
      </w:pPr>
      <w:r>
        <w:t>Comparator</w:t>
      </w:r>
    </w:p>
    <w:p w14:paraId="4FFBF7A2" w14:textId="55008748" w:rsidR="00FE257E" w:rsidRPr="00C82905" w:rsidRDefault="00FE257E" w:rsidP="00C82905">
      <w:pPr>
        <w:pStyle w:val="Heading2"/>
        <w:rPr>
          <w:rFonts w:eastAsiaTheme="minorHAnsi"/>
          <w:color w:val="auto"/>
        </w:rPr>
      </w:pPr>
      <w:r w:rsidRPr="00FE257E">
        <w:t>Nominate the appropriate comparator(s) for the proposed medical service (i.e.</w:t>
      </w:r>
      <w:r w:rsidR="00C82905">
        <w:t>,</w:t>
      </w:r>
      <w:r w:rsidRPr="00FE257E">
        <w:t xml:space="preserv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0F3C9CB4" w14:textId="1052B106" w:rsidR="007A6258" w:rsidRDefault="007A6258" w:rsidP="00C82905">
      <w:pPr>
        <w:spacing w:line="240" w:lineRule="auto"/>
        <w:rPr>
          <w:rFonts w:ascii="Segoe UI" w:eastAsia="Segoe UI" w:hAnsi="Segoe UI"/>
          <w:bCs/>
          <w:color w:val="000000"/>
          <w:sz w:val="22"/>
        </w:rPr>
      </w:pPr>
      <w:r w:rsidRPr="00A86B09">
        <w:rPr>
          <w:rFonts w:ascii="Segoe UI" w:eastAsia="Segoe UI" w:hAnsi="Segoe UI"/>
          <w:bCs/>
          <w:color w:val="000000"/>
          <w:sz w:val="22"/>
        </w:rPr>
        <w:t xml:space="preserve">The nominated comparator to the insertion of a LPM in the proposed patient population is the insertion of a </w:t>
      </w:r>
      <w:r w:rsidR="00A0431F">
        <w:rPr>
          <w:rFonts w:ascii="Segoe UI" w:eastAsia="Segoe UI" w:hAnsi="Segoe UI"/>
          <w:bCs/>
          <w:color w:val="000000"/>
          <w:sz w:val="22"/>
        </w:rPr>
        <w:t>conventional</w:t>
      </w:r>
      <w:r w:rsidRPr="00A86B09">
        <w:rPr>
          <w:rFonts w:ascii="Segoe UI" w:eastAsia="Segoe UI" w:hAnsi="Segoe UI"/>
          <w:bCs/>
          <w:color w:val="000000"/>
          <w:sz w:val="22"/>
        </w:rPr>
        <w:t xml:space="preserve">, dual chamber transvenous pacemaker (TVPM). </w:t>
      </w:r>
    </w:p>
    <w:p w14:paraId="412030A6" w14:textId="4F5DDAD1" w:rsidR="00930344" w:rsidRPr="00C82905" w:rsidRDefault="007A6258" w:rsidP="00C82905">
      <w:pPr>
        <w:spacing w:line="240" w:lineRule="auto"/>
        <w:rPr>
          <w:rFonts w:ascii="Segoe UI" w:eastAsia="Segoe UI" w:hAnsi="Segoe UI"/>
          <w:bCs/>
          <w:color w:val="000000"/>
          <w:sz w:val="22"/>
        </w:rPr>
      </w:pPr>
      <w:r>
        <w:rPr>
          <w:rFonts w:ascii="Segoe UI" w:eastAsia="Segoe UI" w:hAnsi="Segoe UI"/>
          <w:bCs/>
          <w:color w:val="000000"/>
          <w:sz w:val="22"/>
        </w:rPr>
        <w:t>T</w:t>
      </w:r>
      <w:r w:rsidRPr="007A6258">
        <w:rPr>
          <w:rFonts w:ascii="Segoe UI" w:eastAsia="Segoe UI" w:hAnsi="Segoe UI"/>
          <w:bCs/>
          <w:color w:val="000000"/>
          <w:sz w:val="22"/>
        </w:rPr>
        <w:t xml:space="preserve">he health care resources that are needed to be delivered at the same time as the comparator service are </w:t>
      </w:r>
      <w:proofErr w:type="gramStart"/>
      <w:r w:rsidRPr="007A6258">
        <w:rPr>
          <w:rFonts w:ascii="Segoe UI" w:eastAsia="Segoe UI" w:hAnsi="Segoe UI"/>
          <w:bCs/>
          <w:color w:val="000000"/>
          <w:sz w:val="22"/>
        </w:rPr>
        <w:t>similar to</w:t>
      </w:r>
      <w:proofErr w:type="gramEnd"/>
      <w:r w:rsidRPr="007A6258">
        <w:rPr>
          <w:rFonts w:ascii="Segoe UI" w:eastAsia="Segoe UI" w:hAnsi="Segoe UI"/>
          <w:bCs/>
          <w:color w:val="000000"/>
          <w:sz w:val="22"/>
        </w:rPr>
        <w:t xml:space="preserve"> those delivered at the same time as the proposed intervention, and includes</w:t>
      </w:r>
      <w:r w:rsidR="00294AD3">
        <w:rPr>
          <w:rFonts w:ascii="Segoe UI" w:eastAsia="Segoe UI" w:hAnsi="Segoe UI"/>
          <w:bCs/>
          <w:color w:val="000000"/>
          <w:sz w:val="22"/>
        </w:rPr>
        <w:t xml:space="preserve"> </w:t>
      </w:r>
      <w:r w:rsidRPr="007A6258">
        <w:rPr>
          <w:rFonts w:ascii="Segoe UI" w:eastAsia="Segoe UI" w:hAnsi="Segoe UI"/>
          <w:bCs/>
          <w:color w:val="000000"/>
          <w:sz w:val="22"/>
        </w:rPr>
        <w:t>anaesthesia, the professional service itself and hospitalisation</w:t>
      </w:r>
      <w:r w:rsidRPr="00D90D0E">
        <w:rPr>
          <w:rFonts w:ascii="Segoe UI" w:eastAsia="Segoe UI" w:hAnsi="Segoe UI"/>
          <w:bCs/>
          <w:color w:val="000000"/>
          <w:sz w:val="22"/>
        </w:rPr>
        <w:t>. The duration of stay is the same for both procedures with patients admitted overnight.</w:t>
      </w:r>
      <w:r w:rsidRPr="007A6258">
        <w:rPr>
          <w:rFonts w:ascii="Segoe UI" w:eastAsia="Segoe UI" w:hAnsi="Segoe UI"/>
          <w:bCs/>
          <w:color w:val="000000"/>
          <w:sz w:val="22"/>
        </w:rPr>
        <w:t xml:space="preserve"> </w:t>
      </w:r>
    </w:p>
    <w:p w14:paraId="3E3431F7" w14:textId="5F954AA9" w:rsidR="00FE257E" w:rsidRDefault="00955904" w:rsidP="00C82905">
      <w:pPr>
        <w:pStyle w:val="Heading2"/>
      </w:pPr>
      <w:r>
        <w:t>List any existing MBS item numbers that are relevant for the nominated comparators</w:t>
      </w:r>
      <w:r w:rsidR="000627EF">
        <w:t>:</w:t>
      </w:r>
      <w:r w:rsidR="00FE257E">
        <w:t xml:space="preserve"> </w:t>
      </w:r>
    </w:p>
    <w:p w14:paraId="646157BD" w14:textId="4B5E7385" w:rsidR="007A6258" w:rsidRPr="00C82905" w:rsidRDefault="007A6258" w:rsidP="00C82905">
      <w:pPr>
        <w:spacing w:line="240" w:lineRule="auto"/>
        <w:rPr>
          <w:rFonts w:ascii="Segoe UI" w:eastAsia="Segoe UI" w:hAnsi="Segoe UI"/>
          <w:bCs/>
          <w:color w:val="000000"/>
          <w:sz w:val="22"/>
        </w:rPr>
      </w:pPr>
      <w:r w:rsidRPr="007A6258">
        <w:rPr>
          <w:rFonts w:ascii="Segoe UI" w:eastAsia="Segoe UI" w:hAnsi="Segoe UI"/>
          <w:bCs/>
          <w:color w:val="000000"/>
          <w:sz w:val="22"/>
        </w:rPr>
        <w:t xml:space="preserve">There are two item numbers listed on the MBS that are used to claim the </w:t>
      </w:r>
      <w:r>
        <w:rPr>
          <w:rFonts w:ascii="Segoe UI" w:eastAsia="Segoe UI" w:hAnsi="Segoe UI"/>
          <w:bCs/>
          <w:color w:val="000000"/>
          <w:sz w:val="22"/>
        </w:rPr>
        <w:t>dual</w:t>
      </w:r>
      <w:r w:rsidRPr="007A6258">
        <w:rPr>
          <w:rFonts w:ascii="Segoe UI" w:eastAsia="Segoe UI" w:hAnsi="Segoe UI"/>
          <w:bCs/>
          <w:color w:val="000000"/>
          <w:sz w:val="22"/>
        </w:rPr>
        <w:t xml:space="preserve">-chamber TVPM procedure; one item relevant to the insertion of the PM </w:t>
      </w:r>
      <w:r w:rsidR="001F2DF3">
        <w:rPr>
          <w:rFonts w:ascii="Segoe UI" w:eastAsia="Segoe UI" w:hAnsi="Segoe UI"/>
          <w:bCs/>
          <w:color w:val="000000"/>
          <w:sz w:val="22"/>
        </w:rPr>
        <w:t xml:space="preserve">generator </w:t>
      </w:r>
      <w:r w:rsidRPr="007A6258">
        <w:rPr>
          <w:rFonts w:ascii="Segoe UI" w:eastAsia="Segoe UI" w:hAnsi="Segoe UI"/>
          <w:bCs/>
          <w:color w:val="000000"/>
          <w:sz w:val="22"/>
        </w:rPr>
        <w:t>device itself (MBS item 3535</w:t>
      </w:r>
      <w:r>
        <w:rPr>
          <w:rFonts w:ascii="Segoe UI" w:eastAsia="Segoe UI" w:hAnsi="Segoe UI"/>
          <w:bCs/>
          <w:color w:val="000000"/>
          <w:sz w:val="22"/>
        </w:rPr>
        <w:t>3</w:t>
      </w:r>
      <w:r w:rsidRPr="007A6258">
        <w:rPr>
          <w:rFonts w:ascii="Segoe UI" w:eastAsia="Segoe UI" w:hAnsi="Segoe UI"/>
          <w:bCs/>
          <w:color w:val="000000"/>
          <w:sz w:val="22"/>
        </w:rPr>
        <w:t xml:space="preserve">) and one item for the component of the service that relate to the insertion of the </w:t>
      </w:r>
      <w:r>
        <w:rPr>
          <w:rFonts w:ascii="Segoe UI" w:eastAsia="Segoe UI" w:hAnsi="Segoe UI"/>
          <w:bCs/>
          <w:color w:val="000000"/>
          <w:sz w:val="22"/>
        </w:rPr>
        <w:t xml:space="preserve">dual-chamber </w:t>
      </w:r>
      <w:r w:rsidRPr="007A6258">
        <w:rPr>
          <w:rFonts w:ascii="Segoe UI" w:eastAsia="Segoe UI" w:hAnsi="Segoe UI"/>
          <w:bCs/>
          <w:color w:val="000000"/>
          <w:sz w:val="22"/>
        </w:rPr>
        <w:t>TV lead</w:t>
      </w:r>
      <w:r>
        <w:rPr>
          <w:rFonts w:ascii="Segoe UI" w:eastAsia="Segoe UI" w:hAnsi="Segoe UI"/>
          <w:bCs/>
          <w:color w:val="000000"/>
          <w:sz w:val="22"/>
        </w:rPr>
        <w:t>s</w:t>
      </w:r>
      <w:r w:rsidRPr="007A6258">
        <w:rPr>
          <w:rFonts w:ascii="Segoe UI" w:eastAsia="Segoe UI" w:hAnsi="Segoe UI"/>
          <w:bCs/>
          <w:color w:val="000000"/>
          <w:sz w:val="22"/>
        </w:rPr>
        <w:t xml:space="preserve"> (MBS item 3835</w:t>
      </w:r>
      <w:r>
        <w:rPr>
          <w:rFonts w:ascii="Segoe UI" w:eastAsia="Segoe UI" w:hAnsi="Segoe UI"/>
          <w:bCs/>
          <w:color w:val="000000"/>
          <w:sz w:val="22"/>
        </w:rPr>
        <w:t>6</w:t>
      </w:r>
      <w:r w:rsidRPr="007A6258">
        <w:rPr>
          <w:rFonts w:ascii="Segoe UI" w:eastAsia="Segoe UI" w:hAnsi="Segoe UI"/>
          <w:bCs/>
          <w:color w:val="000000"/>
          <w:sz w:val="22"/>
        </w:rPr>
        <w:t xml:space="preserve">; </w:t>
      </w:r>
      <w:r w:rsidRPr="007A6258">
        <w:rPr>
          <w:rFonts w:ascii="Segoe UI" w:eastAsia="Segoe UI" w:hAnsi="Segoe UI"/>
          <w:bCs/>
          <w:color w:val="000000"/>
          <w:sz w:val="22"/>
        </w:rPr>
        <w:fldChar w:fldCharType="begin"/>
      </w:r>
      <w:r w:rsidRPr="007A6258">
        <w:rPr>
          <w:rFonts w:ascii="Segoe UI" w:eastAsia="Segoe UI" w:hAnsi="Segoe UI"/>
          <w:bCs/>
          <w:color w:val="000000"/>
          <w:sz w:val="22"/>
        </w:rPr>
        <w:instrText xml:space="preserve"> REF _Ref65230989 \h </w:instrText>
      </w:r>
      <w:r>
        <w:rPr>
          <w:rFonts w:ascii="Segoe UI" w:eastAsia="Segoe UI" w:hAnsi="Segoe UI"/>
          <w:bCs/>
          <w:color w:val="000000"/>
          <w:sz w:val="22"/>
        </w:rPr>
        <w:instrText xml:space="preserve"> \* MERGEFORMAT </w:instrText>
      </w:r>
      <w:r w:rsidRPr="007A6258">
        <w:rPr>
          <w:rFonts w:ascii="Segoe UI" w:eastAsia="Segoe UI" w:hAnsi="Segoe UI"/>
          <w:bCs/>
          <w:color w:val="000000"/>
          <w:sz w:val="22"/>
        </w:rPr>
      </w:r>
      <w:r w:rsidRPr="007A6258">
        <w:rPr>
          <w:rFonts w:ascii="Segoe UI" w:eastAsia="Segoe UI" w:hAnsi="Segoe UI"/>
          <w:bCs/>
          <w:color w:val="000000"/>
          <w:sz w:val="22"/>
        </w:rPr>
        <w:fldChar w:fldCharType="separate"/>
      </w:r>
      <w:r w:rsidR="00D001AA" w:rsidRPr="00D001AA">
        <w:rPr>
          <w:rFonts w:ascii="Segoe UI" w:eastAsia="Segoe UI" w:hAnsi="Segoe UI"/>
          <w:bCs/>
          <w:color w:val="000000"/>
          <w:sz w:val="22"/>
        </w:rPr>
        <w:t>Table 4</w:t>
      </w:r>
      <w:r w:rsidRPr="007A6258">
        <w:rPr>
          <w:rFonts w:ascii="Segoe UI" w:eastAsia="Segoe UI" w:hAnsi="Segoe UI"/>
          <w:bCs/>
          <w:color w:val="000000"/>
          <w:sz w:val="22"/>
        </w:rPr>
        <w:fldChar w:fldCharType="end"/>
      </w:r>
      <w:r w:rsidRPr="007A6258">
        <w:rPr>
          <w:rFonts w:ascii="Segoe UI" w:eastAsia="Segoe UI" w:hAnsi="Segoe UI"/>
          <w:bCs/>
          <w:color w:val="000000"/>
          <w:sz w:val="22"/>
        </w:rPr>
        <w:t>). It should be noted that whilst item 3835</w:t>
      </w:r>
      <w:r w:rsidR="00A86B09">
        <w:rPr>
          <w:rFonts w:ascii="Segoe UI" w:eastAsia="Segoe UI" w:hAnsi="Segoe UI"/>
          <w:bCs/>
          <w:color w:val="000000"/>
          <w:sz w:val="22"/>
        </w:rPr>
        <w:t>6</w:t>
      </w:r>
      <w:r w:rsidRPr="007A6258">
        <w:rPr>
          <w:rFonts w:ascii="Segoe UI" w:eastAsia="Segoe UI" w:hAnsi="Segoe UI"/>
          <w:bCs/>
          <w:color w:val="000000"/>
          <w:sz w:val="22"/>
        </w:rPr>
        <w:t xml:space="preserve"> is specific to the insertion of the lead</w:t>
      </w:r>
      <w:r w:rsidR="00A86B09">
        <w:rPr>
          <w:rFonts w:ascii="Segoe UI" w:eastAsia="Segoe UI" w:hAnsi="Segoe UI"/>
          <w:bCs/>
          <w:color w:val="000000"/>
          <w:sz w:val="22"/>
        </w:rPr>
        <w:t>s</w:t>
      </w:r>
      <w:r w:rsidRPr="007A6258">
        <w:rPr>
          <w:rFonts w:ascii="Segoe UI" w:eastAsia="Segoe UI" w:hAnsi="Segoe UI"/>
          <w:bCs/>
          <w:color w:val="000000"/>
          <w:sz w:val="22"/>
        </w:rPr>
        <w:t xml:space="preserve"> for a </w:t>
      </w:r>
      <w:r w:rsidR="00A86B09">
        <w:rPr>
          <w:rFonts w:ascii="Segoe UI" w:eastAsia="Segoe UI" w:hAnsi="Segoe UI"/>
          <w:bCs/>
          <w:color w:val="000000"/>
          <w:sz w:val="22"/>
        </w:rPr>
        <w:t>dual</w:t>
      </w:r>
      <w:r w:rsidRPr="007A6258">
        <w:rPr>
          <w:rFonts w:ascii="Segoe UI" w:eastAsia="Segoe UI" w:hAnsi="Segoe UI"/>
          <w:bCs/>
          <w:color w:val="000000"/>
          <w:sz w:val="22"/>
        </w:rPr>
        <w:t>-chamber PM, item 38353 can be used for the insertion of either a dual or single-chamber PM</w:t>
      </w:r>
      <w:r w:rsidR="001F2DF3">
        <w:rPr>
          <w:rFonts w:ascii="Segoe UI" w:eastAsia="Segoe UI" w:hAnsi="Segoe UI"/>
          <w:bCs/>
          <w:color w:val="000000"/>
          <w:sz w:val="22"/>
        </w:rPr>
        <w:t xml:space="preserve"> generator</w:t>
      </w:r>
      <w:r w:rsidRPr="007A6258">
        <w:rPr>
          <w:rFonts w:ascii="Segoe UI" w:eastAsia="Segoe UI" w:hAnsi="Segoe UI"/>
          <w:bCs/>
          <w:color w:val="000000"/>
          <w:sz w:val="22"/>
        </w:rPr>
        <w:t xml:space="preserve">.  </w:t>
      </w:r>
    </w:p>
    <w:p w14:paraId="056FD464" w14:textId="740186DC" w:rsidR="007A6258" w:rsidRPr="00C82905" w:rsidRDefault="007A6258" w:rsidP="00C82905">
      <w:pPr>
        <w:pStyle w:val="Caption"/>
        <w:spacing w:after="160"/>
        <w:rPr>
          <w:b/>
          <w:bCs/>
        </w:rPr>
      </w:pPr>
      <w:bookmarkStart w:id="12" w:name="_Ref65230989"/>
      <w:r w:rsidRPr="00C82905">
        <w:rPr>
          <w:b/>
          <w:bCs/>
        </w:rPr>
        <w:t xml:space="preserve">Table </w:t>
      </w:r>
      <w:r w:rsidR="008E6072" w:rsidRPr="00C82905">
        <w:rPr>
          <w:b/>
          <w:bCs/>
        </w:rPr>
        <w:fldChar w:fldCharType="begin"/>
      </w:r>
      <w:r w:rsidR="008E6072" w:rsidRPr="00C82905">
        <w:rPr>
          <w:b/>
          <w:bCs/>
        </w:rPr>
        <w:instrText xml:space="preserve"> SEQ Table \* ARABIC </w:instrText>
      </w:r>
      <w:r w:rsidR="008E6072" w:rsidRPr="00C82905">
        <w:rPr>
          <w:b/>
          <w:bCs/>
        </w:rPr>
        <w:fldChar w:fldCharType="separate"/>
      </w:r>
      <w:r w:rsidR="00D001AA">
        <w:rPr>
          <w:b/>
          <w:bCs/>
          <w:noProof/>
        </w:rPr>
        <w:t>4</w:t>
      </w:r>
      <w:r w:rsidR="008E6072" w:rsidRPr="00C82905">
        <w:rPr>
          <w:b/>
          <w:bCs/>
          <w:noProof/>
        </w:rPr>
        <w:fldChar w:fldCharType="end"/>
      </w:r>
      <w:bookmarkEnd w:id="12"/>
      <w:r w:rsidRPr="00C82905">
        <w:rPr>
          <w:b/>
          <w:bCs/>
        </w:rPr>
        <w:tab/>
        <w:t xml:space="preserve">MBS items used for the comparator service, implantation of a </w:t>
      </w:r>
      <w:r w:rsidR="00A86B09" w:rsidRPr="00C82905">
        <w:rPr>
          <w:b/>
          <w:bCs/>
        </w:rPr>
        <w:t>dual</w:t>
      </w:r>
      <w:r w:rsidRPr="00C82905">
        <w:rPr>
          <w:b/>
          <w:bCs/>
        </w:rPr>
        <w:t>-chamber TVPM</w:t>
      </w:r>
    </w:p>
    <w:tbl>
      <w:tblPr>
        <w:tblStyle w:val="TableGrid"/>
        <w:tblW w:w="0" w:type="auto"/>
        <w:tblInd w:w="-5" w:type="dxa"/>
        <w:tblLook w:val="04A0" w:firstRow="1" w:lastRow="0" w:firstColumn="1" w:lastColumn="0" w:noHBand="0" w:noVBand="1"/>
      </w:tblPr>
      <w:tblGrid>
        <w:gridCol w:w="993"/>
        <w:gridCol w:w="6095"/>
        <w:gridCol w:w="1933"/>
      </w:tblGrid>
      <w:tr w:rsidR="007A6258" w:rsidRPr="008C4B79" w14:paraId="2DEB61AB" w14:textId="77777777" w:rsidTr="00C82905">
        <w:tc>
          <w:tcPr>
            <w:tcW w:w="993" w:type="dxa"/>
          </w:tcPr>
          <w:p w14:paraId="2E33B4EE" w14:textId="77777777" w:rsidR="007A6258" w:rsidRPr="008C4B79" w:rsidRDefault="007A6258" w:rsidP="00C82905">
            <w:pPr>
              <w:pStyle w:val="TableText"/>
              <w:spacing w:before="0" w:after="160"/>
              <w:rPr>
                <w:b/>
                <w:bCs/>
              </w:rPr>
            </w:pPr>
            <w:r w:rsidRPr="008C4B79">
              <w:rPr>
                <w:b/>
                <w:bCs/>
              </w:rPr>
              <w:t>MBS item number</w:t>
            </w:r>
          </w:p>
        </w:tc>
        <w:tc>
          <w:tcPr>
            <w:tcW w:w="6095" w:type="dxa"/>
          </w:tcPr>
          <w:p w14:paraId="10B0D592" w14:textId="77777777" w:rsidR="007A6258" w:rsidRPr="008C4B79" w:rsidRDefault="007A6258" w:rsidP="00C82905">
            <w:pPr>
              <w:pStyle w:val="TableText"/>
              <w:spacing w:before="0" w:after="160"/>
              <w:rPr>
                <w:b/>
                <w:bCs/>
              </w:rPr>
            </w:pPr>
            <w:r w:rsidRPr="008C4B79">
              <w:rPr>
                <w:b/>
                <w:bCs/>
              </w:rPr>
              <w:t>Description</w:t>
            </w:r>
          </w:p>
        </w:tc>
        <w:tc>
          <w:tcPr>
            <w:tcW w:w="1933" w:type="dxa"/>
          </w:tcPr>
          <w:p w14:paraId="6AFE03F9" w14:textId="77777777" w:rsidR="007A6258" w:rsidRPr="008C4B79" w:rsidRDefault="007A6258" w:rsidP="00C82905">
            <w:pPr>
              <w:pStyle w:val="TableText"/>
              <w:spacing w:before="0" w:after="160"/>
              <w:rPr>
                <w:b/>
                <w:bCs/>
              </w:rPr>
            </w:pPr>
            <w:r w:rsidRPr="008C4B79">
              <w:rPr>
                <w:b/>
                <w:bCs/>
              </w:rPr>
              <w:t>Fee and benefit</w:t>
            </w:r>
          </w:p>
        </w:tc>
      </w:tr>
      <w:tr w:rsidR="007A6258" w:rsidRPr="00F2563B" w14:paraId="71D9BBC6" w14:textId="77777777" w:rsidTr="00C82905">
        <w:tc>
          <w:tcPr>
            <w:tcW w:w="993" w:type="dxa"/>
          </w:tcPr>
          <w:p w14:paraId="5701C323" w14:textId="77777777" w:rsidR="007A6258" w:rsidRPr="00F2563B" w:rsidRDefault="007A6258" w:rsidP="00C82905">
            <w:pPr>
              <w:pStyle w:val="TableText"/>
              <w:spacing w:before="0" w:after="160"/>
            </w:pPr>
            <w:r w:rsidRPr="00F2563B">
              <w:t>38353</w:t>
            </w:r>
          </w:p>
        </w:tc>
        <w:tc>
          <w:tcPr>
            <w:tcW w:w="6095" w:type="dxa"/>
          </w:tcPr>
          <w:p w14:paraId="79A803B5" w14:textId="1BD927A9" w:rsidR="007A6258" w:rsidRPr="00F2563B" w:rsidRDefault="007A6258" w:rsidP="00C82905">
            <w:pPr>
              <w:pStyle w:val="TableText"/>
              <w:spacing w:before="0" w:after="160"/>
            </w:pPr>
            <w:r w:rsidRPr="00F2563B">
              <w:t xml:space="preserve">PERMANENT CARDIAC PACEMAKER, insertion, </w:t>
            </w:r>
            <w:proofErr w:type="gramStart"/>
            <w:r w:rsidRPr="00F2563B">
              <w:t>removal</w:t>
            </w:r>
            <w:proofErr w:type="gramEnd"/>
            <w:r w:rsidRPr="00F2563B">
              <w:t xml:space="preserve"> or replacement of, not for cardiac resynchronisation therapy, including cardiac electrophysiological services</w:t>
            </w:r>
            <w:r w:rsidR="00C82905">
              <w:t>,</w:t>
            </w:r>
            <w:r w:rsidRPr="00F2563B">
              <w:t xml:space="preserve"> where</w:t>
            </w:r>
            <w:r w:rsidR="00C82905">
              <w:t xml:space="preserve"> </w:t>
            </w:r>
            <w:r w:rsidRPr="00F2563B">
              <w:t>used for pacemaker implantation</w:t>
            </w:r>
            <w:r w:rsidR="00C82905">
              <w:t>.</w:t>
            </w:r>
          </w:p>
          <w:p w14:paraId="3DA32978" w14:textId="77777777" w:rsidR="007A6258" w:rsidRPr="00F2563B" w:rsidRDefault="007A6258" w:rsidP="00C82905">
            <w:pPr>
              <w:pStyle w:val="TableText"/>
              <w:spacing w:before="0" w:after="160"/>
            </w:pPr>
            <w:r w:rsidRPr="00F2563B">
              <w:t>Multiple operation Rule</w:t>
            </w:r>
          </w:p>
          <w:p w14:paraId="377ABE08" w14:textId="00B03345" w:rsidR="007A6258" w:rsidRPr="00F2563B" w:rsidRDefault="00A86B09" w:rsidP="00C82905">
            <w:pPr>
              <w:pStyle w:val="TableText"/>
              <w:spacing w:before="0" w:after="160"/>
            </w:pPr>
            <w:r w:rsidRPr="007A6258">
              <w:t xml:space="preserve">(See </w:t>
            </w:r>
            <w:proofErr w:type="gramStart"/>
            <w:r w:rsidRPr="007A6258">
              <w:t>para TN.</w:t>
            </w:r>
            <w:proofErr w:type="gramEnd"/>
            <w:r w:rsidRPr="007A6258">
              <w:t>8.60 of explanatory notes to this Category)</w:t>
            </w:r>
            <w:r w:rsidR="007A6258" w:rsidRPr="00F2563B">
              <w:rPr>
                <w:vertAlign w:val="superscript"/>
              </w:rPr>
              <w:t xml:space="preserve"> a</w:t>
            </w:r>
          </w:p>
        </w:tc>
        <w:tc>
          <w:tcPr>
            <w:tcW w:w="1933" w:type="dxa"/>
          </w:tcPr>
          <w:p w14:paraId="7AD8FFC9" w14:textId="40E6A54E" w:rsidR="007A6258" w:rsidRPr="00F2563B" w:rsidRDefault="00A86B09" w:rsidP="00C82905">
            <w:pPr>
              <w:pStyle w:val="TableText"/>
              <w:spacing w:before="0" w:after="160"/>
            </w:pPr>
            <w:r w:rsidRPr="00A86B09">
              <w:t>Fee: $279.75 Benefit: 75% = $209.85</w:t>
            </w:r>
          </w:p>
        </w:tc>
      </w:tr>
      <w:tr w:rsidR="007A6258" w:rsidRPr="00F2563B" w14:paraId="44C0AE4D" w14:textId="77777777" w:rsidTr="00C82905">
        <w:tc>
          <w:tcPr>
            <w:tcW w:w="993" w:type="dxa"/>
          </w:tcPr>
          <w:p w14:paraId="3A0E9A7D" w14:textId="3B51AD65" w:rsidR="007A6258" w:rsidRPr="00F2563B" w:rsidRDefault="007A6258" w:rsidP="00C82905">
            <w:pPr>
              <w:pStyle w:val="TableText"/>
              <w:spacing w:before="0" w:after="160"/>
            </w:pPr>
            <w:r w:rsidRPr="00F2563B">
              <w:t>3835</w:t>
            </w:r>
            <w:r>
              <w:t>6</w:t>
            </w:r>
          </w:p>
        </w:tc>
        <w:tc>
          <w:tcPr>
            <w:tcW w:w="6095" w:type="dxa"/>
          </w:tcPr>
          <w:p w14:paraId="57B97134" w14:textId="74D33491" w:rsidR="007A6258" w:rsidRPr="007A6258" w:rsidRDefault="007A6258" w:rsidP="00C82905">
            <w:pPr>
              <w:pStyle w:val="TableText"/>
              <w:spacing w:before="0" w:after="160"/>
            </w:pPr>
            <w:r w:rsidRPr="007A6258">
              <w:t xml:space="preserve">DUAL CHAMBER PERMANENT TRANSVENOUS ELECTRODES, insertion, </w:t>
            </w:r>
            <w:proofErr w:type="gramStart"/>
            <w:r w:rsidRPr="007A6258">
              <w:t>removal</w:t>
            </w:r>
            <w:proofErr w:type="gramEnd"/>
            <w:r w:rsidRPr="007A6258">
              <w:t xml:space="preserve"> or replacement of, including cardiac electrophysiological services</w:t>
            </w:r>
            <w:r w:rsidR="00C82905">
              <w:t>,</w:t>
            </w:r>
            <w:r w:rsidRPr="007A6258">
              <w:t xml:space="preserve"> where used for pacemaker implantation</w:t>
            </w:r>
            <w:r w:rsidR="00C82905">
              <w:t>.</w:t>
            </w:r>
          </w:p>
          <w:p w14:paraId="1A7A1F6F" w14:textId="77777777" w:rsidR="007A6258" w:rsidRPr="007A6258" w:rsidRDefault="007A6258" w:rsidP="00C82905">
            <w:pPr>
              <w:pStyle w:val="TableText"/>
              <w:spacing w:before="0" w:after="160"/>
            </w:pPr>
            <w:r w:rsidRPr="007A6258">
              <w:t>Multiple Operation Rule</w:t>
            </w:r>
          </w:p>
          <w:p w14:paraId="46487B59" w14:textId="77777777" w:rsidR="007A6258" w:rsidRPr="007A6258" w:rsidRDefault="007A6258" w:rsidP="00C82905">
            <w:pPr>
              <w:pStyle w:val="TableText"/>
              <w:spacing w:before="0" w:after="160"/>
            </w:pPr>
            <w:r w:rsidRPr="007A6258">
              <w:t>(Anaes.)</w:t>
            </w:r>
          </w:p>
          <w:p w14:paraId="66E1F15A" w14:textId="7BFBA188" w:rsidR="007A6258" w:rsidRPr="00F2563B" w:rsidRDefault="007A6258" w:rsidP="00C82905">
            <w:pPr>
              <w:pStyle w:val="TableText"/>
              <w:spacing w:before="0" w:after="160"/>
            </w:pPr>
            <w:r w:rsidRPr="007A6258">
              <w:t xml:space="preserve">(See </w:t>
            </w:r>
            <w:proofErr w:type="gramStart"/>
            <w:r w:rsidRPr="007A6258">
              <w:t>para TN.</w:t>
            </w:r>
            <w:proofErr w:type="gramEnd"/>
            <w:r w:rsidRPr="007A6258">
              <w:t>8.60 of explanatory notes to this Category)</w:t>
            </w:r>
            <w:r w:rsidR="00A86B09" w:rsidRPr="00F2563B">
              <w:rPr>
                <w:vertAlign w:val="superscript"/>
              </w:rPr>
              <w:t xml:space="preserve"> a</w:t>
            </w:r>
          </w:p>
        </w:tc>
        <w:tc>
          <w:tcPr>
            <w:tcW w:w="1933" w:type="dxa"/>
          </w:tcPr>
          <w:p w14:paraId="10698FD4" w14:textId="77777777" w:rsidR="007A6258" w:rsidRPr="007A6258" w:rsidRDefault="007A6258" w:rsidP="00C82905">
            <w:pPr>
              <w:pStyle w:val="TableText"/>
              <w:spacing w:before="0" w:after="160"/>
            </w:pPr>
            <w:r w:rsidRPr="007A6258">
              <w:t>Fee: $917.05 Benefit: 75% = $687.80</w:t>
            </w:r>
          </w:p>
          <w:p w14:paraId="04F4F752" w14:textId="22D99659" w:rsidR="007A6258" w:rsidRPr="00F2563B" w:rsidRDefault="007A6258" w:rsidP="00C82905">
            <w:pPr>
              <w:pStyle w:val="TableText"/>
              <w:spacing w:before="0" w:after="160"/>
            </w:pPr>
          </w:p>
        </w:tc>
      </w:tr>
    </w:tbl>
    <w:p w14:paraId="7D777035" w14:textId="77777777" w:rsidR="007A6258" w:rsidRPr="00F2563B" w:rsidRDefault="007A6258" w:rsidP="00C82905">
      <w:pPr>
        <w:pStyle w:val="Tablenotes"/>
        <w:spacing w:after="160"/>
      </w:pPr>
      <w:r w:rsidRPr="00F2563B">
        <w:t>a</w:t>
      </w:r>
      <w:r w:rsidRPr="00F2563B">
        <w:tab/>
        <w:t>TN.8.60: The fees for the insertion of a pacemaker (Items 38350, 38353 and 38356) cover the testing of cardiac conduction or conduction threshold, etc related to the pacemaker and pacemaker function. Accordingly, additional benefits are not payable for such routine testing under Item 38209 or 38212 (Cardiac electrophysiological studies).</w:t>
      </w:r>
    </w:p>
    <w:p w14:paraId="6A18A427" w14:textId="4D6E5C38" w:rsidR="007A6258" w:rsidRPr="00F2563B" w:rsidRDefault="007A6258" w:rsidP="00C82905">
      <w:pPr>
        <w:pStyle w:val="Tablenotes"/>
        <w:spacing w:after="160"/>
      </w:pPr>
      <w:r w:rsidRPr="00F2563B">
        <w:t xml:space="preserve">Source: MBS online, accessed </w:t>
      </w:r>
      <w:r w:rsidR="00A86B09">
        <w:t>6</w:t>
      </w:r>
      <w:r w:rsidRPr="00F2563B">
        <w:t xml:space="preserve"> </w:t>
      </w:r>
      <w:r w:rsidR="00A86B09">
        <w:t>October</w:t>
      </w:r>
      <w:r w:rsidRPr="00F2563B">
        <w:t xml:space="preserve"> 202</w:t>
      </w:r>
      <w:r w:rsidR="00A86B09">
        <w:t>3</w:t>
      </w:r>
      <w:r w:rsidRPr="00F2563B">
        <w:t>.</w:t>
      </w:r>
    </w:p>
    <w:p w14:paraId="63959FFE" w14:textId="77777777" w:rsidR="00955904" w:rsidRDefault="00955904" w:rsidP="00C82905">
      <w:pPr>
        <w:spacing w:line="240" w:lineRule="auto"/>
        <w:rPr>
          <w:rFonts w:ascii="Segoe UI" w:eastAsia="Segoe UI" w:hAnsi="Segoe UI"/>
          <w:b/>
          <w:color w:val="000000"/>
          <w:sz w:val="22"/>
        </w:rPr>
      </w:pPr>
    </w:p>
    <w:p w14:paraId="7AE42CF7" w14:textId="65948507" w:rsidR="00FE257E" w:rsidRDefault="005B5A58" w:rsidP="00C82905">
      <w:pPr>
        <w:pStyle w:val="Heading2"/>
      </w:pPr>
      <w:r>
        <w:t>Please provide a rationale for why this is a comparator</w:t>
      </w:r>
      <w:r w:rsidR="000627EF">
        <w:t>:</w:t>
      </w:r>
    </w:p>
    <w:p w14:paraId="12C8064C" w14:textId="25FFCB53" w:rsidR="00394742" w:rsidRPr="00394742" w:rsidRDefault="00394742" w:rsidP="00C82905">
      <w:pPr>
        <w:spacing w:line="240" w:lineRule="auto"/>
        <w:rPr>
          <w:rFonts w:ascii="Segoe UI" w:eastAsia="Segoe UI" w:hAnsi="Segoe UI"/>
          <w:bCs/>
          <w:color w:val="000000"/>
          <w:sz w:val="22"/>
        </w:rPr>
      </w:pPr>
      <w:bookmarkStart w:id="13" w:name="_Hlk148446620"/>
      <w:r>
        <w:rPr>
          <w:rFonts w:ascii="Segoe UI" w:eastAsia="Segoe UI" w:hAnsi="Segoe UI"/>
          <w:bCs/>
          <w:color w:val="000000"/>
          <w:sz w:val="22"/>
        </w:rPr>
        <w:t xml:space="preserve">According to advice from seven Australian </w:t>
      </w:r>
      <w:r w:rsidR="00F85336">
        <w:rPr>
          <w:rFonts w:ascii="Segoe UI" w:eastAsia="Segoe UI" w:hAnsi="Segoe UI"/>
          <w:bCs/>
          <w:color w:val="000000"/>
          <w:sz w:val="22"/>
        </w:rPr>
        <w:t xml:space="preserve">specialist </w:t>
      </w:r>
      <w:r>
        <w:rPr>
          <w:rFonts w:ascii="Segoe UI" w:eastAsia="Segoe UI" w:hAnsi="Segoe UI"/>
          <w:bCs/>
          <w:color w:val="000000"/>
          <w:sz w:val="22"/>
        </w:rPr>
        <w:t>cardiologist</w:t>
      </w:r>
      <w:r w:rsidR="00F85336">
        <w:rPr>
          <w:rFonts w:ascii="Segoe UI" w:eastAsia="Segoe UI" w:hAnsi="Segoe UI"/>
          <w:bCs/>
          <w:color w:val="000000"/>
          <w:sz w:val="22"/>
        </w:rPr>
        <w:t>s</w:t>
      </w:r>
      <w:r>
        <w:rPr>
          <w:rFonts w:ascii="Segoe UI" w:eastAsia="Segoe UI" w:hAnsi="Segoe UI"/>
          <w:bCs/>
          <w:color w:val="000000"/>
          <w:sz w:val="22"/>
        </w:rPr>
        <w:t xml:space="preserve"> that are experts in the management of these patients, t</w:t>
      </w:r>
      <w:r w:rsidRPr="00394742">
        <w:rPr>
          <w:rFonts w:ascii="Segoe UI" w:eastAsia="Segoe UI" w:hAnsi="Segoe UI"/>
          <w:bCs/>
          <w:color w:val="000000"/>
          <w:sz w:val="22"/>
        </w:rPr>
        <w:t xml:space="preserve">he current management of patients with AV block who are in sinus rhythm consist of implantation of a DC-TVPM with DDD mode (two leads). DDD mode provides pacing and sensing to the atrium and ventricle.  </w:t>
      </w:r>
    </w:p>
    <w:p w14:paraId="1F825DA6" w14:textId="28117E51" w:rsidR="00394742" w:rsidRPr="00394742" w:rsidRDefault="00394742" w:rsidP="00C82905">
      <w:pPr>
        <w:spacing w:line="240" w:lineRule="auto"/>
        <w:rPr>
          <w:rFonts w:ascii="Segoe UI" w:eastAsia="Segoe UI" w:hAnsi="Segoe UI"/>
          <w:bCs/>
          <w:color w:val="000000"/>
          <w:sz w:val="22"/>
        </w:rPr>
      </w:pPr>
      <w:r w:rsidRPr="00394742">
        <w:rPr>
          <w:rFonts w:ascii="Segoe UI" w:eastAsia="Segoe UI" w:hAnsi="Segoe UI"/>
          <w:bCs/>
          <w:color w:val="000000"/>
          <w:sz w:val="22"/>
        </w:rPr>
        <w:t xml:space="preserve">Whilst a TVPM with VDD pacing mode exists (one lead) which paces the ventricle and senses the atrium, </w:t>
      </w:r>
      <w:r w:rsidR="00137A13">
        <w:rPr>
          <w:rFonts w:ascii="Segoe UI" w:eastAsia="Segoe UI" w:hAnsi="Segoe UI"/>
          <w:bCs/>
          <w:color w:val="000000"/>
          <w:sz w:val="22"/>
        </w:rPr>
        <w:t xml:space="preserve">these models are no longer sold in Australia (Mond 2019). This was corroborated by </w:t>
      </w:r>
      <w:r w:rsidRPr="00394742">
        <w:rPr>
          <w:rFonts w:ascii="Segoe UI" w:eastAsia="Segoe UI" w:hAnsi="Segoe UI"/>
          <w:bCs/>
          <w:color w:val="000000"/>
          <w:sz w:val="22"/>
        </w:rPr>
        <w:t xml:space="preserve">seven local experts, </w:t>
      </w:r>
      <w:r w:rsidR="00137A13">
        <w:rPr>
          <w:rFonts w:ascii="Segoe UI" w:eastAsia="Segoe UI" w:hAnsi="Segoe UI"/>
          <w:bCs/>
          <w:color w:val="000000"/>
          <w:sz w:val="22"/>
        </w:rPr>
        <w:t>who</w:t>
      </w:r>
      <w:r w:rsidR="00137A13" w:rsidRPr="00394742">
        <w:rPr>
          <w:rFonts w:ascii="Segoe UI" w:eastAsia="Segoe UI" w:hAnsi="Segoe UI"/>
          <w:bCs/>
          <w:color w:val="000000"/>
          <w:sz w:val="22"/>
        </w:rPr>
        <w:t xml:space="preserve"> </w:t>
      </w:r>
      <w:r w:rsidRPr="00394742">
        <w:rPr>
          <w:rFonts w:ascii="Segoe UI" w:eastAsia="Segoe UI" w:hAnsi="Segoe UI"/>
          <w:bCs/>
          <w:color w:val="000000"/>
          <w:sz w:val="22"/>
        </w:rPr>
        <w:t>advised that these devices are not used in current practice, and are not listed on the Prescribed List (PL) as they are becoming obsolete. Hence the TVPM with VDD pacing is not a comparator to LPM with Micra AV in the proposed population. The experts confirmed that patients with AV block and who are in sinus rhythm and who are indicated for permanent pacing receive a DC-TVPM with two leads and DDD mode, even in patients where right ventricular pacing alone would be sufficient</w:t>
      </w:r>
      <w:r w:rsidR="00137A13">
        <w:rPr>
          <w:rFonts w:ascii="Segoe UI" w:eastAsia="Segoe UI" w:hAnsi="Segoe UI"/>
          <w:bCs/>
          <w:color w:val="000000"/>
          <w:sz w:val="22"/>
        </w:rPr>
        <w:t>. This</w:t>
      </w:r>
      <w:r w:rsidR="00811A05">
        <w:rPr>
          <w:rFonts w:ascii="Segoe UI" w:eastAsia="Segoe UI" w:hAnsi="Segoe UI"/>
          <w:bCs/>
          <w:color w:val="000000"/>
          <w:sz w:val="22"/>
        </w:rPr>
        <w:t xml:space="preserve"> confirm</w:t>
      </w:r>
      <w:r w:rsidR="00137A13">
        <w:rPr>
          <w:rFonts w:ascii="Segoe UI" w:eastAsia="Segoe UI" w:hAnsi="Segoe UI"/>
          <w:bCs/>
          <w:color w:val="000000"/>
          <w:sz w:val="22"/>
        </w:rPr>
        <w:t>s</w:t>
      </w:r>
      <w:r w:rsidR="00811A05">
        <w:rPr>
          <w:rFonts w:ascii="Segoe UI" w:eastAsia="Segoe UI" w:hAnsi="Segoe UI"/>
          <w:bCs/>
          <w:color w:val="000000"/>
          <w:sz w:val="22"/>
        </w:rPr>
        <w:t xml:space="preserve"> that DC-TVPM with DDD mode is the comparator to LPM in the proposed population, as it reflects the </w:t>
      </w:r>
      <w:r w:rsidR="00811A05" w:rsidRPr="00811A05">
        <w:rPr>
          <w:rFonts w:ascii="Segoe UI" w:eastAsia="Segoe UI" w:hAnsi="Segoe UI"/>
          <w:bCs/>
          <w:i/>
          <w:iCs/>
          <w:color w:val="000000"/>
          <w:sz w:val="22"/>
        </w:rPr>
        <w:t>“technology most likely to be replaced”</w:t>
      </w:r>
      <w:r w:rsidR="00811A05">
        <w:rPr>
          <w:rFonts w:ascii="Segoe UI" w:eastAsia="Segoe UI" w:hAnsi="Segoe UI"/>
          <w:bCs/>
          <w:color w:val="000000"/>
          <w:sz w:val="22"/>
        </w:rPr>
        <w:t xml:space="preserve"> consistent with the definition of a comparator as per the MSAC guidelines (TG 2.3 pg 35)</w:t>
      </w:r>
      <w:r w:rsidRPr="00394742">
        <w:rPr>
          <w:rFonts w:ascii="Segoe UI" w:eastAsia="Segoe UI" w:hAnsi="Segoe UI"/>
          <w:bCs/>
          <w:color w:val="000000"/>
          <w:sz w:val="22"/>
        </w:rPr>
        <w:t xml:space="preserve">. </w:t>
      </w:r>
    </w:p>
    <w:p w14:paraId="6E1AD277" w14:textId="4227A6A4" w:rsidR="00394742" w:rsidRPr="00394742" w:rsidRDefault="00394742" w:rsidP="00C82905">
      <w:pPr>
        <w:spacing w:line="240" w:lineRule="auto"/>
        <w:rPr>
          <w:rFonts w:ascii="Segoe UI" w:eastAsia="Segoe UI" w:hAnsi="Segoe UI"/>
          <w:bCs/>
          <w:color w:val="000000"/>
          <w:sz w:val="22"/>
        </w:rPr>
      </w:pPr>
      <w:r w:rsidRPr="00394742">
        <w:rPr>
          <w:rFonts w:ascii="Segoe UI" w:eastAsia="Segoe UI" w:hAnsi="Segoe UI"/>
          <w:bCs/>
          <w:color w:val="000000"/>
          <w:sz w:val="22"/>
        </w:rPr>
        <w:t xml:space="preserve">The experts advised that </w:t>
      </w:r>
      <w:r w:rsidR="00043993">
        <w:rPr>
          <w:rFonts w:ascii="Segoe UI" w:eastAsia="Segoe UI" w:hAnsi="Segoe UI"/>
          <w:bCs/>
          <w:color w:val="000000"/>
          <w:sz w:val="22"/>
        </w:rPr>
        <w:t xml:space="preserve">leadless </w:t>
      </w:r>
      <w:r w:rsidRPr="00394742">
        <w:rPr>
          <w:rFonts w:ascii="Segoe UI" w:eastAsia="Segoe UI" w:hAnsi="Segoe UI"/>
          <w:bCs/>
          <w:color w:val="000000"/>
          <w:sz w:val="22"/>
        </w:rPr>
        <w:t xml:space="preserve">VDD pacing would be used in patients that do not require pacing to the atrium, and in patients </w:t>
      </w:r>
      <w:r w:rsidR="00043993">
        <w:rPr>
          <w:rFonts w:ascii="Segoe UI" w:eastAsia="Segoe UI" w:hAnsi="Segoe UI"/>
          <w:bCs/>
          <w:color w:val="000000"/>
          <w:sz w:val="22"/>
        </w:rPr>
        <w:t>who</w:t>
      </w:r>
      <w:r w:rsidR="00043993" w:rsidRPr="00394742">
        <w:rPr>
          <w:rFonts w:ascii="Segoe UI" w:eastAsia="Segoe UI" w:hAnsi="Segoe UI"/>
          <w:bCs/>
          <w:color w:val="000000"/>
          <w:sz w:val="22"/>
        </w:rPr>
        <w:t xml:space="preserve"> </w:t>
      </w:r>
      <w:r w:rsidRPr="00394742">
        <w:rPr>
          <w:rFonts w:ascii="Segoe UI" w:eastAsia="Segoe UI" w:hAnsi="Segoe UI"/>
          <w:bCs/>
          <w:color w:val="000000"/>
          <w:sz w:val="22"/>
        </w:rPr>
        <w:t xml:space="preserve">do not require </w:t>
      </w:r>
      <w:r w:rsidR="00ED65A4">
        <w:rPr>
          <w:rFonts w:ascii="Segoe UI" w:eastAsia="Segoe UI" w:hAnsi="Segoe UI"/>
          <w:bCs/>
          <w:color w:val="000000"/>
          <w:sz w:val="22"/>
        </w:rPr>
        <w:t>close to</w:t>
      </w:r>
      <w:r w:rsidRPr="00394742">
        <w:rPr>
          <w:rFonts w:ascii="Segoe UI" w:eastAsia="Segoe UI" w:hAnsi="Segoe UI"/>
          <w:bCs/>
          <w:color w:val="000000"/>
          <w:sz w:val="22"/>
        </w:rPr>
        <w:t xml:space="preserve">100% AV synchronicity – typically these are older patients who </w:t>
      </w:r>
      <w:r w:rsidR="00043993">
        <w:rPr>
          <w:rFonts w:ascii="Segoe UI" w:eastAsia="Segoe UI" w:hAnsi="Segoe UI"/>
          <w:bCs/>
          <w:color w:val="000000"/>
          <w:sz w:val="22"/>
        </w:rPr>
        <w:t>have co-morbidities</w:t>
      </w:r>
      <w:r w:rsidRPr="00394742">
        <w:rPr>
          <w:rFonts w:ascii="Segoe UI" w:eastAsia="Segoe UI" w:hAnsi="Segoe UI"/>
          <w:bCs/>
          <w:color w:val="000000"/>
          <w:sz w:val="22"/>
        </w:rPr>
        <w:t xml:space="preserve"> and with restrict</w:t>
      </w:r>
      <w:r w:rsidR="00043993">
        <w:rPr>
          <w:rFonts w:ascii="Segoe UI" w:eastAsia="Segoe UI" w:hAnsi="Segoe UI"/>
          <w:bCs/>
          <w:color w:val="000000"/>
          <w:sz w:val="22"/>
        </w:rPr>
        <w:t>ed</w:t>
      </w:r>
      <w:r w:rsidRPr="00394742">
        <w:rPr>
          <w:rFonts w:ascii="Segoe UI" w:eastAsia="Segoe UI" w:hAnsi="Segoe UI"/>
          <w:bCs/>
          <w:color w:val="000000"/>
          <w:sz w:val="22"/>
        </w:rPr>
        <w:t xml:space="preserve"> physical activity. In these patients, the risk of infections and lead complications could be catastrophic. </w:t>
      </w:r>
    </w:p>
    <w:p w14:paraId="58B2E889" w14:textId="0630CAC8" w:rsidR="00811A05" w:rsidRPr="00C82905" w:rsidRDefault="00394742" w:rsidP="00C82905">
      <w:pPr>
        <w:spacing w:line="240" w:lineRule="auto"/>
        <w:rPr>
          <w:rFonts w:ascii="Segoe UI" w:eastAsia="Segoe UI" w:hAnsi="Segoe UI"/>
          <w:bCs/>
          <w:color w:val="000000"/>
          <w:sz w:val="22"/>
        </w:rPr>
      </w:pPr>
      <w:r w:rsidRPr="00394742">
        <w:rPr>
          <w:rFonts w:ascii="Segoe UI" w:eastAsia="Segoe UI" w:hAnsi="Segoe UI"/>
          <w:bCs/>
          <w:color w:val="000000"/>
          <w:sz w:val="22"/>
        </w:rPr>
        <w:t xml:space="preserve">The current management of these patients using a DC-TVPM pacemaker with DDD mode means these patients receive ‘more pacing’ than required for the condition and </w:t>
      </w:r>
      <w:r w:rsidR="00043993">
        <w:rPr>
          <w:rFonts w:ascii="Segoe UI" w:eastAsia="Segoe UI" w:hAnsi="Segoe UI"/>
          <w:bCs/>
          <w:color w:val="000000"/>
          <w:sz w:val="22"/>
        </w:rPr>
        <w:t>are</w:t>
      </w:r>
      <w:r w:rsidR="00043993" w:rsidRPr="00394742">
        <w:rPr>
          <w:rFonts w:ascii="Segoe UI" w:eastAsia="Segoe UI" w:hAnsi="Segoe UI"/>
          <w:bCs/>
          <w:color w:val="000000"/>
          <w:sz w:val="22"/>
        </w:rPr>
        <w:t xml:space="preserve"> </w:t>
      </w:r>
      <w:r w:rsidRPr="00394742">
        <w:rPr>
          <w:rFonts w:ascii="Segoe UI" w:eastAsia="Segoe UI" w:hAnsi="Segoe UI"/>
          <w:bCs/>
          <w:color w:val="000000"/>
          <w:sz w:val="22"/>
        </w:rPr>
        <w:t>implanted with more h</w:t>
      </w:r>
      <w:r w:rsidR="00043993">
        <w:rPr>
          <w:rFonts w:ascii="Segoe UI" w:eastAsia="Segoe UI" w:hAnsi="Segoe UI"/>
          <w:bCs/>
          <w:color w:val="000000"/>
          <w:sz w:val="22"/>
        </w:rPr>
        <w:t>ard</w:t>
      </w:r>
      <w:r w:rsidRPr="00394742">
        <w:rPr>
          <w:rFonts w:ascii="Segoe UI" w:eastAsia="Segoe UI" w:hAnsi="Segoe UI"/>
          <w:bCs/>
          <w:color w:val="000000"/>
          <w:sz w:val="22"/>
        </w:rPr>
        <w:t>ware than necessary. The benefits of LPM using Micra AV over a DC-TVPM DDD pacemaker is the lack of leads and generator in the subcutaneous pocket that can cause infections and lead complications, which is particularly important in this typically frail patient population.</w:t>
      </w:r>
    </w:p>
    <w:bookmarkEnd w:id="13"/>
    <w:p w14:paraId="1DB01406" w14:textId="1111255D" w:rsidR="000627EF" w:rsidRDefault="005B5A58" w:rsidP="00C82905">
      <w:pPr>
        <w:pStyle w:val="Heading2"/>
      </w:pPr>
      <w:r>
        <w:t xml:space="preserve">Pattern of substitution – Will the proposed health technology wholly replace the proposed comparator, partially replace </w:t>
      </w:r>
      <w:r w:rsidR="000627EF">
        <w:t xml:space="preserve">the proposed comparator, displace the proposed </w:t>
      </w:r>
      <w:proofErr w:type="gramStart"/>
      <w:r w:rsidR="000627EF">
        <w:t>comparator</w:t>
      </w:r>
      <w:proofErr w:type="gramEnd"/>
      <w:r w:rsidR="000627EF">
        <w:t xml:space="preserve"> or be used in combination with the proposed comparator?</w:t>
      </w:r>
    </w:p>
    <w:p w14:paraId="0A5F4C44" w14:textId="7542FF35" w:rsidR="000627EF" w:rsidRPr="000627EF" w:rsidRDefault="000627EF" w:rsidP="00C82905">
      <w:pPr>
        <w:pStyle w:val="Tickboxes"/>
      </w:pPr>
      <w:r w:rsidRPr="000627EF">
        <w:fldChar w:fldCharType="begin">
          <w:ffData>
            <w:name w:val="Check1"/>
            <w:enabled/>
            <w:calcOnExit w:val="0"/>
            <w:checkBox>
              <w:sizeAuto/>
              <w:default w:val="0"/>
            </w:checkBox>
          </w:ffData>
        </w:fldChar>
      </w:r>
      <w:r w:rsidRPr="000627EF">
        <w:instrText xml:space="preserve"> FORMCHECKBOX </w:instrText>
      </w:r>
      <w:r w:rsidR="003C5486">
        <w:fldChar w:fldCharType="separate"/>
      </w:r>
      <w:r w:rsidRPr="000627EF">
        <w:fldChar w:fldCharType="end"/>
      </w:r>
      <w:r w:rsidRPr="000627EF">
        <w:t xml:space="preserve"> None – used with the comparator </w:t>
      </w:r>
    </w:p>
    <w:p w14:paraId="04FD711F" w14:textId="03E32ADB" w:rsidR="000627EF" w:rsidRPr="000627EF" w:rsidRDefault="000627EF" w:rsidP="00C82905">
      <w:pPr>
        <w:pStyle w:val="Tickboxes"/>
      </w:pPr>
      <w:r w:rsidRPr="000627EF">
        <w:fldChar w:fldCharType="begin">
          <w:ffData>
            <w:name w:val="Check2"/>
            <w:enabled/>
            <w:calcOnExit w:val="0"/>
            <w:checkBox>
              <w:sizeAuto/>
              <w:default w:val="0"/>
            </w:checkBox>
          </w:ffData>
        </w:fldChar>
      </w:r>
      <w:r w:rsidRPr="000627EF">
        <w:instrText xml:space="preserve"> FORMCHECKBOX </w:instrText>
      </w:r>
      <w:r w:rsidR="003C5486">
        <w:fldChar w:fldCharType="separate"/>
      </w:r>
      <w:r w:rsidRPr="000627EF">
        <w:fldChar w:fldCharType="end"/>
      </w:r>
      <w:r w:rsidRPr="000627EF">
        <w:t xml:space="preserve"> Displaced – comparator will likely be used following the proposed technology in some patient</w:t>
      </w:r>
      <w:r>
        <w:t>s</w:t>
      </w:r>
    </w:p>
    <w:p w14:paraId="3243B3BE" w14:textId="1A75F7B9" w:rsidR="000627EF" w:rsidRPr="000627EF" w:rsidRDefault="000627EF" w:rsidP="00C82905">
      <w:pPr>
        <w:pStyle w:val="Tickboxes"/>
      </w:pPr>
      <w:r w:rsidRPr="000627EF">
        <w:fldChar w:fldCharType="begin">
          <w:ffData>
            <w:name w:val="Check1"/>
            <w:enabled/>
            <w:calcOnExit w:val="0"/>
            <w:checkBox>
              <w:sizeAuto/>
              <w:default w:val="0"/>
            </w:checkBox>
          </w:ffData>
        </w:fldChar>
      </w:r>
      <w:r w:rsidRPr="000627EF">
        <w:instrText xml:space="preserve"> FORMCHECKBOX </w:instrText>
      </w:r>
      <w:r w:rsidR="003C5486">
        <w:fldChar w:fldCharType="separate"/>
      </w:r>
      <w:r w:rsidRPr="000627EF">
        <w:fldChar w:fldCharType="end"/>
      </w:r>
      <w:r w:rsidRPr="000627EF">
        <w:t xml:space="preserve"> Partial – in some cases, the proposed technology will replace the use of the comparator, but not all</w:t>
      </w:r>
    </w:p>
    <w:p w14:paraId="32AA0FD6" w14:textId="3AAD2489" w:rsidR="000627EF" w:rsidRPr="00C82905" w:rsidRDefault="00E36BA7" w:rsidP="00C82905">
      <w:pPr>
        <w:pStyle w:val="Tickboxes"/>
        <w:rPr>
          <w:b/>
        </w:rPr>
      </w:pPr>
      <w:r>
        <w:fldChar w:fldCharType="begin">
          <w:ffData>
            <w:name w:val=""/>
            <w:enabled/>
            <w:calcOnExit w:val="0"/>
            <w:checkBox>
              <w:sizeAuto/>
              <w:default w:val="1"/>
            </w:checkBox>
          </w:ffData>
        </w:fldChar>
      </w:r>
      <w:r>
        <w:instrText xml:space="preserve"> FORMCHECKBOX </w:instrText>
      </w:r>
      <w:r w:rsidR="003C5486">
        <w:fldChar w:fldCharType="separate"/>
      </w:r>
      <w:r>
        <w:fldChar w:fldCharType="end"/>
      </w:r>
      <w:r w:rsidR="000627EF">
        <w:t xml:space="preserve"> </w:t>
      </w:r>
      <w:r w:rsidR="000627EF" w:rsidRPr="000627EF">
        <w:t>Full – subjects who receive the proposed intervention will not receive the comparato</w:t>
      </w:r>
      <w:r w:rsidR="000627EF">
        <w:t>r</w:t>
      </w:r>
    </w:p>
    <w:p w14:paraId="3D9A6633" w14:textId="1F5F7BAE" w:rsidR="000627EF" w:rsidRDefault="000627EF" w:rsidP="00C82905">
      <w:pPr>
        <w:pStyle w:val="Heading2"/>
      </w:pPr>
      <w:r>
        <w:t>Please outline and explain the extent to which the current comparator is expected to be substituted:</w:t>
      </w:r>
    </w:p>
    <w:p w14:paraId="24BDAFB1" w14:textId="5E926CB4" w:rsidR="009A4B7A" w:rsidRPr="009A4B7A" w:rsidRDefault="004B02CC" w:rsidP="00C82905">
      <w:pPr>
        <w:spacing w:line="240" w:lineRule="auto"/>
        <w:rPr>
          <w:rFonts w:ascii="Segoe UI" w:eastAsia="Segoe UI" w:hAnsi="Segoe UI"/>
          <w:bCs/>
          <w:color w:val="000000"/>
          <w:sz w:val="22"/>
        </w:rPr>
      </w:pPr>
      <w:r>
        <w:rPr>
          <w:rFonts w:ascii="Segoe UI" w:eastAsia="Segoe UI" w:hAnsi="Segoe UI"/>
          <w:bCs/>
          <w:color w:val="000000"/>
          <w:sz w:val="22"/>
        </w:rPr>
        <w:t xml:space="preserve">Refer to </w:t>
      </w:r>
      <w:r w:rsidR="00B37949">
        <w:rPr>
          <w:rFonts w:ascii="Segoe UI" w:eastAsia="Segoe UI" w:hAnsi="Segoe UI"/>
          <w:bCs/>
          <w:color w:val="000000"/>
          <w:sz w:val="22"/>
        </w:rPr>
        <w:t xml:space="preserve">UTILISATION ESTIMATES attachment. </w:t>
      </w:r>
    </w:p>
    <w:p w14:paraId="21550A9A" w14:textId="77777777" w:rsidR="000627EF" w:rsidRPr="009A4B7A" w:rsidRDefault="000627EF" w:rsidP="00C82905">
      <w:pPr>
        <w:spacing w:line="240" w:lineRule="auto"/>
        <w:rPr>
          <w:rFonts w:ascii="Segoe UI" w:eastAsia="Segoe UI" w:hAnsi="Segoe UI"/>
          <w:bCs/>
          <w:color w:val="000000"/>
          <w:sz w:val="22"/>
        </w:rPr>
      </w:pPr>
      <w:r w:rsidRPr="009A4B7A">
        <w:rPr>
          <w:rFonts w:ascii="Segoe UI" w:eastAsia="Segoe UI" w:hAnsi="Segoe UI"/>
          <w:bCs/>
          <w:color w:val="000000"/>
          <w:sz w:val="22"/>
        </w:rPr>
        <w:br w:type="page"/>
      </w:r>
    </w:p>
    <w:p w14:paraId="3E7AD725" w14:textId="3D9AC60C" w:rsidR="00765B2C" w:rsidRPr="00C82905" w:rsidRDefault="0016065A" w:rsidP="00C82905">
      <w:pPr>
        <w:pStyle w:val="Heading1"/>
      </w:pPr>
      <w:r>
        <w:lastRenderedPageBreak/>
        <w:t>Outcome</w:t>
      </w:r>
      <w:r w:rsidR="00770FA6">
        <w:t>s</w:t>
      </w:r>
    </w:p>
    <w:p w14:paraId="7DF00C74" w14:textId="76263812" w:rsidR="004C02B7" w:rsidRDefault="004C02B7" w:rsidP="00C82905">
      <w:pPr>
        <w:pStyle w:val="Heading2"/>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2BA09AC5" w14:textId="62290836" w:rsidR="004C02B7" w:rsidRPr="000627EF" w:rsidRDefault="00E36BA7" w:rsidP="00C82905">
      <w:pPr>
        <w:pStyle w:val="Tickboxes"/>
      </w:pPr>
      <w:r>
        <w:fldChar w:fldCharType="begin">
          <w:ffData>
            <w:name w:val=""/>
            <w:enabled/>
            <w:calcOnExit w:val="0"/>
            <w:checkBox>
              <w:sizeAuto/>
              <w:default w:val="1"/>
            </w:checkBox>
          </w:ffData>
        </w:fldChar>
      </w:r>
      <w:r>
        <w:instrText xml:space="preserve"> FORMCHECKBOX </w:instrText>
      </w:r>
      <w:r w:rsidR="003C5486">
        <w:fldChar w:fldCharType="separate"/>
      </w:r>
      <w:r>
        <w:fldChar w:fldCharType="end"/>
      </w:r>
      <w:r w:rsidR="004C02B7" w:rsidRPr="000627EF">
        <w:t xml:space="preserve"> </w:t>
      </w:r>
      <w:r w:rsidR="004C02B7">
        <w:t>Health benefits</w:t>
      </w:r>
      <w:r w:rsidR="004C02B7" w:rsidRPr="000627EF">
        <w:t xml:space="preserve"> </w:t>
      </w:r>
    </w:p>
    <w:p w14:paraId="4B5E35E8" w14:textId="5E46D4C4" w:rsidR="004C02B7" w:rsidRPr="000627EF" w:rsidRDefault="004C02B7" w:rsidP="00C82905">
      <w:pPr>
        <w:pStyle w:val="Tickboxes"/>
      </w:pPr>
      <w:r w:rsidRPr="000627EF">
        <w:fldChar w:fldCharType="begin">
          <w:ffData>
            <w:name w:val="Check2"/>
            <w:enabled/>
            <w:calcOnExit w:val="0"/>
            <w:checkBox>
              <w:sizeAuto/>
              <w:default w:val="0"/>
            </w:checkBox>
          </w:ffData>
        </w:fldChar>
      </w:r>
      <w:r w:rsidRPr="000627EF">
        <w:instrText xml:space="preserve"> FORMCHECKBOX </w:instrText>
      </w:r>
      <w:r w:rsidR="003C5486">
        <w:fldChar w:fldCharType="separate"/>
      </w:r>
      <w:r w:rsidRPr="000627EF">
        <w:fldChar w:fldCharType="end"/>
      </w:r>
      <w:r w:rsidRPr="000627EF">
        <w:t xml:space="preserve"> </w:t>
      </w:r>
      <w:r>
        <w:t>Health harms</w:t>
      </w:r>
    </w:p>
    <w:p w14:paraId="7846E3EA" w14:textId="2FF72254" w:rsidR="004C02B7" w:rsidRPr="000627EF" w:rsidRDefault="004C02B7" w:rsidP="00C82905">
      <w:pPr>
        <w:pStyle w:val="Tickboxes"/>
      </w:pPr>
      <w:r w:rsidRPr="000627EF">
        <w:fldChar w:fldCharType="begin">
          <w:ffData>
            <w:name w:val="Check1"/>
            <w:enabled/>
            <w:calcOnExit w:val="0"/>
            <w:checkBox>
              <w:sizeAuto/>
              <w:default w:val="0"/>
            </w:checkBox>
          </w:ffData>
        </w:fldChar>
      </w:r>
      <w:r w:rsidRPr="000627EF">
        <w:instrText xml:space="preserve"> FORMCHECKBOX </w:instrText>
      </w:r>
      <w:r w:rsidR="003C5486">
        <w:fldChar w:fldCharType="separate"/>
      </w:r>
      <w:r w:rsidRPr="000627EF">
        <w:fldChar w:fldCharType="end"/>
      </w:r>
      <w:r w:rsidRPr="000627EF">
        <w:t xml:space="preserve"> </w:t>
      </w:r>
      <w:r>
        <w:t>Resources</w:t>
      </w:r>
      <w:r w:rsidRPr="000627EF">
        <w:t xml:space="preserve"> </w:t>
      </w:r>
    </w:p>
    <w:p w14:paraId="3CEF185E" w14:textId="588B25C3" w:rsidR="004C02B7" w:rsidRPr="00C82905" w:rsidRDefault="004C02B7" w:rsidP="00C82905">
      <w:pPr>
        <w:pStyle w:val="Tickboxes"/>
        <w:rPr>
          <w:b/>
        </w:rPr>
      </w:pPr>
      <w:r w:rsidRPr="000627EF">
        <w:fldChar w:fldCharType="begin">
          <w:ffData>
            <w:name w:val="Check2"/>
            <w:enabled/>
            <w:calcOnExit w:val="0"/>
            <w:checkBox>
              <w:sizeAuto/>
              <w:default w:val="0"/>
            </w:checkBox>
          </w:ffData>
        </w:fldChar>
      </w:r>
      <w:r w:rsidRPr="000627EF">
        <w:instrText xml:space="preserve"> FORMCHECKBOX </w:instrText>
      </w:r>
      <w:r w:rsidR="003C5486">
        <w:fldChar w:fldCharType="separate"/>
      </w:r>
      <w:r w:rsidRPr="000627EF">
        <w:fldChar w:fldCharType="end"/>
      </w:r>
      <w:r>
        <w:t xml:space="preserve"> Value of knowing</w:t>
      </w:r>
    </w:p>
    <w:tbl>
      <w:tblPr>
        <w:tblStyle w:val="TableGrid"/>
        <w:tblW w:w="0" w:type="auto"/>
        <w:tblLook w:val="04A0" w:firstRow="1" w:lastRow="0" w:firstColumn="1" w:lastColumn="0" w:noHBand="0" w:noVBand="1"/>
      </w:tblPr>
      <w:tblGrid>
        <w:gridCol w:w="3155"/>
        <w:gridCol w:w="5345"/>
      </w:tblGrid>
      <w:tr w:rsidR="000B0ADA" w:rsidRPr="009A4B7A" w14:paraId="32DE4559" w14:textId="77777777" w:rsidTr="000B0ADA">
        <w:tc>
          <w:tcPr>
            <w:tcW w:w="3155" w:type="dxa"/>
          </w:tcPr>
          <w:p w14:paraId="1F145979" w14:textId="77777777" w:rsidR="000B0ADA" w:rsidRPr="009A4B7A" w:rsidRDefault="000B0ADA" w:rsidP="00C82905">
            <w:pPr>
              <w:pStyle w:val="TableText"/>
              <w:spacing w:before="0" w:after="160"/>
              <w:rPr>
                <w:b/>
                <w:bCs/>
              </w:rPr>
            </w:pPr>
            <w:bookmarkStart w:id="14" w:name="_Hlk148601055"/>
            <w:r w:rsidRPr="009A4B7A">
              <w:rPr>
                <w:b/>
                <w:bCs/>
              </w:rPr>
              <w:t>Outcome</w:t>
            </w:r>
          </w:p>
        </w:tc>
        <w:tc>
          <w:tcPr>
            <w:tcW w:w="5345" w:type="dxa"/>
          </w:tcPr>
          <w:p w14:paraId="6AB937EB" w14:textId="7709274B" w:rsidR="000B0ADA" w:rsidRPr="009A4B7A" w:rsidRDefault="000B0ADA" w:rsidP="00C82905">
            <w:pPr>
              <w:pStyle w:val="TableText"/>
              <w:spacing w:before="0" w:after="160"/>
              <w:rPr>
                <w:b/>
                <w:bCs/>
              </w:rPr>
            </w:pPr>
            <w:r w:rsidRPr="009A4B7A">
              <w:rPr>
                <w:b/>
                <w:bCs/>
              </w:rPr>
              <w:t>Health benefit/harms</w:t>
            </w:r>
          </w:p>
        </w:tc>
      </w:tr>
      <w:tr w:rsidR="000B0ADA" w14:paraId="14A478E4" w14:textId="77777777" w:rsidTr="000B0ADA">
        <w:tc>
          <w:tcPr>
            <w:tcW w:w="3155" w:type="dxa"/>
          </w:tcPr>
          <w:p w14:paraId="14172C45" w14:textId="550E7250" w:rsidR="000B0ADA" w:rsidRDefault="000B0ADA" w:rsidP="00C82905">
            <w:pPr>
              <w:pStyle w:val="TableText"/>
              <w:spacing w:before="0" w:after="160"/>
            </w:pPr>
            <w:r w:rsidRPr="000B0ADA">
              <w:t xml:space="preserve">Procedural complications </w:t>
            </w:r>
            <w:r w:rsidR="009A4B7A">
              <w:t>(acute)</w:t>
            </w:r>
          </w:p>
        </w:tc>
        <w:tc>
          <w:tcPr>
            <w:tcW w:w="5345" w:type="dxa"/>
          </w:tcPr>
          <w:p w14:paraId="580A0ABD" w14:textId="5ECE6418" w:rsidR="000B0ADA" w:rsidRDefault="009A4B7A" w:rsidP="00C82905">
            <w:pPr>
              <w:pStyle w:val="TableText"/>
              <w:spacing w:before="0" w:after="160"/>
            </w:pPr>
            <w:r>
              <w:t>Superior</w:t>
            </w:r>
            <w:r w:rsidR="000B0ADA">
              <w:t xml:space="preserve"> vs TVPM</w:t>
            </w:r>
          </w:p>
        </w:tc>
      </w:tr>
      <w:tr w:rsidR="000B0ADA" w14:paraId="00DFA479" w14:textId="77777777" w:rsidTr="000B0ADA">
        <w:tc>
          <w:tcPr>
            <w:tcW w:w="3155" w:type="dxa"/>
          </w:tcPr>
          <w:p w14:paraId="04BE7FAD" w14:textId="5CD789F4" w:rsidR="000B0ADA" w:rsidRPr="000B0ADA" w:rsidRDefault="000B0ADA" w:rsidP="00C82905">
            <w:pPr>
              <w:pStyle w:val="TableText"/>
              <w:spacing w:before="0" w:after="160"/>
            </w:pPr>
            <w:r w:rsidRPr="000B0ADA">
              <w:t>Device related complications</w:t>
            </w:r>
            <w:r w:rsidR="009A4B7A">
              <w:t xml:space="preserve"> \</w:t>
            </w:r>
          </w:p>
        </w:tc>
        <w:tc>
          <w:tcPr>
            <w:tcW w:w="5345" w:type="dxa"/>
          </w:tcPr>
          <w:p w14:paraId="1B34AFD8" w14:textId="4E892BE7" w:rsidR="000B0ADA" w:rsidRDefault="000B0ADA" w:rsidP="00C82905">
            <w:pPr>
              <w:pStyle w:val="TableText"/>
              <w:spacing w:before="0" w:after="160"/>
            </w:pPr>
            <w:r>
              <w:t>Superior vs TVPM</w:t>
            </w:r>
          </w:p>
        </w:tc>
      </w:tr>
      <w:tr w:rsidR="000B0ADA" w14:paraId="4AFEB48D" w14:textId="77777777" w:rsidTr="000B0ADA">
        <w:tc>
          <w:tcPr>
            <w:tcW w:w="3155" w:type="dxa"/>
          </w:tcPr>
          <w:p w14:paraId="3557AE6D" w14:textId="77777777" w:rsidR="000B0ADA" w:rsidRDefault="000B0ADA" w:rsidP="00C82905">
            <w:pPr>
              <w:pStyle w:val="TableText"/>
              <w:spacing w:before="0" w:after="160"/>
            </w:pPr>
            <w:r w:rsidRPr="000B0ADA">
              <w:t>Reinterventions</w:t>
            </w:r>
          </w:p>
        </w:tc>
        <w:tc>
          <w:tcPr>
            <w:tcW w:w="5345" w:type="dxa"/>
          </w:tcPr>
          <w:p w14:paraId="7FCB5746" w14:textId="193EF830" w:rsidR="000B0ADA" w:rsidRDefault="000B0ADA" w:rsidP="00C82905">
            <w:pPr>
              <w:pStyle w:val="TableText"/>
              <w:spacing w:before="0" w:after="160"/>
            </w:pPr>
            <w:r>
              <w:t>Superior vs TVPM</w:t>
            </w:r>
          </w:p>
        </w:tc>
      </w:tr>
      <w:tr w:rsidR="009D02F7" w14:paraId="56F3FC5B" w14:textId="77777777" w:rsidTr="000B0ADA">
        <w:tc>
          <w:tcPr>
            <w:tcW w:w="3155" w:type="dxa"/>
          </w:tcPr>
          <w:p w14:paraId="5457B5C7" w14:textId="4B806937" w:rsidR="009D02F7" w:rsidRPr="000B0ADA" w:rsidRDefault="009D02F7" w:rsidP="00C82905">
            <w:pPr>
              <w:pStyle w:val="TableText"/>
              <w:spacing w:before="0" w:after="160"/>
            </w:pPr>
            <w:r>
              <w:t>Quality of life</w:t>
            </w:r>
          </w:p>
        </w:tc>
        <w:tc>
          <w:tcPr>
            <w:tcW w:w="5345" w:type="dxa"/>
          </w:tcPr>
          <w:p w14:paraId="43E58389" w14:textId="6C73A9B5" w:rsidR="009D02F7" w:rsidRDefault="009D02F7" w:rsidP="00C82905">
            <w:pPr>
              <w:pStyle w:val="TableText"/>
              <w:spacing w:before="0" w:after="160"/>
            </w:pPr>
            <w:r>
              <w:t>Superior vs TVPM</w:t>
            </w:r>
          </w:p>
        </w:tc>
      </w:tr>
      <w:tr w:rsidR="000B0ADA" w14:paraId="0499EA5D" w14:textId="77777777" w:rsidTr="000B0ADA">
        <w:tc>
          <w:tcPr>
            <w:tcW w:w="3155" w:type="dxa"/>
          </w:tcPr>
          <w:p w14:paraId="28616056" w14:textId="77777777" w:rsidR="000B0ADA" w:rsidRDefault="000B0ADA" w:rsidP="00C82905">
            <w:pPr>
              <w:pStyle w:val="TableText"/>
              <w:spacing w:before="0" w:after="160"/>
            </w:pPr>
            <w:r w:rsidRPr="000B0ADA">
              <w:t>Deaths</w:t>
            </w:r>
          </w:p>
        </w:tc>
        <w:tc>
          <w:tcPr>
            <w:tcW w:w="5345" w:type="dxa"/>
          </w:tcPr>
          <w:p w14:paraId="3AB99849" w14:textId="1C3E1C24" w:rsidR="000B0ADA" w:rsidRDefault="000B0ADA" w:rsidP="00C82905">
            <w:pPr>
              <w:pStyle w:val="TableText"/>
              <w:spacing w:before="0" w:after="160"/>
            </w:pPr>
            <w:r>
              <w:t xml:space="preserve">Similar vs TVPM </w:t>
            </w:r>
          </w:p>
        </w:tc>
      </w:tr>
      <w:bookmarkEnd w:id="14"/>
    </w:tbl>
    <w:p w14:paraId="47FAD070" w14:textId="77777777" w:rsidR="009A4B7A" w:rsidRDefault="009A4B7A" w:rsidP="00C82905">
      <w:pPr>
        <w:spacing w:line="240" w:lineRule="auto"/>
        <w:rPr>
          <w:rFonts w:ascii="Segoe UI" w:eastAsia="Segoe UI" w:hAnsi="Segoe UI"/>
          <w:b/>
          <w:color w:val="000000"/>
          <w:sz w:val="22"/>
        </w:rPr>
      </w:pPr>
    </w:p>
    <w:p w14:paraId="1EEA7DB6" w14:textId="77777777" w:rsidR="009A4B7A" w:rsidRPr="009A4B7A" w:rsidRDefault="009A4B7A" w:rsidP="00C82905">
      <w:pPr>
        <w:spacing w:line="240" w:lineRule="auto"/>
        <w:rPr>
          <w:rFonts w:ascii="Segoe UI" w:eastAsia="Segoe UI" w:hAnsi="Segoe UI"/>
          <w:bCs/>
          <w:color w:val="000000"/>
          <w:sz w:val="22"/>
        </w:rPr>
      </w:pPr>
      <w:r w:rsidRPr="009A4B7A">
        <w:rPr>
          <w:rFonts w:ascii="Segoe UI" w:eastAsia="Segoe UI" w:hAnsi="Segoe UI"/>
          <w:bCs/>
          <w:color w:val="000000"/>
          <w:sz w:val="22"/>
        </w:rPr>
        <w:t xml:space="preserve">The key outcomes are as follows: </w:t>
      </w:r>
    </w:p>
    <w:p w14:paraId="24E56644" w14:textId="77777777" w:rsidR="009A4B7A" w:rsidRPr="009A4B7A" w:rsidRDefault="009A4B7A" w:rsidP="00C82905">
      <w:pPr>
        <w:spacing w:line="240" w:lineRule="auto"/>
        <w:rPr>
          <w:rFonts w:ascii="Segoe UI" w:eastAsia="Segoe UI" w:hAnsi="Segoe UI"/>
          <w:b/>
          <w:color w:val="000000"/>
          <w:sz w:val="22"/>
        </w:rPr>
      </w:pPr>
      <w:r w:rsidRPr="009A4B7A">
        <w:rPr>
          <w:rFonts w:ascii="Segoe UI" w:eastAsia="Segoe UI" w:hAnsi="Segoe UI"/>
          <w:b/>
          <w:color w:val="000000"/>
          <w:sz w:val="22"/>
        </w:rPr>
        <w:t>Technical performance</w:t>
      </w:r>
    </w:p>
    <w:p w14:paraId="0F910C8F" w14:textId="77777777" w:rsidR="009A4B7A" w:rsidRPr="009A4B7A" w:rsidRDefault="009A4B7A" w:rsidP="00C82905">
      <w:pPr>
        <w:pStyle w:val="ListParagraph"/>
        <w:numPr>
          <w:ilvl w:val="0"/>
          <w:numId w:val="8"/>
        </w:numPr>
        <w:spacing w:line="240" w:lineRule="auto"/>
        <w:rPr>
          <w:rFonts w:ascii="Segoe UI" w:eastAsia="Segoe UI" w:hAnsi="Segoe UI"/>
          <w:bCs/>
          <w:color w:val="000000"/>
          <w:sz w:val="22"/>
        </w:rPr>
      </w:pPr>
      <w:r w:rsidRPr="009A4B7A">
        <w:rPr>
          <w:rFonts w:ascii="Segoe UI" w:eastAsia="Segoe UI" w:hAnsi="Segoe UI"/>
          <w:bCs/>
          <w:color w:val="000000"/>
          <w:sz w:val="22"/>
        </w:rPr>
        <w:t>pacing performance (sensing, impedance, pacing threshold, AV synchronicity)</w:t>
      </w:r>
    </w:p>
    <w:p w14:paraId="4A9B72DC" w14:textId="77777777" w:rsidR="009A4B7A" w:rsidRPr="009A4B7A" w:rsidRDefault="009A4B7A" w:rsidP="00C82905">
      <w:pPr>
        <w:pStyle w:val="ListParagraph"/>
        <w:numPr>
          <w:ilvl w:val="0"/>
          <w:numId w:val="8"/>
        </w:numPr>
        <w:spacing w:line="240" w:lineRule="auto"/>
        <w:rPr>
          <w:rFonts w:ascii="Segoe UI" w:eastAsia="Segoe UI" w:hAnsi="Segoe UI"/>
          <w:bCs/>
          <w:color w:val="000000"/>
          <w:sz w:val="22"/>
        </w:rPr>
      </w:pPr>
      <w:r w:rsidRPr="009A4B7A">
        <w:rPr>
          <w:rFonts w:ascii="Segoe UI" w:eastAsia="Segoe UI" w:hAnsi="Segoe UI"/>
          <w:bCs/>
          <w:color w:val="000000"/>
          <w:sz w:val="22"/>
        </w:rPr>
        <w:t>battery life</w:t>
      </w:r>
    </w:p>
    <w:p w14:paraId="48924281" w14:textId="77777777" w:rsidR="009A4B7A" w:rsidRPr="009A4B7A" w:rsidRDefault="009A4B7A" w:rsidP="00C82905">
      <w:pPr>
        <w:pStyle w:val="ListParagraph"/>
        <w:numPr>
          <w:ilvl w:val="0"/>
          <w:numId w:val="8"/>
        </w:numPr>
        <w:spacing w:line="240" w:lineRule="auto"/>
        <w:rPr>
          <w:rFonts w:ascii="Segoe UI" w:eastAsia="Segoe UI" w:hAnsi="Segoe UI"/>
          <w:bCs/>
          <w:color w:val="000000"/>
          <w:sz w:val="22"/>
        </w:rPr>
      </w:pPr>
      <w:r w:rsidRPr="009A4B7A">
        <w:rPr>
          <w:rFonts w:ascii="Segoe UI" w:eastAsia="Segoe UI" w:hAnsi="Segoe UI"/>
          <w:bCs/>
          <w:color w:val="000000"/>
          <w:sz w:val="22"/>
        </w:rPr>
        <w:t>adaptability (rate response)</w:t>
      </w:r>
    </w:p>
    <w:p w14:paraId="2E0E2DE0" w14:textId="77777777" w:rsidR="009A4B7A" w:rsidRPr="009A4B7A" w:rsidRDefault="009A4B7A" w:rsidP="00C82905">
      <w:pPr>
        <w:spacing w:line="240" w:lineRule="auto"/>
        <w:rPr>
          <w:rFonts w:ascii="Segoe UI" w:eastAsia="Segoe UI" w:hAnsi="Segoe UI"/>
          <w:b/>
          <w:color w:val="000000"/>
          <w:sz w:val="22"/>
        </w:rPr>
      </w:pPr>
      <w:r w:rsidRPr="009A4B7A">
        <w:rPr>
          <w:rFonts w:ascii="Segoe UI" w:eastAsia="Segoe UI" w:hAnsi="Segoe UI"/>
          <w:b/>
          <w:color w:val="000000"/>
          <w:sz w:val="22"/>
        </w:rPr>
        <w:t>Patient-relevant effectiveness outcomes</w:t>
      </w:r>
    </w:p>
    <w:p w14:paraId="7102AA23" w14:textId="77777777" w:rsidR="009A4B7A" w:rsidRPr="009A4B7A" w:rsidRDefault="009A4B7A" w:rsidP="00C82905">
      <w:pPr>
        <w:pStyle w:val="ListParagraph"/>
        <w:numPr>
          <w:ilvl w:val="0"/>
          <w:numId w:val="9"/>
        </w:numPr>
        <w:spacing w:line="240" w:lineRule="auto"/>
        <w:rPr>
          <w:rFonts w:ascii="Segoe UI" w:eastAsia="Segoe UI" w:hAnsi="Segoe UI"/>
          <w:bCs/>
          <w:color w:val="000000"/>
          <w:sz w:val="22"/>
        </w:rPr>
      </w:pPr>
      <w:r w:rsidRPr="009A4B7A">
        <w:rPr>
          <w:rFonts w:ascii="Segoe UI" w:eastAsia="Segoe UI" w:hAnsi="Segoe UI"/>
          <w:bCs/>
          <w:color w:val="000000"/>
          <w:sz w:val="22"/>
        </w:rPr>
        <w:t>Mortality (all-cause and cardiovascular)</w:t>
      </w:r>
    </w:p>
    <w:p w14:paraId="0E45F0A9" w14:textId="77777777" w:rsidR="009A4B7A" w:rsidRPr="009A4B7A" w:rsidRDefault="009A4B7A" w:rsidP="00C82905">
      <w:pPr>
        <w:pStyle w:val="ListParagraph"/>
        <w:numPr>
          <w:ilvl w:val="0"/>
          <w:numId w:val="9"/>
        </w:numPr>
        <w:spacing w:line="240" w:lineRule="auto"/>
        <w:rPr>
          <w:rFonts w:ascii="Segoe UI" w:eastAsia="Segoe UI" w:hAnsi="Segoe UI"/>
          <w:bCs/>
          <w:color w:val="000000"/>
          <w:sz w:val="22"/>
        </w:rPr>
      </w:pPr>
      <w:r w:rsidRPr="009A4B7A">
        <w:rPr>
          <w:rFonts w:ascii="Segoe UI" w:eastAsia="Segoe UI" w:hAnsi="Segoe UI"/>
          <w:bCs/>
          <w:color w:val="000000"/>
          <w:sz w:val="22"/>
        </w:rPr>
        <w:t>Exercise capacity</w:t>
      </w:r>
    </w:p>
    <w:p w14:paraId="76245A9A" w14:textId="77777777" w:rsidR="009A4B7A" w:rsidRPr="009A4B7A" w:rsidRDefault="009A4B7A" w:rsidP="00C82905">
      <w:pPr>
        <w:pStyle w:val="ListParagraph"/>
        <w:numPr>
          <w:ilvl w:val="0"/>
          <w:numId w:val="9"/>
        </w:numPr>
        <w:spacing w:line="240" w:lineRule="auto"/>
        <w:rPr>
          <w:rFonts w:ascii="Segoe UI" w:eastAsia="Segoe UI" w:hAnsi="Segoe UI"/>
          <w:bCs/>
          <w:color w:val="000000"/>
          <w:sz w:val="22"/>
        </w:rPr>
      </w:pPr>
      <w:r w:rsidRPr="009A4B7A">
        <w:rPr>
          <w:rFonts w:ascii="Segoe UI" w:eastAsia="Segoe UI" w:hAnsi="Segoe UI"/>
          <w:bCs/>
          <w:color w:val="000000"/>
          <w:sz w:val="22"/>
        </w:rPr>
        <w:t>Health-related quality of life</w:t>
      </w:r>
    </w:p>
    <w:p w14:paraId="6BB4B390" w14:textId="77777777" w:rsidR="009A4B7A" w:rsidRPr="009A4B7A" w:rsidRDefault="009A4B7A" w:rsidP="00C82905">
      <w:pPr>
        <w:pStyle w:val="ListParagraph"/>
        <w:numPr>
          <w:ilvl w:val="0"/>
          <w:numId w:val="9"/>
        </w:numPr>
        <w:spacing w:line="240" w:lineRule="auto"/>
        <w:rPr>
          <w:rFonts w:ascii="Segoe UI" w:eastAsia="Segoe UI" w:hAnsi="Segoe UI"/>
          <w:bCs/>
          <w:color w:val="000000"/>
          <w:sz w:val="22"/>
        </w:rPr>
      </w:pPr>
      <w:r w:rsidRPr="009A4B7A">
        <w:rPr>
          <w:rFonts w:ascii="Segoe UI" w:eastAsia="Segoe UI" w:hAnsi="Segoe UI"/>
          <w:bCs/>
          <w:color w:val="000000"/>
          <w:sz w:val="22"/>
        </w:rPr>
        <w:t>Patient satisfaction</w:t>
      </w:r>
    </w:p>
    <w:p w14:paraId="0E5991A1" w14:textId="77777777" w:rsidR="009A4B7A" w:rsidRPr="009A4B7A" w:rsidRDefault="009A4B7A" w:rsidP="00C82905">
      <w:pPr>
        <w:spacing w:line="240" w:lineRule="auto"/>
        <w:rPr>
          <w:rFonts w:ascii="Segoe UI" w:eastAsia="Segoe UI" w:hAnsi="Segoe UI"/>
          <w:b/>
          <w:color w:val="000000"/>
          <w:sz w:val="22"/>
        </w:rPr>
      </w:pPr>
      <w:r w:rsidRPr="009A4B7A">
        <w:rPr>
          <w:rFonts w:ascii="Segoe UI" w:eastAsia="Segoe UI" w:hAnsi="Segoe UI"/>
          <w:b/>
          <w:color w:val="000000"/>
          <w:sz w:val="22"/>
        </w:rPr>
        <w:t>Safety outcomes</w:t>
      </w:r>
    </w:p>
    <w:p w14:paraId="1D3479C6" w14:textId="77777777" w:rsidR="009A4B7A" w:rsidRPr="009A4B7A" w:rsidRDefault="009A4B7A" w:rsidP="00C82905">
      <w:pPr>
        <w:pStyle w:val="ListParagraph"/>
        <w:numPr>
          <w:ilvl w:val="0"/>
          <w:numId w:val="10"/>
        </w:numPr>
        <w:spacing w:line="240" w:lineRule="auto"/>
        <w:rPr>
          <w:rFonts w:ascii="Segoe UI" w:eastAsia="Segoe UI" w:hAnsi="Segoe UI"/>
          <w:bCs/>
          <w:color w:val="000000"/>
          <w:sz w:val="22"/>
        </w:rPr>
      </w:pPr>
      <w:r w:rsidRPr="009A4B7A">
        <w:rPr>
          <w:rFonts w:ascii="Segoe UI" w:eastAsia="Segoe UI" w:hAnsi="Segoe UI"/>
          <w:bCs/>
          <w:color w:val="000000"/>
          <w:sz w:val="22"/>
        </w:rPr>
        <w:t>Major procedure-related complications (infection, pericardial effusion, cardiac tamponade/perforation, thromboembolism, vascular complications [bleeding, arteriovenous/atrioventricular fistula, pseudoaneurysm, haematoma])</w:t>
      </w:r>
    </w:p>
    <w:p w14:paraId="013061D2" w14:textId="77777777" w:rsidR="009A4B7A" w:rsidRPr="009A4B7A" w:rsidRDefault="009A4B7A" w:rsidP="00C82905">
      <w:pPr>
        <w:pStyle w:val="ListParagraph"/>
        <w:numPr>
          <w:ilvl w:val="0"/>
          <w:numId w:val="10"/>
        </w:numPr>
        <w:spacing w:line="240" w:lineRule="auto"/>
        <w:rPr>
          <w:rFonts w:ascii="Segoe UI" w:eastAsia="Segoe UI" w:hAnsi="Segoe UI"/>
          <w:bCs/>
          <w:color w:val="000000"/>
          <w:sz w:val="22"/>
        </w:rPr>
      </w:pPr>
      <w:r w:rsidRPr="009A4B7A">
        <w:rPr>
          <w:rFonts w:ascii="Segoe UI" w:eastAsia="Segoe UI" w:hAnsi="Segoe UI"/>
          <w:bCs/>
          <w:color w:val="000000"/>
          <w:sz w:val="22"/>
        </w:rPr>
        <w:t>Pacemaker syndrome</w:t>
      </w:r>
    </w:p>
    <w:p w14:paraId="3825744E" w14:textId="77777777" w:rsidR="009A4B7A" w:rsidRPr="009A4B7A" w:rsidRDefault="009A4B7A" w:rsidP="00C82905">
      <w:pPr>
        <w:pStyle w:val="ListParagraph"/>
        <w:numPr>
          <w:ilvl w:val="0"/>
          <w:numId w:val="10"/>
        </w:numPr>
        <w:spacing w:line="240" w:lineRule="auto"/>
        <w:rPr>
          <w:rFonts w:ascii="Segoe UI" w:eastAsia="Segoe UI" w:hAnsi="Segoe UI"/>
          <w:bCs/>
          <w:color w:val="000000"/>
          <w:sz w:val="22"/>
        </w:rPr>
      </w:pPr>
      <w:r w:rsidRPr="009A4B7A">
        <w:rPr>
          <w:rFonts w:ascii="Segoe UI" w:eastAsia="Segoe UI" w:hAnsi="Segoe UI"/>
          <w:bCs/>
          <w:color w:val="000000"/>
          <w:sz w:val="22"/>
        </w:rPr>
        <w:t>Major device-related complications (device dislodgement, device malfunction, battery failure, device infection, pacemaker-induced arrhythmia)</w:t>
      </w:r>
    </w:p>
    <w:p w14:paraId="0FEBA4F7" w14:textId="77777777" w:rsidR="009A4B7A" w:rsidRPr="009A4B7A" w:rsidRDefault="009A4B7A" w:rsidP="00C82905">
      <w:pPr>
        <w:pStyle w:val="ListParagraph"/>
        <w:numPr>
          <w:ilvl w:val="0"/>
          <w:numId w:val="10"/>
        </w:numPr>
        <w:spacing w:line="240" w:lineRule="auto"/>
        <w:rPr>
          <w:rFonts w:ascii="Segoe UI" w:eastAsia="Segoe UI" w:hAnsi="Segoe UI"/>
          <w:bCs/>
          <w:color w:val="000000"/>
          <w:sz w:val="22"/>
        </w:rPr>
      </w:pPr>
      <w:r w:rsidRPr="009A4B7A">
        <w:rPr>
          <w:rFonts w:ascii="Segoe UI" w:eastAsia="Segoe UI" w:hAnsi="Segoe UI"/>
          <w:bCs/>
          <w:color w:val="000000"/>
          <w:sz w:val="22"/>
        </w:rPr>
        <w:t>Device revision, retrieval, replacement, explantation</w:t>
      </w:r>
    </w:p>
    <w:p w14:paraId="5E244164" w14:textId="77777777" w:rsidR="009A4B7A" w:rsidRPr="009A4B7A" w:rsidRDefault="009A4B7A" w:rsidP="00C82905">
      <w:pPr>
        <w:pStyle w:val="ListParagraph"/>
        <w:numPr>
          <w:ilvl w:val="0"/>
          <w:numId w:val="10"/>
        </w:numPr>
        <w:spacing w:line="240" w:lineRule="auto"/>
        <w:rPr>
          <w:rFonts w:ascii="Segoe UI" w:eastAsia="Segoe UI" w:hAnsi="Segoe UI"/>
          <w:bCs/>
          <w:color w:val="000000"/>
          <w:sz w:val="22"/>
        </w:rPr>
      </w:pPr>
      <w:r w:rsidRPr="009A4B7A">
        <w:rPr>
          <w:rFonts w:ascii="Segoe UI" w:eastAsia="Segoe UI" w:hAnsi="Segoe UI"/>
          <w:bCs/>
          <w:color w:val="000000"/>
          <w:sz w:val="22"/>
        </w:rPr>
        <w:t>Any serious adverse event</w:t>
      </w:r>
    </w:p>
    <w:p w14:paraId="36189B68" w14:textId="6D347F7B" w:rsidR="004C02B7" w:rsidRDefault="00E00CD3" w:rsidP="00C82905">
      <w:pPr>
        <w:pStyle w:val="Heading2"/>
      </w:pPr>
      <w:r>
        <w:t>O</w:t>
      </w:r>
      <w:r w:rsidR="00CB5480">
        <w:t>utcome description</w:t>
      </w:r>
      <w:r>
        <w:t xml:space="preserve"> – please include information about whether a change in patient management, or prognosis, occurs </w:t>
      </w:r>
      <w:proofErr w:type="gramStart"/>
      <w:r>
        <w:t>as a result of</w:t>
      </w:r>
      <w:proofErr w:type="gramEnd"/>
      <w:r>
        <w:t xml:space="preserve"> the test information</w:t>
      </w:r>
      <w:r w:rsidR="004C02B7">
        <w:t>:</w:t>
      </w:r>
    </w:p>
    <w:p w14:paraId="690EA31F" w14:textId="77068B0B" w:rsidR="004C02B7" w:rsidRPr="00BE6B22" w:rsidRDefault="000B0ADA"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N</w:t>
      </w:r>
      <w:r w:rsidR="00C82905">
        <w:rPr>
          <w:rFonts w:ascii="Segoe UI" w:hAnsi="Segoe UI" w:cs="Segoe UI"/>
          <w:sz w:val="22"/>
          <w:szCs w:val="22"/>
        </w:rPr>
        <w:t>/</w:t>
      </w:r>
      <w:r>
        <w:rPr>
          <w:rFonts w:ascii="Segoe UI" w:hAnsi="Segoe UI" w:cs="Segoe UI"/>
          <w:sz w:val="22"/>
          <w:szCs w:val="22"/>
        </w:rPr>
        <w:t>A</w:t>
      </w:r>
    </w:p>
    <w:p w14:paraId="7194BAE5" w14:textId="77777777" w:rsidR="004C02B7" w:rsidRDefault="004C02B7" w:rsidP="00C82905">
      <w:pPr>
        <w:spacing w:line="240" w:lineRule="auto"/>
        <w:rPr>
          <w:rFonts w:ascii="Segoe UI" w:eastAsia="Segoe UI" w:hAnsi="Segoe UI"/>
          <w:b/>
          <w:color w:val="000000"/>
          <w:sz w:val="22"/>
        </w:rPr>
      </w:pPr>
    </w:p>
    <w:p w14:paraId="6611BA41" w14:textId="77777777" w:rsidR="00566CF9" w:rsidRDefault="00566CF9" w:rsidP="00C82905">
      <w:pPr>
        <w:spacing w:line="240" w:lineRule="auto"/>
        <w:rPr>
          <w:rFonts w:ascii="Segoe UI" w:eastAsia="Segoe UI" w:hAnsi="Segoe UI"/>
          <w:b/>
          <w:color w:val="000000"/>
          <w:sz w:val="32"/>
        </w:rPr>
      </w:pPr>
    </w:p>
    <w:p w14:paraId="51234613" w14:textId="244CDB64" w:rsidR="00566CF9" w:rsidRDefault="00566CF9" w:rsidP="00C82905">
      <w:pPr>
        <w:pStyle w:val="Heading1"/>
      </w:pPr>
      <w:bookmarkStart w:id="15" w:name="_Hlk150786967"/>
      <w:r>
        <w:lastRenderedPageBreak/>
        <w:t>Proposed MBS items</w:t>
      </w:r>
    </w:p>
    <w:p w14:paraId="65E4A37C" w14:textId="39325C07" w:rsidR="009C0554" w:rsidRDefault="009C0554" w:rsidP="00C82905">
      <w:pPr>
        <w:pStyle w:val="Heading2"/>
      </w:pPr>
      <w:r>
        <w:t>How is the technology/service funded at present? (</w:t>
      </w:r>
      <w:proofErr w:type="gramStart"/>
      <w:r>
        <w:t>for</w:t>
      </w:r>
      <w:proofErr w:type="gramEnd"/>
      <w:r>
        <w:t xml:space="preserve"> example: research funding; State-based funding; self-funded by patients; no funding or payments): </w:t>
      </w:r>
    </w:p>
    <w:p w14:paraId="3F2E8D0F" w14:textId="19262EC7" w:rsidR="00F81B27" w:rsidRDefault="00F81B27" w:rsidP="00C82905">
      <w:pPr>
        <w:spacing w:line="240" w:lineRule="auto"/>
        <w:rPr>
          <w:rFonts w:ascii="Segoe UI" w:hAnsi="Segoe UI" w:cs="Segoe UI"/>
          <w:sz w:val="22"/>
          <w:szCs w:val="22"/>
        </w:rPr>
      </w:pPr>
      <w:r>
        <w:rPr>
          <w:rFonts w:ascii="Segoe UI" w:hAnsi="Segoe UI" w:cs="Segoe UI"/>
          <w:sz w:val="22"/>
          <w:szCs w:val="22"/>
        </w:rPr>
        <w:t xml:space="preserve">The procedural component (fee for service) of the proposed intervention </w:t>
      </w:r>
      <w:r w:rsidRPr="00607C47">
        <w:rPr>
          <w:rFonts w:ascii="Segoe UI" w:hAnsi="Segoe UI" w:cs="Segoe UI"/>
          <w:sz w:val="22"/>
          <w:szCs w:val="22"/>
        </w:rPr>
        <w:t xml:space="preserve">is </w:t>
      </w:r>
      <w:r>
        <w:rPr>
          <w:rFonts w:ascii="Segoe UI" w:hAnsi="Segoe UI" w:cs="Segoe UI"/>
          <w:sz w:val="22"/>
          <w:szCs w:val="22"/>
        </w:rPr>
        <w:t xml:space="preserve">already </w:t>
      </w:r>
      <w:r w:rsidRPr="00607C47">
        <w:rPr>
          <w:rFonts w:ascii="Segoe UI" w:hAnsi="Segoe UI" w:cs="Segoe UI"/>
          <w:sz w:val="22"/>
          <w:szCs w:val="22"/>
        </w:rPr>
        <w:t xml:space="preserve">funded </w:t>
      </w:r>
      <w:r>
        <w:rPr>
          <w:rFonts w:ascii="Segoe UI" w:hAnsi="Segoe UI" w:cs="Segoe UI"/>
          <w:sz w:val="22"/>
          <w:szCs w:val="22"/>
        </w:rPr>
        <w:t xml:space="preserve">via MBS items 38372 (insertion), </w:t>
      </w:r>
      <w:r w:rsidRPr="00C1703A">
        <w:rPr>
          <w:rFonts w:ascii="Segoe UI" w:hAnsi="Segoe UI" w:cs="Segoe UI"/>
          <w:sz w:val="22"/>
          <w:szCs w:val="22"/>
        </w:rPr>
        <w:t>38373</w:t>
      </w:r>
      <w:r>
        <w:rPr>
          <w:rFonts w:ascii="Segoe UI" w:hAnsi="Segoe UI" w:cs="Segoe UI"/>
          <w:sz w:val="22"/>
          <w:szCs w:val="22"/>
        </w:rPr>
        <w:t xml:space="preserve"> (</w:t>
      </w:r>
      <w:r w:rsidRPr="00C1703A">
        <w:rPr>
          <w:rFonts w:ascii="Segoe UI" w:hAnsi="Segoe UI" w:cs="Segoe UI"/>
          <w:sz w:val="22"/>
          <w:szCs w:val="22"/>
        </w:rPr>
        <w:t>retrieval and replacement</w:t>
      </w:r>
      <w:r>
        <w:rPr>
          <w:rFonts w:ascii="Segoe UI" w:hAnsi="Segoe UI" w:cs="Segoe UI"/>
          <w:sz w:val="22"/>
          <w:szCs w:val="22"/>
        </w:rPr>
        <w:t xml:space="preserve">) </w:t>
      </w:r>
      <w:r w:rsidRPr="00C1703A">
        <w:rPr>
          <w:rFonts w:ascii="Segoe UI" w:hAnsi="Segoe UI" w:cs="Segoe UI"/>
          <w:sz w:val="22"/>
          <w:szCs w:val="22"/>
        </w:rPr>
        <w:t>38374</w:t>
      </w:r>
      <w:r>
        <w:rPr>
          <w:rFonts w:ascii="Segoe UI" w:hAnsi="Segoe UI" w:cs="Segoe UI"/>
          <w:sz w:val="22"/>
          <w:szCs w:val="22"/>
        </w:rPr>
        <w:t xml:space="preserve"> (retrieval at least 4 weeks after insertion) and </w:t>
      </w:r>
      <w:r w:rsidRPr="00C1703A">
        <w:rPr>
          <w:rFonts w:ascii="Segoe UI" w:hAnsi="Segoe UI" w:cs="Segoe UI"/>
          <w:sz w:val="22"/>
          <w:szCs w:val="22"/>
        </w:rPr>
        <w:t>38375</w:t>
      </w:r>
      <w:r>
        <w:rPr>
          <w:rFonts w:ascii="Segoe UI" w:hAnsi="Segoe UI" w:cs="Segoe UI"/>
          <w:sz w:val="22"/>
          <w:szCs w:val="22"/>
        </w:rPr>
        <w:t xml:space="preserve"> (</w:t>
      </w:r>
      <w:proofErr w:type="spellStart"/>
      <w:r>
        <w:rPr>
          <w:rFonts w:ascii="Segoe UI" w:hAnsi="Segoe UI" w:cs="Segoe UI"/>
          <w:sz w:val="22"/>
          <w:szCs w:val="22"/>
        </w:rPr>
        <w:t>explantation</w:t>
      </w:r>
      <w:proofErr w:type="spellEnd"/>
      <w:r>
        <w:rPr>
          <w:rFonts w:ascii="Segoe UI" w:hAnsi="Segoe UI" w:cs="Segoe UI"/>
          <w:sz w:val="22"/>
          <w:szCs w:val="22"/>
        </w:rPr>
        <w:t xml:space="preserve">). </w:t>
      </w:r>
    </w:p>
    <w:p w14:paraId="255A451A" w14:textId="68DD4B20" w:rsidR="00186DA1" w:rsidRDefault="00C1703A" w:rsidP="00C82905">
      <w:pPr>
        <w:spacing w:line="240" w:lineRule="auto"/>
        <w:rPr>
          <w:rFonts w:ascii="Segoe UI" w:hAnsi="Segoe UI" w:cs="Segoe UI"/>
          <w:sz w:val="22"/>
          <w:szCs w:val="22"/>
        </w:rPr>
      </w:pPr>
      <w:r>
        <w:rPr>
          <w:rFonts w:ascii="Segoe UI" w:hAnsi="Segoe UI" w:cs="Segoe UI"/>
          <w:sz w:val="22"/>
          <w:szCs w:val="22"/>
        </w:rPr>
        <w:t>As described below, the current wordings of these MBS items would allow for insertion of the Micra AV pacemaker for the proposed population</w:t>
      </w:r>
      <w:r w:rsidR="00186DA1">
        <w:rPr>
          <w:rFonts w:ascii="Segoe UI" w:hAnsi="Segoe UI" w:cs="Segoe UI"/>
          <w:sz w:val="22"/>
          <w:szCs w:val="22"/>
        </w:rPr>
        <w:t>, hence no changes to existing MBS items are proposed</w:t>
      </w:r>
      <w:r>
        <w:rPr>
          <w:rFonts w:ascii="Segoe UI" w:hAnsi="Segoe UI" w:cs="Segoe UI"/>
          <w:sz w:val="22"/>
          <w:szCs w:val="22"/>
        </w:rPr>
        <w:t xml:space="preserve">. </w:t>
      </w:r>
    </w:p>
    <w:p w14:paraId="13962D89" w14:textId="0C980BBB" w:rsidR="00F81B27" w:rsidRDefault="00F81B27" w:rsidP="00C82905">
      <w:pPr>
        <w:spacing w:line="240" w:lineRule="auto"/>
        <w:rPr>
          <w:rFonts w:ascii="Segoe UI" w:hAnsi="Segoe UI" w:cs="Segoe UI"/>
          <w:sz w:val="22"/>
          <w:szCs w:val="22"/>
        </w:rPr>
      </w:pPr>
      <w:r>
        <w:rPr>
          <w:rFonts w:ascii="Segoe UI" w:hAnsi="Segoe UI" w:cs="Segoe UI"/>
          <w:sz w:val="22"/>
          <w:szCs w:val="22"/>
        </w:rPr>
        <w:t xml:space="preserve">As discussed previously, </w:t>
      </w:r>
      <w:r w:rsidR="00C1703A">
        <w:rPr>
          <w:rFonts w:ascii="Segoe UI" w:hAnsi="Segoe UI" w:cs="Segoe UI"/>
          <w:sz w:val="22"/>
          <w:szCs w:val="22"/>
        </w:rPr>
        <w:t>the purpose of th</w:t>
      </w:r>
      <w:r>
        <w:rPr>
          <w:rFonts w:ascii="Segoe UI" w:hAnsi="Segoe UI" w:cs="Segoe UI"/>
          <w:sz w:val="22"/>
          <w:szCs w:val="22"/>
        </w:rPr>
        <w:t>is</w:t>
      </w:r>
      <w:r w:rsidR="00C1703A">
        <w:rPr>
          <w:rFonts w:ascii="Segoe UI" w:hAnsi="Segoe UI" w:cs="Segoe UI"/>
          <w:sz w:val="22"/>
          <w:szCs w:val="22"/>
        </w:rPr>
        <w:t xml:space="preserve"> MSAC submission is </w:t>
      </w:r>
      <w:r>
        <w:rPr>
          <w:rFonts w:ascii="Segoe UI" w:hAnsi="Segoe UI" w:cs="Segoe UI"/>
          <w:sz w:val="22"/>
          <w:szCs w:val="22"/>
        </w:rPr>
        <w:t xml:space="preserve">to facilitate </w:t>
      </w:r>
      <w:r w:rsidR="00C1703A">
        <w:rPr>
          <w:rFonts w:ascii="Segoe UI" w:hAnsi="Segoe UI" w:cs="Segoe UI"/>
          <w:sz w:val="22"/>
          <w:szCs w:val="22"/>
        </w:rPr>
        <w:t xml:space="preserve">a </w:t>
      </w:r>
      <w:r w:rsidR="00186DA1">
        <w:rPr>
          <w:rFonts w:ascii="Segoe UI" w:hAnsi="Segoe UI" w:cs="Segoe UI"/>
          <w:sz w:val="22"/>
          <w:szCs w:val="22"/>
        </w:rPr>
        <w:t xml:space="preserve">Tier 3 </w:t>
      </w:r>
      <w:r w:rsidR="00C1703A">
        <w:rPr>
          <w:rFonts w:ascii="Segoe UI" w:hAnsi="Segoe UI" w:cs="Segoe UI"/>
          <w:sz w:val="22"/>
          <w:szCs w:val="22"/>
        </w:rPr>
        <w:t xml:space="preserve">Full HTA </w:t>
      </w:r>
      <w:r>
        <w:rPr>
          <w:rFonts w:ascii="Segoe UI" w:hAnsi="Segoe UI" w:cs="Segoe UI"/>
          <w:sz w:val="22"/>
          <w:szCs w:val="22"/>
        </w:rPr>
        <w:t>for</w:t>
      </w:r>
      <w:r w:rsidR="00186DA1">
        <w:rPr>
          <w:rFonts w:ascii="Segoe UI" w:hAnsi="Segoe UI" w:cs="Segoe UI"/>
          <w:sz w:val="22"/>
          <w:szCs w:val="22"/>
        </w:rPr>
        <w:t xml:space="preserve"> the listing of the Micra AV device on the Prescribed List (Part A)</w:t>
      </w:r>
      <w:r w:rsidR="00607C47" w:rsidRPr="00607C47">
        <w:rPr>
          <w:rFonts w:ascii="Segoe UI" w:hAnsi="Segoe UI" w:cs="Segoe UI"/>
          <w:sz w:val="22"/>
          <w:szCs w:val="22"/>
        </w:rPr>
        <w:t xml:space="preserve"> </w:t>
      </w:r>
      <w:r w:rsidR="00186DA1">
        <w:rPr>
          <w:rFonts w:ascii="Segoe UI" w:hAnsi="Segoe UI" w:cs="Segoe UI"/>
          <w:sz w:val="22"/>
          <w:szCs w:val="22"/>
        </w:rPr>
        <w:t xml:space="preserve">(Draft PL guide). </w:t>
      </w:r>
    </w:p>
    <w:p w14:paraId="3EA8BF30" w14:textId="29700F18" w:rsidR="00566CF9" w:rsidRPr="00C82905" w:rsidRDefault="00566CF9" w:rsidP="00C82905">
      <w:pPr>
        <w:spacing w:line="240" w:lineRule="auto"/>
        <w:rPr>
          <w:rFonts w:ascii="Segoe UI" w:hAnsi="Segoe UI" w:cs="Segoe UI"/>
          <w:b/>
          <w:bCs/>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p>
    <w:p w14:paraId="4EFB184C" w14:textId="4AFFC1E4" w:rsidR="00C1703A" w:rsidRDefault="00836A15" w:rsidP="00C82905">
      <w:pPr>
        <w:spacing w:line="240" w:lineRule="auto"/>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w:t>
      </w:r>
    </w:p>
    <w:p w14:paraId="17C1E836" w14:textId="50BE2E2E" w:rsidR="00836A15" w:rsidRPr="00C82905" w:rsidRDefault="00186DA1" w:rsidP="00C82905">
      <w:pPr>
        <w:spacing w:line="240" w:lineRule="auto"/>
        <w:rPr>
          <w:rFonts w:ascii="Segoe UI" w:hAnsi="Segoe UI" w:cs="Segoe UI"/>
          <w:sz w:val="22"/>
          <w:szCs w:val="22"/>
        </w:rPr>
      </w:pPr>
      <w:r>
        <w:rPr>
          <w:rFonts w:ascii="Segoe UI" w:hAnsi="Segoe UI" w:cs="Segoe UI"/>
          <w:sz w:val="22"/>
          <w:szCs w:val="22"/>
        </w:rPr>
        <w:t xml:space="preserve">No changes to existing MBS items are proposed. </w:t>
      </w:r>
      <w:r w:rsidR="00774831">
        <w:rPr>
          <w:rFonts w:ascii="Segoe UI" w:hAnsi="Segoe UI" w:cs="Segoe UI"/>
          <w:sz w:val="22"/>
          <w:szCs w:val="22"/>
        </w:rPr>
        <w:t>Below</w:t>
      </w:r>
      <w:r w:rsidR="00F81B27">
        <w:rPr>
          <w:rFonts w:ascii="Segoe UI" w:hAnsi="Segoe UI" w:cs="Segoe UI"/>
          <w:sz w:val="22"/>
          <w:szCs w:val="22"/>
        </w:rPr>
        <w:t xml:space="preserve"> the </w:t>
      </w:r>
      <w:r w:rsidR="00774831">
        <w:rPr>
          <w:rFonts w:ascii="Segoe UI" w:hAnsi="Segoe UI" w:cs="Segoe UI"/>
          <w:sz w:val="22"/>
          <w:szCs w:val="22"/>
        </w:rPr>
        <w:t>MBS item for insertion (38372) (</w:t>
      </w:r>
      <w:r w:rsidR="00F81B27">
        <w:rPr>
          <w:rFonts w:ascii="Segoe UI" w:hAnsi="Segoe UI" w:cs="Segoe UI"/>
          <w:sz w:val="22"/>
          <w:szCs w:val="22"/>
        </w:rPr>
        <w:t xml:space="preserve">is </w:t>
      </w:r>
      <w:r w:rsidR="00774831">
        <w:rPr>
          <w:rFonts w:ascii="Segoe UI" w:hAnsi="Segoe UI" w:cs="Segoe UI"/>
          <w:sz w:val="22"/>
          <w:szCs w:val="22"/>
        </w:rPr>
        <w:t xml:space="preserve">presented, noting that the following MBS items are also relevant: </w:t>
      </w:r>
      <w:r w:rsidR="00774831" w:rsidRPr="00C1703A">
        <w:rPr>
          <w:rFonts w:ascii="Segoe UI" w:hAnsi="Segoe UI" w:cs="Segoe UI"/>
          <w:sz w:val="22"/>
          <w:szCs w:val="22"/>
        </w:rPr>
        <w:t>38373</w:t>
      </w:r>
      <w:r w:rsidR="00774831">
        <w:rPr>
          <w:rFonts w:ascii="Segoe UI" w:hAnsi="Segoe UI" w:cs="Segoe UI"/>
          <w:sz w:val="22"/>
          <w:szCs w:val="22"/>
        </w:rPr>
        <w:t xml:space="preserve"> (</w:t>
      </w:r>
      <w:r w:rsidR="00774831" w:rsidRPr="00C1703A">
        <w:rPr>
          <w:rFonts w:ascii="Segoe UI" w:hAnsi="Segoe UI" w:cs="Segoe UI"/>
          <w:sz w:val="22"/>
          <w:szCs w:val="22"/>
        </w:rPr>
        <w:t>retrieval and replacement</w:t>
      </w:r>
      <w:r w:rsidR="00774831">
        <w:rPr>
          <w:rFonts w:ascii="Segoe UI" w:hAnsi="Segoe UI" w:cs="Segoe UI"/>
          <w:sz w:val="22"/>
          <w:szCs w:val="22"/>
        </w:rPr>
        <w:t xml:space="preserve">) </w:t>
      </w:r>
      <w:r w:rsidR="00774831" w:rsidRPr="00C1703A">
        <w:rPr>
          <w:rFonts w:ascii="Segoe UI" w:hAnsi="Segoe UI" w:cs="Segoe UI"/>
          <w:sz w:val="22"/>
          <w:szCs w:val="22"/>
        </w:rPr>
        <w:t>38374</w:t>
      </w:r>
      <w:r w:rsidR="00774831">
        <w:rPr>
          <w:rFonts w:ascii="Segoe UI" w:hAnsi="Segoe UI" w:cs="Segoe UI"/>
          <w:sz w:val="22"/>
          <w:szCs w:val="22"/>
        </w:rPr>
        <w:t xml:space="preserve"> (retrieval at least 4 weeks after insertion) and </w:t>
      </w:r>
      <w:r w:rsidR="00774831" w:rsidRPr="00C1703A">
        <w:rPr>
          <w:rFonts w:ascii="Segoe UI" w:hAnsi="Segoe UI" w:cs="Segoe UI"/>
          <w:sz w:val="22"/>
          <w:szCs w:val="22"/>
        </w:rPr>
        <w:t>38375</w:t>
      </w:r>
      <w:r w:rsidR="00774831">
        <w:rPr>
          <w:rFonts w:ascii="Segoe UI" w:hAnsi="Segoe UI" w:cs="Segoe UI"/>
          <w:sz w:val="22"/>
          <w:szCs w:val="22"/>
        </w:rPr>
        <w:t xml:space="preserve"> (explantation). No changes to any of the MBS items are sought. </w:t>
      </w:r>
    </w:p>
    <w:tbl>
      <w:tblPr>
        <w:tblStyle w:val="TableGrid"/>
        <w:tblW w:w="9639" w:type="dxa"/>
        <w:tblInd w:w="-147" w:type="dxa"/>
        <w:tblLook w:val="04A0" w:firstRow="1" w:lastRow="0" w:firstColumn="1" w:lastColumn="0" w:noHBand="0" w:noVBand="1"/>
      </w:tblPr>
      <w:tblGrid>
        <w:gridCol w:w="2835"/>
        <w:gridCol w:w="6804"/>
      </w:tblGrid>
      <w:tr w:rsidR="00A05B4D" w14:paraId="550CA6B5" w14:textId="77777777" w:rsidTr="00C82905">
        <w:tc>
          <w:tcPr>
            <w:tcW w:w="2835" w:type="dxa"/>
          </w:tcPr>
          <w:p w14:paraId="392E8065" w14:textId="6930D579" w:rsidR="00A05B4D" w:rsidRPr="00C82905" w:rsidRDefault="00A05B4D" w:rsidP="00C82905">
            <w:pPr>
              <w:spacing w:after="160"/>
              <w:rPr>
                <w:rFonts w:ascii="Segoe UI" w:eastAsia="Segoe UI" w:hAnsi="Segoe UI" w:cs="Segoe UI"/>
                <w:bCs/>
                <w:color w:val="000000"/>
                <w:sz w:val="20"/>
                <w:szCs w:val="20"/>
              </w:rPr>
            </w:pPr>
            <w:bookmarkStart w:id="16" w:name="_Hlk121232719"/>
            <w:r w:rsidRPr="00C82905">
              <w:rPr>
                <w:rFonts w:ascii="Segoe UI" w:eastAsia="Segoe UI" w:hAnsi="Segoe UI" w:cs="Segoe UI"/>
                <w:bCs/>
                <w:color w:val="000000"/>
                <w:sz w:val="20"/>
                <w:szCs w:val="20"/>
              </w:rPr>
              <w:t>MBS item number</w:t>
            </w:r>
          </w:p>
        </w:tc>
        <w:tc>
          <w:tcPr>
            <w:tcW w:w="6804" w:type="dxa"/>
          </w:tcPr>
          <w:p w14:paraId="4800781C" w14:textId="49185F6A" w:rsidR="00A05B4D" w:rsidRPr="00C82905" w:rsidRDefault="00C1703A" w:rsidP="00C82905">
            <w:pPr>
              <w:spacing w:after="160"/>
              <w:rPr>
                <w:rFonts w:ascii="Segoe UI" w:hAnsi="Segoe UI" w:cs="Segoe UI"/>
                <w:sz w:val="20"/>
                <w:szCs w:val="20"/>
              </w:rPr>
            </w:pPr>
            <w:r w:rsidRPr="00C82905">
              <w:rPr>
                <w:rFonts w:ascii="Segoe UI" w:hAnsi="Segoe UI" w:cs="Segoe UI"/>
                <w:color w:val="222222"/>
                <w:sz w:val="20"/>
                <w:szCs w:val="20"/>
                <w:shd w:val="clear" w:color="auto" w:fill="FBFBFB"/>
              </w:rPr>
              <w:t>38372</w:t>
            </w:r>
          </w:p>
        </w:tc>
      </w:tr>
      <w:tr w:rsidR="00A05B4D" w14:paraId="28C30EF6" w14:textId="77777777" w:rsidTr="00C82905">
        <w:tc>
          <w:tcPr>
            <w:tcW w:w="2835" w:type="dxa"/>
          </w:tcPr>
          <w:p w14:paraId="6164541B" w14:textId="67698528" w:rsidR="00A05B4D" w:rsidRPr="00C82905" w:rsidRDefault="00A05B4D" w:rsidP="00C82905">
            <w:pPr>
              <w:spacing w:after="160"/>
              <w:rPr>
                <w:rFonts w:ascii="Segoe UI" w:eastAsia="Segoe UI" w:hAnsi="Segoe UI" w:cs="Segoe UI"/>
                <w:bCs/>
                <w:color w:val="000000"/>
                <w:sz w:val="20"/>
                <w:szCs w:val="20"/>
              </w:rPr>
            </w:pPr>
            <w:r w:rsidRPr="00C82905">
              <w:rPr>
                <w:rFonts w:ascii="Segoe UI" w:eastAsia="Segoe UI" w:hAnsi="Segoe UI" w:cs="Segoe UI"/>
                <w:bCs/>
                <w:color w:val="000000"/>
                <w:sz w:val="20"/>
                <w:szCs w:val="20"/>
              </w:rPr>
              <w:t>Category number</w:t>
            </w:r>
          </w:p>
        </w:tc>
        <w:tc>
          <w:tcPr>
            <w:tcW w:w="6804" w:type="dxa"/>
          </w:tcPr>
          <w:p w14:paraId="60FB6E4B" w14:textId="2E2FFEC1" w:rsidR="00A05B4D" w:rsidRPr="00C82905" w:rsidRDefault="00607C47" w:rsidP="00C82905">
            <w:pPr>
              <w:spacing w:after="160"/>
              <w:rPr>
                <w:rFonts w:ascii="Segoe UI" w:hAnsi="Segoe UI" w:cs="Segoe UI"/>
                <w:sz w:val="20"/>
                <w:szCs w:val="20"/>
              </w:rPr>
            </w:pPr>
            <w:r w:rsidRPr="00C82905">
              <w:rPr>
                <w:rFonts w:ascii="Segoe UI" w:hAnsi="Segoe UI" w:cs="Segoe UI"/>
                <w:sz w:val="20"/>
                <w:szCs w:val="20"/>
              </w:rPr>
              <w:t>3</w:t>
            </w:r>
          </w:p>
        </w:tc>
      </w:tr>
      <w:tr w:rsidR="00A05B4D" w14:paraId="27CB821A" w14:textId="77777777" w:rsidTr="00C82905">
        <w:tc>
          <w:tcPr>
            <w:tcW w:w="2835" w:type="dxa"/>
          </w:tcPr>
          <w:p w14:paraId="5E21B36E" w14:textId="39749155" w:rsidR="00A05B4D" w:rsidRPr="00C82905" w:rsidRDefault="00A05B4D" w:rsidP="00C82905">
            <w:pPr>
              <w:spacing w:after="160"/>
              <w:rPr>
                <w:rFonts w:ascii="Segoe UI" w:eastAsia="Segoe UI" w:hAnsi="Segoe UI" w:cs="Segoe UI"/>
                <w:bCs/>
                <w:color w:val="000000"/>
                <w:sz w:val="20"/>
                <w:szCs w:val="20"/>
              </w:rPr>
            </w:pPr>
            <w:r w:rsidRPr="00C82905">
              <w:rPr>
                <w:rFonts w:ascii="Segoe UI" w:eastAsia="Segoe UI" w:hAnsi="Segoe UI" w:cs="Segoe UI"/>
                <w:bCs/>
                <w:color w:val="000000"/>
                <w:sz w:val="20"/>
                <w:szCs w:val="20"/>
              </w:rPr>
              <w:t>Category description</w:t>
            </w:r>
          </w:p>
        </w:tc>
        <w:tc>
          <w:tcPr>
            <w:tcW w:w="6804" w:type="dxa"/>
          </w:tcPr>
          <w:p w14:paraId="4DED686A" w14:textId="41F8A08B" w:rsidR="00A05B4D" w:rsidRPr="00C82905" w:rsidRDefault="00607C47" w:rsidP="00C82905">
            <w:pPr>
              <w:spacing w:after="160"/>
              <w:rPr>
                <w:rFonts w:ascii="Segoe UI" w:hAnsi="Segoe UI" w:cs="Segoe UI"/>
                <w:sz w:val="20"/>
                <w:szCs w:val="20"/>
              </w:rPr>
            </w:pPr>
            <w:r w:rsidRPr="00C82905">
              <w:rPr>
                <w:rFonts w:ascii="Segoe UI" w:hAnsi="Segoe UI" w:cs="Segoe UI"/>
                <w:sz w:val="20"/>
                <w:szCs w:val="20"/>
              </w:rPr>
              <w:t>THERAPEUTIC PROCEDURES</w:t>
            </w:r>
          </w:p>
        </w:tc>
      </w:tr>
      <w:tr w:rsidR="00A05B4D" w14:paraId="7AF5F341" w14:textId="77777777" w:rsidTr="00C82905">
        <w:tc>
          <w:tcPr>
            <w:tcW w:w="2835" w:type="dxa"/>
          </w:tcPr>
          <w:p w14:paraId="454ADFE2" w14:textId="5F0060E6" w:rsidR="00A05B4D" w:rsidRPr="00C82905" w:rsidRDefault="00A05B4D" w:rsidP="00C82905">
            <w:pPr>
              <w:spacing w:after="160"/>
              <w:rPr>
                <w:rFonts w:ascii="Segoe UI" w:eastAsia="Segoe UI" w:hAnsi="Segoe UI" w:cs="Segoe UI"/>
                <w:bCs/>
                <w:color w:val="000000"/>
                <w:sz w:val="20"/>
                <w:szCs w:val="20"/>
              </w:rPr>
            </w:pPr>
            <w:bookmarkStart w:id="17" w:name="_Hlk148444433"/>
            <w:r w:rsidRPr="00C82905">
              <w:rPr>
                <w:rFonts w:ascii="Segoe UI" w:eastAsia="Segoe UI" w:hAnsi="Segoe UI" w:cs="Segoe UI"/>
                <w:bCs/>
                <w:color w:val="000000"/>
                <w:sz w:val="20"/>
                <w:szCs w:val="20"/>
              </w:rPr>
              <w:t>Proposed item descriptor</w:t>
            </w:r>
          </w:p>
        </w:tc>
        <w:tc>
          <w:tcPr>
            <w:tcW w:w="6804" w:type="dxa"/>
          </w:tcPr>
          <w:p w14:paraId="559756B2" w14:textId="2AFE7932" w:rsidR="00C1703A" w:rsidRPr="00C82905" w:rsidRDefault="00C1703A" w:rsidP="00C82905">
            <w:pPr>
              <w:spacing w:after="160"/>
              <w:rPr>
                <w:rFonts w:ascii="Segoe UI" w:hAnsi="Segoe UI" w:cs="Segoe UI"/>
                <w:sz w:val="20"/>
                <w:szCs w:val="20"/>
              </w:rPr>
            </w:pPr>
            <w:r w:rsidRPr="00C82905">
              <w:rPr>
                <w:rFonts w:ascii="Segoe UI" w:hAnsi="Segoe UI" w:cs="Segoe UI"/>
                <w:sz w:val="20"/>
                <w:szCs w:val="20"/>
              </w:rPr>
              <w:t>Leadless permanent cardiac pacemaker, single-chamber ventricular, percutaneous insertion of, for the treatment of bradycardia, including cardiac electrophysiological services (other than a service associated with a service to which item 38350 applies) (H)</w:t>
            </w:r>
          </w:p>
          <w:p w14:paraId="72A70CE1" w14:textId="7F7C4EDF" w:rsidR="00C1703A" w:rsidRPr="00C82905" w:rsidRDefault="00C1703A" w:rsidP="00C82905">
            <w:pPr>
              <w:spacing w:after="160"/>
              <w:rPr>
                <w:rFonts w:ascii="Segoe UI" w:hAnsi="Segoe UI" w:cs="Segoe UI"/>
                <w:sz w:val="20"/>
                <w:szCs w:val="20"/>
              </w:rPr>
            </w:pPr>
            <w:r w:rsidRPr="00C82905">
              <w:rPr>
                <w:rFonts w:ascii="Segoe UI" w:hAnsi="Segoe UI" w:cs="Segoe UI"/>
                <w:sz w:val="20"/>
                <w:szCs w:val="20"/>
              </w:rPr>
              <w:t>Multiple Operation Rule</w:t>
            </w:r>
          </w:p>
          <w:p w14:paraId="647BC308" w14:textId="5EEACDCD" w:rsidR="00A05B4D" w:rsidRPr="00C82905" w:rsidRDefault="00C1703A" w:rsidP="00C82905">
            <w:pPr>
              <w:spacing w:after="160"/>
              <w:rPr>
                <w:rFonts w:ascii="Segoe UI" w:hAnsi="Segoe UI" w:cs="Segoe UI"/>
                <w:sz w:val="20"/>
                <w:szCs w:val="20"/>
              </w:rPr>
            </w:pPr>
            <w:r w:rsidRPr="00C82905">
              <w:rPr>
                <w:rFonts w:ascii="Segoe UI" w:hAnsi="Segoe UI" w:cs="Segoe UI"/>
                <w:sz w:val="20"/>
                <w:szCs w:val="20"/>
              </w:rPr>
              <w:t>(Anaes.)</w:t>
            </w:r>
          </w:p>
        </w:tc>
      </w:tr>
      <w:tr w:rsidR="00C47A8D" w14:paraId="2C0CA02D" w14:textId="77777777" w:rsidTr="00C82905">
        <w:tc>
          <w:tcPr>
            <w:tcW w:w="2835" w:type="dxa"/>
          </w:tcPr>
          <w:p w14:paraId="4881ED4A" w14:textId="6F25EF4B" w:rsidR="00C47A8D" w:rsidRPr="00C82905" w:rsidRDefault="00C47A8D" w:rsidP="00C82905">
            <w:pPr>
              <w:spacing w:after="160"/>
              <w:rPr>
                <w:rFonts w:ascii="Segoe UI" w:eastAsia="Segoe UI" w:hAnsi="Segoe UI" w:cs="Segoe UI"/>
                <w:bCs/>
                <w:color w:val="000000"/>
                <w:sz w:val="20"/>
                <w:szCs w:val="20"/>
              </w:rPr>
            </w:pPr>
            <w:r w:rsidRPr="00C82905">
              <w:rPr>
                <w:rFonts w:ascii="Segoe UI" w:eastAsia="Segoe UI" w:hAnsi="Segoe UI" w:cs="Segoe UI"/>
                <w:bCs/>
                <w:color w:val="000000"/>
                <w:sz w:val="20"/>
                <w:szCs w:val="20"/>
              </w:rPr>
              <w:t>Proposed MBS fee</w:t>
            </w:r>
          </w:p>
        </w:tc>
        <w:tc>
          <w:tcPr>
            <w:tcW w:w="6804" w:type="dxa"/>
          </w:tcPr>
          <w:p w14:paraId="3B790048" w14:textId="04EEE997" w:rsidR="00C47A8D" w:rsidRPr="00C82905" w:rsidRDefault="00C1703A" w:rsidP="00C82905">
            <w:pPr>
              <w:spacing w:after="160"/>
              <w:rPr>
                <w:rFonts w:ascii="Segoe UI" w:hAnsi="Segoe UI" w:cs="Segoe UI"/>
                <w:sz w:val="20"/>
                <w:szCs w:val="20"/>
              </w:rPr>
            </w:pPr>
            <w:r w:rsidRPr="00C82905">
              <w:rPr>
                <w:rFonts w:ascii="Segoe UI" w:hAnsi="Segoe UI" w:cs="Segoe UI"/>
                <w:sz w:val="20"/>
                <w:szCs w:val="20"/>
              </w:rPr>
              <w:t>Fee: $830.30 Benefit: 75% = $622.75</w:t>
            </w:r>
          </w:p>
        </w:tc>
      </w:tr>
      <w:bookmarkEnd w:id="17"/>
      <w:tr w:rsidR="00C47A8D" w14:paraId="0984AD65" w14:textId="77777777" w:rsidTr="00C82905">
        <w:tc>
          <w:tcPr>
            <w:tcW w:w="2835" w:type="dxa"/>
          </w:tcPr>
          <w:p w14:paraId="7B69A5E7" w14:textId="0C7AED59" w:rsidR="00C47A8D" w:rsidRPr="00C82905" w:rsidRDefault="00C47A8D" w:rsidP="00C82905">
            <w:pPr>
              <w:spacing w:after="160"/>
              <w:rPr>
                <w:rFonts w:ascii="Segoe UI" w:eastAsia="Segoe UI" w:hAnsi="Segoe UI" w:cs="Segoe UI"/>
                <w:bCs/>
                <w:color w:val="000000"/>
                <w:sz w:val="20"/>
                <w:szCs w:val="20"/>
              </w:rPr>
            </w:pPr>
            <w:r w:rsidRPr="00C82905">
              <w:rPr>
                <w:rFonts w:ascii="Segoe UI" w:eastAsia="Segoe UI" w:hAnsi="Segoe UI" w:cs="Segoe UI"/>
                <w:bCs/>
                <w:color w:val="000000"/>
                <w:sz w:val="20"/>
                <w:szCs w:val="20"/>
              </w:rPr>
              <w:t>Indicate the overall cost per patient of providing the proposed health technology</w:t>
            </w:r>
          </w:p>
        </w:tc>
        <w:tc>
          <w:tcPr>
            <w:tcW w:w="6804" w:type="dxa"/>
          </w:tcPr>
          <w:p w14:paraId="1F0E7AAB" w14:textId="604965AF" w:rsidR="00C47A8D" w:rsidRPr="00C82905" w:rsidRDefault="009A4B7A" w:rsidP="00C82905">
            <w:pPr>
              <w:spacing w:after="160"/>
              <w:rPr>
                <w:rFonts w:ascii="Segoe UI" w:hAnsi="Segoe UI" w:cs="Segoe UI"/>
                <w:sz w:val="20"/>
                <w:szCs w:val="20"/>
              </w:rPr>
            </w:pPr>
            <w:r w:rsidRPr="00C82905">
              <w:rPr>
                <w:rFonts w:ascii="Segoe UI" w:hAnsi="Segoe UI" w:cs="Segoe UI"/>
                <w:sz w:val="20"/>
                <w:szCs w:val="20"/>
              </w:rPr>
              <w:t>Refer to Cost-breakdown attachment</w:t>
            </w:r>
          </w:p>
        </w:tc>
      </w:tr>
      <w:tr w:rsidR="00C47A8D" w14:paraId="273F94AE" w14:textId="77777777" w:rsidTr="00C82905">
        <w:tc>
          <w:tcPr>
            <w:tcW w:w="2835" w:type="dxa"/>
          </w:tcPr>
          <w:p w14:paraId="41FCA2CE" w14:textId="1F2EB5A8" w:rsidR="00C47A8D" w:rsidRPr="00C82905" w:rsidRDefault="00C47A8D" w:rsidP="00C82905">
            <w:pPr>
              <w:spacing w:after="160"/>
              <w:rPr>
                <w:rFonts w:ascii="Segoe UI" w:eastAsia="Segoe UI" w:hAnsi="Segoe UI" w:cs="Segoe UI"/>
                <w:bCs/>
                <w:color w:val="000000"/>
                <w:sz w:val="20"/>
                <w:szCs w:val="20"/>
              </w:rPr>
            </w:pPr>
            <w:r w:rsidRPr="00C82905">
              <w:rPr>
                <w:rFonts w:ascii="Segoe UI" w:eastAsia="Segoe UI" w:hAnsi="Segoe UI" w:cs="Segoe UI"/>
                <w:bCs/>
                <w:color w:val="000000"/>
                <w:sz w:val="20"/>
                <w:szCs w:val="20"/>
              </w:rPr>
              <w:t>Please specify any anticipated out of pocket expenses</w:t>
            </w:r>
          </w:p>
        </w:tc>
        <w:tc>
          <w:tcPr>
            <w:tcW w:w="6804" w:type="dxa"/>
          </w:tcPr>
          <w:p w14:paraId="13FE8BA2" w14:textId="5E496343" w:rsidR="00C47A8D" w:rsidRPr="00C82905" w:rsidRDefault="009A4B7A" w:rsidP="00C82905">
            <w:pPr>
              <w:spacing w:after="160"/>
              <w:rPr>
                <w:rFonts w:ascii="Segoe UI" w:eastAsia="Segoe UI" w:hAnsi="Segoe UI" w:cs="Segoe UI"/>
                <w:bCs/>
                <w:color w:val="000000"/>
                <w:sz w:val="20"/>
                <w:szCs w:val="20"/>
              </w:rPr>
            </w:pPr>
            <w:r w:rsidRPr="00C82905">
              <w:rPr>
                <w:rFonts w:ascii="Segoe UI" w:hAnsi="Segoe UI" w:cs="Segoe UI"/>
                <w:sz w:val="20"/>
                <w:szCs w:val="20"/>
              </w:rPr>
              <w:t>$0</w:t>
            </w:r>
          </w:p>
        </w:tc>
      </w:tr>
      <w:tr w:rsidR="00C47A8D" w14:paraId="553E9440" w14:textId="77777777" w:rsidTr="00C82905">
        <w:tc>
          <w:tcPr>
            <w:tcW w:w="2835" w:type="dxa"/>
          </w:tcPr>
          <w:p w14:paraId="4D378DFC" w14:textId="4C67A6B8" w:rsidR="00C47A8D" w:rsidRPr="00C82905" w:rsidRDefault="00C47A8D" w:rsidP="00C82905">
            <w:pPr>
              <w:spacing w:after="160"/>
              <w:rPr>
                <w:rFonts w:ascii="Segoe UI" w:eastAsia="Segoe UI" w:hAnsi="Segoe UI" w:cs="Segoe UI"/>
                <w:bCs/>
                <w:color w:val="000000"/>
                <w:sz w:val="20"/>
                <w:szCs w:val="20"/>
              </w:rPr>
            </w:pPr>
            <w:r w:rsidRPr="00C82905">
              <w:rPr>
                <w:rFonts w:ascii="Segoe UI" w:eastAsia="Segoe UI" w:hAnsi="Segoe UI" w:cs="Segoe UI"/>
                <w:bCs/>
                <w:color w:val="000000"/>
                <w:sz w:val="20"/>
                <w:szCs w:val="20"/>
              </w:rPr>
              <w:t>Provide any further details and explain</w:t>
            </w:r>
          </w:p>
        </w:tc>
        <w:tc>
          <w:tcPr>
            <w:tcW w:w="6804" w:type="dxa"/>
          </w:tcPr>
          <w:p w14:paraId="04E8F253" w14:textId="77777777" w:rsidR="009A4B7A" w:rsidRPr="00C82905" w:rsidRDefault="009A4B7A" w:rsidP="00C82905">
            <w:pPr>
              <w:spacing w:after="160"/>
              <w:rPr>
                <w:rFonts w:ascii="Segoe UI" w:eastAsia="Segoe UI" w:hAnsi="Segoe UI" w:cs="Segoe UI"/>
                <w:bCs/>
                <w:color w:val="000000"/>
                <w:sz w:val="20"/>
                <w:szCs w:val="20"/>
              </w:rPr>
            </w:pPr>
            <w:r w:rsidRPr="00C82905">
              <w:rPr>
                <w:rFonts w:ascii="Segoe UI" w:eastAsia="Segoe UI" w:hAnsi="Segoe UI" w:cs="Segoe UI"/>
                <w:bCs/>
                <w:color w:val="000000"/>
                <w:sz w:val="20"/>
                <w:szCs w:val="20"/>
              </w:rPr>
              <w:t xml:space="preserve">If Micra AV is listed on the PL at an acceptable benefit the out-of-pocket cost for the device is expected to be $0. </w:t>
            </w:r>
          </w:p>
          <w:p w14:paraId="674ECDEB" w14:textId="77A5083B" w:rsidR="00C47A8D" w:rsidRPr="00C82905" w:rsidRDefault="009A4B7A" w:rsidP="00C82905">
            <w:pPr>
              <w:spacing w:after="160"/>
              <w:rPr>
                <w:rFonts w:ascii="Segoe UI" w:eastAsia="Segoe UI" w:hAnsi="Segoe UI" w:cs="Segoe UI"/>
                <w:bCs/>
                <w:color w:val="000000"/>
                <w:sz w:val="20"/>
                <w:szCs w:val="20"/>
              </w:rPr>
            </w:pPr>
            <w:r w:rsidRPr="00C82905">
              <w:rPr>
                <w:rFonts w:ascii="Segoe UI" w:eastAsia="Segoe UI" w:hAnsi="Segoe UI" w:cs="Segoe UI"/>
                <w:bCs/>
                <w:color w:val="000000"/>
                <w:sz w:val="20"/>
                <w:szCs w:val="20"/>
              </w:rPr>
              <w:t xml:space="preserve">[In the event the patients’ health fund does not cover the cost of the procedure, the </w:t>
            </w:r>
            <w:proofErr w:type="gramStart"/>
            <w:r w:rsidRPr="00C82905">
              <w:rPr>
                <w:rFonts w:ascii="Segoe UI" w:eastAsia="Segoe UI" w:hAnsi="Segoe UI" w:cs="Segoe UI"/>
                <w:bCs/>
                <w:color w:val="000000"/>
                <w:sz w:val="20"/>
                <w:szCs w:val="20"/>
              </w:rPr>
              <w:t>out of pocket</w:t>
            </w:r>
            <w:proofErr w:type="gramEnd"/>
            <w:r w:rsidRPr="00C82905">
              <w:rPr>
                <w:rFonts w:ascii="Segoe UI" w:eastAsia="Segoe UI" w:hAnsi="Segoe UI" w:cs="Segoe UI"/>
                <w:bCs/>
                <w:color w:val="000000"/>
                <w:sz w:val="20"/>
                <w:szCs w:val="20"/>
              </w:rPr>
              <w:t xml:space="preserve"> costs for patients may reflect 25% of the MBS item fee for the service ($207.58)]</w:t>
            </w:r>
          </w:p>
        </w:tc>
      </w:tr>
    </w:tbl>
    <w:bookmarkEnd w:id="15"/>
    <w:bookmarkEnd w:id="16"/>
    <w:p w14:paraId="321449D0" w14:textId="3AA414C0" w:rsidR="005E1CFB" w:rsidRPr="00C82905" w:rsidRDefault="0090168B" w:rsidP="00C82905">
      <w:pPr>
        <w:pStyle w:val="Heading1"/>
        <w:rPr>
          <w:color w:val="000000"/>
        </w:rPr>
      </w:pPr>
      <w:r>
        <w:lastRenderedPageBreak/>
        <w:t>Algorithms</w:t>
      </w:r>
    </w:p>
    <w:p w14:paraId="7EDD3EB5" w14:textId="0FB2261E" w:rsidR="0090168B" w:rsidRPr="0090168B" w:rsidRDefault="0090168B" w:rsidP="00C82905">
      <w:pPr>
        <w:spacing w:line="240" w:lineRule="auto"/>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63FDC5D" w14:textId="1E46C516" w:rsidR="005E1CFB" w:rsidRDefault="0090168B" w:rsidP="00C82905">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053D628" w14:textId="3479BDEC" w:rsidR="003A65B9" w:rsidRDefault="003A65B9" w:rsidP="00C82905">
      <w:pPr>
        <w:spacing w:line="240" w:lineRule="auto"/>
        <w:rPr>
          <w:rFonts w:ascii="Segoe UI" w:eastAsia="Segoe UI" w:hAnsi="Segoe UI"/>
          <w:bCs/>
          <w:color w:val="000000"/>
          <w:sz w:val="22"/>
        </w:rPr>
      </w:pPr>
      <w:bookmarkStart w:id="18" w:name="_Hlk148539842"/>
      <w:r w:rsidRPr="003A65B9">
        <w:rPr>
          <w:rFonts w:ascii="Segoe UI" w:eastAsia="Segoe UI" w:hAnsi="Segoe UI"/>
          <w:bCs/>
          <w:color w:val="000000"/>
          <w:sz w:val="22"/>
        </w:rPr>
        <w:t xml:space="preserve">The </w:t>
      </w:r>
      <w:r>
        <w:rPr>
          <w:rFonts w:ascii="Segoe UI" w:eastAsia="Segoe UI" w:hAnsi="Segoe UI"/>
          <w:bCs/>
          <w:color w:val="000000"/>
          <w:sz w:val="22"/>
        </w:rPr>
        <w:t xml:space="preserve">proposed clinical management algorithm for the eligible population including the Micra AV LPM is provided in </w:t>
      </w:r>
      <w:r>
        <w:rPr>
          <w:rFonts w:ascii="Segoe UI" w:eastAsia="Segoe UI" w:hAnsi="Segoe UI"/>
          <w:bCs/>
          <w:color w:val="000000"/>
          <w:sz w:val="22"/>
        </w:rPr>
        <w:fldChar w:fldCharType="begin"/>
      </w:r>
      <w:r>
        <w:rPr>
          <w:rFonts w:ascii="Segoe UI" w:eastAsia="Segoe UI" w:hAnsi="Segoe UI"/>
          <w:bCs/>
          <w:color w:val="000000"/>
          <w:sz w:val="22"/>
        </w:rPr>
        <w:instrText xml:space="preserve"> REF _Ref148539021 \h  \* MERGEFORMAT </w:instrText>
      </w:r>
      <w:r>
        <w:rPr>
          <w:rFonts w:ascii="Segoe UI" w:eastAsia="Segoe UI" w:hAnsi="Segoe UI"/>
          <w:bCs/>
          <w:color w:val="000000"/>
          <w:sz w:val="22"/>
        </w:rPr>
      </w:r>
      <w:r>
        <w:rPr>
          <w:rFonts w:ascii="Segoe UI" w:eastAsia="Segoe UI" w:hAnsi="Segoe UI"/>
          <w:bCs/>
          <w:color w:val="000000"/>
          <w:sz w:val="22"/>
        </w:rPr>
        <w:fldChar w:fldCharType="separate"/>
      </w:r>
      <w:r w:rsidR="00D001AA" w:rsidRPr="00D001AA">
        <w:rPr>
          <w:rFonts w:ascii="Segoe UI" w:eastAsia="Segoe UI" w:hAnsi="Segoe UI"/>
          <w:bCs/>
          <w:color w:val="000000"/>
          <w:sz w:val="22"/>
        </w:rPr>
        <w:t>Figure 3</w:t>
      </w:r>
      <w:r>
        <w:rPr>
          <w:rFonts w:ascii="Segoe UI" w:eastAsia="Segoe UI" w:hAnsi="Segoe UI"/>
          <w:bCs/>
          <w:color w:val="000000"/>
          <w:sz w:val="22"/>
        </w:rPr>
        <w:fldChar w:fldCharType="end"/>
      </w:r>
      <w:r>
        <w:rPr>
          <w:rFonts w:ascii="Segoe UI" w:eastAsia="Segoe UI" w:hAnsi="Segoe UI"/>
          <w:bCs/>
          <w:color w:val="000000"/>
          <w:sz w:val="22"/>
        </w:rPr>
        <w:t xml:space="preserve">. This reflects the adapted algorithm by the </w:t>
      </w:r>
      <w:r w:rsidRPr="003A65B9">
        <w:rPr>
          <w:rFonts w:ascii="Segoe UI" w:eastAsia="Segoe UI" w:hAnsi="Segoe UI"/>
          <w:bCs/>
          <w:color w:val="000000"/>
          <w:sz w:val="22"/>
        </w:rPr>
        <w:t>2018 ACC/AHA/HRS guideline on the evaluation and</w:t>
      </w:r>
      <w:r>
        <w:rPr>
          <w:rFonts w:ascii="Segoe UI" w:eastAsia="Segoe UI" w:hAnsi="Segoe UI"/>
          <w:bCs/>
          <w:color w:val="000000"/>
          <w:sz w:val="22"/>
        </w:rPr>
        <w:t xml:space="preserve"> </w:t>
      </w:r>
      <w:r w:rsidRPr="003A65B9">
        <w:rPr>
          <w:rFonts w:ascii="Segoe UI" w:eastAsia="Segoe UI" w:hAnsi="Segoe UI"/>
          <w:bCs/>
          <w:color w:val="000000"/>
          <w:sz w:val="22"/>
        </w:rPr>
        <w:t>management of patients with bradycardia and</w:t>
      </w:r>
      <w:r>
        <w:rPr>
          <w:rFonts w:ascii="Segoe UI" w:eastAsia="Segoe UI" w:hAnsi="Segoe UI"/>
          <w:bCs/>
          <w:color w:val="000000"/>
          <w:sz w:val="22"/>
        </w:rPr>
        <w:t xml:space="preserve"> </w:t>
      </w:r>
      <w:r w:rsidRPr="003A65B9">
        <w:rPr>
          <w:rFonts w:ascii="Segoe UI" w:eastAsia="Segoe UI" w:hAnsi="Segoe UI"/>
          <w:bCs/>
          <w:color w:val="000000"/>
          <w:sz w:val="22"/>
        </w:rPr>
        <w:t xml:space="preserve">cardiac conduction delay </w:t>
      </w:r>
      <w:r>
        <w:rPr>
          <w:rFonts w:ascii="Segoe UI" w:eastAsia="Segoe UI" w:hAnsi="Segoe UI"/>
          <w:bCs/>
          <w:color w:val="000000"/>
          <w:sz w:val="22"/>
        </w:rPr>
        <w:t>(</w:t>
      </w:r>
      <w:proofErr w:type="spellStart"/>
      <w:r>
        <w:rPr>
          <w:rFonts w:ascii="Segoe UI" w:eastAsia="Segoe UI" w:hAnsi="Segoe UI"/>
          <w:bCs/>
          <w:color w:val="000000"/>
          <w:sz w:val="22"/>
        </w:rPr>
        <w:t>Kusomoto</w:t>
      </w:r>
      <w:proofErr w:type="spellEnd"/>
      <w:r>
        <w:rPr>
          <w:rFonts w:ascii="Segoe UI" w:eastAsia="Segoe UI" w:hAnsi="Segoe UI"/>
          <w:bCs/>
          <w:color w:val="000000"/>
          <w:sz w:val="22"/>
        </w:rPr>
        <w:t xml:space="preserve"> 2019). </w:t>
      </w:r>
    </w:p>
    <w:p w14:paraId="3259E0CA" w14:textId="696B7929" w:rsidR="00360587" w:rsidRDefault="003A65B9" w:rsidP="00C82905">
      <w:pPr>
        <w:spacing w:line="240" w:lineRule="auto"/>
        <w:rPr>
          <w:rFonts w:ascii="Segoe UI" w:eastAsia="Segoe UI" w:hAnsi="Segoe UI"/>
          <w:bCs/>
          <w:color w:val="000000"/>
          <w:sz w:val="22"/>
        </w:rPr>
      </w:pPr>
      <w:r>
        <w:rPr>
          <w:rFonts w:ascii="Segoe UI" w:eastAsia="Segoe UI" w:hAnsi="Segoe UI"/>
          <w:bCs/>
          <w:color w:val="000000"/>
          <w:sz w:val="22"/>
        </w:rPr>
        <w:t xml:space="preserve">The Micra AV device is indicated for use in those with AV block and a normal sinus rhythm, and </w:t>
      </w:r>
      <w:r w:rsidR="00360587">
        <w:rPr>
          <w:rFonts w:ascii="Segoe UI" w:eastAsia="Segoe UI" w:hAnsi="Segoe UI"/>
          <w:bCs/>
          <w:color w:val="000000"/>
          <w:sz w:val="22"/>
        </w:rPr>
        <w:t xml:space="preserve">when a right ventricular pacing system is acceptable (eg, in </w:t>
      </w:r>
      <w:r>
        <w:rPr>
          <w:rFonts w:ascii="Segoe UI" w:eastAsia="Segoe UI" w:hAnsi="Segoe UI"/>
          <w:bCs/>
          <w:color w:val="000000"/>
          <w:sz w:val="22"/>
        </w:rPr>
        <w:t>whom an atrial lead is not necessary</w:t>
      </w:r>
      <w:r w:rsidR="00360587">
        <w:rPr>
          <w:rFonts w:ascii="Segoe UI" w:eastAsia="Segoe UI" w:hAnsi="Segoe UI"/>
          <w:bCs/>
          <w:color w:val="000000"/>
          <w:sz w:val="22"/>
        </w:rPr>
        <w:t>).</w:t>
      </w:r>
      <w:r>
        <w:rPr>
          <w:rFonts w:ascii="Segoe UI" w:eastAsia="Segoe UI" w:hAnsi="Segoe UI"/>
          <w:bCs/>
          <w:color w:val="000000"/>
          <w:sz w:val="22"/>
        </w:rPr>
        <w:t xml:space="preserve"> Consistent with the indication for use of the Micra AV LPM, the clinical placement in the algorithm of Micra AV is as an alternative to dual chamber pacing with a right ventricular pacing lead. That is, </w:t>
      </w:r>
      <w:r w:rsidR="00360587">
        <w:rPr>
          <w:rFonts w:ascii="Segoe UI" w:eastAsia="Segoe UI" w:hAnsi="Segoe UI"/>
          <w:bCs/>
          <w:color w:val="000000"/>
          <w:sz w:val="22"/>
        </w:rPr>
        <w:t xml:space="preserve">in </w:t>
      </w:r>
      <w:r>
        <w:rPr>
          <w:rFonts w:ascii="Segoe UI" w:eastAsia="Segoe UI" w:hAnsi="Segoe UI"/>
          <w:bCs/>
          <w:color w:val="000000"/>
          <w:sz w:val="22"/>
        </w:rPr>
        <w:t>patients with AV block who are in sinus rhythm (</w:t>
      </w:r>
      <w:r w:rsidR="00774831">
        <w:rPr>
          <w:rFonts w:ascii="Segoe UI" w:eastAsia="Segoe UI" w:hAnsi="Segoe UI"/>
          <w:bCs/>
          <w:color w:val="000000"/>
          <w:sz w:val="22"/>
        </w:rPr>
        <w:t>eg,</w:t>
      </w:r>
      <w:r>
        <w:rPr>
          <w:rFonts w:ascii="Segoe UI" w:eastAsia="Segoe UI" w:hAnsi="Segoe UI"/>
          <w:bCs/>
          <w:color w:val="000000"/>
          <w:sz w:val="22"/>
        </w:rPr>
        <w:t xml:space="preserve"> the</w:t>
      </w:r>
      <w:r w:rsidR="00774831">
        <w:rPr>
          <w:rFonts w:ascii="Segoe UI" w:eastAsia="Segoe UI" w:hAnsi="Segoe UI"/>
          <w:bCs/>
          <w:color w:val="000000"/>
          <w:sz w:val="22"/>
        </w:rPr>
        <w:t>se patients</w:t>
      </w:r>
      <w:r>
        <w:rPr>
          <w:rFonts w:ascii="Segoe UI" w:eastAsia="Segoe UI" w:hAnsi="Segoe UI"/>
          <w:bCs/>
          <w:color w:val="000000"/>
          <w:sz w:val="22"/>
        </w:rPr>
        <w:t xml:space="preserve"> do not have permanent atrial fibrillation) [The algorithm also indicates where the Micra VR device is used, </w:t>
      </w:r>
      <w:proofErr w:type="gramStart"/>
      <w:r>
        <w:rPr>
          <w:rFonts w:ascii="Segoe UI" w:eastAsia="Segoe UI" w:hAnsi="Segoe UI"/>
          <w:bCs/>
          <w:color w:val="000000"/>
          <w:sz w:val="22"/>
        </w:rPr>
        <w:t>eg</w:t>
      </w:r>
      <w:proofErr w:type="gramEnd"/>
      <w:r>
        <w:rPr>
          <w:rFonts w:ascii="Segoe UI" w:eastAsia="Segoe UI" w:hAnsi="Segoe UI"/>
          <w:bCs/>
          <w:color w:val="000000"/>
          <w:sz w:val="22"/>
        </w:rPr>
        <w:t xml:space="preserve"> in those with atrial fibrillation].</w:t>
      </w:r>
    </w:p>
    <w:bookmarkEnd w:id="18"/>
    <w:p w14:paraId="63C8F9B0" w14:textId="26DC0BB1" w:rsidR="00360587" w:rsidRDefault="00360587" w:rsidP="00C82905">
      <w:pPr>
        <w:spacing w:line="240" w:lineRule="auto"/>
        <w:rPr>
          <w:rFonts w:ascii="Segoe UI" w:eastAsia="Segoe UI" w:hAnsi="Segoe UI"/>
          <w:bCs/>
          <w:color w:val="000000"/>
          <w:sz w:val="22"/>
        </w:rPr>
      </w:pPr>
      <w:r>
        <w:rPr>
          <w:rFonts w:ascii="Segoe UI" w:eastAsia="Segoe UI" w:hAnsi="Segoe UI"/>
          <w:bCs/>
          <w:color w:val="000000"/>
          <w:sz w:val="22"/>
        </w:rPr>
        <w:t xml:space="preserve">The work up of patients including test and assessments before patients would be eligible for the proposed health technology or the comparator is outlined in </w:t>
      </w:r>
      <w:r>
        <w:rPr>
          <w:rFonts w:ascii="Segoe UI" w:eastAsia="Segoe UI" w:hAnsi="Segoe UI"/>
          <w:bCs/>
          <w:color w:val="000000"/>
          <w:sz w:val="22"/>
        </w:rPr>
        <w:fldChar w:fldCharType="begin"/>
      </w:r>
      <w:r>
        <w:rPr>
          <w:rFonts w:ascii="Segoe UI" w:eastAsia="Segoe UI" w:hAnsi="Segoe UI"/>
          <w:bCs/>
          <w:color w:val="000000"/>
          <w:sz w:val="22"/>
        </w:rPr>
        <w:instrText xml:space="preserve"> REF _Ref64979349 \h  \* MERGEFORMAT </w:instrText>
      </w:r>
      <w:r>
        <w:rPr>
          <w:rFonts w:ascii="Segoe UI" w:eastAsia="Segoe UI" w:hAnsi="Segoe UI"/>
          <w:bCs/>
          <w:color w:val="000000"/>
          <w:sz w:val="22"/>
        </w:rPr>
      </w:r>
      <w:r>
        <w:rPr>
          <w:rFonts w:ascii="Segoe UI" w:eastAsia="Segoe UI" w:hAnsi="Segoe UI"/>
          <w:bCs/>
          <w:color w:val="000000"/>
          <w:sz w:val="22"/>
        </w:rPr>
        <w:fldChar w:fldCharType="separate"/>
      </w:r>
      <w:r w:rsidR="00D001AA" w:rsidRPr="00D001AA">
        <w:rPr>
          <w:rFonts w:ascii="Segoe UI" w:eastAsia="Segoe UI" w:hAnsi="Segoe UI"/>
          <w:bCs/>
          <w:color w:val="000000"/>
          <w:sz w:val="22"/>
        </w:rPr>
        <w:t>Figure 1</w:t>
      </w:r>
      <w:r>
        <w:rPr>
          <w:rFonts w:ascii="Segoe UI" w:eastAsia="Segoe UI" w:hAnsi="Segoe UI"/>
          <w:bCs/>
          <w:color w:val="000000"/>
          <w:sz w:val="22"/>
        </w:rPr>
        <w:fldChar w:fldCharType="end"/>
      </w:r>
      <w:r>
        <w:rPr>
          <w:rFonts w:ascii="Segoe UI" w:eastAsia="Segoe UI" w:hAnsi="Segoe UI"/>
          <w:bCs/>
          <w:color w:val="000000"/>
          <w:sz w:val="22"/>
        </w:rPr>
        <w:t xml:space="preserve">. </w:t>
      </w:r>
    </w:p>
    <w:p w14:paraId="6B7C4182" w14:textId="77777777" w:rsidR="006555E7" w:rsidRDefault="006555E7" w:rsidP="00C82905">
      <w:pPr>
        <w:spacing w:line="240" w:lineRule="auto"/>
        <w:rPr>
          <w:rFonts w:ascii="Segoe UI" w:eastAsia="Segoe UI" w:hAnsi="Segoe UI"/>
          <w:b/>
          <w:color w:val="000000"/>
          <w:sz w:val="22"/>
        </w:rPr>
      </w:pPr>
    </w:p>
    <w:p w14:paraId="513835E9" w14:textId="5B140471" w:rsidR="006555E7" w:rsidRDefault="006555E7" w:rsidP="00C82905">
      <w:pPr>
        <w:spacing w:line="240" w:lineRule="auto"/>
        <w:rPr>
          <w:rFonts w:ascii="Segoe UI" w:eastAsia="Segoe UI" w:hAnsi="Segoe UI"/>
          <w:b/>
          <w:color w:val="000000"/>
          <w:sz w:val="22"/>
        </w:rPr>
      </w:pPr>
      <w:bookmarkStart w:id="19" w:name="_Hlk148444296"/>
      <w:r w:rsidRPr="006555E7">
        <w:rPr>
          <w:noProof/>
        </w:rPr>
        <w:drawing>
          <wp:inline distT="0" distB="0" distL="0" distR="0" wp14:anchorId="64168883" wp14:editId="6DC41C5D">
            <wp:extent cx="6016625" cy="4237355"/>
            <wp:effectExtent l="0" t="0" r="3175" b="0"/>
            <wp:docPr id="2003121401"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21401" name="Picture 1" descr="A diagram of a flowchart&#10;&#10;Description automatically generated"/>
                    <pic:cNvPicPr/>
                  </pic:nvPicPr>
                  <pic:blipFill>
                    <a:blip r:embed="rId14"/>
                    <a:stretch>
                      <a:fillRect/>
                    </a:stretch>
                  </pic:blipFill>
                  <pic:spPr>
                    <a:xfrm>
                      <a:off x="0" y="0"/>
                      <a:ext cx="6016625" cy="4237355"/>
                    </a:xfrm>
                    <a:prstGeom prst="rect">
                      <a:avLst/>
                    </a:prstGeom>
                  </pic:spPr>
                </pic:pic>
              </a:graphicData>
            </a:graphic>
          </wp:inline>
        </w:drawing>
      </w:r>
    </w:p>
    <w:p w14:paraId="7883CDC4" w14:textId="08BE38C8" w:rsidR="006555E7" w:rsidRPr="00C82905" w:rsidRDefault="006555E7" w:rsidP="00C82905">
      <w:pPr>
        <w:pStyle w:val="Caption"/>
        <w:spacing w:after="160"/>
        <w:rPr>
          <w:rFonts w:ascii="Segoe UI" w:eastAsia="Segoe UI" w:hAnsi="Segoe UI"/>
          <w:b/>
          <w:bCs/>
          <w:color w:val="000000"/>
          <w:sz w:val="22"/>
        </w:rPr>
      </w:pPr>
      <w:bookmarkStart w:id="20" w:name="_Ref148539021"/>
      <w:r w:rsidRPr="00C82905">
        <w:rPr>
          <w:b/>
          <w:bCs/>
        </w:rPr>
        <w:t xml:space="preserve">Figure </w:t>
      </w:r>
      <w:r w:rsidR="008E6072" w:rsidRPr="00C82905">
        <w:rPr>
          <w:b/>
          <w:bCs/>
        </w:rPr>
        <w:fldChar w:fldCharType="begin"/>
      </w:r>
      <w:r w:rsidR="008E6072" w:rsidRPr="00C82905">
        <w:rPr>
          <w:b/>
          <w:bCs/>
        </w:rPr>
        <w:instrText xml:space="preserve"> SEQ Figure \* ARABIC </w:instrText>
      </w:r>
      <w:r w:rsidR="008E6072" w:rsidRPr="00C82905">
        <w:rPr>
          <w:b/>
          <w:bCs/>
        </w:rPr>
        <w:fldChar w:fldCharType="separate"/>
      </w:r>
      <w:r w:rsidR="00D001AA">
        <w:rPr>
          <w:b/>
          <w:bCs/>
          <w:noProof/>
        </w:rPr>
        <w:t>3</w:t>
      </w:r>
      <w:r w:rsidR="008E6072" w:rsidRPr="00C82905">
        <w:rPr>
          <w:b/>
          <w:bCs/>
          <w:noProof/>
        </w:rPr>
        <w:fldChar w:fldCharType="end"/>
      </w:r>
      <w:bookmarkEnd w:id="20"/>
      <w:r w:rsidRPr="00C82905">
        <w:rPr>
          <w:b/>
          <w:bCs/>
        </w:rPr>
        <w:t xml:space="preserve"> Proposed algorithm with the introduction of Micra AV LPM</w:t>
      </w:r>
    </w:p>
    <w:bookmarkEnd w:id="19"/>
    <w:p w14:paraId="17C10FD6" w14:textId="77777777" w:rsidR="006555E7" w:rsidRDefault="006555E7" w:rsidP="00C82905">
      <w:pPr>
        <w:spacing w:line="240" w:lineRule="auto"/>
        <w:rPr>
          <w:rFonts w:ascii="Segoe UI" w:eastAsia="Segoe UI" w:hAnsi="Segoe UI"/>
          <w:b/>
          <w:color w:val="000000"/>
          <w:sz w:val="22"/>
        </w:rPr>
      </w:pPr>
    </w:p>
    <w:p w14:paraId="6195B227" w14:textId="77777777" w:rsidR="005E1CFB" w:rsidRDefault="005E1CFB" w:rsidP="00C82905">
      <w:pPr>
        <w:spacing w:line="240" w:lineRule="auto"/>
        <w:rPr>
          <w:rFonts w:ascii="Segoe UI" w:eastAsia="Segoe UI" w:hAnsi="Segoe UI"/>
          <w:b/>
          <w:color w:val="000000"/>
          <w:sz w:val="22"/>
        </w:rPr>
      </w:pPr>
    </w:p>
    <w:p w14:paraId="4131E93D" w14:textId="29FB4821" w:rsidR="005E1CFB" w:rsidRDefault="0090168B" w:rsidP="00C82905">
      <w:pPr>
        <w:pStyle w:val="Heading2"/>
        <w:rPr>
          <w:bCs/>
        </w:rPr>
      </w:pPr>
      <w:r>
        <w:lastRenderedPageBreak/>
        <w:t xml:space="preserve">Is there any expectation that the clinical management algorithm </w:t>
      </w:r>
      <w:r w:rsidRPr="00B10A36">
        <w:rPr>
          <w:i/>
          <w:iCs/>
        </w:rPr>
        <w:t>before</w:t>
      </w:r>
      <w:r>
        <w:t xml:space="preserve"> the health technology is used will change due to the introduction of the </w:t>
      </w:r>
      <w:r w:rsidRPr="00DD0A06">
        <w:rPr>
          <w:u w:val="single"/>
        </w:rPr>
        <w:t>proposed health technology</w:t>
      </w:r>
      <w:r w:rsidR="005E1CFB">
        <w:t xml:space="preserve">? </w:t>
      </w:r>
    </w:p>
    <w:p w14:paraId="1546906F" w14:textId="280AF51A" w:rsidR="005E1CFB" w:rsidRPr="00C82905" w:rsidRDefault="005E1CFB" w:rsidP="00C82905">
      <w:pPr>
        <w:spacing w:line="240" w:lineRule="auto"/>
        <w:rPr>
          <w:rFonts w:ascii="Segoe UI" w:eastAsia="Segoe UI" w:hAnsi="Segoe UI"/>
          <w:bCs/>
          <w:color w:val="000000"/>
          <w:sz w:val="22"/>
        </w:rPr>
      </w:pPr>
      <w:r>
        <w:rPr>
          <w:rFonts w:ascii="Segoe UI" w:eastAsia="Segoe UI" w:hAnsi="Segoe UI"/>
          <w:bCs/>
          <w:color w:val="000000"/>
          <w:sz w:val="22"/>
        </w:rPr>
        <w:t>No</w:t>
      </w:r>
    </w:p>
    <w:p w14:paraId="0EA69E70" w14:textId="4769BB7D" w:rsidR="005E1CFB" w:rsidRDefault="0090168B" w:rsidP="00C82905">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6F3E419" w14:textId="3E4A8A78" w:rsidR="00BE6B22" w:rsidRPr="00C82905" w:rsidRDefault="006555E7"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 xml:space="preserve">No difference. </w:t>
      </w:r>
    </w:p>
    <w:p w14:paraId="2AEB8C28" w14:textId="4CAEF230" w:rsidR="00F16239" w:rsidRDefault="00F16239" w:rsidP="00C82905">
      <w:pPr>
        <w:spacing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7C130FEF" w14:textId="6E8DF80C" w:rsidR="0090168B" w:rsidRPr="00C82905" w:rsidRDefault="00F16239" w:rsidP="00C82905">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0E462365" w:rsidR="0090168B" w:rsidRPr="00C82905" w:rsidRDefault="006555E7" w:rsidP="00C82905">
      <w:pPr>
        <w:spacing w:line="240" w:lineRule="auto"/>
        <w:rPr>
          <w:rFonts w:ascii="Segoe UI" w:eastAsia="Segoe UI" w:hAnsi="Segoe UI"/>
          <w:bCs/>
          <w:color w:val="000000"/>
          <w:sz w:val="22"/>
        </w:rPr>
      </w:pPr>
      <w:r w:rsidRPr="006555E7">
        <w:rPr>
          <w:rFonts w:ascii="Segoe UI" w:eastAsia="Segoe UI" w:hAnsi="Segoe UI"/>
          <w:bCs/>
          <w:color w:val="000000"/>
          <w:sz w:val="22"/>
        </w:rPr>
        <w:t xml:space="preserve">The health care resources that are needed to be delivered at the same time as the proposed </w:t>
      </w:r>
      <w:r w:rsidRPr="004144A8">
        <w:rPr>
          <w:rFonts w:ascii="Segoe UI" w:eastAsia="Segoe UI" w:hAnsi="Segoe UI"/>
          <w:bCs/>
          <w:color w:val="000000"/>
          <w:sz w:val="22"/>
        </w:rPr>
        <w:t>intervention includes anaesthesia, fluoroscopy, the professional service itself and hospitalisation. The duration of stay is the same for both procedures, with patients generally admitted overnight.</w:t>
      </w:r>
      <w:r w:rsidRPr="006555E7">
        <w:rPr>
          <w:rFonts w:ascii="Segoe UI" w:eastAsia="Segoe UI" w:hAnsi="Segoe UI"/>
          <w:bCs/>
          <w:color w:val="000000"/>
          <w:sz w:val="22"/>
        </w:rPr>
        <w:t xml:space="preserve"> </w:t>
      </w:r>
    </w:p>
    <w:p w14:paraId="38D2ADE7" w14:textId="33C89B7B" w:rsidR="0090168B" w:rsidRDefault="00F16239" w:rsidP="00C82905">
      <w:pPr>
        <w:pStyle w:val="Heading2"/>
      </w:pPr>
      <w:r>
        <w:t xml:space="preserve">Explain what other healthcare resources are used in conjunction with the </w:t>
      </w:r>
      <w:r w:rsidRPr="00DD0A06">
        <w:rPr>
          <w:u w:val="single"/>
        </w:rPr>
        <w:t>comparator health technology</w:t>
      </w:r>
      <w:r w:rsidR="0090168B">
        <w:t>:</w:t>
      </w:r>
    </w:p>
    <w:p w14:paraId="4151B2DB" w14:textId="32018398" w:rsidR="0090168B" w:rsidRPr="00C82905" w:rsidRDefault="006555E7" w:rsidP="00C82905">
      <w:pPr>
        <w:spacing w:line="240" w:lineRule="auto"/>
        <w:rPr>
          <w:rFonts w:ascii="Segoe UI" w:eastAsia="Segoe UI" w:hAnsi="Segoe UI"/>
          <w:bCs/>
          <w:color w:val="000000"/>
          <w:sz w:val="22"/>
        </w:rPr>
      </w:pPr>
      <w:r w:rsidRPr="006555E7">
        <w:rPr>
          <w:rFonts w:ascii="Segoe UI" w:eastAsia="Segoe UI" w:hAnsi="Segoe UI"/>
          <w:bCs/>
          <w:color w:val="000000"/>
          <w:sz w:val="22"/>
        </w:rPr>
        <w:t xml:space="preserve">The health care resources that are needed to be delivered at the same time as the comparator service are </w:t>
      </w:r>
      <w:proofErr w:type="gramStart"/>
      <w:r w:rsidRPr="006555E7">
        <w:rPr>
          <w:rFonts w:ascii="Segoe UI" w:eastAsia="Segoe UI" w:hAnsi="Segoe UI"/>
          <w:bCs/>
          <w:color w:val="000000"/>
          <w:sz w:val="22"/>
        </w:rPr>
        <w:t>similar to</w:t>
      </w:r>
      <w:proofErr w:type="gramEnd"/>
      <w:r w:rsidRPr="006555E7">
        <w:rPr>
          <w:rFonts w:ascii="Segoe UI" w:eastAsia="Segoe UI" w:hAnsi="Segoe UI"/>
          <w:bCs/>
          <w:color w:val="000000"/>
          <w:sz w:val="22"/>
        </w:rPr>
        <w:t xml:space="preserve"> those delivered at the same time as the proposed intervention as described above. </w:t>
      </w:r>
    </w:p>
    <w:p w14:paraId="378F78D9" w14:textId="7F2223C0" w:rsidR="00F16239" w:rsidRDefault="00F16239" w:rsidP="00C82905">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7FA8EACB" w:rsidR="00F16239" w:rsidRPr="00BE6B22" w:rsidRDefault="006555E7"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 xml:space="preserve">No difference. </w:t>
      </w:r>
    </w:p>
    <w:p w14:paraId="2BE17ED5" w14:textId="45A4AFAF" w:rsidR="00F16239" w:rsidRDefault="00DD0A06" w:rsidP="00C82905">
      <w:pPr>
        <w:spacing w:line="240" w:lineRule="auto"/>
        <w:rPr>
          <w:rFonts w:ascii="Segoe UI" w:eastAsia="Segoe UI" w:hAnsi="Segoe UI"/>
          <w:b/>
          <w:color w:val="000000"/>
          <w:sz w:val="22"/>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3017C87B" w14:textId="59F498A0" w:rsidR="00F16239" w:rsidRPr="00C82905" w:rsidRDefault="00F16239" w:rsidP="00C82905">
      <w:pPr>
        <w:pStyle w:val="Heading2"/>
        <w:rPr>
          <w:b w:val="0"/>
          <w:bCs/>
        </w:rPr>
      </w:pPr>
      <w:r w:rsidRPr="00C82905">
        <w:rPr>
          <w:rStyle w:val="Heading2Char"/>
          <w:b/>
          <w:bCs/>
        </w:rPr>
        <w:t>Define and summarise the clinical management algorithm, including any required tests or healthcare resources, after the use of the proposed health technology</w:t>
      </w:r>
      <w:r w:rsidRPr="00C82905">
        <w:rPr>
          <w:b w:val="0"/>
          <w:bCs/>
        </w:rPr>
        <w:t>:</w:t>
      </w:r>
    </w:p>
    <w:p w14:paraId="748646DE" w14:textId="1052DD62" w:rsidR="00136A24" w:rsidRDefault="00136A24" w:rsidP="00C82905">
      <w:pPr>
        <w:spacing w:line="240" w:lineRule="auto"/>
        <w:rPr>
          <w:rFonts w:ascii="Segoe UI" w:eastAsia="Segoe UI" w:hAnsi="Segoe UI"/>
          <w:bCs/>
          <w:color w:val="000000"/>
          <w:sz w:val="22"/>
        </w:rPr>
      </w:pPr>
      <w:r w:rsidRPr="00136A24">
        <w:rPr>
          <w:rFonts w:ascii="Segoe UI" w:eastAsia="Segoe UI" w:hAnsi="Segoe UI"/>
          <w:bCs/>
          <w:color w:val="000000"/>
          <w:sz w:val="22"/>
        </w:rPr>
        <w:t xml:space="preserve">The clinical management pathway </w:t>
      </w:r>
      <w:r>
        <w:rPr>
          <w:rFonts w:ascii="Segoe UI" w:eastAsia="Segoe UI" w:hAnsi="Segoe UI"/>
          <w:bCs/>
          <w:color w:val="000000"/>
          <w:sz w:val="22"/>
        </w:rPr>
        <w:t xml:space="preserve">after the </w:t>
      </w:r>
      <w:r w:rsidR="00B06BFD">
        <w:rPr>
          <w:rFonts w:ascii="Segoe UI" w:eastAsia="Segoe UI" w:hAnsi="Segoe UI"/>
          <w:bCs/>
          <w:color w:val="000000"/>
          <w:sz w:val="22"/>
        </w:rPr>
        <w:t>u</w:t>
      </w:r>
      <w:r>
        <w:rPr>
          <w:rFonts w:ascii="Segoe UI" w:eastAsia="Segoe UI" w:hAnsi="Segoe UI"/>
          <w:bCs/>
          <w:color w:val="000000"/>
          <w:sz w:val="22"/>
        </w:rPr>
        <w:t xml:space="preserve">se </w:t>
      </w:r>
      <w:r w:rsidR="00B06BFD">
        <w:rPr>
          <w:rFonts w:ascii="Segoe UI" w:eastAsia="Segoe UI" w:hAnsi="Segoe UI"/>
          <w:bCs/>
          <w:color w:val="000000"/>
          <w:sz w:val="22"/>
        </w:rPr>
        <w:t>o</w:t>
      </w:r>
      <w:r>
        <w:rPr>
          <w:rFonts w:ascii="Segoe UI" w:eastAsia="Segoe UI" w:hAnsi="Segoe UI"/>
          <w:bCs/>
          <w:color w:val="000000"/>
          <w:sz w:val="22"/>
        </w:rPr>
        <w:t xml:space="preserve">f the proposed health technology and the comparator procedure </w:t>
      </w:r>
      <w:r w:rsidRPr="00136A24">
        <w:rPr>
          <w:rFonts w:ascii="Segoe UI" w:eastAsia="Segoe UI" w:hAnsi="Segoe UI"/>
          <w:bCs/>
          <w:color w:val="000000"/>
          <w:sz w:val="22"/>
        </w:rPr>
        <w:t>is provided in</w:t>
      </w:r>
      <w:r>
        <w:rPr>
          <w:rFonts w:ascii="Segoe UI" w:eastAsia="Segoe UI" w:hAnsi="Segoe UI"/>
          <w:bCs/>
          <w:color w:val="000000"/>
          <w:sz w:val="22"/>
        </w:rPr>
        <w:t xml:space="preserve"> </w:t>
      </w:r>
      <w:r>
        <w:rPr>
          <w:rFonts w:ascii="Segoe UI" w:eastAsia="Segoe UI" w:hAnsi="Segoe UI"/>
          <w:bCs/>
          <w:color w:val="000000"/>
          <w:sz w:val="22"/>
        </w:rPr>
        <w:fldChar w:fldCharType="begin"/>
      </w:r>
      <w:r>
        <w:rPr>
          <w:rFonts w:ascii="Segoe UI" w:eastAsia="Segoe UI" w:hAnsi="Segoe UI"/>
          <w:bCs/>
          <w:color w:val="000000"/>
          <w:sz w:val="22"/>
        </w:rPr>
        <w:instrText xml:space="preserve"> REF _Ref147494830 \h  \* MERGEFORMAT </w:instrText>
      </w:r>
      <w:r>
        <w:rPr>
          <w:rFonts w:ascii="Segoe UI" w:eastAsia="Segoe UI" w:hAnsi="Segoe UI"/>
          <w:bCs/>
          <w:color w:val="000000"/>
          <w:sz w:val="22"/>
        </w:rPr>
      </w:r>
      <w:r>
        <w:rPr>
          <w:rFonts w:ascii="Segoe UI" w:eastAsia="Segoe UI" w:hAnsi="Segoe UI"/>
          <w:bCs/>
          <w:color w:val="000000"/>
          <w:sz w:val="22"/>
        </w:rPr>
        <w:fldChar w:fldCharType="separate"/>
      </w:r>
      <w:r w:rsidR="00D001AA" w:rsidRPr="00D001AA">
        <w:rPr>
          <w:rFonts w:ascii="Segoe UI" w:eastAsia="Segoe UI" w:hAnsi="Segoe UI"/>
          <w:bCs/>
          <w:color w:val="000000"/>
          <w:sz w:val="22"/>
        </w:rPr>
        <w:t>Figure 4</w:t>
      </w:r>
      <w:r>
        <w:rPr>
          <w:rFonts w:ascii="Segoe UI" w:eastAsia="Segoe UI" w:hAnsi="Segoe UI"/>
          <w:bCs/>
          <w:color w:val="000000"/>
          <w:sz w:val="22"/>
        </w:rPr>
        <w:fldChar w:fldCharType="end"/>
      </w:r>
      <w:r w:rsidRPr="00136A24">
        <w:rPr>
          <w:rFonts w:ascii="Segoe UI" w:eastAsia="Segoe UI" w:hAnsi="Segoe UI"/>
          <w:bCs/>
          <w:color w:val="000000"/>
          <w:sz w:val="22"/>
        </w:rPr>
        <w:t xml:space="preserve">. The main difference in the current clinical management from the point of service delivery, that is, the insertion of a LPM, is the reduction in procedure and device related complications compared with the insertion of a TVPM. </w:t>
      </w:r>
      <w:proofErr w:type="gramStart"/>
      <w:r w:rsidRPr="00136A24">
        <w:rPr>
          <w:rFonts w:ascii="Segoe UI" w:eastAsia="Segoe UI" w:hAnsi="Segoe UI"/>
          <w:bCs/>
          <w:color w:val="000000"/>
          <w:sz w:val="22"/>
        </w:rPr>
        <w:t>In particular, given</w:t>
      </w:r>
      <w:proofErr w:type="gramEnd"/>
      <w:r w:rsidRPr="00136A24">
        <w:rPr>
          <w:rFonts w:ascii="Segoe UI" w:eastAsia="Segoe UI" w:hAnsi="Segoe UI"/>
          <w:bCs/>
          <w:color w:val="000000"/>
          <w:sz w:val="22"/>
        </w:rPr>
        <w:t xml:space="preserve"> the lack of leads in the LPM procedure, LPM patients will not experience lead complications such as infections</w:t>
      </w:r>
      <w:r>
        <w:rPr>
          <w:rFonts w:ascii="Segoe UI" w:eastAsia="Segoe UI" w:hAnsi="Segoe UI"/>
          <w:bCs/>
          <w:color w:val="000000"/>
          <w:sz w:val="22"/>
        </w:rPr>
        <w:t xml:space="preserve">. </w:t>
      </w:r>
    </w:p>
    <w:p w14:paraId="1DC706DC" w14:textId="29C15BB9" w:rsidR="00136A24" w:rsidRPr="00136A24" w:rsidRDefault="00136A24" w:rsidP="00C82905">
      <w:pPr>
        <w:spacing w:line="240" w:lineRule="auto"/>
        <w:rPr>
          <w:rFonts w:ascii="Segoe UI" w:eastAsia="Segoe UI" w:hAnsi="Segoe UI"/>
          <w:bCs/>
          <w:color w:val="000000"/>
          <w:sz w:val="22"/>
        </w:rPr>
      </w:pPr>
      <w:r w:rsidRPr="00136A24">
        <w:rPr>
          <w:rFonts w:ascii="Segoe UI" w:eastAsia="Segoe UI" w:hAnsi="Segoe UI"/>
          <w:bCs/>
          <w:color w:val="000000"/>
          <w:sz w:val="22"/>
        </w:rPr>
        <w:t xml:space="preserve">A proportion of </w:t>
      </w:r>
      <w:r w:rsidR="00E53FF8">
        <w:rPr>
          <w:rFonts w:ascii="Segoe UI" w:eastAsia="Segoe UI" w:hAnsi="Segoe UI"/>
          <w:bCs/>
          <w:color w:val="000000"/>
          <w:sz w:val="22"/>
        </w:rPr>
        <w:t xml:space="preserve">TVPM </w:t>
      </w:r>
      <w:r w:rsidRPr="00136A24">
        <w:rPr>
          <w:rFonts w:ascii="Segoe UI" w:eastAsia="Segoe UI" w:hAnsi="Segoe UI"/>
          <w:bCs/>
          <w:color w:val="000000"/>
          <w:sz w:val="22"/>
        </w:rPr>
        <w:t>patients will experience lead and/or pocket infections. This complication typically results in the pacing system (device and leads) needing to be removed. The patient is admitted (or remains in hospital if occurring within 24 hours) and treated with antibiotic therapy to clear the infection. Temporary cardiac pacing will be required during this time</w:t>
      </w:r>
      <w:r w:rsidR="00E53FF8">
        <w:rPr>
          <w:rFonts w:ascii="Segoe UI" w:eastAsia="Segoe UI" w:hAnsi="Segoe UI"/>
          <w:bCs/>
          <w:color w:val="000000"/>
          <w:sz w:val="22"/>
        </w:rPr>
        <w:t xml:space="preserve"> if the patient is pacing dependent</w:t>
      </w:r>
      <w:r w:rsidRPr="00136A24">
        <w:rPr>
          <w:rFonts w:ascii="Segoe UI" w:eastAsia="Segoe UI" w:hAnsi="Segoe UI"/>
          <w:bCs/>
          <w:color w:val="000000"/>
          <w:sz w:val="22"/>
        </w:rPr>
        <w:t>. Temporary cardiac pacing is achieved by the insertion of a temporary lead</w:t>
      </w:r>
      <w:r>
        <w:rPr>
          <w:rFonts w:ascii="Segoe UI" w:eastAsia="Segoe UI" w:hAnsi="Segoe UI"/>
          <w:bCs/>
          <w:color w:val="000000"/>
          <w:sz w:val="22"/>
        </w:rPr>
        <w:t>/s</w:t>
      </w:r>
      <w:r w:rsidRPr="00136A24">
        <w:rPr>
          <w:rFonts w:ascii="Segoe UI" w:eastAsia="Segoe UI" w:hAnsi="Segoe UI"/>
          <w:bCs/>
          <w:color w:val="000000"/>
          <w:sz w:val="22"/>
        </w:rPr>
        <w:t xml:space="preserve"> which is connected to an external pacing generator. After the infection has resolved a completely new system will be inserted including the PM generator and lead. The patient is hospitalised for the duration of the episode, which according to local experts typically lasts two weeks.</w:t>
      </w:r>
    </w:p>
    <w:p w14:paraId="54EDC37A" w14:textId="79E8978E" w:rsidR="00136A24" w:rsidRPr="00136A24" w:rsidRDefault="00136A24" w:rsidP="00C82905">
      <w:pPr>
        <w:spacing w:line="240" w:lineRule="auto"/>
        <w:rPr>
          <w:rFonts w:ascii="Segoe UI" w:eastAsia="Segoe UI" w:hAnsi="Segoe UI"/>
          <w:bCs/>
          <w:color w:val="000000"/>
          <w:sz w:val="22"/>
        </w:rPr>
      </w:pPr>
      <w:r w:rsidRPr="00136A24">
        <w:rPr>
          <w:rFonts w:ascii="Segoe UI" w:eastAsia="Segoe UI" w:hAnsi="Segoe UI"/>
          <w:bCs/>
          <w:color w:val="000000"/>
          <w:sz w:val="22"/>
        </w:rPr>
        <w:t xml:space="preserve">LPM patients may experience device or procedure related complications related to the LPM procedure. </w:t>
      </w:r>
    </w:p>
    <w:p w14:paraId="5F16418F" w14:textId="49C5269F" w:rsidR="00136A24" w:rsidRPr="00136A24" w:rsidRDefault="00136A24" w:rsidP="00C82905">
      <w:pPr>
        <w:spacing w:line="240" w:lineRule="auto"/>
        <w:rPr>
          <w:rFonts w:ascii="Segoe UI" w:eastAsia="Segoe UI" w:hAnsi="Segoe UI"/>
          <w:bCs/>
          <w:color w:val="000000"/>
          <w:sz w:val="22"/>
        </w:rPr>
      </w:pPr>
      <w:r w:rsidRPr="00136A24">
        <w:rPr>
          <w:rFonts w:ascii="Segoe UI" w:eastAsia="Segoe UI" w:hAnsi="Segoe UI"/>
          <w:bCs/>
          <w:color w:val="000000"/>
          <w:sz w:val="22"/>
        </w:rPr>
        <w:t>All other monitoring requirement</w:t>
      </w:r>
      <w:r w:rsidR="00E53FF8">
        <w:rPr>
          <w:rFonts w:ascii="Segoe UI" w:eastAsia="Segoe UI" w:hAnsi="Segoe UI"/>
          <w:bCs/>
          <w:color w:val="000000"/>
          <w:sz w:val="22"/>
        </w:rPr>
        <w:t>s</w:t>
      </w:r>
      <w:r w:rsidRPr="00136A24">
        <w:rPr>
          <w:rFonts w:ascii="Segoe UI" w:eastAsia="Segoe UI" w:hAnsi="Segoe UI"/>
          <w:bCs/>
          <w:color w:val="000000"/>
          <w:sz w:val="22"/>
        </w:rPr>
        <w:t xml:space="preserve"> post the LPM procedure is the same as per the comparator procedure. </w:t>
      </w:r>
    </w:p>
    <w:p w14:paraId="3190A0BC" w14:textId="77777777" w:rsidR="00136A24" w:rsidRDefault="00136A24" w:rsidP="00C82905">
      <w:pPr>
        <w:spacing w:line="240" w:lineRule="auto"/>
        <w:rPr>
          <w:rFonts w:ascii="Segoe UI" w:eastAsia="Segoe UI" w:hAnsi="Segoe UI"/>
          <w:bCs/>
          <w:color w:val="000000"/>
          <w:sz w:val="22"/>
        </w:rPr>
      </w:pPr>
    </w:p>
    <w:p w14:paraId="153BB2ED" w14:textId="6B0B0A22" w:rsidR="006555E7" w:rsidRPr="00C82905" w:rsidRDefault="006555E7" w:rsidP="00C82905">
      <w:pPr>
        <w:spacing w:line="240" w:lineRule="auto"/>
        <w:rPr>
          <w:rFonts w:ascii="Segoe UI" w:eastAsia="Segoe UI" w:hAnsi="Segoe UI"/>
          <w:bCs/>
          <w:color w:val="000000"/>
          <w:sz w:val="22"/>
        </w:rPr>
      </w:pPr>
      <w:r w:rsidRPr="006555E7">
        <w:rPr>
          <w:rFonts w:ascii="Segoe UI" w:eastAsia="Segoe UI" w:hAnsi="Segoe UI"/>
          <w:bCs/>
          <w:color w:val="000000"/>
          <w:sz w:val="22"/>
        </w:rPr>
        <w:lastRenderedPageBreak/>
        <w:t>The frequency of monitoring of patients after the procedure may vary by treatment centres; however, patients who received a TVPM or a LPM are generally followed up at 1 week, 3 months, 6 months and then every 6–12 months by a specialist cardiologist or general practitioner.</w:t>
      </w:r>
    </w:p>
    <w:p w14:paraId="22F53CB1" w14:textId="77777777" w:rsidR="00F16239" w:rsidRDefault="00F16239" w:rsidP="00C82905">
      <w:pPr>
        <w:spacing w:line="240" w:lineRule="auto"/>
        <w:rPr>
          <w:rFonts w:asciiTheme="minorHAnsi" w:eastAsia="Segoe UI" w:hAnsiTheme="minorHAnsi" w:cstheme="minorHAnsi"/>
          <w:color w:val="000000"/>
          <w:sz w:val="22"/>
          <w:szCs w:val="22"/>
        </w:rPr>
      </w:pPr>
    </w:p>
    <w:p w14:paraId="06E81D04" w14:textId="2190BBC1" w:rsidR="00136A24" w:rsidRDefault="00136A24" w:rsidP="00C82905">
      <w:pPr>
        <w:spacing w:line="240" w:lineRule="auto"/>
        <w:rPr>
          <w:rFonts w:asciiTheme="minorHAnsi" w:eastAsia="Segoe UI" w:hAnsiTheme="minorHAnsi" w:cstheme="minorHAnsi"/>
          <w:color w:val="000000"/>
          <w:sz w:val="22"/>
          <w:szCs w:val="22"/>
        </w:rPr>
      </w:pPr>
      <w:r w:rsidRPr="00136A24">
        <w:rPr>
          <w:noProof/>
        </w:rPr>
        <w:drawing>
          <wp:inline distT="0" distB="0" distL="0" distR="0" wp14:anchorId="3CE99083" wp14:editId="1C9DB1FB">
            <wp:extent cx="6016625" cy="4959350"/>
            <wp:effectExtent l="0" t="0" r="3175" b="0"/>
            <wp:docPr id="1348042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42020" name=""/>
                    <pic:cNvPicPr/>
                  </pic:nvPicPr>
                  <pic:blipFill>
                    <a:blip r:embed="rId15"/>
                    <a:stretch>
                      <a:fillRect/>
                    </a:stretch>
                  </pic:blipFill>
                  <pic:spPr>
                    <a:xfrm>
                      <a:off x="0" y="0"/>
                      <a:ext cx="6016625" cy="4959350"/>
                    </a:xfrm>
                    <a:prstGeom prst="rect">
                      <a:avLst/>
                    </a:prstGeom>
                  </pic:spPr>
                </pic:pic>
              </a:graphicData>
            </a:graphic>
          </wp:inline>
        </w:drawing>
      </w:r>
    </w:p>
    <w:p w14:paraId="7BEDCA4E" w14:textId="17101D1C" w:rsidR="006555E7" w:rsidRPr="00C82905" w:rsidRDefault="00136A24" w:rsidP="00C82905">
      <w:pPr>
        <w:pStyle w:val="Caption"/>
        <w:spacing w:after="160"/>
        <w:rPr>
          <w:rFonts w:asciiTheme="minorHAnsi" w:eastAsia="Segoe UI" w:hAnsiTheme="minorHAnsi" w:cstheme="minorHAnsi"/>
          <w:b/>
          <w:bCs/>
          <w:color w:val="000000"/>
          <w:sz w:val="22"/>
          <w:szCs w:val="22"/>
        </w:rPr>
      </w:pPr>
      <w:bookmarkStart w:id="21" w:name="_Ref147494830"/>
      <w:r w:rsidRPr="00C82905">
        <w:rPr>
          <w:b/>
          <w:bCs/>
        </w:rPr>
        <w:t xml:space="preserve">Figure </w:t>
      </w:r>
      <w:r w:rsidR="008E6072" w:rsidRPr="00C82905">
        <w:rPr>
          <w:b/>
          <w:bCs/>
        </w:rPr>
        <w:fldChar w:fldCharType="begin"/>
      </w:r>
      <w:r w:rsidR="008E6072" w:rsidRPr="00C82905">
        <w:rPr>
          <w:b/>
          <w:bCs/>
        </w:rPr>
        <w:instrText xml:space="preserve"> SEQ Figure \* ARABIC </w:instrText>
      </w:r>
      <w:r w:rsidR="008E6072" w:rsidRPr="00C82905">
        <w:rPr>
          <w:b/>
          <w:bCs/>
        </w:rPr>
        <w:fldChar w:fldCharType="separate"/>
      </w:r>
      <w:r w:rsidR="00D001AA">
        <w:rPr>
          <w:b/>
          <w:bCs/>
          <w:noProof/>
        </w:rPr>
        <w:t>4</w:t>
      </w:r>
      <w:r w:rsidR="008E6072" w:rsidRPr="00C82905">
        <w:rPr>
          <w:b/>
          <w:bCs/>
          <w:noProof/>
        </w:rPr>
        <w:fldChar w:fldCharType="end"/>
      </w:r>
      <w:bookmarkEnd w:id="21"/>
      <w:r w:rsidRPr="00C82905">
        <w:rPr>
          <w:b/>
          <w:bCs/>
        </w:rPr>
        <w:tab/>
        <w:t xml:space="preserve">The clinical management pathway that patients may </w:t>
      </w:r>
      <w:proofErr w:type="gramStart"/>
      <w:r w:rsidRPr="00C82905">
        <w:rPr>
          <w:b/>
          <w:bCs/>
        </w:rPr>
        <w:t>follow after</w:t>
      </w:r>
      <w:proofErr w:type="gramEnd"/>
      <w:r w:rsidRPr="00C82905">
        <w:rPr>
          <w:b/>
          <w:bCs/>
        </w:rPr>
        <w:t xml:space="preserve"> they receive the proposed health technology</w:t>
      </w:r>
    </w:p>
    <w:p w14:paraId="09165252" w14:textId="648D5A7C" w:rsidR="00F16239" w:rsidRDefault="00F16239" w:rsidP="00C82905">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7261FD8A" w14:textId="1DD53D83" w:rsidR="00F16239" w:rsidRPr="00C82905" w:rsidRDefault="00136A24"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Discussed above</w:t>
      </w:r>
    </w:p>
    <w:p w14:paraId="5C871695" w14:textId="18A584BD" w:rsidR="00F16239" w:rsidRDefault="00F16239" w:rsidP="00C82905">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1EE2B4EC" w14:textId="4B713E61" w:rsidR="0090168B" w:rsidRPr="00C82905" w:rsidRDefault="00136A24"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 xml:space="preserve">As discussed above, TVPM patients may have </w:t>
      </w:r>
      <w:r w:rsidR="00E53FF8">
        <w:rPr>
          <w:rFonts w:ascii="Segoe UI" w:hAnsi="Segoe UI" w:cs="Segoe UI"/>
          <w:sz w:val="22"/>
          <w:szCs w:val="22"/>
        </w:rPr>
        <w:t xml:space="preserve">a </w:t>
      </w:r>
      <w:r>
        <w:rPr>
          <w:rFonts w:ascii="Segoe UI" w:hAnsi="Segoe UI" w:cs="Segoe UI"/>
          <w:sz w:val="22"/>
          <w:szCs w:val="22"/>
        </w:rPr>
        <w:t xml:space="preserve">lead and/or pocket infection detected which requires treatment, as described above. Given the Micra AV does not have any lead or generator in a </w:t>
      </w:r>
      <w:r w:rsidR="00E53FF8">
        <w:rPr>
          <w:rFonts w:ascii="Segoe UI" w:hAnsi="Segoe UI" w:cs="Segoe UI"/>
          <w:sz w:val="22"/>
          <w:szCs w:val="22"/>
        </w:rPr>
        <w:t xml:space="preserve">subcutaneous </w:t>
      </w:r>
      <w:r>
        <w:rPr>
          <w:rFonts w:ascii="Segoe UI" w:hAnsi="Segoe UI" w:cs="Segoe UI"/>
          <w:sz w:val="22"/>
          <w:szCs w:val="22"/>
        </w:rPr>
        <w:t xml:space="preserve">pocket, these events do not occur with LPM. </w:t>
      </w:r>
    </w:p>
    <w:p w14:paraId="778CA512" w14:textId="0C3A17BE" w:rsidR="00F16239" w:rsidRPr="00F16239" w:rsidRDefault="00F16239" w:rsidP="00C82905">
      <w:pPr>
        <w:spacing w:line="240" w:lineRule="auto"/>
        <w:rPr>
          <w:rFonts w:ascii="Segoe UI" w:eastAsia="Segoe UI" w:hAnsi="Segoe UI"/>
          <w:b/>
          <w:color w:val="000000"/>
          <w:u w:val="single"/>
        </w:rPr>
      </w:pPr>
      <w:r w:rsidRPr="00F16239">
        <w:rPr>
          <w:rFonts w:ascii="Segoe UI" w:eastAsia="Segoe UI" w:hAnsi="Segoe UI"/>
          <w:b/>
          <w:color w:val="000000"/>
          <w:u w:val="single"/>
        </w:rPr>
        <w:t>Algorithms</w:t>
      </w:r>
    </w:p>
    <w:p w14:paraId="29944CD7" w14:textId="5EDE36A1" w:rsidR="00545A4C" w:rsidRDefault="00364572" w:rsidP="00C82905">
      <w:pPr>
        <w:pStyle w:val="Heading2"/>
      </w:pPr>
      <w:r>
        <w:t xml:space="preserve">Insert </w:t>
      </w:r>
      <w:r w:rsidR="00545A4C">
        <w:t>diagrams demonstrating the clinical management algorithm with and without the proposed health technology:</w:t>
      </w:r>
    </w:p>
    <w:p w14:paraId="27E22BC6" w14:textId="7D6BDE32" w:rsidR="00F16239" w:rsidRPr="00136A24" w:rsidRDefault="00136A24" w:rsidP="00C82905">
      <w:pPr>
        <w:spacing w:line="240" w:lineRule="auto"/>
        <w:rPr>
          <w:rFonts w:ascii="Segoe UI" w:hAnsi="Segoe UI" w:cs="Segoe UI"/>
          <w:sz w:val="22"/>
          <w:szCs w:val="22"/>
        </w:rPr>
      </w:pPr>
      <w:r w:rsidRPr="00136A24">
        <w:rPr>
          <w:rFonts w:ascii="Segoe UI" w:hAnsi="Segoe UI" w:cs="Segoe UI"/>
          <w:sz w:val="22"/>
          <w:szCs w:val="22"/>
        </w:rPr>
        <w:t>Inserted above.</w:t>
      </w:r>
    </w:p>
    <w:p w14:paraId="54B68C4F" w14:textId="7A3199CC" w:rsidR="00F16239" w:rsidRDefault="00F16239" w:rsidP="00C82905">
      <w:pPr>
        <w:spacing w:line="240" w:lineRule="auto"/>
        <w:rPr>
          <w:rFonts w:ascii="Segoe UI" w:eastAsia="Segoe UI" w:hAnsi="Segoe UI"/>
          <w:bCs/>
          <w:color w:val="000000"/>
          <w:sz w:val="22"/>
        </w:rPr>
      </w:pPr>
    </w:p>
    <w:p w14:paraId="5C94C69B" w14:textId="4B95100F" w:rsidR="004A45BE" w:rsidRDefault="004A45BE" w:rsidP="00C82905">
      <w:pPr>
        <w:pStyle w:val="Heading1"/>
      </w:pPr>
      <w:r>
        <w:lastRenderedPageBreak/>
        <w:t>Claims</w:t>
      </w:r>
    </w:p>
    <w:p w14:paraId="48DF0F99" w14:textId="1868FB34" w:rsidR="004A45BE" w:rsidRDefault="004A45BE" w:rsidP="00C82905">
      <w:pPr>
        <w:spacing w:line="240" w:lineRule="auto"/>
        <w:rPr>
          <w:rFonts w:ascii="Segoe UI" w:eastAsia="Segoe UI" w:hAnsi="Segoe UI"/>
          <w:bCs/>
          <w:color w:val="000000"/>
          <w:sz w:val="22"/>
        </w:rPr>
      </w:pPr>
      <w:bookmarkStart w:id="22"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p>
    <w:p w14:paraId="137243BD" w14:textId="6D1A7840" w:rsidR="004209FC" w:rsidRPr="000627EF" w:rsidRDefault="00136A24" w:rsidP="00C82905">
      <w:pPr>
        <w:pStyle w:val="Tickboxes"/>
      </w:pPr>
      <w:r>
        <w:fldChar w:fldCharType="begin">
          <w:ffData>
            <w:name w:val=""/>
            <w:enabled/>
            <w:calcOnExit w:val="0"/>
            <w:checkBox>
              <w:sizeAuto/>
              <w:default w:val="1"/>
            </w:checkBox>
          </w:ffData>
        </w:fldChar>
      </w:r>
      <w:r>
        <w:instrText xml:space="preserve"> FORMCHECKBOX </w:instrText>
      </w:r>
      <w:r w:rsidR="003C5486">
        <w:fldChar w:fldCharType="separate"/>
      </w:r>
      <w:r>
        <w:fldChar w:fldCharType="end"/>
      </w:r>
      <w:r w:rsidR="004209FC" w:rsidRPr="000627EF">
        <w:t xml:space="preserve"> </w:t>
      </w:r>
      <w:r w:rsidR="004209FC">
        <w:t>Superior</w:t>
      </w:r>
      <w:r w:rsidR="004209FC" w:rsidRPr="000627EF">
        <w:t xml:space="preserve"> </w:t>
      </w:r>
    </w:p>
    <w:p w14:paraId="219D6AC6" w14:textId="77777777" w:rsidR="004209FC" w:rsidRPr="000627EF" w:rsidRDefault="004209FC" w:rsidP="00C82905">
      <w:pPr>
        <w:pStyle w:val="Tickboxes"/>
      </w:pPr>
      <w:r w:rsidRPr="000627EF">
        <w:fldChar w:fldCharType="begin">
          <w:ffData>
            <w:name w:val="Check2"/>
            <w:enabled/>
            <w:calcOnExit w:val="0"/>
            <w:checkBox>
              <w:sizeAuto/>
              <w:default w:val="0"/>
            </w:checkBox>
          </w:ffData>
        </w:fldChar>
      </w:r>
      <w:r w:rsidRPr="000627EF">
        <w:instrText xml:space="preserve"> FORMCHECKBOX </w:instrText>
      </w:r>
      <w:r w:rsidR="003C5486">
        <w:fldChar w:fldCharType="separate"/>
      </w:r>
      <w:r w:rsidRPr="000627EF">
        <w:fldChar w:fldCharType="end"/>
      </w:r>
      <w:r w:rsidRPr="000627EF">
        <w:t xml:space="preserve"> </w:t>
      </w:r>
      <w:r>
        <w:t>Non-inferior</w:t>
      </w:r>
    </w:p>
    <w:p w14:paraId="1E1E7FC3" w14:textId="59183286" w:rsidR="00364572" w:rsidRPr="00C82905" w:rsidRDefault="004209FC" w:rsidP="00C82905">
      <w:pPr>
        <w:pStyle w:val="Tickboxes"/>
      </w:pPr>
      <w:r w:rsidRPr="000627EF">
        <w:fldChar w:fldCharType="begin">
          <w:ffData>
            <w:name w:val="Check1"/>
            <w:enabled/>
            <w:calcOnExit w:val="0"/>
            <w:checkBox>
              <w:sizeAuto/>
              <w:default w:val="0"/>
            </w:checkBox>
          </w:ffData>
        </w:fldChar>
      </w:r>
      <w:r w:rsidRPr="000627EF">
        <w:instrText xml:space="preserve"> FORMCHECKBOX </w:instrText>
      </w:r>
      <w:r w:rsidR="003C5486">
        <w:fldChar w:fldCharType="separate"/>
      </w:r>
      <w:r w:rsidRPr="000627EF">
        <w:fldChar w:fldCharType="end"/>
      </w:r>
      <w:r w:rsidRPr="000627EF">
        <w:t xml:space="preserve"> </w:t>
      </w:r>
      <w:r>
        <w:t>Inferior</w:t>
      </w:r>
      <w:r w:rsidRPr="000627EF">
        <w:t xml:space="preserve"> </w:t>
      </w:r>
    </w:p>
    <w:p w14:paraId="12D880D8" w14:textId="105717EC" w:rsidR="004A45BE" w:rsidRPr="00C82905" w:rsidRDefault="00364572" w:rsidP="00C82905">
      <w:pPr>
        <w:pStyle w:val="Heading2"/>
      </w:pPr>
      <w:r w:rsidRPr="0026282C">
        <w:t>Please state what the overall claim is, and provide a rationale</w:t>
      </w:r>
      <w:r w:rsidRPr="00B15CDF">
        <w:t>:</w:t>
      </w:r>
    </w:p>
    <w:p w14:paraId="74179723" w14:textId="77777777" w:rsidR="00C26640" w:rsidRDefault="00E53FF8" w:rsidP="00C82905">
      <w:pPr>
        <w:spacing w:line="240" w:lineRule="auto"/>
        <w:rPr>
          <w:rFonts w:ascii="Segoe UI" w:hAnsi="Segoe UI" w:cs="Segoe UI"/>
          <w:sz w:val="22"/>
          <w:szCs w:val="22"/>
        </w:rPr>
      </w:pPr>
      <w:bookmarkStart w:id="23" w:name="_Hlk148598074"/>
      <w:r w:rsidRPr="00E53FF8">
        <w:rPr>
          <w:rFonts w:ascii="Segoe UI" w:hAnsi="Segoe UI" w:cs="Segoe UI"/>
          <w:sz w:val="22"/>
          <w:szCs w:val="22"/>
        </w:rPr>
        <w:t>The expected clinical claim is that relative to standard DC-TVPM, the transcatheter LPM with Micra AV is</w:t>
      </w:r>
      <w:r w:rsidR="00C26640">
        <w:rPr>
          <w:rFonts w:ascii="Segoe UI" w:hAnsi="Segoe UI" w:cs="Segoe UI"/>
          <w:sz w:val="22"/>
          <w:szCs w:val="22"/>
        </w:rPr>
        <w:t>:</w:t>
      </w:r>
    </w:p>
    <w:p w14:paraId="2972BCC5" w14:textId="77777777" w:rsidR="00C26640" w:rsidRDefault="00C26640" w:rsidP="00C82905">
      <w:pPr>
        <w:pStyle w:val="ListParagraph"/>
        <w:numPr>
          <w:ilvl w:val="0"/>
          <w:numId w:val="12"/>
        </w:numPr>
        <w:spacing w:line="240" w:lineRule="auto"/>
        <w:rPr>
          <w:rFonts w:ascii="Segoe UI" w:hAnsi="Segoe UI" w:cs="Segoe UI"/>
          <w:sz w:val="22"/>
          <w:szCs w:val="22"/>
        </w:rPr>
      </w:pPr>
      <w:r>
        <w:rPr>
          <w:rFonts w:ascii="Segoe UI" w:hAnsi="Segoe UI" w:cs="Segoe UI"/>
          <w:sz w:val="22"/>
          <w:szCs w:val="22"/>
        </w:rPr>
        <w:t>Superior with respect to safety (complications over the longer term and reinterventions)</w:t>
      </w:r>
    </w:p>
    <w:p w14:paraId="3B1A61F4" w14:textId="77777777" w:rsidR="00C26640" w:rsidRDefault="00C26640" w:rsidP="00C82905">
      <w:pPr>
        <w:pStyle w:val="ListParagraph"/>
        <w:numPr>
          <w:ilvl w:val="0"/>
          <w:numId w:val="12"/>
        </w:numPr>
        <w:spacing w:line="240" w:lineRule="auto"/>
        <w:rPr>
          <w:rFonts w:ascii="Segoe UI" w:hAnsi="Segoe UI" w:cs="Segoe UI"/>
          <w:sz w:val="22"/>
          <w:szCs w:val="22"/>
        </w:rPr>
      </w:pPr>
      <w:r>
        <w:rPr>
          <w:rFonts w:ascii="Segoe UI" w:hAnsi="Segoe UI" w:cs="Segoe UI"/>
          <w:sz w:val="22"/>
          <w:szCs w:val="22"/>
        </w:rPr>
        <w:t>Superior with respect to quality of life</w:t>
      </w:r>
    </w:p>
    <w:p w14:paraId="4C262D50" w14:textId="152ECE8A" w:rsidR="00C26640" w:rsidRDefault="00C26640" w:rsidP="00C82905">
      <w:pPr>
        <w:pStyle w:val="ListParagraph"/>
        <w:numPr>
          <w:ilvl w:val="0"/>
          <w:numId w:val="12"/>
        </w:numPr>
        <w:spacing w:line="240" w:lineRule="auto"/>
        <w:rPr>
          <w:rFonts w:ascii="Segoe UI" w:hAnsi="Segoe UI" w:cs="Segoe UI"/>
          <w:sz w:val="22"/>
          <w:szCs w:val="22"/>
        </w:rPr>
      </w:pPr>
      <w:r>
        <w:rPr>
          <w:rFonts w:ascii="Segoe UI" w:hAnsi="Segoe UI" w:cs="Segoe UI"/>
          <w:sz w:val="22"/>
          <w:szCs w:val="22"/>
        </w:rPr>
        <w:t>Non-inferior with respect to efficacy (including mortality)</w:t>
      </w:r>
    </w:p>
    <w:p w14:paraId="4176D331" w14:textId="1B3BDF7C" w:rsidR="006704E9" w:rsidRPr="00C82905" w:rsidRDefault="00C26640" w:rsidP="00C82905">
      <w:pPr>
        <w:pStyle w:val="ListParagraph"/>
        <w:numPr>
          <w:ilvl w:val="0"/>
          <w:numId w:val="12"/>
        </w:numPr>
        <w:spacing w:line="240" w:lineRule="auto"/>
        <w:rPr>
          <w:rFonts w:ascii="Segoe UI" w:hAnsi="Segoe UI" w:cs="Segoe UI"/>
          <w:sz w:val="22"/>
          <w:szCs w:val="22"/>
        </w:rPr>
      </w:pPr>
      <w:r>
        <w:rPr>
          <w:rFonts w:ascii="Segoe UI" w:hAnsi="Segoe UI" w:cs="Segoe UI"/>
          <w:sz w:val="22"/>
          <w:szCs w:val="22"/>
        </w:rPr>
        <w:t xml:space="preserve">Inferior with respect to </w:t>
      </w:r>
      <w:r w:rsidRPr="00C26640">
        <w:rPr>
          <w:rFonts w:ascii="Segoe UI" w:hAnsi="Segoe UI" w:cs="Segoe UI"/>
          <w:sz w:val="22"/>
          <w:szCs w:val="22"/>
        </w:rPr>
        <w:t>technical performance</w:t>
      </w:r>
      <w:r>
        <w:rPr>
          <w:rFonts w:ascii="Segoe UI" w:hAnsi="Segoe UI" w:cs="Segoe UI"/>
          <w:sz w:val="22"/>
          <w:szCs w:val="22"/>
        </w:rPr>
        <w:t xml:space="preserve"> (AV synchronicity, all other parameters are expected to be non-inferior)</w:t>
      </w:r>
    </w:p>
    <w:p w14:paraId="4C50D112" w14:textId="55A61554" w:rsidR="004A45BE" w:rsidRPr="00136A24" w:rsidRDefault="00C26640" w:rsidP="00C82905">
      <w:pPr>
        <w:spacing w:line="240" w:lineRule="auto"/>
        <w:rPr>
          <w:rFonts w:ascii="Segoe UI" w:hAnsi="Segoe UI" w:cs="Segoe UI"/>
          <w:sz w:val="22"/>
          <w:szCs w:val="22"/>
        </w:rPr>
      </w:pPr>
      <w:r>
        <w:rPr>
          <w:rFonts w:ascii="Segoe UI" w:hAnsi="Segoe UI" w:cs="Segoe UI"/>
          <w:sz w:val="22"/>
          <w:szCs w:val="22"/>
        </w:rPr>
        <w:t xml:space="preserve">The rationale for the claim is provided below. </w:t>
      </w:r>
      <w:bookmarkEnd w:id="22"/>
      <w:bookmarkEnd w:id="23"/>
    </w:p>
    <w:p w14:paraId="43670E9E" w14:textId="62F94C6C" w:rsidR="004A45BE" w:rsidRPr="00C82905" w:rsidRDefault="004A45BE" w:rsidP="00C82905">
      <w:pPr>
        <w:pStyle w:val="Heading2"/>
      </w:pPr>
      <w:r>
        <w:t>Why would the requestor seek to use the proposed investigative technology rather than the comparator(s)?</w:t>
      </w:r>
    </w:p>
    <w:p w14:paraId="56268485" w14:textId="3A99BDC6" w:rsidR="004A45BE" w:rsidRPr="00C82905" w:rsidRDefault="00AA5342"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N</w:t>
      </w:r>
      <w:r w:rsidR="00C82905">
        <w:rPr>
          <w:rFonts w:ascii="Segoe UI" w:hAnsi="Segoe UI" w:cs="Segoe UI"/>
          <w:sz w:val="22"/>
          <w:szCs w:val="22"/>
        </w:rPr>
        <w:t>/</w:t>
      </w:r>
      <w:r>
        <w:rPr>
          <w:rFonts w:ascii="Segoe UI" w:hAnsi="Segoe UI" w:cs="Segoe UI"/>
          <w:sz w:val="22"/>
          <w:szCs w:val="22"/>
        </w:rPr>
        <w:t>A</w:t>
      </w:r>
    </w:p>
    <w:p w14:paraId="67792CDE" w14:textId="371227A7" w:rsidR="004A45BE" w:rsidRDefault="004A45BE" w:rsidP="00C82905">
      <w:pPr>
        <w:pStyle w:val="Heading2"/>
      </w:pPr>
      <w:r w:rsidRPr="00B15CDF">
        <w:t>Identify how the proposed technology achieves the intended patient outcomes</w:t>
      </w:r>
      <w:r>
        <w:t>:</w:t>
      </w:r>
    </w:p>
    <w:p w14:paraId="73BC118B" w14:textId="2201BCCE" w:rsidR="006704E9" w:rsidRPr="006704E9" w:rsidRDefault="006704E9" w:rsidP="00C82905">
      <w:pPr>
        <w:spacing w:line="240" w:lineRule="auto"/>
        <w:rPr>
          <w:rFonts w:ascii="Segoe UI" w:hAnsi="Segoe UI" w:cs="Segoe UI"/>
          <w:sz w:val="22"/>
          <w:szCs w:val="22"/>
        </w:rPr>
      </w:pPr>
      <w:bookmarkStart w:id="24" w:name="_Hlk148598110"/>
      <w:r w:rsidRPr="006704E9">
        <w:rPr>
          <w:rFonts w:ascii="Segoe UI" w:hAnsi="Segoe UI" w:cs="Segoe UI"/>
          <w:sz w:val="22"/>
          <w:szCs w:val="22"/>
        </w:rPr>
        <w:t xml:space="preserve">Given the Micra AV LPM is implanted directly into the myocardium of the right ventricle and does not have </w:t>
      </w:r>
      <w:proofErr w:type="gramStart"/>
      <w:r w:rsidRPr="006704E9">
        <w:rPr>
          <w:rFonts w:ascii="Segoe UI" w:hAnsi="Segoe UI" w:cs="Segoe UI"/>
          <w:sz w:val="22"/>
          <w:szCs w:val="22"/>
        </w:rPr>
        <w:t>leads</w:t>
      </w:r>
      <w:proofErr w:type="gramEnd"/>
      <w:r w:rsidRPr="006704E9">
        <w:rPr>
          <w:rFonts w:ascii="Segoe UI" w:hAnsi="Segoe UI" w:cs="Segoe UI"/>
          <w:sz w:val="22"/>
          <w:szCs w:val="22"/>
        </w:rPr>
        <w:t xml:space="preserve"> or a generator implanted in a subcutaneous pocket, lead and pocket related infections and complications do not occur with LPM and consequently a lower rate of reinterventions are required relative to the DC-TVPM. These results were observed in the Micra AV CED study (</w:t>
      </w:r>
      <w:bookmarkStart w:id="25" w:name="_Hlk149724625"/>
      <w:r w:rsidRPr="006704E9">
        <w:rPr>
          <w:rFonts w:ascii="Segoe UI" w:hAnsi="Segoe UI" w:cs="Segoe UI"/>
          <w:sz w:val="22"/>
          <w:szCs w:val="22"/>
        </w:rPr>
        <w:t>Crossley 2023</w:t>
      </w:r>
      <w:bookmarkEnd w:id="25"/>
      <w:r w:rsidRPr="006704E9">
        <w:rPr>
          <w:rFonts w:ascii="Segoe UI" w:hAnsi="Segoe UI" w:cs="Segoe UI"/>
          <w:sz w:val="22"/>
          <w:szCs w:val="22"/>
        </w:rPr>
        <w:t xml:space="preserve">). </w:t>
      </w:r>
    </w:p>
    <w:p w14:paraId="3D36CEDF" w14:textId="37B4E31C" w:rsidR="006704E9" w:rsidRPr="006704E9" w:rsidRDefault="006704E9" w:rsidP="00C82905">
      <w:pPr>
        <w:spacing w:line="240" w:lineRule="auto"/>
        <w:rPr>
          <w:rFonts w:ascii="Segoe UI" w:hAnsi="Segoe UI" w:cs="Segoe UI"/>
          <w:sz w:val="22"/>
          <w:szCs w:val="22"/>
        </w:rPr>
      </w:pPr>
      <w:r w:rsidRPr="006704E9">
        <w:rPr>
          <w:rFonts w:ascii="Segoe UI" w:hAnsi="Segoe UI" w:cs="Segoe UI"/>
          <w:sz w:val="22"/>
          <w:szCs w:val="22"/>
        </w:rPr>
        <w:t xml:space="preserve">Insertion of LPM with Micra AV is likely to result in improved quality of life of patients relative to those receiving DC-TVPM. A shorter period of restricted activities is required following LPM vs TVPM technologies (~24 hours vs 4–6 weeks, respectively). The earlier return to activities of daily living and hence independence as well as the omission of pain, discomfort and aesthetic issues pertaining to the subcutaneous pocket required for the TVPM procedure further contribute to improved quality of life of patients implanted with a LPM technology.  </w:t>
      </w:r>
    </w:p>
    <w:p w14:paraId="11D007C2" w14:textId="31796C75" w:rsidR="006704E9" w:rsidRPr="006704E9" w:rsidRDefault="006704E9" w:rsidP="00C82905">
      <w:pPr>
        <w:spacing w:line="240" w:lineRule="auto"/>
        <w:rPr>
          <w:rFonts w:ascii="Segoe UI" w:hAnsi="Segoe UI" w:cs="Segoe UI"/>
          <w:sz w:val="22"/>
          <w:szCs w:val="22"/>
        </w:rPr>
      </w:pPr>
      <w:r w:rsidRPr="006704E9">
        <w:rPr>
          <w:rFonts w:ascii="Segoe UI" w:hAnsi="Segoe UI" w:cs="Segoe UI"/>
          <w:sz w:val="22"/>
          <w:szCs w:val="22"/>
        </w:rPr>
        <w:t xml:space="preserve">In terms of </w:t>
      </w:r>
      <w:r w:rsidR="00C26640">
        <w:rPr>
          <w:rFonts w:ascii="Segoe UI" w:hAnsi="Segoe UI" w:cs="Segoe UI"/>
          <w:sz w:val="22"/>
          <w:szCs w:val="22"/>
        </w:rPr>
        <w:t xml:space="preserve">pacing performance including </w:t>
      </w:r>
      <w:r w:rsidRPr="006704E9">
        <w:rPr>
          <w:rFonts w:ascii="Segoe UI" w:hAnsi="Segoe UI" w:cs="Segoe UI"/>
          <w:sz w:val="22"/>
          <w:szCs w:val="22"/>
        </w:rPr>
        <w:t xml:space="preserve">AV synchronicity, because the Micra AV device paces the ventricle and senses the atrium, whereas the DC-TVPM paces and senses the ventricle and atrium, LPM with Micra AV will not provide </w:t>
      </w:r>
      <w:r w:rsidR="0058529B">
        <w:rPr>
          <w:rFonts w:ascii="Segoe UI" w:hAnsi="Segoe UI" w:cs="Segoe UI"/>
          <w:sz w:val="22"/>
          <w:szCs w:val="22"/>
        </w:rPr>
        <w:t xml:space="preserve">close to </w:t>
      </w:r>
      <w:r w:rsidRPr="006704E9">
        <w:rPr>
          <w:rFonts w:ascii="Segoe UI" w:hAnsi="Segoe UI" w:cs="Segoe UI"/>
          <w:sz w:val="22"/>
          <w:szCs w:val="22"/>
        </w:rPr>
        <w:t>100% AV synchronicity as is the case for the DC-TVPM. The MARVEL and MARVEL 2 studies indicated a modest reduction in AV synchrony during posture test and hall walks</w:t>
      </w:r>
      <w:r w:rsidR="0058529B">
        <w:rPr>
          <w:rFonts w:ascii="Segoe UI" w:hAnsi="Segoe UI" w:cs="Segoe UI"/>
          <w:sz w:val="22"/>
          <w:szCs w:val="22"/>
        </w:rPr>
        <w:t xml:space="preserve"> with Micra AV</w:t>
      </w:r>
      <w:r w:rsidRPr="006704E9">
        <w:rPr>
          <w:rFonts w:ascii="Segoe UI" w:hAnsi="Segoe UI" w:cs="Segoe UI"/>
          <w:sz w:val="22"/>
          <w:szCs w:val="22"/>
        </w:rPr>
        <w:t>. In MARVEL, AV synchrony ranged from 81.5% during sitting to 62.7% during fast walking (</w:t>
      </w:r>
      <w:bookmarkStart w:id="26" w:name="_Hlk149724637"/>
      <w:r w:rsidRPr="006704E9">
        <w:rPr>
          <w:rFonts w:ascii="Segoe UI" w:hAnsi="Segoe UI" w:cs="Segoe UI"/>
          <w:sz w:val="22"/>
          <w:szCs w:val="22"/>
        </w:rPr>
        <w:t>Chinitz 2018</w:t>
      </w:r>
      <w:bookmarkEnd w:id="26"/>
      <w:r w:rsidRPr="006704E9">
        <w:rPr>
          <w:rFonts w:ascii="Segoe UI" w:hAnsi="Segoe UI" w:cs="Segoe UI"/>
          <w:sz w:val="22"/>
          <w:szCs w:val="22"/>
        </w:rPr>
        <w:t>). In MARVEL 2, AV synchrony ranged from 89.2% at rest to 69.8% whil</w:t>
      </w:r>
      <w:r w:rsidR="00774831">
        <w:rPr>
          <w:rFonts w:ascii="Segoe UI" w:hAnsi="Segoe UI" w:cs="Segoe UI"/>
          <w:sz w:val="22"/>
          <w:szCs w:val="22"/>
        </w:rPr>
        <w:t>st</w:t>
      </w:r>
      <w:r w:rsidRPr="006704E9">
        <w:rPr>
          <w:rFonts w:ascii="Segoe UI" w:hAnsi="Segoe UI" w:cs="Segoe UI"/>
          <w:sz w:val="22"/>
          <w:szCs w:val="22"/>
        </w:rPr>
        <w:t xml:space="preserve"> standing in high-degree AV block patients; average AV synchrony remained ≥ 70% for all </w:t>
      </w:r>
      <w:proofErr w:type="spellStart"/>
      <w:r w:rsidRPr="006704E9">
        <w:rPr>
          <w:rFonts w:ascii="Segoe UI" w:hAnsi="Segoe UI" w:cs="Segoe UI"/>
          <w:sz w:val="22"/>
          <w:szCs w:val="22"/>
        </w:rPr>
        <w:t>maneuvers</w:t>
      </w:r>
      <w:proofErr w:type="spellEnd"/>
      <w:r w:rsidRPr="006704E9">
        <w:rPr>
          <w:rFonts w:ascii="Segoe UI" w:hAnsi="Segoe UI" w:cs="Segoe UI"/>
          <w:sz w:val="22"/>
          <w:szCs w:val="22"/>
        </w:rPr>
        <w:t xml:space="preserve"> (</w:t>
      </w:r>
      <w:bookmarkStart w:id="27" w:name="_Hlk149724643"/>
      <w:proofErr w:type="spellStart"/>
      <w:r w:rsidRPr="006704E9">
        <w:rPr>
          <w:rFonts w:ascii="Segoe UI" w:hAnsi="Segoe UI" w:cs="Segoe UI"/>
          <w:sz w:val="22"/>
          <w:szCs w:val="22"/>
        </w:rPr>
        <w:t>Steinwender</w:t>
      </w:r>
      <w:proofErr w:type="spellEnd"/>
      <w:r w:rsidRPr="006704E9">
        <w:rPr>
          <w:rFonts w:ascii="Segoe UI" w:hAnsi="Segoe UI" w:cs="Segoe UI"/>
          <w:sz w:val="22"/>
          <w:szCs w:val="22"/>
        </w:rPr>
        <w:t xml:space="preserve"> 2020)</w:t>
      </w:r>
      <w:r w:rsidR="0058529B">
        <w:rPr>
          <w:rFonts w:ascii="Segoe UI" w:hAnsi="Segoe UI" w:cs="Segoe UI"/>
          <w:sz w:val="22"/>
          <w:szCs w:val="22"/>
        </w:rPr>
        <w:t>.</w:t>
      </w:r>
      <w:bookmarkEnd w:id="27"/>
    </w:p>
    <w:p w14:paraId="5ED0D298" w14:textId="1A42A2B1" w:rsidR="004A45BE" w:rsidRPr="00C82905" w:rsidRDefault="006704E9" w:rsidP="00C82905">
      <w:pPr>
        <w:spacing w:line="240" w:lineRule="auto"/>
        <w:rPr>
          <w:rFonts w:ascii="Segoe UI" w:hAnsi="Segoe UI" w:cs="Segoe UI"/>
          <w:sz w:val="22"/>
          <w:szCs w:val="22"/>
        </w:rPr>
      </w:pPr>
      <w:r w:rsidRPr="006704E9">
        <w:rPr>
          <w:rFonts w:ascii="Segoe UI" w:hAnsi="Segoe UI" w:cs="Segoe UI"/>
          <w:sz w:val="22"/>
          <w:szCs w:val="22"/>
        </w:rPr>
        <w:t xml:space="preserve">LPM with Micra AV therefore provides an alternative to DC-TVPM in patients where the potential benefits of leadless pacing, in terms of reduced risk for complication as well as increased quality of life, outweigh the potential benefit of </w:t>
      </w:r>
      <w:r w:rsidR="0058529B">
        <w:rPr>
          <w:rFonts w:ascii="Segoe UI" w:hAnsi="Segoe UI" w:cs="Segoe UI"/>
          <w:sz w:val="22"/>
          <w:szCs w:val="22"/>
        </w:rPr>
        <w:t xml:space="preserve">close to </w:t>
      </w:r>
      <w:r w:rsidRPr="006704E9">
        <w:rPr>
          <w:rFonts w:ascii="Segoe UI" w:hAnsi="Segoe UI" w:cs="Segoe UI"/>
          <w:sz w:val="22"/>
          <w:szCs w:val="22"/>
        </w:rPr>
        <w:t xml:space="preserve">100% AV synchrony and atrial pacing. It is anticipated that Micra AV will only be used in a patient population that does not require </w:t>
      </w:r>
      <w:r w:rsidR="0058529B">
        <w:rPr>
          <w:rFonts w:ascii="Segoe UI" w:hAnsi="Segoe UI" w:cs="Segoe UI"/>
          <w:sz w:val="22"/>
          <w:szCs w:val="22"/>
        </w:rPr>
        <w:t xml:space="preserve">close to </w:t>
      </w:r>
      <w:r w:rsidRPr="006704E9">
        <w:rPr>
          <w:rFonts w:ascii="Segoe UI" w:hAnsi="Segoe UI" w:cs="Segoe UI"/>
          <w:sz w:val="22"/>
          <w:szCs w:val="22"/>
        </w:rPr>
        <w:lastRenderedPageBreak/>
        <w:t>100% AV synchronicity, consistent with those that do not perform high levels of activity (eg, elderly, frail, comorbid population).</w:t>
      </w:r>
      <w:bookmarkEnd w:id="24"/>
    </w:p>
    <w:p w14:paraId="0C2BEC69" w14:textId="15DDC819" w:rsidR="004A45BE" w:rsidRPr="00665487" w:rsidRDefault="004A45BE" w:rsidP="00C82905">
      <w:pPr>
        <w:spacing w:line="240" w:lineRule="auto"/>
        <w:rPr>
          <w:rFonts w:ascii="Segoe UI" w:eastAsia="Segoe UI" w:hAnsi="Segoe UI"/>
          <w:b/>
          <w:color w:val="000000"/>
          <w:sz w:val="22"/>
        </w:rPr>
      </w:pPr>
      <w:r>
        <w:rPr>
          <w:rFonts w:ascii="Segoe UI" w:eastAsia="Segoe UI" w:hAnsi="Segoe UI"/>
          <w:b/>
          <w:color w:val="000000"/>
          <w:sz w:val="22"/>
        </w:rPr>
        <w:t xml:space="preserve">For some people, compared with the comparator(s), does the test information result in: </w:t>
      </w:r>
    </w:p>
    <w:p w14:paraId="67DE36BA" w14:textId="785214C9" w:rsidR="004A45BE" w:rsidRDefault="004A45BE" w:rsidP="00C82905">
      <w:pPr>
        <w:spacing w:line="240" w:lineRule="auto"/>
        <w:rPr>
          <w:rFonts w:ascii="Segoe UI" w:eastAsia="Segoe UI" w:hAnsi="Segoe UI"/>
          <w:bCs/>
          <w:color w:val="000000"/>
          <w:sz w:val="22"/>
        </w:rPr>
      </w:pPr>
      <w:r w:rsidRPr="004A45BE">
        <w:rPr>
          <w:rFonts w:ascii="Segoe UI" w:eastAsia="Segoe UI" w:hAnsi="Segoe UI"/>
          <w:b/>
          <w:color w:val="000000"/>
          <w:sz w:val="22"/>
        </w:rPr>
        <w:t>A change in clinical management?</w:t>
      </w:r>
      <w:r>
        <w:rPr>
          <w:rFonts w:ascii="Segoe UI" w:eastAsia="Segoe UI" w:hAnsi="Segoe UI"/>
          <w:bCs/>
          <w:color w:val="000000"/>
          <w:sz w:val="22"/>
        </w:rPr>
        <w:tab/>
      </w:r>
      <w:r>
        <w:rPr>
          <w:rFonts w:ascii="Segoe UI" w:eastAsia="Segoe UI" w:hAnsi="Segoe UI"/>
          <w:bCs/>
          <w:color w:val="000000"/>
          <w:sz w:val="22"/>
        </w:rPr>
        <w:tab/>
      </w:r>
      <w:r w:rsidR="00774831">
        <w:rPr>
          <w:rFonts w:ascii="Segoe UI" w:eastAsia="Segoe UI" w:hAnsi="Segoe UI"/>
          <w:bCs/>
          <w:color w:val="000000"/>
          <w:sz w:val="22"/>
        </w:rPr>
        <w:t>N/A</w:t>
      </w:r>
    </w:p>
    <w:p w14:paraId="6C54CA8D" w14:textId="7FF45B93" w:rsidR="004A45BE" w:rsidRDefault="004A45BE" w:rsidP="00C82905">
      <w:pPr>
        <w:spacing w:line="240" w:lineRule="auto"/>
        <w:rPr>
          <w:rFonts w:ascii="Segoe UI" w:eastAsia="Segoe UI" w:hAnsi="Segoe UI"/>
          <w:bCs/>
          <w:color w:val="000000"/>
          <w:sz w:val="22"/>
        </w:rPr>
      </w:pPr>
      <w:r w:rsidRPr="004A45BE">
        <w:rPr>
          <w:rFonts w:ascii="Segoe UI" w:eastAsia="Segoe UI" w:hAnsi="Segoe UI"/>
          <w:b/>
          <w:color w:val="000000"/>
          <w:sz w:val="22"/>
        </w:rPr>
        <w:t xml:space="preserve">A change in </w:t>
      </w:r>
      <w:r>
        <w:rPr>
          <w:rFonts w:ascii="Segoe UI" w:eastAsia="Segoe UI" w:hAnsi="Segoe UI"/>
          <w:b/>
          <w:color w:val="000000"/>
          <w:sz w:val="22"/>
        </w:rPr>
        <w:t>health outcome</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sidR="00774831">
        <w:rPr>
          <w:rFonts w:ascii="Segoe UI" w:eastAsia="Segoe UI" w:hAnsi="Segoe UI"/>
          <w:bCs/>
          <w:color w:val="000000"/>
          <w:sz w:val="22"/>
        </w:rPr>
        <w:t>N/A</w:t>
      </w:r>
    </w:p>
    <w:p w14:paraId="0434A6A4" w14:textId="5C6A20A5" w:rsidR="004A45BE" w:rsidRPr="00DF2D79" w:rsidRDefault="004A45BE" w:rsidP="00C82905">
      <w:pPr>
        <w:spacing w:line="240" w:lineRule="auto"/>
        <w:rPr>
          <w:rFonts w:ascii="Segoe UI" w:eastAsia="Segoe UI" w:hAnsi="Segoe UI"/>
          <w:bCs/>
          <w:color w:val="000000"/>
          <w:sz w:val="22"/>
        </w:rPr>
      </w:pPr>
      <w:r>
        <w:rPr>
          <w:rFonts w:ascii="Segoe UI" w:eastAsia="Segoe UI" w:hAnsi="Segoe UI"/>
          <w:b/>
          <w:color w:val="000000"/>
          <w:sz w:val="22"/>
        </w:rPr>
        <w:t>Other benefits</w:t>
      </w:r>
      <w:r w:rsidRPr="004A45BE">
        <w:rPr>
          <w:rFonts w:ascii="Segoe UI" w:eastAsia="Segoe UI" w:hAnsi="Segoe UI"/>
          <w:b/>
          <w:color w:val="000000"/>
          <w:sz w:val="22"/>
        </w:rPr>
        <w:t>?</w:t>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Pr>
          <w:rFonts w:ascii="Segoe UI" w:eastAsia="Segoe UI" w:hAnsi="Segoe UI"/>
          <w:bCs/>
          <w:color w:val="000000"/>
          <w:sz w:val="22"/>
        </w:rPr>
        <w:tab/>
      </w:r>
      <w:r w:rsidR="00774831">
        <w:rPr>
          <w:rFonts w:ascii="Segoe UI" w:eastAsia="Segoe UI" w:hAnsi="Segoe UI"/>
          <w:bCs/>
          <w:color w:val="000000"/>
          <w:sz w:val="22"/>
        </w:rPr>
        <w:t>N/A</w:t>
      </w:r>
    </w:p>
    <w:p w14:paraId="04716397" w14:textId="6E7338B9" w:rsidR="004A45BE" w:rsidRDefault="009D5D20" w:rsidP="00C82905">
      <w:pPr>
        <w:pStyle w:val="Heading2"/>
      </w:pPr>
      <w:r>
        <w:t>Please provide a rationale, and information on other benefits if relevant</w:t>
      </w:r>
      <w:r w:rsidR="004A45BE">
        <w:t>:</w:t>
      </w:r>
    </w:p>
    <w:p w14:paraId="4559AF7E" w14:textId="535E3EEE" w:rsidR="004A45BE" w:rsidRPr="00BE6B22" w:rsidRDefault="008D31A9" w:rsidP="00C82905">
      <w:pPr>
        <w:spacing w:line="240" w:lineRule="auto"/>
        <w:rPr>
          <w:rFonts w:asciiTheme="minorHAnsi" w:eastAsia="Segoe UI" w:hAnsiTheme="minorHAnsi" w:cstheme="minorHAnsi"/>
          <w:color w:val="000000"/>
          <w:sz w:val="22"/>
          <w:szCs w:val="22"/>
        </w:rPr>
      </w:pPr>
      <w:r>
        <w:rPr>
          <w:rFonts w:ascii="Segoe UI" w:hAnsi="Segoe UI" w:cs="Segoe UI"/>
          <w:sz w:val="22"/>
          <w:szCs w:val="22"/>
        </w:rPr>
        <w:t>N</w:t>
      </w:r>
      <w:r w:rsidR="007514B7">
        <w:rPr>
          <w:rFonts w:ascii="Segoe UI" w:hAnsi="Segoe UI" w:cs="Segoe UI"/>
          <w:sz w:val="22"/>
          <w:szCs w:val="22"/>
        </w:rPr>
        <w:t>/</w:t>
      </w:r>
      <w:r>
        <w:rPr>
          <w:rFonts w:ascii="Segoe UI" w:hAnsi="Segoe UI" w:cs="Segoe UI"/>
          <w:sz w:val="22"/>
          <w:szCs w:val="22"/>
        </w:rPr>
        <w:t>A</w:t>
      </w:r>
      <w:r w:rsidR="00774831">
        <w:rPr>
          <w:rFonts w:ascii="Segoe UI" w:hAnsi="Segoe UI" w:cs="Segoe UI"/>
          <w:sz w:val="22"/>
          <w:szCs w:val="22"/>
        </w:rPr>
        <w:t xml:space="preserve"> – the device is not a test. </w:t>
      </w:r>
    </w:p>
    <w:p w14:paraId="1CAE3F41" w14:textId="23520703" w:rsidR="004A45BE" w:rsidRDefault="009D5D20" w:rsidP="00C82905">
      <w:pPr>
        <w:spacing w:line="240" w:lineRule="auto"/>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p>
    <w:p w14:paraId="0EB954C3" w14:textId="0C933162" w:rsidR="006437E6" w:rsidRPr="000627EF" w:rsidRDefault="00C93082" w:rsidP="00C82905">
      <w:pPr>
        <w:pStyle w:val="Tickboxes"/>
      </w:pPr>
      <w:r>
        <w:fldChar w:fldCharType="begin">
          <w:ffData>
            <w:name w:val=""/>
            <w:enabled/>
            <w:calcOnExit w:val="0"/>
            <w:checkBox>
              <w:sizeAuto/>
              <w:default w:val="1"/>
            </w:checkBox>
          </w:ffData>
        </w:fldChar>
      </w:r>
      <w:r>
        <w:instrText xml:space="preserve"> FORMCHECKBOX </w:instrText>
      </w:r>
      <w:r w:rsidR="003C5486">
        <w:fldChar w:fldCharType="separate"/>
      </w:r>
      <w:r>
        <w:fldChar w:fldCharType="end"/>
      </w:r>
      <w:r w:rsidR="006437E6" w:rsidRPr="000627EF">
        <w:t xml:space="preserve"> </w:t>
      </w:r>
      <w:r w:rsidR="006437E6">
        <w:t>More costly</w:t>
      </w:r>
      <w:r w:rsidR="006437E6" w:rsidRPr="000627EF">
        <w:t xml:space="preserve"> </w:t>
      </w:r>
    </w:p>
    <w:p w14:paraId="76F56838" w14:textId="77777777" w:rsidR="006437E6" w:rsidRPr="000627EF" w:rsidRDefault="006437E6" w:rsidP="00C82905">
      <w:pPr>
        <w:pStyle w:val="Tickboxes"/>
      </w:pPr>
      <w:r w:rsidRPr="000627EF">
        <w:fldChar w:fldCharType="begin">
          <w:ffData>
            <w:name w:val="Check2"/>
            <w:enabled/>
            <w:calcOnExit w:val="0"/>
            <w:checkBox>
              <w:sizeAuto/>
              <w:default w:val="0"/>
            </w:checkBox>
          </w:ffData>
        </w:fldChar>
      </w:r>
      <w:r w:rsidRPr="000627EF">
        <w:instrText xml:space="preserve"> FORMCHECKBOX </w:instrText>
      </w:r>
      <w:r w:rsidR="003C5486">
        <w:fldChar w:fldCharType="separate"/>
      </w:r>
      <w:r w:rsidRPr="000627EF">
        <w:fldChar w:fldCharType="end"/>
      </w:r>
      <w:r w:rsidRPr="000627EF">
        <w:t xml:space="preserve"> </w:t>
      </w:r>
      <w:r>
        <w:t>Same cost</w:t>
      </w:r>
    </w:p>
    <w:p w14:paraId="7925F574" w14:textId="1CE3C546" w:rsidR="00025969" w:rsidRDefault="006437E6" w:rsidP="00C82905">
      <w:pPr>
        <w:pStyle w:val="Tickboxes"/>
      </w:pPr>
      <w:r w:rsidRPr="000627EF">
        <w:fldChar w:fldCharType="begin">
          <w:ffData>
            <w:name w:val="Check1"/>
            <w:enabled/>
            <w:calcOnExit w:val="0"/>
            <w:checkBox>
              <w:sizeAuto/>
              <w:default w:val="0"/>
            </w:checkBox>
          </w:ffData>
        </w:fldChar>
      </w:r>
      <w:r w:rsidRPr="000627EF">
        <w:instrText xml:space="preserve"> FORMCHECKBOX </w:instrText>
      </w:r>
      <w:r w:rsidR="003C5486">
        <w:fldChar w:fldCharType="separate"/>
      </w:r>
      <w:r w:rsidRPr="000627EF">
        <w:fldChar w:fldCharType="end"/>
      </w:r>
      <w:r w:rsidRPr="000627EF">
        <w:t xml:space="preserve"> </w:t>
      </w:r>
      <w:r>
        <w:t>Less costly</w:t>
      </w:r>
      <w:r w:rsidRPr="000627EF">
        <w:t xml:space="preserve"> </w:t>
      </w:r>
    </w:p>
    <w:p w14:paraId="164A331A" w14:textId="613BA0E6" w:rsidR="004A45BE" w:rsidRDefault="009D5D20" w:rsidP="00C82905">
      <w:pPr>
        <w:pStyle w:val="Heading2"/>
      </w:pPr>
      <w:r>
        <w:t>Provide a brief rationale for the claim</w:t>
      </w:r>
      <w:r w:rsidR="004A45BE">
        <w:t>:</w:t>
      </w:r>
    </w:p>
    <w:p w14:paraId="3E4B5467" w14:textId="7B80F0AE" w:rsidR="004A45BE" w:rsidRDefault="00B37949" w:rsidP="00C82905">
      <w:pPr>
        <w:spacing w:line="240" w:lineRule="auto"/>
        <w:rPr>
          <w:rFonts w:ascii="Segoe UI" w:hAnsi="Segoe UI" w:cs="Segoe UI"/>
          <w:sz w:val="22"/>
          <w:szCs w:val="22"/>
        </w:rPr>
      </w:pPr>
      <w:r>
        <w:rPr>
          <w:rFonts w:ascii="Segoe UI" w:hAnsi="Segoe UI" w:cs="Segoe UI"/>
          <w:sz w:val="22"/>
          <w:szCs w:val="22"/>
        </w:rPr>
        <w:t>The LPM (Micra AV) is safer</w:t>
      </w:r>
      <w:r w:rsidR="007514B7">
        <w:rPr>
          <w:rFonts w:ascii="Segoe UI" w:hAnsi="Segoe UI" w:cs="Segoe UI"/>
          <w:sz w:val="22"/>
          <w:szCs w:val="22"/>
        </w:rPr>
        <w:t>, with reduced complications,</w:t>
      </w:r>
      <w:r>
        <w:rPr>
          <w:rFonts w:ascii="Segoe UI" w:hAnsi="Segoe UI" w:cs="Segoe UI"/>
          <w:sz w:val="22"/>
          <w:szCs w:val="22"/>
        </w:rPr>
        <w:t xml:space="preserve"> and provides superior quality of life to patients </w:t>
      </w:r>
      <w:r w:rsidR="007514B7">
        <w:rPr>
          <w:rFonts w:ascii="Segoe UI" w:hAnsi="Segoe UI" w:cs="Segoe UI"/>
          <w:sz w:val="22"/>
          <w:szCs w:val="22"/>
        </w:rPr>
        <w:t>compared with</w:t>
      </w:r>
      <w:r>
        <w:rPr>
          <w:rFonts w:ascii="Segoe UI" w:hAnsi="Segoe UI" w:cs="Segoe UI"/>
          <w:sz w:val="22"/>
          <w:szCs w:val="22"/>
        </w:rPr>
        <w:t xml:space="preserve"> the DC-TVPM. This is consistent with the benefits of </w:t>
      </w:r>
      <w:r w:rsidR="007514B7">
        <w:rPr>
          <w:rFonts w:ascii="Segoe UI" w:hAnsi="Segoe UI" w:cs="Segoe UI"/>
          <w:sz w:val="22"/>
          <w:szCs w:val="22"/>
        </w:rPr>
        <w:t xml:space="preserve">the </w:t>
      </w:r>
      <w:r>
        <w:rPr>
          <w:rFonts w:ascii="Segoe UI" w:hAnsi="Segoe UI" w:cs="Segoe UI"/>
          <w:sz w:val="22"/>
          <w:szCs w:val="22"/>
        </w:rPr>
        <w:t>Micra VR device, relative to transvenous single-chamber pacemaker</w:t>
      </w:r>
      <w:r w:rsidR="007514B7">
        <w:rPr>
          <w:rFonts w:ascii="Segoe UI" w:hAnsi="Segoe UI" w:cs="Segoe UI"/>
          <w:sz w:val="22"/>
          <w:szCs w:val="22"/>
        </w:rPr>
        <w:t>s</w:t>
      </w:r>
      <w:r>
        <w:rPr>
          <w:rFonts w:ascii="Segoe UI" w:hAnsi="Segoe UI" w:cs="Segoe UI"/>
          <w:sz w:val="22"/>
          <w:szCs w:val="22"/>
        </w:rPr>
        <w:t xml:space="preserve"> (see MSAC Application 1672).</w:t>
      </w:r>
      <w:r>
        <w:rPr>
          <w:rStyle w:val="CommentReference"/>
        </w:rPr>
        <w:t xml:space="preserve"> </w:t>
      </w:r>
    </w:p>
    <w:p w14:paraId="3A3ED3FC" w14:textId="5A012448" w:rsidR="00DB2D53" w:rsidRDefault="00DB2D53" w:rsidP="00C82905">
      <w:pPr>
        <w:spacing w:line="240" w:lineRule="auto"/>
      </w:pPr>
    </w:p>
    <w:p w14:paraId="3F49B19D" w14:textId="77777777" w:rsidR="00C93082" w:rsidRDefault="00C93082" w:rsidP="00C82905">
      <w:pPr>
        <w:spacing w:line="240" w:lineRule="auto"/>
        <w:rPr>
          <w:rFonts w:ascii="Segoe UI" w:eastAsia="Segoe UI" w:hAnsi="Segoe UI"/>
          <w:b/>
          <w:color w:val="000000"/>
          <w:sz w:val="32"/>
        </w:rPr>
        <w:sectPr w:rsidR="00C93082" w:rsidSect="00C82905">
          <w:headerReference w:type="default" r:id="rId16"/>
          <w:footerReference w:type="default" r:id="rId17"/>
          <w:pgSz w:w="11906" w:h="16838"/>
          <w:pgMar w:top="1440" w:right="991" w:bottom="993" w:left="1440" w:header="426" w:footer="252" w:gutter="0"/>
          <w:pgNumType w:start="0"/>
          <w:cols w:space="708"/>
          <w:titlePg/>
          <w:docGrid w:linePitch="360"/>
        </w:sectPr>
      </w:pPr>
      <w:bookmarkStart w:id="28" w:name="_Hlk122532620"/>
    </w:p>
    <w:p w14:paraId="78D9C328" w14:textId="1831272D" w:rsidR="0030566C" w:rsidRDefault="0030566C" w:rsidP="00C82905">
      <w:pPr>
        <w:pStyle w:val="Heading1"/>
      </w:pPr>
      <w:r>
        <w:lastRenderedPageBreak/>
        <w:t>Summary of Evidence</w:t>
      </w:r>
    </w:p>
    <w:p w14:paraId="30B8B45A" w14:textId="5D63635B" w:rsidR="0030566C" w:rsidRPr="0030566C" w:rsidRDefault="0030566C" w:rsidP="00C82905">
      <w:pPr>
        <w:widowControl w:val="0"/>
        <w:spacing w:line="240" w:lineRule="auto"/>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 At ‘Application Form lodgement’, please do not attach full text articles; just provide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tbl>
      <w:tblPr>
        <w:tblStyle w:val="TableGrid"/>
        <w:tblW w:w="14737" w:type="dxa"/>
        <w:tblLayout w:type="fixed"/>
        <w:tblLook w:val="04A0" w:firstRow="1" w:lastRow="0" w:firstColumn="1" w:lastColumn="0" w:noHBand="0" w:noVBand="1"/>
        <w:tblCaption w:val="Summary of Evidence - Published"/>
      </w:tblPr>
      <w:tblGrid>
        <w:gridCol w:w="340"/>
        <w:gridCol w:w="1640"/>
        <w:gridCol w:w="2410"/>
        <w:gridCol w:w="7087"/>
        <w:gridCol w:w="2126"/>
        <w:gridCol w:w="1134"/>
      </w:tblGrid>
      <w:tr w:rsidR="00C82905" w:rsidRPr="00200527" w14:paraId="66CF159D" w14:textId="77777777" w:rsidTr="00E728FA">
        <w:trPr>
          <w:cantSplit/>
          <w:tblHeader/>
        </w:trPr>
        <w:tc>
          <w:tcPr>
            <w:tcW w:w="340" w:type="dxa"/>
          </w:tcPr>
          <w:p w14:paraId="1BD69B3B" w14:textId="77777777" w:rsidR="0030566C" w:rsidRPr="00200527" w:rsidRDefault="0030566C" w:rsidP="00C82905">
            <w:pPr>
              <w:pStyle w:val="TableText"/>
              <w:keepNext w:val="0"/>
              <w:keepLines w:val="0"/>
              <w:widowControl w:val="0"/>
              <w:spacing w:before="0" w:after="160"/>
              <w:rPr>
                <w:b/>
                <w:bCs/>
              </w:rPr>
            </w:pPr>
            <w:bookmarkStart w:id="29" w:name="_Hlk148599448"/>
          </w:p>
        </w:tc>
        <w:tc>
          <w:tcPr>
            <w:tcW w:w="1640" w:type="dxa"/>
          </w:tcPr>
          <w:p w14:paraId="130DF137" w14:textId="77777777" w:rsidR="0030566C" w:rsidRPr="00200527" w:rsidRDefault="0030566C" w:rsidP="00C82905">
            <w:pPr>
              <w:pStyle w:val="TableText"/>
              <w:keepNext w:val="0"/>
              <w:keepLines w:val="0"/>
              <w:widowControl w:val="0"/>
              <w:spacing w:before="0" w:after="160"/>
              <w:rPr>
                <w:b/>
                <w:bCs/>
              </w:rPr>
            </w:pPr>
            <w:r w:rsidRPr="00200527">
              <w:rPr>
                <w:b/>
                <w:bCs/>
              </w:rPr>
              <w:t>Type of study design*</w:t>
            </w:r>
          </w:p>
        </w:tc>
        <w:tc>
          <w:tcPr>
            <w:tcW w:w="2410" w:type="dxa"/>
          </w:tcPr>
          <w:p w14:paraId="18EB8919" w14:textId="66C0E7B5" w:rsidR="0030566C" w:rsidRPr="00200527" w:rsidRDefault="0030566C" w:rsidP="00C82905">
            <w:pPr>
              <w:pStyle w:val="TableText"/>
              <w:keepNext w:val="0"/>
              <w:keepLines w:val="0"/>
              <w:widowControl w:val="0"/>
              <w:spacing w:before="0" w:after="160"/>
              <w:rPr>
                <w:b/>
                <w:bCs/>
              </w:rPr>
            </w:pPr>
            <w:r w:rsidRPr="00200527">
              <w:rPr>
                <w:b/>
                <w:bCs/>
              </w:rPr>
              <w:t xml:space="preserve">Title of journal article or research project </w:t>
            </w:r>
          </w:p>
        </w:tc>
        <w:tc>
          <w:tcPr>
            <w:tcW w:w="7087" w:type="dxa"/>
          </w:tcPr>
          <w:p w14:paraId="1EF74DD0" w14:textId="190692CF" w:rsidR="0030566C" w:rsidRPr="00200527" w:rsidRDefault="0030566C" w:rsidP="00C82905">
            <w:pPr>
              <w:pStyle w:val="TableText"/>
              <w:keepNext w:val="0"/>
              <w:keepLines w:val="0"/>
              <w:widowControl w:val="0"/>
              <w:spacing w:before="0" w:after="160"/>
              <w:rPr>
                <w:b/>
                <w:bCs/>
              </w:rPr>
            </w:pPr>
            <w:r w:rsidRPr="00200527">
              <w:rPr>
                <w:b/>
                <w:bCs/>
              </w:rPr>
              <w:t>Short description of research</w:t>
            </w:r>
          </w:p>
        </w:tc>
        <w:tc>
          <w:tcPr>
            <w:tcW w:w="2126" w:type="dxa"/>
          </w:tcPr>
          <w:p w14:paraId="1070F437" w14:textId="6F349BCF" w:rsidR="0030566C" w:rsidRPr="00200527" w:rsidRDefault="0030566C" w:rsidP="00C82905">
            <w:pPr>
              <w:pStyle w:val="TableText"/>
              <w:keepNext w:val="0"/>
              <w:keepLines w:val="0"/>
              <w:widowControl w:val="0"/>
              <w:spacing w:before="0" w:after="160"/>
              <w:rPr>
                <w:b/>
                <w:bCs/>
              </w:rPr>
            </w:pPr>
            <w:r w:rsidRPr="00200527">
              <w:rPr>
                <w:b/>
                <w:bCs/>
              </w:rPr>
              <w:t>Website link to journal article or research</w:t>
            </w:r>
          </w:p>
        </w:tc>
        <w:tc>
          <w:tcPr>
            <w:tcW w:w="1134" w:type="dxa"/>
          </w:tcPr>
          <w:p w14:paraId="585598AD" w14:textId="226E36E8" w:rsidR="0030566C" w:rsidRPr="00200527" w:rsidRDefault="0030566C" w:rsidP="00C82905">
            <w:pPr>
              <w:pStyle w:val="TableText"/>
              <w:keepNext w:val="0"/>
              <w:keepLines w:val="0"/>
              <w:widowControl w:val="0"/>
              <w:spacing w:before="0" w:after="160"/>
              <w:rPr>
                <w:b/>
                <w:bCs/>
              </w:rPr>
            </w:pPr>
            <w:r w:rsidRPr="00200527">
              <w:rPr>
                <w:b/>
                <w:bCs/>
              </w:rPr>
              <w:t>Date of publication</w:t>
            </w:r>
          </w:p>
        </w:tc>
      </w:tr>
      <w:tr w:rsidR="00C82905" w:rsidRPr="0030566C" w14:paraId="6A401450" w14:textId="77777777" w:rsidTr="00E728FA">
        <w:trPr>
          <w:cantSplit/>
        </w:trPr>
        <w:tc>
          <w:tcPr>
            <w:tcW w:w="340" w:type="dxa"/>
          </w:tcPr>
          <w:p w14:paraId="317D1009" w14:textId="77777777" w:rsidR="009A4CFB" w:rsidRPr="00EB7AE6" w:rsidRDefault="009A4CFB" w:rsidP="00C82905">
            <w:pPr>
              <w:pStyle w:val="TableText"/>
              <w:keepNext w:val="0"/>
              <w:keepLines w:val="0"/>
              <w:widowControl w:val="0"/>
              <w:spacing w:before="0" w:after="160"/>
            </w:pPr>
            <w:r w:rsidRPr="00EB7AE6">
              <w:t>1.</w:t>
            </w:r>
          </w:p>
        </w:tc>
        <w:tc>
          <w:tcPr>
            <w:tcW w:w="1640" w:type="dxa"/>
          </w:tcPr>
          <w:p w14:paraId="4CF4C903" w14:textId="0EA62813" w:rsidR="009A4CFB" w:rsidRPr="009A4CFB" w:rsidRDefault="009A4CFB" w:rsidP="00C82905">
            <w:pPr>
              <w:pStyle w:val="TableText"/>
              <w:keepNext w:val="0"/>
              <w:keepLines w:val="0"/>
              <w:widowControl w:val="0"/>
              <w:spacing w:before="0" w:after="160"/>
            </w:pPr>
            <w:r w:rsidRPr="009A4CFB">
              <w:t>Observational study, longitudinal, prospective matched cohort study</w:t>
            </w:r>
          </w:p>
          <w:p w14:paraId="25DD079B" w14:textId="65D06615" w:rsidR="009A4CFB" w:rsidRPr="0030566C" w:rsidRDefault="009A4CFB" w:rsidP="00C82905">
            <w:pPr>
              <w:pStyle w:val="TableText"/>
              <w:keepNext w:val="0"/>
              <w:keepLines w:val="0"/>
              <w:widowControl w:val="0"/>
              <w:spacing w:before="0" w:after="160"/>
            </w:pPr>
            <w:r w:rsidRPr="009A4CFB">
              <w:t>Ongoing, post-market surveillance study#</w:t>
            </w:r>
          </w:p>
        </w:tc>
        <w:tc>
          <w:tcPr>
            <w:tcW w:w="2410" w:type="dxa"/>
          </w:tcPr>
          <w:p w14:paraId="30CF1DCC" w14:textId="77777777" w:rsidR="009A4CFB" w:rsidRPr="005323A8" w:rsidRDefault="009A4CFB" w:rsidP="00C82905">
            <w:pPr>
              <w:pStyle w:val="TableText"/>
              <w:keepNext w:val="0"/>
              <w:keepLines w:val="0"/>
              <w:widowControl w:val="0"/>
              <w:spacing w:before="0" w:after="160"/>
              <w:rPr>
                <w:b/>
                <w:bCs/>
              </w:rPr>
            </w:pPr>
            <w:r w:rsidRPr="005323A8">
              <w:rPr>
                <w:b/>
                <w:bCs/>
              </w:rPr>
              <w:t>MICRA AV CED</w:t>
            </w:r>
          </w:p>
          <w:p w14:paraId="10C0D925" w14:textId="77777777" w:rsidR="009A4CFB" w:rsidRDefault="009A4CFB" w:rsidP="00C82905">
            <w:pPr>
              <w:pStyle w:val="TableText"/>
              <w:keepNext w:val="0"/>
              <w:keepLines w:val="0"/>
              <w:widowControl w:val="0"/>
              <w:spacing w:before="0" w:after="160"/>
            </w:pPr>
            <w:r w:rsidRPr="005323A8">
              <w:t>Outcomes of Patients Implanted with an Atrioventricular Synchronous Leadless Ventricular Pacemaker in the Medicare Population</w:t>
            </w:r>
          </w:p>
          <w:p w14:paraId="2B799316" w14:textId="7CFAF5FB" w:rsidR="00EB7AE6" w:rsidRPr="005323A8" w:rsidRDefault="00EB7AE6" w:rsidP="00C82905">
            <w:pPr>
              <w:pStyle w:val="TableText"/>
              <w:keepNext w:val="0"/>
              <w:keepLines w:val="0"/>
              <w:widowControl w:val="0"/>
              <w:spacing w:before="0" w:after="160"/>
            </w:pPr>
            <w:r>
              <w:t>Crossley 2023</w:t>
            </w:r>
          </w:p>
        </w:tc>
        <w:tc>
          <w:tcPr>
            <w:tcW w:w="7087" w:type="dxa"/>
          </w:tcPr>
          <w:p w14:paraId="6236FD95" w14:textId="77777777" w:rsidR="00412D36" w:rsidRDefault="005323A8" w:rsidP="00C82905">
            <w:pPr>
              <w:pStyle w:val="TableText"/>
              <w:keepNext w:val="0"/>
              <w:keepLines w:val="0"/>
              <w:widowControl w:val="0"/>
              <w:spacing w:before="0" w:after="160"/>
            </w:pPr>
            <w:r w:rsidRPr="005323A8">
              <w:t xml:space="preserve">The Micra AV cohort had higher comorbidity burden at baseline than DC-TVPM cohort. </w:t>
            </w:r>
            <w:r w:rsidR="008B6988">
              <w:t xml:space="preserve">Micra AV patients had a significantly lower rate of acute complications than DC-TCPM, including device related complications. </w:t>
            </w:r>
            <w:r w:rsidRPr="005323A8">
              <w:t xml:space="preserve">No difference in rates of acute complications (30 days) were detected. At 6 months, Micra AV patients had statistically significantly lower rates of complications and reinterventions than DC-TVMP. </w:t>
            </w:r>
            <w:bookmarkStart w:id="30" w:name="_Hlk148598320"/>
            <w:r w:rsidRPr="005323A8">
              <w:t>Whilst Micra AV patients had higher rates of all-cause mortality, this is most likely explained by differences in underlying mortality risks at baseline</w:t>
            </w:r>
            <w:bookmarkEnd w:id="30"/>
            <w:r w:rsidR="0062528B" w:rsidRPr="005323A8">
              <w:t xml:space="preserve">. </w:t>
            </w:r>
          </w:p>
          <w:p w14:paraId="720C7B4C" w14:textId="73A054D1" w:rsidR="00B57CFB" w:rsidRPr="005323A8" w:rsidRDefault="00B57CFB" w:rsidP="00C82905">
            <w:pPr>
              <w:pStyle w:val="TableText"/>
              <w:keepNext w:val="0"/>
              <w:keepLines w:val="0"/>
              <w:widowControl w:val="0"/>
              <w:spacing w:before="0" w:after="160"/>
            </w:pPr>
            <w:r w:rsidRPr="00D001AA">
              <w:rPr>
                <w:highlight w:val="black"/>
              </w:rPr>
              <w:t xml:space="preserve">REDACTED TEXT </w:t>
            </w:r>
            <w:r w:rsidR="00D001AA" w:rsidRPr="00D001AA">
              <w:rPr>
                <w:highlight w:val="black"/>
              </w:rPr>
              <w:t>REDACTED TEXT REDACTED TEXT REDACTED TEXT REDACTED TEXT</w:t>
            </w:r>
          </w:p>
        </w:tc>
        <w:tc>
          <w:tcPr>
            <w:tcW w:w="2126" w:type="dxa"/>
          </w:tcPr>
          <w:p w14:paraId="6DB9AE46" w14:textId="15B37897" w:rsidR="00C82905" w:rsidRDefault="003C5486" w:rsidP="00C82905">
            <w:pPr>
              <w:pStyle w:val="TableText"/>
              <w:keepNext w:val="0"/>
              <w:keepLines w:val="0"/>
              <w:widowControl w:val="0"/>
              <w:spacing w:before="0" w:after="160"/>
            </w:pPr>
            <w:hyperlink r:id="rId18" w:history="1">
              <w:r w:rsidR="00C82905" w:rsidRPr="00A64302">
                <w:rPr>
                  <w:rStyle w:val="Hyperlink"/>
                </w:rPr>
                <w:t>https://pubmed.ncbi.nlm.nih.gov/37742991/</w:t>
              </w:r>
            </w:hyperlink>
          </w:p>
          <w:p w14:paraId="32F510FF" w14:textId="6D151EB8" w:rsidR="00C82905" w:rsidRDefault="00C82905" w:rsidP="00C82905">
            <w:pPr>
              <w:pStyle w:val="TableText"/>
              <w:keepNext w:val="0"/>
              <w:keepLines w:val="0"/>
              <w:widowControl w:val="0"/>
              <w:spacing w:before="0" w:after="160"/>
            </w:pPr>
          </w:p>
          <w:p w14:paraId="63E2F750" w14:textId="18124B9F" w:rsidR="00F91AD7" w:rsidRPr="005323A8" w:rsidRDefault="00F91AD7" w:rsidP="00C82905">
            <w:pPr>
              <w:pStyle w:val="TableText"/>
              <w:keepNext w:val="0"/>
              <w:keepLines w:val="0"/>
              <w:widowControl w:val="0"/>
              <w:spacing w:before="0" w:after="160"/>
            </w:pPr>
            <w:r w:rsidRPr="00F91AD7">
              <w:t>NCT04235491</w:t>
            </w:r>
          </w:p>
        </w:tc>
        <w:tc>
          <w:tcPr>
            <w:tcW w:w="1134" w:type="dxa"/>
          </w:tcPr>
          <w:p w14:paraId="153696B3" w14:textId="6A31F164" w:rsidR="009A4CFB" w:rsidRPr="005323A8" w:rsidRDefault="009A4CFB" w:rsidP="00C82905">
            <w:pPr>
              <w:pStyle w:val="TableText"/>
              <w:keepNext w:val="0"/>
              <w:keepLines w:val="0"/>
              <w:widowControl w:val="0"/>
              <w:spacing w:before="0" w:after="160"/>
            </w:pPr>
            <w:r w:rsidRPr="005323A8">
              <w:t>2023</w:t>
            </w:r>
          </w:p>
        </w:tc>
      </w:tr>
      <w:tr w:rsidR="00C82905" w:rsidRPr="0030566C" w14:paraId="5802F7B8" w14:textId="77777777" w:rsidTr="00E728FA">
        <w:trPr>
          <w:cantSplit/>
        </w:trPr>
        <w:tc>
          <w:tcPr>
            <w:tcW w:w="340" w:type="dxa"/>
          </w:tcPr>
          <w:p w14:paraId="4F6BDA14" w14:textId="4296B42E" w:rsidR="009A4CFB" w:rsidRPr="00EB7AE6" w:rsidRDefault="00EB7AE6" w:rsidP="00C82905">
            <w:pPr>
              <w:pStyle w:val="TableText"/>
              <w:keepNext w:val="0"/>
              <w:keepLines w:val="0"/>
              <w:widowControl w:val="0"/>
              <w:spacing w:before="0" w:after="160"/>
            </w:pPr>
            <w:r w:rsidRPr="00EB7AE6">
              <w:t>2</w:t>
            </w:r>
          </w:p>
        </w:tc>
        <w:tc>
          <w:tcPr>
            <w:tcW w:w="1640" w:type="dxa"/>
          </w:tcPr>
          <w:p w14:paraId="779A1DFC" w14:textId="29E58899" w:rsidR="009A4CFB" w:rsidRPr="00EB7AE6" w:rsidRDefault="00EB7AE6" w:rsidP="00C82905">
            <w:pPr>
              <w:pStyle w:val="TableText"/>
              <w:keepNext w:val="0"/>
              <w:keepLines w:val="0"/>
              <w:widowControl w:val="0"/>
              <w:spacing w:before="0" w:after="160"/>
            </w:pPr>
            <w:r w:rsidRPr="00EB7AE6">
              <w:t>Prospective, single arm</w:t>
            </w:r>
            <w:r w:rsidR="00CD78A0">
              <w:t>, multicentre</w:t>
            </w:r>
          </w:p>
        </w:tc>
        <w:tc>
          <w:tcPr>
            <w:tcW w:w="2410" w:type="dxa"/>
          </w:tcPr>
          <w:p w14:paraId="3BD31502" w14:textId="77777777" w:rsidR="00EB7AE6" w:rsidRPr="00EB7AE6" w:rsidRDefault="00EB7AE6" w:rsidP="00C82905">
            <w:pPr>
              <w:pStyle w:val="TableText"/>
              <w:keepNext w:val="0"/>
              <w:keepLines w:val="0"/>
              <w:widowControl w:val="0"/>
              <w:spacing w:before="0" w:after="160"/>
              <w:rPr>
                <w:b/>
                <w:bCs/>
              </w:rPr>
            </w:pPr>
            <w:r w:rsidRPr="00EB7AE6">
              <w:rPr>
                <w:b/>
                <w:bCs/>
              </w:rPr>
              <w:t>AccelAV</w:t>
            </w:r>
          </w:p>
          <w:p w14:paraId="2F9EB168" w14:textId="572EDCA2" w:rsidR="009A4CFB" w:rsidRDefault="009A4CFB" w:rsidP="00C82905">
            <w:pPr>
              <w:pStyle w:val="TableText"/>
              <w:keepNext w:val="0"/>
              <w:keepLines w:val="0"/>
              <w:widowControl w:val="0"/>
              <w:spacing w:before="0" w:after="160"/>
            </w:pPr>
            <w:r w:rsidRPr="00EB7AE6">
              <w:t xml:space="preserve">Ambulatory atrioventricular synchronous pacing over time using a leadless ventricular pacemaker: Primary results from the AccelAV </w:t>
            </w:r>
            <w:proofErr w:type="gramStart"/>
            <w:r w:rsidRPr="00EB7AE6">
              <w:t>study</w:t>
            </w:r>
            <w:proofErr w:type="gramEnd"/>
          </w:p>
          <w:p w14:paraId="6E7D3BE3" w14:textId="46FD03BF" w:rsidR="00EB7AE6" w:rsidRPr="00EB7AE6" w:rsidRDefault="00EB7AE6" w:rsidP="00C82905">
            <w:pPr>
              <w:pStyle w:val="TableText"/>
              <w:keepNext w:val="0"/>
              <w:keepLines w:val="0"/>
              <w:widowControl w:val="0"/>
              <w:spacing w:before="0" w:after="160"/>
              <w:rPr>
                <w:rFonts w:ascii="Segoe UI" w:hAnsi="Segoe UI" w:cs="Segoe UI"/>
                <w:bCs/>
                <w:sz w:val="20"/>
              </w:rPr>
            </w:pPr>
            <w:r w:rsidRPr="00EB7AE6">
              <w:rPr>
                <w:rFonts w:cs="Segoe UI"/>
                <w:bCs/>
              </w:rPr>
              <w:t>Chinitz 202</w:t>
            </w:r>
            <w:r w:rsidR="00D36093">
              <w:rPr>
                <w:rFonts w:cs="Segoe UI"/>
                <w:bCs/>
              </w:rPr>
              <w:t>3</w:t>
            </w:r>
          </w:p>
        </w:tc>
        <w:tc>
          <w:tcPr>
            <w:tcW w:w="7087" w:type="dxa"/>
          </w:tcPr>
          <w:p w14:paraId="556F70AB" w14:textId="348B7114" w:rsidR="009A4CFB" w:rsidRPr="00EB7AE6" w:rsidRDefault="008D4EB2" w:rsidP="00C82905">
            <w:pPr>
              <w:pStyle w:val="TableText"/>
              <w:keepNext w:val="0"/>
              <w:keepLines w:val="0"/>
              <w:widowControl w:val="0"/>
              <w:spacing w:before="0" w:after="160"/>
            </w:pPr>
            <w:r>
              <w:t xml:space="preserve">The objective was to characterise AVS in patients implanted with a Micra AV, which uses the device accelerometer to mechanically detect atrial contractions and promote VDD pacing. </w:t>
            </w:r>
            <w:r w:rsidR="00EB7AE6" w:rsidRPr="00EB7AE6">
              <w:t>A total of 152 patients were implanted with LPM Micra AV. At 1 month post implant, mean resting AVS was 85.4% and ambulatory AVS was 74.8% among patients with normal sinus function and complete AVB (n=54)</w:t>
            </w:r>
            <w:r w:rsidR="00EB7AE6">
              <w:t>. AVS remained stable through 3 months, and there were no system upgrades to DC-TVPM.</w:t>
            </w:r>
          </w:p>
        </w:tc>
        <w:tc>
          <w:tcPr>
            <w:tcW w:w="2126" w:type="dxa"/>
          </w:tcPr>
          <w:p w14:paraId="3C56B76B" w14:textId="4AFBC71B" w:rsidR="009A4CFB" w:rsidRDefault="003C5486" w:rsidP="00C82905">
            <w:pPr>
              <w:pStyle w:val="TableText"/>
              <w:keepNext w:val="0"/>
              <w:keepLines w:val="0"/>
              <w:widowControl w:val="0"/>
              <w:spacing w:before="0" w:after="160"/>
            </w:pPr>
            <w:hyperlink r:id="rId19" w:history="1">
              <w:r w:rsidR="00F91AD7" w:rsidRPr="00AE209B">
                <w:rPr>
                  <w:rStyle w:val="Hyperlink"/>
                </w:rPr>
                <w:t>https://pubmed.ncbi.nlm.nih.gov/36075532/</w:t>
              </w:r>
            </w:hyperlink>
          </w:p>
          <w:p w14:paraId="004F4806" w14:textId="77777777" w:rsidR="00F91AD7" w:rsidRDefault="00F91AD7" w:rsidP="00C82905">
            <w:pPr>
              <w:pStyle w:val="TableText"/>
              <w:keepNext w:val="0"/>
              <w:keepLines w:val="0"/>
              <w:widowControl w:val="0"/>
              <w:spacing w:before="0" w:after="160"/>
            </w:pPr>
          </w:p>
          <w:p w14:paraId="2F423E0B" w14:textId="67BEE881" w:rsidR="00F91AD7" w:rsidRPr="00EB7AE6" w:rsidRDefault="00F91AD7" w:rsidP="00C82905">
            <w:pPr>
              <w:pStyle w:val="TableText"/>
              <w:keepNext w:val="0"/>
              <w:keepLines w:val="0"/>
              <w:widowControl w:val="0"/>
              <w:spacing w:before="0" w:after="160"/>
            </w:pPr>
            <w:r w:rsidRPr="00F91AD7">
              <w:t>NCT04245345</w:t>
            </w:r>
          </w:p>
        </w:tc>
        <w:tc>
          <w:tcPr>
            <w:tcW w:w="1134" w:type="dxa"/>
          </w:tcPr>
          <w:p w14:paraId="1B52F162" w14:textId="1A616D82" w:rsidR="009A4CFB" w:rsidRPr="00EB7AE6" w:rsidRDefault="00EB7AE6" w:rsidP="00C82905">
            <w:pPr>
              <w:widowControl w:val="0"/>
              <w:spacing w:after="160"/>
              <w:rPr>
                <w:rFonts w:ascii="Arial Narrow" w:eastAsia="FrutigerLTStd-Light" w:hAnsi="Arial Narrow"/>
                <w:sz w:val="18"/>
                <w:szCs w:val="20"/>
                <w:lang w:val="en-US"/>
              </w:rPr>
            </w:pPr>
            <w:r w:rsidRPr="00EB7AE6">
              <w:rPr>
                <w:rFonts w:ascii="Arial Narrow" w:eastAsia="FrutigerLTStd-Light" w:hAnsi="Arial Narrow"/>
                <w:sz w:val="18"/>
                <w:szCs w:val="20"/>
                <w:lang w:val="en-US"/>
              </w:rPr>
              <w:t>2023</w:t>
            </w:r>
          </w:p>
        </w:tc>
      </w:tr>
      <w:tr w:rsidR="00C82905" w:rsidRPr="0030566C" w14:paraId="7135EABB" w14:textId="77777777" w:rsidTr="00E728FA">
        <w:trPr>
          <w:cantSplit/>
        </w:trPr>
        <w:tc>
          <w:tcPr>
            <w:tcW w:w="340" w:type="dxa"/>
          </w:tcPr>
          <w:p w14:paraId="6DD75A90" w14:textId="77777777" w:rsidR="007514B7" w:rsidRPr="00EB7AE6" w:rsidRDefault="007514B7" w:rsidP="00C82905">
            <w:pPr>
              <w:pStyle w:val="TableText"/>
              <w:keepNext w:val="0"/>
              <w:keepLines w:val="0"/>
              <w:widowControl w:val="0"/>
              <w:spacing w:before="0" w:after="160"/>
            </w:pPr>
          </w:p>
        </w:tc>
        <w:tc>
          <w:tcPr>
            <w:tcW w:w="1640" w:type="dxa"/>
          </w:tcPr>
          <w:p w14:paraId="79BA3D25" w14:textId="4DF2CACD" w:rsidR="007514B7" w:rsidRPr="00EB7AE6" w:rsidRDefault="007514B7" w:rsidP="00C82905">
            <w:pPr>
              <w:pStyle w:val="TableText"/>
              <w:keepNext w:val="0"/>
              <w:keepLines w:val="0"/>
              <w:widowControl w:val="0"/>
              <w:spacing w:before="0" w:after="160"/>
            </w:pPr>
            <w:r w:rsidRPr="004A4B80">
              <w:t>Prospective, single arm, multicentre</w:t>
            </w:r>
          </w:p>
        </w:tc>
        <w:tc>
          <w:tcPr>
            <w:tcW w:w="2410" w:type="dxa"/>
          </w:tcPr>
          <w:p w14:paraId="33C2CAC2" w14:textId="77777777" w:rsidR="007514B7" w:rsidRPr="007514B7" w:rsidRDefault="007514B7" w:rsidP="00C82905">
            <w:pPr>
              <w:pStyle w:val="TableText"/>
              <w:widowControl w:val="0"/>
              <w:spacing w:before="0" w:after="160"/>
              <w:rPr>
                <w:b/>
                <w:bCs/>
              </w:rPr>
            </w:pPr>
            <w:r w:rsidRPr="007514B7">
              <w:rPr>
                <w:b/>
                <w:bCs/>
              </w:rPr>
              <w:t>Micra AV post-approval registry</w:t>
            </w:r>
          </w:p>
          <w:p w14:paraId="52E936A3" w14:textId="28A69F50" w:rsidR="007514B7" w:rsidRDefault="007514B7" w:rsidP="00C82905">
            <w:pPr>
              <w:pStyle w:val="TableText"/>
              <w:widowControl w:val="0"/>
              <w:spacing w:before="0" w:after="160"/>
            </w:pPr>
            <w:r>
              <w:t>Safety and effectiveness of the Micra AV system in the real-world setting</w:t>
            </w:r>
            <w:r w:rsidR="00412D36">
              <w:t>, ongoing</w:t>
            </w:r>
          </w:p>
          <w:p w14:paraId="78C8B7F0" w14:textId="22C95350" w:rsidR="007514B7" w:rsidRPr="00EB7AE6" w:rsidRDefault="007514B7" w:rsidP="00C82905">
            <w:pPr>
              <w:pStyle w:val="TableText"/>
              <w:keepNext w:val="0"/>
              <w:keepLines w:val="0"/>
              <w:widowControl w:val="0"/>
              <w:spacing w:before="0" w:after="160"/>
              <w:rPr>
                <w:b/>
                <w:bCs/>
              </w:rPr>
            </w:pPr>
            <w:proofErr w:type="spellStart"/>
            <w:r>
              <w:t>Clementy</w:t>
            </w:r>
            <w:proofErr w:type="spellEnd"/>
            <w:r>
              <w:t xml:space="preserve"> 2023 (interim analyses compared to a historical control of 2,667 DC-TVPM patients)</w:t>
            </w:r>
          </w:p>
        </w:tc>
        <w:tc>
          <w:tcPr>
            <w:tcW w:w="7087" w:type="dxa"/>
          </w:tcPr>
          <w:p w14:paraId="474569FF" w14:textId="38B3A789" w:rsidR="007514B7" w:rsidRDefault="007514B7" w:rsidP="00C82905">
            <w:pPr>
              <w:pStyle w:val="TableText"/>
              <w:keepNext w:val="0"/>
              <w:keepLines w:val="0"/>
              <w:widowControl w:val="0"/>
              <w:spacing w:before="0" w:after="160"/>
            </w:pPr>
            <w:r w:rsidRPr="007514B7">
              <w:t>Micra AV was successfully implanted in 797 of 802 patients (99.4%) at 99 cent</w:t>
            </w:r>
            <w:r w:rsidR="00774831">
              <w:t>re</w:t>
            </w:r>
            <w:r w:rsidRPr="007514B7">
              <w:t xml:space="preserve">s. Mean age was 74.1±15.1 years and 42.3% were female. Micra AV patients were on average older (74.1 vs. 71.1 yrs, </w:t>
            </w:r>
            <w:r>
              <w:t>p</w:t>
            </w:r>
            <w:r w:rsidRPr="007514B7">
              <w:t>&lt;0.0001) and had a significantly higher incidence of renal disease (22.3% vs. 9.8%, P&lt;0.0001)</w:t>
            </w:r>
            <w:r>
              <w:t xml:space="preserve"> than the historical cohort of DC-TVPM patients</w:t>
            </w:r>
            <w:r w:rsidRPr="007514B7">
              <w:t xml:space="preserve">. Major complications occurred in 2.6% of Micra AV patients and in 7.1% </w:t>
            </w:r>
            <w:r>
              <w:t>DC-</w:t>
            </w:r>
            <w:r w:rsidRPr="007514B7">
              <w:t>TV</w:t>
            </w:r>
            <w:r>
              <w:t>PM</w:t>
            </w:r>
            <w:r w:rsidRPr="007514B7">
              <w:t xml:space="preserve"> patients (</w:t>
            </w:r>
            <w:r>
              <w:t>p</w:t>
            </w:r>
            <w:r w:rsidRPr="007514B7">
              <w:t>&lt;0.001). The reduction in major complications was largely driven by the absence of pneumothoraces and lead dislodgements among Micra AV patients. Of the 309 patients programmed to VDD mode with at least 30 days of device follow-up, the median AV</w:t>
            </w:r>
            <w:r w:rsidR="00412D36">
              <w:t xml:space="preserve">S </w:t>
            </w:r>
            <w:r w:rsidRPr="007514B7">
              <w:t>index was 86.0% (IQR: 69.2%</w:t>
            </w:r>
            <w:r>
              <w:t>–</w:t>
            </w:r>
            <w:r w:rsidRPr="007514B7">
              <w:t xml:space="preserve"> 97.2%).</w:t>
            </w:r>
          </w:p>
        </w:tc>
        <w:tc>
          <w:tcPr>
            <w:tcW w:w="2126" w:type="dxa"/>
          </w:tcPr>
          <w:p w14:paraId="4D00468F" w14:textId="2F0A790C" w:rsidR="007514B7" w:rsidRDefault="003C5486" w:rsidP="00C82905">
            <w:pPr>
              <w:pStyle w:val="TableText"/>
              <w:keepNext w:val="0"/>
              <w:keepLines w:val="0"/>
              <w:widowControl w:val="0"/>
              <w:spacing w:before="0" w:after="160"/>
            </w:pPr>
            <w:hyperlink r:id="rId20" w:history="1">
              <w:r w:rsidR="007514B7" w:rsidRPr="00D53B17">
                <w:rPr>
                  <w:rStyle w:val="Hyperlink"/>
                </w:rPr>
                <w:t>https://academic.oup.com/europace/article/25/Supplement_1/euad122.392/7176582</w:t>
              </w:r>
            </w:hyperlink>
          </w:p>
        </w:tc>
        <w:tc>
          <w:tcPr>
            <w:tcW w:w="1134" w:type="dxa"/>
          </w:tcPr>
          <w:p w14:paraId="1E9FBD82" w14:textId="37830B77" w:rsidR="007514B7" w:rsidRPr="00EB7AE6" w:rsidRDefault="007514B7" w:rsidP="00C82905">
            <w:pPr>
              <w:widowControl w:val="0"/>
              <w:spacing w:after="160"/>
              <w:rPr>
                <w:rFonts w:ascii="Arial Narrow" w:eastAsia="FrutigerLTStd-Light" w:hAnsi="Arial Narrow"/>
                <w:sz w:val="18"/>
                <w:szCs w:val="20"/>
                <w:lang w:val="en-US"/>
              </w:rPr>
            </w:pPr>
            <w:r>
              <w:rPr>
                <w:rFonts w:ascii="Arial Narrow" w:eastAsia="FrutigerLTStd-Light" w:hAnsi="Arial Narrow"/>
                <w:sz w:val="18"/>
                <w:szCs w:val="20"/>
                <w:lang w:val="en-US"/>
              </w:rPr>
              <w:t>2023</w:t>
            </w:r>
          </w:p>
        </w:tc>
      </w:tr>
      <w:tr w:rsidR="00C82905" w:rsidRPr="0030566C" w14:paraId="67FC1524" w14:textId="77777777" w:rsidTr="00E728FA">
        <w:trPr>
          <w:cantSplit/>
          <w:trHeight w:val="243"/>
        </w:trPr>
        <w:tc>
          <w:tcPr>
            <w:tcW w:w="340" w:type="dxa"/>
          </w:tcPr>
          <w:p w14:paraId="788BFF1D" w14:textId="77777777" w:rsidR="007514B7" w:rsidRDefault="007514B7" w:rsidP="00C82905">
            <w:pPr>
              <w:pStyle w:val="TableText"/>
              <w:keepNext w:val="0"/>
              <w:keepLines w:val="0"/>
              <w:widowControl w:val="0"/>
              <w:spacing w:before="0" w:after="160"/>
            </w:pPr>
          </w:p>
        </w:tc>
        <w:tc>
          <w:tcPr>
            <w:tcW w:w="1640" w:type="dxa"/>
          </w:tcPr>
          <w:p w14:paraId="2DC6F4B2" w14:textId="1F53A67D" w:rsidR="007514B7" w:rsidRPr="004352C4" w:rsidRDefault="007514B7" w:rsidP="00C82905">
            <w:pPr>
              <w:pStyle w:val="TableText"/>
              <w:keepNext w:val="0"/>
              <w:keepLines w:val="0"/>
              <w:widowControl w:val="0"/>
              <w:spacing w:before="0" w:after="160"/>
              <w:rPr>
                <w:lang w:val="it-IT"/>
              </w:rPr>
            </w:pPr>
            <w:r w:rsidRPr="004352C4">
              <w:rPr>
                <w:lang w:val="it-IT"/>
              </w:rPr>
              <w:t>Prospective, single arm multi centre</w:t>
            </w:r>
          </w:p>
        </w:tc>
        <w:tc>
          <w:tcPr>
            <w:tcW w:w="2410" w:type="dxa"/>
          </w:tcPr>
          <w:p w14:paraId="3161A774" w14:textId="701EFA82" w:rsidR="007514B7" w:rsidRDefault="007514B7" w:rsidP="00C82905">
            <w:pPr>
              <w:pStyle w:val="TableText"/>
              <w:keepNext w:val="0"/>
              <w:keepLines w:val="0"/>
              <w:widowControl w:val="0"/>
              <w:spacing w:before="0" w:after="160"/>
              <w:rPr>
                <w:b/>
                <w:bCs/>
              </w:rPr>
            </w:pPr>
            <w:r>
              <w:rPr>
                <w:b/>
                <w:bCs/>
              </w:rPr>
              <w:t>MARVEL</w:t>
            </w:r>
          </w:p>
          <w:p w14:paraId="65D8A3EB" w14:textId="77777777" w:rsidR="007514B7" w:rsidRDefault="007514B7" w:rsidP="00C82905">
            <w:pPr>
              <w:pStyle w:val="TableText"/>
              <w:keepNext w:val="0"/>
              <w:keepLines w:val="0"/>
              <w:widowControl w:val="0"/>
              <w:spacing w:before="0" w:after="160"/>
            </w:pPr>
            <w:r w:rsidRPr="002A0A4F">
              <w:t>Accelerometer-based</w:t>
            </w:r>
            <w:r>
              <w:t xml:space="preserve"> </w:t>
            </w:r>
            <w:r w:rsidRPr="002A0A4F">
              <w:t>atrioventricular</w:t>
            </w:r>
            <w:r>
              <w:t xml:space="preserve"> </w:t>
            </w:r>
            <w:r w:rsidRPr="002A0A4F">
              <w:t>synchronous pacing</w:t>
            </w:r>
            <w:r>
              <w:t xml:space="preserve"> </w:t>
            </w:r>
            <w:r w:rsidRPr="002A0A4F">
              <w:t>with</w:t>
            </w:r>
            <w:r>
              <w:t xml:space="preserve"> </w:t>
            </w:r>
            <w:r w:rsidRPr="002A0A4F">
              <w:t>a</w:t>
            </w:r>
            <w:r>
              <w:t xml:space="preserve"> </w:t>
            </w:r>
            <w:r w:rsidRPr="002A0A4F">
              <w:t>ventricular</w:t>
            </w:r>
            <w:r>
              <w:t xml:space="preserve"> </w:t>
            </w:r>
            <w:r w:rsidRPr="002A0A4F">
              <w:t>leadless</w:t>
            </w:r>
            <w:r>
              <w:t xml:space="preserve"> </w:t>
            </w:r>
            <w:r w:rsidRPr="002A0A4F">
              <w:t>pacemaker:</w:t>
            </w:r>
            <w:r>
              <w:t xml:space="preserve"> </w:t>
            </w:r>
            <w:r w:rsidRPr="002A0A4F">
              <w:t>Results from</w:t>
            </w:r>
            <w:r>
              <w:t xml:space="preserve"> </w:t>
            </w:r>
            <w:r w:rsidRPr="002A0A4F">
              <w:t>the</w:t>
            </w:r>
            <w:r>
              <w:t xml:space="preserve"> </w:t>
            </w:r>
            <w:r w:rsidRPr="002A0A4F">
              <w:t>Micra</w:t>
            </w:r>
            <w:r>
              <w:t xml:space="preserve"> </w:t>
            </w:r>
            <w:r w:rsidRPr="002A0A4F">
              <w:t>atrioventricular</w:t>
            </w:r>
            <w:r>
              <w:t xml:space="preserve"> </w:t>
            </w:r>
            <w:r w:rsidRPr="002A0A4F">
              <w:t>feasibility</w:t>
            </w:r>
            <w:r>
              <w:t xml:space="preserve"> </w:t>
            </w:r>
            <w:r w:rsidRPr="002A0A4F">
              <w:t xml:space="preserve">studies </w:t>
            </w:r>
          </w:p>
          <w:p w14:paraId="44A61F90" w14:textId="1DF1F1DE" w:rsidR="007514B7" w:rsidRPr="00CD78A0" w:rsidRDefault="007514B7" w:rsidP="00C82905">
            <w:pPr>
              <w:pStyle w:val="TableText"/>
              <w:keepNext w:val="0"/>
              <w:keepLines w:val="0"/>
              <w:widowControl w:val="0"/>
              <w:spacing w:before="0" w:after="160"/>
            </w:pPr>
            <w:r w:rsidRPr="002A0A4F">
              <w:t xml:space="preserve">Chinitz </w:t>
            </w:r>
            <w:r w:rsidRPr="00CD78A0">
              <w:t>201</w:t>
            </w:r>
            <w:r>
              <w:t>8</w:t>
            </w:r>
          </w:p>
        </w:tc>
        <w:tc>
          <w:tcPr>
            <w:tcW w:w="7087" w:type="dxa"/>
          </w:tcPr>
          <w:p w14:paraId="3415BB6B" w14:textId="39F461C1" w:rsidR="007514B7" w:rsidRDefault="007514B7" w:rsidP="00C82905">
            <w:pPr>
              <w:pStyle w:val="TableText"/>
              <w:keepNext w:val="0"/>
              <w:keepLines w:val="0"/>
              <w:widowControl w:val="0"/>
              <w:spacing w:before="0" w:after="160"/>
            </w:pPr>
            <w:r>
              <w:t>The objective was to characterise the closed-loop performance of an AV</w:t>
            </w:r>
            <w:r w:rsidR="00412D36">
              <w:t xml:space="preserve">S </w:t>
            </w:r>
            <w:r>
              <w:t>algorithm downloaded into previously implanted Micra VR devices (n=64). The average AV</w:t>
            </w:r>
            <w:r w:rsidR="00412D36">
              <w:t xml:space="preserve">S </w:t>
            </w:r>
            <w:r>
              <w:t>at rest was 80% in AV block patients (n=33), with a modest reduction with increasing activity, to 62.7% AV</w:t>
            </w:r>
            <w:r w:rsidR="00412D36">
              <w:t xml:space="preserve">S </w:t>
            </w:r>
            <w:r>
              <w:t xml:space="preserve">at a fast walk. </w:t>
            </w:r>
          </w:p>
        </w:tc>
        <w:tc>
          <w:tcPr>
            <w:tcW w:w="2126" w:type="dxa"/>
          </w:tcPr>
          <w:p w14:paraId="40C3C51F" w14:textId="091AF8EF" w:rsidR="007514B7" w:rsidRPr="00EB7AE6" w:rsidRDefault="003C5486" w:rsidP="00C82905">
            <w:pPr>
              <w:pStyle w:val="TableText"/>
              <w:keepNext w:val="0"/>
              <w:keepLines w:val="0"/>
              <w:widowControl w:val="0"/>
              <w:spacing w:before="0" w:after="160"/>
            </w:pPr>
            <w:hyperlink r:id="rId21" w:history="1">
              <w:r w:rsidR="007514B7" w:rsidRPr="00163825">
                <w:rPr>
                  <w:rStyle w:val="Hyperlink"/>
                </w:rPr>
                <w:t>https://pubmed.ncbi.nlm.nih.gov/29758405/</w:t>
              </w:r>
            </w:hyperlink>
            <w:r w:rsidR="007514B7">
              <w:t xml:space="preserve"> </w:t>
            </w:r>
          </w:p>
        </w:tc>
        <w:tc>
          <w:tcPr>
            <w:tcW w:w="1134" w:type="dxa"/>
          </w:tcPr>
          <w:p w14:paraId="316E1A84" w14:textId="5648DA71" w:rsidR="007514B7" w:rsidRPr="00EB7AE6" w:rsidRDefault="007514B7" w:rsidP="00C82905">
            <w:pPr>
              <w:widowControl w:val="0"/>
              <w:spacing w:after="160"/>
              <w:rPr>
                <w:rFonts w:ascii="Arial Narrow" w:eastAsia="FrutigerLTStd-Light" w:hAnsi="Arial Narrow"/>
                <w:sz w:val="18"/>
                <w:szCs w:val="20"/>
                <w:lang w:val="en-US"/>
              </w:rPr>
            </w:pPr>
            <w:r>
              <w:rPr>
                <w:rFonts w:ascii="Arial Narrow" w:eastAsia="FrutigerLTStd-Light" w:hAnsi="Arial Narrow"/>
                <w:sz w:val="18"/>
                <w:szCs w:val="20"/>
                <w:lang w:val="en-US"/>
              </w:rPr>
              <w:t>2018</w:t>
            </w:r>
          </w:p>
        </w:tc>
      </w:tr>
      <w:tr w:rsidR="00C82905" w:rsidRPr="0030566C" w14:paraId="770D14A6" w14:textId="77777777" w:rsidTr="00E728FA">
        <w:trPr>
          <w:cantSplit/>
        </w:trPr>
        <w:tc>
          <w:tcPr>
            <w:tcW w:w="340" w:type="dxa"/>
          </w:tcPr>
          <w:p w14:paraId="47EF2818" w14:textId="4BDE27CE" w:rsidR="007514B7" w:rsidRPr="00EB7AE6" w:rsidRDefault="007514B7" w:rsidP="00C82905">
            <w:pPr>
              <w:pStyle w:val="TableText"/>
              <w:keepNext w:val="0"/>
              <w:keepLines w:val="0"/>
              <w:widowControl w:val="0"/>
              <w:spacing w:before="0" w:after="160"/>
            </w:pPr>
            <w:r>
              <w:t>3</w:t>
            </w:r>
          </w:p>
        </w:tc>
        <w:tc>
          <w:tcPr>
            <w:tcW w:w="1640" w:type="dxa"/>
          </w:tcPr>
          <w:p w14:paraId="3CE20A5E" w14:textId="66E32F72" w:rsidR="007514B7" w:rsidRPr="00EB7AE6" w:rsidRDefault="007514B7" w:rsidP="00C82905">
            <w:pPr>
              <w:pStyle w:val="TableText"/>
              <w:keepNext w:val="0"/>
              <w:keepLines w:val="0"/>
              <w:widowControl w:val="0"/>
              <w:spacing w:before="0" w:after="160"/>
            </w:pPr>
            <w:r w:rsidRPr="00EB7AE6">
              <w:t>Prospective, single arm</w:t>
            </w:r>
          </w:p>
        </w:tc>
        <w:tc>
          <w:tcPr>
            <w:tcW w:w="2410" w:type="dxa"/>
          </w:tcPr>
          <w:p w14:paraId="4C55C7EA" w14:textId="77777777" w:rsidR="007514B7" w:rsidRDefault="007514B7" w:rsidP="00C82905">
            <w:pPr>
              <w:pStyle w:val="TableText"/>
              <w:keepNext w:val="0"/>
              <w:keepLines w:val="0"/>
              <w:widowControl w:val="0"/>
              <w:spacing w:before="0" w:after="160"/>
              <w:rPr>
                <w:b/>
                <w:bCs/>
              </w:rPr>
            </w:pPr>
            <w:r>
              <w:rPr>
                <w:b/>
                <w:bCs/>
              </w:rPr>
              <w:t>MARVEL 2</w:t>
            </w:r>
          </w:p>
          <w:p w14:paraId="7A669ED6" w14:textId="77777777" w:rsidR="007514B7" w:rsidRDefault="007514B7" w:rsidP="00C82905">
            <w:pPr>
              <w:pStyle w:val="TableText"/>
              <w:keepNext w:val="0"/>
              <w:keepLines w:val="0"/>
              <w:widowControl w:val="0"/>
              <w:spacing w:before="0" w:after="160"/>
            </w:pPr>
            <w:r w:rsidRPr="00D36093">
              <w:t>Atrioventricular Synchronous Pacing Using a Leadless Ventricular Pacemaker</w:t>
            </w:r>
          </w:p>
          <w:p w14:paraId="46B49655" w14:textId="00730034" w:rsidR="007514B7" w:rsidRPr="00D36093" w:rsidRDefault="007514B7" w:rsidP="00C82905">
            <w:pPr>
              <w:pStyle w:val="TableText"/>
              <w:keepNext w:val="0"/>
              <w:keepLines w:val="0"/>
              <w:widowControl w:val="0"/>
              <w:spacing w:before="0" w:after="160"/>
              <w:rPr>
                <w:bCs/>
              </w:rPr>
            </w:pPr>
            <w:r>
              <w:rPr>
                <w:bCs/>
              </w:rPr>
              <w:t>Steinwender 2022</w:t>
            </w:r>
          </w:p>
        </w:tc>
        <w:tc>
          <w:tcPr>
            <w:tcW w:w="7087" w:type="dxa"/>
          </w:tcPr>
          <w:p w14:paraId="18F82115" w14:textId="214656F3" w:rsidR="007514B7" w:rsidRPr="00EB7AE6" w:rsidRDefault="007514B7" w:rsidP="00C82905">
            <w:pPr>
              <w:pStyle w:val="TableText"/>
              <w:keepNext w:val="0"/>
              <w:keepLines w:val="0"/>
              <w:widowControl w:val="0"/>
              <w:spacing w:before="0" w:after="160"/>
            </w:pPr>
            <w:r>
              <w:t>The objective was to report on the performance of an automated, enhanced accelerometer-based algorithm (MARVEL 2) that provides AV synchronous pacing downloaded into Micra VR devices (n = 75). Median AV</w:t>
            </w:r>
            <w:r w:rsidR="00412D36">
              <w:t xml:space="preserve">S </w:t>
            </w:r>
            <w:r>
              <w:t xml:space="preserve">at rest in patients with complete AV block and normal sinus rhythm was 94.3% (n = 40). Stroke volume increased by 1.7 cm (p = 0.2) or 8.8 + 15.4% during VDD pacing in patients with complete AV block and normal sinus rhythm. There were no pauses or episodes of oversensing-induced tachycardia. </w:t>
            </w:r>
          </w:p>
        </w:tc>
        <w:tc>
          <w:tcPr>
            <w:tcW w:w="2126" w:type="dxa"/>
          </w:tcPr>
          <w:p w14:paraId="0219F32E" w14:textId="4655CA7D" w:rsidR="00C82905" w:rsidRPr="00EB7AE6" w:rsidRDefault="003C5486" w:rsidP="00C82905">
            <w:pPr>
              <w:pStyle w:val="TableText"/>
              <w:keepNext w:val="0"/>
              <w:keepLines w:val="0"/>
              <w:widowControl w:val="0"/>
              <w:spacing w:before="0" w:after="160"/>
            </w:pPr>
            <w:hyperlink r:id="rId22" w:history="1">
              <w:r w:rsidR="00C82905" w:rsidRPr="00A64302">
                <w:rPr>
                  <w:rStyle w:val="Hyperlink"/>
                </w:rPr>
                <w:t>https://www.jacc.org/doi/10.1016/j.jacep.2019.10.017</w:t>
              </w:r>
            </w:hyperlink>
          </w:p>
        </w:tc>
        <w:tc>
          <w:tcPr>
            <w:tcW w:w="1134" w:type="dxa"/>
          </w:tcPr>
          <w:p w14:paraId="3892E94E" w14:textId="1B9474C0" w:rsidR="007514B7" w:rsidRPr="00EB7AE6" w:rsidRDefault="007514B7" w:rsidP="00C82905">
            <w:pPr>
              <w:widowControl w:val="0"/>
              <w:spacing w:after="160"/>
              <w:rPr>
                <w:rFonts w:ascii="Arial Narrow" w:eastAsia="FrutigerLTStd-Light" w:hAnsi="Arial Narrow"/>
                <w:sz w:val="18"/>
                <w:szCs w:val="20"/>
                <w:lang w:val="en-US"/>
              </w:rPr>
            </w:pPr>
            <w:r>
              <w:rPr>
                <w:rFonts w:ascii="Arial Narrow" w:eastAsia="FrutigerLTStd-Light" w:hAnsi="Arial Narrow"/>
                <w:sz w:val="18"/>
                <w:szCs w:val="20"/>
                <w:lang w:val="en-US"/>
              </w:rPr>
              <w:t>2022</w:t>
            </w:r>
          </w:p>
        </w:tc>
      </w:tr>
    </w:tbl>
    <w:p w14:paraId="43CF6F48" w14:textId="3FD78962" w:rsidR="005323A8" w:rsidRDefault="00EB7AE6" w:rsidP="00C82905">
      <w:pPr>
        <w:pStyle w:val="Tablenotes"/>
        <w:spacing w:after="160"/>
      </w:pPr>
      <w:r>
        <w:t xml:space="preserve">AVS, atrioventricular synchrony; </w:t>
      </w:r>
      <w:r w:rsidR="005323A8">
        <w:t>DC-TVPM, dual-chamber transvenous pacemaker</w:t>
      </w:r>
      <w:r w:rsidR="00412D36">
        <w:t xml:space="preserve">; IQR, interquartile range. </w:t>
      </w:r>
    </w:p>
    <w:p w14:paraId="21B62D83" w14:textId="1D28DDBD" w:rsidR="009A4CFB" w:rsidRPr="003C2446" w:rsidRDefault="009A4CFB" w:rsidP="00C82905">
      <w:pPr>
        <w:pStyle w:val="Tablenotes"/>
        <w:spacing w:after="160"/>
        <w:rPr>
          <w:rFonts w:ascii="Segoe UI" w:hAnsi="Segoe UI" w:cs="Segoe UI"/>
          <w:szCs w:val="18"/>
        </w:rPr>
      </w:pPr>
      <w:r w:rsidRPr="00F2563B">
        <w:t># The Medtronic Micra is approved for funding in the US with a Coverage with Evidence Development [CED] requirement in the form of this US Claims data study</w:t>
      </w:r>
    </w:p>
    <w:p w14:paraId="0C6FE16F" w14:textId="77777777" w:rsidR="00E728FA" w:rsidRDefault="00E728FA">
      <w:pPr>
        <w:rPr>
          <w:rFonts w:ascii="Segoe UI" w:eastAsia="Segoe UI" w:hAnsi="Segoe UI"/>
          <w:b/>
          <w:color w:val="000000"/>
          <w:sz w:val="22"/>
        </w:rPr>
      </w:pPr>
      <w:bookmarkStart w:id="31" w:name="_Hlk148599572"/>
      <w:bookmarkEnd w:id="28"/>
      <w:bookmarkEnd w:id="29"/>
      <w:r>
        <w:rPr>
          <w:rFonts w:ascii="Segoe UI" w:eastAsia="Segoe UI" w:hAnsi="Segoe UI"/>
          <w:b/>
          <w:color w:val="000000"/>
          <w:sz w:val="22"/>
        </w:rPr>
        <w:br w:type="page"/>
      </w:r>
    </w:p>
    <w:p w14:paraId="3D78545A" w14:textId="43AAD9BC" w:rsidR="00200527" w:rsidRDefault="00200527" w:rsidP="00C82905">
      <w:pPr>
        <w:widowControl w:val="0"/>
        <w:spacing w:line="240" w:lineRule="auto"/>
        <w:rPr>
          <w:rFonts w:ascii="Segoe UI" w:eastAsia="Segoe UI" w:hAnsi="Segoe UI"/>
          <w:b/>
          <w:color w:val="000000"/>
          <w:sz w:val="22"/>
        </w:rPr>
      </w:pPr>
      <w:r w:rsidRPr="0030566C">
        <w:rPr>
          <w:rFonts w:ascii="Segoe UI" w:eastAsia="Segoe UI" w:hAnsi="Segoe UI"/>
          <w:b/>
          <w:color w:val="000000"/>
          <w:sz w:val="22"/>
        </w:rPr>
        <w:lastRenderedPageBreak/>
        <w:t xml:space="preserve">Identify yet-to-be-published research that may have results available </w:t>
      </w:r>
      <w:proofErr w:type="gramStart"/>
      <w:r w:rsidRPr="0030566C">
        <w:rPr>
          <w:rFonts w:ascii="Segoe UI" w:eastAsia="Segoe UI" w:hAnsi="Segoe UI"/>
          <w:b/>
          <w:color w:val="000000"/>
          <w:sz w:val="22"/>
        </w:rPr>
        <w:t>in the near future</w:t>
      </w:r>
      <w:proofErr w:type="gramEnd"/>
      <w:r w:rsidRPr="0030566C">
        <w:rPr>
          <w:rFonts w:ascii="Segoe UI" w:eastAsia="Segoe UI" w:hAnsi="Segoe UI"/>
          <w:b/>
          <w:color w:val="000000"/>
          <w:sz w:val="22"/>
        </w:rPr>
        <w:t xml:space="preserve"> (that could be relevant to your application). Do not attach full text articles; this is just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tbl>
      <w:tblPr>
        <w:tblStyle w:val="TableGrid"/>
        <w:tblW w:w="5000" w:type="pct"/>
        <w:tblLook w:val="04A0" w:firstRow="1" w:lastRow="0" w:firstColumn="1" w:lastColumn="0" w:noHBand="0" w:noVBand="1"/>
        <w:tblCaption w:val="Summary of Evidence - Published"/>
      </w:tblPr>
      <w:tblGrid>
        <w:gridCol w:w="340"/>
        <w:gridCol w:w="2049"/>
        <w:gridCol w:w="2614"/>
        <w:gridCol w:w="5197"/>
        <w:gridCol w:w="2494"/>
        <w:gridCol w:w="1559"/>
      </w:tblGrid>
      <w:tr w:rsidR="00200527" w:rsidRPr="00200527" w14:paraId="4CE8A0F5" w14:textId="77777777" w:rsidTr="00C93082">
        <w:trPr>
          <w:cantSplit/>
          <w:tblHeader/>
        </w:trPr>
        <w:tc>
          <w:tcPr>
            <w:tcW w:w="119" w:type="pct"/>
          </w:tcPr>
          <w:p w14:paraId="6A4154C8" w14:textId="77777777" w:rsidR="00200527" w:rsidRPr="00200527" w:rsidRDefault="00200527" w:rsidP="00C82905">
            <w:pPr>
              <w:pStyle w:val="TableText"/>
              <w:widowControl w:val="0"/>
              <w:spacing w:before="0" w:after="160"/>
              <w:rPr>
                <w:b/>
                <w:bCs/>
              </w:rPr>
            </w:pPr>
          </w:p>
        </w:tc>
        <w:tc>
          <w:tcPr>
            <w:tcW w:w="719" w:type="pct"/>
          </w:tcPr>
          <w:p w14:paraId="675E5A51" w14:textId="7F09F8A4" w:rsidR="00200527" w:rsidRPr="00200527" w:rsidRDefault="00200527" w:rsidP="00C82905">
            <w:pPr>
              <w:pStyle w:val="TableText"/>
              <w:widowControl w:val="0"/>
              <w:spacing w:before="0" w:after="160"/>
              <w:rPr>
                <w:b/>
                <w:bCs/>
              </w:rPr>
            </w:pPr>
            <w:r w:rsidRPr="00200527">
              <w:rPr>
                <w:b/>
                <w:bCs/>
              </w:rPr>
              <w:t>Type of study design</w:t>
            </w:r>
          </w:p>
        </w:tc>
        <w:tc>
          <w:tcPr>
            <w:tcW w:w="917" w:type="pct"/>
          </w:tcPr>
          <w:p w14:paraId="29BBB137" w14:textId="3071D3AD" w:rsidR="00200527" w:rsidRPr="00200527" w:rsidRDefault="00200527" w:rsidP="00C82905">
            <w:pPr>
              <w:pStyle w:val="TableText"/>
              <w:widowControl w:val="0"/>
              <w:spacing w:before="0" w:after="160"/>
              <w:rPr>
                <w:b/>
                <w:bCs/>
              </w:rPr>
            </w:pPr>
            <w:r w:rsidRPr="00200527">
              <w:rPr>
                <w:b/>
                <w:bCs/>
              </w:rPr>
              <w:t xml:space="preserve">Title of journal article or research project </w:t>
            </w:r>
          </w:p>
        </w:tc>
        <w:tc>
          <w:tcPr>
            <w:tcW w:w="1823" w:type="pct"/>
          </w:tcPr>
          <w:p w14:paraId="208A5204" w14:textId="60ABAB2C" w:rsidR="00200527" w:rsidRPr="00200527" w:rsidRDefault="00200527" w:rsidP="00C82905">
            <w:pPr>
              <w:pStyle w:val="TableText"/>
              <w:widowControl w:val="0"/>
              <w:spacing w:before="0" w:after="160"/>
              <w:rPr>
                <w:b/>
                <w:bCs/>
              </w:rPr>
            </w:pPr>
            <w:r w:rsidRPr="00200527">
              <w:rPr>
                <w:b/>
                <w:bCs/>
              </w:rPr>
              <w:t>Short description of research</w:t>
            </w:r>
          </w:p>
        </w:tc>
        <w:tc>
          <w:tcPr>
            <w:tcW w:w="875" w:type="pct"/>
          </w:tcPr>
          <w:p w14:paraId="75791E6B" w14:textId="0ED6ABA3" w:rsidR="00200527" w:rsidRPr="00200527" w:rsidRDefault="00200527" w:rsidP="00C82905">
            <w:pPr>
              <w:pStyle w:val="TableText"/>
              <w:widowControl w:val="0"/>
              <w:spacing w:before="0" w:after="160"/>
              <w:rPr>
                <w:b/>
                <w:bCs/>
              </w:rPr>
            </w:pPr>
            <w:r w:rsidRPr="00200527">
              <w:rPr>
                <w:b/>
                <w:bCs/>
              </w:rPr>
              <w:t>Website link to journal article or research</w:t>
            </w:r>
          </w:p>
        </w:tc>
        <w:tc>
          <w:tcPr>
            <w:tcW w:w="547" w:type="pct"/>
          </w:tcPr>
          <w:p w14:paraId="4290ED33" w14:textId="70305370" w:rsidR="00200527" w:rsidRPr="00200527" w:rsidRDefault="00B00DF7" w:rsidP="00C82905">
            <w:pPr>
              <w:pStyle w:val="TableText"/>
              <w:widowControl w:val="0"/>
              <w:spacing w:before="0" w:after="160"/>
              <w:rPr>
                <w:b/>
                <w:bCs/>
              </w:rPr>
            </w:pPr>
            <w:r>
              <w:rPr>
                <w:b/>
                <w:bCs/>
              </w:rPr>
              <w:t>Status; Estimated completion</w:t>
            </w:r>
          </w:p>
        </w:tc>
      </w:tr>
      <w:tr w:rsidR="00200527" w:rsidRPr="0030566C" w14:paraId="5B341B2D" w14:textId="77777777" w:rsidTr="00C93082">
        <w:trPr>
          <w:cantSplit/>
        </w:trPr>
        <w:tc>
          <w:tcPr>
            <w:tcW w:w="119" w:type="pct"/>
          </w:tcPr>
          <w:p w14:paraId="1373B245" w14:textId="77777777" w:rsidR="00200527" w:rsidRPr="00EB7AE6" w:rsidRDefault="00200527" w:rsidP="00C82905">
            <w:pPr>
              <w:pStyle w:val="TableText"/>
              <w:widowControl w:val="0"/>
              <w:spacing w:before="0" w:after="160"/>
            </w:pPr>
            <w:r w:rsidRPr="00EB7AE6">
              <w:t>1.</w:t>
            </w:r>
          </w:p>
        </w:tc>
        <w:tc>
          <w:tcPr>
            <w:tcW w:w="719" w:type="pct"/>
          </w:tcPr>
          <w:p w14:paraId="5D9BBA64" w14:textId="7D890912" w:rsidR="00200527" w:rsidRPr="0030566C" w:rsidRDefault="00200527" w:rsidP="00C82905">
            <w:pPr>
              <w:pStyle w:val="TableText"/>
              <w:widowControl w:val="0"/>
              <w:spacing w:before="0" w:after="160"/>
            </w:pPr>
            <w:r>
              <w:t>RCT</w:t>
            </w:r>
          </w:p>
        </w:tc>
        <w:tc>
          <w:tcPr>
            <w:tcW w:w="917" w:type="pct"/>
          </w:tcPr>
          <w:p w14:paraId="6E962F9A" w14:textId="047ACA52" w:rsidR="00C93082" w:rsidRPr="00C93082" w:rsidRDefault="00C93082" w:rsidP="00C82905">
            <w:pPr>
              <w:pStyle w:val="TableText"/>
              <w:widowControl w:val="0"/>
              <w:spacing w:before="0" w:after="160"/>
              <w:rPr>
                <w:b/>
                <w:bCs/>
              </w:rPr>
            </w:pPr>
            <w:r w:rsidRPr="00C93082">
              <w:rPr>
                <w:b/>
                <w:bCs/>
              </w:rPr>
              <w:t>The Leadless AV Versus DDD Pacing Study (LEAVE DDD)</w:t>
            </w:r>
          </w:p>
          <w:p w14:paraId="3FBC4432" w14:textId="6BFAC88F" w:rsidR="00200527" w:rsidRPr="005323A8" w:rsidRDefault="00B00DF7" w:rsidP="00C82905">
            <w:pPr>
              <w:pStyle w:val="TableText"/>
              <w:widowControl w:val="0"/>
              <w:spacing w:before="0" w:after="160"/>
            </w:pPr>
            <w:r w:rsidRPr="00B00DF7">
              <w:t>The Leadless AV Versus DDD Pacing Study: A Randomi</w:t>
            </w:r>
            <w:r w:rsidR="00774831">
              <w:t>s</w:t>
            </w:r>
            <w:r w:rsidRPr="00B00DF7">
              <w:t>ed Controlled Single-cent</w:t>
            </w:r>
            <w:r w:rsidR="00774831">
              <w:t>re</w:t>
            </w:r>
            <w:r w:rsidRPr="00B00DF7">
              <w:t xml:space="preserve"> Trial on Leadless Versus Conventional Cardiac Dual-chamber Pacing</w:t>
            </w:r>
          </w:p>
        </w:tc>
        <w:tc>
          <w:tcPr>
            <w:tcW w:w="1823" w:type="pct"/>
          </w:tcPr>
          <w:p w14:paraId="34911046" w14:textId="7D4734F1" w:rsidR="00200527" w:rsidRPr="005323A8" w:rsidRDefault="00B00DF7" w:rsidP="00C82905">
            <w:pPr>
              <w:pStyle w:val="TableText"/>
              <w:widowControl w:val="0"/>
              <w:spacing w:before="0" w:after="160"/>
            </w:pPr>
            <w:r w:rsidRPr="00B00DF7">
              <w:t xml:space="preserve">The aim of this trial is to compare the therapeutic efficacy of the Micra AV™ </w:t>
            </w:r>
            <w:r>
              <w:t>L</w:t>
            </w:r>
            <w:r w:rsidRPr="00B00DF7">
              <w:t xml:space="preserve">PM and </w:t>
            </w:r>
            <w:r>
              <w:t>DC-TVPM</w:t>
            </w:r>
            <w:r w:rsidRPr="00B00DF7">
              <w:t xml:space="preserve"> systems in patients with intermittent or permanent </w:t>
            </w:r>
            <w:r>
              <w:t>AV</w:t>
            </w:r>
            <w:r w:rsidRPr="00B00DF7">
              <w:t xml:space="preserve"> block and a PM indication according to the latest European guidelines. Thus, patients will be randomi</w:t>
            </w:r>
            <w:r>
              <w:t>s</w:t>
            </w:r>
            <w:r w:rsidRPr="00B00DF7">
              <w:t xml:space="preserve">ed to either a </w:t>
            </w:r>
            <w:r>
              <w:t>DC-TVPM</w:t>
            </w:r>
            <w:r w:rsidRPr="00B00DF7">
              <w:t xml:space="preserve"> implantation or the </w:t>
            </w:r>
            <w:r>
              <w:t xml:space="preserve">Micra AV LPM </w:t>
            </w:r>
            <w:r w:rsidRPr="00B00DF7">
              <w:t xml:space="preserve">implantation </w:t>
            </w:r>
            <w:r>
              <w:t>and p</w:t>
            </w:r>
            <w:r w:rsidRPr="00B00DF7">
              <w:t>atients will be stratified for gender (female/male) and a priori estimated physical exercise capacity ("fit"/"unfit"). The primary outcome will be the physical exercise capacity of the patients.</w:t>
            </w:r>
            <w:r>
              <w:t xml:space="preserve"> Estimated N=100.</w:t>
            </w:r>
          </w:p>
        </w:tc>
        <w:tc>
          <w:tcPr>
            <w:tcW w:w="875" w:type="pct"/>
          </w:tcPr>
          <w:p w14:paraId="3C2A2CAA" w14:textId="6A0764BA" w:rsidR="00200527" w:rsidRPr="005323A8" w:rsidRDefault="00B00DF7" w:rsidP="00C82905">
            <w:pPr>
              <w:pStyle w:val="TableText"/>
              <w:widowControl w:val="0"/>
              <w:spacing w:before="0" w:after="160"/>
            </w:pPr>
            <w:r w:rsidRPr="00B00DF7">
              <w:t>NCT05498376</w:t>
            </w:r>
          </w:p>
        </w:tc>
        <w:tc>
          <w:tcPr>
            <w:tcW w:w="547" w:type="pct"/>
          </w:tcPr>
          <w:p w14:paraId="6041C94B" w14:textId="77777777" w:rsidR="00B00DF7" w:rsidRPr="00B00DF7" w:rsidRDefault="00B00DF7" w:rsidP="00C82905">
            <w:pPr>
              <w:pStyle w:val="TableText"/>
              <w:widowControl w:val="0"/>
              <w:spacing w:before="0" w:after="160"/>
            </w:pPr>
            <w:r w:rsidRPr="00B00DF7">
              <w:t>Recruiting</w:t>
            </w:r>
          </w:p>
          <w:p w14:paraId="39004A6D" w14:textId="43EFC412" w:rsidR="00200527" w:rsidRPr="005323A8" w:rsidRDefault="00B00DF7" w:rsidP="00C82905">
            <w:pPr>
              <w:pStyle w:val="TableText"/>
              <w:widowControl w:val="0"/>
              <w:spacing w:before="0" w:after="160"/>
            </w:pPr>
            <w:r w:rsidRPr="00B00DF7">
              <w:t>2026-02-28</w:t>
            </w:r>
          </w:p>
        </w:tc>
      </w:tr>
      <w:tr w:rsidR="00200527" w:rsidRPr="0030566C" w14:paraId="1567EE53" w14:textId="77777777" w:rsidTr="00C93082">
        <w:trPr>
          <w:cantSplit/>
        </w:trPr>
        <w:tc>
          <w:tcPr>
            <w:tcW w:w="119" w:type="pct"/>
          </w:tcPr>
          <w:p w14:paraId="7903768B" w14:textId="77777777" w:rsidR="00200527" w:rsidRPr="00EB7AE6" w:rsidRDefault="00200527" w:rsidP="00C82905">
            <w:pPr>
              <w:pStyle w:val="TableText"/>
              <w:widowControl w:val="0"/>
              <w:spacing w:before="0" w:after="160"/>
            </w:pPr>
            <w:r w:rsidRPr="00EB7AE6">
              <w:t>2</w:t>
            </w:r>
          </w:p>
        </w:tc>
        <w:tc>
          <w:tcPr>
            <w:tcW w:w="719" w:type="pct"/>
          </w:tcPr>
          <w:p w14:paraId="14E7B39A" w14:textId="70DDBB78" w:rsidR="00200527" w:rsidRPr="00EB7AE6" w:rsidRDefault="00B00DF7" w:rsidP="00C82905">
            <w:pPr>
              <w:pStyle w:val="TableText"/>
              <w:widowControl w:val="0"/>
              <w:spacing w:before="0" w:after="160"/>
            </w:pPr>
            <w:r>
              <w:t>RCT, cross-over</w:t>
            </w:r>
          </w:p>
        </w:tc>
        <w:tc>
          <w:tcPr>
            <w:tcW w:w="917" w:type="pct"/>
          </w:tcPr>
          <w:p w14:paraId="76A21D47" w14:textId="0A340F77" w:rsidR="00C93082" w:rsidRDefault="00C93082" w:rsidP="00C82905">
            <w:pPr>
              <w:pStyle w:val="TableText"/>
              <w:widowControl w:val="0"/>
              <w:spacing w:before="0" w:after="160"/>
            </w:pPr>
            <w:r w:rsidRPr="00C93082">
              <w:rPr>
                <w:b/>
                <w:bCs/>
              </w:rPr>
              <w:t>Danish Randomi</w:t>
            </w:r>
            <w:r w:rsidR="00774831">
              <w:rPr>
                <w:b/>
                <w:bCs/>
              </w:rPr>
              <w:t>s</w:t>
            </w:r>
            <w:r w:rsidRPr="00C93082">
              <w:rPr>
                <w:b/>
                <w:bCs/>
              </w:rPr>
              <w:t>ed Trial on Leadless vs Transvenous Pacing (DANVERS)</w:t>
            </w:r>
            <w:r>
              <w:t xml:space="preserve"> </w:t>
            </w:r>
          </w:p>
          <w:p w14:paraId="05B2BD6D" w14:textId="1E87D5C4" w:rsidR="00200527" w:rsidRPr="00B00DF7" w:rsidRDefault="00B00DF7" w:rsidP="00C82905">
            <w:pPr>
              <w:pStyle w:val="TableText"/>
              <w:widowControl w:val="0"/>
              <w:spacing w:before="0" w:after="160"/>
            </w:pPr>
            <w:r w:rsidRPr="00B00DF7">
              <w:t>Danish Randomi</w:t>
            </w:r>
            <w:r w:rsidR="00774831">
              <w:t>s</w:t>
            </w:r>
            <w:r w:rsidRPr="00B00DF7">
              <w:t xml:space="preserve">ed Trial on VDD Leadless Atrial Tracking </w:t>
            </w:r>
            <w:proofErr w:type="gramStart"/>
            <w:r w:rsidRPr="00B00DF7">
              <w:t>With</w:t>
            </w:r>
            <w:proofErr w:type="gramEnd"/>
            <w:r w:rsidRPr="00B00DF7">
              <w:t xml:space="preserve"> MicraTM AV Transcatheter Pacing System vs Transvenous DDD Pacing in Elderly Patients With AV-block</w:t>
            </w:r>
          </w:p>
        </w:tc>
        <w:tc>
          <w:tcPr>
            <w:tcW w:w="1823" w:type="pct"/>
          </w:tcPr>
          <w:p w14:paraId="3519A077" w14:textId="68A4D123" w:rsidR="00200527" w:rsidRPr="00EB7AE6" w:rsidRDefault="00B00DF7" w:rsidP="00C82905">
            <w:pPr>
              <w:pStyle w:val="TableText"/>
              <w:widowControl w:val="0"/>
              <w:spacing w:before="0" w:after="160"/>
            </w:pPr>
            <w:r w:rsidRPr="00B00DF7">
              <w:t xml:space="preserve">The </w:t>
            </w:r>
            <w:r>
              <w:t>aim</w:t>
            </w:r>
            <w:r w:rsidRPr="00B00DF7">
              <w:t xml:space="preserve"> of this study is to </w:t>
            </w:r>
            <w:r>
              <w:t>assess</w:t>
            </w:r>
            <w:r w:rsidRPr="00B00DF7">
              <w:t xml:space="preserve"> the quality of life, patient acceptance and exercise capacity with </w:t>
            </w:r>
            <w:r>
              <w:t xml:space="preserve">the Micra AV LPM </w:t>
            </w:r>
            <w:r w:rsidRPr="00B00DF7">
              <w:t xml:space="preserve">compared to </w:t>
            </w:r>
            <w:r>
              <w:t>DC-TVPM</w:t>
            </w:r>
            <w:r w:rsidRPr="00B00DF7">
              <w:t xml:space="preserve"> in elderly patients with new-onset high-grade atrioventricular block</w:t>
            </w:r>
            <w:r>
              <w:t xml:space="preserve"> and preserved sinus node function and indication for permanent pacemaker implantation according to the latest European guidelines.</w:t>
            </w:r>
            <w:r w:rsidR="00C93082">
              <w:t xml:space="preserve"> Estimated N=80</w:t>
            </w:r>
          </w:p>
        </w:tc>
        <w:tc>
          <w:tcPr>
            <w:tcW w:w="875" w:type="pct"/>
          </w:tcPr>
          <w:p w14:paraId="332DD2F8" w14:textId="4C476EE8" w:rsidR="00200527" w:rsidRPr="00EB7AE6" w:rsidRDefault="00B00DF7" w:rsidP="00C82905">
            <w:pPr>
              <w:pStyle w:val="TableText"/>
              <w:widowControl w:val="0"/>
              <w:spacing w:before="0" w:after="160"/>
            </w:pPr>
            <w:r w:rsidRPr="00B00DF7">
              <w:t>NCT05856799</w:t>
            </w:r>
          </w:p>
        </w:tc>
        <w:tc>
          <w:tcPr>
            <w:tcW w:w="547" w:type="pct"/>
          </w:tcPr>
          <w:p w14:paraId="52685CAF" w14:textId="299DCFF0" w:rsidR="00B00DF7" w:rsidRDefault="00B00DF7" w:rsidP="00C82905">
            <w:pPr>
              <w:pStyle w:val="TableText"/>
              <w:widowControl w:val="0"/>
              <w:spacing w:before="0" w:after="160"/>
            </w:pPr>
            <w:r w:rsidRPr="00B00DF7">
              <w:t>Recruiting</w:t>
            </w:r>
          </w:p>
          <w:p w14:paraId="0003307D" w14:textId="2C68FAC0" w:rsidR="00200527" w:rsidRPr="00EB7AE6" w:rsidRDefault="00B00DF7" w:rsidP="00C82905">
            <w:pPr>
              <w:widowControl w:val="0"/>
              <w:spacing w:after="160"/>
              <w:rPr>
                <w:rFonts w:ascii="Arial Narrow" w:eastAsia="FrutigerLTStd-Light" w:hAnsi="Arial Narrow"/>
                <w:sz w:val="18"/>
                <w:szCs w:val="20"/>
                <w:lang w:val="en-US"/>
              </w:rPr>
            </w:pPr>
            <w:r w:rsidRPr="00B00DF7">
              <w:rPr>
                <w:rFonts w:ascii="Arial Narrow" w:eastAsia="FrutigerLTStd-Light" w:hAnsi="Arial Narrow"/>
                <w:sz w:val="18"/>
                <w:szCs w:val="20"/>
                <w:lang w:val="en-US"/>
              </w:rPr>
              <w:t>2025-08</w:t>
            </w:r>
          </w:p>
        </w:tc>
      </w:tr>
    </w:tbl>
    <w:p w14:paraId="037812C9" w14:textId="7D26D817" w:rsidR="00200527" w:rsidRDefault="00200527" w:rsidP="00C82905">
      <w:pPr>
        <w:pStyle w:val="Tablenotes"/>
        <w:spacing w:after="160"/>
      </w:pPr>
      <w:r>
        <w:t>AVS, atrioventricular synchrony; DC-TVPM, dual-chamber transvenous pacemaker</w:t>
      </w:r>
      <w:r w:rsidR="00B00DF7">
        <w:t xml:space="preserve">; RCT, randomised controlled trial; LPM, leadless pacemaker. </w:t>
      </w:r>
    </w:p>
    <w:bookmarkEnd w:id="31"/>
    <w:p w14:paraId="2B8236AD" w14:textId="77777777" w:rsidR="00200527" w:rsidRPr="0030566C" w:rsidRDefault="00200527" w:rsidP="00C82905">
      <w:pPr>
        <w:spacing w:line="240" w:lineRule="auto"/>
        <w:rPr>
          <w:rFonts w:ascii="Segoe UI" w:hAnsi="Segoe UI" w:cs="Segoe UI"/>
        </w:rPr>
      </w:pPr>
    </w:p>
    <w:sectPr w:rsidR="00200527" w:rsidRPr="0030566C" w:rsidSect="009A4CFB">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7551" w14:textId="77777777" w:rsidR="00BE6B22" w:rsidRDefault="00BE6B22" w:rsidP="00BE6B22">
      <w:pPr>
        <w:spacing w:after="0" w:line="240" w:lineRule="auto"/>
      </w:pPr>
      <w:r>
        <w:separator/>
      </w:r>
    </w:p>
  </w:endnote>
  <w:endnote w:type="continuationSeparator" w:id="0">
    <w:p w14:paraId="26B6FD1B" w14:textId="77777777" w:rsidR="00BE6B22" w:rsidRDefault="00BE6B22"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FrutigerLTStd-Light">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28675"/>
      <w:docPartObj>
        <w:docPartGallery w:val="Page Numbers (Bottom of Page)"/>
        <w:docPartUnique/>
      </w:docPartObj>
    </w:sdtPr>
    <w:sdtEndPr>
      <w:rPr>
        <w:rFonts w:ascii="Segoe UI" w:hAnsi="Segoe UI" w:cs="Segoe UI"/>
        <w:noProof/>
        <w:sz w:val="22"/>
        <w:szCs w:val="22"/>
      </w:rPr>
    </w:sdtEndPr>
    <w:sdtContent>
      <w:p w14:paraId="509A5B26" w14:textId="71227DAD" w:rsidR="00B34213" w:rsidRPr="00B34213" w:rsidRDefault="00B34213">
        <w:pPr>
          <w:pStyle w:val="Footer"/>
          <w:jc w:val="right"/>
          <w:rPr>
            <w:rFonts w:ascii="Segoe UI" w:hAnsi="Segoe UI" w:cs="Segoe UI"/>
            <w:sz w:val="22"/>
            <w:szCs w:val="22"/>
          </w:rPr>
        </w:pPr>
        <w:r w:rsidRPr="00B34213">
          <w:rPr>
            <w:rFonts w:ascii="Segoe UI" w:hAnsi="Segoe UI" w:cs="Segoe UI"/>
            <w:sz w:val="22"/>
            <w:szCs w:val="22"/>
          </w:rPr>
          <w:fldChar w:fldCharType="begin"/>
        </w:r>
        <w:r w:rsidRPr="00B34213">
          <w:rPr>
            <w:rFonts w:ascii="Segoe UI" w:hAnsi="Segoe UI" w:cs="Segoe UI"/>
            <w:sz w:val="22"/>
            <w:szCs w:val="22"/>
          </w:rPr>
          <w:instrText xml:space="preserve"> PAGE   \* MERGEFORMAT </w:instrText>
        </w:r>
        <w:r w:rsidRPr="00B34213">
          <w:rPr>
            <w:rFonts w:ascii="Segoe UI" w:hAnsi="Segoe UI" w:cs="Segoe UI"/>
            <w:sz w:val="22"/>
            <w:szCs w:val="22"/>
          </w:rPr>
          <w:fldChar w:fldCharType="separate"/>
        </w:r>
        <w:r w:rsidRPr="00B34213">
          <w:rPr>
            <w:rFonts w:ascii="Segoe UI" w:hAnsi="Segoe UI" w:cs="Segoe UI"/>
            <w:noProof/>
            <w:sz w:val="22"/>
            <w:szCs w:val="22"/>
          </w:rPr>
          <w:t>2</w:t>
        </w:r>
        <w:r w:rsidRPr="00B34213">
          <w:rPr>
            <w:rFonts w:ascii="Segoe UI" w:hAnsi="Segoe UI" w:cs="Segoe UI"/>
            <w:noProof/>
            <w:sz w:val="22"/>
            <w:szCs w:val="22"/>
          </w:rPr>
          <w:fldChar w:fldCharType="end"/>
        </w:r>
      </w:p>
    </w:sdtContent>
  </w:sdt>
  <w:p w14:paraId="355A1DA5" w14:textId="77777777" w:rsidR="0090168B" w:rsidRDefault="0090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272E" w14:textId="77777777" w:rsidR="00BE6B22" w:rsidRDefault="00BE6B22" w:rsidP="00BE6B22">
      <w:pPr>
        <w:spacing w:after="0" w:line="240" w:lineRule="auto"/>
      </w:pPr>
      <w:r>
        <w:separator/>
      </w:r>
    </w:p>
  </w:footnote>
  <w:footnote w:type="continuationSeparator" w:id="0">
    <w:p w14:paraId="3B98E09A" w14:textId="77777777" w:rsidR="00BE6B22" w:rsidRDefault="00BE6B22" w:rsidP="00BE6B22">
      <w:pPr>
        <w:spacing w:after="0" w:line="240" w:lineRule="auto"/>
      </w:pPr>
      <w:r>
        <w:continuationSeparator/>
      </w:r>
    </w:p>
  </w:footnote>
  <w:footnote w:id="1">
    <w:p w14:paraId="42193B4D" w14:textId="1AE45F77" w:rsidR="006D5A60" w:rsidRDefault="006D5A60">
      <w:pPr>
        <w:pStyle w:val="FootnoteText"/>
      </w:pPr>
      <w:r>
        <w:rPr>
          <w:rStyle w:val="FootnoteReference"/>
        </w:rPr>
        <w:footnoteRef/>
      </w:r>
      <w:r>
        <w:t xml:space="preserve"> </w:t>
      </w:r>
      <w:r w:rsidRPr="006D5A60">
        <w:t>Hayes DL (2018) Modes of cardiac pacing: Nomenclature and selection [internet]. Cited 5th September 2018. URL: www.uptodate.com/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851C" w14:textId="26074B5B" w:rsidR="00F16239" w:rsidRPr="00B50991" w:rsidRDefault="00B50991" w:rsidP="003C5486">
    <w:pPr>
      <w:ind w:right="119"/>
      <w:rPr>
        <w:rFonts w:ascii="Segoe UI" w:eastAsia="Segoe UI" w:hAnsi="Segoe UI"/>
        <w:sz w:val="22"/>
      </w:rPr>
    </w:pPr>
    <w:r w:rsidRPr="00B50991">
      <w:rPr>
        <w:rFonts w:ascii="Segoe UI" w:hAnsi="Segoe UI" w:cs="Segoe UI"/>
        <w:sz w:val="22"/>
        <w:szCs w:val="22"/>
      </w:rPr>
      <w:t>MSAC Application 17</w:t>
    </w:r>
    <w:r>
      <w:rPr>
        <w:rFonts w:ascii="Segoe UI" w:hAnsi="Segoe UI" w:cs="Segoe UI"/>
        <w:sz w:val="22"/>
        <w:szCs w:val="22"/>
      </w:rPr>
      <w:t>72</w:t>
    </w:r>
    <w:r w:rsidRPr="00B50991">
      <w:rPr>
        <w:rFonts w:ascii="Segoe UI" w:hAnsi="Segoe UI" w:cs="Segoe UI"/>
        <w:sz w:val="22"/>
        <w:szCs w:val="22"/>
      </w:rPr>
      <w:t xml:space="preserve">: Single chamber leadless pacing with atrio-ventricular synchronous </w:t>
    </w:r>
    <w:r w:rsidR="003C5486">
      <w:rPr>
        <w:rFonts w:ascii="Segoe UI" w:hAnsi="Segoe UI" w:cs="Segoe UI"/>
        <w:sz w:val="22"/>
        <w:szCs w:val="22"/>
      </w:rPr>
      <w:br/>
    </w:r>
    <w:r w:rsidRPr="00B50991">
      <w:rPr>
        <w:rFonts w:ascii="Segoe UI" w:hAnsi="Segoe UI" w:cs="Segoe UI"/>
        <w:sz w:val="22"/>
        <w:szCs w:val="22"/>
      </w:rPr>
      <w:t>pacing – PICO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023"/>
    <w:multiLevelType w:val="hybridMultilevel"/>
    <w:tmpl w:val="D9286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0649F5"/>
    <w:multiLevelType w:val="hybridMultilevel"/>
    <w:tmpl w:val="17FA1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042EFB"/>
    <w:multiLevelType w:val="hybridMultilevel"/>
    <w:tmpl w:val="285A4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D7787"/>
    <w:multiLevelType w:val="hybridMultilevel"/>
    <w:tmpl w:val="AF68D1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3564CE5"/>
    <w:multiLevelType w:val="hybridMultilevel"/>
    <w:tmpl w:val="6240B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BA17D9"/>
    <w:multiLevelType w:val="hybridMultilevel"/>
    <w:tmpl w:val="39A28D44"/>
    <w:lvl w:ilvl="0" w:tplc="E9A05CEE">
      <w:start w:val="1"/>
      <w:numFmt w:val="bullet"/>
      <w:lvlText w:val=""/>
      <w:lvlJc w:val="left"/>
      <w:pPr>
        <w:ind w:left="1440" w:hanging="360"/>
      </w:pPr>
      <w:rPr>
        <w:rFonts w:ascii="Symbol" w:hAnsi="Symbol"/>
      </w:rPr>
    </w:lvl>
    <w:lvl w:ilvl="1" w:tplc="7354EFDA">
      <w:start w:val="1"/>
      <w:numFmt w:val="bullet"/>
      <w:lvlText w:val=""/>
      <w:lvlJc w:val="left"/>
      <w:pPr>
        <w:ind w:left="1440" w:hanging="360"/>
      </w:pPr>
      <w:rPr>
        <w:rFonts w:ascii="Symbol" w:hAnsi="Symbol"/>
      </w:rPr>
    </w:lvl>
    <w:lvl w:ilvl="2" w:tplc="32D0C858">
      <w:start w:val="1"/>
      <w:numFmt w:val="bullet"/>
      <w:lvlText w:val=""/>
      <w:lvlJc w:val="left"/>
      <w:pPr>
        <w:ind w:left="1440" w:hanging="360"/>
      </w:pPr>
      <w:rPr>
        <w:rFonts w:ascii="Symbol" w:hAnsi="Symbol"/>
      </w:rPr>
    </w:lvl>
    <w:lvl w:ilvl="3" w:tplc="92C664A0">
      <w:start w:val="1"/>
      <w:numFmt w:val="bullet"/>
      <w:lvlText w:val=""/>
      <w:lvlJc w:val="left"/>
      <w:pPr>
        <w:ind w:left="1440" w:hanging="360"/>
      </w:pPr>
      <w:rPr>
        <w:rFonts w:ascii="Symbol" w:hAnsi="Symbol"/>
      </w:rPr>
    </w:lvl>
    <w:lvl w:ilvl="4" w:tplc="AC0238B0">
      <w:start w:val="1"/>
      <w:numFmt w:val="bullet"/>
      <w:lvlText w:val=""/>
      <w:lvlJc w:val="left"/>
      <w:pPr>
        <w:ind w:left="1440" w:hanging="360"/>
      </w:pPr>
      <w:rPr>
        <w:rFonts w:ascii="Symbol" w:hAnsi="Symbol"/>
      </w:rPr>
    </w:lvl>
    <w:lvl w:ilvl="5" w:tplc="214A95D2">
      <w:start w:val="1"/>
      <w:numFmt w:val="bullet"/>
      <w:lvlText w:val=""/>
      <w:lvlJc w:val="left"/>
      <w:pPr>
        <w:ind w:left="1440" w:hanging="360"/>
      </w:pPr>
      <w:rPr>
        <w:rFonts w:ascii="Symbol" w:hAnsi="Symbol"/>
      </w:rPr>
    </w:lvl>
    <w:lvl w:ilvl="6" w:tplc="2F7CEE9C">
      <w:start w:val="1"/>
      <w:numFmt w:val="bullet"/>
      <w:lvlText w:val=""/>
      <w:lvlJc w:val="left"/>
      <w:pPr>
        <w:ind w:left="1440" w:hanging="360"/>
      </w:pPr>
      <w:rPr>
        <w:rFonts w:ascii="Symbol" w:hAnsi="Symbol"/>
      </w:rPr>
    </w:lvl>
    <w:lvl w:ilvl="7" w:tplc="6316B28E">
      <w:start w:val="1"/>
      <w:numFmt w:val="bullet"/>
      <w:lvlText w:val=""/>
      <w:lvlJc w:val="left"/>
      <w:pPr>
        <w:ind w:left="1440" w:hanging="360"/>
      </w:pPr>
      <w:rPr>
        <w:rFonts w:ascii="Symbol" w:hAnsi="Symbol"/>
      </w:rPr>
    </w:lvl>
    <w:lvl w:ilvl="8" w:tplc="6CA694D6">
      <w:start w:val="1"/>
      <w:numFmt w:val="bullet"/>
      <w:lvlText w:val=""/>
      <w:lvlJc w:val="left"/>
      <w:pPr>
        <w:ind w:left="1440" w:hanging="360"/>
      </w:pPr>
      <w:rPr>
        <w:rFonts w:ascii="Symbol" w:hAnsi="Symbol"/>
      </w:rPr>
    </w:lvl>
  </w:abstractNum>
  <w:abstractNum w:abstractNumId="6" w15:restartNumberingAfterBreak="0">
    <w:nsid w:val="5A01310B"/>
    <w:multiLevelType w:val="hybridMultilevel"/>
    <w:tmpl w:val="51B64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3705F3"/>
    <w:multiLevelType w:val="hybridMultilevel"/>
    <w:tmpl w:val="B7E09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A47408"/>
    <w:multiLevelType w:val="hybridMultilevel"/>
    <w:tmpl w:val="5A46A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C739D2"/>
    <w:multiLevelType w:val="hybridMultilevel"/>
    <w:tmpl w:val="E610A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EA5B00"/>
    <w:multiLevelType w:val="hybridMultilevel"/>
    <w:tmpl w:val="9934E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4C5B61"/>
    <w:multiLevelType w:val="hybridMultilevel"/>
    <w:tmpl w:val="D242AD02"/>
    <w:lvl w:ilvl="0" w:tplc="0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1115074">
    <w:abstractNumId w:val="1"/>
  </w:num>
  <w:num w:numId="2" w16cid:durableId="721488993">
    <w:abstractNumId w:val="0"/>
  </w:num>
  <w:num w:numId="3" w16cid:durableId="23290442">
    <w:abstractNumId w:val="10"/>
  </w:num>
  <w:num w:numId="4" w16cid:durableId="623197002">
    <w:abstractNumId w:val="3"/>
  </w:num>
  <w:num w:numId="5" w16cid:durableId="1723560396">
    <w:abstractNumId w:val="11"/>
  </w:num>
  <w:num w:numId="6" w16cid:durableId="1180319892">
    <w:abstractNumId w:val="2"/>
  </w:num>
  <w:num w:numId="7" w16cid:durableId="1074083453">
    <w:abstractNumId w:val="8"/>
  </w:num>
  <w:num w:numId="8" w16cid:durableId="902258877">
    <w:abstractNumId w:val="7"/>
  </w:num>
  <w:num w:numId="9" w16cid:durableId="2087991819">
    <w:abstractNumId w:val="9"/>
  </w:num>
  <w:num w:numId="10" w16cid:durableId="717316027">
    <w:abstractNumId w:val="4"/>
  </w:num>
  <w:num w:numId="11" w16cid:durableId="667446472">
    <w:abstractNumId w:val="5"/>
  </w:num>
  <w:num w:numId="12" w16cid:durableId="224729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5969"/>
    <w:rsid w:val="00043993"/>
    <w:rsid w:val="00051843"/>
    <w:rsid w:val="000627EF"/>
    <w:rsid w:val="00065542"/>
    <w:rsid w:val="0009097A"/>
    <w:rsid w:val="000934AF"/>
    <w:rsid w:val="000B0ADA"/>
    <w:rsid w:val="000C43E5"/>
    <w:rsid w:val="000F68F0"/>
    <w:rsid w:val="001103E9"/>
    <w:rsid w:val="00136A24"/>
    <w:rsid w:val="00137A13"/>
    <w:rsid w:val="001430CE"/>
    <w:rsid w:val="0016065A"/>
    <w:rsid w:val="00186DA1"/>
    <w:rsid w:val="00197295"/>
    <w:rsid w:val="001F2DF3"/>
    <w:rsid w:val="001F3ABE"/>
    <w:rsid w:val="00200527"/>
    <w:rsid w:val="00280050"/>
    <w:rsid w:val="002912B0"/>
    <w:rsid w:val="00294AD3"/>
    <w:rsid w:val="002A0A4F"/>
    <w:rsid w:val="002A4AE5"/>
    <w:rsid w:val="002B7B2B"/>
    <w:rsid w:val="002D289F"/>
    <w:rsid w:val="002D7216"/>
    <w:rsid w:val="002E357C"/>
    <w:rsid w:val="00302770"/>
    <w:rsid w:val="0030566C"/>
    <w:rsid w:val="00360587"/>
    <w:rsid w:val="00363A81"/>
    <w:rsid w:val="00364572"/>
    <w:rsid w:val="00375216"/>
    <w:rsid w:val="00377D88"/>
    <w:rsid w:val="00380C41"/>
    <w:rsid w:val="00386A12"/>
    <w:rsid w:val="00391780"/>
    <w:rsid w:val="003925C1"/>
    <w:rsid w:val="00394742"/>
    <w:rsid w:val="00395350"/>
    <w:rsid w:val="003A16D1"/>
    <w:rsid w:val="003A65B9"/>
    <w:rsid w:val="003C0148"/>
    <w:rsid w:val="003C2446"/>
    <w:rsid w:val="003C5486"/>
    <w:rsid w:val="003E41D0"/>
    <w:rsid w:val="003F39D1"/>
    <w:rsid w:val="00412D36"/>
    <w:rsid w:val="004144A8"/>
    <w:rsid w:val="00415B8A"/>
    <w:rsid w:val="004209FC"/>
    <w:rsid w:val="0042180F"/>
    <w:rsid w:val="004352C4"/>
    <w:rsid w:val="00446E70"/>
    <w:rsid w:val="00452657"/>
    <w:rsid w:val="00452A33"/>
    <w:rsid w:val="00457AA4"/>
    <w:rsid w:val="00482120"/>
    <w:rsid w:val="004A12A2"/>
    <w:rsid w:val="004A2794"/>
    <w:rsid w:val="004A45BE"/>
    <w:rsid w:val="004B02CC"/>
    <w:rsid w:val="004B6710"/>
    <w:rsid w:val="004C02B7"/>
    <w:rsid w:val="004F7E26"/>
    <w:rsid w:val="00502831"/>
    <w:rsid w:val="00507851"/>
    <w:rsid w:val="0052274F"/>
    <w:rsid w:val="005323A8"/>
    <w:rsid w:val="00536FCF"/>
    <w:rsid w:val="00545A4C"/>
    <w:rsid w:val="00566CF9"/>
    <w:rsid w:val="00572CA8"/>
    <w:rsid w:val="005816D7"/>
    <w:rsid w:val="005837E9"/>
    <w:rsid w:val="005842D9"/>
    <w:rsid w:val="0058529B"/>
    <w:rsid w:val="005A2781"/>
    <w:rsid w:val="005B5A58"/>
    <w:rsid w:val="005D23BC"/>
    <w:rsid w:val="005E1CFB"/>
    <w:rsid w:val="00600BC3"/>
    <w:rsid w:val="00607C47"/>
    <w:rsid w:val="00615A0B"/>
    <w:rsid w:val="006227EF"/>
    <w:rsid w:val="0062528B"/>
    <w:rsid w:val="006429A1"/>
    <w:rsid w:val="006437E6"/>
    <w:rsid w:val="00652F08"/>
    <w:rsid w:val="006555E7"/>
    <w:rsid w:val="00665487"/>
    <w:rsid w:val="006704E9"/>
    <w:rsid w:val="006B29A1"/>
    <w:rsid w:val="006C2A9B"/>
    <w:rsid w:val="006C3DC2"/>
    <w:rsid w:val="006D5A60"/>
    <w:rsid w:val="006E1EF9"/>
    <w:rsid w:val="006F4B48"/>
    <w:rsid w:val="0070425C"/>
    <w:rsid w:val="00710F9D"/>
    <w:rsid w:val="007259DB"/>
    <w:rsid w:val="007514B7"/>
    <w:rsid w:val="00760CA8"/>
    <w:rsid w:val="00765B2C"/>
    <w:rsid w:val="00770FA6"/>
    <w:rsid w:val="00774831"/>
    <w:rsid w:val="00785663"/>
    <w:rsid w:val="007A6258"/>
    <w:rsid w:val="007E506A"/>
    <w:rsid w:val="00811A05"/>
    <w:rsid w:val="00817D79"/>
    <w:rsid w:val="0082260E"/>
    <w:rsid w:val="00836A15"/>
    <w:rsid w:val="00851173"/>
    <w:rsid w:val="008660FD"/>
    <w:rsid w:val="00884F92"/>
    <w:rsid w:val="008A3A7F"/>
    <w:rsid w:val="008B20F8"/>
    <w:rsid w:val="008B6988"/>
    <w:rsid w:val="008C4B79"/>
    <w:rsid w:val="008D31A9"/>
    <w:rsid w:val="008D4EB2"/>
    <w:rsid w:val="008E1172"/>
    <w:rsid w:val="008E18C6"/>
    <w:rsid w:val="008E6072"/>
    <w:rsid w:val="008F2E4D"/>
    <w:rsid w:val="00900C04"/>
    <w:rsid w:val="0090168B"/>
    <w:rsid w:val="0091458A"/>
    <w:rsid w:val="009248BA"/>
    <w:rsid w:val="00930344"/>
    <w:rsid w:val="00934CBA"/>
    <w:rsid w:val="00951A27"/>
    <w:rsid w:val="00955904"/>
    <w:rsid w:val="0097510A"/>
    <w:rsid w:val="00975B6D"/>
    <w:rsid w:val="009868DE"/>
    <w:rsid w:val="009A4480"/>
    <w:rsid w:val="009A4B7A"/>
    <w:rsid w:val="009A4CFB"/>
    <w:rsid w:val="009C0554"/>
    <w:rsid w:val="009C1465"/>
    <w:rsid w:val="009C1950"/>
    <w:rsid w:val="009D02F7"/>
    <w:rsid w:val="009D5D20"/>
    <w:rsid w:val="009F0267"/>
    <w:rsid w:val="00A0431F"/>
    <w:rsid w:val="00A05B4D"/>
    <w:rsid w:val="00A25872"/>
    <w:rsid w:val="00A435D2"/>
    <w:rsid w:val="00A524A1"/>
    <w:rsid w:val="00A6304B"/>
    <w:rsid w:val="00A6637B"/>
    <w:rsid w:val="00A86B09"/>
    <w:rsid w:val="00A92285"/>
    <w:rsid w:val="00AA5342"/>
    <w:rsid w:val="00AB04D7"/>
    <w:rsid w:val="00B00DF7"/>
    <w:rsid w:val="00B06BFD"/>
    <w:rsid w:val="00B10A36"/>
    <w:rsid w:val="00B25FBB"/>
    <w:rsid w:val="00B27131"/>
    <w:rsid w:val="00B34213"/>
    <w:rsid w:val="00B37949"/>
    <w:rsid w:val="00B47DC2"/>
    <w:rsid w:val="00B50991"/>
    <w:rsid w:val="00B5444D"/>
    <w:rsid w:val="00B57CFB"/>
    <w:rsid w:val="00B759D1"/>
    <w:rsid w:val="00B85781"/>
    <w:rsid w:val="00B936AF"/>
    <w:rsid w:val="00BB494A"/>
    <w:rsid w:val="00BE0612"/>
    <w:rsid w:val="00BE6B22"/>
    <w:rsid w:val="00C03FDA"/>
    <w:rsid w:val="00C1703A"/>
    <w:rsid w:val="00C1738E"/>
    <w:rsid w:val="00C220AA"/>
    <w:rsid w:val="00C26640"/>
    <w:rsid w:val="00C305D9"/>
    <w:rsid w:val="00C35081"/>
    <w:rsid w:val="00C47A8D"/>
    <w:rsid w:val="00C57631"/>
    <w:rsid w:val="00C82905"/>
    <w:rsid w:val="00C9130E"/>
    <w:rsid w:val="00C93082"/>
    <w:rsid w:val="00C96E92"/>
    <w:rsid w:val="00CB5480"/>
    <w:rsid w:val="00CC0DEF"/>
    <w:rsid w:val="00CD78A0"/>
    <w:rsid w:val="00D001AA"/>
    <w:rsid w:val="00D27B1B"/>
    <w:rsid w:val="00D32DD1"/>
    <w:rsid w:val="00D36093"/>
    <w:rsid w:val="00D42274"/>
    <w:rsid w:val="00D45FB0"/>
    <w:rsid w:val="00D54341"/>
    <w:rsid w:val="00D66BDA"/>
    <w:rsid w:val="00D71EA2"/>
    <w:rsid w:val="00D86E60"/>
    <w:rsid w:val="00D90D0E"/>
    <w:rsid w:val="00DB1744"/>
    <w:rsid w:val="00DB2D53"/>
    <w:rsid w:val="00DB4EDB"/>
    <w:rsid w:val="00DD0A06"/>
    <w:rsid w:val="00E00CD3"/>
    <w:rsid w:val="00E1465C"/>
    <w:rsid w:val="00E14CD3"/>
    <w:rsid w:val="00E3093C"/>
    <w:rsid w:val="00E34BDD"/>
    <w:rsid w:val="00E36BA7"/>
    <w:rsid w:val="00E53FF8"/>
    <w:rsid w:val="00E63D09"/>
    <w:rsid w:val="00E728FA"/>
    <w:rsid w:val="00EA7B42"/>
    <w:rsid w:val="00EB0820"/>
    <w:rsid w:val="00EB7AE6"/>
    <w:rsid w:val="00ED65A4"/>
    <w:rsid w:val="00EF12E1"/>
    <w:rsid w:val="00F14D6C"/>
    <w:rsid w:val="00F16239"/>
    <w:rsid w:val="00F47AD7"/>
    <w:rsid w:val="00F65B6C"/>
    <w:rsid w:val="00F81B27"/>
    <w:rsid w:val="00F85336"/>
    <w:rsid w:val="00F91AD7"/>
    <w:rsid w:val="00FA6D97"/>
    <w:rsid w:val="00FE257E"/>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858DB7E"/>
  <w15:chartTrackingRefBased/>
  <w15:docId w15:val="{6182C58C-BDEE-4B71-B01A-693041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905"/>
    <w:pPr>
      <w:keepNext/>
      <w:keepLines/>
      <w:spacing w:before="240" w:line="240" w:lineRule="auto"/>
      <w:outlineLvl w:val="0"/>
    </w:pPr>
    <w:rPr>
      <w:rFonts w:ascii="Segoe UI" w:eastAsia="Segoe UI" w:hAnsi="Segoe UI" w:cs="Segoe UI"/>
      <w:b/>
      <w:bCs/>
      <w:sz w:val="32"/>
      <w:szCs w:val="32"/>
    </w:rPr>
  </w:style>
  <w:style w:type="paragraph" w:styleId="Heading2">
    <w:name w:val="heading 2"/>
    <w:basedOn w:val="Normal"/>
    <w:next w:val="Normal"/>
    <w:link w:val="Heading2Char"/>
    <w:uiPriority w:val="9"/>
    <w:unhideWhenUsed/>
    <w:qFormat/>
    <w:rsid w:val="00C82905"/>
    <w:pPr>
      <w:spacing w:after="0" w:line="240" w:lineRule="auto"/>
      <w:outlineLvl w:val="1"/>
    </w:pPr>
    <w:rPr>
      <w:rFonts w:ascii="Segoe UI" w:eastAsia="Segoe UI" w:hAnsi="Segoe UI"/>
      <w:b/>
      <w:color w:val="000000"/>
      <w:sz w:val="22"/>
    </w:rPr>
  </w:style>
  <w:style w:type="paragraph" w:styleId="Heading4">
    <w:name w:val="heading 4"/>
    <w:basedOn w:val="Normal"/>
    <w:next w:val="Normal"/>
    <w:link w:val="Heading4Char"/>
    <w:uiPriority w:val="9"/>
    <w:unhideWhenUsed/>
    <w:qFormat/>
    <w:rsid w:val="009A4480"/>
    <w:pPr>
      <w:keepNext/>
      <w:keepLines/>
      <w:spacing w:before="40" w:after="0" w:line="276"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C82905"/>
    <w:pPr>
      <w:spacing w:line="240" w:lineRule="auto"/>
      <w:contextualSpacing/>
    </w:pPr>
    <w:rPr>
      <w:rFonts w:ascii="Segoe UI" w:hAnsi="Segoe UI" w:cs="Segoe UI"/>
      <w:bCs/>
      <w:sz w:val="21"/>
      <w:szCs w:val="21"/>
    </w:rPr>
  </w:style>
  <w:style w:type="character" w:customStyle="1" w:styleId="TickboxesChar">
    <w:name w:val="Tick boxes Char"/>
    <w:basedOn w:val="DefaultParagraphFont"/>
    <w:link w:val="Tickboxes"/>
    <w:rsid w:val="00C82905"/>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styleId="ListParagraph">
    <w:name w:val="List Paragraph"/>
    <w:basedOn w:val="Normal"/>
    <w:link w:val="ListParagraphChar"/>
    <w:uiPriority w:val="34"/>
    <w:qFormat/>
    <w:rsid w:val="006C2A9B"/>
    <w:pPr>
      <w:ind w:left="720"/>
      <w:contextualSpacing/>
    </w:p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nhideWhenUsed/>
    <w:qFormat/>
    <w:rsid w:val="006C2A9B"/>
    <w:pPr>
      <w:spacing w:after="200" w:line="240" w:lineRule="auto"/>
    </w:pPr>
    <w:rPr>
      <w:i/>
      <w:iCs/>
      <w:color w:val="44546A" w:themeColor="text2"/>
      <w:sz w:val="18"/>
      <w:szCs w:val="18"/>
    </w:rPr>
  </w:style>
  <w:style w:type="character" w:styleId="Hyperlink">
    <w:name w:val="Hyperlink"/>
    <w:basedOn w:val="DefaultParagraphFont"/>
    <w:uiPriority w:val="99"/>
    <w:unhideWhenUsed/>
    <w:rsid w:val="00C03FDA"/>
    <w:rPr>
      <w:color w:val="0563C1" w:themeColor="hyperlink"/>
      <w:u w:val="single"/>
    </w:rPr>
  </w:style>
  <w:style w:type="character" w:styleId="UnresolvedMention">
    <w:name w:val="Unresolved Mention"/>
    <w:basedOn w:val="DefaultParagraphFont"/>
    <w:uiPriority w:val="99"/>
    <w:semiHidden/>
    <w:unhideWhenUsed/>
    <w:rsid w:val="00C03FDA"/>
    <w:rPr>
      <w:color w:val="605E5C"/>
      <w:shd w:val="clear" w:color="auto" w:fill="E1DFDD"/>
    </w:rPr>
  </w:style>
  <w:style w:type="paragraph" w:customStyle="1" w:styleId="TableText">
    <w:name w:val="TableText"/>
    <w:basedOn w:val="Normal"/>
    <w:qFormat/>
    <w:rsid w:val="00377D88"/>
    <w:pPr>
      <w:keepNext/>
      <w:keepLines/>
      <w:autoSpaceDE w:val="0"/>
      <w:autoSpaceDN w:val="0"/>
      <w:adjustRightInd w:val="0"/>
      <w:spacing w:before="40" w:after="120" w:line="240" w:lineRule="auto"/>
    </w:pPr>
    <w:rPr>
      <w:rFonts w:ascii="Arial Narrow" w:eastAsia="FrutigerLTStd-Light" w:hAnsi="Arial Narrow"/>
      <w:sz w:val="18"/>
      <w:szCs w:val="20"/>
      <w:lang w:val="en-US"/>
    </w:rPr>
  </w:style>
  <w:style w:type="paragraph" w:customStyle="1" w:styleId="Tablenotes">
    <w:name w:val="Tablenotes"/>
    <w:basedOn w:val="Normal"/>
    <w:link w:val="TablenotesChar"/>
    <w:qFormat/>
    <w:rsid w:val="007A6258"/>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link w:val="Tablenotes"/>
    <w:rsid w:val="007A6258"/>
    <w:rPr>
      <w:rFonts w:ascii="Arial Narrow" w:eastAsia="Times New Roman" w:hAnsi="Arial Narrow" w:cs="Arial"/>
      <w:snapToGrid w:val="0"/>
      <w:sz w:val="18"/>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locked/>
    <w:rsid w:val="007A6258"/>
    <w:rPr>
      <w:i/>
      <w:iCs/>
      <w:color w:val="44546A" w:themeColor="text2"/>
      <w:sz w:val="18"/>
      <w:szCs w:val="18"/>
    </w:rPr>
  </w:style>
  <w:style w:type="paragraph" w:styleId="Revision">
    <w:name w:val="Revision"/>
    <w:hidden/>
    <w:uiPriority w:val="99"/>
    <w:semiHidden/>
    <w:rsid w:val="004F7E26"/>
    <w:pPr>
      <w:spacing w:after="0" w:line="240" w:lineRule="auto"/>
    </w:pPr>
  </w:style>
  <w:style w:type="character" w:customStyle="1" w:styleId="Heading1Char">
    <w:name w:val="Heading 1 Char"/>
    <w:basedOn w:val="DefaultParagraphFont"/>
    <w:link w:val="Heading1"/>
    <w:uiPriority w:val="9"/>
    <w:rsid w:val="00C82905"/>
    <w:rPr>
      <w:rFonts w:ascii="Segoe UI" w:eastAsia="Segoe UI" w:hAnsi="Segoe UI" w:cs="Segoe UI"/>
      <w:b/>
      <w:bCs/>
      <w:sz w:val="32"/>
      <w:szCs w:val="32"/>
    </w:rPr>
  </w:style>
  <w:style w:type="character" w:customStyle="1" w:styleId="Heading4Char">
    <w:name w:val="Heading 4 Char"/>
    <w:basedOn w:val="DefaultParagraphFont"/>
    <w:link w:val="Heading4"/>
    <w:uiPriority w:val="9"/>
    <w:rsid w:val="009A4480"/>
    <w:rPr>
      <w:rFonts w:asciiTheme="majorHAnsi" w:eastAsiaTheme="majorEastAsia" w:hAnsiTheme="majorHAnsi" w:cstheme="majorBidi"/>
      <w:i/>
      <w:iCs/>
      <w:color w:val="2F5496" w:themeColor="accent1" w:themeShade="BF"/>
      <w:sz w:val="22"/>
      <w:szCs w:val="22"/>
    </w:rPr>
  </w:style>
  <w:style w:type="character" w:customStyle="1" w:styleId="ListParagraphChar">
    <w:name w:val="List Paragraph Char"/>
    <w:basedOn w:val="DefaultParagraphFont"/>
    <w:link w:val="ListParagraph"/>
    <w:uiPriority w:val="34"/>
    <w:rsid w:val="009A4B7A"/>
  </w:style>
  <w:style w:type="paragraph" w:customStyle="1" w:styleId="Instructionaltext">
    <w:name w:val="Instructional text"/>
    <w:basedOn w:val="Normal"/>
    <w:link w:val="InstructionaltextChar"/>
    <w:qFormat/>
    <w:rsid w:val="009A4B7A"/>
    <w:pPr>
      <w:spacing w:before="120"/>
    </w:pPr>
    <w:rPr>
      <w:rFonts w:ascii="Calibri" w:hAnsi="Calibri" w:cstheme="minorBidi"/>
      <w:color w:val="258221"/>
      <w:sz w:val="22"/>
      <w:szCs w:val="22"/>
    </w:rPr>
  </w:style>
  <w:style w:type="character" w:customStyle="1" w:styleId="InstructionaltextChar">
    <w:name w:val="Instructional text Char"/>
    <w:basedOn w:val="DefaultParagraphFont"/>
    <w:link w:val="Instructionaltext"/>
    <w:rsid w:val="009A4B7A"/>
    <w:rPr>
      <w:rFonts w:ascii="Calibri" w:hAnsi="Calibri" w:cstheme="minorBidi"/>
      <w:color w:val="258221"/>
      <w:sz w:val="22"/>
      <w:szCs w:val="22"/>
    </w:rPr>
  </w:style>
  <w:style w:type="character" w:styleId="FollowedHyperlink">
    <w:name w:val="FollowedHyperlink"/>
    <w:basedOn w:val="DefaultParagraphFont"/>
    <w:uiPriority w:val="99"/>
    <w:semiHidden/>
    <w:unhideWhenUsed/>
    <w:rsid w:val="00D45FB0"/>
    <w:rPr>
      <w:color w:val="954F72" w:themeColor="followedHyperlink"/>
      <w:u w:val="single"/>
    </w:rPr>
  </w:style>
  <w:style w:type="paragraph" w:styleId="FootnoteText">
    <w:name w:val="footnote text"/>
    <w:basedOn w:val="Normal"/>
    <w:link w:val="FootnoteTextChar"/>
    <w:uiPriority w:val="99"/>
    <w:semiHidden/>
    <w:unhideWhenUsed/>
    <w:rsid w:val="006D5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A60"/>
    <w:rPr>
      <w:sz w:val="20"/>
      <w:szCs w:val="20"/>
    </w:rPr>
  </w:style>
  <w:style w:type="character" w:styleId="FootnoteReference">
    <w:name w:val="footnote reference"/>
    <w:basedOn w:val="DefaultParagraphFont"/>
    <w:uiPriority w:val="99"/>
    <w:semiHidden/>
    <w:unhideWhenUsed/>
    <w:rsid w:val="006D5A60"/>
    <w:rPr>
      <w:vertAlign w:val="superscript"/>
    </w:rPr>
  </w:style>
  <w:style w:type="character" w:customStyle="1" w:styleId="Heading2Char">
    <w:name w:val="Heading 2 Char"/>
    <w:basedOn w:val="DefaultParagraphFont"/>
    <w:link w:val="Heading2"/>
    <w:uiPriority w:val="9"/>
    <w:rsid w:val="00C82905"/>
    <w:rPr>
      <w:rFonts w:ascii="Segoe UI" w:eastAsia="Segoe UI" w:hAnsi="Segoe U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5442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edtronic.com/crs-upload/letters/401/401_Micra_AV_Implant_Manual_with_Medical_Procedure_and_EMI_Precautions.pdf" TargetMode="External"/><Relationship Id="rId18" Type="http://schemas.openxmlformats.org/officeDocument/2006/relationships/hyperlink" Target="https://pubmed.ncbi.nlm.nih.gov/37742991/" TargetMode="External"/><Relationship Id="rId3" Type="http://schemas.openxmlformats.org/officeDocument/2006/relationships/customXml" Target="../customXml/item3.xml"/><Relationship Id="rId21" Type="http://schemas.openxmlformats.org/officeDocument/2006/relationships/hyperlink" Target="https://pubmed.ncbi.nlm.nih.gov/29758405/"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cademic.oup.com/europace/article/25/Supplement_1/euad122.392/71765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med.ncbi.nlm.nih.gov/360755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jacc.org/doi/10.1016/j.jacep.2019.1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7" ma:contentTypeDescription="Create a new document." ma:contentTypeScope="" ma:versionID="4b4ccd00d60b34dfd504305be79b870d">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fd8df0d0f438dd9c55e0f65836c38d64"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2791-DA64-479D-8AD9-3615CEC6264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ea72d31-b391-468a-afa4-2af449538c2c"/>
    <ds:schemaRef ds:uri="5e6c165d-1334-4e3d-ac4c-cda19607029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E7654BC-1A40-4C6D-BF89-EEE203F1ED74}">
  <ds:schemaRefs>
    <ds:schemaRef ds:uri="http://schemas.microsoft.com/sharepoint/v3/contenttype/forms"/>
  </ds:schemaRefs>
</ds:datastoreItem>
</file>

<file path=customXml/itemProps3.xml><?xml version="1.0" encoding="utf-8"?>
<ds:datastoreItem xmlns:ds="http://schemas.openxmlformats.org/officeDocument/2006/customXml" ds:itemID="{AD19E3B6-E3D9-4BD2-AFFF-9813C5297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8215</Words>
  <Characters>46832</Characters>
  <Application>Microsoft Office Word</Application>
  <DocSecurity>0</DocSecurity>
  <PresentationFormat/>
  <Lines>390</Lines>
  <Paragraphs>109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Mudge</dc:creator>
  <cp:keywords/>
  <dc:description/>
  <cp:lastModifiedBy>Maynard Gold</cp:lastModifiedBy>
  <cp:revision>10</cp:revision>
  <cp:lastPrinted>2024-01-30T01:01:00Z</cp:lastPrinted>
  <dcterms:created xsi:type="dcterms:W3CDTF">2024-01-19T05:26:00Z</dcterms:created>
  <dcterms:modified xsi:type="dcterms:W3CDTF">2024-01-31T04:18:00Z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ies>
</file>