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A8B3" w14:textId="624B75FE" w:rsidR="007C7C3B" w:rsidRDefault="007C7C3B" w:rsidP="007C7C3B">
      <w:pPr>
        <w:jc w:val="center"/>
        <w:rPr>
          <w:rFonts w:ascii="Segoe UI" w:eastAsia="Times New Roman" w:hAnsi="Segoe UI"/>
          <w:b/>
          <w:color w:val="000000"/>
          <w:sz w:val="32"/>
        </w:rPr>
      </w:pPr>
      <w:r>
        <w:rPr>
          <w:rFonts w:ascii="Segoe UI" w:eastAsia="Times New Roman" w:hAnsi="Segoe UI"/>
          <w:b/>
          <w:color w:val="000000"/>
          <w:sz w:val="32"/>
        </w:rPr>
        <w:t xml:space="preserve">MSAC APPLICATION 1732.1 </w:t>
      </w:r>
      <w:r w:rsidR="0098012C">
        <w:rPr>
          <w:rFonts w:ascii="Segoe UI" w:eastAsia="Times New Roman" w:hAnsi="Segoe UI"/>
          <w:b/>
          <w:color w:val="000000"/>
          <w:sz w:val="32"/>
        </w:rPr>
        <w:t xml:space="preserve">IMLIFIDASE </w:t>
      </w:r>
      <w:r>
        <w:rPr>
          <w:rFonts w:ascii="Segoe UI" w:eastAsia="Times New Roman" w:hAnsi="Segoe UI"/>
          <w:b/>
          <w:color w:val="000000"/>
          <w:sz w:val="32"/>
        </w:rPr>
        <w:t>PICO SET</w:t>
      </w:r>
    </w:p>
    <w:p w14:paraId="37556008" w14:textId="43E52FE1"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t>Population</w:t>
      </w:r>
    </w:p>
    <w:p w14:paraId="6151DBF6"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Describe the population in which the proposed health technology is intended to be used:</w:t>
      </w:r>
    </w:p>
    <w:p w14:paraId="1C704A08" w14:textId="77777777" w:rsidR="00280E2C" w:rsidRPr="00280E2C" w:rsidRDefault="00280E2C" w:rsidP="00280E2C">
      <w:pPr>
        <w:spacing w:after="0" w:line="240" w:lineRule="auto"/>
        <w:rPr>
          <w:rFonts w:ascii="Segoe UI" w:eastAsia="Times New Roman" w:hAnsi="Segoe UI"/>
          <w:b/>
          <w:color w:val="000000"/>
          <w:sz w:val="22"/>
        </w:rPr>
      </w:pPr>
    </w:p>
    <w:p w14:paraId="66E84807" w14:textId="676FAA2C" w:rsidR="00880BD7" w:rsidRDefault="00880BD7" w:rsidP="00880BD7">
      <w:pPr>
        <w:spacing w:after="0" w:line="240" w:lineRule="auto"/>
        <w:rPr>
          <w:rFonts w:ascii="Segoe UI" w:eastAsia="Times New Roman" w:hAnsi="Segoe UI" w:cs="Segoe UI"/>
          <w:sz w:val="22"/>
          <w:szCs w:val="22"/>
        </w:rPr>
      </w:pPr>
      <w:r w:rsidRPr="00880BD7">
        <w:rPr>
          <w:rFonts w:ascii="Segoe UI" w:eastAsia="Times New Roman" w:hAnsi="Segoe UI" w:cs="Segoe UI"/>
          <w:sz w:val="22"/>
          <w:szCs w:val="22"/>
        </w:rPr>
        <w:t xml:space="preserve">The reader is referred to the Ratified PICO </w:t>
      </w:r>
      <w:r w:rsidR="000C3CAF">
        <w:rPr>
          <w:rFonts w:ascii="Segoe UI" w:eastAsia="Times New Roman" w:hAnsi="Segoe UI" w:cs="Segoe UI"/>
          <w:sz w:val="22"/>
          <w:szCs w:val="22"/>
        </w:rPr>
        <w:t>C</w:t>
      </w:r>
      <w:r w:rsidRPr="00880BD7">
        <w:rPr>
          <w:rFonts w:ascii="Segoe UI" w:eastAsia="Times New Roman" w:hAnsi="Segoe UI" w:cs="Segoe UI"/>
          <w:sz w:val="22"/>
          <w:szCs w:val="22"/>
        </w:rPr>
        <w:t xml:space="preserve">onfirmation and the MSAC Public Summary Document, both posted on the MSAC website under application 1732, for a more detailed description of the population. </w:t>
      </w:r>
    </w:p>
    <w:p w14:paraId="5A538350" w14:textId="77777777" w:rsidR="00880BD7" w:rsidRPr="00880BD7" w:rsidRDefault="00880BD7" w:rsidP="00880BD7">
      <w:pPr>
        <w:spacing w:after="0" w:line="240" w:lineRule="auto"/>
        <w:rPr>
          <w:rFonts w:ascii="Segoe UI" w:eastAsia="Times New Roman" w:hAnsi="Segoe UI" w:cs="Segoe UI"/>
          <w:sz w:val="22"/>
          <w:szCs w:val="22"/>
        </w:rPr>
      </w:pPr>
    </w:p>
    <w:p w14:paraId="78201366" w14:textId="34024578" w:rsidR="00880BD7" w:rsidRDefault="00880BD7" w:rsidP="00880BD7">
      <w:pPr>
        <w:spacing w:after="0" w:line="240" w:lineRule="auto"/>
        <w:rPr>
          <w:rFonts w:ascii="Segoe UI" w:eastAsia="Times New Roman" w:hAnsi="Segoe UI" w:cs="Segoe UI"/>
          <w:sz w:val="22"/>
          <w:szCs w:val="22"/>
        </w:rPr>
      </w:pPr>
      <w:r w:rsidRPr="00880BD7">
        <w:rPr>
          <w:rFonts w:ascii="Segoe UI" w:eastAsia="Times New Roman" w:hAnsi="Segoe UI" w:cs="Segoe UI"/>
          <w:sz w:val="22"/>
          <w:szCs w:val="22"/>
        </w:rPr>
        <w:t xml:space="preserve">The Australian Therapeutic Goods Administration (TGA) has approved (10/7/23) </w:t>
      </w:r>
      <w:proofErr w:type="spellStart"/>
      <w:r w:rsidRPr="00880BD7">
        <w:rPr>
          <w:rFonts w:ascii="Segoe UI" w:eastAsia="Times New Roman" w:hAnsi="Segoe UI" w:cs="Segoe UI"/>
          <w:sz w:val="22"/>
          <w:szCs w:val="22"/>
        </w:rPr>
        <w:t>imlifidase</w:t>
      </w:r>
      <w:proofErr w:type="spellEnd"/>
      <w:r w:rsidR="00B80FCC">
        <w:rPr>
          <w:rFonts w:ascii="Segoe UI" w:eastAsia="Times New Roman" w:hAnsi="Segoe UI" w:cs="Segoe UI"/>
          <w:sz w:val="22"/>
          <w:szCs w:val="22"/>
        </w:rPr>
        <w:t xml:space="preserve"> with the tradename</w:t>
      </w:r>
      <w:r w:rsidR="000C3CAF">
        <w:rPr>
          <w:rFonts w:ascii="Segoe UI" w:eastAsia="Times New Roman" w:hAnsi="Segoe UI" w:cs="Segoe UI"/>
          <w:sz w:val="22"/>
          <w:szCs w:val="22"/>
        </w:rPr>
        <w:t xml:space="preserve"> </w:t>
      </w:r>
      <w:proofErr w:type="spellStart"/>
      <w:r w:rsidR="000C3CAF">
        <w:rPr>
          <w:rFonts w:ascii="Segoe UI" w:eastAsia="Times New Roman" w:hAnsi="Segoe UI" w:cs="Segoe UI"/>
          <w:sz w:val="22"/>
          <w:szCs w:val="22"/>
        </w:rPr>
        <w:t>Idef</w:t>
      </w:r>
      <w:r w:rsidR="00B80FCC">
        <w:rPr>
          <w:rFonts w:ascii="Segoe UI" w:eastAsia="Times New Roman" w:hAnsi="Segoe UI" w:cs="Segoe UI"/>
          <w:sz w:val="22"/>
          <w:szCs w:val="22"/>
        </w:rPr>
        <w:t>i</w:t>
      </w:r>
      <w:r w:rsidR="000C3CAF">
        <w:rPr>
          <w:rFonts w:ascii="Segoe UI" w:eastAsia="Times New Roman" w:hAnsi="Segoe UI" w:cs="Segoe UI"/>
          <w:sz w:val="22"/>
          <w:szCs w:val="22"/>
        </w:rPr>
        <w:t>rix</w:t>
      </w:r>
      <w:proofErr w:type="spellEnd"/>
      <w:r w:rsidR="00B80FCC">
        <w:rPr>
          <w:rFonts w:ascii="Segoe UI" w:eastAsia="Times New Roman" w:hAnsi="Segoe UI" w:cs="Segoe UI"/>
          <w:sz w:val="22"/>
          <w:szCs w:val="22"/>
        </w:rPr>
        <w:t>®</w:t>
      </w:r>
      <w:r w:rsidRPr="00880BD7">
        <w:rPr>
          <w:rFonts w:ascii="Segoe UI" w:eastAsia="Times New Roman" w:hAnsi="Segoe UI" w:cs="Segoe UI"/>
          <w:sz w:val="22"/>
          <w:szCs w:val="22"/>
        </w:rPr>
        <w:t xml:space="preserve"> for the following indication: </w:t>
      </w:r>
      <w:proofErr w:type="spellStart"/>
      <w:r w:rsidRPr="00880BD7">
        <w:rPr>
          <w:rFonts w:ascii="Segoe UI" w:eastAsia="Times New Roman" w:hAnsi="Segoe UI" w:cs="Segoe UI"/>
          <w:sz w:val="22"/>
          <w:szCs w:val="22"/>
        </w:rPr>
        <w:t>Idefirix</w:t>
      </w:r>
      <w:proofErr w:type="spellEnd"/>
      <w:r w:rsidRPr="00880BD7">
        <w:rPr>
          <w:rFonts w:ascii="Segoe UI" w:eastAsia="Times New Roman" w:hAnsi="Segoe UI" w:cs="Segoe UI"/>
          <w:sz w:val="22"/>
          <w:szCs w:val="22"/>
        </w:rPr>
        <w:t xml:space="preserve"> has provisional approval for the desensitisation treatment of highly sensitised adult kidney transplant candidates prior to kidney transplantation from a donor against whom there is a positive </w:t>
      </w:r>
      <w:proofErr w:type="gramStart"/>
      <w:r w:rsidRPr="00880BD7">
        <w:rPr>
          <w:rFonts w:ascii="Segoe UI" w:eastAsia="Times New Roman" w:hAnsi="Segoe UI" w:cs="Segoe UI"/>
          <w:sz w:val="22"/>
          <w:szCs w:val="22"/>
        </w:rPr>
        <w:t>cross-match</w:t>
      </w:r>
      <w:proofErr w:type="gramEnd"/>
      <w:r w:rsidRPr="00880BD7">
        <w:rPr>
          <w:rFonts w:ascii="Segoe UI" w:eastAsia="Times New Roman" w:hAnsi="Segoe UI" w:cs="Segoe UI"/>
          <w:sz w:val="22"/>
          <w:szCs w:val="22"/>
        </w:rPr>
        <w:t xml:space="preserve">. The use of </w:t>
      </w:r>
      <w:proofErr w:type="spellStart"/>
      <w:r w:rsidRPr="00880BD7">
        <w:rPr>
          <w:rFonts w:ascii="Segoe UI" w:eastAsia="Times New Roman" w:hAnsi="Segoe UI" w:cs="Segoe UI"/>
          <w:sz w:val="22"/>
          <w:szCs w:val="22"/>
        </w:rPr>
        <w:t>Idefirix</w:t>
      </w:r>
      <w:proofErr w:type="spellEnd"/>
      <w:r w:rsidRPr="00880BD7">
        <w:rPr>
          <w:rFonts w:ascii="Segoe UI" w:eastAsia="Times New Roman" w:hAnsi="Segoe UI" w:cs="Segoe UI"/>
          <w:sz w:val="22"/>
          <w:szCs w:val="22"/>
        </w:rPr>
        <w:t xml:space="preserve"> should be reserved for patients who are otherwise unlikely to receive a kidney transplant.</w:t>
      </w:r>
    </w:p>
    <w:p w14:paraId="7361A72A" w14:textId="77777777" w:rsidR="00880BD7" w:rsidRPr="00880BD7" w:rsidRDefault="00880BD7" w:rsidP="00880BD7">
      <w:pPr>
        <w:spacing w:after="0" w:line="240" w:lineRule="auto"/>
        <w:rPr>
          <w:rFonts w:ascii="Segoe UI" w:eastAsia="Times New Roman" w:hAnsi="Segoe UI" w:cs="Segoe UI"/>
          <w:sz w:val="22"/>
          <w:szCs w:val="22"/>
        </w:rPr>
      </w:pPr>
    </w:p>
    <w:p w14:paraId="01952E9D" w14:textId="77777777" w:rsidR="00880BD7" w:rsidRDefault="00880BD7" w:rsidP="00880BD7">
      <w:pPr>
        <w:spacing w:after="0" w:line="240" w:lineRule="auto"/>
        <w:rPr>
          <w:rFonts w:ascii="Segoe UI" w:eastAsia="Times New Roman" w:hAnsi="Segoe UI" w:cs="Segoe UI"/>
          <w:sz w:val="22"/>
          <w:szCs w:val="22"/>
        </w:rPr>
      </w:pPr>
      <w:r w:rsidRPr="00880BD7">
        <w:rPr>
          <w:rFonts w:ascii="Segoe UI" w:eastAsia="Times New Roman" w:hAnsi="Segoe UI" w:cs="Segoe UI"/>
          <w:sz w:val="22"/>
          <w:szCs w:val="22"/>
        </w:rPr>
        <w:t xml:space="preserve">The population is a subset of the most highly sensitised patients with end-stage kidney disease (ESKD) who have little to no access to life-saving kidney transplantation, because of a lack of immunologically suitable donors. Finding a match for these patients can be particularly difficult within a reasonable time or ever, meaning they spend a longer average time on transplant waiting lists, and therefore have an increased risk of dying on dialysis while waiting for a suitable donor.  </w:t>
      </w:r>
    </w:p>
    <w:p w14:paraId="161D4B58" w14:textId="77777777" w:rsidR="00880BD7" w:rsidRPr="00880BD7" w:rsidRDefault="00880BD7" w:rsidP="00880BD7">
      <w:pPr>
        <w:spacing w:after="0" w:line="240" w:lineRule="auto"/>
        <w:rPr>
          <w:rFonts w:ascii="Segoe UI" w:eastAsia="Times New Roman" w:hAnsi="Segoe UI" w:cs="Segoe UI"/>
          <w:sz w:val="22"/>
          <w:szCs w:val="22"/>
        </w:rPr>
      </w:pPr>
    </w:p>
    <w:p w14:paraId="5329E891" w14:textId="77777777" w:rsidR="00880BD7" w:rsidRDefault="00880BD7" w:rsidP="00880BD7">
      <w:pPr>
        <w:spacing w:after="0" w:line="240" w:lineRule="auto"/>
        <w:rPr>
          <w:rFonts w:ascii="Segoe UI" w:eastAsia="Times New Roman" w:hAnsi="Segoe UI" w:cs="Segoe UI"/>
          <w:sz w:val="22"/>
          <w:szCs w:val="22"/>
        </w:rPr>
      </w:pPr>
      <w:r w:rsidRPr="00880BD7">
        <w:rPr>
          <w:rFonts w:ascii="Segoe UI" w:eastAsia="Times New Roman" w:hAnsi="Segoe UI" w:cs="Segoe UI"/>
          <w:sz w:val="22"/>
          <w:szCs w:val="22"/>
        </w:rPr>
        <w:t xml:space="preserve">MSAC in the PSD noted “The current population restriction [ initial application] was not restricted to those with a clinical need. Patients with </w:t>
      </w:r>
      <w:proofErr w:type="spellStart"/>
      <w:r w:rsidRPr="00880BD7">
        <w:rPr>
          <w:rFonts w:ascii="Segoe UI" w:eastAsia="Times New Roman" w:hAnsi="Segoe UI" w:cs="Segoe UI"/>
          <w:sz w:val="22"/>
          <w:szCs w:val="22"/>
        </w:rPr>
        <w:t>cPRA</w:t>
      </w:r>
      <w:proofErr w:type="spellEnd"/>
      <w:r w:rsidRPr="00880BD7">
        <w:rPr>
          <w:rFonts w:ascii="Segoe UI" w:eastAsia="Times New Roman" w:hAnsi="Segoe UI" w:cs="Segoe UI"/>
          <w:sz w:val="22"/>
          <w:szCs w:val="22"/>
        </w:rPr>
        <w:t xml:space="preserve"> from 95% to less than 99%, who have the highest rate of transplantation given recent changes in allocation algorithms, should not be included in the eligible population. Eligibility should be restricted to patients with </w:t>
      </w:r>
      <w:proofErr w:type="spellStart"/>
      <w:r w:rsidRPr="00880BD7">
        <w:rPr>
          <w:rFonts w:ascii="Segoe UI" w:eastAsia="Times New Roman" w:hAnsi="Segoe UI" w:cs="Segoe UI"/>
          <w:sz w:val="22"/>
          <w:szCs w:val="22"/>
        </w:rPr>
        <w:t>cPRA</w:t>
      </w:r>
      <w:proofErr w:type="spellEnd"/>
      <w:r w:rsidRPr="00880BD7">
        <w:rPr>
          <w:rFonts w:ascii="Segoe UI" w:eastAsia="Times New Roman" w:hAnsi="Segoe UI" w:cs="Segoe UI"/>
          <w:sz w:val="22"/>
          <w:szCs w:val="22"/>
        </w:rPr>
        <w:t xml:space="preserve"> of 99% or more. MSAC noted that while PASC had previously endorsed a cPRA≥95% this had been before the impacts of the recent amendment to the allocation algorithm could be assessed. MSAC suggested that the applicant consider revising the population restriction to that as framed in the recommendation from the National Institute for Health and Care Excellence (NICE), UK to restrict use to “those who have a positive crossmatch with the donor and are unlikely to have a transplant under the available kidney allocation system (including prioritisation programmes for highly sensitised people).” MSAC suggested that such a definition, after accounting for the new algorithm, might limit the eligible population on the DD waiting list to those with </w:t>
      </w:r>
      <w:proofErr w:type="spellStart"/>
      <w:r w:rsidRPr="00880BD7">
        <w:rPr>
          <w:rFonts w:ascii="Segoe UI" w:eastAsia="Times New Roman" w:hAnsi="Segoe UI" w:cs="Segoe UI"/>
          <w:sz w:val="22"/>
          <w:szCs w:val="22"/>
        </w:rPr>
        <w:t>cPRA</w:t>
      </w:r>
      <w:proofErr w:type="spellEnd"/>
      <w:r w:rsidRPr="00880BD7">
        <w:rPr>
          <w:rFonts w:ascii="Segoe UI" w:eastAsia="Times New Roman" w:hAnsi="Segoe UI" w:cs="Segoe UI"/>
          <w:sz w:val="22"/>
          <w:szCs w:val="22"/>
        </w:rPr>
        <w:t xml:space="preserve"> of 99% or more and who have been on the waitlist for more than two years (that is, HS patients who have not received a kidney despite prioritisation) and limit the eligible population who are potential recipients of LD kidneys to those with </w:t>
      </w:r>
      <w:proofErr w:type="spellStart"/>
      <w:r w:rsidRPr="00880BD7">
        <w:rPr>
          <w:rFonts w:ascii="Segoe UI" w:eastAsia="Times New Roman" w:hAnsi="Segoe UI" w:cs="Segoe UI"/>
          <w:sz w:val="22"/>
          <w:szCs w:val="22"/>
        </w:rPr>
        <w:t>cPRA</w:t>
      </w:r>
      <w:proofErr w:type="spellEnd"/>
      <w:r w:rsidRPr="00880BD7">
        <w:rPr>
          <w:rFonts w:ascii="Segoe UI" w:eastAsia="Times New Roman" w:hAnsi="Segoe UI" w:cs="Segoe UI"/>
          <w:sz w:val="22"/>
          <w:szCs w:val="22"/>
        </w:rPr>
        <w:t xml:space="preserve"> of 99% or more who have failed plasma exchange desensitisation treatment so that it is a second line treatment for those who are potential recipients of LD kidneys. The applicant has taken heed of the MSAC advice and modified the eligible patient population accordingly and will apply alternate scenarios for MSAC consideration in the Applicant Development Assessment Report. </w:t>
      </w:r>
    </w:p>
    <w:p w14:paraId="412B37D5" w14:textId="77777777" w:rsidR="00880BD7" w:rsidRPr="00880BD7" w:rsidRDefault="00880BD7" w:rsidP="00880BD7">
      <w:pPr>
        <w:spacing w:after="0" w:line="240" w:lineRule="auto"/>
        <w:rPr>
          <w:rFonts w:ascii="Segoe UI" w:eastAsia="Times New Roman" w:hAnsi="Segoe UI" w:cs="Segoe UI"/>
          <w:sz w:val="22"/>
          <w:szCs w:val="22"/>
        </w:rPr>
      </w:pPr>
    </w:p>
    <w:p w14:paraId="09CBF0FA" w14:textId="77777777" w:rsidR="00880BD7" w:rsidRPr="00B80FCC" w:rsidRDefault="00880BD7" w:rsidP="00880BD7">
      <w:pPr>
        <w:spacing w:after="0" w:line="240" w:lineRule="auto"/>
        <w:rPr>
          <w:rFonts w:ascii="Segoe UI" w:eastAsia="Times New Roman" w:hAnsi="Segoe UI" w:cs="Segoe UI"/>
          <w:sz w:val="22"/>
          <w:szCs w:val="22"/>
          <w:u w:val="single"/>
        </w:rPr>
      </w:pPr>
      <w:r w:rsidRPr="00B80FCC">
        <w:rPr>
          <w:rFonts w:ascii="Segoe UI" w:eastAsia="Times New Roman" w:hAnsi="Segoe UI" w:cs="Segoe UI"/>
          <w:sz w:val="22"/>
          <w:szCs w:val="22"/>
          <w:u w:val="single"/>
        </w:rPr>
        <w:t xml:space="preserve">NB MSAC SECRETARIAT: </w:t>
      </w:r>
    </w:p>
    <w:p w14:paraId="7062E5E9" w14:textId="295B7719" w:rsidR="00280E2C" w:rsidRDefault="00880BD7" w:rsidP="00880BD7">
      <w:pPr>
        <w:spacing w:after="0" w:line="240" w:lineRule="auto"/>
        <w:rPr>
          <w:rFonts w:ascii="Segoe UI" w:eastAsia="Times New Roman" w:hAnsi="Segoe UI" w:cs="Segoe UI"/>
          <w:sz w:val="22"/>
          <w:szCs w:val="22"/>
        </w:rPr>
      </w:pPr>
      <w:r w:rsidRPr="7A4C0B6C">
        <w:rPr>
          <w:rFonts w:ascii="Segoe UI" w:eastAsia="Times New Roman" w:hAnsi="Segoe UI" w:cs="Segoe UI"/>
          <w:sz w:val="22"/>
          <w:szCs w:val="22"/>
        </w:rPr>
        <w:t>The applicant kind</w:t>
      </w:r>
      <w:r w:rsidR="00490235" w:rsidRPr="7A4C0B6C">
        <w:rPr>
          <w:rFonts w:ascii="Segoe UI" w:eastAsia="Times New Roman" w:hAnsi="Segoe UI" w:cs="Segoe UI"/>
          <w:sz w:val="22"/>
          <w:szCs w:val="22"/>
        </w:rPr>
        <w:t>l</w:t>
      </w:r>
      <w:r w:rsidRPr="7A4C0B6C">
        <w:rPr>
          <w:rFonts w:ascii="Segoe UI" w:eastAsia="Times New Roman" w:hAnsi="Segoe UI" w:cs="Segoe UI"/>
          <w:sz w:val="22"/>
          <w:szCs w:val="22"/>
        </w:rPr>
        <w:t xml:space="preserve">y requests </w:t>
      </w:r>
      <w:r w:rsidR="00B80FCC" w:rsidRPr="7A4C0B6C">
        <w:rPr>
          <w:rFonts w:ascii="Segoe UI" w:eastAsia="Times New Roman" w:hAnsi="Segoe UI" w:cs="Segoe UI"/>
          <w:sz w:val="22"/>
          <w:szCs w:val="22"/>
        </w:rPr>
        <w:t xml:space="preserve">confirmation of </w:t>
      </w:r>
      <w:r w:rsidRPr="7A4C0B6C">
        <w:rPr>
          <w:rFonts w:ascii="Segoe UI" w:eastAsia="Times New Roman" w:hAnsi="Segoe UI" w:cs="Segoe UI"/>
          <w:sz w:val="22"/>
          <w:szCs w:val="22"/>
        </w:rPr>
        <w:t>an exemption from returning to the PICO Advisory Sub Committee, (PASC) noting that the applicant was only advised to return to the Evaluation Sub Committee ESC prior to returning to MSAC. The</w:t>
      </w:r>
      <w:r w:rsidR="00B80FCC" w:rsidRPr="7A4C0B6C">
        <w:rPr>
          <w:rFonts w:ascii="Segoe UI" w:eastAsia="Times New Roman" w:hAnsi="Segoe UI" w:cs="Segoe UI"/>
          <w:sz w:val="22"/>
          <w:szCs w:val="22"/>
        </w:rPr>
        <w:t xml:space="preserve"> revised</w:t>
      </w:r>
      <w:r w:rsidRPr="7A4C0B6C">
        <w:rPr>
          <w:rFonts w:ascii="Segoe UI" w:eastAsia="Times New Roman" w:hAnsi="Segoe UI" w:cs="Segoe UI"/>
          <w:sz w:val="22"/>
          <w:szCs w:val="22"/>
        </w:rPr>
        <w:t xml:space="preserve"> Population will be the MSAC proposed population, the Intervention,</w:t>
      </w:r>
      <w:r w:rsidR="00B80FCC" w:rsidRPr="7A4C0B6C">
        <w:rPr>
          <w:rFonts w:ascii="Segoe UI" w:eastAsia="Times New Roman" w:hAnsi="Segoe UI" w:cs="Segoe UI"/>
          <w:sz w:val="22"/>
          <w:szCs w:val="22"/>
        </w:rPr>
        <w:t xml:space="preserve"> </w:t>
      </w:r>
      <w:proofErr w:type="spellStart"/>
      <w:r w:rsidRPr="7A4C0B6C">
        <w:rPr>
          <w:rFonts w:ascii="Segoe UI" w:eastAsia="Times New Roman" w:hAnsi="Segoe UI" w:cs="Segoe UI"/>
          <w:sz w:val="22"/>
          <w:szCs w:val="22"/>
        </w:rPr>
        <w:t>imlifidase</w:t>
      </w:r>
      <w:proofErr w:type="spellEnd"/>
      <w:r w:rsidRPr="7A4C0B6C">
        <w:rPr>
          <w:rFonts w:ascii="Segoe UI" w:eastAsia="Times New Roman" w:hAnsi="Segoe UI" w:cs="Segoe UI"/>
          <w:sz w:val="22"/>
          <w:szCs w:val="22"/>
        </w:rPr>
        <w:t xml:space="preserve">, is unchanged and the Outcome measures for the PICO </w:t>
      </w:r>
      <w:r w:rsidRPr="7A4C0B6C">
        <w:rPr>
          <w:rFonts w:ascii="Segoe UI" w:eastAsia="Times New Roman" w:hAnsi="Segoe UI" w:cs="Segoe UI"/>
          <w:sz w:val="22"/>
          <w:szCs w:val="22"/>
        </w:rPr>
        <w:lastRenderedPageBreak/>
        <w:t xml:space="preserve">are unchanged. The Comparator is proposed to remain the Comparator agreed in the Ratified PICO Confirmation with the rationale addressed in the </w:t>
      </w:r>
      <w:r w:rsidR="00D75772" w:rsidRPr="7A4C0B6C">
        <w:rPr>
          <w:rFonts w:ascii="Segoe UI" w:eastAsia="Times New Roman" w:hAnsi="Segoe UI" w:cs="Segoe UI"/>
          <w:sz w:val="22"/>
          <w:szCs w:val="22"/>
        </w:rPr>
        <w:t xml:space="preserve">PICO set </w:t>
      </w:r>
      <w:r w:rsidRPr="7A4C0B6C">
        <w:rPr>
          <w:rFonts w:ascii="Segoe UI" w:eastAsia="Times New Roman" w:hAnsi="Segoe UI" w:cs="Segoe UI"/>
          <w:sz w:val="22"/>
          <w:szCs w:val="22"/>
        </w:rPr>
        <w:t>Comparator section.</w:t>
      </w:r>
    </w:p>
    <w:p w14:paraId="4A8F0381" w14:textId="77777777" w:rsidR="00B80FCC" w:rsidRPr="00280E2C" w:rsidRDefault="00B80FCC" w:rsidP="00880BD7">
      <w:pPr>
        <w:spacing w:after="0" w:line="240" w:lineRule="auto"/>
        <w:rPr>
          <w:rFonts w:ascii="Segoe UI" w:eastAsia="Times New Roman" w:hAnsi="Segoe UI"/>
          <w:b/>
          <w:color w:val="000000"/>
          <w:sz w:val="22"/>
        </w:rPr>
      </w:pPr>
    </w:p>
    <w:p w14:paraId="1D1AFCFB"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2F67DADD" w14:textId="77777777" w:rsidR="00280E2C" w:rsidRPr="00280E2C" w:rsidRDefault="00280E2C" w:rsidP="00280E2C">
      <w:pPr>
        <w:spacing w:after="0" w:line="240" w:lineRule="auto"/>
        <w:rPr>
          <w:rFonts w:ascii="Segoe UI" w:eastAsia="Times New Roman" w:hAnsi="Segoe UI"/>
          <w:b/>
          <w:color w:val="000000"/>
          <w:sz w:val="22"/>
        </w:rPr>
      </w:pPr>
    </w:p>
    <w:p w14:paraId="19D0AC62" w14:textId="77777777" w:rsidR="0086553A" w:rsidRPr="0086553A" w:rsidRDefault="0086553A" w:rsidP="0086553A">
      <w:pPr>
        <w:rPr>
          <w:rFonts w:ascii="Segoe UI" w:hAnsi="Segoe UI" w:cs="Segoe UI"/>
          <w:sz w:val="22"/>
          <w:szCs w:val="22"/>
        </w:rPr>
      </w:pPr>
      <w:r w:rsidRPr="0086553A">
        <w:rPr>
          <w:rFonts w:ascii="Segoe UI" w:hAnsi="Segoe UI" w:cs="Segoe UI"/>
          <w:sz w:val="22"/>
          <w:szCs w:val="22"/>
        </w:rPr>
        <w:t xml:space="preserve">Eligible patients are highly sensitised adult kidney transplant candidates and unlikely to be otherwise transplanted, either on the ANZKX or </w:t>
      </w:r>
      <w:proofErr w:type="spellStart"/>
      <w:r w:rsidRPr="001566CF">
        <w:rPr>
          <w:rFonts w:ascii="Segoe UI" w:hAnsi="Segoe UI" w:cs="Segoe UI"/>
          <w:sz w:val="22"/>
          <w:szCs w:val="22"/>
        </w:rPr>
        <w:t>OrganMatch</w:t>
      </w:r>
      <w:proofErr w:type="spellEnd"/>
      <w:r w:rsidRPr="0086553A">
        <w:rPr>
          <w:rFonts w:ascii="Segoe UI" w:hAnsi="Segoe UI" w:cs="Segoe UI"/>
          <w:sz w:val="22"/>
          <w:szCs w:val="22"/>
        </w:rPr>
        <w:t xml:space="preserve"> waitlist (despite the highly sensitised patients receiving prioritisation on organ allocation algorithms). </w:t>
      </w:r>
    </w:p>
    <w:p w14:paraId="7571E418" w14:textId="77777777" w:rsidR="0086553A" w:rsidRPr="00296812" w:rsidRDefault="0086553A" w:rsidP="0086553A">
      <w:pPr>
        <w:rPr>
          <w:rFonts w:ascii="Segoe UI" w:hAnsi="Segoe UI" w:cs="Segoe UI"/>
          <w:sz w:val="22"/>
          <w:szCs w:val="22"/>
          <w:u w:val="single"/>
        </w:rPr>
      </w:pPr>
      <w:r w:rsidRPr="0086553A">
        <w:rPr>
          <w:rFonts w:ascii="Segoe UI" w:hAnsi="Segoe UI" w:cs="Segoe UI"/>
          <w:sz w:val="22"/>
          <w:szCs w:val="22"/>
          <w:u w:val="single"/>
        </w:rPr>
        <w:t xml:space="preserve">For patients on the </w:t>
      </w:r>
      <w:r w:rsidRPr="0086553A">
        <w:rPr>
          <w:rFonts w:ascii="Segoe UI" w:hAnsi="Segoe UI" w:cs="Segoe UI"/>
          <w:b/>
          <w:sz w:val="22"/>
          <w:szCs w:val="22"/>
          <w:u w:val="single"/>
        </w:rPr>
        <w:t>deceased donor</w:t>
      </w:r>
      <w:r w:rsidRPr="0086553A">
        <w:rPr>
          <w:rFonts w:ascii="Segoe UI" w:hAnsi="Segoe UI" w:cs="Segoe UI"/>
          <w:sz w:val="22"/>
          <w:szCs w:val="22"/>
          <w:u w:val="single"/>
        </w:rPr>
        <w:t xml:space="preserve"> list, highly sensitised and unlikely to be transplanted can be </w:t>
      </w:r>
      <w:r w:rsidRPr="00296812">
        <w:rPr>
          <w:rFonts w:ascii="Segoe UI" w:hAnsi="Segoe UI" w:cs="Segoe UI"/>
          <w:sz w:val="22"/>
          <w:szCs w:val="22"/>
          <w:u w:val="single"/>
        </w:rPr>
        <w:t>defined as:</w:t>
      </w:r>
    </w:p>
    <w:p w14:paraId="2D486B46" w14:textId="77777777" w:rsidR="0086553A" w:rsidRPr="00296812" w:rsidRDefault="0086553A" w:rsidP="0086553A">
      <w:pPr>
        <w:pStyle w:val="ListParagraph"/>
        <w:numPr>
          <w:ilvl w:val="0"/>
          <w:numId w:val="1"/>
        </w:numPr>
        <w:ind w:left="1080"/>
        <w:rPr>
          <w:rFonts w:ascii="Segoe UI" w:hAnsi="Segoe UI" w:cs="Segoe UI"/>
          <w:sz w:val="22"/>
        </w:rPr>
      </w:pPr>
      <w:r w:rsidRPr="00296812">
        <w:rPr>
          <w:rFonts w:ascii="Segoe UI" w:hAnsi="Segoe UI" w:cs="Segoe UI"/>
          <w:sz w:val="22"/>
        </w:rPr>
        <w:t>Highly sensitised (</w:t>
      </w:r>
      <w:proofErr w:type="spellStart"/>
      <w:r w:rsidRPr="00296812">
        <w:rPr>
          <w:rFonts w:ascii="Segoe UI" w:hAnsi="Segoe UI" w:cs="Segoe UI"/>
          <w:sz w:val="22"/>
        </w:rPr>
        <w:t>cPRA</w:t>
      </w:r>
      <w:proofErr w:type="spellEnd"/>
      <w:r w:rsidRPr="00296812">
        <w:rPr>
          <w:rFonts w:ascii="Segoe UI" w:hAnsi="Segoe UI" w:cs="Segoe UI"/>
          <w:sz w:val="22"/>
        </w:rPr>
        <w:t xml:space="preserve"> ≥99%) adult patients, AND </w:t>
      </w:r>
    </w:p>
    <w:p w14:paraId="4E482E53" w14:textId="77777777" w:rsidR="0086553A" w:rsidRPr="00296812" w:rsidRDefault="0086553A" w:rsidP="0086553A">
      <w:pPr>
        <w:pStyle w:val="ListParagraph"/>
        <w:numPr>
          <w:ilvl w:val="0"/>
          <w:numId w:val="1"/>
        </w:numPr>
        <w:ind w:left="1080"/>
        <w:rPr>
          <w:rFonts w:ascii="Segoe UI" w:hAnsi="Segoe UI" w:cs="Segoe UI"/>
          <w:sz w:val="22"/>
        </w:rPr>
      </w:pPr>
      <w:r w:rsidRPr="00296812">
        <w:rPr>
          <w:rFonts w:ascii="Segoe UI" w:hAnsi="Segoe UI" w:cs="Segoe UI"/>
          <w:sz w:val="22"/>
        </w:rPr>
        <w:t xml:space="preserve">With a positive crossmatch against an available donor, </w:t>
      </w:r>
      <w:bookmarkStart w:id="0" w:name="_Hlk151024515"/>
      <w:r w:rsidRPr="00296812">
        <w:rPr>
          <w:rFonts w:ascii="Segoe UI" w:hAnsi="Segoe UI" w:cs="Segoe UI"/>
          <w:sz w:val="22"/>
        </w:rPr>
        <w:t>AND</w:t>
      </w:r>
      <w:bookmarkEnd w:id="0"/>
    </w:p>
    <w:p w14:paraId="42261472" w14:textId="6918C3F6" w:rsidR="0086553A" w:rsidRPr="00296812" w:rsidRDefault="0086553A" w:rsidP="7A4C0B6C">
      <w:pPr>
        <w:pStyle w:val="ListParagraph"/>
        <w:numPr>
          <w:ilvl w:val="0"/>
          <w:numId w:val="1"/>
        </w:numPr>
        <w:ind w:left="1080"/>
        <w:rPr>
          <w:rFonts w:ascii="Segoe UI" w:hAnsi="Segoe UI" w:cs="Segoe UI"/>
          <w:sz w:val="22"/>
        </w:rPr>
      </w:pPr>
      <w:r w:rsidRPr="7A4C0B6C">
        <w:rPr>
          <w:rFonts w:ascii="Segoe UI" w:hAnsi="Segoe UI" w:cs="Segoe UI"/>
          <w:sz w:val="22"/>
        </w:rPr>
        <w:t xml:space="preserve">Have been on the </w:t>
      </w:r>
      <w:r w:rsidR="005D1366" w:rsidRPr="7A4C0B6C">
        <w:rPr>
          <w:rFonts w:ascii="Segoe UI" w:hAnsi="Segoe UI" w:cs="Segoe UI"/>
          <w:sz w:val="22"/>
        </w:rPr>
        <w:t xml:space="preserve">deceased </w:t>
      </w:r>
      <w:r w:rsidRPr="7A4C0B6C">
        <w:rPr>
          <w:rFonts w:ascii="Segoe UI" w:hAnsi="Segoe UI" w:cs="Segoe UI"/>
          <w:sz w:val="22"/>
        </w:rPr>
        <w:t xml:space="preserve">donor transplant list for at least 2 years. </w:t>
      </w:r>
    </w:p>
    <w:p w14:paraId="49EB41A4" w14:textId="17C7934C" w:rsidR="0086553A" w:rsidRPr="00296812" w:rsidRDefault="0086553A" w:rsidP="0086553A">
      <w:pPr>
        <w:rPr>
          <w:rFonts w:ascii="Segoe UI" w:hAnsi="Segoe UI" w:cs="Segoe UI"/>
          <w:sz w:val="22"/>
          <w:szCs w:val="22"/>
          <w:u w:val="single"/>
        </w:rPr>
      </w:pPr>
      <w:r w:rsidRPr="00296812">
        <w:rPr>
          <w:rFonts w:ascii="Segoe UI" w:hAnsi="Segoe UI" w:cs="Segoe UI"/>
          <w:sz w:val="22"/>
          <w:szCs w:val="22"/>
          <w:u w:val="single"/>
        </w:rPr>
        <w:t>For patients with</w:t>
      </w:r>
      <w:r w:rsidR="001566CF">
        <w:rPr>
          <w:rFonts w:ascii="Segoe UI" w:hAnsi="Segoe UI" w:cs="Segoe UI"/>
          <w:sz w:val="22"/>
          <w:szCs w:val="22"/>
          <w:u w:val="single"/>
        </w:rPr>
        <w:t xml:space="preserve"> a</w:t>
      </w:r>
      <w:r w:rsidRPr="00296812">
        <w:rPr>
          <w:rFonts w:ascii="Segoe UI" w:hAnsi="Segoe UI" w:cs="Segoe UI"/>
          <w:sz w:val="22"/>
          <w:szCs w:val="22"/>
          <w:u w:val="single"/>
        </w:rPr>
        <w:t xml:space="preserve"> </w:t>
      </w:r>
      <w:r w:rsidRPr="00296812">
        <w:rPr>
          <w:rFonts w:ascii="Segoe UI" w:hAnsi="Segoe UI" w:cs="Segoe UI"/>
          <w:b/>
          <w:sz w:val="22"/>
          <w:szCs w:val="22"/>
          <w:u w:val="single"/>
        </w:rPr>
        <w:t>living donor</w:t>
      </w:r>
      <w:r w:rsidRPr="00296812">
        <w:rPr>
          <w:rFonts w:ascii="Segoe UI" w:hAnsi="Segoe UI" w:cs="Segoe UI"/>
          <w:sz w:val="22"/>
          <w:szCs w:val="22"/>
          <w:u w:val="single"/>
        </w:rPr>
        <w:t>, high sensitised unlikely to be transplanted can be defined as:</w:t>
      </w:r>
    </w:p>
    <w:p w14:paraId="6141FD74" w14:textId="77777777" w:rsidR="0086553A" w:rsidRPr="00DA7799" w:rsidRDefault="0086553A" w:rsidP="0086553A">
      <w:pPr>
        <w:numPr>
          <w:ilvl w:val="0"/>
          <w:numId w:val="1"/>
        </w:numPr>
        <w:spacing w:before="120" w:after="120" w:line="240" w:lineRule="auto"/>
        <w:ind w:left="1080"/>
        <w:rPr>
          <w:rFonts w:ascii="Segoe UI" w:hAnsi="Segoe UI" w:cs="Segoe UI"/>
          <w:sz w:val="22"/>
          <w:szCs w:val="22"/>
        </w:rPr>
      </w:pPr>
      <w:r w:rsidRPr="00DA7799">
        <w:rPr>
          <w:rFonts w:ascii="Segoe UI" w:hAnsi="Segoe UI" w:cs="Segoe UI"/>
          <w:sz w:val="22"/>
          <w:szCs w:val="22"/>
        </w:rPr>
        <w:t>Highly sensitised adult patients (</w:t>
      </w:r>
      <w:proofErr w:type="spellStart"/>
      <w:r w:rsidRPr="00DA7799">
        <w:rPr>
          <w:rFonts w:ascii="Segoe UI" w:hAnsi="Segoe UI" w:cs="Segoe UI"/>
          <w:sz w:val="22"/>
          <w:szCs w:val="22"/>
        </w:rPr>
        <w:t>cPRA</w:t>
      </w:r>
      <w:proofErr w:type="spellEnd"/>
      <w:r w:rsidRPr="00DA7799">
        <w:rPr>
          <w:rFonts w:ascii="Segoe UI" w:hAnsi="Segoe UI" w:cs="Segoe UI"/>
          <w:sz w:val="22"/>
          <w:szCs w:val="22"/>
        </w:rPr>
        <w:t xml:space="preserve"> ≥99%), AND</w:t>
      </w:r>
    </w:p>
    <w:p w14:paraId="3BA532EB" w14:textId="4E1976D1" w:rsidR="0086553A" w:rsidRPr="00DA7799" w:rsidRDefault="0086553A" w:rsidP="0086553A">
      <w:pPr>
        <w:numPr>
          <w:ilvl w:val="0"/>
          <w:numId w:val="1"/>
        </w:numPr>
        <w:spacing w:before="120" w:after="120" w:line="240" w:lineRule="auto"/>
        <w:ind w:left="1080"/>
        <w:rPr>
          <w:rFonts w:ascii="Segoe UI" w:hAnsi="Segoe UI" w:cs="Segoe UI"/>
          <w:sz w:val="22"/>
          <w:szCs w:val="22"/>
        </w:rPr>
      </w:pPr>
      <w:r w:rsidRPr="7A4C0B6C">
        <w:rPr>
          <w:rFonts w:ascii="Segoe UI" w:hAnsi="Segoe UI" w:cs="Segoe UI"/>
          <w:sz w:val="22"/>
          <w:szCs w:val="22"/>
        </w:rPr>
        <w:t xml:space="preserve">With a positive crossmatch against an available </w:t>
      </w:r>
      <w:r w:rsidR="005D1366" w:rsidRPr="7A4C0B6C">
        <w:rPr>
          <w:rFonts w:ascii="Segoe UI" w:hAnsi="Segoe UI" w:cs="Segoe UI"/>
          <w:sz w:val="22"/>
          <w:szCs w:val="22"/>
        </w:rPr>
        <w:t xml:space="preserve">living </w:t>
      </w:r>
      <w:r w:rsidRPr="7A4C0B6C">
        <w:rPr>
          <w:rFonts w:ascii="Segoe UI" w:hAnsi="Segoe UI" w:cs="Segoe UI"/>
          <w:sz w:val="22"/>
          <w:szCs w:val="22"/>
        </w:rPr>
        <w:t>donor AND</w:t>
      </w:r>
    </w:p>
    <w:p w14:paraId="77CEF027" w14:textId="77777777" w:rsidR="007C7C3B" w:rsidRDefault="007C7C3B" w:rsidP="007C7C3B">
      <w:pPr>
        <w:pStyle w:val="ListParagraph"/>
        <w:numPr>
          <w:ilvl w:val="0"/>
          <w:numId w:val="10"/>
        </w:numPr>
        <w:ind w:left="993" w:hanging="284"/>
        <w:rPr>
          <w:rFonts w:ascii="Segoe UI" w:hAnsi="Segoe UI" w:cs="Segoe UI"/>
          <w:sz w:val="22"/>
        </w:rPr>
      </w:pPr>
      <w:r>
        <w:rPr>
          <w:rFonts w:ascii="Segoe UI" w:hAnsi="Segoe UI" w:cs="Segoe UI"/>
          <w:sz w:val="22"/>
        </w:rPr>
        <w:t>W</w:t>
      </w:r>
      <w:r w:rsidRPr="007C7C3B">
        <w:rPr>
          <w:rFonts w:ascii="Segoe UI" w:hAnsi="Segoe UI" w:cs="Segoe UI"/>
          <w:sz w:val="22"/>
        </w:rPr>
        <w:t xml:space="preserve">hom desensitisation regimens for organ transplantation are contraindicated or have failed, OR </w:t>
      </w:r>
    </w:p>
    <w:p w14:paraId="343DC459" w14:textId="441FE0FF" w:rsidR="007C7C3B" w:rsidRDefault="007C7C3B" w:rsidP="7A4C0B6C">
      <w:pPr>
        <w:pStyle w:val="ListParagraph"/>
        <w:numPr>
          <w:ilvl w:val="0"/>
          <w:numId w:val="10"/>
        </w:numPr>
        <w:ind w:left="993" w:hanging="284"/>
        <w:rPr>
          <w:rFonts w:ascii="Segoe UI" w:hAnsi="Segoe UI" w:cs="Segoe UI"/>
          <w:sz w:val="22"/>
        </w:rPr>
      </w:pPr>
      <w:r w:rsidRPr="7A4C0B6C">
        <w:rPr>
          <w:rFonts w:ascii="Segoe UI" w:hAnsi="Segoe UI" w:cs="Segoe UI"/>
          <w:sz w:val="22"/>
        </w:rPr>
        <w:t xml:space="preserve">based on clinical judgement </w:t>
      </w:r>
      <w:r w:rsidR="003E0EB6" w:rsidRPr="7A4C0B6C">
        <w:rPr>
          <w:rFonts w:ascii="Segoe UI" w:eastAsia="Segoe UI" w:hAnsi="Segoe UI"/>
          <w:color w:val="000000" w:themeColor="text1"/>
          <w:sz w:val="22"/>
        </w:rPr>
        <w:t xml:space="preserve">and experience, plasmapheresis /IVIG/ </w:t>
      </w:r>
      <w:r w:rsidR="236D3CF0" w:rsidRPr="7A4C0B6C">
        <w:rPr>
          <w:rFonts w:ascii="Segoe UI" w:eastAsia="Segoe UI" w:hAnsi="Segoe UI"/>
          <w:color w:val="000000" w:themeColor="text1"/>
          <w:sz w:val="22"/>
        </w:rPr>
        <w:t>rituximab</w:t>
      </w:r>
      <w:r w:rsidR="003E0EB6" w:rsidRPr="7A4C0B6C">
        <w:rPr>
          <w:rFonts w:ascii="Segoe UI" w:eastAsia="Segoe UI" w:hAnsi="Segoe UI"/>
          <w:color w:val="000000" w:themeColor="text1"/>
          <w:sz w:val="22"/>
        </w:rPr>
        <w:t xml:space="preserve"> base</w:t>
      </w:r>
      <w:r w:rsidR="00A04B4A" w:rsidRPr="7A4C0B6C">
        <w:rPr>
          <w:rFonts w:ascii="Segoe UI" w:eastAsia="Segoe UI" w:hAnsi="Segoe UI"/>
          <w:color w:val="000000" w:themeColor="text1"/>
          <w:sz w:val="22"/>
        </w:rPr>
        <w:t>d</w:t>
      </w:r>
      <w:r w:rsidR="003E0EB6" w:rsidRPr="7A4C0B6C">
        <w:rPr>
          <w:rFonts w:ascii="Segoe UI" w:eastAsia="Segoe UI" w:hAnsi="Segoe UI"/>
          <w:color w:val="000000" w:themeColor="text1"/>
          <w:sz w:val="22"/>
        </w:rPr>
        <w:t xml:space="preserve"> desensitisation regimens</w:t>
      </w:r>
      <w:r w:rsidR="003E0EB6">
        <w:t xml:space="preserve"> </w:t>
      </w:r>
      <w:r w:rsidR="003E0EB6" w:rsidRPr="7A4C0B6C">
        <w:rPr>
          <w:rFonts w:ascii="Segoe UI" w:eastAsia="Segoe UI" w:hAnsi="Segoe UI"/>
          <w:color w:val="000000" w:themeColor="text1"/>
          <w:sz w:val="22"/>
        </w:rPr>
        <w:t>are considered unlikely to provide a sufficient decrease in antibodies to enable transplantation.</w:t>
      </w:r>
      <w:r w:rsidRPr="7A4C0B6C">
        <w:rPr>
          <w:rFonts w:ascii="Segoe UI" w:hAnsi="Segoe UI" w:cs="Segoe UI"/>
          <w:sz w:val="22"/>
        </w:rPr>
        <w:t xml:space="preserve"> OR </w:t>
      </w:r>
    </w:p>
    <w:p w14:paraId="3FDC3D7F" w14:textId="64AF4271" w:rsidR="007C7C3B" w:rsidRPr="007C7C3B" w:rsidRDefault="002F5B77" w:rsidP="7A4C0B6C">
      <w:pPr>
        <w:pStyle w:val="ListParagraph"/>
        <w:numPr>
          <w:ilvl w:val="0"/>
          <w:numId w:val="10"/>
        </w:numPr>
        <w:ind w:left="993" w:hanging="284"/>
        <w:rPr>
          <w:rFonts w:ascii="Segoe UI" w:hAnsi="Segoe UI" w:cs="Segoe UI"/>
          <w:sz w:val="22"/>
        </w:rPr>
      </w:pPr>
      <w:r w:rsidRPr="7A4C0B6C">
        <w:rPr>
          <w:rFonts w:ascii="Segoe UI" w:eastAsia="Segoe UI" w:hAnsi="Segoe UI"/>
          <w:color w:val="000000" w:themeColor="text1"/>
          <w:sz w:val="22"/>
        </w:rPr>
        <w:t xml:space="preserve">plasmapheresis / IVIG / rituximab-based </w:t>
      </w:r>
      <w:r w:rsidR="007C7C3B" w:rsidRPr="7A4C0B6C">
        <w:rPr>
          <w:rFonts w:ascii="Segoe UI" w:hAnsi="Segoe UI" w:cs="Segoe UI"/>
          <w:sz w:val="22"/>
        </w:rPr>
        <w:t>desensitisation regimens are not logistically compatible with the patient’s circumstance or the organization of the transplant centre.</w:t>
      </w:r>
    </w:p>
    <w:p w14:paraId="39C4F740" w14:textId="77777777" w:rsidR="0086553A" w:rsidRPr="0086553A" w:rsidRDefault="0086553A" w:rsidP="00B00732">
      <w:pPr>
        <w:spacing w:before="120" w:after="120" w:line="240" w:lineRule="auto"/>
        <w:ind w:left="360"/>
        <w:rPr>
          <w:rFonts w:ascii="Segoe UI" w:hAnsi="Segoe UI" w:cs="Segoe UI"/>
          <w:sz w:val="22"/>
          <w:szCs w:val="22"/>
        </w:rPr>
      </w:pPr>
      <w:r w:rsidRPr="0086553A">
        <w:rPr>
          <w:rFonts w:ascii="Segoe UI" w:hAnsi="Segoe UI" w:cs="Segoe UI"/>
          <w:sz w:val="22"/>
          <w:szCs w:val="22"/>
          <w:u w:val="single"/>
        </w:rPr>
        <w:t xml:space="preserve">General considerations before the use of </w:t>
      </w:r>
      <w:proofErr w:type="spellStart"/>
      <w:r w:rsidRPr="0086553A">
        <w:rPr>
          <w:rFonts w:ascii="Segoe UI" w:hAnsi="Segoe UI" w:cs="Segoe UI"/>
          <w:sz w:val="22"/>
          <w:szCs w:val="22"/>
          <w:u w:val="single"/>
        </w:rPr>
        <w:t>imlifidase</w:t>
      </w:r>
      <w:proofErr w:type="spellEnd"/>
      <w:r w:rsidRPr="0086553A">
        <w:rPr>
          <w:rFonts w:ascii="Segoe UI" w:hAnsi="Segoe UI" w:cs="Segoe UI"/>
          <w:sz w:val="22"/>
          <w:szCs w:val="22"/>
          <w:u w:val="single"/>
        </w:rPr>
        <w:t xml:space="preserve"> include</w:t>
      </w:r>
      <w:r w:rsidRPr="0086553A">
        <w:rPr>
          <w:rFonts w:ascii="Segoe UI" w:hAnsi="Segoe UI" w:cs="Segoe UI"/>
          <w:sz w:val="22"/>
          <w:szCs w:val="22"/>
        </w:rPr>
        <w:t>:</w:t>
      </w:r>
    </w:p>
    <w:p w14:paraId="544E21F9" w14:textId="77777777" w:rsidR="0086553A" w:rsidRPr="0086553A" w:rsidRDefault="0086553A" w:rsidP="0086553A">
      <w:pPr>
        <w:pStyle w:val="ListParagraph"/>
        <w:numPr>
          <w:ilvl w:val="0"/>
          <w:numId w:val="1"/>
        </w:numPr>
        <w:ind w:left="1134" w:hanging="425"/>
        <w:rPr>
          <w:rFonts w:ascii="Segoe UI" w:hAnsi="Segoe UI" w:cs="Segoe UI"/>
          <w:sz w:val="22"/>
        </w:rPr>
      </w:pPr>
      <w:r w:rsidRPr="0086553A">
        <w:rPr>
          <w:rFonts w:ascii="Segoe UI" w:hAnsi="Segoe UI" w:cs="Segoe UI"/>
          <w:sz w:val="22"/>
        </w:rPr>
        <w:t xml:space="preserve">There is a benefit-risk profile favourable to desensitisation with </w:t>
      </w:r>
      <w:proofErr w:type="spellStart"/>
      <w:r w:rsidRPr="0086553A">
        <w:rPr>
          <w:rFonts w:ascii="Segoe UI" w:hAnsi="Segoe UI" w:cs="Segoe UI"/>
          <w:sz w:val="22"/>
        </w:rPr>
        <w:t>imlifidase</w:t>
      </w:r>
      <w:proofErr w:type="spellEnd"/>
      <w:r w:rsidRPr="0086553A">
        <w:rPr>
          <w:rFonts w:ascii="Segoe UI" w:hAnsi="Segoe UI" w:cs="Segoe UI"/>
          <w:sz w:val="22"/>
        </w:rPr>
        <w:t xml:space="preserve"> and subsequent transplantation versus remaining on the dialysis. </w:t>
      </w:r>
    </w:p>
    <w:p w14:paraId="547A317C" w14:textId="77777777" w:rsidR="0086553A" w:rsidRPr="0086553A" w:rsidRDefault="0086553A" w:rsidP="0086553A">
      <w:pPr>
        <w:pStyle w:val="ListParagraph"/>
        <w:numPr>
          <w:ilvl w:val="0"/>
          <w:numId w:val="1"/>
        </w:numPr>
        <w:ind w:left="1134" w:hanging="425"/>
        <w:rPr>
          <w:rFonts w:ascii="Segoe UI" w:hAnsi="Segoe UI" w:cs="Segoe UI"/>
          <w:sz w:val="22"/>
        </w:rPr>
      </w:pPr>
      <w:r w:rsidRPr="0086553A">
        <w:rPr>
          <w:rFonts w:ascii="Segoe UI" w:hAnsi="Segoe UI" w:cs="Segoe UI"/>
          <w:sz w:val="22"/>
        </w:rPr>
        <w:t xml:space="preserve">The magnitude of incompatibility (immunological risk) between recipient and donor has been considered reasonable by the hospital's multidisciplinary team of experts. </w:t>
      </w:r>
    </w:p>
    <w:p w14:paraId="6EC94EB1" w14:textId="6F2DE107" w:rsidR="0086553A" w:rsidRPr="0086553A" w:rsidRDefault="0086553A" w:rsidP="0086553A">
      <w:pPr>
        <w:pStyle w:val="ListParagraph"/>
        <w:numPr>
          <w:ilvl w:val="0"/>
          <w:numId w:val="1"/>
        </w:numPr>
        <w:ind w:left="1134" w:hanging="425"/>
        <w:rPr>
          <w:rFonts w:ascii="Segoe UI" w:hAnsi="Segoe UI" w:cs="Segoe UI"/>
          <w:sz w:val="22"/>
        </w:rPr>
      </w:pPr>
      <w:r w:rsidRPr="0086553A">
        <w:rPr>
          <w:rFonts w:ascii="Segoe UI" w:hAnsi="Segoe UI" w:cs="Segoe UI"/>
          <w:sz w:val="22"/>
        </w:rPr>
        <w:t xml:space="preserve">The patient understands and is willing to consider a higher immunological risk transplant, </w:t>
      </w:r>
      <w:r w:rsidR="0098012C" w:rsidRPr="0086553A">
        <w:rPr>
          <w:rFonts w:ascii="Segoe UI" w:hAnsi="Segoe UI" w:cs="Segoe UI"/>
          <w:sz w:val="22"/>
        </w:rPr>
        <w:t>i.e.,</w:t>
      </w:r>
      <w:r w:rsidRPr="0086553A">
        <w:rPr>
          <w:rFonts w:ascii="Segoe UI" w:hAnsi="Segoe UI" w:cs="Segoe UI"/>
          <w:sz w:val="22"/>
        </w:rPr>
        <w:t xml:space="preserve"> informed consent to the procedure and to post-transplant management. </w:t>
      </w:r>
    </w:p>
    <w:p w14:paraId="3BDCC4AD" w14:textId="77777777" w:rsidR="0086553A" w:rsidRPr="0086553A" w:rsidRDefault="0086553A" w:rsidP="0086553A">
      <w:pPr>
        <w:pStyle w:val="ListParagraph"/>
        <w:numPr>
          <w:ilvl w:val="0"/>
          <w:numId w:val="1"/>
        </w:numPr>
        <w:ind w:left="1134" w:hanging="425"/>
        <w:rPr>
          <w:rFonts w:ascii="Segoe UI" w:hAnsi="Segoe UI" w:cs="Segoe UI"/>
          <w:sz w:val="22"/>
        </w:rPr>
      </w:pPr>
      <w:proofErr w:type="spellStart"/>
      <w:r w:rsidRPr="0086553A">
        <w:rPr>
          <w:rFonts w:ascii="Segoe UI" w:hAnsi="Segoe UI" w:cs="Segoe UI"/>
          <w:sz w:val="22"/>
        </w:rPr>
        <w:t>Imlifidase</w:t>
      </w:r>
      <w:proofErr w:type="spellEnd"/>
      <w:r w:rsidRPr="0086553A">
        <w:rPr>
          <w:rFonts w:ascii="Segoe UI" w:hAnsi="Segoe UI" w:cs="Segoe UI"/>
          <w:sz w:val="22"/>
        </w:rPr>
        <w:t xml:space="preserve"> is to be given in a specialist centre with experience of treating highly sensitised patients.</w:t>
      </w:r>
    </w:p>
    <w:p w14:paraId="54C6A530" w14:textId="77777777" w:rsidR="00280E2C" w:rsidRPr="00280E2C" w:rsidRDefault="00280E2C" w:rsidP="00280E2C">
      <w:pPr>
        <w:spacing w:after="0" w:line="240" w:lineRule="auto"/>
        <w:rPr>
          <w:rFonts w:ascii="Segoe UI" w:eastAsia="Times New Roman" w:hAnsi="Segoe UI"/>
          <w:b/>
          <w:color w:val="000000"/>
          <w:sz w:val="22"/>
        </w:rPr>
      </w:pPr>
    </w:p>
    <w:p w14:paraId="59B0C7A4" w14:textId="77777777" w:rsidR="005A36B8" w:rsidRDefault="005A36B8" w:rsidP="00280E2C">
      <w:pPr>
        <w:spacing w:after="0" w:line="240" w:lineRule="auto"/>
        <w:rPr>
          <w:rFonts w:ascii="Segoe UI" w:eastAsia="Times New Roman" w:hAnsi="Segoe UI"/>
          <w:b/>
          <w:color w:val="000000"/>
          <w:sz w:val="22"/>
        </w:rPr>
      </w:pPr>
    </w:p>
    <w:p w14:paraId="054969B6" w14:textId="77777777" w:rsidR="007C7C3B" w:rsidRDefault="007C7C3B" w:rsidP="00280E2C">
      <w:pPr>
        <w:spacing w:after="0" w:line="240" w:lineRule="auto"/>
        <w:rPr>
          <w:rFonts w:ascii="Segoe UI" w:eastAsia="Times New Roman" w:hAnsi="Segoe UI"/>
          <w:b/>
          <w:color w:val="000000"/>
          <w:sz w:val="22"/>
        </w:rPr>
      </w:pPr>
    </w:p>
    <w:p w14:paraId="63BC0E08" w14:textId="297EECA6"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a rationale for the specifics of the eligible population:</w:t>
      </w:r>
    </w:p>
    <w:p w14:paraId="407342D1" w14:textId="77777777" w:rsidR="00280E2C" w:rsidRPr="00280E2C" w:rsidRDefault="00280E2C" w:rsidP="00280E2C">
      <w:pPr>
        <w:spacing w:after="0" w:line="240" w:lineRule="auto"/>
        <w:rPr>
          <w:rFonts w:ascii="Segoe UI" w:eastAsia="Times New Roman" w:hAnsi="Segoe UI"/>
          <w:b/>
          <w:color w:val="000000"/>
          <w:sz w:val="22"/>
        </w:rPr>
      </w:pPr>
    </w:p>
    <w:p w14:paraId="4D388BD9" w14:textId="77777777" w:rsidR="009E2FB2" w:rsidRPr="007C7C3B" w:rsidRDefault="009E2FB2" w:rsidP="009E2FB2">
      <w:pPr>
        <w:rPr>
          <w:rFonts w:ascii="Segoe UI" w:hAnsi="Segoe UI" w:cs="Segoe UI"/>
          <w:sz w:val="22"/>
          <w:szCs w:val="22"/>
        </w:rPr>
      </w:pPr>
      <w:r w:rsidRPr="00296812">
        <w:rPr>
          <w:rFonts w:ascii="Segoe UI" w:hAnsi="Segoe UI" w:cs="Segoe UI"/>
          <w:sz w:val="22"/>
          <w:szCs w:val="22"/>
        </w:rPr>
        <w:t xml:space="preserve">The reader is directed to the initial Application Form and the Ratified PICO Confirmation and the MSAC PSD for a more detailed discussion on the rationale for the eligible population.  All </w:t>
      </w:r>
      <w:r w:rsidRPr="007C7C3B">
        <w:rPr>
          <w:rFonts w:ascii="Segoe UI" w:hAnsi="Segoe UI" w:cs="Segoe UI"/>
          <w:sz w:val="22"/>
          <w:szCs w:val="22"/>
        </w:rPr>
        <w:t>available on the MSAC website under application 1732</w:t>
      </w:r>
    </w:p>
    <w:p w14:paraId="0D59E8D7" w14:textId="2A95B388" w:rsidR="009E2FB2" w:rsidRPr="007C7C3B" w:rsidRDefault="009E2FB2" w:rsidP="009E2FB2">
      <w:pPr>
        <w:rPr>
          <w:rFonts w:ascii="Segoe UI" w:hAnsi="Segoe UI" w:cs="Segoe UI"/>
          <w:sz w:val="22"/>
          <w:szCs w:val="22"/>
        </w:rPr>
      </w:pPr>
      <w:r w:rsidRPr="007C7C3B">
        <w:rPr>
          <w:rFonts w:ascii="Segoe UI" w:hAnsi="Segoe UI" w:cs="Segoe UI"/>
          <w:sz w:val="22"/>
          <w:szCs w:val="22"/>
        </w:rPr>
        <w:lastRenderedPageBreak/>
        <w:t xml:space="preserve">Kidney transplantation is the optimal treatment for patients with kidney failure since it increases patient survival and quality of life and is cost effective compared to continuing dialysis (Montgomery RA et al., 2005, Montgomery RA et al., 2011, Vo AA et al., 2013, </w:t>
      </w:r>
      <w:proofErr w:type="spellStart"/>
      <w:r w:rsidRPr="007C7C3B">
        <w:rPr>
          <w:rFonts w:ascii="Segoe UI" w:hAnsi="Segoe UI" w:cs="Segoe UI"/>
          <w:sz w:val="22"/>
          <w:szCs w:val="22"/>
        </w:rPr>
        <w:t>Orandi</w:t>
      </w:r>
      <w:proofErr w:type="spellEnd"/>
      <w:r w:rsidRPr="007C7C3B">
        <w:rPr>
          <w:rFonts w:ascii="Segoe UI" w:hAnsi="Segoe UI" w:cs="Segoe UI"/>
          <w:sz w:val="22"/>
          <w:szCs w:val="22"/>
        </w:rPr>
        <w:t xml:space="preserve"> BJ et al., 2016). Many of the advantages of transplantation over dialysis are linked to the availability of a functioning kidney, such as halting cardiovascular disease progression in patients with ESRD (Meier-</w:t>
      </w:r>
      <w:proofErr w:type="spellStart"/>
      <w:r w:rsidRPr="007C7C3B">
        <w:rPr>
          <w:rFonts w:ascii="Segoe UI" w:hAnsi="Segoe UI" w:cs="Segoe UI"/>
          <w:sz w:val="22"/>
          <w:szCs w:val="22"/>
        </w:rPr>
        <w:t>Kriesche</w:t>
      </w:r>
      <w:proofErr w:type="spellEnd"/>
      <w:r w:rsidRPr="007C7C3B">
        <w:rPr>
          <w:rFonts w:ascii="Segoe UI" w:hAnsi="Segoe UI" w:cs="Segoe UI"/>
          <w:sz w:val="22"/>
          <w:szCs w:val="22"/>
        </w:rPr>
        <w:t xml:space="preserve"> HU et al., 2004). Continued dialysis presents with long-term complications i.e., amyloidosis, bone disease, endocrine disturbances, infection, cardiovascular complications, vascular access, and nutrition complications (</w:t>
      </w:r>
      <w:proofErr w:type="spellStart"/>
      <w:r w:rsidRPr="007C7C3B">
        <w:rPr>
          <w:rFonts w:ascii="Segoe UI" w:hAnsi="Segoe UI" w:cs="Segoe UI"/>
          <w:sz w:val="22"/>
          <w:szCs w:val="22"/>
        </w:rPr>
        <w:t>Sinnakirouchenan</w:t>
      </w:r>
      <w:proofErr w:type="spellEnd"/>
      <w:r w:rsidRPr="007C7C3B">
        <w:rPr>
          <w:rFonts w:ascii="Segoe UI" w:hAnsi="Segoe UI" w:cs="Segoe UI"/>
          <w:sz w:val="22"/>
          <w:szCs w:val="22"/>
        </w:rPr>
        <w:t xml:space="preserve"> R and Holley JL, 2011, Cozzolino M et al., 2018). As the average age and comorbidity profile of dialysis patients continues to increase, a greater proportion of those on dialysis are deemed medically unsuitable for transplantation (Cass et al., 2006).</w:t>
      </w:r>
    </w:p>
    <w:p w14:paraId="4D462DE3" w14:textId="77777777" w:rsidR="009E2FB2" w:rsidRPr="007C7C3B" w:rsidRDefault="009E2FB2" w:rsidP="009E2FB2">
      <w:pPr>
        <w:rPr>
          <w:rFonts w:ascii="Segoe UI" w:hAnsi="Segoe UI" w:cs="Segoe UI"/>
          <w:sz w:val="22"/>
          <w:szCs w:val="22"/>
        </w:rPr>
      </w:pPr>
      <w:r w:rsidRPr="007C7C3B">
        <w:rPr>
          <w:rFonts w:ascii="Segoe UI" w:hAnsi="Segoe UI" w:cs="Segoe UI"/>
          <w:sz w:val="22"/>
          <w:szCs w:val="22"/>
        </w:rPr>
        <w:t>Highly sensitised patients with end-stage kidney disease (ESKD) have little to no access to life-saving kidney transplantation, because of a lack of immunologically suitable donors. Finding a match for these patients can be particularly difficult within a reasonable time or ever, meaning they spend a longer average time on transplant waiting lists, and therefore have an increased risk of dying on dialysis while waiting for a suitable donor.</w:t>
      </w:r>
    </w:p>
    <w:p w14:paraId="185B36A2" w14:textId="71FB63BB" w:rsidR="009E2FB2" w:rsidRPr="00296812" w:rsidRDefault="009E2FB2" w:rsidP="009E2FB2">
      <w:pPr>
        <w:rPr>
          <w:rFonts w:ascii="Segoe UI" w:hAnsi="Segoe UI" w:cs="Segoe UI"/>
          <w:sz w:val="22"/>
          <w:szCs w:val="22"/>
        </w:rPr>
      </w:pPr>
      <w:r w:rsidRPr="007C7C3B">
        <w:rPr>
          <w:rFonts w:ascii="Segoe UI" w:hAnsi="Segoe UI" w:cs="Segoe UI"/>
          <w:sz w:val="22"/>
          <w:szCs w:val="22"/>
        </w:rPr>
        <w:t>The Australian kidney allocations systems attempt</w:t>
      </w:r>
      <w:r w:rsidR="00C957B5" w:rsidRPr="007C7C3B">
        <w:rPr>
          <w:rFonts w:ascii="Segoe UI" w:hAnsi="Segoe UI" w:cs="Segoe UI"/>
          <w:sz w:val="22"/>
          <w:szCs w:val="22"/>
        </w:rPr>
        <w:t>s</w:t>
      </w:r>
      <w:r w:rsidRPr="007C7C3B">
        <w:rPr>
          <w:rFonts w:ascii="Segoe UI" w:hAnsi="Segoe UI" w:cs="Segoe UI"/>
          <w:sz w:val="22"/>
          <w:szCs w:val="22"/>
        </w:rPr>
        <w:t xml:space="preserve"> to address this inequity by prioritising the highly sensitised patient. All kidneys retrieved from deceased donors are initially allocated based on a national formula that prioritises sensitised patients (Figure </w:t>
      </w:r>
      <w:r w:rsidR="00C957B5" w:rsidRPr="007C7C3B">
        <w:rPr>
          <w:rFonts w:ascii="Segoe UI" w:hAnsi="Segoe UI" w:cs="Segoe UI"/>
          <w:sz w:val="22"/>
          <w:szCs w:val="22"/>
        </w:rPr>
        <w:t>1</w:t>
      </w:r>
      <w:r w:rsidRPr="007C7C3B">
        <w:rPr>
          <w:rFonts w:ascii="Segoe UI" w:hAnsi="Segoe UI" w:cs="Segoe UI"/>
          <w:sz w:val="22"/>
          <w:szCs w:val="22"/>
        </w:rPr>
        <w:t xml:space="preserve">), well-matched kidney and paediatric patients and addresses interregional sharing imbalances </w:t>
      </w:r>
      <w:r w:rsidR="001E3BCE">
        <w:rPr>
          <w:rFonts w:ascii="Segoe UI" w:hAnsi="Segoe UI" w:cs="Segoe UI"/>
          <w:sz w:val="22"/>
          <w:szCs w:val="22"/>
        </w:rPr>
        <w:t>(</w:t>
      </w:r>
      <w:proofErr w:type="spellStart"/>
      <w:r w:rsidRPr="007C7C3B">
        <w:rPr>
          <w:rFonts w:ascii="Segoe UI" w:hAnsi="Segoe UI" w:cs="Segoe UI"/>
          <w:sz w:val="22"/>
          <w:szCs w:val="22"/>
        </w:rPr>
        <w:t>Sypek</w:t>
      </w:r>
      <w:proofErr w:type="spellEnd"/>
      <w:r w:rsidRPr="007C7C3B">
        <w:rPr>
          <w:rFonts w:ascii="Segoe UI" w:hAnsi="Segoe UI" w:cs="Segoe UI"/>
          <w:sz w:val="22"/>
          <w:szCs w:val="22"/>
        </w:rPr>
        <w:t xml:space="preserve"> et al., 2021</w:t>
      </w:r>
      <w:r w:rsidR="001E3BCE">
        <w:rPr>
          <w:rFonts w:ascii="Segoe UI" w:hAnsi="Segoe UI" w:cs="Segoe UI"/>
          <w:sz w:val="22"/>
          <w:szCs w:val="22"/>
        </w:rPr>
        <w:t>)</w:t>
      </w:r>
    </w:p>
    <w:p w14:paraId="7E4B9E2B" w14:textId="77777777" w:rsidR="009E2FB2" w:rsidRPr="00296812" w:rsidRDefault="009E2FB2" w:rsidP="009E2FB2">
      <w:pPr>
        <w:rPr>
          <w:rFonts w:ascii="Segoe UI" w:hAnsi="Segoe UI" w:cs="Segoe UI"/>
          <w:sz w:val="22"/>
          <w:szCs w:val="22"/>
        </w:rPr>
      </w:pPr>
      <w:r w:rsidRPr="00296812">
        <w:rPr>
          <w:rFonts w:ascii="Segoe UI" w:hAnsi="Segoe UI" w:cs="Segoe UI"/>
          <w:sz w:val="22"/>
          <w:szCs w:val="22"/>
        </w:rPr>
        <w:t xml:space="preserve">Since the allocation algorithm update in May 2021 and referencing data presented at the MSAC meeting, it is now apparent that clinical need has changed from the original public funding application for patients with </w:t>
      </w:r>
      <w:proofErr w:type="spellStart"/>
      <w:r w:rsidRPr="00296812">
        <w:rPr>
          <w:rFonts w:ascii="Segoe UI" w:hAnsi="Segoe UI" w:cs="Segoe UI"/>
          <w:sz w:val="22"/>
          <w:szCs w:val="22"/>
        </w:rPr>
        <w:t>cPRA</w:t>
      </w:r>
      <w:proofErr w:type="spellEnd"/>
      <w:r w:rsidRPr="00296812">
        <w:rPr>
          <w:rFonts w:ascii="Segoe UI" w:hAnsi="Segoe UI" w:cs="Segoe UI"/>
          <w:sz w:val="22"/>
          <w:szCs w:val="22"/>
        </w:rPr>
        <w:t xml:space="preserve"> ranging from 95% to less than 99%.  Based on data from the Australian and New Zealand Dialysis and Transplant Registry (ANZDATA) this group now has the highest rate of transplantation (71% in May 2021) of any group, and there are few of these patients on the transplantation waitlist (n = 58, or 4% of the total waitlist in 2021). However, the need for </w:t>
      </w:r>
      <w:proofErr w:type="spellStart"/>
      <w:r w:rsidRPr="00296812">
        <w:rPr>
          <w:rFonts w:ascii="Segoe UI" w:hAnsi="Segoe UI" w:cs="Segoe UI"/>
          <w:sz w:val="22"/>
          <w:szCs w:val="22"/>
        </w:rPr>
        <w:t>imlifidase</w:t>
      </w:r>
      <w:proofErr w:type="spellEnd"/>
      <w:r w:rsidRPr="00296812">
        <w:rPr>
          <w:rFonts w:ascii="Segoe UI" w:hAnsi="Segoe UI" w:cs="Segoe UI"/>
          <w:sz w:val="22"/>
          <w:szCs w:val="22"/>
        </w:rPr>
        <w:t xml:space="preserve"> in the </w:t>
      </w:r>
      <w:proofErr w:type="spellStart"/>
      <w:r w:rsidRPr="00296812">
        <w:rPr>
          <w:rFonts w:ascii="Segoe UI" w:hAnsi="Segoe UI" w:cs="Segoe UI"/>
          <w:sz w:val="22"/>
          <w:szCs w:val="22"/>
        </w:rPr>
        <w:t>cPRA</w:t>
      </w:r>
      <w:proofErr w:type="spellEnd"/>
      <w:r w:rsidRPr="00296812">
        <w:rPr>
          <w:rFonts w:ascii="Segoe UI" w:hAnsi="Segoe UI" w:cs="Segoe UI"/>
          <w:sz w:val="22"/>
          <w:szCs w:val="22"/>
        </w:rPr>
        <w:t xml:space="preserve"> ≥99% remains. In 2021, approximately 11% (n = 153) of the 1,338 people on the Australian kidney transplant waitlist had </w:t>
      </w:r>
      <w:proofErr w:type="spellStart"/>
      <w:r w:rsidRPr="00296812">
        <w:rPr>
          <w:rFonts w:ascii="Segoe UI" w:hAnsi="Segoe UI" w:cs="Segoe UI"/>
          <w:sz w:val="22"/>
          <w:szCs w:val="22"/>
        </w:rPr>
        <w:t>cPRA</w:t>
      </w:r>
      <w:proofErr w:type="spellEnd"/>
      <w:r w:rsidRPr="00296812">
        <w:rPr>
          <w:rFonts w:ascii="Segoe UI" w:hAnsi="Segoe UI" w:cs="Segoe UI"/>
          <w:sz w:val="22"/>
          <w:szCs w:val="22"/>
        </w:rPr>
        <w:t xml:space="preserve"> of 99% or more, and 140 of those had been on the waitlist for two or more years. MSAC noted in the PSD there was an unmet clinical need for highly sensitised patients to be able to receive donor kidneys and move off dialysis, and that </w:t>
      </w:r>
      <w:proofErr w:type="spellStart"/>
      <w:r w:rsidRPr="00296812">
        <w:rPr>
          <w:rFonts w:ascii="Segoe UI" w:hAnsi="Segoe UI" w:cs="Segoe UI"/>
          <w:sz w:val="22"/>
          <w:szCs w:val="22"/>
        </w:rPr>
        <w:t>imlifidase</w:t>
      </w:r>
      <w:proofErr w:type="spellEnd"/>
      <w:r w:rsidRPr="00296812">
        <w:rPr>
          <w:rFonts w:ascii="Segoe UI" w:hAnsi="Segoe UI" w:cs="Segoe UI"/>
          <w:sz w:val="22"/>
          <w:szCs w:val="22"/>
        </w:rPr>
        <w:t xml:space="preserve"> treatment is the only option that can increase equity of access for highly sensitised patients with </w:t>
      </w:r>
      <w:proofErr w:type="spellStart"/>
      <w:r w:rsidRPr="00296812">
        <w:rPr>
          <w:rFonts w:ascii="Segoe UI" w:hAnsi="Segoe UI" w:cs="Segoe UI"/>
          <w:sz w:val="22"/>
          <w:szCs w:val="22"/>
        </w:rPr>
        <w:t>cPRA</w:t>
      </w:r>
      <w:proofErr w:type="spellEnd"/>
      <w:r w:rsidRPr="00296812">
        <w:rPr>
          <w:rFonts w:ascii="Segoe UI" w:hAnsi="Segoe UI" w:cs="Segoe UI"/>
          <w:sz w:val="22"/>
          <w:szCs w:val="22"/>
        </w:rPr>
        <w:t xml:space="preserve"> ≥99% who may otherwise remain on dialysis for a long time waiting for a suitable donor, despite being prioritised. </w:t>
      </w:r>
    </w:p>
    <w:p w14:paraId="7D32172B" w14:textId="77777777" w:rsidR="00A61358" w:rsidRDefault="00A61358" w:rsidP="009E2FB2">
      <w:pPr>
        <w:rPr>
          <w:rFonts w:ascii="Segoe UI" w:hAnsi="Segoe UI" w:cs="Segoe UI"/>
          <w:sz w:val="22"/>
          <w:szCs w:val="22"/>
        </w:rPr>
      </w:pPr>
    </w:p>
    <w:p w14:paraId="19EF3F32" w14:textId="77777777" w:rsidR="00AA1EE2" w:rsidRDefault="00AA1EE2" w:rsidP="009E2FB2">
      <w:pPr>
        <w:rPr>
          <w:rFonts w:ascii="Segoe UI" w:hAnsi="Segoe UI" w:cs="Segoe UI"/>
          <w:sz w:val="22"/>
          <w:szCs w:val="22"/>
          <w:highlight w:val="yellow"/>
        </w:rPr>
      </w:pPr>
    </w:p>
    <w:p w14:paraId="74723754" w14:textId="77777777" w:rsidR="00AA1EE2" w:rsidRDefault="00AA1EE2" w:rsidP="009E2FB2">
      <w:pPr>
        <w:rPr>
          <w:rFonts w:ascii="Segoe UI" w:hAnsi="Segoe UI" w:cs="Segoe UI"/>
          <w:sz w:val="22"/>
          <w:szCs w:val="22"/>
          <w:highlight w:val="yellow"/>
        </w:rPr>
      </w:pPr>
    </w:p>
    <w:p w14:paraId="7010ED6D" w14:textId="0A583191" w:rsidR="00A61358" w:rsidRDefault="00A61358" w:rsidP="009E2FB2">
      <w:pPr>
        <w:rPr>
          <w:rFonts w:ascii="Segoe UI" w:hAnsi="Segoe UI" w:cs="Segoe UI"/>
          <w:sz w:val="22"/>
          <w:szCs w:val="22"/>
        </w:rPr>
      </w:pPr>
      <w:r w:rsidRPr="00F11DC4">
        <w:rPr>
          <w:rFonts w:ascii="Segoe UI" w:hAnsi="Segoe UI" w:cs="Segoe UI"/>
          <w:sz w:val="22"/>
          <w:szCs w:val="22"/>
        </w:rPr>
        <w:t xml:space="preserve">Figure </w:t>
      </w:r>
      <w:r w:rsidR="00C957B5" w:rsidRPr="00F11DC4">
        <w:rPr>
          <w:rFonts w:ascii="Segoe UI" w:hAnsi="Segoe UI" w:cs="Segoe UI"/>
          <w:sz w:val="22"/>
          <w:szCs w:val="22"/>
        </w:rPr>
        <w:t>1</w:t>
      </w:r>
      <w:r>
        <w:rPr>
          <w:rFonts w:ascii="Segoe UI" w:hAnsi="Segoe UI" w:cs="Segoe UI"/>
          <w:sz w:val="22"/>
          <w:szCs w:val="22"/>
        </w:rPr>
        <w:t xml:space="preserve"> </w:t>
      </w:r>
      <w:r w:rsidR="00C957B5">
        <w:rPr>
          <w:rFonts w:ascii="Segoe UI" w:hAnsi="Segoe UI" w:cs="Segoe UI"/>
          <w:sz w:val="22"/>
          <w:szCs w:val="22"/>
        </w:rPr>
        <w:t xml:space="preserve">Australian National Kidney </w:t>
      </w:r>
      <w:r w:rsidR="00AA1EE2">
        <w:rPr>
          <w:rFonts w:ascii="Segoe UI" w:hAnsi="Segoe UI" w:cs="Segoe UI"/>
          <w:sz w:val="22"/>
          <w:szCs w:val="22"/>
        </w:rPr>
        <w:t>T</w:t>
      </w:r>
      <w:r w:rsidR="00C957B5">
        <w:rPr>
          <w:rFonts w:ascii="Segoe UI" w:hAnsi="Segoe UI" w:cs="Segoe UI"/>
          <w:sz w:val="22"/>
          <w:szCs w:val="22"/>
        </w:rPr>
        <w:t>ransplant Allocation Formula</w:t>
      </w:r>
    </w:p>
    <w:p w14:paraId="688E72FE" w14:textId="7B54DB64" w:rsidR="00A61358" w:rsidRPr="009E2FB2" w:rsidRDefault="00A61358" w:rsidP="009E2FB2">
      <w:pPr>
        <w:rPr>
          <w:rFonts w:ascii="Segoe UI" w:hAnsi="Segoe UI" w:cs="Segoe UI"/>
          <w:sz w:val="22"/>
          <w:szCs w:val="22"/>
        </w:rPr>
      </w:pPr>
      <w:r w:rsidRPr="00750A1E">
        <w:rPr>
          <w:noProof/>
        </w:rPr>
        <w:lastRenderedPageBreak/>
        <w:drawing>
          <wp:inline distT="0" distB="0" distL="0" distR="0" wp14:anchorId="017191E7" wp14:editId="6A9CE726">
            <wp:extent cx="6784013" cy="7439025"/>
            <wp:effectExtent l="0" t="0" r="0" b="0"/>
            <wp:docPr id="321907325" name="Picture 321907325" descr="A document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07325" name="Picture 321907325" descr="A document with numbers and letters&#10;&#10;Description automatically generated"/>
                    <pic:cNvPicPr/>
                  </pic:nvPicPr>
                  <pic:blipFill>
                    <a:blip r:embed="rId7"/>
                    <a:stretch>
                      <a:fillRect/>
                    </a:stretch>
                  </pic:blipFill>
                  <pic:spPr>
                    <a:xfrm>
                      <a:off x="0" y="0"/>
                      <a:ext cx="6819849" cy="7478321"/>
                    </a:xfrm>
                    <a:prstGeom prst="rect">
                      <a:avLst/>
                    </a:prstGeom>
                  </pic:spPr>
                </pic:pic>
              </a:graphicData>
            </a:graphic>
          </wp:inline>
        </w:drawing>
      </w:r>
    </w:p>
    <w:p w14:paraId="761BE10A" w14:textId="77777777" w:rsidR="00280E2C" w:rsidRPr="00280E2C" w:rsidRDefault="00280E2C" w:rsidP="00280E2C">
      <w:pPr>
        <w:rPr>
          <w:rFonts w:eastAsia="Times New Roman"/>
        </w:rPr>
      </w:pPr>
    </w:p>
    <w:p w14:paraId="2695381E" w14:textId="77777777" w:rsidR="00280E2C" w:rsidRPr="00280E2C" w:rsidRDefault="00280E2C" w:rsidP="00280E2C">
      <w:pPr>
        <w:rPr>
          <w:rFonts w:ascii="Segoe UI" w:eastAsia="Times New Roman" w:hAnsi="Segoe UI"/>
          <w:b/>
          <w:color w:val="000000"/>
          <w:sz w:val="32"/>
        </w:rPr>
      </w:pPr>
    </w:p>
    <w:p w14:paraId="45969790" w14:textId="77777777"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br w:type="page"/>
      </w:r>
    </w:p>
    <w:p w14:paraId="3D413FC9" w14:textId="77777777"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lastRenderedPageBreak/>
        <w:t>Intervention</w:t>
      </w:r>
    </w:p>
    <w:p w14:paraId="0B38DF02"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Name of the proposed health technology:</w:t>
      </w:r>
    </w:p>
    <w:p w14:paraId="1FD0132A" w14:textId="77777777" w:rsidR="00280E2C" w:rsidRPr="00280E2C" w:rsidRDefault="00280E2C" w:rsidP="00280E2C">
      <w:pPr>
        <w:spacing w:after="0" w:line="240" w:lineRule="auto"/>
        <w:rPr>
          <w:rFonts w:ascii="Segoe UI" w:eastAsia="Times New Roman" w:hAnsi="Segoe UI"/>
          <w:b/>
          <w:color w:val="000000"/>
          <w:sz w:val="22"/>
        </w:rPr>
      </w:pPr>
    </w:p>
    <w:p w14:paraId="0AE68F6B" w14:textId="75ECD86A" w:rsidR="00280E2C" w:rsidRDefault="008D6D06" w:rsidP="00280E2C">
      <w:pPr>
        <w:spacing w:after="0" w:line="240" w:lineRule="auto"/>
        <w:rPr>
          <w:rFonts w:ascii="Segoe UI" w:eastAsia="Times New Roman" w:hAnsi="Segoe UI" w:cs="Segoe UI"/>
          <w:sz w:val="22"/>
          <w:szCs w:val="22"/>
        </w:rPr>
      </w:pPr>
      <w:proofErr w:type="spellStart"/>
      <w:r w:rsidRPr="008D6D06">
        <w:rPr>
          <w:rFonts w:ascii="Segoe UI" w:eastAsia="Times New Roman" w:hAnsi="Segoe UI" w:cs="Segoe UI"/>
          <w:sz w:val="22"/>
          <w:szCs w:val="22"/>
        </w:rPr>
        <w:t>Imlifidase</w:t>
      </w:r>
      <w:proofErr w:type="spellEnd"/>
      <w:r w:rsidRPr="008D6D06">
        <w:rPr>
          <w:rFonts w:ascii="Segoe UI" w:eastAsia="Times New Roman" w:hAnsi="Segoe UI" w:cs="Segoe UI"/>
          <w:sz w:val="22"/>
          <w:szCs w:val="22"/>
        </w:rPr>
        <w:t xml:space="preserve"> (</w:t>
      </w:r>
      <w:proofErr w:type="spellStart"/>
      <w:r w:rsidRPr="008D6D06">
        <w:rPr>
          <w:rFonts w:ascii="Segoe UI" w:eastAsia="Times New Roman" w:hAnsi="Segoe UI" w:cs="Segoe UI"/>
          <w:sz w:val="22"/>
          <w:szCs w:val="22"/>
        </w:rPr>
        <w:t>I</w:t>
      </w:r>
      <w:r w:rsidR="00AA1EE2">
        <w:rPr>
          <w:rFonts w:ascii="Segoe UI" w:eastAsia="Times New Roman" w:hAnsi="Segoe UI" w:cs="Segoe UI"/>
          <w:sz w:val="22"/>
          <w:szCs w:val="22"/>
        </w:rPr>
        <w:t>defirix</w:t>
      </w:r>
      <w:proofErr w:type="spellEnd"/>
      <w:r w:rsidRPr="008D6D06">
        <w:rPr>
          <w:rFonts w:ascii="Segoe UI" w:eastAsia="Times New Roman" w:hAnsi="Segoe UI" w:cs="Segoe UI"/>
          <w:sz w:val="22"/>
          <w:szCs w:val="22"/>
        </w:rPr>
        <w:t>®)</w:t>
      </w:r>
    </w:p>
    <w:p w14:paraId="4F75048C" w14:textId="77777777" w:rsidR="008D6D06" w:rsidRPr="00280E2C" w:rsidRDefault="008D6D06" w:rsidP="00280E2C">
      <w:pPr>
        <w:spacing w:after="0" w:line="240" w:lineRule="auto"/>
        <w:rPr>
          <w:rFonts w:ascii="Segoe UI" w:eastAsia="Times New Roman" w:hAnsi="Segoe UI"/>
          <w:b/>
          <w:color w:val="000000"/>
          <w:sz w:val="22"/>
        </w:rPr>
      </w:pPr>
    </w:p>
    <w:p w14:paraId="4A18A6CE"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Describe the key components and clinical steps involved in delivering the proposed health technology:</w:t>
      </w:r>
    </w:p>
    <w:p w14:paraId="5177FF00" w14:textId="77777777" w:rsidR="00C9015E" w:rsidRPr="00C82065" w:rsidRDefault="00C9015E" w:rsidP="00C9015E">
      <w:pPr>
        <w:rPr>
          <w:rFonts w:ascii="Segoe UI" w:hAnsi="Segoe UI" w:cs="Segoe UI"/>
          <w:sz w:val="22"/>
          <w:szCs w:val="22"/>
        </w:rPr>
      </w:pPr>
      <w:r w:rsidRPr="00C82065">
        <w:rPr>
          <w:rFonts w:ascii="Segoe UI" w:hAnsi="Segoe UI" w:cs="Segoe UI"/>
          <w:sz w:val="22"/>
          <w:szCs w:val="22"/>
        </w:rPr>
        <w:t xml:space="preserve">Once a patient is considered eligible for </w:t>
      </w:r>
      <w:proofErr w:type="spellStart"/>
      <w:r w:rsidRPr="00C82065">
        <w:rPr>
          <w:rFonts w:ascii="Segoe UI" w:hAnsi="Segoe UI" w:cs="Segoe UI"/>
          <w:sz w:val="22"/>
          <w:szCs w:val="22"/>
        </w:rPr>
        <w:t>imlifidase</w:t>
      </w:r>
      <w:proofErr w:type="spellEnd"/>
      <w:r w:rsidRPr="00C82065">
        <w:rPr>
          <w:rFonts w:ascii="Segoe UI" w:hAnsi="Segoe UI" w:cs="Segoe UI"/>
          <w:sz w:val="22"/>
          <w:szCs w:val="22"/>
        </w:rPr>
        <w:t>, the key components and clinical steps are:</w:t>
      </w:r>
    </w:p>
    <w:p w14:paraId="037E719B" w14:textId="77777777" w:rsidR="00C9015E" w:rsidRPr="00C82065" w:rsidRDefault="00C9015E" w:rsidP="00C9015E">
      <w:pPr>
        <w:pStyle w:val="ListParagraph"/>
        <w:numPr>
          <w:ilvl w:val="0"/>
          <w:numId w:val="3"/>
        </w:numPr>
        <w:ind w:left="851" w:hanging="425"/>
        <w:rPr>
          <w:rFonts w:ascii="Segoe UI" w:hAnsi="Segoe UI" w:cs="Segoe UI"/>
          <w:sz w:val="22"/>
        </w:rPr>
      </w:pPr>
      <w:r w:rsidRPr="00C82065">
        <w:rPr>
          <w:rFonts w:ascii="Segoe UI" w:hAnsi="Segoe UI" w:cs="Segoe UI"/>
          <w:sz w:val="22"/>
        </w:rPr>
        <w:t xml:space="preserve">Consent must be provided prior to undergoing desensitisation. It is proposed, as is standard practice, that pre-consent is given before </w:t>
      </w:r>
      <w:proofErr w:type="spellStart"/>
      <w:r w:rsidRPr="00C82065">
        <w:rPr>
          <w:rFonts w:ascii="Segoe UI" w:hAnsi="Segoe UI" w:cs="Segoe UI"/>
          <w:sz w:val="22"/>
        </w:rPr>
        <w:t>imlifidase</w:t>
      </w:r>
      <w:proofErr w:type="spellEnd"/>
      <w:r w:rsidRPr="00C82065">
        <w:rPr>
          <w:rFonts w:ascii="Segoe UI" w:hAnsi="Segoe UI" w:cs="Segoe UI"/>
          <w:sz w:val="22"/>
        </w:rPr>
        <w:t xml:space="preserve"> is administered. </w:t>
      </w:r>
    </w:p>
    <w:p w14:paraId="24D8E92E" w14:textId="77777777" w:rsidR="00C9015E" w:rsidRPr="00C82065" w:rsidRDefault="00C9015E" w:rsidP="00C9015E">
      <w:pPr>
        <w:pStyle w:val="ListParagraph"/>
        <w:numPr>
          <w:ilvl w:val="0"/>
          <w:numId w:val="3"/>
        </w:numPr>
        <w:ind w:left="851" w:hanging="425"/>
        <w:rPr>
          <w:rFonts w:ascii="Segoe UI" w:hAnsi="Segoe UI" w:cs="Segoe UI"/>
          <w:sz w:val="22"/>
        </w:rPr>
      </w:pPr>
      <w:r w:rsidRPr="00C82065">
        <w:rPr>
          <w:rFonts w:ascii="Segoe UI" w:hAnsi="Segoe UI" w:cs="Segoe UI"/>
          <w:sz w:val="22"/>
        </w:rPr>
        <w:t>Obtain transplant organ:</w:t>
      </w:r>
    </w:p>
    <w:p w14:paraId="30764116" w14:textId="77777777" w:rsidR="00C9015E" w:rsidRPr="00C82065" w:rsidRDefault="00C9015E" w:rsidP="7A4C0B6C">
      <w:pPr>
        <w:pStyle w:val="ListParagraph"/>
        <w:numPr>
          <w:ilvl w:val="2"/>
          <w:numId w:val="3"/>
        </w:numPr>
        <w:rPr>
          <w:rFonts w:ascii="Segoe UI" w:hAnsi="Segoe UI" w:cs="Segoe UI"/>
          <w:sz w:val="22"/>
        </w:rPr>
      </w:pPr>
      <w:r w:rsidRPr="7A4C0B6C">
        <w:rPr>
          <w:rFonts w:ascii="Segoe UI" w:hAnsi="Segoe UI" w:cs="Segoe UI"/>
          <w:sz w:val="22"/>
        </w:rPr>
        <w:t xml:space="preserve">If a Deceased Donor transplant, proactively delist unacceptable antigen/s on </w:t>
      </w:r>
      <w:proofErr w:type="spellStart"/>
      <w:r w:rsidRPr="7A4C0B6C">
        <w:rPr>
          <w:rFonts w:ascii="Segoe UI" w:hAnsi="Segoe UI" w:cs="Segoe UI"/>
          <w:sz w:val="22"/>
        </w:rPr>
        <w:t>OrganMatch</w:t>
      </w:r>
      <w:proofErr w:type="spellEnd"/>
      <w:r w:rsidRPr="7A4C0B6C">
        <w:rPr>
          <w:rFonts w:ascii="Segoe UI" w:hAnsi="Segoe UI" w:cs="Segoe UI"/>
          <w:sz w:val="22"/>
        </w:rPr>
        <w:t xml:space="preserve"> and accept allocated Deceased Donor organ, admit transplant recipient.</w:t>
      </w:r>
    </w:p>
    <w:p w14:paraId="43ABA562" w14:textId="77777777" w:rsidR="00C9015E" w:rsidRPr="00C82065" w:rsidRDefault="00C9015E" w:rsidP="00C9015E">
      <w:pPr>
        <w:pStyle w:val="ListParagraph"/>
        <w:numPr>
          <w:ilvl w:val="2"/>
          <w:numId w:val="3"/>
        </w:numPr>
        <w:rPr>
          <w:rFonts w:ascii="Segoe UI" w:hAnsi="Segoe UI" w:cs="Segoe UI"/>
          <w:sz w:val="22"/>
        </w:rPr>
      </w:pPr>
      <w:r w:rsidRPr="00C82065">
        <w:rPr>
          <w:rFonts w:ascii="Segoe UI" w:hAnsi="Segoe UI" w:cs="Segoe UI"/>
          <w:sz w:val="22"/>
        </w:rPr>
        <w:t>Surgical donor organ suitability assessed when organ arrives at transplant centre.</w:t>
      </w:r>
    </w:p>
    <w:p w14:paraId="2AF489E1" w14:textId="77777777" w:rsidR="00C9015E" w:rsidRPr="00C82065" w:rsidRDefault="00C9015E" w:rsidP="00C9015E">
      <w:pPr>
        <w:pStyle w:val="ListParagraph"/>
        <w:numPr>
          <w:ilvl w:val="2"/>
          <w:numId w:val="3"/>
        </w:numPr>
        <w:rPr>
          <w:rFonts w:ascii="Segoe UI" w:hAnsi="Segoe UI" w:cs="Segoe UI"/>
          <w:sz w:val="22"/>
        </w:rPr>
      </w:pPr>
      <w:r w:rsidRPr="00C82065">
        <w:rPr>
          <w:rFonts w:ascii="Segoe UI" w:hAnsi="Segoe UI" w:cs="Segoe UI"/>
          <w:sz w:val="22"/>
        </w:rPr>
        <w:t xml:space="preserve">If Living Donor, admit recipient and donor. </w:t>
      </w:r>
    </w:p>
    <w:p w14:paraId="025A3816" w14:textId="77777777" w:rsidR="00C9015E" w:rsidRPr="00C82065" w:rsidRDefault="00C9015E" w:rsidP="00C9015E">
      <w:pPr>
        <w:pStyle w:val="ListParagraph"/>
        <w:numPr>
          <w:ilvl w:val="0"/>
          <w:numId w:val="3"/>
        </w:numPr>
        <w:ind w:left="851" w:hanging="425"/>
        <w:rPr>
          <w:rFonts w:ascii="Segoe UI" w:hAnsi="Segoe UI" w:cs="Segoe UI"/>
          <w:sz w:val="22"/>
        </w:rPr>
      </w:pPr>
      <w:r w:rsidRPr="00C82065">
        <w:rPr>
          <w:rFonts w:ascii="Segoe UI" w:hAnsi="Segoe UI" w:cs="Segoe UI"/>
          <w:sz w:val="22"/>
        </w:rPr>
        <w:t xml:space="preserve">Premedication administered: corticosteroids, and antihistamines to transplant recipient. </w:t>
      </w:r>
    </w:p>
    <w:p w14:paraId="5A265212" w14:textId="4C8B9598" w:rsidR="00C9015E" w:rsidRPr="00C82065" w:rsidRDefault="00C9015E" w:rsidP="00C9015E">
      <w:pPr>
        <w:pStyle w:val="ListParagraph"/>
        <w:numPr>
          <w:ilvl w:val="0"/>
          <w:numId w:val="3"/>
        </w:numPr>
        <w:ind w:left="851" w:hanging="425"/>
        <w:rPr>
          <w:rFonts w:ascii="Segoe UI" w:eastAsiaTheme="minorEastAsia" w:hAnsi="Segoe UI" w:cs="Segoe UI"/>
          <w:sz w:val="22"/>
        </w:rPr>
      </w:pPr>
      <w:proofErr w:type="spellStart"/>
      <w:r w:rsidRPr="00C82065">
        <w:rPr>
          <w:rFonts w:ascii="Segoe UI" w:hAnsi="Segoe UI" w:cs="Segoe UI"/>
          <w:sz w:val="22"/>
        </w:rPr>
        <w:t>Imlifidase</w:t>
      </w:r>
      <w:proofErr w:type="spellEnd"/>
      <w:r w:rsidRPr="00C82065">
        <w:rPr>
          <w:rFonts w:ascii="Segoe UI" w:hAnsi="Segoe UI" w:cs="Segoe UI"/>
          <w:sz w:val="22"/>
        </w:rPr>
        <w:t xml:space="preserve"> is administered via an infusion.</w:t>
      </w:r>
      <w:r w:rsidR="00F14311">
        <w:rPr>
          <w:rFonts w:ascii="Segoe UI" w:hAnsi="Segoe UI" w:cs="Segoe UI"/>
          <w:sz w:val="22"/>
        </w:rPr>
        <w:t xml:space="preserve"> </w:t>
      </w:r>
      <w:r w:rsidRPr="00C82065">
        <w:rPr>
          <w:rFonts w:ascii="Segoe UI" w:hAnsi="Segoe UI" w:cs="Segoe UI"/>
          <w:sz w:val="22"/>
        </w:rPr>
        <w:t>This occurs over 15 minutes and as early as practicable once a viable organ is confirmed.</w:t>
      </w:r>
    </w:p>
    <w:p w14:paraId="0B277195" w14:textId="77777777" w:rsidR="00C9015E" w:rsidRPr="00C82065" w:rsidRDefault="00C9015E" w:rsidP="00C9015E">
      <w:pPr>
        <w:pStyle w:val="ListParagraph"/>
        <w:numPr>
          <w:ilvl w:val="0"/>
          <w:numId w:val="3"/>
        </w:numPr>
        <w:ind w:left="851" w:hanging="425"/>
        <w:rPr>
          <w:rFonts w:ascii="Segoe UI" w:eastAsiaTheme="minorEastAsia" w:hAnsi="Segoe UI" w:cs="Segoe UI"/>
          <w:sz w:val="22"/>
        </w:rPr>
      </w:pPr>
      <w:r w:rsidRPr="00C82065">
        <w:rPr>
          <w:rFonts w:ascii="Segoe UI" w:eastAsiaTheme="minorEastAsia" w:hAnsi="Segoe UI" w:cs="Segoe UI"/>
          <w:sz w:val="22"/>
        </w:rPr>
        <w:t xml:space="preserve">Collect and </w:t>
      </w:r>
      <w:r w:rsidRPr="00C82065">
        <w:rPr>
          <w:rFonts w:ascii="Segoe UI" w:hAnsi="Segoe UI" w:cs="Segoe UI"/>
          <w:sz w:val="22"/>
        </w:rPr>
        <w:t xml:space="preserve">send sera at 2 and 4 hours post </w:t>
      </w:r>
      <w:proofErr w:type="spellStart"/>
      <w:r w:rsidRPr="00C82065">
        <w:rPr>
          <w:rFonts w:ascii="Segoe UI" w:hAnsi="Segoe UI" w:cs="Segoe UI"/>
          <w:sz w:val="22"/>
        </w:rPr>
        <w:t>imlifidase</w:t>
      </w:r>
      <w:proofErr w:type="spellEnd"/>
      <w:r w:rsidRPr="00C82065">
        <w:rPr>
          <w:rFonts w:ascii="Segoe UI" w:hAnsi="Segoe UI" w:cs="Segoe UI"/>
          <w:sz w:val="22"/>
        </w:rPr>
        <w:t xml:space="preserve"> infusion to the HLA laboratory. </w:t>
      </w:r>
      <w:r w:rsidRPr="00C82065">
        <w:rPr>
          <w:rFonts w:ascii="Segoe UI" w:hAnsi="Segoe UI" w:cs="Segoe UI"/>
          <w:sz w:val="22"/>
        </w:rPr>
        <w:br/>
        <w:t xml:space="preserve">[Process 2-hour sera (the result will be available at 4-5 hours post-infusion). </w:t>
      </w:r>
      <w:r w:rsidRPr="00C82065">
        <w:rPr>
          <w:rFonts w:ascii="Segoe UI" w:eastAsiaTheme="minorEastAsia" w:hAnsi="Segoe UI" w:cs="Segoe UI"/>
          <w:sz w:val="22"/>
        </w:rPr>
        <w:t xml:space="preserve">If the 2-hour sera is negative (&lt;1000 MFI), proceed with transplant. There is no need to perform Luminex test for the 4-hour sample. If the 2-hour sera shows a singular DSA of &gt;4,000 MFI </w:t>
      </w:r>
      <w:r w:rsidRPr="00C82065">
        <w:rPr>
          <w:rFonts w:ascii="Segoe UI" w:hAnsi="Segoe UI" w:cs="Segoe UI"/>
          <w:sz w:val="22"/>
        </w:rPr>
        <w:t>(local exclusion threshold for kidney transplant in Australia),</w:t>
      </w:r>
      <w:r w:rsidRPr="00C82065">
        <w:rPr>
          <w:rFonts w:ascii="Segoe UI" w:eastAsiaTheme="minorEastAsia" w:hAnsi="Segoe UI" w:cs="Segoe UI"/>
          <w:sz w:val="22"/>
        </w:rPr>
        <w:t xml:space="preserve"> order the Luminex test for the 4-hour sera. If the DSA is still positive (&gt;4000 MFI), consider a second dose of </w:t>
      </w:r>
      <w:proofErr w:type="spellStart"/>
      <w:r w:rsidRPr="00C82065">
        <w:rPr>
          <w:rFonts w:ascii="Segoe UI" w:eastAsiaTheme="minorEastAsia" w:hAnsi="Segoe UI" w:cs="Segoe UI"/>
          <w:sz w:val="22"/>
        </w:rPr>
        <w:t>imlifidase</w:t>
      </w:r>
      <w:proofErr w:type="spellEnd"/>
      <w:r w:rsidRPr="00C82065">
        <w:rPr>
          <w:rFonts w:ascii="Segoe UI" w:eastAsiaTheme="minorEastAsia" w:hAnsi="Segoe UI" w:cs="Segoe UI"/>
          <w:sz w:val="22"/>
        </w:rPr>
        <w:t xml:space="preserve">. If the DSA from the 4-hour sera is </w:t>
      </w:r>
      <w:r w:rsidRPr="00C82065">
        <w:rPr>
          <w:rFonts w:ascii="Segoe UI" w:hAnsi="Segoe UI" w:cs="Segoe UI"/>
          <w:sz w:val="22"/>
        </w:rPr>
        <w:t>1000-4000 MFI (i.e.  6-7 hours post infusion) the patient can still be transplanted. (Expert Australian Opinion)]</w:t>
      </w:r>
    </w:p>
    <w:p w14:paraId="1C97E6F0" w14:textId="7B64D142" w:rsidR="00C82065" w:rsidRPr="00C82065" w:rsidRDefault="00C9015E" w:rsidP="00C82065">
      <w:pPr>
        <w:pStyle w:val="ListParagraph"/>
        <w:numPr>
          <w:ilvl w:val="0"/>
          <w:numId w:val="3"/>
        </w:numPr>
        <w:ind w:left="851" w:hanging="425"/>
        <w:rPr>
          <w:rFonts w:ascii="Segoe UI" w:hAnsi="Segoe UI" w:cs="Segoe UI"/>
          <w:sz w:val="22"/>
        </w:rPr>
      </w:pPr>
      <w:r w:rsidRPr="00C82065">
        <w:rPr>
          <w:rFonts w:ascii="Segoe UI" w:hAnsi="Segoe UI" w:cs="Segoe UI"/>
          <w:sz w:val="22"/>
        </w:rPr>
        <w:t xml:space="preserve">If living donor proceed with Living Donor kidney </w:t>
      </w:r>
      <w:bookmarkStart w:id="1" w:name="_Hlk151994523"/>
      <w:proofErr w:type="spellStart"/>
      <w:r w:rsidRPr="00C82065">
        <w:rPr>
          <w:rFonts w:ascii="Segoe UI" w:hAnsi="Segoe UI" w:cs="Segoe UI"/>
          <w:sz w:val="22"/>
        </w:rPr>
        <w:t>explantation</w:t>
      </w:r>
      <w:bookmarkEnd w:id="1"/>
      <w:proofErr w:type="spellEnd"/>
      <w:r w:rsidR="00347F92">
        <w:rPr>
          <w:rFonts w:ascii="Segoe UI" w:hAnsi="Segoe UI" w:cs="Segoe UI"/>
          <w:sz w:val="22"/>
        </w:rPr>
        <w:t>.</w:t>
      </w:r>
    </w:p>
    <w:p w14:paraId="4C057939" w14:textId="7F9B1440" w:rsidR="00280E2C" w:rsidRDefault="00C9015E" w:rsidP="00C82065">
      <w:pPr>
        <w:pStyle w:val="ListParagraph"/>
        <w:numPr>
          <w:ilvl w:val="0"/>
          <w:numId w:val="3"/>
        </w:numPr>
        <w:ind w:left="851" w:hanging="425"/>
        <w:rPr>
          <w:rFonts w:ascii="Segoe UI" w:hAnsi="Segoe UI" w:cs="Segoe UI"/>
          <w:sz w:val="22"/>
        </w:rPr>
      </w:pPr>
      <w:r w:rsidRPr="00C82065">
        <w:rPr>
          <w:rFonts w:ascii="Segoe UI" w:hAnsi="Segoe UI" w:cs="Segoe UI"/>
          <w:sz w:val="22"/>
        </w:rPr>
        <w:t xml:space="preserve">Proceed with organ recipient transplant </w:t>
      </w:r>
      <w:r w:rsidR="00347F92" w:rsidRPr="00C82065">
        <w:rPr>
          <w:rFonts w:ascii="Segoe UI" w:hAnsi="Segoe UI" w:cs="Segoe UI"/>
          <w:sz w:val="22"/>
        </w:rPr>
        <w:t>surgery.</w:t>
      </w:r>
    </w:p>
    <w:p w14:paraId="23B857E8" w14:textId="77777777" w:rsidR="00C82065" w:rsidRPr="00C82065" w:rsidRDefault="00C82065" w:rsidP="00C82065">
      <w:pPr>
        <w:pStyle w:val="ListParagraph"/>
        <w:ind w:left="851"/>
        <w:rPr>
          <w:rFonts w:ascii="Segoe UI" w:hAnsi="Segoe UI" w:cs="Segoe UI"/>
          <w:sz w:val="22"/>
        </w:rPr>
      </w:pPr>
    </w:p>
    <w:p w14:paraId="09085D4C"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Identify how the proposed technology achieves the intended patient outcomes:</w:t>
      </w:r>
    </w:p>
    <w:p w14:paraId="20EFDB11" w14:textId="77777777" w:rsidR="00280E2C" w:rsidRPr="00280E2C" w:rsidRDefault="00280E2C" w:rsidP="00280E2C">
      <w:pPr>
        <w:spacing w:after="0" w:line="240" w:lineRule="auto"/>
        <w:rPr>
          <w:rFonts w:ascii="Segoe UI" w:eastAsia="Times New Roman" w:hAnsi="Segoe UI"/>
          <w:b/>
          <w:color w:val="000000"/>
          <w:sz w:val="22"/>
        </w:rPr>
      </w:pPr>
    </w:p>
    <w:p w14:paraId="0C98057A" w14:textId="17E68A24" w:rsidR="00280E2C" w:rsidRDefault="00F703F5" w:rsidP="00280E2C">
      <w:pPr>
        <w:spacing w:after="0" w:line="240" w:lineRule="auto"/>
        <w:rPr>
          <w:rFonts w:ascii="Segoe UI" w:eastAsia="Times New Roman" w:hAnsi="Segoe UI" w:cs="Segoe UI"/>
          <w:sz w:val="22"/>
          <w:szCs w:val="22"/>
        </w:rPr>
      </w:pPr>
      <w:r w:rsidRPr="00F703F5">
        <w:rPr>
          <w:rFonts w:ascii="Segoe UI" w:eastAsia="Times New Roman" w:hAnsi="Segoe UI" w:cs="Segoe UI"/>
          <w:sz w:val="22"/>
          <w:szCs w:val="22"/>
        </w:rPr>
        <w:t xml:space="preserve">The intended patient outcome is a kidney transplant in a patient who would otherwise remain on dialysis. </w:t>
      </w:r>
      <w:proofErr w:type="spellStart"/>
      <w:r w:rsidRPr="00F703F5">
        <w:rPr>
          <w:rFonts w:ascii="Segoe UI" w:eastAsia="Times New Roman" w:hAnsi="Segoe UI" w:cs="Segoe UI"/>
          <w:sz w:val="22"/>
          <w:szCs w:val="22"/>
        </w:rPr>
        <w:t>Imlifidase</w:t>
      </w:r>
      <w:proofErr w:type="spellEnd"/>
      <w:r w:rsidRPr="00F703F5">
        <w:rPr>
          <w:rFonts w:ascii="Segoe UI" w:eastAsia="Times New Roman" w:hAnsi="Segoe UI" w:cs="Segoe UI"/>
          <w:sz w:val="22"/>
          <w:szCs w:val="22"/>
        </w:rPr>
        <w:t xml:space="preserve"> is a novel desensitisation therapy derived from Streptococcus pyogenes that cleaves immunoglobulin G (IgG) molecules, enabling kidney transplantation in highly sensitised patients. </w:t>
      </w:r>
      <w:proofErr w:type="spellStart"/>
      <w:r w:rsidRPr="00F703F5">
        <w:rPr>
          <w:rFonts w:ascii="Segoe UI" w:eastAsia="Times New Roman" w:hAnsi="Segoe UI" w:cs="Segoe UI"/>
          <w:sz w:val="22"/>
          <w:szCs w:val="22"/>
        </w:rPr>
        <w:t>Imlifidase</w:t>
      </w:r>
      <w:proofErr w:type="spellEnd"/>
      <w:r w:rsidRPr="00F703F5">
        <w:rPr>
          <w:rFonts w:ascii="Segoe UI" w:eastAsia="Times New Roman" w:hAnsi="Segoe UI" w:cs="Segoe UI"/>
          <w:sz w:val="22"/>
          <w:szCs w:val="22"/>
        </w:rPr>
        <w:t xml:space="preserve"> provides a rapid, effective, and convenient means for desensitisation within a few hours, converting patients from crossmatch positive to an available donor, to negative, enabling transplantation in a patient population who would otherwise remain on dialysis for life or die waiting for a kidney transplant. </w:t>
      </w:r>
      <w:proofErr w:type="spellStart"/>
      <w:r w:rsidRPr="00F703F5">
        <w:rPr>
          <w:rFonts w:ascii="Segoe UI" w:eastAsia="Times New Roman" w:hAnsi="Segoe UI" w:cs="Segoe UI"/>
          <w:sz w:val="22"/>
          <w:szCs w:val="22"/>
        </w:rPr>
        <w:t>Imlifidase</w:t>
      </w:r>
      <w:proofErr w:type="spellEnd"/>
      <w:r w:rsidRPr="00F703F5">
        <w:rPr>
          <w:rFonts w:ascii="Segoe UI" w:eastAsia="Times New Roman" w:hAnsi="Segoe UI" w:cs="Segoe UI"/>
          <w:sz w:val="22"/>
          <w:szCs w:val="22"/>
        </w:rPr>
        <w:t xml:space="preserve"> works consistently across different levels of sensitisation and baseline DSAs; even for the most highly sensitised patients (</w:t>
      </w:r>
      <w:proofErr w:type="spellStart"/>
      <w:r w:rsidRPr="00F703F5">
        <w:rPr>
          <w:rFonts w:ascii="Segoe UI" w:eastAsia="Times New Roman" w:hAnsi="Segoe UI" w:cs="Segoe UI"/>
          <w:sz w:val="22"/>
          <w:szCs w:val="22"/>
        </w:rPr>
        <w:t>cPRA</w:t>
      </w:r>
      <w:proofErr w:type="spellEnd"/>
      <w:r w:rsidRPr="00F703F5">
        <w:rPr>
          <w:rFonts w:ascii="Segoe UI" w:eastAsia="Times New Roman" w:hAnsi="Segoe UI" w:cs="Segoe UI"/>
          <w:sz w:val="22"/>
          <w:szCs w:val="22"/>
        </w:rPr>
        <w:t xml:space="preserve"> ≥99%).</w:t>
      </w:r>
    </w:p>
    <w:p w14:paraId="56134E40" w14:textId="77777777" w:rsidR="00F703F5" w:rsidRPr="00280E2C" w:rsidRDefault="00F703F5" w:rsidP="00280E2C">
      <w:pPr>
        <w:spacing w:after="0" w:line="240" w:lineRule="auto"/>
        <w:rPr>
          <w:rFonts w:asciiTheme="minorHAnsi" w:eastAsia="Times New Roman" w:hAnsiTheme="minorHAnsi" w:cs="Calibri"/>
          <w:color w:val="000000"/>
          <w:sz w:val="22"/>
          <w:szCs w:val="22"/>
        </w:rPr>
      </w:pPr>
    </w:p>
    <w:p w14:paraId="3F16CE72" w14:textId="77777777" w:rsidR="00280E2C" w:rsidRP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 xml:space="preserve">Does the proposed health technology include a registered trademark component with characteristics that distinguishes it from other similar health components? </w:t>
      </w:r>
      <w:r w:rsidRPr="00280E2C">
        <w:rPr>
          <w:rFonts w:ascii="Segoe UI" w:eastAsia="Times New Roman" w:hAnsi="Segoe UI"/>
          <w:bCs/>
          <w:color w:val="000000"/>
          <w:sz w:val="22"/>
        </w:rPr>
        <w:t>(please select your response)</w:t>
      </w:r>
    </w:p>
    <w:p w14:paraId="68FABCEF" w14:textId="4BF2BC4D" w:rsidR="00280E2C" w:rsidRPr="00280E2C" w:rsidRDefault="00A21F87"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Check1"/>
            <w:enabled/>
            <w:calcOnExit w:val="0"/>
            <w:checkBox>
              <w:sizeAuto/>
              <w:default w:val="1"/>
            </w:checkBox>
          </w:ffData>
        </w:fldChar>
      </w:r>
      <w:bookmarkStart w:id="2" w:name="Check1"/>
      <w:r>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bookmarkEnd w:id="2"/>
      <w:r w:rsidR="00280E2C" w:rsidRPr="00280E2C">
        <w:rPr>
          <w:rFonts w:ascii="Segoe UI" w:eastAsia="Times New Roman" w:hAnsi="Segoe UI" w:cs="Segoe UI"/>
          <w:bCs/>
          <w:sz w:val="22"/>
          <w:szCs w:val="22"/>
        </w:rPr>
        <w:t xml:space="preserve"> Yes </w:t>
      </w:r>
    </w:p>
    <w:p w14:paraId="762F0EA3"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0651800D" w14:textId="77777777" w:rsidR="00280E2C" w:rsidRPr="00280E2C" w:rsidRDefault="00280E2C" w:rsidP="00280E2C">
      <w:pPr>
        <w:rPr>
          <w:rFonts w:ascii="Segoe UI" w:eastAsia="Times New Roman" w:hAnsi="Segoe UI"/>
          <w:bCs/>
          <w:color w:val="000000"/>
          <w:sz w:val="22"/>
        </w:rPr>
      </w:pPr>
    </w:p>
    <w:p w14:paraId="7FAA1782"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Explain whether it is essential to have this trademark component or whether there would be other components that would be suitable:</w:t>
      </w:r>
    </w:p>
    <w:p w14:paraId="3B54DD8C" w14:textId="77777777" w:rsidR="00280E2C" w:rsidRPr="00280E2C" w:rsidRDefault="00280E2C" w:rsidP="00280E2C">
      <w:pPr>
        <w:spacing w:after="0" w:line="240" w:lineRule="auto"/>
        <w:rPr>
          <w:rFonts w:ascii="Segoe UI" w:eastAsia="Times New Roman" w:hAnsi="Segoe UI"/>
          <w:b/>
          <w:color w:val="000000"/>
          <w:sz w:val="22"/>
        </w:rPr>
      </w:pPr>
    </w:p>
    <w:p w14:paraId="1BF92A99" w14:textId="2F8AD818" w:rsidR="00280E2C" w:rsidRDefault="00A21F87" w:rsidP="00280E2C">
      <w:pPr>
        <w:spacing w:after="0" w:line="240" w:lineRule="auto"/>
        <w:rPr>
          <w:rFonts w:ascii="Segoe UI" w:eastAsia="Times New Roman" w:hAnsi="Segoe UI" w:cs="Segoe UI"/>
          <w:sz w:val="22"/>
          <w:szCs w:val="22"/>
        </w:rPr>
      </w:pPr>
      <w:proofErr w:type="spellStart"/>
      <w:r w:rsidRPr="00A21F87">
        <w:rPr>
          <w:rFonts w:ascii="Segoe UI" w:eastAsia="Times New Roman" w:hAnsi="Segoe UI" w:cs="Segoe UI"/>
          <w:sz w:val="22"/>
          <w:szCs w:val="22"/>
        </w:rPr>
        <w:t>Imlifidase</w:t>
      </w:r>
      <w:proofErr w:type="spellEnd"/>
      <w:r w:rsidRPr="00A21F87">
        <w:rPr>
          <w:rFonts w:ascii="Segoe UI" w:eastAsia="Times New Roman" w:hAnsi="Segoe UI" w:cs="Segoe UI"/>
          <w:sz w:val="22"/>
          <w:szCs w:val="22"/>
        </w:rPr>
        <w:t xml:space="preserve"> i</w:t>
      </w:r>
      <w:r w:rsidR="00870328">
        <w:rPr>
          <w:rFonts w:ascii="Segoe UI" w:eastAsia="Times New Roman" w:hAnsi="Segoe UI" w:cs="Segoe UI"/>
          <w:sz w:val="22"/>
          <w:szCs w:val="22"/>
        </w:rPr>
        <w:t>s a</w:t>
      </w:r>
      <w:r w:rsidRPr="00A21F87">
        <w:rPr>
          <w:rFonts w:ascii="Segoe UI" w:eastAsia="Times New Roman" w:hAnsi="Segoe UI" w:cs="Segoe UI"/>
          <w:sz w:val="22"/>
          <w:szCs w:val="22"/>
        </w:rPr>
        <w:t xml:space="preserve"> patent protected agent and there are no other IgG cleaving enzymes available.</w:t>
      </w:r>
    </w:p>
    <w:p w14:paraId="387B40CA" w14:textId="77777777" w:rsidR="00A21F87" w:rsidRPr="00280E2C" w:rsidRDefault="00A21F87" w:rsidP="00280E2C">
      <w:pPr>
        <w:spacing w:after="0" w:line="240" w:lineRule="auto"/>
        <w:rPr>
          <w:rFonts w:asciiTheme="minorHAnsi" w:eastAsia="Times New Roman" w:hAnsiTheme="minorHAnsi" w:cs="Calibri"/>
          <w:color w:val="000000"/>
          <w:sz w:val="22"/>
          <w:szCs w:val="22"/>
        </w:rPr>
      </w:pPr>
    </w:p>
    <w:p w14:paraId="40E3F2CB" w14:textId="77777777"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t xml:space="preserve">Are there any proposed limitations on the provision of the proposed health technology delivered to the patient (For example: accessibility, dosage, quantity, duration or frequency): </w:t>
      </w:r>
      <w:r w:rsidRPr="00280E2C">
        <w:rPr>
          <w:rFonts w:ascii="Segoe UI" w:eastAsia="Times New Roman" w:hAnsi="Segoe UI"/>
          <w:bCs/>
          <w:color w:val="000000"/>
          <w:sz w:val="22"/>
        </w:rPr>
        <w:t>(please select your response)</w:t>
      </w:r>
    </w:p>
    <w:p w14:paraId="03E62CF7" w14:textId="1C6120BE" w:rsidR="00280E2C" w:rsidRPr="00280E2C" w:rsidRDefault="00C1347E"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Yes </w:t>
      </w:r>
    </w:p>
    <w:p w14:paraId="3057C3B1"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31FB2D7A" w14:textId="77777777" w:rsidR="00280E2C" w:rsidRPr="00280E2C" w:rsidRDefault="00280E2C" w:rsidP="00280E2C">
      <w:pPr>
        <w:rPr>
          <w:rFonts w:eastAsia="Times New Roman"/>
        </w:rPr>
      </w:pPr>
    </w:p>
    <w:p w14:paraId="0C0C6270"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details and explain:</w:t>
      </w:r>
    </w:p>
    <w:p w14:paraId="5229103E" w14:textId="77777777" w:rsidR="00280E2C" w:rsidRPr="00280E2C" w:rsidRDefault="00280E2C" w:rsidP="00280E2C">
      <w:pPr>
        <w:spacing w:after="0" w:line="240" w:lineRule="auto"/>
        <w:rPr>
          <w:rFonts w:ascii="Segoe UI" w:eastAsia="Times New Roman" w:hAnsi="Segoe UI"/>
          <w:b/>
          <w:color w:val="000000"/>
          <w:sz w:val="22"/>
        </w:rPr>
      </w:pPr>
    </w:p>
    <w:p w14:paraId="5B39DAB7" w14:textId="77777777" w:rsidR="00C1347E" w:rsidRPr="00C1347E" w:rsidRDefault="00C1347E" w:rsidP="00C1347E">
      <w:pPr>
        <w:spacing w:after="0" w:line="240" w:lineRule="auto"/>
        <w:rPr>
          <w:rFonts w:ascii="Segoe UI" w:eastAsia="Times New Roman" w:hAnsi="Segoe UI" w:cs="Segoe UI"/>
          <w:sz w:val="22"/>
          <w:szCs w:val="22"/>
        </w:rPr>
      </w:pPr>
      <w:r w:rsidRPr="00C1347E">
        <w:rPr>
          <w:rFonts w:ascii="Segoe UI" w:eastAsia="Times New Roman" w:hAnsi="Segoe UI" w:cs="Segoe UI"/>
          <w:sz w:val="22"/>
          <w:szCs w:val="22"/>
        </w:rPr>
        <w:t xml:space="preserve">Per the TGA approved Product Information </w:t>
      </w:r>
      <w:proofErr w:type="spellStart"/>
      <w:r w:rsidRPr="00C1347E">
        <w:rPr>
          <w:rFonts w:ascii="Segoe UI" w:eastAsia="Times New Roman" w:hAnsi="Segoe UI" w:cs="Segoe UI"/>
          <w:sz w:val="22"/>
          <w:szCs w:val="22"/>
        </w:rPr>
        <w:t>imlifidase</w:t>
      </w:r>
      <w:proofErr w:type="spellEnd"/>
      <w:r w:rsidRPr="00C1347E">
        <w:rPr>
          <w:rFonts w:ascii="Segoe UI" w:eastAsia="Times New Roman" w:hAnsi="Segoe UI" w:cs="Segoe UI"/>
          <w:sz w:val="22"/>
          <w:szCs w:val="22"/>
        </w:rPr>
        <w:t xml:space="preserve"> should be prescribed and supervised by specialist physicians experienced in the management of immunosuppressive therapy and of sensitised renal transplant patients. </w:t>
      </w:r>
      <w:proofErr w:type="spellStart"/>
      <w:r w:rsidRPr="00C1347E">
        <w:rPr>
          <w:rFonts w:ascii="Segoe UI" w:eastAsia="Times New Roman" w:hAnsi="Segoe UI" w:cs="Segoe UI"/>
          <w:sz w:val="22"/>
          <w:szCs w:val="22"/>
        </w:rPr>
        <w:t>Imlifidase</w:t>
      </w:r>
      <w:proofErr w:type="spellEnd"/>
      <w:r w:rsidRPr="00C1347E">
        <w:rPr>
          <w:rFonts w:ascii="Segoe UI" w:eastAsia="Times New Roman" w:hAnsi="Segoe UI" w:cs="Segoe UI"/>
          <w:sz w:val="22"/>
          <w:szCs w:val="22"/>
        </w:rPr>
        <w:t xml:space="preserve"> is restricted to hospital use only. After treatment with </w:t>
      </w:r>
      <w:proofErr w:type="spellStart"/>
      <w:r w:rsidRPr="00C1347E">
        <w:rPr>
          <w:rFonts w:ascii="Segoe UI" w:eastAsia="Times New Roman" w:hAnsi="Segoe UI" w:cs="Segoe UI"/>
          <w:sz w:val="22"/>
          <w:szCs w:val="22"/>
        </w:rPr>
        <w:t>imlifidase</w:t>
      </w:r>
      <w:proofErr w:type="spellEnd"/>
      <w:r w:rsidRPr="00C1347E">
        <w:rPr>
          <w:rFonts w:ascii="Segoe UI" w:eastAsia="Times New Roman" w:hAnsi="Segoe UI" w:cs="Segoe UI"/>
          <w:sz w:val="22"/>
          <w:szCs w:val="22"/>
        </w:rPr>
        <w:t xml:space="preserve">, crossmatch conversion from positive to negative should be confirmed before transplantation. Each clinic should follow its standard protocol for confirmation of crossmatch conversion from positive to negative. Proximity to HLA laboratories for timely results post </w:t>
      </w:r>
      <w:proofErr w:type="spellStart"/>
      <w:r w:rsidRPr="00C1347E">
        <w:rPr>
          <w:rFonts w:ascii="Segoe UI" w:eastAsia="Times New Roman" w:hAnsi="Segoe UI" w:cs="Segoe UI"/>
          <w:sz w:val="22"/>
          <w:szCs w:val="22"/>
        </w:rPr>
        <w:t>imlifidase</w:t>
      </w:r>
      <w:proofErr w:type="spellEnd"/>
      <w:r w:rsidRPr="00C1347E">
        <w:rPr>
          <w:rFonts w:ascii="Segoe UI" w:eastAsia="Times New Roman" w:hAnsi="Segoe UI" w:cs="Segoe UI"/>
          <w:sz w:val="22"/>
          <w:szCs w:val="22"/>
        </w:rPr>
        <w:t xml:space="preserve"> administration is a consideration weighed against prolong cold ischemia time. </w:t>
      </w:r>
    </w:p>
    <w:p w14:paraId="55887F23" w14:textId="77777777" w:rsidR="00C1347E" w:rsidRDefault="00C1347E" w:rsidP="00C1347E">
      <w:pPr>
        <w:spacing w:after="0" w:line="240" w:lineRule="auto"/>
        <w:rPr>
          <w:rFonts w:ascii="Segoe UI" w:eastAsia="Times New Roman" w:hAnsi="Segoe UI" w:cs="Segoe UI"/>
          <w:sz w:val="22"/>
          <w:szCs w:val="22"/>
        </w:rPr>
      </w:pPr>
      <w:r w:rsidRPr="00C1347E">
        <w:rPr>
          <w:rFonts w:ascii="Segoe UI" w:eastAsia="Times New Roman" w:hAnsi="Segoe UI" w:cs="Segoe UI"/>
          <w:sz w:val="22"/>
          <w:szCs w:val="22"/>
        </w:rPr>
        <w:t xml:space="preserve">One dose is adequate for crossmatch conversion in the majority of patients but, if needed, a second dose can be administered within 24 hours after the first dose.  In the phase 2 clinical trials, a small proportion of patients (6.5%: 3/46 patients) received administration of an additional dose within 24 hours of the first dose. Expert Opinion suggests that if, at 4 hours post </w:t>
      </w:r>
      <w:proofErr w:type="spellStart"/>
      <w:r w:rsidRPr="00C1347E">
        <w:rPr>
          <w:rFonts w:ascii="Segoe UI" w:eastAsia="Times New Roman" w:hAnsi="Segoe UI" w:cs="Segoe UI"/>
          <w:sz w:val="22"/>
          <w:szCs w:val="22"/>
        </w:rPr>
        <w:t>imlifidase</w:t>
      </w:r>
      <w:proofErr w:type="spellEnd"/>
      <w:r w:rsidRPr="00C1347E">
        <w:rPr>
          <w:rFonts w:ascii="Segoe UI" w:eastAsia="Times New Roman" w:hAnsi="Segoe UI" w:cs="Segoe UI"/>
          <w:sz w:val="22"/>
          <w:szCs w:val="22"/>
        </w:rPr>
        <w:t xml:space="preserve"> infusion, singular DSA&gt;1,000 MFI (but &lt;4,000 MFI), perform intra-operative DSA. If the DSA is still positive, i.e., &gt;4000 MFI, consider a second dose of </w:t>
      </w:r>
      <w:proofErr w:type="spellStart"/>
      <w:r w:rsidRPr="00C1347E">
        <w:rPr>
          <w:rFonts w:ascii="Segoe UI" w:eastAsia="Times New Roman" w:hAnsi="Segoe UI" w:cs="Segoe UI"/>
          <w:sz w:val="22"/>
          <w:szCs w:val="22"/>
        </w:rPr>
        <w:t>imlifidase</w:t>
      </w:r>
      <w:proofErr w:type="spellEnd"/>
      <w:r w:rsidRPr="00C1347E">
        <w:rPr>
          <w:rFonts w:ascii="Segoe UI" w:eastAsia="Times New Roman" w:hAnsi="Segoe UI" w:cs="Segoe UI"/>
          <w:sz w:val="22"/>
          <w:szCs w:val="22"/>
        </w:rPr>
        <w:t xml:space="preserve">. If the second sample (4 hour) DSA is 1000 – 4000 MFI, the patient can still be transplanted. </w:t>
      </w:r>
    </w:p>
    <w:p w14:paraId="0DE86F7F" w14:textId="77777777" w:rsidR="00C1347E" w:rsidRPr="00C1347E" w:rsidRDefault="00C1347E" w:rsidP="00C1347E">
      <w:pPr>
        <w:spacing w:after="0" w:line="240" w:lineRule="auto"/>
        <w:rPr>
          <w:rFonts w:ascii="Segoe UI" w:eastAsia="Times New Roman" w:hAnsi="Segoe UI" w:cs="Segoe UI"/>
          <w:sz w:val="22"/>
          <w:szCs w:val="22"/>
        </w:rPr>
      </w:pPr>
    </w:p>
    <w:p w14:paraId="708247B1" w14:textId="77777777" w:rsidR="00C1347E" w:rsidRDefault="00C1347E" w:rsidP="00C1347E">
      <w:pPr>
        <w:spacing w:after="0" w:line="240" w:lineRule="auto"/>
        <w:rPr>
          <w:rFonts w:ascii="Segoe UI" w:eastAsia="Times New Roman" w:hAnsi="Segoe UI" w:cs="Segoe UI"/>
          <w:sz w:val="22"/>
          <w:szCs w:val="22"/>
        </w:rPr>
      </w:pPr>
      <w:r w:rsidRPr="00C1347E">
        <w:rPr>
          <w:rFonts w:ascii="Segoe UI" w:eastAsia="Times New Roman" w:hAnsi="Segoe UI" w:cs="Segoe UI"/>
          <w:sz w:val="22"/>
          <w:szCs w:val="22"/>
        </w:rPr>
        <w:t xml:space="preserve">Premedication with corticosteroids and antihistamines should be given to reduce the risk of infusion reactions in accordance with transplant centre routines. </w:t>
      </w:r>
    </w:p>
    <w:p w14:paraId="7FFC846E" w14:textId="77777777" w:rsidR="00C1347E" w:rsidRPr="00C1347E" w:rsidRDefault="00C1347E" w:rsidP="00C1347E">
      <w:pPr>
        <w:spacing w:after="0" w:line="240" w:lineRule="auto"/>
        <w:rPr>
          <w:rFonts w:ascii="Segoe UI" w:eastAsia="Times New Roman" w:hAnsi="Segoe UI" w:cs="Segoe UI"/>
          <w:sz w:val="22"/>
          <w:szCs w:val="22"/>
        </w:rPr>
      </w:pPr>
    </w:p>
    <w:p w14:paraId="3C1C8AAD" w14:textId="77777777" w:rsidR="00C1347E" w:rsidRDefault="00C1347E" w:rsidP="00C1347E">
      <w:pPr>
        <w:spacing w:after="0" w:line="240" w:lineRule="auto"/>
        <w:rPr>
          <w:rFonts w:ascii="Segoe UI" w:eastAsia="Times New Roman" w:hAnsi="Segoe UI" w:cs="Segoe UI"/>
          <w:sz w:val="22"/>
          <w:szCs w:val="22"/>
        </w:rPr>
      </w:pPr>
      <w:r w:rsidRPr="00C1347E">
        <w:rPr>
          <w:rFonts w:ascii="Segoe UI" w:eastAsia="Times New Roman" w:hAnsi="Segoe UI" w:cs="Segoe UI"/>
          <w:sz w:val="22"/>
          <w:szCs w:val="22"/>
        </w:rPr>
        <w:t xml:space="preserve">The temporary reduction of IgG by </w:t>
      </w:r>
      <w:proofErr w:type="spellStart"/>
      <w:r w:rsidRPr="00C1347E">
        <w:rPr>
          <w:rFonts w:ascii="Segoe UI" w:eastAsia="Times New Roman" w:hAnsi="Segoe UI" w:cs="Segoe UI"/>
          <w:sz w:val="22"/>
          <w:szCs w:val="22"/>
        </w:rPr>
        <w:t>imlifidase</w:t>
      </w:r>
      <w:proofErr w:type="spellEnd"/>
      <w:r w:rsidRPr="00C1347E">
        <w:rPr>
          <w:rFonts w:ascii="Segoe UI" w:eastAsia="Times New Roman" w:hAnsi="Segoe UI" w:cs="Segoe UI"/>
          <w:sz w:val="22"/>
          <w:szCs w:val="22"/>
        </w:rPr>
        <w:t xml:space="preserve"> must be taken into consideration. The most common infections in patients with hypogammaglobulinemia are respiratory tract infections. Therefore, in addition to the standard of care infection prophylaxis in kidney transplantation in general (against Pneumocystis carinii, cytomegalovirus and oral candida), all patients should also receive prophylactic oral antibiotics covering respiratory tract pathogens for 4 weeks. Should a patient for any reason not be transplanted after </w:t>
      </w:r>
      <w:proofErr w:type="spellStart"/>
      <w:r w:rsidRPr="00C1347E">
        <w:rPr>
          <w:rFonts w:ascii="Segoe UI" w:eastAsia="Times New Roman" w:hAnsi="Segoe UI" w:cs="Segoe UI"/>
          <w:sz w:val="22"/>
          <w:szCs w:val="22"/>
        </w:rPr>
        <w:t>imlifidase</w:t>
      </w:r>
      <w:proofErr w:type="spellEnd"/>
      <w:r w:rsidRPr="00C1347E">
        <w:rPr>
          <w:rFonts w:ascii="Segoe UI" w:eastAsia="Times New Roman" w:hAnsi="Segoe UI" w:cs="Segoe UI"/>
          <w:sz w:val="22"/>
          <w:szCs w:val="22"/>
        </w:rPr>
        <w:t xml:space="preserve"> treatment, prophylactic oral antibiotics covering respiratory tract pathogens should still be given for 4 weeks. </w:t>
      </w:r>
    </w:p>
    <w:p w14:paraId="5105334E" w14:textId="15717184" w:rsidR="00C1347E" w:rsidRPr="00C1347E" w:rsidRDefault="00C1347E" w:rsidP="00C1347E">
      <w:pPr>
        <w:spacing w:after="0" w:line="240" w:lineRule="auto"/>
        <w:rPr>
          <w:rFonts w:ascii="Segoe UI" w:eastAsia="Times New Roman" w:hAnsi="Segoe UI" w:cs="Segoe UI"/>
          <w:sz w:val="22"/>
          <w:szCs w:val="22"/>
        </w:rPr>
      </w:pPr>
      <w:r w:rsidRPr="00C1347E">
        <w:rPr>
          <w:rFonts w:ascii="Segoe UI" w:eastAsia="Times New Roman" w:hAnsi="Segoe UI" w:cs="Segoe UI"/>
          <w:sz w:val="22"/>
          <w:szCs w:val="22"/>
        </w:rPr>
        <w:t xml:space="preserve"> </w:t>
      </w:r>
    </w:p>
    <w:p w14:paraId="010F487E" w14:textId="4F8E27A7" w:rsidR="00280E2C" w:rsidRDefault="00C1347E" w:rsidP="00C1347E">
      <w:pPr>
        <w:spacing w:after="0" w:line="240" w:lineRule="auto"/>
        <w:rPr>
          <w:rFonts w:ascii="Segoe UI" w:eastAsia="Times New Roman" w:hAnsi="Segoe UI" w:cs="Segoe UI"/>
          <w:sz w:val="22"/>
          <w:szCs w:val="22"/>
        </w:rPr>
      </w:pPr>
      <w:r w:rsidRPr="00C1347E">
        <w:rPr>
          <w:rFonts w:ascii="Segoe UI" w:eastAsia="Times New Roman" w:hAnsi="Segoe UI" w:cs="Segoe UI"/>
          <w:sz w:val="22"/>
          <w:szCs w:val="22"/>
        </w:rPr>
        <w:t xml:space="preserve">Patients treated with </w:t>
      </w:r>
      <w:proofErr w:type="spellStart"/>
      <w:r w:rsidRPr="00C1347E">
        <w:rPr>
          <w:rFonts w:ascii="Segoe UI" w:eastAsia="Times New Roman" w:hAnsi="Segoe UI" w:cs="Segoe UI"/>
          <w:sz w:val="22"/>
          <w:szCs w:val="22"/>
        </w:rPr>
        <w:t>imlifidase</w:t>
      </w:r>
      <w:proofErr w:type="spellEnd"/>
      <w:r w:rsidRPr="00C1347E">
        <w:rPr>
          <w:rFonts w:ascii="Segoe UI" w:eastAsia="Times New Roman" w:hAnsi="Segoe UI" w:cs="Segoe UI"/>
          <w:sz w:val="22"/>
          <w:szCs w:val="22"/>
        </w:rPr>
        <w:t xml:space="preserve"> should, in addition, receive standard of care induction T-cell depleting agents with or without B-cell depleting agents (see Product Information Section 5.1 Pharmacodynamic properties), i.e. </w:t>
      </w:r>
      <w:proofErr w:type="spellStart"/>
      <w:r w:rsidRPr="00C1347E">
        <w:rPr>
          <w:rFonts w:ascii="Segoe UI" w:eastAsia="Times New Roman" w:hAnsi="Segoe UI" w:cs="Segoe UI"/>
          <w:sz w:val="22"/>
          <w:szCs w:val="22"/>
        </w:rPr>
        <w:t>imlifidase</w:t>
      </w:r>
      <w:proofErr w:type="spellEnd"/>
      <w:r w:rsidRPr="00C1347E">
        <w:rPr>
          <w:rFonts w:ascii="Segoe UI" w:eastAsia="Times New Roman" w:hAnsi="Segoe UI" w:cs="Segoe UI"/>
          <w:sz w:val="22"/>
          <w:szCs w:val="22"/>
        </w:rPr>
        <w:t xml:space="preserve"> does not eliminate the need for standard of care immunosuppressive therapy.</w:t>
      </w:r>
    </w:p>
    <w:p w14:paraId="56EA0836" w14:textId="77777777" w:rsidR="00C1347E" w:rsidRPr="00280E2C" w:rsidRDefault="00C1347E" w:rsidP="00C1347E">
      <w:pPr>
        <w:spacing w:after="0" w:line="240" w:lineRule="auto"/>
        <w:rPr>
          <w:rFonts w:asciiTheme="minorHAnsi" w:eastAsia="Times New Roman" w:hAnsiTheme="minorHAnsi" w:cs="Calibri"/>
          <w:color w:val="000000"/>
          <w:sz w:val="22"/>
          <w:szCs w:val="22"/>
        </w:rPr>
      </w:pPr>
    </w:p>
    <w:p w14:paraId="425CBA67"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lastRenderedPageBreak/>
        <w:t>If applicable, advise which health professionals will be needed to provide the proposed health technology:</w:t>
      </w:r>
    </w:p>
    <w:p w14:paraId="7A67D6D6" w14:textId="77777777" w:rsidR="00280E2C" w:rsidRPr="00280E2C" w:rsidRDefault="00280E2C" w:rsidP="00280E2C">
      <w:pPr>
        <w:spacing w:after="0" w:line="240" w:lineRule="auto"/>
        <w:rPr>
          <w:rFonts w:ascii="Segoe UI" w:eastAsia="Times New Roman" w:hAnsi="Segoe UI"/>
          <w:b/>
          <w:color w:val="000000"/>
          <w:sz w:val="22"/>
        </w:rPr>
      </w:pPr>
    </w:p>
    <w:p w14:paraId="15FAD25C" w14:textId="25FD5099" w:rsidR="00280E2C" w:rsidRDefault="00A52DFB" w:rsidP="00280E2C">
      <w:pPr>
        <w:spacing w:after="0" w:line="240" w:lineRule="auto"/>
        <w:rPr>
          <w:rFonts w:ascii="Segoe UI" w:eastAsia="Times New Roman" w:hAnsi="Segoe UI" w:cs="Segoe UI"/>
          <w:sz w:val="22"/>
          <w:szCs w:val="22"/>
        </w:rPr>
      </w:pPr>
      <w:r w:rsidRPr="00A52DFB">
        <w:rPr>
          <w:rFonts w:ascii="Segoe UI" w:eastAsia="Times New Roman" w:hAnsi="Segoe UI" w:cs="Segoe UI"/>
          <w:sz w:val="22"/>
          <w:szCs w:val="22"/>
        </w:rPr>
        <w:t xml:space="preserve">A transplant nurse will administer the iv infusion of </w:t>
      </w:r>
      <w:proofErr w:type="spellStart"/>
      <w:r w:rsidRPr="00A52DFB">
        <w:rPr>
          <w:rFonts w:ascii="Segoe UI" w:eastAsia="Times New Roman" w:hAnsi="Segoe UI" w:cs="Segoe UI"/>
          <w:sz w:val="22"/>
          <w:szCs w:val="22"/>
        </w:rPr>
        <w:t>imlifidase</w:t>
      </w:r>
      <w:proofErr w:type="spellEnd"/>
      <w:r w:rsidRPr="00A52DFB">
        <w:rPr>
          <w:rFonts w:ascii="Segoe UI" w:eastAsia="Times New Roman" w:hAnsi="Segoe UI" w:cs="Segoe UI"/>
          <w:sz w:val="22"/>
          <w:szCs w:val="22"/>
        </w:rPr>
        <w:t xml:space="preserve"> under the supervision of a transplant nephrologist or transplant surgeon.</w:t>
      </w:r>
    </w:p>
    <w:p w14:paraId="48F15D16" w14:textId="77777777" w:rsidR="00A52DFB" w:rsidRPr="00280E2C" w:rsidRDefault="00A52DFB" w:rsidP="00280E2C">
      <w:pPr>
        <w:spacing w:after="0" w:line="240" w:lineRule="auto"/>
        <w:rPr>
          <w:rFonts w:asciiTheme="minorHAnsi" w:eastAsia="Times New Roman" w:hAnsiTheme="minorHAnsi" w:cs="Calibri"/>
          <w:color w:val="000000"/>
          <w:sz w:val="22"/>
          <w:szCs w:val="22"/>
        </w:rPr>
      </w:pPr>
    </w:p>
    <w:p w14:paraId="5264E146"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If applicable, advise whether delivery of the proposed health technology can be delegated to another health professional:</w:t>
      </w:r>
    </w:p>
    <w:p w14:paraId="032309B5" w14:textId="77777777" w:rsidR="00280E2C" w:rsidRPr="00280E2C" w:rsidRDefault="00280E2C" w:rsidP="00280E2C">
      <w:pPr>
        <w:spacing w:after="0" w:line="240" w:lineRule="auto"/>
        <w:rPr>
          <w:rFonts w:ascii="Segoe UI" w:eastAsia="Times New Roman" w:hAnsi="Segoe UI"/>
          <w:b/>
          <w:color w:val="000000"/>
          <w:sz w:val="22"/>
        </w:rPr>
      </w:pPr>
    </w:p>
    <w:p w14:paraId="72381EF8" w14:textId="099B9E52" w:rsidR="00280E2C" w:rsidRPr="00280E2C" w:rsidRDefault="00424119" w:rsidP="00280E2C">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Not applicable</w:t>
      </w:r>
    </w:p>
    <w:p w14:paraId="6E091577" w14:textId="77777777" w:rsidR="00280E2C" w:rsidRPr="00280E2C" w:rsidRDefault="00280E2C" w:rsidP="00280E2C">
      <w:pPr>
        <w:rPr>
          <w:rFonts w:eastAsia="Times New Roman"/>
        </w:rPr>
      </w:pPr>
    </w:p>
    <w:p w14:paraId="6D89736F"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If applicable, advise if there are any limitations on which health professionals might provide a referral for the proposed health technology:</w:t>
      </w:r>
    </w:p>
    <w:p w14:paraId="4D1E573E" w14:textId="77777777" w:rsidR="00280E2C" w:rsidRPr="00280E2C" w:rsidRDefault="00280E2C" w:rsidP="00280E2C">
      <w:pPr>
        <w:spacing w:after="0" w:line="240" w:lineRule="auto"/>
        <w:rPr>
          <w:rFonts w:ascii="Segoe UI" w:eastAsia="Times New Roman" w:hAnsi="Segoe UI"/>
          <w:b/>
          <w:color w:val="000000"/>
          <w:sz w:val="22"/>
        </w:rPr>
      </w:pPr>
    </w:p>
    <w:p w14:paraId="1A3D056C" w14:textId="02F518A6" w:rsidR="00280E2C" w:rsidRPr="00280E2C" w:rsidRDefault="00424119" w:rsidP="00280E2C">
      <w:pPr>
        <w:rPr>
          <w:rFonts w:eastAsia="Times New Roman"/>
        </w:rPr>
      </w:pPr>
      <w:r w:rsidRPr="00424119">
        <w:rPr>
          <w:rFonts w:ascii="Segoe UI" w:eastAsia="Times New Roman" w:hAnsi="Segoe UI" w:cs="Segoe UI"/>
          <w:sz w:val="22"/>
          <w:szCs w:val="22"/>
        </w:rPr>
        <w:t>Treatment should be prescribed and supervised by specialist physicians experienced in the management of immunosuppressive therapy and of sensitised renal transplant patients.</w:t>
      </w:r>
    </w:p>
    <w:p w14:paraId="3205BBA7" w14:textId="77777777"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t xml:space="preserve">Is there specific training or qualifications required to provide or deliver the proposed service, and/or any accreditation requirements to support delivery of the health technology? </w:t>
      </w:r>
      <w:r w:rsidRPr="00280E2C">
        <w:rPr>
          <w:rFonts w:ascii="Segoe UI" w:eastAsia="Times New Roman" w:hAnsi="Segoe UI"/>
          <w:bCs/>
          <w:color w:val="000000"/>
          <w:sz w:val="22"/>
        </w:rPr>
        <w:t>(please select your response)</w:t>
      </w:r>
    </w:p>
    <w:p w14:paraId="20FCD115" w14:textId="18BF8C79" w:rsidR="00280E2C" w:rsidRPr="00280E2C" w:rsidRDefault="00820C2E"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Yes </w:t>
      </w:r>
    </w:p>
    <w:p w14:paraId="1DEDDD2F"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494B23A6" w14:textId="77777777" w:rsidR="00280E2C" w:rsidRPr="00280E2C" w:rsidRDefault="00280E2C" w:rsidP="00280E2C">
      <w:pPr>
        <w:rPr>
          <w:rFonts w:eastAsia="Times New Roman"/>
        </w:rPr>
      </w:pPr>
    </w:p>
    <w:p w14:paraId="62A36D65"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details and explain:</w:t>
      </w:r>
    </w:p>
    <w:p w14:paraId="32A8B095" w14:textId="77777777" w:rsidR="00280E2C" w:rsidRPr="00280E2C" w:rsidRDefault="00280E2C" w:rsidP="00280E2C">
      <w:pPr>
        <w:spacing w:after="0" w:line="240" w:lineRule="auto"/>
        <w:rPr>
          <w:rFonts w:ascii="Segoe UI" w:eastAsia="Times New Roman" w:hAnsi="Segoe UI"/>
          <w:b/>
          <w:color w:val="000000"/>
          <w:sz w:val="22"/>
        </w:rPr>
      </w:pPr>
    </w:p>
    <w:p w14:paraId="4C5AAF2F" w14:textId="02318ACE" w:rsidR="00280E2C" w:rsidRPr="00280E2C" w:rsidRDefault="00820C2E" w:rsidP="00280E2C">
      <w:pPr>
        <w:rPr>
          <w:rFonts w:eastAsia="Times New Roman"/>
        </w:rPr>
      </w:pPr>
      <w:r w:rsidRPr="00820C2E">
        <w:rPr>
          <w:rFonts w:ascii="Segoe UI" w:eastAsia="Times New Roman" w:hAnsi="Segoe UI" w:cs="Segoe UI"/>
          <w:sz w:val="22"/>
          <w:szCs w:val="22"/>
        </w:rPr>
        <w:t>Treatment should be prescribed and supervised by specialist physicians experienced in the management of immunosuppressive therapy and of sensitised renal transplant patients per the TGA approved Product Information.</w:t>
      </w:r>
    </w:p>
    <w:p w14:paraId="4DFF8074"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Indicate the proposed setting(s) in which the proposed health technology will be delivered: </w:t>
      </w:r>
      <w:r w:rsidRPr="00280E2C">
        <w:rPr>
          <w:rFonts w:ascii="Segoe UI" w:eastAsia="Times New Roman" w:hAnsi="Segoe UI"/>
          <w:bCs/>
          <w:color w:val="000000"/>
          <w:sz w:val="22"/>
        </w:rPr>
        <w:t>(select all relevant settings)</w:t>
      </w:r>
    </w:p>
    <w:p w14:paraId="5DEFCEEF" w14:textId="77777777" w:rsidR="00280E2C" w:rsidRPr="00280E2C" w:rsidRDefault="00280E2C" w:rsidP="00280E2C">
      <w:pPr>
        <w:spacing w:after="0" w:line="240" w:lineRule="auto"/>
        <w:rPr>
          <w:rFonts w:ascii="Segoe UI" w:eastAsia="Times New Roman" w:hAnsi="Segoe UI"/>
          <w:b/>
          <w:color w:val="000000"/>
          <w:sz w:val="22"/>
        </w:rPr>
      </w:pPr>
    </w:p>
    <w:p w14:paraId="53E29D23"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Consulting rooms </w:t>
      </w:r>
    </w:p>
    <w:p w14:paraId="37B31A49"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Day surgery centre</w:t>
      </w:r>
    </w:p>
    <w:p w14:paraId="6D0442CD"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Emergency Department </w:t>
      </w:r>
    </w:p>
    <w:p w14:paraId="57839BF8"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Inpatient private hospital</w:t>
      </w:r>
    </w:p>
    <w:p w14:paraId="6F036FB4" w14:textId="67B22DA7" w:rsidR="00280E2C" w:rsidRPr="00280E2C" w:rsidRDefault="00534FAC"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Inpatient public hospital </w:t>
      </w:r>
    </w:p>
    <w:p w14:paraId="71E13AD5"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Laboratory</w:t>
      </w:r>
    </w:p>
    <w:p w14:paraId="689AF3B0"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Outpatient clinic </w:t>
      </w:r>
    </w:p>
    <w:p w14:paraId="1B839FF3"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Patient’s home</w:t>
      </w:r>
    </w:p>
    <w:p w14:paraId="239BEE2B"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Point of care testing </w:t>
      </w:r>
    </w:p>
    <w:p w14:paraId="300CA6A3"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Residential aged care facility</w:t>
      </w:r>
    </w:p>
    <w:p w14:paraId="70618BD6"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Other (please specify) </w:t>
      </w:r>
    </w:p>
    <w:p w14:paraId="693E7BAA" w14:textId="77777777" w:rsidR="00280E2C" w:rsidRPr="00280E2C" w:rsidRDefault="00280E2C" w:rsidP="00280E2C">
      <w:pPr>
        <w:spacing w:after="0" w:line="240" w:lineRule="auto"/>
        <w:ind w:left="-284"/>
        <w:rPr>
          <w:rFonts w:ascii="Segoe UI" w:eastAsia="Times New Roman" w:hAnsi="Segoe UI" w:cs="Segoe UI"/>
          <w:b/>
          <w:sz w:val="22"/>
          <w:szCs w:val="22"/>
        </w:rPr>
      </w:pPr>
    </w:p>
    <w:p w14:paraId="316A6BCE"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167EB75F" w14:textId="77777777" w:rsidR="00292873" w:rsidRDefault="00292873" w:rsidP="7A4C0B6C">
      <w:pPr>
        <w:rPr>
          <w:rFonts w:ascii="Segoe UI" w:eastAsia="Times New Roman" w:hAnsi="Segoe UI"/>
          <w:b/>
          <w:bCs/>
          <w:color w:val="000000"/>
          <w:sz w:val="22"/>
          <w:szCs w:val="22"/>
        </w:rPr>
      </w:pPr>
    </w:p>
    <w:p w14:paraId="5AB690A1" w14:textId="76B19A70"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lastRenderedPageBreak/>
        <w:t xml:space="preserve">Is the proposed health technology intended to be entirely rendered inside Australia? </w:t>
      </w:r>
      <w:r w:rsidRPr="00280E2C">
        <w:rPr>
          <w:rFonts w:ascii="Segoe UI" w:eastAsia="Times New Roman" w:hAnsi="Segoe UI"/>
          <w:bCs/>
          <w:color w:val="000000"/>
          <w:sz w:val="22"/>
        </w:rPr>
        <w:t>(please select your response)</w:t>
      </w:r>
    </w:p>
    <w:p w14:paraId="28D765AE" w14:textId="10579F66" w:rsidR="00280E2C" w:rsidRPr="00280E2C" w:rsidRDefault="008E3EC0"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Yes </w:t>
      </w:r>
    </w:p>
    <w:p w14:paraId="6A647AFB"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2BCEE6EC" w14:textId="77777777" w:rsidR="00280E2C" w:rsidRPr="00280E2C" w:rsidRDefault="00280E2C" w:rsidP="00280E2C">
      <w:pPr>
        <w:rPr>
          <w:rFonts w:eastAsia="Times New Roman"/>
        </w:rPr>
      </w:pPr>
    </w:p>
    <w:p w14:paraId="3B7DA940"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additional details on the proposed health technology to be rendered outside of Australia:</w:t>
      </w:r>
    </w:p>
    <w:p w14:paraId="5ED2DAF5" w14:textId="77777777" w:rsidR="00280E2C" w:rsidRPr="00280E2C" w:rsidRDefault="00280E2C" w:rsidP="00280E2C">
      <w:pPr>
        <w:spacing w:after="0" w:line="240" w:lineRule="auto"/>
        <w:rPr>
          <w:rFonts w:ascii="Segoe UI" w:eastAsia="Times New Roman" w:hAnsi="Segoe UI"/>
          <w:b/>
          <w:color w:val="000000"/>
          <w:sz w:val="22"/>
        </w:rPr>
      </w:pPr>
    </w:p>
    <w:p w14:paraId="5A26D99F" w14:textId="77777777" w:rsidR="00280E2C" w:rsidRPr="00280E2C" w:rsidRDefault="00280E2C" w:rsidP="00280E2C">
      <w:pPr>
        <w:spacing w:after="0" w:line="240" w:lineRule="auto"/>
        <w:rPr>
          <w:rFonts w:asciiTheme="minorHAnsi" w:eastAsia="Times New Roman" w:hAnsiTheme="minorHAnsi" w:cs="Calibri"/>
          <w:color w:val="000000"/>
          <w:sz w:val="22"/>
          <w:szCs w:val="22"/>
        </w:rPr>
      </w:pPr>
      <w:r w:rsidRPr="00280E2C">
        <w:rPr>
          <w:rFonts w:ascii="Segoe UI" w:eastAsia="Times New Roman" w:hAnsi="Segoe UI" w:cs="Segoe UI"/>
          <w:sz w:val="22"/>
          <w:szCs w:val="22"/>
        </w:rPr>
        <w:fldChar w:fldCharType="begin">
          <w:ffData>
            <w:name w:val=""/>
            <w:enabled/>
            <w:calcOnExit w:val="0"/>
            <w:textInput>
              <w:default w:val="Provide a response if you answered 'No' to the question above"/>
            </w:textInput>
          </w:ffData>
        </w:fldChar>
      </w:r>
      <w:r w:rsidRPr="00280E2C">
        <w:rPr>
          <w:rFonts w:ascii="Segoe UI" w:eastAsia="Times New Roman" w:hAnsi="Segoe UI" w:cs="Segoe UI"/>
          <w:sz w:val="22"/>
          <w:szCs w:val="22"/>
        </w:rPr>
        <w:instrText xml:space="preserve"> FORMTEXT </w:instrText>
      </w:r>
      <w:r w:rsidRPr="00280E2C">
        <w:rPr>
          <w:rFonts w:ascii="Segoe UI" w:eastAsia="Times New Roman" w:hAnsi="Segoe UI" w:cs="Segoe UI"/>
          <w:sz w:val="22"/>
          <w:szCs w:val="22"/>
        </w:rPr>
      </w:r>
      <w:r w:rsidRPr="00280E2C">
        <w:rPr>
          <w:rFonts w:ascii="Segoe UI" w:eastAsia="Times New Roman" w:hAnsi="Segoe UI" w:cs="Segoe UI"/>
          <w:sz w:val="22"/>
          <w:szCs w:val="22"/>
        </w:rPr>
        <w:fldChar w:fldCharType="separate"/>
      </w:r>
      <w:r w:rsidRPr="00280E2C">
        <w:rPr>
          <w:rFonts w:ascii="Segoe UI" w:eastAsia="Times New Roman" w:hAnsi="Segoe UI" w:cs="Segoe UI"/>
          <w:noProof/>
          <w:sz w:val="22"/>
          <w:szCs w:val="22"/>
        </w:rPr>
        <w:t>Provide a response if you answered 'No' to the question above</w:t>
      </w:r>
      <w:r w:rsidRPr="00280E2C">
        <w:rPr>
          <w:rFonts w:ascii="Segoe UI" w:eastAsia="Times New Roman" w:hAnsi="Segoe UI" w:cs="Segoe UI"/>
          <w:sz w:val="22"/>
          <w:szCs w:val="22"/>
        </w:rPr>
        <w:fldChar w:fldCharType="end"/>
      </w:r>
    </w:p>
    <w:p w14:paraId="03CF0777" w14:textId="77777777" w:rsidR="00280E2C" w:rsidRPr="00280E2C" w:rsidRDefault="00280E2C" w:rsidP="00280E2C">
      <w:pPr>
        <w:rPr>
          <w:rFonts w:eastAsia="Times New Roman"/>
        </w:rPr>
      </w:pPr>
    </w:p>
    <w:p w14:paraId="385E0938" w14:textId="77777777"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t>Comparator</w:t>
      </w:r>
    </w:p>
    <w:p w14:paraId="0A946A89" w14:textId="77777777" w:rsidR="00280E2C" w:rsidRPr="00280E2C" w:rsidRDefault="00280E2C" w:rsidP="00280E2C">
      <w:pPr>
        <w:spacing w:after="0" w:line="240" w:lineRule="auto"/>
        <w:rPr>
          <w:rFonts w:ascii="Segoe UI" w:eastAsia="Times New Roman" w:hAnsi="Segoe UI" w:cs="Segoe UI"/>
          <w:b/>
          <w:bCs/>
          <w:sz w:val="22"/>
          <w:szCs w:val="22"/>
        </w:rPr>
      </w:pPr>
      <w:r w:rsidRPr="00280E2C">
        <w:rPr>
          <w:rFonts w:ascii="Segoe UI" w:eastAsia="Times New Roman"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280E2C">
        <w:rPr>
          <w:rFonts w:ascii="Segoe UI" w:eastAsia="Times New Roman" w:hAnsi="Segoe UI" w:cs="Segoe UI"/>
          <w:b/>
          <w:bCs/>
          <w:sz w:val="22"/>
          <w:szCs w:val="22"/>
          <w:u w:val="single"/>
        </w:rPr>
        <w:t>Australian health care system)</w:t>
      </w:r>
      <w:r w:rsidRPr="00280E2C">
        <w:rPr>
          <w:rFonts w:ascii="Segoe UI" w:eastAsia="Times New Roman" w:hAnsi="Segoe UI" w:cs="Segoe UI"/>
          <w:b/>
          <w:bCs/>
          <w:sz w:val="22"/>
          <w:szCs w:val="22"/>
        </w:rPr>
        <w:t>. This includes identifying health care resources that are needed to be delivered at the same time as the comparator service:</w:t>
      </w:r>
    </w:p>
    <w:p w14:paraId="7AC7BE4A" w14:textId="77777777" w:rsidR="00280E2C" w:rsidRPr="00280E2C" w:rsidRDefault="00280E2C" w:rsidP="00280E2C">
      <w:pPr>
        <w:spacing w:after="0" w:line="240" w:lineRule="auto"/>
        <w:rPr>
          <w:rFonts w:ascii="Segoe UI" w:eastAsia="Times New Roman" w:hAnsi="Segoe UI" w:cs="Segoe UI"/>
          <w:b/>
          <w:bCs/>
          <w:sz w:val="22"/>
          <w:szCs w:val="22"/>
        </w:rPr>
      </w:pPr>
      <w:r w:rsidRPr="00280E2C">
        <w:rPr>
          <w:rFonts w:ascii="Segoe UI" w:eastAsia="Times New Roman" w:hAnsi="Segoe UI" w:cs="Segoe UI"/>
          <w:sz w:val="22"/>
          <w:szCs w:val="22"/>
        </w:rPr>
        <w:t>(please copy the below questions and complete for each comparator)</w:t>
      </w:r>
    </w:p>
    <w:p w14:paraId="5BDC29BF" w14:textId="77777777" w:rsidR="00280E2C" w:rsidRPr="00280E2C" w:rsidRDefault="00280E2C" w:rsidP="00280E2C">
      <w:pPr>
        <w:spacing w:after="0" w:line="240" w:lineRule="auto"/>
        <w:rPr>
          <w:rFonts w:ascii="Segoe UI" w:eastAsia="Times New Roman" w:hAnsi="Segoe UI"/>
          <w:b/>
          <w:color w:val="000000"/>
          <w:sz w:val="22"/>
        </w:rPr>
      </w:pPr>
    </w:p>
    <w:p w14:paraId="283A70CF"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 name for your comparator:</w:t>
      </w:r>
    </w:p>
    <w:p w14:paraId="650688AB" w14:textId="77777777" w:rsidR="00280E2C" w:rsidRPr="00280E2C" w:rsidRDefault="00280E2C" w:rsidP="00280E2C">
      <w:pPr>
        <w:spacing w:after="0" w:line="240" w:lineRule="auto"/>
        <w:rPr>
          <w:rFonts w:ascii="Segoe UI" w:eastAsia="Times New Roman" w:hAnsi="Segoe UI"/>
          <w:b/>
          <w:color w:val="000000"/>
          <w:sz w:val="22"/>
        </w:rPr>
      </w:pPr>
    </w:p>
    <w:p w14:paraId="4CAA1505" w14:textId="66AB15A5" w:rsidR="00280E2C" w:rsidRDefault="005827AA" w:rsidP="00280E2C">
      <w:pPr>
        <w:spacing w:after="0" w:line="240" w:lineRule="auto"/>
        <w:rPr>
          <w:rFonts w:ascii="Segoe UI" w:eastAsia="Times New Roman" w:hAnsi="Segoe UI" w:cs="Segoe UI"/>
          <w:sz w:val="22"/>
          <w:szCs w:val="22"/>
        </w:rPr>
      </w:pPr>
      <w:r w:rsidRPr="005827AA">
        <w:rPr>
          <w:rFonts w:ascii="Segoe UI" w:eastAsia="Times New Roman" w:hAnsi="Segoe UI" w:cs="Segoe UI"/>
          <w:sz w:val="22"/>
          <w:szCs w:val="22"/>
        </w:rPr>
        <w:t xml:space="preserve">Current care in the absence of </w:t>
      </w:r>
      <w:proofErr w:type="spellStart"/>
      <w:r w:rsidRPr="005827AA">
        <w:rPr>
          <w:rFonts w:ascii="Segoe UI" w:eastAsia="Times New Roman" w:hAnsi="Segoe UI" w:cs="Segoe UI"/>
          <w:sz w:val="22"/>
          <w:szCs w:val="22"/>
        </w:rPr>
        <w:t>imlifidase</w:t>
      </w:r>
      <w:proofErr w:type="spellEnd"/>
      <w:r w:rsidRPr="005827AA">
        <w:rPr>
          <w:rFonts w:ascii="Segoe UI" w:eastAsia="Times New Roman" w:hAnsi="Segoe UI" w:cs="Segoe UI"/>
          <w:sz w:val="22"/>
          <w:szCs w:val="22"/>
        </w:rPr>
        <w:t>: dialysis until a transplant becomes available.</w:t>
      </w:r>
    </w:p>
    <w:p w14:paraId="222146B3" w14:textId="77777777" w:rsidR="005827AA" w:rsidRPr="00280E2C" w:rsidRDefault="005827AA" w:rsidP="00280E2C">
      <w:pPr>
        <w:spacing w:after="0" w:line="240" w:lineRule="auto"/>
        <w:rPr>
          <w:rFonts w:ascii="Segoe UI" w:eastAsia="Times New Roman" w:hAnsi="Segoe UI"/>
          <w:b/>
          <w:color w:val="000000"/>
          <w:sz w:val="22"/>
        </w:rPr>
      </w:pPr>
    </w:p>
    <w:p w14:paraId="33F53590"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an identifying number for your comparator (if applicable):</w:t>
      </w:r>
    </w:p>
    <w:p w14:paraId="6114997F" w14:textId="77777777" w:rsidR="00280E2C" w:rsidRPr="00280E2C" w:rsidRDefault="00280E2C" w:rsidP="00280E2C">
      <w:pPr>
        <w:spacing w:after="0" w:line="240" w:lineRule="auto"/>
        <w:rPr>
          <w:rFonts w:ascii="Segoe UI" w:eastAsia="Times New Roman" w:hAnsi="Segoe UI"/>
          <w:b/>
          <w:color w:val="000000"/>
          <w:sz w:val="22"/>
        </w:rPr>
      </w:pPr>
    </w:p>
    <w:p w14:paraId="6E518236" w14:textId="77777777" w:rsidR="00280E2C" w:rsidRPr="00280E2C" w:rsidRDefault="00280E2C" w:rsidP="00280E2C">
      <w:pPr>
        <w:spacing w:after="0" w:line="240" w:lineRule="auto"/>
        <w:rPr>
          <w:rFonts w:asciiTheme="minorHAnsi" w:eastAsia="Times New Roman" w:hAnsiTheme="minorHAnsi" w:cs="Calibri"/>
          <w:color w:val="000000"/>
          <w:sz w:val="22"/>
          <w:szCs w:val="22"/>
        </w:rPr>
      </w:pPr>
      <w:r w:rsidRPr="00280E2C">
        <w:rPr>
          <w:rFonts w:ascii="Segoe UI" w:eastAsia="Times New Roman" w:hAnsi="Segoe UI" w:cs="Segoe UI"/>
          <w:sz w:val="22"/>
          <w:szCs w:val="22"/>
        </w:rPr>
        <w:fldChar w:fldCharType="begin">
          <w:ffData>
            <w:name w:val=""/>
            <w:enabled/>
            <w:calcOnExit w:val="0"/>
            <w:textInput>
              <w:default w:val="Specify the identifying number here"/>
            </w:textInput>
          </w:ffData>
        </w:fldChar>
      </w:r>
      <w:r w:rsidRPr="00280E2C">
        <w:rPr>
          <w:rFonts w:ascii="Segoe UI" w:eastAsia="Times New Roman" w:hAnsi="Segoe UI" w:cs="Segoe UI"/>
          <w:sz w:val="22"/>
          <w:szCs w:val="22"/>
        </w:rPr>
        <w:instrText xml:space="preserve"> FORMTEXT </w:instrText>
      </w:r>
      <w:r w:rsidRPr="00280E2C">
        <w:rPr>
          <w:rFonts w:ascii="Segoe UI" w:eastAsia="Times New Roman" w:hAnsi="Segoe UI" w:cs="Segoe UI"/>
          <w:sz w:val="22"/>
          <w:szCs w:val="22"/>
        </w:rPr>
      </w:r>
      <w:r w:rsidRPr="00280E2C">
        <w:rPr>
          <w:rFonts w:ascii="Segoe UI" w:eastAsia="Times New Roman" w:hAnsi="Segoe UI" w:cs="Segoe UI"/>
          <w:sz w:val="22"/>
          <w:szCs w:val="22"/>
        </w:rPr>
        <w:fldChar w:fldCharType="separate"/>
      </w:r>
      <w:r w:rsidRPr="00280E2C">
        <w:rPr>
          <w:rFonts w:ascii="Segoe UI" w:eastAsia="Times New Roman" w:hAnsi="Segoe UI" w:cs="Segoe UI"/>
          <w:noProof/>
          <w:sz w:val="22"/>
          <w:szCs w:val="22"/>
        </w:rPr>
        <w:t>Specify the identifying number here</w:t>
      </w:r>
      <w:r w:rsidRPr="00280E2C">
        <w:rPr>
          <w:rFonts w:ascii="Segoe UI" w:eastAsia="Times New Roman" w:hAnsi="Segoe UI" w:cs="Segoe UI"/>
          <w:sz w:val="22"/>
          <w:szCs w:val="22"/>
        </w:rPr>
        <w:fldChar w:fldCharType="end"/>
      </w:r>
    </w:p>
    <w:p w14:paraId="47FD5318" w14:textId="77777777" w:rsidR="00280E2C" w:rsidRPr="00280E2C" w:rsidRDefault="00280E2C" w:rsidP="00280E2C">
      <w:pPr>
        <w:spacing w:after="0" w:line="240" w:lineRule="auto"/>
        <w:rPr>
          <w:rFonts w:ascii="Segoe UI" w:eastAsia="Times New Roman" w:hAnsi="Segoe UI"/>
          <w:b/>
          <w:color w:val="000000"/>
          <w:sz w:val="22"/>
        </w:rPr>
      </w:pPr>
    </w:p>
    <w:p w14:paraId="5C6994C3" w14:textId="77777777" w:rsidR="00280E2C" w:rsidRPr="00280E2C" w:rsidRDefault="00280E2C" w:rsidP="00280E2C">
      <w:pPr>
        <w:spacing w:after="0" w:line="240" w:lineRule="auto"/>
        <w:rPr>
          <w:rFonts w:ascii="Segoe UI" w:eastAsia="Times New Roman" w:hAnsi="Segoe UI"/>
          <w:b/>
          <w:color w:val="000000"/>
          <w:sz w:val="22"/>
        </w:rPr>
      </w:pPr>
    </w:p>
    <w:p w14:paraId="597CDCE6"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 rationale for why this is a comparator:</w:t>
      </w:r>
    </w:p>
    <w:p w14:paraId="26333827" w14:textId="77777777" w:rsidR="00280E2C" w:rsidRPr="00280E2C" w:rsidRDefault="00280E2C" w:rsidP="00280E2C">
      <w:pPr>
        <w:spacing w:after="0" w:line="240" w:lineRule="auto"/>
        <w:rPr>
          <w:rFonts w:ascii="Segoe UI" w:eastAsia="Times New Roman" w:hAnsi="Segoe UI"/>
          <w:b/>
          <w:color w:val="000000"/>
          <w:sz w:val="22"/>
        </w:rPr>
      </w:pPr>
    </w:p>
    <w:p w14:paraId="6C07F95C" w14:textId="5AD3172B" w:rsidR="00C92A4D" w:rsidRPr="00C92A4D" w:rsidRDefault="00C92A4D" w:rsidP="00C92A4D">
      <w:pPr>
        <w:rPr>
          <w:rFonts w:ascii="Segoe UI" w:hAnsi="Segoe UI" w:cs="Segoe UI"/>
          <w:sz w:val="22"/>
          <w:szCs w:val="22"/>
        </w:rPr>
      </w:pPr>
      <w:r w:rsidRPr="00C92A4D">
        <w:rPr>
          <w:rFonts w:ascii="Segoe UI" w:hAnsi="Segoe UI" w:cs="Segoe UI"/>
          <w:sz w:val="22"/>
          <w:szCs w:val="22"/>
        </w:rPr>
        <w:t xml:space="preserve">Highly sensitised and unlikely to be transplanted patients will remain on the transplant waitlist and continue to receive dialysis (haemodialysis or peritoneal), until a transplant becomes available (as these patients are on the active waiting list), which may or may not occur. Transplants </w:t>
      </w:r>
      <w:r w:rsidR="00773D33">
        <w:rPr>
          <w:rFonts w:ascii="Segoe UI" w:hAnsi="Segoe UI" w:cs="Segoe UI"/>
          <w:sz w:val="22"/>
          <w:szCs w:val="22"/>
        </w:rPr>
        <w:t>may rarely</w:t>
      </w:r>
      <w:r w:rsidRPr="00C92A4D">
        <w:rPr>
          <w:rFonts w:ascii="Segoe UI" w:hAnsi="Segoe UI" w:cs="Segoe UI"/>
          <w:sz w:val="22"/>
          <w:szCs w:val="22"/>
        </w:rPr>
        <w:t xml:space="preserve"> occur </w:t>
      </w:r>
      <w:r w:rsidR="006D0CC1">
        <w:rPr>
          <w:rFonts w:ascii="Segoe UI" w:hAnsi="Segoe UI" w:cs="Segoe UI"/>
          <w:sz w:val="22"/>
          <w:szCs w:val="22"/>
        </w:rPr>
        <w:t xml:space="preserve">but </w:t>
      </w:r>
      <w:r w:rsidRPr="00C92A4D">
        <w:rPr>
          <w:rFonts w:ascii="Segoe UI" w:hAnsi="Segoe UI" w:cs="Segoe UI"/>
          <w:sz w:val="22"/>
          <w:szCs w:val="22"/>
        </w:rPr>
        <w:t xml:space="preserve">at a </w:t>
      </w:r>
      <w:r w:rsidR="00773D33">
        <w:rPr>
          <w:rFonts w:ascii="Segoe UI" w:hAnsi="Segoe UI" w:cs="Segoe UI"/>
          <w:sz w:val="22"/>
          <w:szCs w:val="22"/>
        </w:rPr>
        <w:t xml:space="preserve">very </w:t>
      </w:r>
      <w:r w:rsidRPr="00C92A4D">
        <w:rPr>
          <w:rFonts w:ascii="Segoe UI" w:hAnsi="Segoe UI" w:cs="Segoe UI"/>
          <w:sz w:val="22"/>
          <w:szCs w:val="22"/>
        </w:rPr>
        <w:t xml:space="preserve">decreased rate compared to the intervention). </w:t>
      </w:r>
    </w:p>
    <w:p w14:paraId="3D4D8266" w14:textId="5B0846D2" w:rsidR="00981482" w:rsidRDefault="00981482" w:rsidP="00C92A4D">
      <w:pPr>
        <w:rPr>
          <w:rFonts w:ascii="Segoe UI" w:hAnsi="Segoe UI" w:cs="Segoe UI"/>
          <w:sz w:val="22"/>
          <w:szCs w:val="22"/>
        </w:rPr>
      </w:pPr>
      <w:r w:rsidRPr="7A4C0B6C">
        <w:rPr>
          <w:rFonts w:ascii="Segoe UI" w:hAnsi="Segoe UI" w:cs="Segoe UI"/>
          <w:sz w:val="22"/>
          <w:szCs w:val="22"/>
        </w:rPr>
        <w:t>MSAC in the PSD</w:t>
      </w:r>
      <w:r w:rsidR="00187BC1" w:rsidRPr="7A4C0B6C">
        <w:rPr>
          <w:rFonts w:ascii="Segoe UI" w:hAnsi="Segoe UI" w:cs="Segoe UI"/>
          <w:sz w:val="22"/>
          <w:szCs w:val="22"/>
        </w:rPr>
        <w:t xml:space="preserve"> on page 10</w:t>
      </w:r>
      <w:r w:rsidRPr="7A4C0B6C">
        <w:rPr>
          <w:rFonts w:ascii="Segoe UI" w:hAnsi="Segoe UI" w:cs="Segoe UI"/>
          <w:sz w:val="22"/>
          <w:szCs w:val="22"/>
        </w:rPr>
        <w:t xml:space="preserve"> considered “that insufficient attention was placed on potential alternatives as comparators including plasma exchange and other desensitisation protocols for patients who are LD and DD kidney recipients and desensitisation enabling participation in paired exchange with Living Related Donors (LRDs).” </w:t>
      </w:r>
    </w:p>
    <w:p w14:paraId="08F62677" w14:textId="60F54B10" w:rsidR="00C92A4D" w:rsidRDefault="00C92A4D" w:rsidP="00C92A4D">
      <w:pPr>
        <w:rPr>
          <w:rFonts w:ascii="Segoe UI" w:hAnsi="Segoe UI" w:cs="Segoe UI"/>
          <w:sz w:val="22"/>
          <w:szCs w:val="22"/>
        </w:rPr>
      </w:pPr>
      <w:r w:rsidRPr="7A4C0B6C">
        <w:rPr>
          <w:rFonts w:ascii="Segoe UI" w:hAnsi="Segoe UI" w:cs="Segoe UI"/>
          <w:sz w:val="22"/>
          <w:szCs w:val="22"/>
        </w:rPr>
        <w:t xml:space="preserve">The applicant and </w:t>
      </w:r>
      <w:r w:rsidR="006D0CC1" w:rsidRPr="7A4C0B6C">
        <w:rPr>
          <w:rFonts w:ascii="Segoe UI" w:hAnsi="Segoe UI" w:cs="Segoe UI"/>
          <w:sz w:val="22"/>
          <w:szCs w:val="22"/>
        </w:rPr>
        <w:t>PICO Advisory Sub-</w:t>
      </w:r>
      <w:r w:rsidR="007518B5" w:rsidRPr="7A4C0B6C">
        <w:rPr>
          <w:rFonts w:ascii="Segoe UI" w:hAnsi="Segoe UI" w:cs="Segoe UI"/>
          <w:sz w:val="22"/>
          <w:szCs w:val="22"/>
        </w:rPr>
        <w:t>Committee as</w:t>
      </w:r>
      <w:r w:rsidRPr="7A4C0B6C">
        <w:rPr>
          <w:rFonts w:ascii="Segoe UI" w:hAnsi="Segoe UI" w:cs="Segoe UI"/>
          <w:sz w:val="22"/>
          <w:szCs w:val="22"/>
        </w:rPr>
        <w:t xml:space="preserve"> outlined in the Ratified PICO Confirmation agreed that off-label desensitisation regimens were not an appropriate comparator for </w:t>
      </w:r>
      <w:proofErr w:type="spellStart"/>
      <w:r w:rsidRPr="7A4C0B6C">
        <w:rPr>
          <w:rFonts w:ascii="Segoe UI" w:hAnsi="Segoe UI" w:cs="Segoe UI"/>
          <w:sz w:val="22"/>
          <w:szCs w:val="22"/>
        </w:rPr>
        <w:t>imlifidase</w:t>
      </w:r>
      <w:proofErr w:type="spellEnd"/>
      <w:r w:rsidRPr="7A4C0B6C">
        <w:rPr>
          <w:rFonts w:ascii="Segoe UI" w:hAnsi="Segoe UI" w:cs="Segoe UI"/>
          <w:sz w:val="22"/>
          <w:szCs w:val="22"/>
        </w:rPr>
        <w:t xml:space="preserve">. </w:t>
      </w:r>
    </w:p>
    <w:p w14:paraId="79DC65E8" w14:textId="5798F5DE" w:rsidR="007F065D" w:rsidRPr="00C92A4D" w:rsidRDefault="007F065D" w:rsidP="7A4C0B6C">
      <w:pPr>
        <w:rPr>
          <w:rFonts w:ascii="Segoe UI" w:hAnsi="Segoe UI" w:cs="Segoe UI"/>
          <w:sz w:val="22"/>
          <w:szCs w:val="22"/>
        </w:rPr>
      </w:pPr>
      <w:r w:rsidRPr="7A4C0B6C">
        <w:rPr>
          <w:rStyle w:val="normaltextrun"/>
          <w:rFonts w:ascii="Helvetica" w:hAnsi="Helvetica" w:cs="Helvetica"/>
          <w:sz w:val="22"/>
          <w:szCs w:val="22"/>
          <w:shd w:val="clear" w:color="auto" w:fill="FFFFFF"/>
          <w:lang w:val="en-US"/>
        </w:rPr>
        <w:t>The Applicant would like to reinforce that no desensitization regimens or agents are registered by the TGA for such use and are therefore considered experimental. </w:t>
      </w:r>
      <w:r w:rsidRPr="7A4C0B6C">
        <w:rPr>
          <w:rStyle w:val="eop"/>
          <w:rFonts w:ascii="Helvetica" w:hAnsi="Helvetica" w:cs="Helvetica"/>
          <w:sz w:val="22"/>
          <w:szCs w:val="22"/>
          <w:shd w:val="clear" w:color="auto" w:fill="FFFFFF"/>
        </w:rPr>
        <w:t> </w:t>
      </w:r>
    </w:p>
    <w:p w14:paraId="662E4B9D" w14:textId="39903A5F" w:rsidR="00C92A4D" w:rsidRPr="00C92A4D" w:rsidRDefault="007F065D" w:rsidP="00C92A4D">
      <w:pPr>
        <w:rPr>
          <w:rFonts w:ascii="Segoe UI" w:hAnsi="Segoe UI" w:cs="Segoe UI"/>
          <w:sz w:val="22"/>
          <w:szCs w:val="22"/>
        </w:rPr>
      </w:pPr>
      <w:r w:rsidRPr="7A4C0B6C">
        <w:rPr>
          <w:rFonts w:ascii="Segoe UI" w:hAnsi="Segoe UI" w:cs="Segoe UI"/>
          <w:sz w:val="22"/>
          <w:szCs w:val="22"/>
        </w:rPr>
        <w:t>O</w:t>
      </w:r>
      <w:r w:rsidR="00C92A4D" w:rsidRPr="7A4C0B6C">
        <w:rPr>
          <w:rFonts w:ascii="Segoe UI" w:hAnsi="Segoe UI" w:cs="Segoe UI"/>
          <w:sz w:val="22"/>
          <w:szCs w:val="22"/>
        </w:rPr>
        <w:t xml:space="preserve">ff label desensitisation regimens are </w:t>
      </w:r>
      <w:r w:rsidR="006D0CC1" w:rsidRPr="7A4C0B6C">
        <w:rPr>
          <w:rFonts w:ascii="Segoe UI" w:hAnsi="Segoe UI" w:cs="Segoe UI"/>
          <w:sz w:val="22"/>
          <w:szCs w:val="22"/>
        </w:rPr>
        <w:t>especially in</w:t>
      </w:r>
      <w:r w:rsidR="00C92A4D" w:rsidRPr="7A4C0B6C">
        <w:rPr>
          <w:rFonts w:ascii="Segoe UI" w:hAnsi="Segoe UI" w:cs="Segoe UI"/>
          <w:sz w:val="22"/>
          <w:szCs w:val="22"/>
        </w:rPr>
        <w:t xml:space="preserve">appropriate in the deceased donor setting, as they </w:t>
      </w:r>
      <w:r w:rsidR="007518B5" w:rsidRPr="7A4C0B6C">
        <w:rPr>
          <w:rFonts w:ascii="Segoe UI" w:hAnsi="Segoe UI" w:cs="Segoe UI"/>
          <w:sz w:val="22"/>
          <w:szCs w:val="22"/>
        </w:rPr>
        <w:t>require</w:t>
      </w:r>
      <w:r w:rsidR="00C92A4D" w:rsidRPr="7A4C0B6C">
        <w:rPr>
          <w:rFonts w:ascii="Segoe UI" w:hAnsi="Segoe UI" w:cs="Segoe UI"/>
          <w:sz w:val="22"/>
          <w:szCs w:val="22"/>
        </w:rPr>
        <w:t xml:space="preserve"> several sessions </w:t>
      </w:r>
      <w:r w:rsidR="002B5530" w:rsidRPr="7A4C0B6C">
        <w:rPr>
          <w:rFonts w:ascii="Segoe UI" w:hAnsi="Segoe UI" w:cs="Segoe UI"/>
          <w:sz w:val="22"/>
          <w:szCs w:val="22"/>
        </w:rPr>
        <w:t xml:space="preserve">of PLEX / IVIG </w:t>
      </w:r>
      <w:r w:rsidR="00257419" w:rsidRPr="7A4C0B6C">
        <w:rPr>
          <w:rFonts w:ascii="Segoe UI" w:hAnsi="Segoe UI" w:cs="Segoe UI"/>
          <w:sz w:val="22"/>
          <w:szCs w:val="22"/>
        </w:rPr>
        <w:t xml:space="preserve">with </w:t>
      </w:r>
      <w:r w:rsidR="002B5530" w:rsidRPr="7A4C0B6C">
        <w:rPr>
          <w:rFonts w:ascii="Segoe UI" w:hAnsi="Segoe UI" w:cs="Segoe UI"/>
          <w:sz w:val="22"/>
          <w:szCs w:val="22"/>
        </w:rPr>
        <w:t xml:space="preserve">multiple </w:t>
      </w:r>
      <w:r w:rsidR="00C92A4D" w:rsidRPr="7A4C0B6C">
        <w:rPr>
          <w:rFonts w:ascii="Segoe UI" w:hAnsi="Segoe UI" w:cs="Segoe UI"/>
          <w:sz w:val="22"/>
          <w:szCs w:val="22"/>
        </w:rPr>
        <w:t xml:space="preserve">hospital visits and </w:t>
      </w:r>
      <w:r w:rsidR="00D1173C" w:rsidRPr="7A4C0B6C">
        <w:rPr>
          <w:rFonts w:ascii="Segoe UI" w:hAnsi="Segoe UI" w:cs="Segoe UI"/>
          <w:sz w:val="22"/>
          <w:szCs w:val="22"/>
        </w:rPr>
        <w:t xml:space="preserve">associated </w:t>
      </w:r>
      <w:r w:rsidR="00C92A4D" w:rsidRPr="7A4C0B6C">
        <w:rPr>
          <w:rFonts w:ascii="Segoe UI" w:hAnsi="Segoe UI" w:cs="Segoe UI"/>
          <w:sz w:val="22"/>
          <w:szCs w:val="22"/>
        </w:rPr>
        <w:t xml:space="preserve">DSA </w:t>
      </w:r>
      <w:r w:rsidR="00C92A4D" w:rsidRPr="7A4C0B6C">
        <w:rPr>
          <w:rFonts w:ascii="Segoe UI" w:hAnsi="Segoe UI" w:cs="Segoe UI"/>
          <w:sz w:val="22"/>
          <w:szCs w:val="22"/>
        </w:rPr>
        <w:lastRenderedPageBreak/>
        <w:t xml:space="preserve">testing over several weeks or even months depending on the level of HLA sensitisation and the availability of the patient. </w:t>
      </w:r>
      <w:r w:rsidR="00865E02" w:rsidRPr="7A4C0B6C">
        <w:rPr>
          <w:rFonts w:ascii="Segoe UI" w:hAnsi="Segoe UI" w:cs="Segoe UI"/>
          <w:sz w:val="22"/>
          <w:szCs w:val="22"/>
        </w:rPr>
        <w:t xml:space="preserve">Acceptance and </w:t>
      </w:r>
      <w:r w:rsidR="00B70F27" w:rsidRPr="7A4C0B6C">
        <w:rPr>
          <w:rFonts w:ascii="Segoe UI" w:hAnsi="Segoe UI" w:cs="Segoe UI"/>
          <w:sz w:val="22"/>
          <w:szCs w:val="22"/>
        </w:rPr>
        <w:t xml:space="preserve">transplant of an offered organ is temporally unpredictable and under time constraints driven </w:t>
      </w:r>
      <w:r w:rsidR="009F252C" w:rsidRPr="7A4C0B6C">
        <w:rPr>
          <w:rFonts w:ascii="Segoe UI" w:hAnsi="Segoe UI" w:cs="Segoe UI"/>
          <w:sz w:val="22"/>
          <w:szCs w:val="22"/>
        </w:rPr>
        <w:t xml:space="preserve">by </w:t>
      </w:r>
      <w:r w:rsidR="00B70F27" w:rsidRPr="7A4C0B6C">
        <w:rPr>
          <w:rFonts w:ascii="Segoe UI" w:hAnsi="Segoe UI" w:cs="Segoe UI"/>
          <w:sz w:val="22"/>
          <w:szCs w:val="22"/>
        </w:rPr>
        <w:t xml:space="preserve">the detrimental impact of prolonged cold ischemia time.  </w:t>
      </w:r>
    </w:p>
    <w:p w14:paraId="1917C292" w14:textId="78FBE206" w:rsidR="00C92A4D" w:rsidRPr="00C92A4D" w:rsidRDefault="00462FE7" w:rsidP="00C92A4D">
      <w:pPr>
        <w:rPr>
          <w:rFonts w:ascii="Segoe UI" w:hAnsi="Segoe UI" w:cs="Segoe UI"/>
          <w:sz w:val="22"/>
          <w:szCs w:val="22"/>
          <w:highlight w:val="yellow"/>
        </w:rPr>
      </w:pPr>
      <w:r w:rsidRPr="7A4C0B6C">
        <w:rPr>
          <w:rFonts w:ascii="Segoe UI" w:hAnsi="Segoe UI" w:cs="Segoe UI"/>
          <w:sz w:val="22"/>
          <w:szCs w:val="22"/>
        </w:rPr>
        <w:t>Unlicensed, off label</w:t>
      </w:r>
      <w:r w:rsidR="00C92A4D" w:rsidRPr="7A4C0B6C">
        <w:rPr>
          <w:rFonts w:ascii="Segoe UI" w:hAnsi="Segoe UI" w:cs="Segoe UI"/>
          <w:sz w:val="22"/>
          <w:szCs w:val="22"/>
        </w:rPr>
        <w:t xml:space="preserve"> desensitisation </w:t>
      </w:r>
      <w:r w:rsidR="00C6720B" w:rsidRPr="7A4C0B6C">
        <w:rPr>
          <w:rFonts w:ascii="Segoe UI" w:hAnsi="Segoe UI" w:cs="Segoe UI"/>
          <w:sz w:val="22"/>
          <w:szCs w:val="22"/>
        </w:rPr>
        <w:t>regimens</w:t>
      </w:r>
      <w:r w:rsidR="00C92A4D" w:rsidRPr="7A4C0B6C">
        <w:rPr>
          <w:rFonts w:ascii="Segoe UI" w:hAnsi="Segoe UI" w:cs="Segoe UI"/>
          <w:sz w:val="22"/>
          <w:szCs w:val="22"/>
        </w:rPr>
        <w:t xml:space="preserve"> are inconsistent across institutions with limited efficacy in reducing DSA </w:t>
      </w:r>
      <w:r w:rsidR="009F252C" w:rsidRPr="7A4C0B6C">
        <w:rPr>
          <w:rFonts w:ascii="Segoe UI" w:hAnsi="Segoe UI" w:cs="Segoe UI"/>
          <w:sz w:val="22"/>
          <w:szCs w:val="22"/>
        </w:rPr>
        <w:t xml:space="preserve">as </w:t>
      </w:r>
      <w:r w:rsidR="00C92A4D" w:rsidRPr="7A4C0B6C">
        <w:rPr>
          <w:rFonts w:ascii="Segoe UI" w:hAnsi="Segoe UI" w:cs="Segoe UI"/>
          <w:sz w:val="22"/>
          <w:szCs w:val="22"/>
        </w:rPr>
        <w:t>outlined in the Ratified PICO confirmation</w:t>
      </w:r>
      <w:r w:rsidRPr="7A4C0B6C">
        <w:rPr>
          <w:rFonts w:ascii="Segoe UI" w:hAnsi="Segoe UI" w:cs="Segoe UI"/>
          <w:sz w:val="22"/>
          <w:szCs w:val="22"/>
        </w:rPr>
        <w:t>.</w:t>
      </w:r>
      <w:r w:rsidR="00C92A4D" w:rsidRPr="7A4C0B6C">
        <w:rPr>
          <w:rFonts w:ascii="Segoe UI" w:hAnsi="Segoe UI" w:cs="Segoe UI"/>
          <w:sz w:val="22"/>
          <w:szCs w:val="22"/>
        </w:rPr>
        <w:t xml:space="preserve"> PASC discussed whether the current desensitisation regimen was an appropriate comparator for a sub-population of those patients on the living donor list who currently would be offered off-label desensitisation regimens. It was noted by the applicant’s expert, who is the HLA lab director for NSW, VIC and SA, and highly familiar with current clinical practices </w:t>
      </w:r>
      <w:r w:rsidRPr="7A4C0B6C">
        <w:rPr>
          <w:rFonts w:ascii="Segoe UI" w:hAnsi="Segoe UI" w:cs="Segoe UI"/>
          <w:sz w:val="22"/>
          <w:szCs w:val="22"/>
        </w:rPr>
        <w:t xml:space="preserve">advised </w:t>
      </w:r>
      <w:r w:rsidR="00C92A4D" w:rsidRPr="7A4C0B6C">
        <w:rPr>
          <w:rFonts w:ascii="Segoe UI" w:hAnsi="Segoe UI" w:cs="Segoe UI"/>
          <w:sz w:val="22"/>
          <w:szCs w:val="22"/>
        </w:rPr>
        <w:t>that it is not often</w:t>
      </w:r>
      <w:r w:rsidR="00B01818" w:rsidRPr="7A4C0B6C">
        <w:rPr>
          <w:rFonts w:ascii="Segoe UI" w:hAnsi="Segoe UI" w:cs="Segoe UI"/>
          <w:sz w:val="22"/>
          <w:szCs w:val="22"/>
        </w:rPr>
        <w:t>, and decreasingly</w:t>
      </w:r>
      <w:r w:rsidR="00C92A4D" w:rsidRPr="7A4C0B6C">
        <w:rPr>
          <w:rFonts w:ascii="Segoe UI" w:hAnsi="Segoe UI" w:cs="Segoe UI"/>
          <w:sz w:val="22"/>
          <w:szCs w:val="22"/>
        </w:rPr>
        <w:t xml:space="preserve"> offered as only about 40% of attempts </w:t>
      </w:r>
      <w:r w:rsidR="00B01818" w:rsidRPr="7A4C0B6C">
        <w:rPr>
          <w:rFonts w:ascii="Segoe UI" w:hAnsi="Segoe UI" w:cs="Segoe UI"/>
          <w:sz w:val="22"/>
          <w:szCs w:val="22"/>
        </w:rPr>
        <w:t>were</w:t>
      </w:r>
      <w:r w:rsidR="00C92A4D" w:rsidRPr="7A4C0B6C">
        <w:rPr>
          <w:rFonts w:ascii="Segoe UI" w:hAnsi="Segoe UI" w:cs="Segoe UI"/>
          <w:sz w:val="22"/>
          <w:szCs w:val="22"/>
        </w:rPr>
        <w:t xml:space="preserve"> successful and clinicians would not consider this a suitable therapy option for all patients, with only a small sub-population expected to respond. </w:t>
      </w:r>
    </w:p>
    <w:p w14:paraId="28E890C4" w14:textId="52F3CCA9" w:rsidR="002A680E" w:rsidRDefault="00C92A4D" w:rsidP="002A680E">
      <w:pPr>
        <w:rPr>
          <w:rFonts w:ascii="Segoe UI" w:hAnsi="Segoe UI" w:cs="Segoe UI"/>
          <w:sz w:val="22"/>
          <w:szCs w:val="22"/>
        </w:rPr>
      </w:pPr>
      <w:r w:rsidRPr="7A4C0B6C">
        <w:rPr>
          <w:rFonts w:ascii="Segoe UI" w:hAnsi="Segoe UI" w:cs="Segoe UI"/>
          <w:sz w:val="22"/>
          <w:szCs w:val="22"/>
        </w:rPr>
        <w:t xml:space="preserve">To reflect this, the applicant has </w:t>
      </w:r>
      <w:r w:rsidR="00CF5B90" w:rsidRPr="7A4C0B6C">
        <w:rPr>
          <w:rFonts w:ascii="Segoe UI" w:hAnsi="Segoe UI" w:cs="Segoe UI"/>
          <w:sz w:val="22"/>
          <w:szCs w:val="22"/>
        </w:rPr>
        <w:t>propose</w:t>
      </w:r>
      <w:r w:rsidR="00943469" w:rsidRPr="7A4C0B6C">
        <w:rPr>
          <w:rFonts w:ascii="Segoe UI" w:hAnsi="Segoe UI" w:cs="Segoe UI"/>
          <w:sz w:val="22"/>
          <w:szCs w:val="22"/>
        </w:rPr>
        <w:t>d</w:t>
      </w:r>
      <w:r w:rsidR="00CF5B90" w:rsidRPr="7A4C0B6C">
        <w:rPr>
          <w:rFonts w:ascii="Segoe UI" w:hAnsi="Segoe UI" w:cs="Segoe UI"/>
          <w:sz w:val="22"/>
          <w:szCs w:val="22"/>
        </w:rPr>
        <w:t xml:space="preserve"> </w:t>
      </w:r>
      <w:r w:rsidRPr="7A4C0B6C">
        <w:rPr>
          <w:rFonts w:ascii="Segoe UI" w:hAnsi="Segoe UI" w:cs="Segoe UI"/>
          <w:sz w:val="22"/>
          <w:szCs w:val="22"/>
        </w:rPr>
        <w:t>the following eligibility criteria for potential</w:t>
      </w:r>
      <w:r w:rsidR="008E6CB1" w:rsidRPr="7A4C0B6C">
        <w:rPr>
          <w:rFonts w:ascii="Segoe UI" w:hAnsi="Segoe UI" w:cs="Segoe UI"/>
          <w:sz w:val="22"/>
          <w:szCs w:val="22"/>
        </w:rPr>
        <w:t xml:space="preserve"> adult</w:t>
      </w:r>
      <w:r w:rsidRPr="7A4C0B6C">
        <w:rPr>
          <w:rFonts w:ascii="Segoe UI" w:hAnsi="Segoe UI" w:cs="Segoe UI"/>
          <w:sz w:val="22"/>
          <w:szCs w:val="22"/>
        </w:rPr>
        <w:t xml:space="preserve"> living donor eligible patients: </w:t>
      </w:r>
    </w:p>
    <w:p w14:paraId="516211DE" w14:textId="14451B60" w:rsidR="003D2300" w:rsidRDefault="000E6E51" w:rsidP="7A4C0B6C">
      <w:pPr>
        <w:pStyle w:val="ListParagraph"/>
        <w:numPr>
          <w:ilvl w:val="0"/>
          <w:numId w:val="12"/>
        </w:numPr>
        <w:rPr>
          <w:rFonts w:ascii="Segoe UI" w:hAnsi="Segoe UI" w:cs="Segoe UI"/>
          <w:sz w:val="22"/>
          <w:lang w:val="en-GB"/>
        </w:rPr>
      </w:pPr>
      <w:r w:rsidRPr="7A4C0B6C">
        <w:rPr>
          <w:rFonts w:ascii="Segoe UI" w:hAnsi="Segoe UI" w:cs="Segoe UI"/>
          <w:sz w:val="22"/>
        </w:rPr>
        <w:t>Have a calculated Panel Reactive Antibody test (</w:t>
      </w:r>
      <w:proofErr w:type="spellStart"/>
      <w:r w:rsidRPr="7A4C0B6C">
        <w:rPr>
          <w:rFonts w:ascii="Segoe UI" w:hAnsi="Segoe UI" w:cs="Segoe UI"/>
          <w:sz w:val="22"/>
        </w:rPr>
        <w:t>cPRA</w:t>
      </w:r>
      <w:proofErr w:type="spellEnd"/>
      <w:r w:rsidRPr="7A4C0B6C">
        <w:rPr>
          <w:rFonts w:ascii="Segoe UI" w:hAnsi="Segoe UI" w:cs="Segoe UI"/>
          <w:sz w:val="22"/>
        </w:rPr>
        <w:t>) ≥99%, AND </w:t>
      </w:r>
      <w:r w:rsidRPr="7A4C0B6C">
        <w:rPr>
          <w:rFonts w:ascii="Segoe UI" w:hAnsi="Segoe UI" w:cs="Segoe UI"/>
          <w:sz w:val="22"/>
          <w:lang w:val="en-GB"/>
        </w:rPr>
        <w:t> </w:t>
      </w:r>
    </w:p>
    <w:p w14:paraId="66789F57" w14:textId="77777777" w:rsidR="003D2300" w:rsidRDefault="000E6E51" w:rsidP="7A4C0B6C">
      <w:pPr>
        <w:pStyle w:val="ListParagraph"/>
        <w:numPr>
          <w:ilvl w:val="0"/>
          <w:numId w:val="12"/>
        </w:numPr>
        <w:rPr>
          <w:rFonts w:ascii="Segoe UI" w:hAnsi="Segoe UI" w:cs="Segoe UI"/>
          <w:sz w:val="22"/>
          <w:lang w:val="en-GB"/>
        </w:rPr>
      </w:pPr>
      <w:r w:rsidRPr="7A4C0B6C">
        <w:rPr>
          <w:rFonts w:ascii="Segoe UI" w:hAnsi="Segoe UI" w:cs="Segoe UI"/>
          <w:sz w:val="22"/>
        </w:rPr>
        <w:t>With a positive crossmatch against an available living donor AND</w:t>
      </w:r>
      <w:r w:rsidRPr="7A4C0B6C">
        <w:rPr>
          <w:rFonts w:ascii="Segoe UI" w:hAnsi="Segoe UI" w:cs="Segoe UI"/>
          <w:sz w:val="22"/>
          <w:lang w:val="en-GB"/>
        </w:rPr>
        <w:t> </w:t>
      </w:r>
    </w:p>
    <w:p w14:paraId="493BC3E5" w14:textId="61D5E9D6" w:rsidR="000E6E51" w:rsidRPr="003D2300" w:rsidRDefault="000E6E51" w:rsidP="7A4C0B6C">
      <w:pPr>
        <w:pStyle w:val="ListParagraph"/>
        <w:numPr>
          <w:ilvl w:val="0"/>
          <w:numId w:val="12"/>
        </w:numPr>
        <w:rPr>
          <w:rFonts w:ascii="Segoe UI" w:hAnsi="Segoe UI" w:cs="Segoe UI"/>
          <w:sz w:val="22"/>
          <w:lang w:val="en-GB"/>
        </w:rPr>
      </w:pPr>
      <w:r w:rsidRPr="7A4C0B6C">
        <w:rPr>
          <w:rFonts w:ascii="Segoe UI" w:hAnsi="Segoe UI" w:cs="Segoe UI"/>
          <w:sz w:val="22"/>
        </w:rPr>
        <w:t>Whom desensitisation regimens for organ transplantation have failed or are contraindicated</w:t>
      </w:r>
      <w:r w:rsidRPr="7A4C0B6C">
        <w:rPr>
          <w:rFonts w:ascii="Segoe UI" w:hAnsi="Segoe UI" w:cs="Segoe UI"/>
          <w:sz w:val="22"/>
          <w:lang w:val="en-GB"/>
        </w:rPr>
        <w:t> </w:t>
      </w:r>
      <w:r>
        <w:br/>
      </w:r>
      <w:r w:rsidRPr="7A4C0B6C">
        <w:rPr>
          <w:rFonts w:ascii="Segoe UI" w:hAnsi="Segoe UI" w:cs="Segoe UI"/>
          <w:sz w:val="22"/>
        </w:rPr>
        <w:t>OR  </w:t>
      </w:r>
      <w:r w:rsidRPr="7A4C0B6C">
        <w:rPr>
          <w:rFonts w:ascii="Segoe UI" w:hAnsi="Segoe UI" w:cs="Segoe UI"/>
          <w:sz w:val="22"/>
          <w:lang w:val="en-GB"/>
        </w:rPr>
        <w:t> </w:t>
      </w:r>
    </w:p>
    <w:p w14:paraId="1E0B20FF" w14:textId="77777777" w:rsidR="00650AE1" w:rsidRPr="00650AE1" w:rsidRDefault="000E6E51" w:rsidP="7A4C0B6C">
      <w:pPr>
        <w:pStyle w:val="ListParagraph"/>
        <w:numPr>
          <w:ilvl w:val="0"/>
          <w:numId w:val="12"/>
        </w:numPr>
        <w:rPr>
          <w:rFonts w:ascii="Segoe UI" w:hAnsi="Segoe UI" w:cs="Segoe UI"/>
          <w:sz w:val="22"/>
          <w:lang w:val="en-GB"/>
        </w:rPr>
      </w:pPr>
      <w:r w:rsidRPr="7A4C0B6C">
        <w:rPr>
          <w:rFonts w:ascii="Segoe UI" w:hAnsi="Segoe UI" w:cs="Segoe UI"/>
          <w:sz w:val="22"/>
        </w:rPr>
        <w:t>based on clinical judgement and experience, plasmapheresis / IVIG / rituximab-based desensitisation regimens are considered unlikely to provide a sufficient decrease in antibodies to enable transplantation</w:t>
      </w:r>
      <w:r w:rsidRPr="7A4C0B6C">
        <w:rPr>
          <w:rFonts w:ascii="Segoe UI" w:hAnsi="Segoe UI" w:cs="Segoe UI"/>
          <w:sz w:val="22"/>
          <w:lang w:val="en-GB"/>
        </w:rPr>
        <w:t> </w:t>
      </w:r>
      <w:r>
        <w:br/>
      </w:r>
      <w:r w:rsidRPr="7A4C0B6C">
        <w:rPr>
          <w:rFonts w:ascii="Segoe UI" w:hAnsi="Segoe UI" w:cs="Segoe UI"/>
          <w:sz w:val="22"/>
        </w:rPr>
        <w:t>OR</w:t>
      </w:r>
      <w:r w:rsidRPr="7A4C0B6C">
        <w:rPr>
          <w:rFonts w:ascii="Segoe UI" w:hAnsi="Segoe UI" w:cs="Segoe UI"/>
          <w:sz w:val="22"/>
          <w:lang w:val="en-GB"/>
        </w:rPr>
        <w:t> </w:t>
      </w:r>
    </w:p>
    <w:p w14:paraId="1505FAA5" w14:textId="185C0A7D" w:rsidR="000E6E51" w:rsidRPr="00650AE1" w:rsidRDefault="000E6E51" w:rsidP="7A4C0B6C">
      <w:pPr>
        <w:pStyle w:val="ListParagraph"/>
        <w:numPr>
          <w:ilvl w:val="0"/>
          <w:numId w:val="12"/>
        </w:numPr>
        <w:rPr>
          <w:rFonts w:ascii="Segoe UI" w:hAnsi="Segoe UI" w:cs="Segoe UI"/>
          <w:sz w:val="22"/>
          <w:lang w:val="en-GB"/>
        </w:rPr>
      </w:pPr>
      <w:r w:rsidRPr="7A4C0B6C">
        <w:rPr>
          <w:rFonts w:ascii="Segoe UI" w:hAnsi="Segoe UI" w:cs="Segoe UI"/>
          <w:sz w:val="22"/>
        </w:rPr>
        <w:t>plasmapheresis / IVIG / rituximab-based desensitisation regimens are not logistically compatible with the patient’s circumstance or the organisation of the transplant centre.</w:t>
      </w:r>
      <w:r w:rsidRPr="7A4C0B6C">
        <w:rPr>
          <w:rFonts w:ascii="Segoe UI" w:hAnsi="Segoe UI" w:cs="Segoe UI"/>
          <w:sz w:val="22"/>
          <w:lang w:val="en-GB"/>
        </w:rPr>
        <w:t> </w:t>
      </w:r>
    </w:p>
    <w:p w14:paraId="216D4AE2" w14:textId="77777777" w:rsidR="000E6E51" w:rsidRPr="000E6E51" w:rsidRDefault="000E6E51" w:rsidP="000E6E51">
      <w:pPr>
        <w:rPr>
          <w:rFonts w:ascii="Segoe UI" w:hAnsi="Segoe UI" w:cs="Segoe UI"/>
          <w:sz w:val="22"/>
          <w:szCs w:val="22"/>
          <w:lang w:val="en-GB"/>
        </w:rPr>
      </w:pPr>
      <w:r w:rsidRPr="7A4C0B6C">
        <w:rPr>
          <w:rFonts w:ascii="Segoe UI" w:hAnsi="Segoe UI" w:cs="Segoe UI"/>
          <w:sz w:val="22"/>
          <w:szCs w:val="22"/>
          <w:lang w:val="en-GB"/>
        </w:rPr>
        <w:t> </w:t>
      </w:r>
    </w:p>
    <w:p w14:paraId="13E2F721" w14:textId="0F14798D" w:rsidR="00C92A4D" w:rsidRPr="00C92A4D" w:rsidRDefault="001F1594" w:rsidP="7A4C0B6C">
      <w:pPr>
        <w:rPr>
          <w:rFonts w:ascii="Segoe UI" w:hAnsi="Segoe UI" w:cs="Segoe UI"/>
          <w:sz w:val="22"/>
          <w:szCs w:val="22"/>
        </w:rPr>
      </w:pPr>
      <w:r w:rsidRPr="7A4C0B6C">
        <w:rPr>
          <w:rFonts w:ascii="Segoe UI" w:hAnsi="Segoe UI" w:cs="Segoe UI"/>
          <w:sz w:val="22"/>
          <w:szCs w:val="22"/>
        </w:rPr>
        <w:t>At</w:t>
      </w:r>
      <w:r w:rsidR="00C92A4D" w:rsidRPr="7A4C0B6C">
        <w:rPr>
          <w:rFonts w:ascii="Segoe UI" w:hAnsi="Segoe UI" w:cs="Segoe UI"/>
          <w:sz w:val="22"/>
          <w:szCs w:val="22"/>
        </w:rPr>
        <w:t xml:space="preserve"> the MSAC meeting in July 2023, as outlined in the PSD</w:t>
      </w:r>
      <w:r w:rsidRPr="7A4C0B6C">
        <w:rPr>
          <w:rFonts w:ascii="Segoe UI" w:hAnsi="Segoe UI" w:cs="Segoe UI"/>
          <w:sz w:val="22"/>
          <w:szCs w:val="22"/>
        </w:rPr>
        <w:t xml:space="preserve"> page</w:t>
      </w:r>
      <w:r w:rsidR="009A3BEB" w:rsidRPr="7A4C0B6C">
        <w:rPr>
          <w:rFonts w:ascii="Segoe UI" w:hAnsi="Segoe UI" w:cs="Segoe UI"/>
          <w:sz w:val="22"/>
          <w:szCs w:val="22"/>
        </w:rPr>
        <w:t xml:space="preserve"> 6</w:t>
      </w:r>
      <w:r w:rsidR="00C92A4D" w:rsidRPr="7A4C0B6C">
        <w:rPr>
          <w:rFonts w:ascii="Segoe UI" w:hAnsi="Segoe UI" w:cs="Segoe UI"/>
          <w:sz w:val="22"/>
          <w:szCs w:val="22"/>
        </w:rPr>
        <w:t xml:space="preserve"> “MSAC noted that PASC had also previously considered but not recommended inclusion of other desensitisation regimes as comparators for LD patients because components of these regimes are used off label and use is variable across the country (i.e., there is no one standard regime that could be considered as standard of care). However, MSAC considered that there were several desensitisation protocols in clinical use for HS patients who are potential recipients of LD and DD kidneys in addition to participation in the paired kidney exchange (for LD kidneys), and many agents were in current clinical use for this indication. MSAC considered that desensitisation protocols (IVIG, rituximab, plasma exchange) were a comparator for </w:t>
      </w:r>
      <w:proofErr w:type="spellStart"/>
      <w:r w:rsidR="00C92A4D" w:rsidRPr="7A4C0B6C">
        <w:rPr>
          <w:rFonts w:ascii="Segoe UI" w:hAnsi="Segoe UI" w:cs="Segoe UI"/>
          <w:sz w:val="22"/>
          <w:szCs w:val="22"/>
        </w:rPr>
        <w:t>Imlifidase</w:t>
      </w:r>
      <w:proofErr w:type="spellEnd"/>
      <w:r w:rsidR="00C92A4D" w:rsidRPr="7A4C0B6C">
        <w:rPr>
          <w:rFonts w:ascii="Segoe UI" w:hAnsi="Segoe UI" w:cs="Segoe UI"/>
          <w:sz w:val="22"/>
          <w:szCs w:val="22"/>
        </w:rPr>
        <w:t xml:space="preserve">, noting the likely cost differential between these agents and </w:t>
      </w:r>
      <w:proofErr w:type="spellStart"/>
      <w:r w:rsidR="00C92A4D" w:rsidRPr="7A4C0B6C">
        <w:rPr>
          <w:rFonts w:ascii="Segoe UI" w:hAnsi="Segoe UI" w:cs="Segoe UI"/>
          <w:sz w:val="22"/>
          <w:szCs w:val="22"/>
        </w:rPr>
        <w:t>imlifidase</w:t>
      </w:r>
      <w:proofErr w:type="spellEnd"/>
      <w:r w:rsidR="00C92A4D" w:rsidRPr="7A4C0B6C">
        <w:rPr>
          <w:rFonts w:ascii="Segoe UI" w:hAnsi="Segoe UI" w:cs="Segoe UI"/>
          <w:sz w:val="22"/>
          <w:szCs w:val="22"/>
        </w:rPr>
        <w:t xml:space="preserve">’. </w:t>
      </w:r>
      <w:r w:rsidR="00A76404" w:rsidRPr="7A4C0B6C">
        <w:rPr>
          <w:rFonts w:ascii="Segoe UI" w:hAnsi="Segoe UI" w:cs="Segoe UI"/>
          <w:sz w:val="22"/>
          <w:szCs w:val="22"/>
        </w:rPr>
        <w:t xml:space="preserve">The Applicant investigated the veracity of the statement “that there were several desensitisation protocols in clinical use for HS patients who are potential recipients of LD and DD kidneys…  and … are in current clinical use” via a survey to all 15 adult renal transplant centres. The survey had 11 of the 15 adult kidney transplant centres responding, which represents 92% of the transplant universe in Australia. Forty-five percent (45%) of the centres said they had not attempted desensitisation regimens in the past 12 months for a patient with a mean fluorescent intensity (MFI) of &gt;4000. Of those centres that did attempt desensitisation regimens, it was only offered on average to less than 20% of highly sensitised patients. Eighty-two percent </w:t>
      </w:r>
      <w:r w:rsidR="00A76404" w:rsidRPr="7A4C0B6C">
        <w:rPr>
          <w:rFonts w:ascii="Segoe UI" w:hAnsi="Segoe UI" w:cs="Segoe UI"/>
          <w:sz w:val="22"/>
          <w:szCs w:val="22"/>
        </w:rPr>
        <w:lastRenderedPageBreak/>
        <w:t xml:space="preserve">(82%) of respondents cited an anticipated inadequate response for not offering currently available desensitisation regimens. One verbatim response is emblematic of the Australian situation, ”We attempted desensitisation protocols for a few of our highly sensitised patients during 2019-2021, there was inadequate response to desensitisation and did not result in transplantation.” Considering these observations, the Applicant proposes to retain the PASC endorsed comparator which is the current care in the absence of </w:t>
      </w:r>
      <w:proofErr w:type="spellStart"/>
      <w:r w:rsidR="00A76404" w:rsidRPr="7A4C0B6C">
        <w:rPr>
          <w:rFonts w:ascii="Segoe UI" w:hAnsi="Segoe UI" w:cs="Segoe UI"/>
          <w:sz w:val="22"/>
          <w:szCs w:val="22"/>
        </w:rPr>
        <w:t>imlifidase</w:t>
      </w:r>
      <w:proofErr w:type="spellEnd"/>
      <w:r w:rsidR="00A76404" w:rsidRPr="7A4C0B6C">
        <w:rPr>
          <w:rFonts w:ascii="Segoe UI" w:hAnsi="Segoe UI" w:cs="Segoe UI"/>
          <w:sz w:val="22"/>
          <w:szCs w:val="22"/>
        </w:rPr>
        <w:t>. These patients (on the active waiting list) will remain on the transplant waitlist and continue to receive dialysis (haemodialysis or peritoneal) until a transplant becomes available, which may or may not occur (transplants will occur but at a decreased rate compared to the intervention).</w:t>
      </w:r>
      <w:r w:rsidR="00C92A4D" w:rsidRPr="7A4C0B6C">
        <w:rPr>
          <w:rFonts w:ascii="Segoe UI" w:hAnsi="Segoe UI" w:cs="Segoe UI"/>
          <w:sz w:val="22"/>
          <w:szCs w:val="22"/>
        </w:rPr>
        <w:t xml:space="preserve"> It is the applicants conjecture that desensitisation regimens are no</w:t>
      </w:r>
      <w:r w:rsidR="00934EA2" w:rsidRPr="7A4C0B6C">
        <w:rPr>
          <w:rFonts w:ascii="Segoe UI" w:hAnsi="Segoe UI" w:cs="Segoe UI"/>
          <w:sz w:val="22"/>
          <w:szCs w:val="22"/>
        </w:rPr>
        <w:t>t</w:t>
      </w:r>
      <w:r w:rsidR="00C92A4D" w:rsidRPr="7A4C0B6C">
        <w:rPr>
          <w:rFonts w:ascii="Segoe UI" w:hAnsi="Segoe UI" w:cs="Segoe UI"/>
          <w:sz w:val="22"/>
          <w:szCs w:val="22"/>
        </w:rPr>
        <w:t xml:space="preserve">  common clinical practice</w:t>
      </w:r>
      <w:r w:rsidR="00F64F7C" w:rsidRPr="7A4C0B6C">
        <w:rPr>
          <w:rFonts w:ascii="Segoe UI" w:hAnsi="Segoe UI" w:cs="Segoe UI"/>
          <w:sz w:val="22"/>
          <w:szCs w:val="22"/>
        </w:rPr>
        <w:t xml:space="preserve"> for the population that would be considered eligible for </w:t>
      </w:r>
      <w:proofErr w:type="spellStart"/>
      <w:r w:rsidR="00F64F7C" w:rsidRPr="7A4C0B6C">
        <w:rPr>
          <w:rFonts w:ascii="Segoe UI" w:hAnsi="Segoe UI" w:cs="Segoe UI"/>
          <w:sz w:val="22"/>
          <w:szCs w:val="22"/>
        </w:rPr>
        <w:t>imlifidase</w:t>
      </w:r>
      <w:proofErr w:type="spellEnd"/>
      <w:r w:rsidR="00F64F7C" w:rsidRPr="7A4C0B6C">
        <w:rPr>
          <w:rFonts w:ascii="Segoe UI" w:hAnsi="Segoe UI" w:cs="Segoe UI"/>
          <w:sz w:val="22"/>
          <w:szCs w:val="22"/>
        </w:rPr>
        <w:t>.</w:t>
      </w:r>
      <w:r w:rsidR="00C92A4D" w:rsidRPr="7A4C0B6C">
        <w:rPr>
          <w:rFonts w:ascii="Segoe UI" w:hAnsi="Segoe UI" w:cs="Segoe UI"/>
          <w:sz w:val="22"/>
          <w:szCs w:val="22"/>
        </w:rPr>
        <w:t xml:space="preserve"> </w:t>
      </w:r>
    </w:p>
    <w:p w14:paraId="06D6786C" w14:textId="54CD98C7" w:rsidR="00C92A4D" w:rsidRPr="00C92A4D" w:rsidRDefault="00CA5BEC" w:rsidP="7A4C0B6C">
      <w:pPr>
        <w:rPr>
          <w:rFonts w:ascii="Segoe UI" w:hAnsi="Segoe UI" w:cs="Segoe UI"/>
          <w:sz w:val="22"/>
          <w:szCs w:val="22"/>
        </w:rPr>
      </w:pPr>
      <w:r w:rsidRPr="7A4C0B6C">
        <w:rPr>
          <w:rFonts w:ascii="Segoe UI" w:hAnsi="Segoe UI" w:cs="Segoe UI"/>
          <w:sz w:val="22"/>
          <w:szCs w:val="22"/>
        </w:rPr>
        <w:t>T</w:t>
      </w:r>
      <w:r w:rsidR="00C92A4D" w:rsidRPr="7A4C0B6C">
        <w:rPr>
          <w:rFonts w:ascii="Segoe UI" w:hAnsi="Segoe UI" w:cs="Segoe UI"/>
          <w:sz w:val="22"/>
          <w:szCs w:val="22"/>
        </w:rPr>
        <w:t xml:space="preserve">he applicant </w:t>
      </w:r>
      <w:r w:rsidRPr="7A4C0B6C">
        <w:rPr>
          <w:rFonts w:ascii="Segoe UI" w:hAnsi="Segoe UI" w:cs="Segoe UI"/>
          <w:sz w:val="22"/>
          <w:szCs w:val="22"/>
        </w:rPr>
        <w:t xml:space="preserve">therefore </w:t>
      </w:r>
      <w:r w:rsidR="00C92A4D" w:rsidRPr="7A4C0B6C">
        <w:rPr>
          <w:rFonts w:ascii="Segoe UI" w:hAnsi="Segoe UI" w:cs="Segoe UI"/>
          <w:sz w:val="22"/>
          <w:szCs w:val="22"/>
        </w:rPr>
        <w:t xml:space="preserve">considers that the appropriate comparator is current care in the absence of </w:t>
      </w:r>
      <w:proofErr w:type="spellStart"/>
      <w:r w:rsidR="00C92A4D" w:rsidRPr="7A4C0B6C">
        <w:rPr>
          <w:rFonts w:ascii="Segoe UI" w:hAnsi="Segoe UI" w:cs="Segoe UI"/>
          <w:sz w:val="22"/>
          <w:szCs w:val="22"/>
        </w:rPr>
        <w:t>imlifidase</w:t>
      </w:r>
      <w:proofErr w:type="spellEnd"/>
      <w:r w:rsidR="00C92A4D" w:rsidRPr="7A4C0B6C">
        <w:rPr>
          <w:rFonts w:ascii="Segoe UI" w:hAnsi="Segoe UI" w:cs="Segoe UI"/>
          <w:sz w:val="22"/>
          <w:szCs w:val="22"/>
        </w:rPr>
        <w:t xml:space="preserve">: </w:t>
      </w:r>
      <w:r w:rsidR="001725A1" w:rsidRPr="7A4C0B6C">
        <w:rPr>
          <w:rFonts w:ascii="Segoe UI" w:hAnsi="Segoe UI" w:cs="Segoe UI"/>
          <w:sz w:val="22"/>
          <w:szCs w:val="22"/>
        </w:rPr>
        <w:t>i.e.,</w:t>
      </w:r>
      <w:r w:rsidR="00C92A4D" w:rsidRPr="7A4C0B6C">
        <w:rPr>
          <w:rFonts w:ascii="Segoe UI" w:hAnsi="Segoe UI" w:cs="Segoe UI"/>
          <w:sz w:val="22"/>
          <w:szCs w:val="22"/>
        </w:rPr>
        <w:t xml:space="preserve"> dialysis until a transplant becomes available.</w:t>
      </w:r>
    </w:p>
    <w:p w14:paraId="15FDE66B" w14:textId="083172A6" w:rsidR="00280E2C" w:rsidRPr="00280E2C" w:rsidRDefault="00280E2C" w:rsidP="00280E2C">
      <w:pPr>
        <w:spacing w:after="0" w:line="240" w:lineRule="auto"/>
        <w:rPr>
          <w:rFonts w:asciiTheme="minorHAnsi" w:eastAsia="Times New Roman" w:hAnsiTheme="minorHAnsi" w:cs="Calibri"/>
          <w:color w:val="000000"/>
          <w:sz w:val="22"/>
          <w:szCs w:val="22"/>
        </w:rPr>
      </w:pPr>
    </w:p>
    <w:p w14:paraId="487D5DD4" w14:textId="77777777" w:rsidR="00280E2C" w:rsidRPr="00280E2C" w:rsidRDefault="00280E2C" w:rsidP="00280E2C">
      <w:pPr>
        <w:spacing w:after="0" w:line="240" w:lineRule="auto"/>
        <w:rPr>
          <w:rFonts w:ascii="Segoe UI" w:eastAsia="Times New Roman" w:hAnsi="Segoe UI"/>
          <w:b/>
          <w:color w:val="000000"/>
          <w:sz w:val="22"/>
        </w:rPr>
      </w:pPr>
    </w:p>
    <w:p w14:paraId="0C856862"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Pattern of substitution – Will the proposed health technology wholly replace the proposed comparator, partially replace the proposed comparator, displace the proposed comparator or be used in combination with the proposed comparator? </w:t>
      </w:r>
      <w:r w:rsidRPr="00280E2C">
        <w:rPr>
          <w:rFonts w:ascii="Segoe UI" w:eastAsia="Times New Roman" w:hAnsi="Segoe UI"/>
          <w:bCs/>
          <w:color w:val="000000"/>
          <w:sz w:val="22"/>
        </w:rPr>
        <w:t>(please select your response)</w:t>
      </w:r>
    </w:p>
    <w:p w14:paraId="75022D52" w14:textId="77777777" w:rsidR="00280E2C" w:rsidRPr="00280E2C" w:rsidRDefault="00280E2C" w:rsidP="00280E2C">
      <w:pPr>
        <w:spacing w:after="0" w:line="240" w:lineRule="auto"/>
        <w:rPr>
          <w:rFonts w:ascii="Segoe UI" w:eastAsia="Times New Roman" w:hAnsi="Segoe UI"/>
          <w:b/>
          <w:color w:val="000000"/>
          <w:sz w:val="22"/>
        </w:rPr>
      </w:pPr>
    </w:p>
    <w:p w14:paraId="6F91AC0E" w14:textId="77777777" w:rsidR="00280E2C" w:rsidRPr="00280E2C" w:rsidRDefault="00280E2C" w:rsidP="00280E2C">
      <w:pPr>
        <w:spacing w:after="0" w:line="240" w:lineRule="auto"/>
        <w:ind w:left="-284"/>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None – used with the </w:t>
      </w:r>
      <w:proofErr w:type="gramStart"/>
      <w:r w:rsidRPr="00280E2C">
        <w:rPr>
          <w:rFonts w:ascii="Segoe UI" w:eastAsia="Times New Roman" w:hAnsi="Segoe UI" w:cs="Segoe UI"/>
          <w:bCs/>
          <w:sz w:val="22"/>
          <w:szCs w:val="22"/>
        </w:rPr>
        <w:t>comparator</w:t>
      </w:r>
      <w:proofErr w:type="gramEnd"/>
      <w:r w:rsidRPr="00280E2C">
        <w:rPr>
          <w:rFonts w:ascii="Segoe UI" w:eastAsia="Times New Roman" w:hAnsi="Segoe UI" w:cs="Segoe UI"/>
          <w:bCs/>
          <w:sz w:val="22"/>
          <w:szCs w:val="22"/>
        </w:rPr>
        <w:t xml:space="preserve"> </w:t>
      </w:r>
    </w:p>
    <w:p w14:paraId="42828C4C" w14:textId="77777777" w:rsidR="00280E2C" w:rsidRPr="00280E2C" w:rsidRDefault="00280E2C" w:rsidP="00280E2C">
      <w:pPr>
        <w:spacing w:after="0" w:line="240" w:lineRule="auto"/>
        <w:ind w:left="-284"/>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Displaced – comparator will likely be used following the proposed technology in some </w:t>
      </w:r>
      <w:proofErr w:type="gramStart"/>
      <w:r w:rsidRPr="00280E2C">
        <w:rPr>
          <w:rFonts w:ascii="Segoe UI" w:eastAsia="Times New Roman" w:hAnsi="Segoe UI" w:cs="Segoe UI"/>
          <w:bCs/>
          <w:sz w:val="22"/>
          <w:szCs w:val="22"/>
        </w:rPr>
        <w:t>patients</w:t>
      </w:r>
      <w:proofErr w:type="gramEnd"/>
    </w:p>
    <w:p w14:paraId="254D1927" w14:textId="1208FFCD" w:rsidR="00280E2C" w:rsidRPr="00280E2C" w:rsidRDefault="00DE0EBB" w:rsidP="00280E2C">
      <w:pPr>
        <w:spacing w:after="0" w:line="240" w:lineRule="auto"/>
        <w:ind w:left="-284"/>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Partial – in some cases, the proposed technology will replace the use of the comparator, but not in all </w:t>
      </w:r>
      <w:proofErr w:type="gramStart"/>
      <w:r w:rsidR="00280E2C" w:rsidRPr="00280E2C">
        <w:rPr>
          <w:rFonts w:ascii="Segoe UI" w:eastAsia="Times New Roman" w:hAnsi="Segoe UI" w:cs="Segoe UI"/>
          <w:bCs/>
          <w:sz w:val="22"/>
          <w:szCs w:val="22"/>
        </w:rPr>
        <w:t>cases</w:t>
      </w:r>
      <w:proofErr w:type="gramEnd"/>
      <w:r w:rsidR="00280E2C" w:rsidRPr="00280E2C">
        <w:rPr>
          <w:rFonts w:ascii="Segoe UI" w:eastAsia="Times New Roman" w:hAnsi="Segoe UI" w:cs="Segoe UI"/>
          <w:bCs/>
          <w:sz w:val="22"/>
          <w:szCs w:val="22"/>
        </w:rPr>
        <w:t xml:space="preserve"> </w:t>
      </w:r>
    </w:p>
    <w:p w14:paraId="19CAA2F8" w14:textId="1A9059B9" w:rsidR="00280E2C" w:rsidRPr="00280E2C" w:rsidRDefault="00DE0EBB" w:rsidP="00280E2C">
      <w:pPr>
        <w:spacing w:after="0" w:line="240" w:lineRule="auto"/>
        <w:ind w:left="-284"/>
        <w:rPr>
          <w:rFonts w:ascii="Segoe UI" w:eastAsia="Times New Roman" w:hAnsi="Segoe UI" w:cs="Segoe UI"/>
          <w:b/>
          <w:sz w:val="22"/>
          <w:szCs w:val="22"/>
        </w:rPr>
      </w:pPr>
      <w:r>
        <w:rPr>
          <w:rFonts w:ascii="Segoe UI" w:eastAsia="Times New Roman" w:hAnsi="Segoe UI" w:cs="Segoe UI"/>
          <w:bCs/>
          <w:sz w:val="22"/>
          <w:szCs w:val="22"/>
        </w:rPr>
        <w:fldChar w:fldCharType="begin">
          <w:ffData>
            <w:name w:val="Check2"/>
            <w:enabled/>
            <w:calcOnExit w:val="0"/>
            <w:checkBox>
              <w:sizeAuto/>
              <w:default w:val="0"/>
            </w:checkBox>
          </w:ffData>
        </w:fldChar>
      </w:r>
      <w:r>
        <w:rPr>
          <w:rFonts w:ascii="Segoe UI" w:eastAsia="Times New Roman" w:hAnsi="Segoe UI" w:cs="Segoe UI"/>
          <w:bCs/>
          <w:sz w:val="22"/>
          <w:szCs w:val="22"/>
        </w:rPr>
        <w:instrText xml:space="preserve"> </w:instrText>
      </w:r>
      <w:bookmarkStart w:id="3" w:name="Check2"/>
      <w:r>
        <w:rPr>
          <w:rFonts w:ascii="Segoe UI" w:eastAsia="Times New Roman" w:hAnsi="Segoe UI" w:cs="Segoe UI"/>
          <w:bCs/>
          <w:sz w:val="22"/>
          <w:szCs w:val="22"/>
        </w:rPr>
        <w:instrText xml:space="preserve">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bookmarkEnd w:id="3"/>
      <w:r w:rsidR="00280E2C" w:rsidRPr="00280E2C">
        <w:rPr>
          <w:rFonts w:ascii="Segoe UI" w:eastAsia="Times New Roman" w:hAnsi="Segoe UI" w:cs="Segoe UI"/>
          <w:bCs/>
          <w:sz w:val="22"/>
          <w:szCs w:val="22"/>
        </w:rPr>
        <w:t xml:space="preserve"> Full – subjects who receive the proposed intervention will not receive the </w:t>
      </w:r>
      <w:proofErr w:type="gramStart"/>
      <w:r w:rsidR="00280E2C" w:rsidRPr="00280E2C">
        <w:rPr>
          <w:rFonts w:ascii="Segoe UI" w:eastAsia="Times New Roman" w:hAnsi="Segoe UI" w:cs="Segoe UI"/>
          <w:bCs/>
          <w:sz w:val="22"/>
          <w:szCs w:val="22"/>
        </w:rPr>
        <w:t>comparator</w:t>
      </w:r>
      <w:proofErr w:type="gramEnd"/>
    </w:p>
    <w:p w14:paraId="0DDAC79C" w14:textId="77777777" w:rsidR="00280E2C" w:rsidRPr="00280E2C" w:rsidRDefault="00280E2C" w:rsidP="00280E2C">
      <w:pPr>
        <w:spacing w:after="0" w:line="240" w:lineRule="auto"/>
        <w:rPr>
          <w:rFonts w:ascii="Segoe UI" w:eastAsia="Times New Roman" w:hAnsi="Segoe UI"/>
          <w:b/>
          <w:color w:val="000000"/>
          <w:sz w:val="22"/>
        </w:rPr>
      </w:pPr>
    </w:p>
    <w:p w14:paraId="1D28520A"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outline and explain the extent to which the current comparator is expected to be substituted:</w:t>
      </w:r>
    </w:p>
    <w:p w14:paraId="2EDFFD1C" w14:textId="77777777" w:rsidR="00280E2C" w:rsidRPr="00280E2C" w:rsidRDefault="00280E2C" w:rsidP="00280E2C">
      <w:pPr>
        <w:spacing w:after="0" w:line="240" w:lineRule="auto"/>
        <w:rPr>
          <w:rFonts w:ascii="Segoe UI" w:eastAsia="Times New Roman" w:hAnsi="Segoe UI"/>
          <w:b/>
          <w:color w:val="000000"/>
          <w:sz w:val="22"/>
        </w:rPr>
      </w:pPr>
    </w:p>
    <w:p w14:paraId="529B1E91" w14:textId="3C1987D9" w:rsidR="003D5193" w:rsidRDefault="001612F9" w:rsidP="001612F9">
      <w:pPr>
        <w:rPr>
          <w:rFonts w:ascii="Segoe UI" w:hAnsi="Segoe UI" w:cs="Segoe UI"/>
          <w:sz w:val="22"/>
          <w:szCs w:val="22"/>
        </w:rPr>
      </w:pPr>
      <w:r w:rsidRPr="001612F9">
        <w:rPr>
          <w:rFonts w:ascii="Segoe UI" w:hAnsi="Segoe UI" w:cs="Segoe UI"/>
          <w:sz w:val="22"/>
          <w:szCs w:val="22"/>
        </w:rPr>
        <w:t xml:space="preserve">With the availability of </w:t>
      </w:r>
      <w:proofErr w:type="spellStart"/>
      <w:r w:rsidRPr="001612F9">
        <w:rPr>
          <w:rFonts w:ascii="Segoe UI" w:hAnsi="Segoe UI" w:cs="Segoe UI"/>
          <w:sz w:val="22"/>
          <w:szCs w:val="22"/>
        </w:rPr>
        <w:t>imlifidase</w:t>
      </w:r>
      <w:proofErr w:type="spellEnd"/>
      <w:r w:rsidRPr="001612F9">
        <w:rPr>
          <w:rFonts w:ascii="Segoe UI" w:hAnsi="Segoe UI" w:cs="Segoe UI"/>
          <w:sz w:val="22"/>
          <w:szCs w:val="22"/>
        </w:rPr>
        <w:t xml:space="preserve">, </w:t>
      </w:r>
      <w:r w:rsidR="008B7D8E">
        <w:rPr>
          <w:rFonts w:ascii="Segoe UI" w:hAnsi="Segoe UI" w:cs="Segoe UI"/>
          <w:sz w:val="22"/>
          <w:szCs w:val="22"/>
        </w:rPr>
        <w:t xml:space="preserve">some </w:t>
      </w:r>
      <w:r w:rsidRPr="001612F9">
        <w:rPr>
          <w:rFonts w:ascii="Segoe UI" w:hAnsi="Segoe UI" w:cs="Segoe UI"/>
          <w:sz w:val="22"/>
          <w:szCs w:val="22"/>
        </w:rPr>
        <w:t>patients will be able to be removed from dialysis and become kidney transplant recipients.</w:t>
      </w:r>
      <w:r w:rsidR="00E75B50">
        <w:rPr>
          <w:rFonts w:ascii="Segoe UI" w:hAnsi="Segoe UI" w:cs="Segoe UI"/>
          <w:sz w:val="22"/>
          <w:szCs w:val="22"/>
        </w:rPr>
        <w:t xml:space="preserve"> </w:t>
      </w:r>
      <w:r w:rsidRPr="001612F9">
        <w:rPr>
          <w:rFonts w:ascii="Segoe UI" w:hAnsi="Segoe UI" w:cs="Segoe UI"/>
          <w:sz w:val="22"/>
          <w:szCs w:val="22"/>
        </w:rPr>
        <w:t xml:space="preserve"> </w:t>
      </w:r>
      <w:r w:rsidR="008B7D8E">
        <w:rPr>
          <w:rFonts w:ascii="Segoe UI" w:hAnsi="Segoe UI" w:cs="Segoe UI"/>
          <w:sz w:val="22"/>
          <w:szCs w:val="22"/>
        </w:rPr>
        <w:t>However,</w:t>
      </w:r>
      <w:r w:rsidR="00E75B50">
        <w:rPr>
          <w:rFonts w:ascii="Segoe UI" w:hAnsi="Segoe UI" w:cs="Segoe UI"/>
          <w:sz w:val="22"/>
          <w:szCs w:val="22"/>
        </w:rPr>
        <w:t xml:space="preserve"> </w:t>
      </w:r>
      <w:r w:rsidR="002105C7">
        <w:rPr>
          <w:rFonts w:ascii="Segoe UI" w:hAnsi="Segoe UI" w:cs="Segoe UI"/>
          <w:sz w:val="22"/>
          <w:szCs w:val="22"/>
        </w:rPr>
        <w:t xml:space="preserve">donor organ availability is constrained </w:t>
      </w:r>
      <w:r w:rsidR="005F6C17">
        <w:rPr>
          <w:rFonts w:ascii="Segoe UI" w:hAnsi="Segoe UI" w:cs="Segoe UI"/>
          <w:sz w:val="22"/>
          <w:szCs w:val="22"/>
        </w:rPr>
        <w:t xml:space="preserve">so most highly </w:t>
      </w:r>
      <w:r w:rsidR="008B7D8E">
        <w:rPr>
          <w:rFonts w:ascii="Segoe UI" w:hAnsi="Segoe UI" w:cs="Segoe UI"/>
          <w:sz w:val="22"/>
          <w:szCs w:val="22"/>
        </w:rPr>
        <w:t>sensitised</w:t>
      </w:r>
      <w:r w:rsidR="005F6C17">
        <w:rPr>
          <w:rFonts w:ascii="Segoe UI" w:hAnsi="Segoe UI" w:cs="Segoe UI"/>
          <w:sz w:val="22"/>
          <w:szCs w:val="22"/>
        </w:rPr>
        <w:t xml:space="preserve"> </w:t>
      </w:r>
      <w:r w:rsidR="008B7D8E">
        <w:rPr>
          <w:rFonts w:ascii="Segoe UI" w:hAnsi="Segoe UI" w:cs="Segoe UI"/>
          <w:sz w:val="22"/>
          <w:szCs w:val="22"/>
        </w:rPr>
        <w:t>patients</w:t>
      </w:r>
      <w:r w:rsidR="005F6C17">
        <w:rPr>
          <w:rFonts w:ascii="Segoe UI" w:hAnsi="Segoe UI" w:cs="Segoe UI"/>
          <w:sz w:val="22"/>
          <w:szCs w:val="22"/>
        </w:rPr>
        <w:t xml:space="preserve"> would remain on dialysis</w:t>
      </w:r>
      <w:r w:rsidR="008B7D8E">
        <w:rPr>
          <w:rFonts w:ascii="Segoe UI" w:hAnsi="Segoe UI" w:cs="Segoe UI"/>
          <w:sz w:val="22"/>
          <w:szCs w:val="22"/>
        </w:rPr>
        <w:t xml:space="preserve">. </w:t>
      </w:r>
      <w:r w:rsidR="00AB00F9">
        <w:rPr>
          <w:rFonts w:ascii="Segoe UI" w:hAnsi="Segoe UI" w:cs="Segoe UI"/>
          <w:sz w:val="22"/>
          <w:szCs w:val="22"/>
        </w:rPr>
        <w:t xml:space="preserve">Over time it is expected that the </w:t>
      </w:r>
      <w:r w:rsidR="00E3165E">
        <w:rPr>
          <w:rFonts w:ascii="Segoe UI" w:hAnsi="Segoe UI" w:cs="Segoe UI"/>
          <w:sz w:val="22"/>
          <w:szCs w:val="22"/>
        </w:rPr>
        <w:t xml:space="preserve">current </w:t>
      </w:r>
      <w:r w:rsidR="00AB00F9">
        <w:rPr>
          <w:rFonts w:ascii="Segoe UI" w:hAnsi="Segoe UI" w:cs="Segoe UI"/>
          <w:sz w:val="22"/>
          <w:szCs w:val="22"/>
        </w:rPr>
        <w:t>population of</w:t>
      </w:r>
      <w:r w:rsidR="00E7782A">
        <w:rPr>
          <w:rFonts w:ascii="Segoe UI" w:hAnsi="Segoe UI" w:cs="Segoe UI"/>
          <w:sz w:val="22"/>
          <w:szCs w:val="22"/>
        </w:rPr>
        <w:t xml:space="preserve"> </w:t>
      </w:r>
      <w:proofErr w:type="spellStart"/>
      <w:r w:rsidR="00E7782A">
        <w:rPr>
          <w:rFonts w:ascii="Segoe UI" w:hAnsi="Segoe UI" w:cs="Segoe UI"/>
          <w:sz w:val="22"/>
          <w:szCs w:val="22"/>
        </w:rPr>
        <w:t>imlifidase</w:t>
      </w:r>
      <w:proofErr w:type="spellEnd"/>
      <w:r w:rsidR="00E7782A">
        <w:rPr>
          <w:rFonts w:ascii="Segoe UI" w:hAnsi="Segoe UI" w:cs="Segoe UI"/>
          <w:sz w:val="22"/>
          <w:szCs w:val="22"/>
        </w:rPr>
        <w:t xml:space="preserve"> eligible H</w:t>
      </w:r>
      <w:r w:rsidR="00E3165E">
        <w:rPr>
          <w:rFonts w:ascii="Segoe UI" w:hAnsi="Segoe UI" w:cs="Segoe UI"/>
          <w:sz w:val="22"/>
          <w:szCs w:val="22"/>
        </w:rPr>
        <w:t xml:space="preserve">ighly </w:t>
      </w:r>
      <w:r w:rsidR="00E7782A">
        <w:rPr>
          <w:rFonts w:ascii="Segoe UI" w:hAnsi="Segoe UI" w:cs="Segoe UI"/>
          <w:sz w:val="22"/>
          <w:szCs w:val="22"/>
        </w:rPr>
        <w:t>S</w:t>
      </w:r>
      <w:r w:rsidR="00E3165E">
        <w:rPr>
          <w:rFonts w:ascii="Segoe UI" w:hAnsi="Segoe UI" w:cs="Segoe UI"/>
          <w:sz w:val="22"/>
          <w:szCs w:val="22"/>
        </w:rPr>
        <w:t xml:space="preserve">ensitised patients would diminish and reach more or less steady state </w:t>
      </w:r>
      <w:r w:rsidR="00480756">
        <w:rPr>
          <w:rFonts w:ascii="Segoe UI" w:hAnsi="Segoe UI" w:cs="Segoe UI"/>
          <w:sz w:val="22"/>
          <w:szCs w:val="22"/>
        </w:rPr>
        <w:t xml:space="preserve">based on the incidence of new highly sensitised patients entering the waitlists. </w:t>
      </w:r>
      <w:r w:rsidR="00E7782A">
        <w:rPr>
          <w:rFonts w:ascii="Segoe UI" w:hAnsi="Segoe UI" w:cs="Segoe UI"/>
          <w:sz w:val="22"/>
          <w:szCs w:val="22"/>
        </w:rPr>
        <w:t>This may take many years.</w:t>
      </w:r>
    </w:p>
    <w:p w14:paraId="65A1D7ED" w14:textId="0F5ED565" w:rsidR="00280E2C" w:rsidRPr="001E3BCE" w:rsidRDefault="007F625D" w:rsidP="00280E2C">
      <w:pPr>
        <w:rPr>
          <w:rFonts w:ascii="Segoe UI" w:hAnsi="Segoe UI" w:cs="Segoe UI"/>
          <w:sz w:val="22"/>
          <w:szCs w:val="22"/>
        </w:rPr>
      </w:pPr>
      <w:r>
        <w:rPr>
          <w:rFonts w:ascii="Segoe UI" w:hAnsi="Segoe UI" w:cs="Segoe UI"/>
          <w:sz w:val="22"/>
          <w:szCs w:val="22"/>
        </w:rPr>
        <w:t xml:space="preserve">Highly </w:t>
      </w:r>
      <w:r w:rsidR="003977E8">
        <w:rPr>
          <w:rFonts w:ascii="Segoe UI" w:hAnsi="Segoe UI" w:cs="Segoe UI"/>
          <w:sz w:val="22"/>
          <w:szCs w:val="22"/>
        </w:rPr>
        <w:t>S</w:t>
      </w:r>
      <w:r>
        <w:rPr>
          <w:rFonts w:ascii="Segoe UI" w:hAnsi="Segoe UI" w:cs="Segoe UI"/>
          <w:sz w:val="22"/>
          <w:szCs w:val="22"/>
        </w:rPr>
        <w:t xml:space="preserve">ensitised patients </w:t>
      </w:r>
      <w:r w:rsidR="0053117A">
        <w:rPr>
          <w:rFonts w:ascii="Segoe UI" w:hAnsi="Segoe UI" w:cs="Segoe UI"/>
          <w:sz w:val="22"/>
          <w:szCs w:val="22"/>
        </w:rPr>
        <w:t>maintain</w:t>
      </w:r>
      <w:r w:rsidR="007A5518">
        <w:rPr>
          <w:rFonts w:ascii="Segoe UI" w:hAnsi="Segoe UI" w:cs="Segoe UI"/>
          <w:sz w:val="22"/>
          <w:szCs w:val="22"/>
        </w:rPr>
        <w:t xml:space="preserve"> a </w:t>
      </w:r>
      <w:r>
        <w:rPr>
          <w:rFonts w:ascii="Segoe UI" w:hAnsi="Segoe UI" w:cs="Segoe UI"/>
          <w:sz w:val="22"/>
          <w:szCs w:val="22"/>
        </w:rPr>
        <w:t xml:space="preserve">register </w:t>
      </w:r>
      <w:r w:rsidR="007A5518">
        <w:rPr>
          <w:rFonts w:ascii="Segoe UI" w:hAnsi="Segoe UI" w:cs="Segoe UI"/>
          <w:sz w:val="22"/>
          <w:szCs w:val="22"/>
        </w:rPr>
        <w:t>of</w:t>
      </w:r>
      <w:r>
        <w:rPr>
          <w:rFonts w:ascii="Segoe UI" w:hAnsi="Segoe UI" w:cs="Segoe UI"/>
          <w:sz w:val="22"/>
          <w:szCs w:val="22"/>
        </w:rPr>
        <w:t xml:space="preserve"> unacceptable antigens</w:t>
      </w:r>
      <w:r w:rsidR="0053117A">
        <w:rPr>
          <w:rFonts w:ascii="Segoe UI" w:hAnsi="Segoe UI" w:cs="Segoe UI"/>
          <w:sz w:val="22"/>
          <w:szCs w:val="22"/>
        </w:rPr>
        <w:t xml:space="preserve"> </w:t>
      </w:r>
      <w:r w:rsidR="00860B87">
        <w:rPr>
          <w:rFonts w:ascii="Segoe UI" w:hAnsi="Segoe UI" w:cs="Segoe UI"/>
          <w:sz w:val="22"/>
          <w:szCs w:val="22"/>
        </w:rPr>
        <w:t>i</w:t>
      </w:r>
      <w:r w:rsidR="00CF6B98">
        <w:rPr>
          <w:rFonts w:ascii="Segoe UI" w:hAnsi="Segoe UI" w:cs="Segoe UI"/>
          <w:sz w:val="22"/>
          <w:szCs w:val="22"/>
        </w:rPr>
        <w:t xml:space="preserve">n </w:t>
      </w:r>
      <w:proofErr w:type="spellStart"/>
      <w:r>
        <w:rPr>
          <w:rFonts w:ascii="Segoe UI" w:hAnsi="Segoe UI" w:cs="Segoe UI"/>
          <w:sz w:val="22"/>
          <w:szCs w:val="22"/>
        </w:rPr>
        <w:t>organ</w:t>
      </w:r>
      <w:r w:rsidR="00CF6B98">
        <w:rPr>
          <w:rFonts w:ascii="Segoe UI" w:hAnsi="Segoe UI" w:cs="Segoe UI"/>
          <w:sz w:val="22"/>
          <w:szCs w:val="22"/>
        </w:rPr>
        <w:t>M</w:t>
      </w:r>
      <w:r>
        <w:rPr>
          <w:rFonts w:ascii="Segoe UI" w:hAnsi="Segoe UI" w:cs="Segoe UI"/>
          <w:sz w:val="22"/>
          <w:szCs w:val="22"/>
        </w:rPr>
        <w:t>atch</w:t>
      </w:r>
      <w:proofErr w:type="spellEnd"/>
      <w:r w:rsidR="00860B87">
        <w:rPr>
          <w:rFonts w:ascii="Segoe UI" w:hAnsi="Segoe UI" w:cs="Segoe UI"/>
          <w:sz w:val="22"/>
          <w:szCs w:val="22"/>
        </w:rPr>
        <w:t xml:space="preserve"> which in </w:t>
      </w:r>
      <w:r w:rsidR="003B3F1B">
        <w:rPr>
          <w:rFonts w:ascii="Segoe UI" w:hAnsi="Segoe UI" w:cs="Segoe UI"/>
          <w:sz w:val="22"/>
          <w:szCs w:val="22"/>
        </w:rPr>
        <w:t>the usual</w:t>
      </w:r>
      <w:r w:rsidR="00860B87">
        <w:rPr>
          <w:rFonts w:ascii="Segoe UI" w:hAnsi="Segoe UI" w:cs="Segoe UI"/>
          <w:sz w:val="22"/>
          <w:szCs w:val="22"/>
        </w:rPr>
        <w:t xml:space="preserve"> course of transplantation </w:t>
      </w:r>
      <w:r w:rsidR="00C25EB4">
        <w:rPr>
          <w:rFonts w:ascii="Segoe UI" w:hAnsi="Segoe UI" w:cs="Segoe UI"/>
          <w:sz w:val="22"/>
          <w:szCs w:val="22"/>
        </w:rPr>
        <w:t xml:space="preserve">they </w:t>
      </w:r>
      <w:r w:rsidR="00860B87">
        <w:rPr>
          <w:rFonts w:ascii="Segoe UI" w:hAnsi="Segoe UI" w:cs="Segoe UI"/>
          <w:sz w:val="22"/>
          <w:szCs w:val="22"/>
        </w:rPr>
        <w:t xml:space="preserve">cannot accept in the donor kidney. </w:t>
      </w:r>
      <w:r w:rsidR="00CF6B98">
        <w:rPr>
          <w:rFonts w:ascii="Segoe UI" w:hAnsi="Segoe UI" w:cs="Segoe UI"/>
          <w:sz w:val="22"/>
          <w:szCs w:val="22"/>
        </w:rPr>
        <w:t xml:space="preserve">In </w:t>
      </w:r>
      <w:r w:rsidR="00552277">
        <w:rPr>
          <w:rFonts w:ascii="Segoe UI" w:hAnsi="Segoe UI" w:cs="Segoe UI"/>
          <w:sz w:val="22"/>
          <w:szCs w:val="22"/>
        </w:rPr>
        <w:t>consultation</w:t>
      </w:r>
      <w:r w:rsidR="00CF6B98">
        <w:rPr>
          <w:rFonts w:ascii="Segoe UI" w:hAnsi="Segoe UI" w:cs="Segoe UI"/>
          <w:sz w:val="22"/>
          <w:szCs w:val="22"/>
        </w:rPr>
        <w:t xml:space="preserve"> with the HLA labs</w:t>
      </w:r>
      <w:r w:rsidR="00552277">
        <w:rPr>
          <w:rFonts w:ascii="Segoe UI" w:hAnsi="Segoe UI" w:cs="Segoe UI"/>
          <w:sz w:val="22"/>
          <w:szCs w:val="22"/>
        </w:rPr>
        <w:t xml:space="preserve"> experts </w:t>
      </w:r>
      <w:r w:rsidR="00CF6B98">
        <w:rPr>
          <w:rFonts w:ascii="Segoe UI" w:hAnsi="Segoe UI" w:cs="Segoe UI"/>
          <w:sz w:val="22"/>
          <w:szCs w:val="22"/>
        </w:rPr>
        <w:t xml:space="preserve">the </w:t>
      </w:r>
      <w:r w:rsidR="0060621A">
        <w:rPr>
          <w:rFonts w:ascii="Segoe UI" w:hAnsi="Segoe UI" w:cs="Segoe UI"/>
          <w:sz w:val="22"/>
          <w:szCs w:val="22"/>
        </w:rPr>
        <w:t>transplant</w:t>
      </w:r>
      <w:r w:rsidR="0053117A">
        <w:rPr>
          <w:rFonts w:ascii="Segoe UI" w:hAnsi="Segoe UI" w:cs="Segoe UI"/>
          <w:sz w:val="22"/>
          <w:szCs w:val="22"/>
        </w:rPr>
        <w:t xml:space="preserve"> nephrologist</w:t>
      </w:r>
      <w:r w:rsidR="00EC3B0A">
        <w:rPr>
          <w:rFonts w:ascii="Segoe UI" w:hAnsi="Segoe UI" w:cs="Segoe UI"/>
          <w:sz w:val="22"/>
          <w:szCs w:val="22"/>
        </w:rPr>
        <w:t xml:space="preserve"> needs </w:t>
      </w:r>
      <w:r w:rsidR="00CF6B98">
        <w:rPr>
          <w:rFonts w:ascii="Segoe UI" w:hAnsi="Segoe UI" w:cs="Segoe UI"/>
          <w:sz w:val="22"/>
          <w:szCs w:val="22"/>
        </w:rPr>
        <w:t xml:space="preserve">to </w:t>
      </w:r>
      <w:r w:rsidR="00552277">
        <w:rPr>
          <w:rFonts w:ascii="Segoe UI" w:hAnsi="Segoe UI" w:cs="Segoe UI"/>
          <w:sz w:val="22"/>
          <w:szCs w:val="22"/>
        </w:rPr>
        <w:t xml:space="preserve">select and then </w:t>
      </w:r>
      <w:r w:rsidR="00CF6B98">
        <w:rPr>
          <w:rFonts w:ascii="Segoe UI" w:hAnsi="Segoe UI" w:cs="Segoe UI"/>
          <w:sz w:val="22"/>
          <w:szCs w:val="22"/>
        </w:rPr>
        <w:t xml:space="preserve">proactively delist from the register </w:t>
      </w:r>
      <w:r w:rsidR="00552277">
        <w:rPr>
          <w:rFonts w:ascii="Segoe UI" w:hAnsi="Segoe UI" w:cs="Segoe UI"/>
          <w:sz w:val="22"/>
          <w:szCs w:val="22"/>
        </w:rPr>
        <w:t>one or more of the unacceptable antigens</w:t>
      </w:r>
      <w:r w:rsidR="00EC3B0A">
        <w:rPr>
          <w:rFonts w:ascii="Segoe UI" w:hAnsi="Segoe UI" w:cs="Segoe UI"/>
          <w:sz w:val="22"/>
          <w:szCs w:val="22"/>
        </w:rPr>
        <w:t xml:space="preserve">. These are the antigens the nephologist will be willing to </w:t>
      </w:r>
      <w:r w:rsidR="0060621A">
        <w:rPr>
          <w:rFonts w:ascii="Segoe UI" w:hAnsi="Segoe UI" w:cs="Segoe UI"/>
          <w:sz w:val="22"/>
          <w:szCs w:val="22"/>
        </w:rPr>
        <w:t>accept in the donor kidney</w:t>
      </w:r>
      <w:r w:rsidR="00C25EB4">
        <w:rPr>
          <w:rFonts w:ascii="Segoe UI" w:hAnsi="Segoe UI" w:cs="Segoe UI"/>
          <w:sz w:val="22"/>
          <w:szCs w:val="22"/>
        </w:rPr>
        <w:t xml:space="preserve"> under the protection of </w:t>
      </w:r>
      <w:proofErr w:type="spellStart"/>
      <w:r w:rsidR="00C25EB4">
        <w:rPr>
          <w:rFonts w:ascii="Segoe UI" w:hAnsi="Segoe UI" w:cs="Segoe UI"/>
          <w:sz w:val="22"/>
          <w:szCs w:val="22"/>
        </w:rPr>
        <w:t>imlifidase</w:t>
      </w:r>
      <w:proofErr w:type="spellEnd"/>
      <w:r w:rsidR="00C25EB4">
        <w:rPr>
          <w:rFonts w:ascii="Segoe UI" w:hAnsi="Segoe UI" w:cs="Segoe UI"/>
          <w:sz w:val="22"/>
          <w:szCs w:val="22"/>
        </w:rPr>
        <w:t>.</w:t>
      </w:r>
      <w:r w:rsidR="0060621A">
        <w:rPr>
          <w:rFonts w:ascii="Segoe UI" w:hAnsi="Segoe UI" w:cs="Segoe UI"/>
          <w:sz w:val="22"/>
          <w:szCs w:val="22"/>
        </w:rPr>
        <w:t xml:space="preserve">  </w:t>
      </w:r>
      <w:r w:rsidR="006225A0">
        <w:rPr>
          <w:rFonts w:ascii="Segoe UI" w:hAnsi="Segoe UI" w:cs="Segoe UI"/>
          <w:sz w:val="22"/>
          <w:szCs w:val="22"/>
        </w:rPr>
        <w:t>Thus,</w:t>
      </w:r>
      <w:r w:rsidR="0060621A">
        <w:rPr>
          <w:rFonts w:ascii="Segoe UI" w:hAnsi="Segoe UI" w:cs="Segoe UI"/>
          <w:sz w:val="22"/>
          <w:szCs w:val="22"/>
        </w:rPr>
        <w:t xml:space="preserve"> there is a significant amount of clinician contro</w:t>
      </w:r>
      <w:r w:rsidR="00F97A3D">
        <w:rPr>
          <w:rFonts w:ascii="Segoe UI" w:hAnsi="Segoe UI" w:cs="Segoe UI"/>
          <w:sz w:val="22"/>
          <w:szCs w:val="22"/>
        </w:rPr>
        <w:t xml:space="preserve">l in </w:t>
      </w:r>
      <w:r w:rsidR="00C25EB4">
        <w:rPr>
          <w:rFonts w:ascii="Segoe UI" w:hAnsi="Segoe UI" w:cs="Segoe UI"/>
          <w:sz w:val="22"/>
          <w:szCs w:val="22"/>
        </w:rPr>
        <w:t xml:space="preserve">an </w:t>
      </w:r>
      <w:proofErr w:type="spellStart"/>
      <w:r w:rsidR="00C25EB4">
        <w:rPr>
          <w:rFonts w:ascii="Segoe UI" w:hAnsi="Segoe UI" w:cs="Segoe UI"/>
          <w:sz w:val="22"/>
          <w:szCs w:val="22"/>
        </w:rPr>
        <w:t>imlifidase</w:t>
      </w:r>
      <w:proofErr w:type="spellEnd"/>
      <w:r w:rsidR="00C25EB4">
        <w:rPr>
          <w:rFonts w:ascii="Segoe UI" w:hAnsi="Segoe UI" w:cs="Segoe UI"/>
          <w:sz w:val="22"/>
          <w:szCs w:val="22"/>
        </w:rPr>
        <w:t xml:space="preserve"> enabled transplant</w:t>
      </w:r>
      <w:r w:rsidR="00F6586A">
        <w:rPr>
          <w:rFonts w:ascii="Segoe UI" w:hAnsi="Segoe UI" w:cs="Segoe UI"/>
          <w:sz w:val="22"/>
          <w:szCs w:val="22"/>
        </w:rPr>
        <w:t xml:space="preserve"> and comparator substitution.</w:t>
      </w:r>
    </w:p>
    <w:p w14:paraId="49349309" w14:textId="479B21DC" w:rsidR="00280E2C" w:rsidRPr="001E3BCE" w:rsidRDefault="00280E2C" w:rsidP="001E3BCE">
      <w:pPr>
        <w:rPr>
          <w:rFonts w:ascii="Segoe UI" w:eastAsia="Times New Roman" w:hAnsi="Segoe UI"/>
          <w:b/>
          <w:color w:val="000000"/>
          <w:sz w:val="32"/>
        </w:rPr>
      </w:pPr>
      <w:r w:rsidRPr="00280E2C">
        <w:rPr>
          <w:rFonts w:ascii="Segoe UI" w:eastAsia="Times New Roman" w:hAnsi="Segoe UI"/>
          <w:b/>
          <w:color w:val="000000"/>
          <w:sz w:val="32"/>
        </w:rPr>
        <w:t>Outcomes</w:t>
      </w:r>
    </w:p>
    <w:p w14:paraId="00F98B5A" w14:textId="77777777" w:rsidR="00280E2C" w:rsidRPr="00280E2C" w:rsidRDefault="00280E2C" w:rsidP="00280E2C">
      <w:pPr>
        <w:spacing w:after="0" w:line="240" w:lineRule="auto"/>
        <w:rPr>
          <w:rFonts w:ascii="Segoe UI" w:eastAsia="Times New Roman" w:hAnsi="Segoe UI"/>
          <w:b/>
          <w:color w:val="000000"/>
          <w:sz w:val="22"/>
        </w:rPr>
      </w:pPr>
    </w:p>
    <w:p w14:paraId="0063AF53"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lastRenderedPageBreak/>
        <w:t>List the key health outcomes (major and minor – prioritising major key health outcomes first) that will need to be measured in assessing the clinical claim for the proposed medical service/technology (versus the comparator):</w:t>
      </w:r>
    </w:p>
    <w:p w14:paraId="0B49BC67" w14:textId="77777777" w:rsidR="00280E2C" w:rsidRPr="00280E2C" w:rsidRDefault="00280E2C" w:rsidP="00280E2C">
      <w:pPr>
        <w:spacing w:after="0" w:line="240" w:lineRule="auto"/>
        <w:rPr>
          <w:rFonts w:ascii="Segoe UI" w:eastAsia="Times New Roman" w:hAnsi="Segoe UI"/>
          <w:b/>
          <w:color w:val="000000"/>
          <w:sz w:val="22"/>
        </w:rPr>
      </w:pPr>
    </w:p>
    <w:p w14:paraId="26CD71B4" w14:textId="3A49048A" w:rsidR="00280E2C" w:rsidRPr="00280E2C" w:rsidRDefault="00D23351"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Health benefits </w:t>
      </w:r>
    </w:p>
    <w:p w14:paraId="328FCFE5"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Health harms</w:t>
      </w:r>
    </w:p>
    <w:p w14:paraId="5227654C"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Resources </w:t>
      </w:r>
    </w:p>
    <w:p w14:paraId="4C65FE08" w14:textId="77777777" w:rsidR="00280E2C" w:rsidRPr="00280E2C" w:rsidRDefault="00280E2C" w:rsidP="00280E2C">
      <w:pPr>
        <w:spacing w:after="0" w:line="240" w:lineRule="auto"/>
        <w:rPr>
          <w:rFonts w:ascii="Segoe UI" w:eastAsia="Times New Roman" w:hAnsi="Segoe UI"/>
          <w:b/>
          <w:color w:val="000000"/>
          <w:sz w:val="22"/>
        </w:rPr>
      </w:pPr>
    </w:p>
    <w:p w14:paraId="7FCF688C"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Outcome description – please include information about whether a change in patient management, or prognosis, occurs as a result of the test information:</w:t>
      </w:r>
    </w:p>
    <w:p w14:paraId="52EAB56D" w14:textId="77777777" w:rsidR="00280E2C" w:rsidRPr="00280E2C" w:rsidRDefault="00280E2C" w:rsidP="00280E2C">
      <w:pPr>
        <w:spacing w:after="0" w:line="240" w:lineRule="auto"/>
        <w:rPr>
          <w:rFonts w:ascii="Segoe UI" w:eastAsia="Times New Roman" w:hAnsi="Segoe UI"/>
          <w:b/>
          <w:color w:val="000000"/>
          <w:sz w:val="22"/>
        </w:rPr>
      </w:pPr>
    </w:p>
    <w:p w14:paraId="3B574D93" w14:textId="319A51D9" w:rsidR="002C2280" w:rsidRPr="002C2280" w:rsidRDefault="002C2280" w:rsidP="002C2280">
      <w:pPr>
        <w:rPr>
          <w:rFonts w:ascii="Segoe UI" w:hAnsi="Segoe UI" w:cs="Segoe UI"/>
          <w:sz w:val="22"/>
          <w:szCs w:val="22"/>
        </w:rPr>
      </w:pPr>
      <w:r w:rsidRPr="002C2280">
        <w:rPr>
          <w:rFonts w:ascii="Segoe UI" w:hAnsi="Segoe UI" w:cs="Segoe UI"/>
          <w:sz w:val="22"/>
          <w:szCs w:val="22"/>
        </w:rPr>
        <w:t xml:space="preserve">The applicant refers to the Ratified PICO Confirmation for Outcomes of relevance. Achieving durable transplant in sensitised patients and especially outcomes on graft survival and graft function, are considered the most clinically relevant outcome parameters (EMA 2020), along with the all-important patient survival. The outcomes identified in the ratified PICO were: </w:t>
      </w:r>
    </w:p>
    <w:tbl>
      <w:tblPr>
        <w:tblStyle w:val="TableGrid"/>
        <w:tblW w:w="0" w:type="auto"/>
        <w:tblLook w:val="04A0" w:firstRow="1" w:lastRow="0" w:firstColumn="1" w:lastColumn="0" w:noHBand="0" w:noVBand="1"/>
      </w:tblPr>
      <w:tblGrid>
        <w:gridCol w:w="1838"/>
        <w:gridCol w:w="7627"/>
      </w:tblGrid>
      <w:tr w:rsidR="002C2280" w:rsidRPr="002C2280" w14:paraId="36E2E290" w14:textId="77777777">
        <w:tc>
          <w:tcPr>
            <w:tcW w:w="1838" w:type="dxa"/>
          </w:tcPr>
          <w:p w14:paraId="1F47DAEB" w14:textId="77777777" w:rsidR="002C2280" w:rsidRPr="002C2280" w:rsidRDefault="002C2280">
            <w:pPr>
              <w:rPr>
                <w:rFonts w:ascii="Segoe UI" w:hAnsi="Segoe UI" w:cs="Segoe UI"/>
                <w:sz w:val="22"/>
                <w:szCs w:val="22"/>
              </w:rPr>
            </w:pPr>
            <w:r w:rsidRPr="002C2280">
              <w:rPr>
                <w:rFonts w:ascii="Segoe UI" w:hAnsi="Segoe UI" w:cs="Segoe UI"/>
                <w:sz w:val="22"/>
                <w:szCs w:val="22"/>
              </w:rPr>
              <w:t>Safety</w:t>
            </w:r>
          </w:p>
        </w:tc>
        <w:tc>
          <w:tcPr>
            <w:tcW w:w="7627" w:type="dxa"/>
          </w:tcPr>
          <w:p w14:paraId="22A62D09" w14:textId="77777777" w:rsidR="002C2280" w:rsidRPr="002C2280" w:rsidRDefault="002C2280">
            <w:pPr>
              <w:rPr>
                <w:rFonts w:ascii="Segoe UI" w:hAnsi="Segoe UI" w:cs="Segoe UI"/>
                <w:sz w:val="22"/>
                <w:szCs w:val="22"/>
              </w:rPr>
            </w:pPr>
            <w:r w:rsidRPr="002C2280">
              <w:rPr>
                <w:rFonts w:ascii="Segoe UI" w:hAnsi="Segoe UI" w:cs="Segoe UI"/>
                <w:sz w:val="22"/>
                <w:szCs w:val="22"/>
              </w:rPr>
              <w:t xml:space="preserve">Anaphylactic or acute infusion reactions from </w:t>
            </w:r>
            <w:proofErr w:type="spellStart"/>
            <w:r w:rsidRPr="002C2280">
              <w:rPr>
                <w:rFonts w:ascii="Segoe UI" w:hAnsi="Segoe UI" w:cs="Segoe UI"/>
                <w:sz w:val="22"/>
                <w:szCs w:val="22"/>
              </w:rPr>
              <w:t>imlifidase</w:t>
            </w:r>
            <w:proofErr w:type="spellEnd"/>
            <w:r w:rsidRPr="002C2280">
              <w:rPr>
                <w:rFonts w:ascii="Segoe UI" w:hAnsi="Segoe UI" w:cs="Segoe UI"/>
                <w:sz w:val="22"/>
                <w:szCs w:val="22"/>
              </w:rPr>
              <w:t xml:space="preserve"> infusion (number of times infusion needs to be ceased for treatment</w:t>
            </w:r>
          </w:p>
          <w:p w14:paraId="5C1A6691" w14:textId="77777777" w:rsidR="002C2280" w:rsidRPr="002C2280" w:rsidRDefault="002C2280">
            <w:pPr>
              <w:rPr>
                <w:rFonts w:ascii="Segoe UI" w:hAnsi="Segoe UI" w:cs="Segoe UI"/>
                <w:sz w:val="22"/>
                <w:szCs w:val="22"/>
              </w:rPr>
            </w:pPr>
            <w:r w:rsidRPr="002C2280">
              <w:rPr>
                <w:rFonts w:ascii="Segoe UI" w:hAnsi="Segoe UI" w:cs="Segoe UI"/>
                <w:sz w:val="22"/>
                <w:szCs w:val="22"/>
              </w:rPr>
              <w:t xml:space="preserve">Serious infection, particularly respiratory infection · </w:t>
            </w:r>
          </w:p>
          <w:p w14:paraId="7BDDC0A2" w14:textId="77777777" w:rsidR="002C2280" w:rsidRPr="002C2280" w:rsidRDefault="002C2280">
            <w:pPr>
              <w:rPr>
                <w:rFonts w:ascii="Segoe UI" w:hAnsi="Segoe UI" w:cs="Segoe UI"/>
                <w:sz w:val="22"/>
                <w:szCs w:val="22"/>
              </w:rPr>
            </w:pPr>
            <w:r w:rsidRPr="002C2280">
              <w:rPr>
                <w:rFonts w:ascii="Segoe UI" w:hAnsi="Segoe UI" w:cs="Segoe UI"/>
                <w:sz w:val="22"/>
                <w:szCs w:val="22"/>
              </w:rPr>
              <w:t xml:space="preserve">Failure to desensitise · </w:t>
            </w:r>
          </w:p>
          <w:p w14:paraId="0533FFA4" w14:textId="77777777" w:rsidR="002C2280" w:rsidRPr="002C2280" w:rsidRDefault="002C2280">
            <w:pPr>
              <w:rPr>
                <w:rFonts w:ascii="Segoe UI" w:hAnsi="Segoe UI" w:cs="Segoe UI"/>
                <w:sz w:val="22"/>
                <w:szCs w:val="22"/>
              </w:rPr>
            </w:pPr>
            <w:r w:rsidRPr="002C2280">
              <w:rPr>
                <w:rFonts w:ascii="Segoe UI" w:hAnsi="Segoe UI" w:cs="Segoe UI"/>
                <w:sz w:val="22"/>
                <w:szCs w:val="22"/>
              </w:rPr>
              <w:t>Antibody mediated rejection (AMR) and treatment required</w:t>
            </w:r>
          </w:p>
        </w:tc>
      </w:tr>
      <w:tr w:rsidR="002C2280" w:rsidRPr="002C2280" w14:paraId="41EE9023" w14:textId="77777777">
        <w:tc>
          <w:tcPr>
            <w:tcW w:w="1838" w:type="dxa"/>
          </w:tcPr>
          <w:p w14:paraId="391A79B1" w14:textId="77777777" w:rsidR="002C2280" w:rsidRPr="002C2280" w:rsidRDefault="002C2280">
            <w:pPr>
              <w:rPr>
                <w:rFonts w:ascii="Segoe UI" w:hAnsi="Segoe UI" w:cs="Segoe UI"/>
                <w:sz w:val="22"/>
                <w:szCs w:val="22"/>
              </w:rPr>
            </w:pPr>
            <w:r w:rsidRPr="002C2280">
              <w:rPr>
                <w:rFonts w:ascii="Segoe UI" w:hAnsi="Segoe UI" w:cs="Segoe UI"/>
                <w:sz w:val="22"/>
                <w:szCs w:val="22"/>
              </w:rPr>
              <w:t>Effectiveness suggested by the ADA</w:t>
            </w:r>
          </w:p>
        </w:tc>
        <w:tc>
          <w:tcPr>
            <w:tcW w:w="7627" w:type="dxa"/>
          </w:tcPr>
          <w:p w14:paraId="47BB4ACD" w14:textId="77777777" w:rsidR="002C2280" w:rsidRPr="002C2280" w:rsidRDefault="002C2280">
            <w:pPr>
              <w:rPr>
                <w:rFonts w:ascii="Segoe UI" w:hAnsi="Segoe UI" w:cs="Segoe UI"/>
                <w:sz w:val="22"/>
                <w:szCs w:val="22"/>
              </w:rPr>
            </w:pPr>
            <w:r w:rsidRPr="002C2280">
              <w:rPr>
                <w:rFonts w:ascii="Segoe UI" w:hAnsi="Segoe UI" w:cs="Segoe UI"/>
                <w:sz w:val="22"/>
                <w:szCs w:val="22"/>
              </w:rPr>
              <w:t xml:space="preserve">Efficacy of crossmatch conversion from positive to negative crossmatch (this should be a pre-transplant outcome) </w:t>
            </w:r>
          </w:p>
          <w:p w14:paraId="77316998" w14:textId="77777777" w:rsidR="002C2280" w:rsidRPr="002C2280" w:rsidRDefault="002C2280">
            <w:pPr>
              <w:rPr>
                <w:rFonts w:ascii="Segoe UI" w:hAnsi="Segoe UI" w:cs="Segoe UI"/>
                <w:sz w:val="22"/>
                <w:szCs w:val="22"/>
              </w:rPr>
            </w:pPr>
            <w:r w:rsidRPr="002C2280">
              <w:rPr>
                <w:rFonts w:ascii="Segoe UI" w:hAnsi="Segoe UI" w:cs="Segoe UI"/>
                <w:sz w:val="22"/>
                <w:szCs w:val="22"/>
              </w:rPr>
              <w:t xml:space="preserve">Graft survival </w:t>
            </w:r>
          </w:p>
          <w:p w14:paraId="3DACE53A" w14:textId="77777777" w:rsidR="002C2280" w:rsidRPr="002C2280" w:rsidRDefault="002C2280">
            <w:pPr>
              <w:rPr>
                <w:rFonts w:ascii="Segoe UI" w:hAnsi="Segoe UI" w:cs="Segoe UI"/>
                <w:sz w:val="22"/>
                <w:szCs w:val="22"/>
              </w:rPr>
            </w:pPr>
            <w:r w:rsidRPr="002C2280">
              <w:rPr>
                <w:rFonts w:ascii="Segoe UI" w:hAnsi="Segoe UI" w:cs="Segoe UI"/>
                <w:sz w:val="22"/>
                <w:szCs w:val="22"/>
              </w:rPr>
              <w:t>Kidney function (eGFR)</w:t>
            </w:r>
          </w:p>
          <w:p w14:paraId="2CE2C966" w14:textId="77777777" w:rsidR="002C2280" w:rsidRPr="002C2280" w:rsidRDefault="002C2280">
            <w:pPr>
              <w:rPr>
                <w:rFonts w:ascii="Segoe UI" w:hAnsi="Segoe UI" w:cs="Segoe UI"/>
                <w:sz w:val="22"/>
                <w:szCs w:val="22"/>
              </w:rPr>
            </w:pPr>
            <w:r w:rsidRPr="002C2280">
              <w:rPr>
                <w:rFonts w:ascii="Segoe UI" w:hAnsi="Segoe UI" w:cs="Segoe UI"/>
                <w:sz w:val="22"/>
                <w:szCs w:val="22"/>
              </w:rPr>
              <w:t>Adverse effects of treatment</w:t>
            </w:r>
          </w:p>
          <w:p w14:paraId="1355140A" w14:textId="77777777" w:rsidR="002C2280" w:rsidRPr="002C2280" w:rsidRDefault="002C2280">
            <w:pPr>
              <w:rPr>
                <w:rFonts w:ascii="Segoe UI" w:hAnsi="Segoe UI" w:cs="Segoe UI"/>
                <w:sz w:val="22"/>
                <w:szCs w:val="22"/>
              </w:rPr>
            </w:pPr>
            <w:r w:rsidRPr="002C2280">
              <w:rPr>
                <w:rFonts w:ascii="Segoe UI" w:hAnsi="Segoe UI" w:cs="Segoe UI"/>
                <w:sz w:val="22"/>
                <w:szCs w:val="22"/>
              </w:rPr>
              <w:t>Health-related quality of life</w:t>
            </w:r>
          </w:p>
        </w:tc>
      </w:tr>
      <w:tr w:rsidR="002C2280" w:rsidRPr="002C2280" w14:paraId="1514D7AA" w14:textId="77777777" w:rsidTr="002C2280">
        <w:trPr>
          <w:trHeight w:val="50"/>
        </w:trPr>
        <w:tc>
          <w:tcPr>
            <w:tcW w:w="1838" w:type="dxa"/>
          </w:tcPr>
          <w:p w14:paraId="781C53A5" w14:textId="77777777" w:rsidR="002C2280" w:rsidRPr="002C2280" w:rsidRDefault="002C2280">
            <w:pPr>
              <w:rPr>
                <w:rFonts w:ascii="Segoe UI" w:hAnsi="Segoe UI" w:cs="Segoe UI"/>
                <w:sz w:val="22"/>
                <w:szCs w:val="22"/>
              </w:rPr>
            </w:pPr>
            <w:r w:rsidRPr="002C2280">
              <w:rPr>
                <w:rFonts w:ascii="Segoe UI" w:hAnsi="Segoe UI" w:cs="Segoe UI"/>
                <w:sz w:val="22"/>
                <w:szCs w:val="22"/>
              </w:rPr>
              <w:t>Immediate post-transplant</w:t>
            </w:r>
          </w:p>
        </w:tc>
        <w:tc>
          <w:tcPr>
            <w:tcW w:w="7627" w:type="dxa"/>
          </w:tcPr>
          <w:p w14:paraId="71C1E556" w14:textId="77777777" w:rsidR="002C2280" w:rsidRPr="002C2280" w:rsidRDefault="002C2280">
            <w:pPr>
              <w:rPr>
                <w:rFonts w:ascii="Segoe UI" w:hAnsi="Segoe UI" w:cs="Segoe UI"/>
                <w:sz w:val="22"/>
                <w:szCs w:val="22"/>
              </w:rPr>
            </w:pPr>
            <w:r w:rsidRPr="002C2280">
              <w:rPr>
                <w:rFonts w:ascii="Segoe UI" w:hAnsi="Segoe UI" w:cs="Segoe UI"/>
                <w:sz w:val="22"/>
                <w:szCs w:val="22"/>
              </w:rPr>
              <w:t xml:space="preserve">Proportion of patients with cPRA≥95% who received a transplant. </w:t>
            </w:r>
          </w:p>
          <w:p w14:paraId="368812F2" w14:textId="77777777" w:rsidR="002C2280" w:rsidRPr="002C2280" w:rsidRDefault="002C2280">
            <w:pPr>
              <w:rPr>
                <w:rFonts w:ascii="Segoe UI" w:hAnsi="Segoe UI" w:cs="Segoe UI"/>
                <w:sz w:val="22"/>
                <w:szCs w:val="22"/>
              </w:rPr>
            </w:pPr>
            <w:r w:rsidRPr="002C2280">
              <w:rPr>
                <w:rFonts w:ascii="Segoe UI" w:hAnsi="Segoe UI" w:cs="Segoe UI"/>
                <w:sz w:val="22"/>
                <w:szCs w:val="22"/>
              </w:rPr>
              <w:t>Graft viability</w:t>
            </w:r>
          </w:p>
          <w:p w14:paraId="1D4BADC0" w14:textId="77777777" w:rsidR="002C2280" w:rsidRPr="002C2280" w:rsidRDefault="002C2280">
            <w:pPr>
              <w:rPr>
                <w:rFonts w:ascii="Segoe UI" w:hAnsi="Segoe UI" w:cs="Segoe UI"/>
                <w:sz w:val="22"/>
                <w:szCs w:val="22"/>
              </w:rPr>
            </w:pPr>
            <w:r w:rsidRPr="002C2280">
              <w:rPr>
                <w:rFonts w:ascii="Segoe UI" w:hAnsi="Segoe UI" w:cs="Segoe UI"/>
                <w:sz w:val="22"/>
                <w:szCs w:val="22"/>
              </w:rPr>
              <w:t>Acute antibody mediated rejection (AMR)</w:t>
            </w:r>
          </w:p>
          <w:p w14:paraId="7B555E70" w14:textId="77777777" w:rsidR="002C2280" w:rsidRPr="002C2280" w:rsidRDefault="002C2280">
            <w:pPr>
              <w:rPr>
                <w:rFonts w:ascii="Segoe UI" w:hAnsi="Segoe UI" w:cs="Segoe UI"/>
                <w:sz w:val="22"/>
                <w:szCs w:val="22"/>
              </w:rPr>
            </w:pPr>
            <w:r w:rsidRPr="002C2280">
              <w:rPr>
                <w:rFonts w:ascii="Segoe UI" w:hAnsi="Segoe UI" w:cs="Segoe UI"/>
                <w:sz w:val="22"/>
                <w:szCs w:val="22"/>
              </w:rPr>
              <w:t>Duration of time on waiting list for patients who receive a transplant</w:t>
            </w:r>
          </w:p>
        </w:tc>
      </w:tr>
      <w:tr w:rsidR="002C2280" w:rsidRPr="002C2280" w14:paraId="34F79994" w14:textId="77777777">
        <w:tc>
          <w:tcPr>
            <w:tcW w:w="1838" w:type="dxa"/>
          </w:tcPr>
          <w:p w14:paraId="5BA25AAA" w14:textId="77777777" w:rsidR="002C2280" w:rsidRPr="002C2280" w:rsidRDefault="002C2280">
            <w:pPr>
              <w:rPr>
                <w:rFonts w:ascii="Segoe UI" w:hAnsi="Segoe UI" w:cs="Segoe UI"/>
                <w:sz w:val="22"/>
                <w:szCs w:val="22"/>
              </w:rPr>
            </w:pPr>
            <w:r w:rsidRPr="002C2280">
              <w:rPr>
                <w:rFonts w:ascii="Segoe UI" w:hAnsi="Segoe UI" w:cs="Segoe UI"/>
                <w:sz w:val="22"/>
                <w:szCs w:val="22"/>
              </w:rPr>
              <w:t>The following outcomes to be reported in the immediate-, medium- and longer-term</w:t>
            </w:r>
          </w:p>
        </w:tc>
        <w:tc>
          <w:tcPr>
            <w:tcW w:w="7627" w:type="dxa"/>
          </w:tcPr>
          <w:p w14:paraId="7E7D17A7" w14:textId="77777777" w:rsidR="002C2280" w:rsidRPr="002C2280" w:rsidRDefault="002C2280">
            <w:pPr>
              <w:rPr>
                <w:rFonts w:ascii="Segoe UI" w:hAnsi="Segoe UI" w:cs="Segoe UI"/>
                <w:sz w:val="22"/>
                <w:szCs w:val="22"/>
              </w:rPr>
            </w:pPr>
            <w:r w:rsidRPr="002C2280">
              <w:rPr>
                <w:rFonts w:ascii="Segoe UI" w:hAnsi="Segoe UI" w:cs="Segoe UI"/>
                <w:sz w:val="22"/>
                <w:szCs w:val="22"/>
              </w:rPr>
              <w:t xml:space="preserve">Graft survival </w:t>
            </w:r>
          </w:p>
          <w:p w14:paraId="20015117" w14:textId="77777777" w:rsidR="002C2280" w:rsidRPr="002C2280" w:rsidRDefault="002C2280">
            <w:pPr>
              <w:rPr>
                <w:rFonts w:ascii="Segoe UI" w:hAnsi="Segoe UI" w:cs="Segoe UI"/>
                <w:sz w:val="22"/>
                <w:szCs w:val="22"/>
              </w:rPr>
            </w:pPr>
            <w:r w:rsidRPr="002C2280">
              <w:rPr>
                <w:rFonts w:ascii="Segoe UI" w:hAnsi="Segoe UI" w:cs="Segoe UI"/>
                <w:sz w:val="22"/>
                <w:szCs w:val="22"/>
              </w:rPr>
              <w:t xml:space="preserve">Patient survival </w:t>
            </w:r>
          </w:p>
          <w:p w14:paraId="6D9096BA" w14:textId="77777777" w:rsidR="002C2280" w:rsidRPr="002C2280" w:rsidRDefault="002C2280">
            <w:pPr>
              <w:rPr>
                <w:rFonts w:ascii="Segoe UI" w:hAnsi="Segoe UI" w:cs="Segoe UI"/>
                <w:sz w:val="22"/>
                <w:szCs w:val="22"/>
              </w:rPr>
            </w:pPr>
            <w:r w:rsidRPr="002C2280">
              <w:rPr>
                <w:rFonts w:ascii="Segoe UI" w:hAnsi="Segoe UI" w:cs="Segoe UI"/>
                <w:sz w:val="22"/>
                <w:szCs w:val="22"/>
              </w:rPr>
              <w:t xml:space="preserve">Proportion of patients on dialysis and/or reduced time on dialysis · Hospitalisation </w:t>
            </w:r>
          </w:p>
          <w:p w14:paraId="5EF34053" w14:textId="77777777" w:rsidR="002C2280" w:rsidRPr="002C2280" w:rsidRDefault="002C2280">
            <w:pPr>
              <w:rPr>
                <w:rFonts w:ascii="Segoe UI" w:hAnsi="Segoe UI" w:cs="Segoe UI"/>
                <w:sz w:val="22"/>
                <w:szCs w:val="22"/>
              </w:rPr>
            </w:pPr>
            <w:r w:rsidRPr="002C2280">
              <w:rPr>
                <w:rFonts w:ascii="Segoe UI" w:hAnsi="Segoe UI" w:cs="Segoe UI"/>
                <w:sz w:val="22"/>
                <w:szCs w:val="22"/>
              </w:rPr>
              <w:t xml:space="preserve">AMR (outcome reported to </w:t>
            </w:r>
            <w:proofErr w:type="spellStart"/>
            <w:r w:rsidRPr="002C2280">
              <w:rPr>
                <w:rFonts w:ascii="Segoe UI" w:hAnsi="Segoe UI" w:cs="Segoe UI"/>
                <w:sz w:val="22"/>
                <w:szCs w:val="22"/>
              </w:rPr>
              <w:t>OrganMatch</w:t>
            </w:r>
            <w:proofErr w:type="spellEnd"/>
            <w:r w:rsidRPr="002C2280">
              <w:rPr>
                <w:rFonts w:ascii="Segoe UI" w:hAnsi="Segoe UI" w:cs="Segoe UI"/>
                <w:sz w:val="22"/>
                <w:szCs w:val="22"/>
              </w:rPr>
              <w:t xml:space="preserve"> site)</w:t>
            </w:r>
          </w:p>
        </w:tc>
      </w:tr>
    </w:tbl>
    <w:p w14:paraId="350E1C35" w14:textId="77777777" w:rsidR="00280E2C" w:rsidRPr="00280E2C" w:rsidRDefault="00280E2C" w:rsidP="00280E2C">
      <w:pPr>
        <w:spacing w:after="0" w:line="240" w:lineRule="auto"/>
        <w:rPr>
          <w:rFonts w:ascii="Segoe UI" w:eastAsia="Times New Roman" w:hAnsi="Segoe UI"/>
          <w:b/>
          <w:color w:val="000000"/>
          <w:sz w:val="22"/>
        </w:rPr>
      </w:pPr>
    </w:p>
    <w:p w14:paraId="7D6C31CD" w14:textId="1CA0330A" w:rsidR="00280E2C" w:rsidRPr="00280E2C" w:rsidRDefault="00280E2C" w:rsidP="00280E2C">
      <w:pPr>
        <w:rPr>
          <w:rFonts w:ascii="Segoe UI" w:eastAsia="Times New Roman" w:hAnsi="Segoe UI"/>
          <w:b/>
          <w:color w:val="000000"/>
          <w:sz w:val="32"/>
        </w:rPr>
      </w:pPr>
    </w:p>
    <w:p w14:paraId="3ABF915D" w14:textId="77777777"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t>Claims</w:t>
      </w:r>
    </w:p>
    <w:p w14:paraId="62387B6B" w14:textId="77777777"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t xml:space="preserve">In terms of health outcomes (comparative benefits and harms), is the proposed technology claimed to be superior, non-inferior or inferior to the comparator(s)? </w:t>
      </w:r>
      <w:r w:rsidRPr="00280E2C">
        <w:rPr>
          <w:rFonts w:ascii="Segoe UI" w:eastAsia="Times New Roman" w:hAnsi="Segoe UI"/>
          <w:bCs/>
          <w:color w:val="000000"/>
          <w:sz w:val="22"/>
        </w:rPr>
        <w:t>(please select your response)</w:t>
      </w:r>
    </w:p>
    <w:p w14:paraId="2BE3A186" w14:textId="1996EA21" w:rsidR="00280E2C" w:rsidRPr="00280E2C" w:rsidRDefault="0082190E"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Superior </w:t>
      </w:r>
    </w:p>
    <w:p w14:paraId="56B84980"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Non-inferior</w:t>
      </w:r>
    </w:p>
    <w:p w14:paraId="76E899B3"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lastRenderedPageBreak/>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Inferior </w:t>
      </w:r>
    </w:p>
    <w:p w14:paraId="545D5EF0" w14:textId="77777777" w:rsidR="00280E2C" w:rsidRPr="00280E2C" w:rsidRDefault="00280E2C" w:rsidP="00280E2C">
      <w:pPr>
        <w:spacing w:after="0" w:line="240" w:lineRule="auto"/>
        <w:rPr>
          <w:rFonts w:ascii="Segoe UI" w:eastAsia="Times New Roman" w:hAnsi="Segoe UI"/>
          <w:b/>
          <w:color w:val="000000"/>
          <w:sz w:val="22"/>
        </w:rPr>
      </w:pPr>
    </w:p>
    <w:p w14:paraId="1D100138"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cs="Segoe UI"/>
          <w:b/>
          <w:bCs/>
          <w:color w:val="000000"/>
          <w:sz w:val="22"/>
          <w:szCs w:val="22"/>
        </w:rPr>
        <w:t>Please state what the overall claim is, and provide a rationale</w:t>
      </w:r>
      <w:r w:rsidRPr="00280E2C">
        <w:rPr>
          <w:rFonts w:ascii="Segoe UI" w:eastAsia="Times New Roman" w:hAnsi="Segoe UI"/>
          <w:b/>
          <w:color w:val="000000"/>
          <w:sz w:val="22"/>
        </w:rPr>
        <w:t>:</w:t>
      </w:r>
    </w:p>
    <w:p w14:paraId="0A0B87A1" w14:textId="77777777" w:rsidR="00280E2C" w:rsidRPr="00280E2C" w:rsidRDefault="00280E2C" w:rsidP="00280E2C">
      <w:pPr>
        <w:spacing w:after="0" w:line="240" w:lineRule="auto"/>
        <w:rPr>
          <w:rFonts w:ascii="Segoe UI" w:eastAsia="Times New Roman" w:hAnsi="Segoe UI"/>
          <w:b/>
          <w:color w:val="000000"/>
          <w:sz w:val="22"/>
        </w:rPr>
      </w:pPr>
    </w:p>
    <w:p w14:paraId="774DB8B4" w14:textId="77777777" w:rsidR="004838F6" w:rsidRPr="004838F6" w:rsidRDefault="004838F6" w:rsidP="004838F6">
      <w:pPr>
        <w:pStyle w:val="Heading2"/>
        <w:rPr>
          <w:rFonts w:eastAsiaTheme="minorHAnsi"/>
          <w:b w:val="0"/>
          <w:color w:val="auto"/>
        </w:rPr>
      </w:pPr>
      <w:proofErr w:type="spellStart"/>
      <w:r w:rsidRPr="004838F6">
        <w:rPr>
          <w:rFonts w:eastAsiaTheme="minorHAnsi"/>
          <w:b w:val="0"/>
          <w:color w:val="auto"/>
        </w:rPr>
        <w:t>Imlifidase</w:t>
      </w:r>
      <w:proofErr w:type="spellEnd"/>
      <w:r w:rsidRPr="004838F6">
        <w:rPr>
          <w:rFonts w:eastAsiaTheme="minorHAnsi"/>
          <w:b w:val="0"/>
          <w:color w:val="auto"/>
        </w:rPr>
        <w:t xml:space="preserve"> helps enable equity of access to kidney transplantation for a small number of highly sensitised patients who are unable to be transplanted despite being prioritised in available kidney allocation systems.</w:t>
      </w:r>
    </w:p>
    <w:p w14:paraId="7BB3BF4F" w14:textId="092ADDD4" w:rsidR="004838F6" w:rsidRPr="004838F6" w:rsidRDefault="004838F6" w:rsidP="004838F6">
      <w:pPr>
        <w:pStyle w:val="Heading2"/>
        <w:rPr>
          <w:rFonts w:eastAsiaTheme="minorHAnsi"/>
          <w:b w:val="0"/>
          <w:color w:val="auto"/>
        </w:rPr>
      </w:pPr>
      <w:proofErr w:type="spellStart"/>
      <w:r w:rsidRPr="004838F6">
        <w:rPr>
          <w:rFonts w:eastAsiaTheme="minorHAnsi"/>
          <w:b w:val="0"/>
          <w:color w:val="auto"/>
        </w:rPr>
        <w:t>Imlifidase</w:t>
      </w:r>
      <w:proofErr w:type="spellEnd"/>
      <w:r w:rsidRPr="004838F6">
        <w:rPr>
          <w:rFonts w:eastAsiaTheme="minorHAnsi"/>
          <w:b w:val="0"/>
          <w:color w:val="auto"/>
        </w:rPr>
        <w:t xml:space="preserve"> allows a rapid, profound, and reversible reduction of DSAs with acceptable safety risks thereby converting a positive cross match into negative, enabling transplants in patients highly sensitised against a broad range of HLAs and unlikely to be otherwise transplanted. After complete administration of </w:t>
      </w:r>
      <w:proofErr w:type="spellStart"/>
      <w:r w:rsidRPr="004838F6">
        <w:rPr>
          <w:rFonts w:eastAsiaTheme="minorHAnsi"/>
          <w:b w:val="0"/>
          <w:color w:val="auto"/>
        </w:rPr>
        <w:t>imlifidase</w:t>
      </w:r>
      <w:proofErr w:type="spellEnd"/>
      <w:r w:rsidRPr="004838F6">
        <w:rPr>
          <w:rFonts w:eastAsiaTheme="minorHAnsi"/>
          <w:b w:val="0"/>
          <w:color w:val="auto"/>
        </w:rPr>
        <w:t xml:space="preserve"> all patients that were crossmatch-positive before treatment with </w:t>
      </w:r>
      <w:proofErr w:type="spellStart"/>
      <w:r w:rsidRPr="004838F6">
        <w:rPr>
          <w:rFonts w:eastAsiaTheme="minorHAnsi"/>
          <w:b w:val="0"/>
          <w:color w:val="auto"/>
        </w:rPr>
        <w:t>imlifidase</w:t>
      </w:r>
      <w:proofErr w:type="spellEnd"/>
      <w:r w:rsidRPr="004838F6">
        <w:rPr>
          <w:rFonts w:eastAsiaTheme="minorHAnsi"/>
          <w:b w:val="0"/>
          <w:color w:val="auto"/>
        </w:rPr>
        <w:t xml:space="preserve"> were converted to negative within 24 hours (</w:t>
      </w:r>
      <w:proofErr w:type="spellStart"/>
      <w:r w:rsidRPr="004838F6">
        <w:rPr>
          <w:rFonts w:eastAsiaTheme="minorHAnsi"/>
          <w:b w:val="0"/>
          <w:color w:val="auto"/>
        </w:rPr>
        <w:t>Imlifidase</w:t>
      </w:r>
      <w:proofErr w:type="spellEnd"/>
      <w:r w:rsidRPr="004838F6">
        <w:rPr>
          <w:rFonts w:eastAsiaTheme="minorHAnsi"/>
          <w:b w:val="0"/>
          <w:color w:val="auto"/>
        </w:rPr>
        <w:t xml:space="preserve"> TGA approved Product Information – Clinical Trial Section). The rapid efficacy of </w:t>
      </w:r>
      <w:proofErr w:type="spellStart"/>
      <w:r w:rsidRPr="004838F6">
        <w:rPr>
          <w:rFonts w:eastAsiaTheme="minorHAnsi"/>
          <w:b w:val="0"/>
          <w:color w:val="auto"/>
        </w:rPr>
        <w:t>imlifidase</w:t>
      </w:r>
      <w:proofErr w:type="spellEnd"/>
      <w:r w:rsidRPr="004838F6">
        <w:rPr>
          <w:rFonts w:eastAsiaTheme="minorHAnsi"/>
          <w:b w:val="0"/>
          <w:color w:val="auto"/>
        </w:rPr>
        <w:t xml:space="preserve"> is important as it allows a transplant to proceed within the small window instead of dialysis or other off-label desensitisation </w:t>
      </w:r>
      <w:r w:rsidR="00C6720B">
        <w:rPr>
          <w:rFonts w:eastAsiaTheme="minorHAnsi"/>
          <w:b w:val="0"/>
          <w:color w:val="auto"/>
        </w:rPr>
        <w:t>regimen</w:t>
      </w:r>
      <w:r w:rsidR="00C6720B" w:rsidRPr="004838F6">
        <w:rPr>
          <w:rFonts w:eastAsiaTheme="minorHAnsi"/>
          <w:b w:val="0"/>
          <w:color w:val="auto"/>
        </w:rPr>
        <w:t>s</w:t>
      </w:r>
      <w:r w:rsidRPr="004838F6">
        <w:rPr>
          <w:rFonts w:eastAsiaTheme="minorHAnsi"/>
          <w:b w:val="0"/>
          <w:color w:val="auto"/>
        </w:rPr>
        <w:t xml:space="preserve"> such as plasmapheresis or IVIg, that requires several hospital visits and testing over several weeks or months that have limited efficacy in reducing DSA.</w:t>
      </w:r>
    </w:p>
    <w:p w14:paraId="39BF2586" w14:textId="77777777" w:rsidR="004838F6" w:rsidRPr="004838F6" w:rsidRDefault="004838F6" w:rsidP="004838F6">
      <w:pPr>
        <w:pStyle w:val="Heading2"/>
        <w:rPr>
          <w:rFonts w:eastAsiaTheme="minorHAnsi"/>
          <w:b w:val="0"/>
          <w:color w:val="auto"/>
        </w:rPr>
      </w:pPr>
      <w:r w:rsidRPr="007C7C3B">
        <w:rPr>
          <w:rFonts w:eastAsiaTheme="minorHAnsi"/>
          <w:b w:val="0"/>
          <w:color w:val="auto"/>
        </w:rPr>
        <w:t xml:space="preserve">With the availability of </w:t>
      </w:r>
      <w:proofErr w:type="spellStart"/>
      <w:r w:rsidRPr="007C7C3B">
        <w:rPr>
          <w:rFonts w:eastAsiaTheme="minorHAnsi"/>
          <w:b w:val="0"/>
          <w:color w:val="auto"/>
        </w:rPr>
        <w:t>imlifidase</w:t>
      </w:r>
      <w:proofErr w:type="spellEnd"/>
      <w:r w:rsidRPr="007C7C3B">
        <w:rPr>
          <w:rFonts w:eastAsiaTheme="minorHAnsi"/>
          <w:b w:val="0"/>
          <w:color w:val="auto"/>
        </w:rPr>
        <w:t>, some patients will be able to be removed from lifelong debilitating dialysis. The survival advantage of kidney transplantation compared with dialysis is estimated to be 13.8 years (95% CI: 11.4-16.2) (Zhang Y et al., 2020). Health improvements include reduced risk of death, and decreased morbidity, especially cardiac events associated with dialysis. Patients also report a better quality of life after transplant.</w:t>
      </w:r>
      <w:r w:rsidRPr="004838F6">
        <w:rPr>
          <w:rFonts w:eastAsiaTheme="minorHAnsi"/>
          <w:b w:val="0"/>
          <w:color w:val="auto"/>
        </w:rPr>
        <w:t xml:space="preserve"> </w:t>
      </w:r>
    </w:p>
    <w:p w14:paraId="750F47D7" w14:textId="77777777" w:rsidR="004838F6" w:rsidRPr="004838F6" w:rsidRDefault="004838F6" w:rsidP="004838F6">
      <w:pPr>
        <w:pStyle w:val="Heading2"/>
        <w:rPr>
          <w:rFonts w:eastAsiaTheme="minorHAnsi"/>
          <w:b w:val="0"/>
          <w:color w:val="auto"/>
        </w:rPr>
      </w:pPr>
      <w:proofErr w:type="spellStart"/>
      <w:r w:rsidRPr="004838F6">
        <w:rPr>
          <w:rFonts w:eastAsiaTheme="minorHAnsi"/>
          <w:b w:val="0"/>
          <w:color w:val="auto"/>
        </w:rPr>
        <w:t>Imlifidase</w:t>
      </w:r>
      <w:proofErr w:type="spellEnd"/>
      <w:r w:rsidRPr="004838F6">
        <w:rPr>
          <w:rFonts w:eastAsiaTheme="minorHAnsi"/>
          <w:b w:val="0"/>
          <w:color w:val="auto"/>
        </w:rPr>
        <w:t xml:space="preserve"> was well tolerated, converted positive crossmatches to negative, and enabled patients that are highly sensitised and unlikely to be transplanted to undergo kidney transplantation, with good kidney function and patient and graft survival. </w:t>
      </w:r>
    </w:p>
    <w:p w14:paraId="0FCA2251" w14:textId="77777777" w:rsidR="00280E2C" w:rsidRPr="00280E2C" w:rsidRDefault="00280E2C" w:rsidP="00280E2C">
      <w:pPr>
        <w:spacing w:after="0" w:line="240" w:lineRule="auto"/>
        <w:rPr>
          <w:rFonts w:ascii="Segoe UI" w:eastAsia="Times New Roman" w:hAnsi="Segoe UI"/>
          <w:b/>
          <w:color w:val="000000"/>
          <w:sz w:val="22"/>
        </w:rPr>
      </w:pPr>
    </w:p>
    <w:p w14:paraId="58933698"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Why would the requestor seek to use the proposed investigative technology rather than the comparator(s)?</w:t>
      </w:r>
    </w:p>
    <w:p w14:paraId="22A255C3" w14:textId="77777777" w:rsidR="00280E2C" w:rsidRPr="00280E2C" w:rsidRDefault="00280E2C" w:rsidP="00280E2C">
      <w:pPr>
        <w:spacing w:after="0" w:line="240" w:lineRule="auto"/>
        <w:rPr>
          <w:rFonts w:ascii="Segoe UI" w:eastAsia="Times New Roman" w:hAnsi="Segoe UI"/>
          <w:b/>
          <w:color w:val="000000"/>
          <w:sz w:val="22"/>
        </w:rPr>
      </w:pPr>
    </w:p>
    <w:p w14:paraId="2C4E7786" w14:textId="18A1BE88" w:rsidR="00280E2C" w:rsidRDefault="005A7312" w:rsidP="00280E2C">
      <w:pPr>
        <w:spacing w:after="0" w:line="240" w:lineRule="auto"/>
        <w:rPr>
          <w:rFonts w:ascii="Segoe UI" w:eastAsia="Times New Roman" w:hAnsi="Segoe UI" w:cs="Segoe UI"/>
          <w:sz w:val="22"/>
          <w:szCs w:val="22"/>
        </w:rPr>
      </w:pPr>
      <w:r w:rsidRPr="005A7312">
        <w:rPr>
          <w:rFonts w:ascii="Segoe UI" w:eastAsia="Times New Roman" w:hAnsi="Segoe UI" w:cs="Segoe UI"/>
          <w:sz w:val="22"/>
          <w:szCs w:val="22"/>
        </w:rPr>
        <w:t xml:space="preserve">With the availability of </w:t>
      </w:r>
      <w:proofErr w:type="spellStart"/>
      <w:r w:rsidRPr="005A7312">
        <w:rPr>
          <w:rFonts w:ascii="Segoe UI" w:eastAsia="Times New Roman" w:hAnsi="Segoe UI" w:cs="Segoe UI"/>
          <w:sz w:val="22"/>
          <w:szCs w:val="22"/>
        </w:rPr>
        <w:t>imlifidase</w:t>
      </w:r>
      <w:proofErr w:type="spellEnd"/>
      <w:r w:rsidRPr="005A7312">
        <w:rPr>
          <w:rFonts w:ascii="Segoe UI" w:eastAsia="Times New Roman" w:hAnsi="Segoe UI" w:cs="Segoe UI"/>
          <w:sz w:val="22"/>
          <w:szCs w:val="22"/>
        </w:rPr>
        <w:t>, patients will be able to be removed from debilitating dialysis and become kidney transplant recipients. Dialysis has a significant impact on a patient's morbidity, mortality and quality of life</w:t>
      </w:r>
      <w:r w:rsidR="00D37440">
        <w:rPr>
          <w:rFonts w:ascii="Segoe UI" w:eastAsia="Times New Roman" w:hAnsi="Segoe UI" w:cs="Segoe UI"/>
          <w:sz w:val="22"/>
          <w:szCs w:val="22"/>
        </w:rPr>
        <w:t>.</w:t>
      </w:r>
    </w:p>
    <w:p w14:paraId="46A26E04" w14:textId="77777777" w:rsidR="005A7312" w:rsidRPr="00280E2C" w:rsidRDefault="005A7312" w:rsidP="00280E2C">
      <w:pPr>
        <w:spacing w:after="0" w:line="240" w:lineRule="auto"/>
        <w:rPr>
          <w:rFonts w:ascii="Segoe UI" w:eastAsia="Times New Roman" w:hAnsi="Segoe UI"/>
          <w:b/>
          <w:color w:val="000000"/>
          <w:sz w:val="22"/>
        </w:rPr>
      </w:pPr>
    </w:p>
    <w:p w14:paraId="594C1C55"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Identify how the proposed technology achieves the intended patient outcomes:</w:t>
      </w:r>
    </w:p>
    <w:p w14:paraId="57E7BBC0" w14:textId="77777777" w:rsidR="00280E2C" w:rsidRPr="00280E2C" w:rsidRDefault="00280E2C" w:rsidP="00280E2C">
      <w:pPr>
        <w:spacing w:after="0" w:line="240" w:lineRule="auto"/>
        <w:rPr>
          <w:rFonts w:ascii="Segoe UI" w:eastAsia="Times New Roman" w:hAnsi="Segoe UI"/>
          <w:b/>
          <w:color w:val="000000"/>
          <w:sz w:val="22"/>
        </w:rPr>
      </w:pPr>
    </w:p>
    <w:p w14:paraId="4541CF83" w14:textId="27FBE957" w:rsidR="00280E2C" w:rsidRPr="00280E2C" w:rsidRDefault="003E4F52" w:rsidP="00280E2C">
      <w:pPr>
        <w:spacing w:after="0" w:line="240" w:lineRule="auto"/>
        <w:rPr>
          <w:rFonts w:asciiTheme="minorHAnsi" w:eastAsia="Times New Roman" w:hAnsiTheme="minorHAnsi" w:cs="Calibri"/>
          <w:color w:val="000000"/>
          <w:sz w:val="22"/>
          <w:szCs w:val="22"/>
        </w:rPr>
      </w:pPr>
      <w:proofErr w:type="spellStart"/>
      <w:r w:rsidRPr="003E4F52">
        <w:rPr>
          <w:rFonts w:ascii="Segoe UI" w:eastAsia="Times New Roman" w:hAnsi="Segoe UI" w:cs="Segoe UI"/>
          <w:sz w:val="22"/>
          <w:szCs w:val="22"/>
        </w:rPr>
        <w:t>Imlifidase</w:t>
      </w:r>
      <w:proofErr w:type="spellEnd"/>
      <w:r w:rsidRPr="003E4F52">
        <w:rPr>
          <w:rFonts w:ascii="Segoe UI" w:eastAsia="Times New Roman" w:hAnsi="Segoe UI" w:cs="Segoe UI"/>
          <w:sz w:val="22"/>
          <w:szCs w:val="22"/>
        </w:rPr>
        <w:t xml:space="preserve"> helps enable equity of access to kidney transplantation for a small number of highly sensitised patients who are unable to be transplanted despite being prioritised in available kidney allocation systems.</w:t>
      </w:r>
    </w:p>
    <w:p w14:paraId="08C2A657" w14:textId="77777777" w:rsidR="00280E2C" w:rsidRP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 xml:space="preserve">For some people, compared with the comparator(s), does the test information result in: </w:t>
      </w:r>
      <w:r w:rsidRPr="00280E2C">
        <w:rPr>
          <w:rFonts w:ascii="Segoe UI" w:eastAsia="Times New Roman" w:hAnsi="Segoe UI"/>
          <w:bCs/>
          <w:color w:val="000000"/>
          <w:sz w:val="22"/>
        </w:rPr>
        <w:t>(please select your response for each statement)</w:t>
      </w:r>
    </w:p>
    <w:p w14:paraId="2E74119A" w14:textId="03776417" w:rsidR="00280E2C" w:rsidRPr="00280E2C" w:rsidRDefault="00280E2C" w:rsidP="00280E2C">
      <w:pPr>
        <w:spacing w:after="0" w:line="240" w:lineRule="auto"/>
        <w:ind w:firstLine="720"/>
        <w:rPr>
          <w:rFonts w:ascii="Segoe UI" w:eastAsia="Times New Roman" w:hAnsi="Segoe UI"/>
          <w:bCs/>
          <w:color w:val="000000"/>
          <w:sz w:val="22"/>
        </w:rPr>
      </w:pPr>
      <w:r w:rsidRPr="00280E2C">
        <w:rPr>
          <w:rFonts w:ascii="Segoe UI" w:eastAsia="Times New Roman" w:hAnsi="Segoe UI"/>
          <w:b/>
          <w:color w:val="000000"/>
          <w:sz w:val="22"/>
        </w:rPr>
        <w:t>A change in clinical management?</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18327C">
        <w:rPr>
          <w:rFonts w:ascii="Segoe UI" w:eastAsia="Times New Roman" w:hAnsi="Segoe UI" w:cs="Segoe UI"/>
          <w:bCs/>
          <w:sz w:val="22"/>
          <w:szCs w:val="22"/>
        </w:rPr>
        <w:fldChar w:fldCharType="begin">
          <w:ffData>
            <w:name w:val=""/>
            <w:enabled/>
            <w:calcOnExit w:val="0"/>
            <w:checkBox>
              <w:sizeAuto/>
              <w:default w:val="1"/>
            </w:checkBox>
          </w:ffData>
        </w:fldChar>
      </w:r>
      <w:r w:rsidR="0018327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0018327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w:t>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35D40B0D" w14:textId="77777777" w:rsidR="00280E2C" w:rsidRPr="00280E2C" w:rsidRDefault="00280E2C" w:rsidP="00280E2C">
      <w:pPr>
        <w:spacing w:after="0" w:line="240" w:lineRule="auto"/>
        <w:ind w:firstLine="720"/>
        <w:rPr>
          <w:rFonts w:ascii="Segoe UI" w:eastAsia="Times New Roman" w:hAnsi="Segoe UI"/>
          <w:bCs/>
          <w:color w:val="000000"/>
          <w:sz w:val="22"/>
        </w:rPr>
      </w:pPr>
    </w:p>
    <w:p w14:paraId="22B8BDDA" w14:textId="478DE003" w:rsidR="00280E2C" w:rsidRPr="00280E2C" w:rsidRDefault="00280E2C" w:rsidP="00280E2C">
      <w:pPr>
        <w:spacing w:after="0" w:line="240" w:lineRule="auto"/>
        <w:ind w:firstLine="720"/>
        <w:rPr>
          <w:rFonts w:ascii="Segoe UI" w:eastAsia="Times New Roman" w:hAnsi="Segoe UI"/>
          <w:bCs/>
          <w:color w:val="000000"/>
          <w:sz w:val="22"/>
        </w:rPr>
      </w:pPr>
      <w:r w:rsidRPr="00280E2C">
        <w:rPr>
          <w:rFonts w:ascii="Segoe UI" w:eastAsia="Times New Roman" w:hAnsi="Segoe UI"/>
          <w:b/>
          <w:color w:val="000000"/>
          <w:sz w:val="22"/>
        </w:rPr>
        <w:t>A change in health outcome?</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18327C">
        <w:rPr>
          <w:rFonts w:ascii="Segoe UI" w:eastAsia="Times New Roman" w:hAnsi="Segoe UI" w:cs="Segoe UI"/>
          <w:bCs/>
          <w:sz w:val="22"/>
          <w:szCs w:val="22"/>
        </w:rPr>
        <w:fldChar w:fldCharType="begin">
          <w:ffData>
            <w:name w:val=""/>
            <w:enabled/>
            <w:calcOnExit w:val="0"/>
            <w:checkBox>
              <w:sizeAuto/>
              <w:default w:val="1"/>
            </w:checkBox>
          </w:ffData>
        </w:fldChar>
      </w:r>
      <w:r w:rsidR="0018327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0018327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w:t>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24581CA7" w14:textId="77777777" w:rsidR="00280E2C" w:rsidRPr="00280E2C" w:rsidRDefault="00280E2C" w:rsidP="00280E2C">
      <w:pPr>
        <w:spacing w:after="0" w:line="240" w:lineRule="auto"/>
        <w:ind w:firstLine="720"/>
        <w:rPr>
          <w:rFonts w:ascii="Segoe UI" w:eastAsia="Times New Roman" w:hAnsi="Segoe UI"/>
          <w:bCs/>
          <w:color w:val="000000"/>
          <w:sz w:val="22"/>
        </w:rPr>
      </w:pPr>
    </w:p>
    <w:p w14:paraId="634FFEF1" w14:textId="6CEB0E60" w:rsidR="00280E2C" w:rsidRPr="00280E2C" w:rsidRDefault="00280E2C" w:rsidP="00280E2C">
      <w:pPr>
        <w:spacing w:after="0" w:line="240" w:lineRule="auto"/>
        <w:ind w:firstLine="720"/>
        <w:rPr>
          <w:rFonts w:ascii="Segoe UI" w:eastAsia="Times New Roman" w:hAnsi="Segoe UI"/>
          <w:bCs/>
          <w:color w:val="000000"/>
          <w:sz w:val="22"/>
        </w:rPr>
      </w:pPr>
      <w:r w:rsidRPr="00280E2C">
        <w:rPr>
          <w:rFonts w:ascii="Segoe UI" w:eastAsia="Times New Roman" w:hAnsi="Segoe UI"/>
          <w:b/>
          <w:color w:val="000000"/>
          <w:sz w:val="22"/>
        </w:rPr>
        <w:t>Other benefits?</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18327C">
        <w:rPr>
          <w:rFonts w:ascii="Segoe UI" w:eastAsia="Times New Roman" w:hAnsi="Segoe UI" w:cs="Segoe UI"/>
          <w:bCs/>
          <w:sz w:val="22"/>
          <w:szCs w:val="22"/>
        </w:rPr>
        <w:fldChar w:fldCharType="begin">
          <w:ffData>
            <w:name w:val=""/>
            <w:enabled/>
            <w:calcOnExit w:val="0"/>
            <w:checkBox>
              <w:sizeAuto/>
              <w:default w:val="1"/>
            </w:checkBox>
          </w:ffData>
        </w:fldChar>
      </w:r>
      <w:r w:rsidR="0018327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0018327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w:t>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0EF4604F" w14:textId="77777777" w:rsidR="00280E2C" w:rsidRPr="00280E2C" w:rsidRDefault="00280E2C" w:rsidP="00280E2C">
      <w:pPr>
        <w:spacing w:after="0" w:line="240" w:lineRule="auto"/>
        <w:ind w:firstLine="720"/>
        <w:rPr>
          <w:rFonts w:ascii="Segoe UI" w:eastAsia="Times New Roman" w:hAnsi="Segoe UI"/>
          <w:bCs/>
          <w:color w:val="000000"/>
          <w:sz w:val="22"/>
        </w:rPr>
      </w:pPr>
    </w:p>
    <w:p w14:paraId="501F7ABC"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Please provide a rationale, and information on other benefits if relevant:</w:t>
      </w:r>
    </w:p>
    <w:p w14:paraId="62B45570" w14:textId="77777777" w:rsidR="00280E2C" w:rsidRPr="00280E2C" w:rsidRDefault="00280E2C" w:rsidP="00280E2C">
      <w:pPr>
        <w:spacing w:after="0" w:line="240" w:lineRule="auto"/>
        <w:rPr>
          <w:rFonts w:ascii="Segoe UI" w:eastAsia="Times New Roman" w:hAnsi="Segoe UI"/>
          <w:b/>
          <w:color w:val="000000"/>
          <w:sz w:val="22"/>
        </w:rPr>
      </w:pPr>
    </w:p>
    <w:p w14:paraId="56F96395" w14:textId="77777777" w:rsidR="002642B9" w:rsidRPr="00DD78BD" w:rsidRDefault="002642B9" w:rsidP="002642B9">
      <w:pPr>
        <w:rPr>
          <w:rFonts w:ascii="Segoe UI" w:hAnsi="Segoe UI" w:cs="Segoe UI"/>
          <w:sz w:val="22"/>
          <w:szCs w:val="22"/>
        </w:rPr>
      </w:pPr>
      <w:r w:rsidRPr="00DD78BD">
        <w:rPr>
          <w:rFonts w:ascii="Segoe UI" w:hAnsi="Segoe UI" w:cs="Segoe UI"/>
          <w:sz w:val="22"/>
          <w:szCs w:val="22"/>
        </w:rPr>
        <w:t xml:space="preserve">In relation to equity of access </w:t>
      </w:r>
      <w:proofErr w:type="spellStart"/>
      <w:r w:rsidRPr="00DD78BD">
        <w:rPr>
          <w:rFonts w:ascii="Segoe UI" w:hAnsi="Segoe UI" w:cs="Segoe UI"/>
          <w:sz w:val="22"/>
          <w:szCs w:val="22"/>
        </w:rPr>
        <w:t>imlifidase</w:t>
      </w:r>
      <w:proofErr w:type="spellEnd"/>
      <w:r w:rsidRPr="00DD78BD">
        <w:rPr>
          <w:rFonts w:ascii="Segoe UI" w:hAnsi="Segoe UI" w:cs="Segoe UI"/>
          <w:sz w:val="22"/>
          <w:szCs w:val="22"/>
        </w:rPr>
        <w:t xml:space="preserve"> enables to a small subset of highly sensitised patients, as per the ratified PICO confirmation and MSAC PSD: The commentary concurred with the ADAR that equity considerations are pertinent to using </w:t>
      </w:r>
      <w:proofErr w:type="spellStart"/>
      <w:r w:rsidRPr="00DD78BD">
        <w:rPr>
          <w:rFonts w:ascii="Segoe UI" w:hAnsi="Segoe UI" w:cs="Segoe UI"/>
          <w:sz w:val="22"/>
          <w:szCs w:val="22"/>
        </w:rPr>
        <w:t>imlifidase</w:t>
      </w:r>
      <w:proofErr w:type="spellEnd"/>
      <w:r w:rsidRPr="00DD78BD">
        <w:rPr>
          <w:rFonts w:ascii="Segoe UI" w:hAnsi="Segoe UI" w:cs="Segoe UI"/>
          <w:sz w:val="22"/>
          <w:szCs w:val="22"/>
        </w:rPr>
        <w:t xml:space="preserve"> in HS patients. Notably, pregnancy is a significant factor contributing to sensitisation, putting women, particularly mothers, at a higher risk of being highly sensitised and potentially facing disadvantages in accessing kidney transplantation. The commentary agreed that employing </w:t>
      </w:r>
      <w:proofErr w:type="spellStart"/>
      <w:r w:rsidRPr="00DD78BD">
        <w:rPr>
          <w:rFonts w:ascii="Segoe UI" w:hAnsi="Segoe UI" w:cs="Segoe UI"/>
          <w:sz w:val="22"/>
          <w:szCs w:val="22"/>
        </w:rPr>
        <w:t>imlifidase</w:t>
      </w:r>
      <w:proofErr w:type="spellEnd"/>
      <w:r w:rsidRPr="00DD78BD">
        <w:rPr>
          <w:rFonts w:ascii="Segoe UI" w:hAnsi="Segoe UI" w:cs="Segoe UI"/>
          <w:sz w:val="22"/>
          <w:szCs w:val="22"/>
        </w:rPr>
        <w:t xml:space="preserve"> would help promote equity between genders and among women with and without history of pregnancy. The commentary observed that certain patient groups, such as Aboriginal and Torres Strait Islander patients and other ethnic minorities, are more likely to be highly sensitised and remain on waiting lists for extended periods, with minimal prospects for transplantation. This also raises equity concerns. The commentary concurred with the ADAR that employing </w:t>
      </w:r>
      <w:proofErr w:type="spellStart"/>
      <w:r w:rsidRPr="00DD78BD">
        <w:rPr>
          <w:rFonts w:ascii="Segoe UI" w:hAnsi="Segoe UI" w:cs="Segoe UI"/>
          <w:sz w:val="22"/>
          <w:szCs w:val="22"/>
        </w:rPr>
        <w:t>imlifidase</w:t>
      </w:r>
      <w:proofErr w:type="spellEnd"/>
      <w:r w:rsidRPr="00DD78BD">
        <w:rPr>
          <w:rFonts w:ascii="Segoe UI" w:hAnsi="Segoe UI" w:cs="Segoe UI"/>
          <w:sz w:val="22"/>
          <w:szCs w:val="22"/>
        </w:rPr>
        <w:t xml:space="preserve"> helps to achieve a more equitable allocation of kidneys for Aboriginal and Torres Strait Islander patients and those within other minority ethnic groups. </w:t>
      </w:r>
    </w:p>
    <w:p w14:paraId="386E3C0C" w14:textId="771765B5" w:rsidR="002642B9" w:rsidRPr="00DD78BD" w:rsidRDefault="002642B9" w:rsidP="002642B9">
      <w:pPr>
        <w:rPr>
          <w:rFonts w:ascii="Segoe UI" w:hAnsi="Segoe UI" w:cs="Segoe UI"/>
          <w:sz w:val="22"/>
          <w:szCs w:val="22"/>
        </w:rPr>
      </w:pPr>
      <w:r w:rsidRPr="00DD78BD">
        <w:rPr>
          <w:rFonts w:ascii="Segoe UI" w:hAnsi="Segoe UI" w:cs="Segoe UI"/>
          <w:sz w:val="22"/>
          <w:szCs w:val="22"/>
        </w:rPr>
        <w:t xml:space="preserve">In the absence of </w:t>
      </w:r>
      <w:proofErr w:type="spellStart"/>
      <w:r w:rsidRPr="00DD78BD">
        <w:rPr>
          <w:rFonts w:ascii="Segoe UI" w:hAnsi="Segoe UI" w:cs="Segoe UI"/>
          <w:sz w:val="22"/>
          <w:szCs w:val="22"/>
        </w:rPr>
        <w:t>imlifidase</w:t>
      </w:r>
      <w:proofErr w:type="spellEnd"/>
      <w:r w:rsidRPr="00DD78BD">
        <w:rPr>
          <w:rFonts w:ascii="Segoe UI" w:hAnsi="Segoe UI" w:cs="Segoe UI"/>
          <w:sz w:val="22"/>
          <w:szCs w:val="22"/>
        </w:rPr>
        <w:t xml:space="preserve"> these majority of these eligible patients remain on long term dialysis which has a significant impact on a patient's morbidity, </w:t>
      </w:r>
      <w:r w:rsidR="00D4422F" w:rsidRPr="00DD78BD">
        <w:rPr>
          <w:rFonts w:ascii="Segoe UI" w:hAnsi="Segoe UI" w:cs="Segoe UI"/>
          <w:sz w:val="22"/>
          <w:szCs w:val="22"/>
        </w:rPr>
        <w:t>mortality,</w:t>
      </w:r>
      <w:r w:rsidRPr="00DD78BD">
        <w:rPr>
          <w:rFonts w:ascii="Segoe UI" w:hAnsi="Segoe UI" w:cs="Segoe UI"/>
          <w:sz w:val="22"/>
          <w:szCs w:val="22"/>
        </w:rPr>
        <w:t xml:space="preserve"> and quality of </w:t>
      </w:r>
      <w:proofErr w:type="gramStart"/>
      <w:r w:rsidRPr="00DD78BD">
        <w:rPr>
          <w:rFonts w:ascii="Segoe UI" w:hAnsi="Segoe UI" w:cs="Segoe UI"/>
          <w:sz w:val="22"/>
          <w:szCs w:val="22"/>
        </w:rPr>
        <w:t>life</w:t>
      </w:r>
      <w:proofErr w:type="gramEnd"/>
    </w:p>
    <w:p w14:paraId="780267EE" w14:textId="63735BA4" w:rsidR="002642B9" w:rsidRPr="00DD78BD" w:rsidRDefault="002642B9" w:rsidP="002642B9">
      <w:pPr>
        <w:rPr>
          <w:rFonts w:ascii="Segoe UI" w:hAnsi="Segoe UI" w:cs="Segoe UI"/>
          <w:sz w:val="22"/>
          <w:szCs w:val="22"/>
        </w:rPr>
      </w:pPr>
      <w:r w:rsidRPr="00DD78BD">
        <w:rPr>
          <w:rFonts w:ascii="Segoe UI" w:hAnsi="Segoe UI" w:cs="Segoe UI"/>
          <w:sz w:val="22"/>
          <w:szCs w:val="22"/>
        </w:rPr>
        <w:t xml:space="preserve">Transplant recipients are able to return to </w:t>
      </w:r>
      <w:r w:rsidR="00D4422F" w:rsidRPr="00DD78BD">
        <w:rPr>
          <w:rFonts w:ascii="Segoe UI" w:hAnsi="Segoe UI" w:cs="Segoe UI"/>
          <w:sz w:val="22"/>
          <w:szCs w:val="22"/>
        </w:rPr>
        <w:t>satisfying, productive</w:t>
      </w:r>
      <w:r w:rsidRPr="00DD78BD">
        <w:rPr>
          <w:rFonts w:ascii="Segoe UI" w:hAnsi="Segoe UI" w:cs="Segoe UI"/>
          <w:sz w:val="22"/>
          <w:szCs w:val="22"/>
        </w:rPr>
        <w:t xml:space="preserve"> income generating and tax paying work when they are freed from the obligation of conducting hours long dialysis procedures multiple time per week. </w:t>
      </w:r>
    </w:p>
    <w:p w14:paraId="69B5B34A"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5AE3ABAF" w14:textId="77777777" w:rsidR="00A5113A" w:rsidRDefault="00A5113A" w:rsidP="00280E2C">
      <w:pPr>
        <w:rPr>
          <w:rFonts w:ascii="Segoe UI" w:eastAsia="Times New Roman" w:hAnsi="Segoe UI"/>
          <w:b/>
          <w:color w:val="000000"/>
          <w:sz w:val="22"/>
        </w:rPr>
      </w:pPr>
    </w:p>
    <w:p w14:paraId="7AAC04FB" w14:textId="48D2D289" w:rsidR="00280E2C" w:rsidRPr="00280E2C" w:rsidRDefault="00280E2C" w:rsidP="00280E2C">
      <w:pPr>
        <w:rPr>
          <w:rFonts w:ascii="Segoe UI" w:eastAsia="Times New Roman" w:hAnsi="Segoe UI"/>
          <w:bCs/>
          <w:color w:val="000000"/>
          <w:sz w:val="22"/>
        </w:rPr>
      </w:pPr>
      <w:r w:rsidRPr="00280E2C">
        <w:rPr>
          <w:rFonts w:ascii="Segoe UI" w:eastAsia="Times New Roman" w:hAnsi="Segoe UI"/>
          <w:b/>
          <w:color w:val="000000"/>
          <w:sz w:val="22"/>
        </w:rPr>
        <w:t xml:space="preserve">In terms of the immediate costs of the proposed technology (and immediate cost consequences, such as procedural costs, testing costs etc.), is the proposed technology claimed to be more costly, the same cost or less costly than the comparator? </w:t>
      </w:r>
      <w:r w:rsidRPr="00280E2C">
        <w:rPr>
          <w:rFonts w:ascii="Segoe UI" w:eastAsia="Times New Roman" w:hAnsi="Segoe UI"/>
          <w:bCs/>
          <w:color w:val="000000"/>
          <w:sz w:val="22"/>
        </w:rPr>
        <w:t>(please select your response)</w:t>
      </w:r>
    </w:p>
    <w:p w14:paraId="34480EFD" w14:textId="0A661851" w:rsidR="00280E2C" w:rsidRPr="00280E2C" w:rsidRDefault="002642B9" w:rsidP="00280E2C">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280E2C" w:rsidRPr="00280E2C">
        <w:rPr>
          <w:rFonts w:ascii="Segoe UI" w:eastAsia="Times New Roman" w:hAnsi="Segoe UI" w:cs="Segoe UI"/>
          <w:bCs/>
          <w:sz w:val="22"/>
          <w:szCs w:val="22"/>
        </w:rPr>
        <w:t xml:space="preserve"> More costly </w:t>
      </w:r>
    </w:p>
    <w:p w14:paraId="4B73D8DA"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Same cost</w:t>
      </w:r>
    </w:p>
    <w:p w14:paraId="3652EDFA" w14:textId="77777777" w:rsidR="00280E2C" w:rsidRPr="00280E2C" w:rsidRDefault="00280E2C" w:rsidP="00280E2C">
      <w:pPr>
        <w:spacing w:after="0" w:line="240" w:lineRule="auto"/>
        <w:rPr>
          <w:rFonts w:ascii="Segoe UI" w:eastAsia="Times New Roman" w:hAnsi="Segoe UI" w:cs="Segoe UI"/>
          <w:bCs/>
          <w:sz w:val="22"/>
          <w:szCs w:val="22"/>
        </w:rPr>
      </w:pPr>
      <w:r w:rsidRPr="00280E2C">
        <w:rPr>
          <w:rFonts w:ascii="Segoe UI" w:eastAsia="Times New Roman" w:hAnsi="Segoe UI" w:cs="Segoe UI"/>
          <w:bCs/>
          <w:sz w:val="22"/>
          <w:szCs w:val="22"/>
        </w:rPr>
        <w:fldChar w:fldCharType="begin">
          <w:ffData>
            <w:name w:val="Check1"/>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Less costly </w:t>
      </w:r>
    </w:p>
    <w:p w14:paraId="26804DF0" w14:textId="77777777" w:rsidR="00280E2C" w:rsidRPr="00280E2C" w:rsidRDefault="00280E2C" w:rsidP="00280E2C">
      <w:pPr>
        <w:spacing w:after="0" w:line="240" w:lineRule="auto"/>
        <w:rPr>
          <w:rFonts w:ascii="Segoe UI" w:eastAsia="Times New Roman" w:hAnsi="Segoe UI"/>
          <w:b/>
          <w:color w:val="000000"/>
          <w:sz w:val="22"/>
        </w:rPr>
      </w:pPr>
    </w:p>
    <w:p w14:paraId="233AB9EB"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Provide a brief rationale for the claim:</w:t>
      </w:r>
    </w:p>
    <w:p w14:paraId="1EFB3C06" w14:textId="77777777" w:rsidR="00280E2C" w:rsidRDefault="00280E2C" w:rsidP="00280E2C">
      <w:pPr>
        <w:spacing w:after="0" w:line="240" w:lineRule="auto"/>
        <w:rPr>
          <w:rFonts w:ascii="Segoe UI" w:eastAsia="Times New Roman" w:hAnsi="Segoe UI"/>
          <w:b/>
          <w:color w:val="000000"/>
          <w:sz w:val="22"/>
        </w:rPr>
      </w:pPr>
    </w:p>
    <w:p w14:paraId="50907EF4" w14:textId="3B045E7A" w:rsidR="00057A99" w:rsidRPr="00057A99" w:rsidRDefault="00057A99" w:rsidP="00057A99">
      <w:pPr>
        <w:rPr>
          <w:rFonts w:ascii="Segoe UI" w:hAnsi="Segoe UI" w:cs="Segoe UI"/>
          <w:sz w:val="22"/>
          <w:szCs w:val="22"/>
        </w:rPr>
      </w:pPr>
      <w:r w:rsidRPr="00057A99">
        <w:rPr>
          <w:rFonts w:ascii="Segoe UI" w:hAnsi="Segoe UI" w:cs="Segoe UI"/>
          <w:sz w:val="22"/>
          <w:szCs w:val="22"/>
        </w:rPr>
        <w:t xml:space="preserve">In the absence of </w:t>
      </w:r>
      <w:proofErr w:type="spellStart"/>
      <w:r w:rsidRPr="00057A99">
        <w:rPr>
          <w:rFonts w:ascii="Segoe UI" w:hAnsi="Segoe UI" w:cs="Segoe UI"/>
          <w:sz w:val="22"/>
          <w:szCs w:val="22"/>
        </w:rPr>
        <w:t>imlifidase</w:t>
      </w:r>
      <w:proofErr w:type="spellEnd"/>
      <w:r w:rsidRPr="00057A99">
        <w:rPr>
          <w:rFonts w:ascii="Segoe UI" w:hAnsi="Segoe UI" w:cs="Segoe UI"/>
          <w:sz w:val="22"/>
          <w:szCs w:val="22"/>
        </w:rPr>
        <w:t xml:space="preserve"> the vast majority of eligible patients (as per the criteria outlined above) incur the cost of renal replacement therapy and the complications associated with its </w:t>
      </w:r>
      <w:r w:rsidR="00D37440" w:rsidRPr="00057A99">
        <w:rPr>
          <w:rFonts w:ascii="Segoe UI" w:hAnsi="Segoe UI" w:cs="Segoe UI"/>
          <w:sz w:val="22"/>
          <w:szCs w:val="22"/>
        </w:rPr>
        <w:t>long-term</w:t>
      </w:r>
      <w:r w:rsidRPr="00057A99">
        <w:rPr>
          <w:rFonts w:ascii="Segoe UI" w:hAnsi="Segoe UI" w:cs="Segoe UI"/>
          <w:sz w:val="22"/>
          <w:szCs w:val="22"/>
        </w:rPr>
        <w:t xml:space="preserve"> use (impacting patient morbidity, mortality and quality of life)</w:t>
      </w:r>
      <w:r w:rsidR="001435E4">
        <w:rPr>
          <w:rFonts w:ascii="Segoe UI" w:hAnsi="Segoe UI" w:cs="Segoe UI"/>
          <w:sz w:val="22"/>
          <w:szCs w:val="22"/>
        </w:rPr>
        <w:t>.</w:t>
      </w:r>
    </w:p>
    <w:p w14:paraId="526349CE" w14:textId="2C6DA4B5" w:rsidR="00057A99" w:rsidRPr="00057A99" w:rsidRDefault="00057A99" w:rsidP="00057A99">
      <w:pPr>
        <w:rPr>
          <w:rFonts w:ascii="Segoe UI" w:hAnsi="Segoe UI" w:cs="Segoe UI"/>
          <w:sz w:val="22"/>
          <w:szCs w:val="22"/>
        </w:rPr>
      </w:pPr>
      <w:proofErr w:type="spellStart"/>
      <w:r w:rsidRPr="00057A99">
        <w:rPr>
          <w:rFonts w:ascii="Segoe UI" w:hAnsi="Segoe UI" w:cs="Segoe UI"/>
          <w:sz w:val="22"/>
          <w:szCs w:val="22"/>
        </w:rPr>
        <w:t>Imlifidase</w:t>
      </w:r>
      <w:proofErr w:type="spellEnd"/>
      <w:r w:rsidRPr="00057A99">
        <w:rPr>
          <w:rFonts w:ascii="Segoe UI" w:hAnsi="Segoe UI" w:cs="Segoe UI"/>
          <w:sz w:val="22"/>
          <w:szCs w:val="22"/>
        </w:rPr>
        <w:t xml:space="preserve"> can be demonstrated to be a </w:t>
      </w:r>
      <w:r w:rsidR="00D37440" w:rsidRPr="00057A99">
        <w:rPr>
          <w:rFonts w:ascii="Segoe UI" w:hAnsi="Segoe UI" w:cs="Segoe UI"/>
          <w:sz w:val="22"/>
          <w:szCs w:val="22"/>
        </w:rPr>
        <w:t>cost-effective</w:t>
      </w:r>
      <w:r w:rsidRPr="00057A99">
        <w:rPr>
          <w:rFonts w:ascii="Segoe UI" w:hAnsi="Segoe UI" w:cs="Segoe UI"/>
          <w:sz w:val="22"/>
          <w:szCs w:val="22"/>
        </w:rPr>
        <w:t xml:space="preserve"> treatment option demonstrated by cost utility modelling. The following cost would be incurred for the small subset of highly sensitised patients who are now enabled access to transplantation instead of remaining on long term dialysis:</w:t>
      </w:r>
    </w:p>
    <w:p w14:paraId="461344A5" w14:textId="5FCEF197" w:rsidR="00057A99" w:rsidRPr="00057A99" w:rsidRDefault="00057A99" w:rsidP="00057A99">
      <w:pPr>
        <w:rPr>
          <w:rFonts w:ascii="Segoe UI" w:hAnsi="Segoe UI" w:cs="Segoe UI"/>
          <w:sz w:val="22"/>
          <w:szCs w:val="22"/>
        </w:rPr>
      </w:pPr>
      <w:r w:rsidRPr="7A4C0B6C">
        <w:rPr>
          <w:rFonts w:ascii="Segoe UI" w:hAnsi="Segoe UI" w:cs="Segoe UI"/>
          <w:sz w:val="22"/>
          <w:szCs w:val="22"/>
        </w:rPr>
        <w:t xml:space="preserve">The cost of </w:t>
      </w:r>
      <w:proofErr w:type="spellStart"/>
      <w:r w:rsidRPr="7A4C0B6C">
        <w:rPr>
          <w:rFonts w:ascii="Segoe UI" w:hAnsi="Segoe UI" w:cs="Segoe UI"/>
          <w:sz w:val="22"/>
          <w:szCs w:val="22"/>
        </w:rPr>
        <w:t>imlifidase</w:t>
      </w:r>
      <w:proofErr w:type="spellEnd"/>
      <w:r w:rsidRPr="7A4C0B6C">
        <w:rPr>
          <w:rFonts w:ascii="Segoe UI" w:hAnsi="Segoe UI" w:cs="Segoe UI"/>
          <w:sz w:val="22"/>
          <w:szCs w:val="22"/>
        </w:rPr>
        <w:t xml:space="preserve">: The applicant requested price per vial of </w:t>
      </w:r>
      <w:proofErr w:type="spellStart"/>
      <w:r w:rsidRPr="7A4C0B6C">
        <w:rPr>
          <w:rFonts w:ascii="Segoe UI" w:hAnsi="Segoe UI" w:cs="Segoe UI"/>
          <w:sz w:val="22"/>
          <w:szCs w:val="22"/>
        </w:rPr>
        <w:t>imlifidase</w:t>
      </w:r>
      <w:proofErr w:type="spellEnd"/>
      <w:r w:rsidRPr="7A4C0B6C">
        <w:rPr>
          <w:rFonts w:ascii="Segoe UI" w:hAnsi="Segoe UI" w:cs="Segoe UI"/>
          <w:sz w:val="22"/>
          <w:szCs w:val="22"/>
        </w:rPr>
        <w:t xml:space="preserve"> (11mg power for concentrate for solution for infusion) is </w:t>
      </w:r>
      <w:proofErr w:type="spellStart"/>
      <w:r w:rsidRPr="006839AB">
        <w:rPr>
          <w:rFonts w:ascii="Segoe UI" w:hAnsi="Segoe UI" w:cs="Segoe UI"/>
          <w:sz w:val="22"/>
          <w:szCs w:val="22"/>
        </w:rPr>
        <w:t>A$</w:t>
      </w:r>
      <w:r w:rsidR="006839AB" w:rsidRPr="006839AB">
        <w:rPr>
          <w:rFonts w:ascii="Segoe UI" w:hAnsi="Segoe UI" w:cs="Segoe UI"/>
          <w:b/>
          <w:bCs/>
          <w:sz w:val="22"/>
          <w:szCs w:val="22"/>
        </w:rPr>
        <w:t>redacted</w:t>
      </w:r>
      <w:proofErr w:type="spellEnd"/>
      <w:r w:rsidRPr="7A4C0B6C">
        <w:rPr>
          <w:rFonts w:ascii="Segoe UI" w:hAnsi="Segoe UI" w:cs="Segoe UI"/>
          <w:sz w:val="22"/>
          <w:szCs w:val="22"/>
        </w:rPr>
        <w:t xml:space="preserve">. However, the applicant will rigorously </w:t>
      </w:r>
      <w:r w:rsidRPr="7A4C0B6C">
        <w:rPr>
          <w:rFonts w:ascii="Segoe UI" w:hAnsi="Segoe UI" w:cs="Segoe UI"/>
          <w:sz w:val="22"/>
          <w:szCs w:val="22"/>
        </w:rPr>
        <w:lastRenderedPageBreak/>
        <w:t xml:space="preserve">explore all the commercial terms recommended in the PSD by MSAC, within the Applicant Developed Assessment Report to be submitted in February 2024. </w:t>
      </w:r>
      <w:r w:rsidR="002B1336" w:rsidRPr="7A4C0B6C">
        <w:rPr>
          <w:rFonts w:ascii="Segoe UI" w:hAnsi="Segoe UI" w:cs="Segoe UI"/>
          <w:sz w:val="22"/>
          <w:szCs w:val="22"/>
        </w:rPr>
        <w:t>E.g.,</w:t>
      </w:r>
      <w:r w:rsidRPr="7A4C0B6C">
        <w:rPr>
          <w:rFonts w:ascii="Segoe UI" w:hAnsi="Segoe UI" w:cs="Segoe UI"/>
          <w:sz w:val="22"/>
          <w:szCs w:val="22"/>
        </w:rPr>
        <w:t xml:space="preserve"> Per patient pricing </w:t>
      </w:r>
    </w:p>
    <w:p w14:paraId="6C3D3B7D" w14:textId="179F9222" w:rsidR="00057A99" w:rsidRPr="00057A99" w:rsidRDefault="00057A99" w:rsidP="00057A99">
      <w:pPr>
        <w:rPr>
          <w:rFonts w:ascii="Segoe UI" w:hAnsi="Segoe UI" w:cs="Segoe UI"/>
          <w:sz w:val="22"/>
          <w:szCs w:val="22"/>
        </w:rPr>
      </w:pPr>
      <w:proofErr w:type="spellStart"/>
      <w:r w:rsidRPr="00057A99">
        <w:rPr>
          <w:rFonts w:ascii="Segoe UI" w:hAnsi="Segoe UI" w:cs="Segoe UI"/>
          <w:sz w:val="22"/>
          <w:szCs w:val="22"/>
        </w:rPr>
        <w:t>Imlifidase</w:t>
      </w:r>
      <w:proofErr w:type="spellEnd"/>
      <w:r w:rsidRPr="00057A99">
        <w:rPr>
          <w:rFonts w:ascii="Segoe UI" w:hAnsi="Segoe UI" w:cs="Segoe UI"/>
          <w:sz w:val="22"/>
          <w:szCs w:val="22"/>
        </w:rPr>
        <w:t xml:space="preserve"> would also require specific </w:t>
      </w:r>
      <w:r w:rsidR="009B0F9F" w:rsidRPr="00057A99">
        <w:rPr>
          <w:rFonts w:ascii="Segoe UI" w:hAnsi="Segoe UI" w:cs="Segoe UI"/>
          <w:sz w:val="22"/>
          <w:szCs w:val="22"/>
        </w:rPr>
        <w:t>low-cost</w:t>
      </w:r>
      <w:r w:rsidRPr="00057A99">
        <w:rPr>
          <w:rFonts w:ascii="Segoe UI" w:hAnsi="Segoe UI" w:cs="Segoe UI"/>
          <w:sz w:val="22"/>
          <w:szCs w:val="22"/>
        </w:rPr>
        <w:t xml:space="preserve"> co-medication (Antihistamines, Corticosteroids, Prophylactic antibiotics), and an additional </w:t>
      </w:r>
      <w:r w:rsidRPr="00057A99">
        <w:rPr>
          <w:rFonts w:ascii="Segoe UI" w:eastAsia="Segoe UI" w:hAnsi="Segoe UI" w:cs="Segoe UI"/>
          <w:sz w:val="22"/>
          <w:szCs w:val="22"/>
        </w:rPr>
        <w:t>Luminex single antigen bead testing or flow cytometry cross match.</w:t>
      </w:r>
    </w:p>
    <w:p w14:paraId="2D8E975C" w14:textId="7EAC906B" w:rsidR="00A5113A" w:rsidRPr="00A5113A" w:rsidRDefault="00057A99" w:rsidP="00280E2C">
      <w:pPr>
        <w:rPr>
          <w:rFonts w:ascii="Segoe UI" w:hAnsi="Segoe UI" w:cs="Segoe UI"/>
          <w:sz w:val="22"/>
          <w:szCs w:val="22"/>
        </w:rPr>
      </w:pPr>
      <w:r w:rsidRPr="007C7C3B">
        <w:rPr>
          <w:rFonts w:ascii="Segoe UI" w:hAnsi="Segoe UI" w:cs="Segoe UI"/>
          <w:sz w:val="22"/>
          <w:szCs w:val="22"/>
        </w:rPr>
        <w:t xml:space="preserve">In line with standard Australian clinical practice for all kidney transplantations, post transplants will require immunosuppressive regimens and </w:t>
      </w:r>
      <w:r w:rsidR="009B0F9F" w:rsidRPr="007C7C3B">
        <w:rPr>
          <w:rFonts w:ascii="Segoe UI" w:hAnsi="Segoe UI" w:cs="Segoe UI"/>
          <w:sz w:val="22"/>
          <w:szCs w:val="22"/>
        </w:rPr>
        <w:t>post-transplant</w:t>
      </w:r>
      <w:r w:rsidRPr="007C7C3B">
        <w:rPr>
          <w:rFonts w:ascii="Segoe UI" w:hAnsi="Segoe UI" w:cs="Segoe UI"/>
          <w:sz w:val="22"/>
          <w:szCs w:val="22"/>
        </w:rPr>
        <w:t xml:space="preserve"> care/intensive follow up based on the Renal Association Clinical Practice guideline in post-operative care in the kidney transplant recipient (Baker, Mark et al. 2017).</w:t>
      </w:r>
    </w:p>
    <w:p w14:paraId="2794ABBA" w14:textId="77777777" w:rsidR="007D623D" w:rsidRDefault="007D623D" w:rsidP="00280E2C">
      <w:pPr>
        <w:rPr>
          <w:rFonts w:ascii="Segoe UI" w:eastAsia="Times New Roman" w:hAnsi="Segoe UI"/>
          <w:b/>
          <w:color w:val="000000"/>
          <w:sz w:val="32"/>
        </w:rPr>
      </w:pPr>
    </w:p>
    <w:p w14:paraId="65E72F14" w14:textId="7B708B15"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t>Summary of Evidence</w:t>
      </w:r>
    </w:p>
    <w:p w14:paraId="7105F099" w14:textId="77777777" w:rsidR="00280E2C" w:rsidRP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 xml:space="preserve">Provide one or more recent (published) high quality clinical studies that support use of the proposed health service/technology. </w:t>
      </w:r>
    </w:p>
    <w:p w14:paraId="0BEC11B9" w14:textId="77777777" w:rsidR="00280E2C" w:rsidRP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 xml:space="preserve">Identify yet-to-be-published research that may have results available in the near future (that could be relevant to your application). </w:t>
      </w:r>
    </w:p>
    <w:p w14:paraId="36804EDE" w14:textId="77777777" w:rsidR="00F2093E" w:rsidRDefault="00F2093E" w:rsidP="00280E2C">
      <w:pPr>
        <w:rPr>
          <w:rFonts w:ascii="Segoe UI" w:eastAsia="Times New Roman" w:hAnsi="Segoe UI"/>
          <w:b/>
          <w:color w:val="000000"/>
          <w:sz w:val="22"/>
        </w:rPr>
      </w:pPr>
    </w:p>
    <w:p w14:paraId="304EEBC8" w14:textId="77777777" w:rsidR="007D623D" w:rsidRDefault="007D623D" w:rsidP="00280E2C">
      <w:pPr>
        <w:rPr>
          <w:rFonts w:ascii="Segoe UI" w:eastAsia="Times New Roman" w:hAnsi="Segoe UI"/>
          <w:b/>
          <w:color w:val="000000"/>
          <w:sz w:val="22"/>
        </w:rPr>
      </w:pPr>
    </w:p>
    <w:p w14:paraId="5AB18DEC" w14:textId="77777777" w:rsidR="007D623D" w:rsidRDefault="007D623D" w:rsidP="00280E2C">
      <w:pPr>
        <w:rPr>
          <w:rFonts w:ascii="Segoe UI" w:eastAsia="Times New Roman" w:hAnsi="Segoe UI"/>
          <w:b/>
          <w:color w:val="000000"/>
          <w:sz w:val="22"/>
        </w:rPr>
      </w:pPr>
    </w:p>
    <w:p w14:paraId="20B92FEE" w14:textId="77777777" w:rsidR="007D623D" w:rsidRDefault="007D623D" w:rsidP="00280E2C">
      <w:pPr>
        <w:rPr>
          <w:rFonts w:ascii="Segoe UI" w:eastAsia="Times New Roman" w:hAnsi="Segoe UI"/>
          <w:b/>
          <w:color w:val="000000"/>
          <w:sz w:val="22"/>
        </w:rPr>
      </w:pPr>
    </w:p>
    <w:tbl>
      <w:tblPr>
        <w:tblStyle w:val="TableGrid"/>
        <w:tblW w:w="5000" w:type="pct"/>
        <w:tblLook w:val="04A0" w:firstRow="1" w:lastRow="0" w:firstColumn="1" w:lastColumn="0" w:noHBand="0" w:noVBand="1"/>
        <w:tblCaption w:val="Summary of Evidence - Published"/>
      </w:tblPr>
      <w:tblGrid>
        <w:gridCol w:w="360"/>
        <w:gridCol w:w="88"/>
        <w:gridCol w:w="1399"/>
        <w:gridCol w:w="277"/>
        <w:gridCol w:w="1996"/>
        <w:gridCol w:w="762"/>
        <w:gridCol w:w="1037"/>
        <w:gridCol w:w="492"/>
        <w:gridCol w:w="1294"/>
        <w:gridCol w:w="275"/>
        <w:gridCol w:w="1485"/>
      </w:tblGrid>
      <w:tr w:rsidR="00463B8C" w:rsidRPr="00F2093E" w14:paraId="2748FD8F" w14:textId="77777777" w:rsidTr="00263113">
        <w:tc>
          <w:tcPr>
            <w:tcW w:w="190" w:type="pct"/>
          </w:tcPr>
          <w:p w14:paraId="6975B28B" w14:textId="77777777" w:rsidR="00F2093E" w:rsidRPr="00F2093E" w:rsidRDefault="00F2093E">
            <w:pPr>
              <w:rPr>
                <w:rFonts w:ascii="Segoe UI" w:hAnsi="Segoe UI" w:cs="Segoe UI"/>
                <w:sz w:val="22"/>
                <w:szCs w:val="22"/>
              </w:rPr>
            </w:pPr>
          </w:p>
        </w:tc>
        <w:tc>
          <w:tcPr>
            <w:tcW w:w="786" w:type="pct"/>
            <w:gridSpan w:val="2"/>
          </w:tcPr>
          <w:p w14:paraId="634F7BA0" w14:textId="77777777" w:rsidR="00F2093E" w:rsidRPr="00F2093E" w:rsidRDefault="00F2093E">
            <w:pPr>
              <w:rPr>
                <w:rFonts w:ascii="Segoe UI" w:hAnsi="Segoe UI" w:cs="Segoe UI"/>
                <w:b/>
                <w:bCs/>
                <w:sz w:val="22"/>
                <w:szCs w:val="22"/>
              </w:rPr>
            </w:pPr>
            <w:r w:rsidRPr="00F2093E">
              <w:rPr>
                <w:rFonts w:ascii="Segoe UI" w:hAnsi="Segoe UI" w:cs="Segoe UI"/>
                <w:b/>
                <w:bCs/>
                <w:sz w:val="22"/>
                <w:szCs w:val="22"/>
              </w:rPr>
              <w:t>Type of study design*</w:t>
            </w:r>
          </w:p>
        </w:tc>
        <w:tc>
          <w:tcPr>
            <w:tcW w:w="1604" w:type="pct"/>
            <w:gridSpan w:val="3"/>
          </w:tcPr>
          <w:p w14:paraId="7B469000" w14:textId="77777777" w:rsidR="00F2093E" w:rsidRPr="00F2093E" w:rsidRDefault="00F2093E">
            <w:pPr>
              <w:rPr>
                <w:rFonts w:ascii="Segoe UI" w:hAnsi="Segoe UI" w:cs="Segoe UI"/>
                <w:b/>
                <w:bCs/>
                <w:sz w:val="22"/>
                <w:szCs w:val="22"/>
              </w:rPr>
            </w:pPr>
            <w:r w:rsidRPr="00F2093E">
              <w:rPr>
                <w:rFonts w:ascii="Segoe UI" w:hAnsi="Segoe UI" w:cs="Segoe UI"/>
                <w:b/>
                <w:bCs/>
                <w:sz w:val="22"/>
                <w:szCs w:val="22"/>
              </w:rPr>
              <w:t>Title of journal article or research project (including any trial identifier or study lead if relevant)</w:t>
            </w:r>
          </w:p>
        </w:tc>
        <w:tc>
          <w:tcPr>
            <w:tcW w:w="808" w:type="pct"/>
            <w:gridSpan w:val="2"/>
          </w:tcPr>
          <w:p w14:paraId="5D0F38E6" w14:textId="77777777" w:rsidR="00F2093E" w:rsidRPr="00F2093E" w:rsidRDefault="00F2093E">
            <w:pPr>
              <w:rPr>
                <w:rFonts w:ascii="Segoe UI" w:hAnsi="Segoe UI" w:cs="Segoe UI"/>
                <w:b/>
                <w:bCs/>
                <w:sz w:val="22"/>
                <w:szCs w:val="22"/>
              </w:rPr>
            </w:pPr>
            <w:r w:rsidRPr="00F2093E">
              <w:rPr>
                <w:rFonts w:ascii="Segoe UI" w:hAnsi="Segoe UI" w:cs="Segoe UI"/>
                <w:b/>
                <w:bCs/>
                <w:sz w:val="22"/>
                <w:szCs w:val="22"/>
              </w:rPr>
              <w:t>Short description of research (max 50 words)**</w:t>
            </w:r>
          </w:p>
        </w:tc>
        <w:tc>
          <w:tcPr>
            <w:tcW w:w="828" w:type="pct"/>
            <w:gridSpan w:val="2"/>
          </w:tcPr>
          <w:p w14:paraId="2C06B4C9" w14:textId="77777777" w:rsidR="00F2093E" w:rsidRPr="00F2093E" w:rsidRDefault="00F2093E">
            <w:pPr>
              <w:rPr>
                <w:rFonts w:ascii="Segoe UI" w:hAnsi="Segoe UI" w:cs="Segoe UI"/>
                <w:b/>
                <w:bCs/>
                <w:sz w:val="22"/>
                <w:szCs w:val="22"/>
              </w:rPr>
            </w:pPr>
            <w:r w:rsidRPr="00F2093E">
              <w:rPr>
                <w:rFonts w:ascii="Segoe UI" w:hAnsi="Segoe UI" w:cs="Segoe UI"/>
                <w:b/>
                <w:bCs/>
                <w:sz w:val="22"/>
                <w:szCs w:val="22"/>
              </w:rPr>
              <w:t>Website link to journal article or research (if available)</w:t>
            </w:r>
          </w:p>
        </w:tc>
        <w:tc>
          <w:tcPr>
            <w:tcW w:w="784" w:type="pct"/>
          </w:tcPr>
          <w:p w14:paraId="185245B5" w14:textId="77777777" w:rsidR="00F2093E" w:rsidRPr="00F2093E" w:rsidRDefault="00F2093E">
            <w:pPr>
              <w:rPr>
                <w:rFonts w:ascii="Segoe UI" w:hAnsi="Segoe UI" w:cs="Segoe UI"/>
                <w:b/>
                <w:bCs/>
                <w:sz w:val="22"/>
                <w:szCs w:val="22"/>
              </w:rPr>
            </w:pPr>
            <w:r w:rsidRPr="00F2093E">
              <w:rPr>
                <w:rFonts w:ascii="Segoe UI" w:hAnsi="Segoe UI" w:cs="Segoe UI"/>
                <w:b/>
                <w:bCs/>
                <w:sz w:val="22"/>
                <w:szCs w:val="22"/>
              </w:rPr>
              <w:t>Date of publication***</w:t>
            </w:r>
          </w:p>
        </w:tc>
      </w:tr>
      <w:tr w:rsidR="00463B8C" w:rsidRPr="00F2093E" w14:paraId="1F7DB9A9" w14:textId="77777777" w:rsidTr="00263113">
        <w:tc>
          <w:tcPr>
            <w:tcW w:w="190" w:type="pct"/>
          </w:tcPr>
          <w:p w14:paraId="36341165" w14:textId="77777777" w:rsidR="00F2093E" w:rsidRPr="00F2093E" w:rsidRDefault="00F2093E">
            <w:pPr>
              <w:rPr>
                <w:rFonts w:ascii="Segoe UI" w:hAnsi="Segoe UI" w:cs="Segoe UI"/>
                <w:sz w:val="22"/>
                <w:szCs w:val="22"/>
              </w:rPr>
            </w:pPr>
            <w:r w:rsidRPr="00F2093E">
              <w:rPr>
                <w:rFonts w:ascii="Segoe UI" w:hAnsi="Segoe UI" w:cs="Segoe UI"/>
                <w:sz w:val="22"/>
                <w:szCs w:val="22"/>
              </w:rPr>
              <w:t>1.</w:t>
            </w:r>
          </w:p>
        </w:tc>
        <w:tc>
          <w:tcPr>
            <w:tcW w:w="786" w:type="pct"/>
            <w:gridSpan w:val="2"/>
          </w:tcPr>
          <w:p w14:paraId="068C1D3F" w14:textId="77777777" w:rsidR="00F2093E" w:rsidRPr="00F2093E" w:rsidRDefault="00F2093E">
            <w:pPr>
              <w:rPr>
                <w:rFonts w:ascii="Segoe UI" w:hAnsi="Segoe UI" w:cs="Segoe UI"/>
                <w:b/>
                <w:sz w:val="22"/>
                <w:szCs w:val="22"/>
              </w:rPr>
            </w:pPr>
            <w:r w:rsidRPr="00F2093E">
              <w:rPr>
                <w:rFonts w:ascii="Segoe UI" w:hAnsi="Segoe UI" w:cs="Segoe UI"/>
                <w:sz w:val="22"/>
                <w:szCs w:val="22"/>
              </w:rPr>
              <w:t>Phase 2, single-centre, open-label, uncontrolled, non-randomised, ascending-dose study</w:t>
            </w:r>
          </w:p>
        </w:tc>
        <w:tc>
          <w:tcPr>
            <w:tcW w:w="1604" w:type="pct"/>
            <w:gridSpan w:val="3"/>
          </w:tcPr>
          <w:p w14:paraId="484AAD4A" w14:textId="77777777" w:rsidR="00F2093E" w:rsidRPr="00F2093E" w:rsidRDefault="00F2093E">
            <w:pPr>
              <w:widowControl w:val="0"/>
              <w:rPr>
                <w:rFonts w:ascii="Segoe UI" w:hAnsi="Segoe UI" w:cs="Segoe UI"/>
                <w:b/>
                <w:sz w:val="22"/>
                <w:szCs w:val="22"/>
              </w:rPr>
            </w:pPr>
            <w:r w:rsidRPr="00F2093E">
              <w:rPr>
                <w:rFonts w:ascii="Segoe UI" w:hAnsi="Segoe UI" w:cs="Segoe UI"/>
                <w:b/>
                <w:sz w:val="22"/>
                <w:szCs w:val="22"/>
              </w:rPr>
              <w:t>13-HMedIdeS-02</w:t>
            </w:r>
          </w:p>
          <w:p w14:paraId="73E6BA95" w14:textId="77777777" w:rsidR="00F2093E" w:rsidRPr="00F2093E" w:rsidRDefault="00F2093E">
            <w:pPr>
              <w:widowControl w:val="0"/>
              <w:rPr>
                <w:rFonts w:ascii="Segoe UI" w:hAnsi="Segoe UI" w:cs="Segoe UI"/>
                <w:bCs/>
                <w:sz w:val="22"/>
                <w:szCs w:val="22"/>
              </w:rPr>
            </w:pPr>
            <w:r w:rsidRPr="00F2093E">
              <w:rPr>
                <w:rFonts w:ascii="Segoe UI" w:hAnsi="Segoe UI" w:cs="Segoe UI"/>
                <w:bCs/>
                <w:sz w:val="22"/>
                <w:szCs w:val="22"/>
              </w:rPr>
              <w:t xml:space="preserve">Phase 2 Study, Evaluation of Safety and Efficacy of </w:t>
            </w:r>
            <w:proofErr w:type="spellStart"/>
            <w:r w:rsidRPr="00F2093E">
              <w:rPr>
                <w:rFonts w:ascii="Segoe UI" w:hAnsi="Segoe UI" w:cs="Segoe UI"/>
                <w:bCs/>
                <w:sz w:val="22"/>
                <w:szCs w:val="22"/>
              </w:rPr>
              <w:t>IdeS</w:t>
            </w:r>
            <w:proofErr w:type="spellEnd"/>
            <w:r w:rsidRPr="00F2093E">
              <w:rPr>
                <w:rFonts w:ascii="Segoe UI" w:hAnsi="Segoe UI" w:cs="Segoe UI"/>
                <w:bCs/>
                <w:sz w:val="22"/>
                <w:szCs w:val="22"/>
              </w:rPr>
              <w:t xml:space="preserve"> in Chronic Kidney Disease</w:t>
            </w:r>
          </w:p>
          <w:p w14:paraId="7590EA00" w14:textId="77777777" w:rsidR="00F2093E" w:rsidRPr="00F2093E" w:rsidRDefault="00F2093E">
            <w:pPr>
              <w:widowControl w:val="0"/>
              <w:rPr>
                <w:rFonts w:ascii="Segoe UI" w:hAnsi="Segoe UI" w:cs="Segoe UI"/>
                <w:bCs/>
                <w:sz w:val="22"/>
                <w:szCs w:val="22"/>
              </w:rPr>
            </w:pPr>
            <w:r w:rsidRPr="00F2093E">
              <w:rPr>
                <w:rFonts w:ascii="Segoe UI" w:hAnsi="Segoe UI" w:cs="Segoe UI"/>
                <w:bCs/>
                <w:sz w:val="22"/>
                <w:szCs w:val="22"/>
              </w:rPr>
              <w:t>ClinicalTrials.gov identifier:</w:t>
            </w:r>
          </w:p>
          <w:p w14:paraId="536DF637" w14:textId="77777777" w:rsidR="00F2093E" w:rsidRPr="00F2093E" w:rsidRDefault="00F2093E">
            <w:pPr>
              <w:widowControl w:val="0"/>
              <w:rPr>
                <w:rFonts w:ascii="Segoe UI" w:hAnsi="Segoe UI" w:cs="Segoe UI"/>
                <w:b/>
                <w:sz w:val="22"/>
                <w:szCs w:val="22"/>
              </w:rPr>
            </w:pPr>
            <w:r w:rsidRPr="00F2093E">
              <w:rPr>
                <w:rFonts w:ascii="Segoe UI" w:hAnsi="Segoe UI" w:cs="Segoe UI"/>
                <w:b/>
                <w:sz w:val="22"/>
                <w:szCs w:val="22"/>
              </w:rPr>
              <w:t>NCT02224820</w:t>
            </w:r>
          </w:p>
          <w:p w14:paraId="3C8B6B54" w14:textId="77777777" w:rsidR="00F2093E" w:rsidRPr="00F2093E" w:rsidRDefault="00F2093E">
            <w:pPr>
              <w:rPr>
                <w:rFonts w:ascii="Segoe UI" w:hAnsi="Segoe UI" w:cs="Segoe UI"/>
                <w:b/>
                <w:sz w:val="22"/>
                <w:szCs w:val="22"/>
              </w:rPr>
            </w:pPr>
            <w:proofErr w:type="spellStart"/>
            <w:r w:rsidRPr="00F2093E">
              <w:rPr>
                <w:rFonts w:ascii="Segoe UI" w:hAnsi="Segoe UI" w:cs="Segoe UI"/>
                <w:bCs/>
                <w:sz w:val="22"/>
                <w:szCs w:val="22"/>
              </w:rPr>
              <w:t>Lorant</w:t>
            </w:r>
            <w:proofErr w:type="spellEnd"/>
            <w:r w:rsidRPr="00F2093E">
              <w:rPr>
                <w:rFonts w:ascii="Segoe UI" w:hAnsi="Segoe UI" w:cs="Segoe UI"/>
                <w:bCs/>
                <w:sz w:val="22"/>
                <w:szCs w:val="22"/>
              </w:rPr>
              <w:t xml:space="preserve"> T, Bengtsson M, </w:t>
            </w:r>
            <w:proofErr w:type="spellStart"/>
            <w:r w:rsidRPr="00F2093E">
              <w:rPr>
                <w:rFonts w:ascii="Segoe UI" w:hAnsi="Segoe UI" w:cs="Segoe UI"/>
                <w:bCs/>
                <w:sz w:val="22"/>
                <w:szCs w:val="22"/>
              </w:rPr>
              <w:t>Eich</w:t>
            </w:r>
            <w:proofErr w:type="spellEnd"/>
            <w:r w:rsidRPr="00F2093E">
              <w:rPr>
                <w:rFonts w:ascii="Segoe UI" w:hAnsi="Segoe UI" w:cs="Segoe UI"/>
                <w:bCs/>
                <w:sz w:val="22"/>
                <w:szCs w:val="22"/>
              </w:rPr>
              <w:t xml:space="preserve"> T, Eriksson BM, </w:t>
            </w:r>
            <w:proofErr w:type="spellStart"/>
            <w:r w:rsidRPr="00F2093E">
              <w:rPr>
                <w:rFonts w:ascii="Segoe UI" w:hAnsi="Segoe UI" w:cs="Segoe UI"/>
                <w:bCs/>
                <w:sz w:val="22"/>
                <w:szCs w:val="22"/>
              </w:rPr>
              <w:t>Winstedt</w:t>
            </w:r>
            <w:proofErr w:type="spellEnd"/>
            <w:r w:rsidRPr="00F2093E">
              <w:rPr>
                <w:rFonts w:ascii="Segoe UI" w:hAnsi="Segoe UI" w:cs="Segoe UI"/>
                <w:bCs/>
                <w:sz w:val="22"/>
                <w:szCs w:val="22"/>
              </w:rPr>
              <w:t xml:space="preserve"> L, </w:t>
            </w:r>
            <w:proofErr w:type="spellStart"/>
            <w:r w:rsidRPr="00F2093E">
              <w:rPr>
                <w:rFonts w:ascii="Segoe UI" w:hAnsi="Segoe UI" w:cs="Segoe UI"/>
                <w:bCs/>
                <w:sz w:val="22"/>
                <w:szCs w:val="22"/>
              </w:rPr>
              <w:t>Järnum</w:t>
            </w:r>
            <w:proofErr w:type="spellEnd"/>
            <w:r w:rsidRPr="00F2093E">
              <w:rPr>
                <w:rFonts w:ascii="Segoe UI" w:hAnsi="Segoe UI" w:cs="Segoe UI"/>
                <w:bCs/>
                <w:sz w:val="22"/>
                <w:szCs w:val="22"/>
              </w:rPr>
              <w:t xml:space="preserve"> S, Stenberg Y, Robertson AK, </w:t>
            </w:r>
            <w:proofErr w:type="spellStart"/>
            <w:r w:rsidRPr="00F2093E">
              <w:rPr>
                <w:rFonts w:ascii="Segoe UI" w:hAnsi="Segoe UI" w:cs="Segoe UI"/>
                <w:bCs/>
                <w:sz w:val="22"/>
                <w:szCs w:val="22"/>
              </w:rPr>
              <w:t>Mosén</w:t>
            </w:r>
            <w:proofErr w:type="spellEnd"/>
            <w:r w:rsidRPr="00F2093E">
              <w:rPr>
                <w:rFonts w:ascii="Segoe UI" w:hAnsi="Segoe UI" w:cs="Segoe UI"/>
                <w:bCs/>
                <w:sz w:val="22"/>
                <w:szCs w:val="22"/>
              </w:rPr>
              <w:t xml:space="preserve"> K, </w:t>
            </w:r>
            <w:proofErr w:type="spellStart"/>
            <w:r w:rsidRPr="00F2093E">
              <w:rPr>
                <w:rFonts w:ascii="Segoe UI" w:hAnsi="Segoe UI" w:cs="Segoe UI"/>
                <w:bCs/>
                <w:sz w:val="22"/>
                <w:szCs w:val="22"/>
              </w:rPr>
              <w:t>Björck</w:t>
            </w:r>
            <w:proofErr w:type="spellEnd"/>
            <w:r w:rsidRPr="00F2093E">
              <w:rPr>
                <w:rFonts w:ascii="Segoe UI" w:hAnsi="Segoe UI" w:cs="Segoe UI"/>
                <w:bCs/>
                <w:sz w:val="22"/>
                <w:szCs w:val="22"/>
              </w:rPr>
              <w:t xml:space="preserve"> L, </w:t>
            </w:r>
            <w:proofErr w:type="spellStart"/>
            <w:r w:rsidRPr="00F2093E">
              <w:rPr>
                <w:rFonts w:ascii="Segoe UI" w:hAnsi="Segoe UI" w:cs="Segoe UI"/>
                <w:bCs/>
                <w:sz w:val="22"/>
                <w:szCs w:val="22"/>
              </w:rPr>
              <w:t>Bäckman</w:t>
            </w:r>
            <w:proofErr w:type="spellEnd"/>
            <w:r w:rsidRPr="00F2093E">
              <w:rPr>
                <w:rFonts w:ascii="Segoe UI" w:hAnsi="Segoe UI" w:cs="Segoe UI"/>
                <w:bCs/>
                <w:sz w:val="22"/>
                <w:szCs w:val="22"/>
              </w:rPr>
              <w:t xml:space="preserve"> L, Larsson E, Wood K, </w:t>
            </w:r>
            <w:proofErr w:type="spellStart"/>
            <w:r w:rsidRPr="00F2093E">
              <w:rPr>
                <w:rFonts w:ascii="Segoe UI" w:hAnsi="Segoe UI" w:cs="Segoe UI"/>
                <w:bCs/>
                <w:sz w:val="22"/>
                <w:szCs w:val="22"/>
              </w:rPr>
              <w:t>Tufveson</w:t>
            </w:r>
            <w:proofErr w:type="spellEnd"/>
            <w:r w:rsidRPr="00F2093E">
              <w:rPr>
                <w:rFonts w:ascii="Segoe UI" w:hAnsi="Segoe UI" w:cs="Segoe UI"/>
                <w:bCs/>
                <w:sz w:val="22"/>
                <w:szCs w:val="22"/>
              </w:rPr>
              <w:t xml:space="preserve"> G, </w:t>
            </w:r>
            <w:proofErr w:type="spellStart"/>
            <w:r w:rsidRPr="00F2093E">
              <w:rPr>
                <w:rFonts w:ascii="Segoe UI" w:hAnsi="Segoe UI" w:cs="Segoe UI"/>
                <w:bCs/>
                <w:sz w:val="22"/>
                <w:szCs w:val="22"/>
              </w:rPr>
              <w:t>Kjellman</w:t>
            </w:r>
            <w:proofErr w:type="spellEnd"/>
            <w:r w:rsidRPr="00F2093E">
              <w:rPr>
                <w:rFonts w:ascii="Segoe UI" w:hAnsi="Segoe UI" w:cs="Segoe UI"/>
                <w:bCs/>
                <w:sz w:val="22"/>
                <w:szCs w:val="22"/>
              </w:rPr>
              <w:t xml:space="preserve"> C. Safety, immunogenicity, pharmacokinetics, and efficacy of degradation of </w:t>
            </w:r>
            <w:r w:rsidRPr="00F2093E">
              <w:rPr>
                <w:rFonts w:ascii="Segoe UI" w:hAnsi="Segoe UI" w:cs="Segoe UI"/>
                <w:bCs/>
                <w:sz w:val="22"/>
                <w:szCs w:val="22"/>
              </w:rPr>
              <w:lastRenderedPageBreak/>
              <w:t xml:space="preserve">anti-HLA antibodies by </w:t>
            </w:r>
            <w:proofErr w:type="spellStart"/>
            <w:r w:rsidRPr="00F2093E">
              <w:rPr>
                <w:rFonts w:ascii="Segoe UI" w:hAnsi="Segoe UI" w:cs="Segoe UI"/>
                <w:bCs/>
                <w:sz w:val="22"/>
                <w:szCs w:val="22"/>
              </w:rPr>
              <w:t>IdeS</w:t>
            </w:r>
            <w:proofErr w:type="spellEnd"/>
            <w:r w:rsidRPr="00F2093E">
              <w:rPr>
                <w:rFonts w:ascii="Segoe UI" w:hAnsi="Segoe UI" w:cs="Segoe UI"/>
                <w:bCs/>
                <w:sz w:val="22"/>
                <w:szCs w:val="22"/>
              </w:rPr>
              <w:t xml:space="preserve"> (</w:t>
            </w:r>
            <w:proofErr w:type="spellStart"/>
            <w:r w:rsidRPr="00F2093E">
              <w:rPr>
                <w:rFonts w:ascii="Segoe UI" w:hAnsi="Segoe UI" w:cs="Segoe UI"/>
                <w:bCs/>
                <w:sz w:val="22"/>
                <w:szCs w:val="22"/>
              </w:rPr>
              <w:t>imlifidase</w:t>
            </w:r>
            <w:proofErr w:type="spellEnd"/>
            <w:r w:rsidRPr="00F2093E">
              <w:rPr>
                <w:rFonts w:ascii="Segoe UI" w:hAnsi="Segoe UI" w:cs="Segoe UI"/>
                <w:bCs/>
                <w:sz w:val="22"/>
                <w:szCs w:val="22"/>
              </w:rPr>
              <w:t xml:space="preserve">) in chronic kidney disease patients. Am J Transplant. 2018 Nov;18(11):2752-2762. </w:t>
            </w:r>
            <w:proofErr w:type="spellStart"/>
            <w:r w:rsidRPr="00F2093E">
              <w:rPr>
                <w:rFonts w:ascii="Segoe UI" w:hAnsi="Segoe UI" w:cs="Segoe UI"/>
                <w:bCs/>
                <w:sz w:val="22"/>
                <w:szCs w:val="22"/>
              </w:rPr>
              <w:t>doi</w:t>
            </w:r>
            <w:proofErr w:type="spellEnd"/>
            <w:r w:rsidRPr="00F2093E">
              <w:rPr>
                <w:rFonts w:ascii="Segoe UI" w:hAnsi="Segoe UI" w:cs="Segoe UI"/>
                <w:bCs/>
                <w:sz w:val="22"/>
                <w:szCs w:val="22"/>
              </w:rPr>
              <w:t xml:space="preserve">: 10.1111/ajt.14733. </w:t>
            </w:r>
            <w:proofErr w:type="spellStart"/>
            <w:r w:rsidRPr="00F2093E">
              <w:rPr>
                <w:rFonts w:ascii="Segoe UI" w:hAnsi="Segoe UI" w:cs="Segoe UI"/>
                <w:bCs/>
                <w:sz w:val="22"/>
                <w:szCs w:val="22"/>
              </w:rPr>
              <w:t>Epub</w:t>
            </w:r>
            <w:proofErr w:type="spellEnd"/>
            <w:r w:rsidRPr="00F2093E">
              <w:rPr>
                <w:rFonts w:ascii="Segoe UI" w:hAnsi="Segoe UI" w:cs="Segoe UI"/>
                <w:bCs/>
                <w:sz w:val="22"/>
                <w:szCs w:val="22"/>
              </w:rPr>
              <w:t xml:space="preserve"> 2018 Apr 17. PMID: 29561066; PMCID: PMC6221156.</w:t>
            </w:r>
          </w:p>
        </w:tc>
        <w:tc>
          <w:tcPr>
            <w:tcW w:w="808" w:type="pct"/>
            <w:gridSpan w:val="2"/>
          </w:tcPr>
          <w:p w14:paraId="4BA15D11" w14:textId="77777777" w:rsidR="00F2093E" w:rsidRPr="00F2093E" w:rsidRDefault="00F2093E">
            <w:pPr>
              <w:widowControl w:val="0"/>
              <w:rPr>
                <w:rFonts w:ascii="Segoe UI" w:hAnsi="Segoe UI" w:cs="Segoe UI"/>
                <w:bCs/>
                <w:sz w:val="22"/>
                <w:szCs w:val="22"/>
              </w:rPr>
            </w:pPr>
            <w:r w:rsidRPr="00F2093E">
              <w:rPr>
                <w:rFonts w:ascii="Segoe UI" w:hAnsi="Segoe UI" w:cs="Segoe UI"/>
                <w:b/>
                <w:sz w:val="22"/>
                <w:szCs w:val="22"/>
              </w:rPr>
              <w:lastRenderedPageBreak/>
              <w:t>N=8</w:t>
            </w:r>
          </w:p>
          <w:p w14:paraId="087C3011" w14:textId="77777777" w:rsidR="00F2093E" w:rsidRPr="00F2093E" w:rsidRDefault="00F2093E">
            <w:pPr>
              <w:widowControl w:val="0"/>
              <w:rPr>
                <w:rFonts w:ascii="Segoe UI" w:hAnsi="Segoe UI" w:cs="Segoe UI"/>
                <w:bCs/>
                <w:sz w:val="22"/>
                <w:szCs w:val="22"/>
              </w:rPr>
            </w:pPr>
            <w:r w:rsidRPr="00F2093E">
              <w:rPr>
                <w:rFonts w:ascii="Segoe UI" w:hAnsi="Segoe UI" w:cs="Segoe UI"/>
                <w:bCs/>
                <w:sz w:val="22"/>
                <w:szCs w:val="22"/>
              </w:rPr>
              <w:t xml:space="preserve">Evaluation of safety and efficacy of </w:t>
            </w:r>
            <w:proofErr w:type="spellStart"/>
            <w:r w:rsidRPr="00F2093E">
              <w:rPr>
                <w:rFonts w:ascii="Segoe UI" w:hAnsi="Segoe UI" w:cs="Segoe UI"/>
                <w:bCs/>
                <w:sz w:val="22"/>
                <w:szCs w:val="22"/>
              </w:rPr>
              <w:t>imlifidase</w:t>
            </w:r>
            <w:proofErr w:type="spellEnd"/>
            <w:r w:rsidRPr="00F2093E">
              <w:rPr>
                <w:rFonts w:ascii="Segoe UI" w:hAnsi="Segoe UI" w:cs="Segoe UI"/>
                <w:bCs/>
                <w:sz w:val="22"/>
                <w:szCs w:val="22"/>
              </w:rPr>
              <w:t xml:space="preserve"> in patients with CKD and on transplant waiting list. </w:t>
            </w:r>
          </w:p>
          <w:p w14:paraId="1F4CBC51" w14:textId="77777777" w:rsidR="00F2093E" w:rsidRPr="00F2093E" w:rsidRDefault="00F2093E">
            <w:pPr>
              <w:widowControl w:val="0"/>
              <w:rPr>
                <w:rFonts w:ascii="Segoe UI" w:hAnsi="Segoe UI" w:cs="Segoe UI"/>
                <w:bCs/>
                <w:sz w:val="22"/>
                <w:szCs w:val="22"/>
              </w:rPr>
            </w:pPr>
            <w:r w:rsidRPr="00F2093E">
              <w:rPr>
                <w:rFonts w:ascii="Segoe UI" w:hAnsi="Segoe UI" w:cs="Segoe UI"/>
                <w:bCs/>
                <w:sz w:val="22"/>
                <w:szCs w:val="22"/>
              </w:rPr>
              <w:t xml:space="preserve">Ascending doses (0.12 mg/kg or 0.25 mg/kg, ± second dose) were used. All </w:t>
            </w:r>
            <w:r w:rsidRPr="00F2093E">
              <w:rPr>
                <w:rFonts w:ascii="Segoe UI" w:hAnsi="Segoe UI" w:cs="Segoe UI"/>
                <w:bCs/>
                <w:sz w:val="22"/>
                <w:szCs w:val="22"/>
              </w:rPr>
              <w:lastRenderedPageBreak/>
              <w:t xml:space="preserve">patients showed IgG degradation, with anti-HLA antibodies substantially reduced. </w:t>
            </w:r>
          </w:p>
          <w:p w14:paraId="5DE1357B" w14:textId="77777777" w:rsidR="00F2093E" w:rsidRPr="00F2093E" w:rsidRDefault="00F2093E">
            <w:pPr>
              <w:rPr>
                <w:rFonts w:ascii="Segoe UI" w:hAnsi="Segoe UI" w:cs="Segoe UI"/>
                <w:bCs/>
                <w:sz w:val="22"/>
                <w:szCs w:val="22"/>
              </w:rPr>
            </w:pPr>
            <w:r w:rsidRPr="00F2093E">
              <w:rPr>
                <w:rFonts w:ascii="Segoe UI" w:hAnsi="Segoe UI" w:cs="Segoe UI"/>
                <w:bCs/>
                <w:sz w:val="22"/>
                <w:szCs w:val="22"/>
              </w:rPr>
              <w:t>The safety and tolerability were demonstrated in the study.</w:t>
            </w:r>
          </w:p>
          <w:p w14:paraId="23CDA985" w14:textId="77777777" w:rsidR="00F2093E" w:rsidRPr="00F2093E" w:rsidRDefault="00F2093E">
            <w:pPr>
              <w:rPr>
                <w:rFonts w:ascii="Segoe UI" w:hAnsi="Segoe UI" w:cs="Segoe UI"/>
                <w:b/>
                <w:sz w:val="22"/>
                <w:szCs w:val="22"/>
              </w:rPr>
            </w:pPr>
            <w:r w:rsidRPr="00F2093E">
              <w:rPr>
                <w:rFonts w:ascii="Segoe UI" w:hAnsi="Segoe UI" w:cs="Segoe UI"/>
                <w:bCs/>
                <w:sz w:val="22"/>
                <w:szCs w:val="22"/>
              </w:rPr>
              <w:t>Prior desensitisation.</w:t>
            </w:r>
          </w:p>
        </w:tc>
        <w:tc>
          <w:tcPr>
            <w:tcW w:w="828" w:type="pct"/>
            <w:gridSpan w:val="2"/>
          </w:tcPr>
          <w:p w14:paraId="23ED1422" w14:textId="77777777" w:rsidR="00F2093E" w:rsidRPr="00F2093E" w:rsidRDefault="002607C0">
            <w:pPr>
              <w:widowControl w:val="0"/>
              <w:rPr>
                <w:rFonts w:ascii="Segoe UI" w:hAnsi="Segoe UI" w:cs="Segoe UI"/>
                <w:b/>
                <w:sz w:val="22"/>
                <w:szCs w:val="22"/>
              </w:rPr>
            </w:pPr>
            <w:hyperlink r:id="rId8" w:history="1">
              <w:proofErr w:type="spellStart"/>
              <w:r w:rsidR="00F2093E" w:rsidRPr="00F2093E">
                <w:rPr>
                  <w:rStyle w:val="Hyperlink"/>
                  <w:rFonts w:ascii="Segoe UI" w:hAnsi="Segoe UI" w:cs="Segoe UI"/>
                  <w:bCs/>
                  <w:sz w:val="22"/>
                  <w:szCs w:val="22"/>
                </w:rPr>
                <w:t>Lorant</w:t>
              </w:r>
              <w:proofErr w:type="spellEnd"/>
              <w:r w:rsidR="00F2093E" w:rsidRPr="00F2093E">
                <w:rPr>
                  <w:rStyle w:val="Hyperlink"/>
                  <w:rFonts w:ascii="Segoe UI" w:hAnsi="Segoe UI" w:cs="Segoe UI"/>
                  <w:bCs/>
                  <w:sz w:val="22"/>
                  <w:szCs w:val="22"/>
                </w:rPr>
                <w:t xml:space="preserve"> et. al. </w:t>
              </w:r>
            </w:hyperlink>
          </w:p>
          <w:p w14:paraId="592A1466" w14:textId="77777777" w:rsidR="00F2093E" w:rsidRPr="00F2093E" w:rsidRDefault="00F2093E">
            <w:pPr>
              <w:rPr>
                <w:rFonts w:ascii="Segoe UI" w:hAnsi="Segoe UI" w:cs="Segoe UI"/>
                <w:b/>
                <w:sz w:val="22"/>
                <w:szCs w:val="22"/>
              </w:rPr>
            </w:pPr>
          </w:p>
        </w:tc>
        <w:tc>
          <w:tcPr>
            <w:tcW w:w="784" w:type="pct"/>
          </w:tcPr>
          <w:p w14:paraId="3E5D61CD" w14:textId="77777777" w:rsidR="00F2093E" w:rsidRPr="00F2093E" w:rsidRDefault="00F2093E">
            <w:pPr>
              <w:rPr>
                <w:rFonts w:ascii="Segoe UI" w:hAnsi="Segoe UI" w:cs="Segoe UI"/>
                <w:b/>
                <w:sz w:val="22"/>
                <w:szCs w:val="22"/>
              </w:rPr>
            </w:pPr>
            <w:r w:rsidRPr="00F2093E">
              <w:rPr>
                <w:rFonts w:ascii="Segoe UI" w:hAnsi="Segoe UI" w:cs="Segoe UI"/>
                <w:sz w:val="22"/>
                <w:szCs w:val="22"/>
              </w:rPr>
              <w:t>2018</w:t>
            </w:r>
          </w:p>
        </w:tc>
      </w:tr>
      <w:tr w:rsidR="00463B8C" w:rsidRPr="00F2093E" w14:paraId="6AA52F92" w14:textId="77777777" w:rsidTr="00263113">
        <w:tc>
          <w:tcPr>
            <w:tcW w:w="190" w:type="pct"/>
          </w:tcPr>
          <w:p w14:paraId="3548471C" w14:textId="77777777" w:rsidR="00F2093E" w:rsidRPr="00F2093E" w:rsidRDefault="00F2093E">
            <w:pPr>
              <w:rPr>
                <w:rFonts w:ascii="Segoe UI" w:hAnsi="Segoe UI" w:cs="Segoe UI"/>
                <w:sz w:val="22"/>
                <w:szCs w:val="22"/>
              </w:rPr>
            </w:pPr>
            <w:r w:rsidRPr="00F2093E">
              <w:rPr>
                <w:rFonts w:ascii="Segoe UI" w:hAnsi="Segoe UI" w:cs="Segoe UI"/>
                <w:sz w:val="22"/>
                <w:szCs w:val="22"/>
              </w:rPr>
              <w:t>2.</w:t>
            </w:r>
          </w:p>
        </w:tc>
        <w:tc>
          <w:tcPr>
            <w:tcW w:w="786" w:type="pct"/>
            <w:gridSpan w:val="2"/>
          </w:tcPr>
          <w:p w14:paraId="30DCD849" w14:textId="77777777" w:rsidR="00F2093E" w:rsidRPr="00F2093E" w:rsidRDefault="00F2093E">
            <w:pPr>
              <w:rPr>
                <w:rFonts w:ascii="Segoe UI" w:hAnsi="Segoe UI" w:cs="Segoe UI"/>
                <w:sz w:val="22"/>
                <w:szCs w:val="22"/>
              </w:rPr>
            </w:pPr>
            <w:r w:rsidRPr="00F2093E">
              <w:rPr>
                <w:rFonts w:ascii="Segoe UI" w:hAnsi="Segoe UI" w:cs="Segoe UI"/>
                <w:sz w:val="22"/>
                <w:szCs w:val="22"/>
              </w:rPr>
              <w:t>Phase 2, single-centre, open-label, uncontrolled, non-randomised, ascending-dose study</w:t>
            </w:r>
          </w:p>
        </w:tc>
        <w:tc>
          <w:tcPr>
            <w:tcW w:w="1604" w:type="pct"/>
            <w:gridSpan w:val="3"/>
          </w:tcPr>
          <w:p w14:paraId="23623D91" w14:textId="77777777" w:rsidR="00F2093E" w:rsidRPr="00F2093E" w:rsidRDefault="00F2093E">
            <w:pPr>
              <w:widowControl w:val="0"/>
              <w:rPr>
                <w:rFonts w:ascii="Segoe UI" w:hAnsi="Segoe UI" w:cs="Segoe UI"/>
                <w:b/>
                <w:bCs/>
                <w:color w:val="000000"/>
                <w:sz w:val="22"/>
                <w:szCs w:val="22"/>
                <w:shd w:val="clear" w:color="auto" w:fill="FFFFFF"/>
              </w:rPr>
            </w:pPr>
            <w:r w:rsidRPr="00F2093E">
              <w:rPr>
                <w:rFonts w:ascii="Segoe UI" w:hAnsi="Segoe UI" w:cs="Segoe UI"/>
                <w:b/>
                <w:bCs/>
                <w:color w:val="000000"/>
                <w:sz w:val="22"/>
                <w:szCs w:val="22"/>
                <w:shd w:val="clear" w:color="auto" w:fill="FFFFFF"/>
              </w:rPr>
              <w:t>13-HMedIdeS-03</w:t>
            </w:r>
          </w:p>
          <w:p w14:paraId="0AE09D60" w14:textId="77777777" w:rsidR="00F2093E" w:rsidRPr="00F2093E" w:rsidRDefault="00F2093E">
            <w:pPr>
              <w:widowControl w:val="0"/>
              <w:rPr>
                <w:rFonts w:ascii="Segoe UI" w:hAnsi="Segoe UI" w:cs="Segoe UI"/>
                <w:color w:val="000000"/>
                <w:sz w:val="22"/>
                <w:szCs w:val="22"/>
                <w:shd w:val="clear" w:color="auto" w:fill="FFFFFF"/>
              </w:rPr>
            </w:pPr>
            <w:r w:rsidRPr="00F2093E">
              <w:rPr>
                <w:rFonts w:ascii="Segoe UI" w:hAnsi="Segoe UI" w:cs="Segoe UI"/>
                <w:color w:val="000000"/>
                <w:sz w:val="22"/>
                <w:szCs w:val="22"/>
                <w:shd w:val="clear" w:color="auto" w:fill="FFFFFF"/>
              </w:rPr>
              <w:t xml:space="preserve">Study to Evaluate the Safety, Tolerability, Efficacy and PK of </w:t>
            </w:r>
            <w:proofErr w:type="spellStart"/>
            <w:r w:rsidRPr="00F2093E">
              <w:rPr>
                <w:rFonts w:ascii="Segoe UI" w:hAnsi="Segoe UI" w:cs="Segoe UI"/>
                <w:color w:val="000000"/>
                <w:sz w:val="22"/>
                <w:szCs w:val="22"/>
                <w:shd w:val="clear" w:color="auto" w:fill="FFFFFF"/>
              </w:rPr>
              <w:t>IdeS</w:t>
            </w:r>
            <w:proofErr w:type="spellEnd"/>
            <w:r w:rsidRPr="00F2093E">
              <w:rPr>
                <w:rFonts w:ascii="Segoe UI" w:hAnsi="Segoe UI" w:cs="Segoe UI"/>
                <w:color w:val="000000"/>
                <w:sz w:val="22"/>
                <w:szCs w:val="22"/>
                <w:shd w:val="clear" w:color="auto" w:fill="FFFFFF"/>
              </w:rPr>
              <w:t xml:space="preserve"> in kidney </w:t>
            </w:r>
            <w:proofErr w:type="gramStart"/>
            <w:r w:rsidRPr="00F2093E">
              <w:rPr>
                <w:rFonts w:ascii="Segoe UI" w:hAnsi="Segoe UI" w:cs="Segoe UI"/>
                <w:color w:val="000000"/>
                <w:sz w:val="22"/>
                <w:szCs w:val="22"/>
                <w:shd w:val="clear" w:color="auto" w:fill="FFFFFF"/>
              </w:rPr>
              <w:t>Transplantation</w:t>
            </w:r>
            <w:proofErr w:type="gramEnd"/>
          </w:p>
          <w:p w14:paraId="66021A1B" w14:textId="77777777" w:rsidR="00F2093E" w:rsidRPr="00F2093E" w:rsidRDefault="00F2093E">
            <w:pPr>
              <w:widowControl w:val="0"/>
              <w:rPr>
                <w:rFonts w:ascii="Segoe UI" w:hAnsi="Segoe UI" w:cs="Segoe UI"/>
                <w:color w:val="000000"/>
                <w:sz w:val="22"/>
                <w:szCs w:val="22"/>
                <w:shd w:val="clear" w:color="auto" w:fill="FFFFFF"/>
              </w:rPr>
            </w:pPr>
            <w:r w:rsidRPr="00F2093E">
              <w:rPr>
                <w:rFonts w:ascii="Segoe UI" w:hAnsi="Segoe UI" w:cs="Segoe UI"/>
                <w:bCs/>
                <w:sz w:val="22"/>
                <w:szCs w:val="22"/>
              </w:rPr>
              <w:t>ClinicalTrials.gov identifier:</w:t>
            </w:r>
            <w:r w:rsidRPr="00F2093E">
              <w:rPr>
                <w:rFonts w:ascii="Segoe UI" w:hAnsi="Segoe UI" w:cs="Segoe UI"/>
                <w:color w:val="000000"/>
                <w:sz w:val="22"/>
                <w:szCs w:val="22"/>
                <w:shd w:val="clear" w:color="auto" w:fill="FFFFFF"/>
              </w:rPr>
              <w:t xml:space="preserve"> NCT02475551</w:t>
            </w:r>
          </w:p>
          <w:p w14:paraId="79B05A6B" w14:textId="77777777" w:rsidR="00F2093E" w:rsidRPr="00F2093E" w:rsidRDefault="00F2093E">
            <w:pPr>
              <w:rPr>
                <w:rFonts w:ascii="Segoe UI" w:hAnsi="Segoe UI" w:cs="Segoe UI"/>
                <w:sz w:val="22"/>
                <w:szCs w:val="22"/>
              </w:rPr>
            </w:pPr>
            <w:r w:rsidRPr="00F2093E">
              <w:rPr>
                <w:rFonts w:ascii="Segoe UI" w:hAnsi="Segoe UI" w:cs="Segoe UI"/>
                <w:sz w:val="22"/>
                <w:szCs w:val="22"/>
              </w:rPr>
              <w:t xml:space="preserve">Jordan SC, </w:t>
            </w:r>
            <w:proofErr w:type="spellStart"/>
            <w:r w:rsidRPr="00F2093E">
              <w:rPr>
                <w:rFonts w:ascii="Segoe UI" w:hAnsi="Segoe UI" w:cs="Segoe UI"/>
                <w:sz w:val="22"/>
                <w:szCs w:val="22"/>
              </w:rPr>
              <w:t>Lorant</w:t>
            </w:r>
            <w:proofErr w:type="spellEnd"/>
            <w:r w:rsidRPr="00F2093E">
              <w:rPr>
                <w:rFonts w:ascii="Segoe UI" w:hAnsi="Segoe UI" w:cs="Segoe UI"/>
                <w:sz w:val="22"/>
                <w:szCs w:val="22"/>
              </w:rPr>
              <w:t xml:space="preserve"> T, Choi J, </w:t>
            </w:r>
            <w:proofErr w:type="spellStart"/>
            <w:r w:rsidRPr="00F2093E">
              <w:rPr>
                <w:rFonts w:ascii="Segoe UI" w:hAnsi="Segoe UI" w:cs="Segoe UI"/>
                <w:sz w:val="22"/>
                <w:szCs w:val="22"/>
              </w:rPr>
              <w:t>Kjellman</w:t>
            </w:r>
            <w:proofErr w:type="spellEnd"/>
            <w:r w:rsidRPr="00F2093E">
              <w:rPr>
                <w:rFonts w:ascii="Segoe UI" w:hAnsi="Segoe UI" w:cs="Segoe UI"/>
                <w:sz w:val="22"/>
                <w:szCs w:val="22"/>
              </w:rPr>
              <w:t xml:space="preserve"> C, </w:t>
            </w:r>
            <w:proofErr w:type="spellStart"/>
            <w:r w:rsidRPr="00F2093E">
              <w:rPr>
                <w:rFonts w:ascii="Segoe UI" w:hAnsi="Segoe UI" w:cs="Segoe UI"/>
                <w:sz w:val="22"/>
                <w:szCs w:val="22"/>
              </w:rPr>
              <w:t>Winstedt</w:t>
            </w:r>
            <w:proofErr w:type="spellEnd"/>
            <w:r w:rsidRPr="00F2093E">
              <w:rPr>
                <w:rFonts w:ascii="Segoe UI" w:hAnsi="Segoe UI" w:cs="Segoe UI"/>
                <w:sz w:val="22"/>
                <w:szCs w:val="22"/>
              </w:rPr>
              <w:t xml:space="preserve"> L, Bengtsson M, Zhang X, </w:t>
            </w:r>
            <w:proofErr w:type="spellStart"/>
            <w:r w:rsidRPr="00F2093E">
              <w:rPr>
                <w:rFonts w:ascii="Segoe UI" w:hAnsi="Segoe UI" w:cs="Segoe UI"/>
                <w:sz w:val="22"/>
                <w:szCs w:val="22"/>
              </w:rPr>
              <w:t>Eich</w:t>
            </w:r>
            <w:proofErr w:type="spellEnd"/>
            <w:r w:rsidRPr="00F2093E">
              <w:rPr>
                <w:rFonts w:ascii="Segoe UI" w:hAnsi="Segoe UI" w:cs="Segoe UI"/>
                <w:sz w:val="22"/>
                <w:szCs w:val="22"/>
              </w:rPr>
              <w:t xml:space="preserve"> T, Toyoda M, Eriksson BM, Ge S, Peng A, </w:t>
            </w:r>
            <w:proofErr w:type="spellStart"/>
            <w:r w:rsidRPr="00F2093E">
              <w:rPr>
                <w:rFonts w:ascii="Segoe UI" w:hAnsi="Segoe UI" w:cs="Segoe UI"/>
                <w:sz w:val="22"/>
                <w:szCs w:val="22"/>
              </w:rPr>
              <w:t>Järnum</w:t>
            </w:r>
            <w:proofErr w:type="spellEnd"/>
            <w:r w:rsidRPr="00F2093E">
              <w:rPr>
                <w:rFonts w:ascii="Segoe UI" w:hAnsi="Segoe UI" w:cs="Segoe UI"/>
                <w:sz w:val="22"/>
                <w:szCs w:val="22"/>
              </w:rPr>
              <w:t xml:space="preserve"> S, Wood KJ, Lundgren T, </w:t>
            </w:r>
            <w:proofErr w:type="spellStart"/>
            <w:r w:rsidRPr="00F2093E">
              <w:rPr>
                <w:rFonts w:ascii="Segoe UI" w:hAnsi="Segoe UI" w:cs="Segoe UI"/>
                <w:sz w:val="22"/>
                <w:szCs w:val="22"/>
              </w:rPr>
              <w:t>Wennberg</w:t>
            </w:r>
            <w:proofErr w:type="spellEnd"/>
            <w:r w:rsidRPr="00F2093E">
              <w:rPr>
                <w:rFonts w:ascii="Segoe UI" w:hAnsi="Segoe UI" w:cs="Segoe UI"/>
                <w:sz w:val="22"/>
                <w:szCs w:val="22"/>
              </w:rPr>
              <w:t xml:space="preserve"> L, </w:t>
            </w:r>
            <w:proofErr w:type="spellStart"/>
            <w:r w:rsidRPr="00F2093E">
              <w:rPr>
                <w:rFonts w:ascii="Segoe UI" w:hAnsi="Segoe UI" w:cs="Segoe UI"/>
                <w:sz w:val="22"/>
                <w:szCs w:val="22"/>
              </w:rPr>
              <w:t>Bäckman</w:t>
            </w:r>
            <w:proofErr w:type="spellEnd"/>
            <w:r w:rsidRPr="00F2093E">
              <w:rPr>
                <w:rFonts w:ascii="Segoe UI" w:hAnsi="Segoe UI" w:cs="Segoe UI"/>
                <w:sz w:val="22"/>
                <w:szCs w:val="22"/>
              </w:rPr>
              <w:t xml:space="preserve"> L, Larsson E, </w:t>
            </w:r>
            <w:proofErr w:type="spellStart"/>
            <w:r w:rsidRPr="00F2093E">
              <w:rPr>
                <w:rFonts w:ascii="Segoe UI" w:hAnsi="Segoe UI" w:cs="Segoe UI"/>
                <w:sz w:val="22"/>
                <w:szCs w:val="22"/>
              </w:rPr>
              <w:t>Villicana</w:t>
            </w:r>
            <w:proofErr w:type="spellEnd"/>
            <w:r w:rsidRPr="00F2093E">
              <w:rPr>
                <w:rFonts w:ascii="Segoe UI" w:hAnsi="Segoe UI" w:cs="Segoe UI"/>
                <w:sz w:val="22"/>
                <w:szCs w:val="22"/>
              </w:rPr>
              <w:t xml:space="preserve"> R, </w:t>
            </w:r>
            <w:proofErr w:type="spellStart"/>
            <w:r w:rsidRPr="00F2093E">
              <w:rPr>
                <w:rFonts w:ascii="Segoe UI" w:hAnsi="Segoe UI" w:cs="Segoe UI"/>
                <w:sz w:val="22"/>
                <w:szCs w:val="22"/>
              </w:rPr>
              <w:t>Kahwaji</w:t>
            </w:r>
            <w:proofErr w:type="spellEnd"/>
            <w:r w:rsidRPr="00F2093E">
              <w:rPr>
                <w:rFonts w:ascii="Segoe UI" w:hAnsi="Segoe UI" w:cs="Segoe UI"/>
                <w:sz w:val="22"/>
                <w:szCs w:val="22"/>
              </w:rPr>
              <w:t xml:space="preserve"> J, Louie S, Kang A, Haas M, Nast C, Vo A, </w:t>
            </w:r>
            <w:proofErr w:type="spellStart"/>
            <w:r w:rsidRPr="00F2093E">
              <w:rPr>
                <w:rFonts w:ascii="Segoe UI" w:hAnsi="Segoe UI" w:cs="Segoe UI"/>
                <w:sz w:val="22"/>
                <w:szCs w:val="22"/>
              </w:rPr>
              <w:t>Tufveson</w:t>
            </w:r>
            <w:proofErr w:type="spellEnd"/>
            <w:r w:rsidRPr="00F2093E">
              <w:rPr>
                <w:rFonts w:ascii="Segoe UI" w:hAnsi="Segoe UI" w:cs="Segoe UI"/>
                <w:sz w:val="22"/>
                <w:szCs w:val="22"/>
              </w:rPr>
              <w:t xml:space="preserve"> G. IgG Endopeptidase in Highly Sensitised Patients Undergoing Transplantation. N Engl J Med. 2017 Aug 3;377(5):442-453. </w:t>
            </w:r>
            <w:proofErr w:type="spellStart"/>
            <w:r w:rsidRPr="00F2093E">
              <w:rPr>
                <w:rFonts w:ascii="Segoe UI" w:hAnsi="Segoe UI" w:cs="Segoe UI"/>
                <w:sz w:val="22"/>
                <w:szCs w:val="22"/>
              </w:rPr>
              <w:t>doi</w:t>
            </w:r>
            <w:proofErr w:type="spellEnd"/>
            <w:r w:rsidRPr="00F2093E">
              <w:rPr>
                <w:rFonts w:ascii="Segoe UI" w:hAnsi="Segoe UI" w:cs="Segoe UI"/>
                <w:sz w:val="22"/>
                <w:szCs w:val="22"/>
              </w:rPr>
              <w:t>: 10.1056/NEJMoa1612567. Erratum in: N Engl J Med. 2017 Oct 26;377(17):1700. PMID: 28767349.</w:t>
            </w:r>
          </w:p>
        </w:tc>
        <w:tc>
          <w:tcPr>
            <w:tcW w:w="808" w:type="pct"/>
            <w:gridSpan w:val="2"/>
          </w:tcPr>
          <w:p w14:paraId="7D89A830" w14:textId="77777777" w:rsidR="00F2093E" w:rsidRPr="00F2093E" w:rsidRDefault="00F2093E">
            <w:pPr>
              <w:rPr>
                <w:rFonts w:ascii="Segoe UI" w:hAnsi="Segoe UI" w:cs="Segoe UI"/>
                <w:b/>
                <w:bCs/>
                <w:sz w:val="22"/>
                <w:szCs w:val="22"/>
              </w:rPr>
            </w:pPr>
            <w:r w:rsidRPr="00F2093E">
              <w:rPr>
                <w:rFonts w:ascii="Segoe UI" w:hAnsi="Segoe UI" w:cs="Segoe UI"/>
                <w:b/>
                <w:bCs/>
                <w:sz w:val="22"/>
                <w:szCs w:val="22"/>
              </w:rPr>
              <w:t>N=10</w:t>
            </w:r>
          </w:p>
          <w:p w14:paraId="25063A3E" w14:textId="77777777" w:rsidR="00F2093E" w:rsidRPr="00F2093E" w:rsidRDefault="00F2093E">
            <w:pPr>
              <w:rPr>
                <w:rFonts w:ascii="Segoe UI" w:hAnsi="Segoe UI" w:cs="Segoe UI"/>
                <w:sz w:val="22"/>
                <w:szCs w:val="22"/>
              </w:rPr>
            </w:pPr>
            <w:r w:rsidRPr="00F2093E">
              <w:rPr>
                <w:rFonts w:ascii="Segoe UI" w:hAnsi="Segoe UI" w:cs="Segoe UI"/>
                <w:sz w:val="22"/>
                <w:szCs w:val="22"/>
              </w:rPr>
              <w:t xml:space="preserve">Evaluation of safety, tolerability, efficacy, and PK of single dose </w:t>
            </w:r>
            <w:proofErr w:type="spellStart"/>
            <w:r w:rsidRPr="00F2093E">
              <w:rPr>
                <w:rFonts w:ascii="Segoe UI" w:hAnsi="Segoe UI" w:cs="Segoe UI"/>
                <w:sz w:val="22"/>
                <w:szCs w:val="22"/>
              </w:rPr>
              <w:t>imlifidase</w:t>
            </w:r>
            <w:proofErr w:type="spellEnd"/>
            <w:r w:rsidRPr="00F2093E">
              <w:rPr>
                <w:rFonts w:ascii="Segoe UI" w:hAnsi="Segoe UI" w:cs="Segoe UI"/>
                <w:sz w:val="22"/>
                <w:szCs w:val="22"/>
              </w:rPr>
              <w:t xml:space="preserve"> (0.25 mg/kg or 0.50mg/kg) in highly sensitised patients with CKD in Sweden.  Efficacy was defined as HLA antibody levels acceptable for transplanting. All 10 patients were transplanted.  Both doses well tolerated. </w:t>
            </w:r>
            <w:r w:rsidRPr="00F2093E">
              <w:rPr>
                <w:rFonts w:ascii="Segoe UI" w:hAnsi="Segoe UI" w:cs="Segoe UI"/>
                <w:sz w:val="22"/>
                <w:szCs w:val="22"/>
              </w:rPr>
              <w:lastRenderedPageBreak/>
              <w:t xml:space="preserve">The 0.25mg/kg dose was assessed as the most favourable benefit-risk ratio. </w:t>
            </w:r>
          </w:p>
          <w:p w14:paraId="7AF51949" w14:textId="77777777" w:rsidR="00F2093E" w:rsidRPr="00F2093E" w:rsidRDefault="00F2093E">
            <w:pPr>
              <w:rPr>
                <w:rFonts w:ascii="Segoe UI" w:hAnsi="Segoe UI" w:cs="Segoe UI"/>
                <w:sz w:val="22"/>
                <w:szCs w:val="22"/>
              </w:rPr>
            </w:pPr>
            <w:r w:rsidRPr="00F2093E">
              <w:rPr>
                <w:rFonts w:ascii="Segoe UI" w:hAnsi="Segoe UI" w:cs="Segoe UI"/>
                <w:sz w:val="22"/>
                <w:szCs w:val="22"/>
              </w:rPr>
              <w:t xml:space="preserve">No prior desensitisation. </w:t>
            </w:r>
          </w:p>
        </w:tc>
        <w:tc>
          <w:tcPr>
            <w:tcW w:w="828" w:type="pct"/>
            <w:gridSpan w:val="2"/>
          </w:tcPr>
          <w:p w14:paraId="27D811A3" w14:textId="77777777" w:rsidR="00F2093E" w:rsidRPr="00F2093E" w:rsidRDefault="002607C0">
            <w:pPr>
              <w:rPr>
                <w:rStyle w:val="Hyperlink"/>
                <w:rFonts w:ascii="Segoe UI" w:hAnsi="Segoe UI" w:cs="Segoe UI"/>
                <w:sz w:val="22"/>
                <w:szCs w:val="22"/>
              </w:rPr>
            </w:pPr>
            <w:hyperlink r:id="rId9" w:history="1">
              <w:r w:rsidR="00F2093E" w:rsidRPr="00F2093E">
                <w:rPr>
                  <w:rStyle w:val="Hyperlink"/>
                  <w:rFonts w:ascii="Segoe UI" w:hAnsi="Segoe UI" w:cs="Segoe UI"/>
                  <w:sz w:val="22"/>
                  <w:szCs w:val="22"/>
                </w:rPr>
                <w:t>Jordan et. al.</w:t>
              </w:r>
            </w:hyperlink>
          </w:p>
          <w:p w14:paraId="27296778" w14:textId="77777777" w:rsidR="00F2093E" w:rsidRPr="00F2093E" w:rsidRDefault="00F2093E">
            <w:pPr>
              <w:rPr>
                <w:rFonts w:ascii="Segoe UI" w:hAnsi="Segoe UI" w:cs="Segoe UI"/>
                <w:b/>
                <w:bCs/>
                <w:sz w:val="22"/>
                <w:szCs w:val="22"/>
              </w:rPr>
            </w:pPr>
            <w:r w:rsidRPr="00F2093E">
              <w:rPr>
                <w:rFonts w:ascii="Segoe UI" w:hAnsi="Segoe UI" w:cs="Segoe UI"/>
                <w:sz w:val="22"/>
                <w:szCs w:val="22"/>
              </w:rPr>
              <w:t>Amalgamated journal article from studies:</w:t>
            </w:r>
          </w:p>
          <w:p w14:paraId="7A73247B" w14:textId="77777777" w:rsidR="00F2093E" w:rsidRPr="00F2093E" w:rsidRDefault="00F2093E" w:rsidP="00F2093E">
            <w:pPr>
              <w:pStyle w:val="ListParagraph"/>
              <w:numPr>
                <w:ilvl w:val="0"/>
                <w:numId w:val="4"/>
              </w:numPr>
              <w:spacing w:after="0"/>
              <w:ind w:left="426" w:hanging="426"/>
              <w:rPr>
                <w:rFonts w:ascii="Segoe UI" w:hAnsi="Segoe UI" w:cs="Segoe UI"/>
                <w:bCs/>
                <w:sz w:val="22"/>
              </w:rPr>
            </w:pPr>
            <w:r w:rsidRPr="00F2093E">
              <w:rPr>
                <w:rFonts w:ascii="Segoe UI" w:hAnsi="Segoe UI" w:cs="Segoe UI"/>
                <w:bCs/>
                <w:sz w:val="22"/>
              </w:rPr>
              <w:t>13-HMedIdeS-02,</w:t>
            </w:r>
            <w:r w:rsidRPr="00F2093E">
              <w:rPr>
                <w:rFonts w:ascii="Segoe UI" w:hAnsi="Segoe UI" w:cs="Segoe UI"/>
                <w:bCs/>
                <w:color w:val="000000"/>
                <w:sz w:val="22"/>
                <w:shd w:val="clear" w:color="auto" w:fill="FFFFFF"/>
              </w:rPr>
              <w:t xml:space="preserve"> </w:t>
            </w:r>
          </w:p>
          <w:p w14:paraId="2E4B843C" w14:textId="77777777" w:rsidR="00F2093E" w:rsidRPr="00F2093E" w:rsidRDefault="00F2093E" w:rsidP="00F2093E">
            <w:pPr>
              <w:pStyle w:val="ListParagraph"/>
              <w:numPr>
                <w:ilvl w:val="0"/>
                <w:numId w:val="4"/>
              </w:numPr>
              <w:ind w:left="426" w:hanging="426"/>
              <w:rPr>
                <w:rFonts w:ascii="Segoe UI" w:hAnsi="Segoe UI" w:cs="Segoe UI"/>
                <w:bCs/>
                <w:sz w:val="22"/>
              </w:rPr>
            </w:pPr>
            <w:r w:rsidRPr="00F2093E">
              <w:rPr>
                <w:rFonts w:ascii="Segoe UI" w:hAnsi="Segoe UI" w:cs="Segoe UI"/>
                <w:bCs/>
                <w:color w:val="000000"/>
                <w:sz w:val="22"/>
                <w:shd w:val="clear" w:color="auto" w:fill="FFFFFF"/>
              </w:rPr>
              <w:t>13-HMedIdeS-03,</w:t>
            </w:r>
            <w:r w:rsidRPr="00F2093E">
              <w:rPr>
                <w:rFonts w:ascii="Segoe UI" w:hAnsi="Segoe UI" w:cs="Segoe UI"/>
                <w:bCs/>
                <w:sz w:val="22"/>
              </w:rPr>
              <w:t xml:space="preserve"> </w:t>
            </w:r>
          </w:p>
          <w:p w14:paraId="221CCDE3" w14:textId="77777777" w:rsidR="00F2093E" w:rsidRPr="00F2093E" w:rsidRDefault="00F2093E">
            <w:pPr>
              <w:rPr>
                <w:rFonts w:ascii="Segoe UI" w:hAnsi="Segoe UI" w:cs="Segoe UI"/>
                <w:sz w:val="22"/>
                <w:szCs w:val="22"/>
              </w:rPr>
            </w:pPr>
            <w:r w:rsidRPr="00F2093E">
              <w:rPr>
                <w:rFonts w:ascii="Segoe UI" w:hAnsi="Segoe UI" w:cs="Segoe UI"/>
                <w:bCs/>
                <w:sz w:val="22"/>
                <w:szCs w:val="22"/>
              </w:rPr>
              <w:t>14-HMedIdeS-04</w:t>
            </w:r>
          </w:p>
        </w:tc>
        <w:tc>
          <w:tcPr>
            <w:tcW w:w="784" w:type="pct"/>
          </w:tcPr>
          <w:p w14:paraId="46133A02" w14:textId="77777777" w:rsidR="00F2093E" w:rsidRPr="00F2093E" w:rsidRDefault="00F2093E">
            <w:pPr>
              <w:rPr>
                <w:rFonts w:ascii="Segoe UI" w:hAnsi="Segoe UI" w:cs="Segoe UI"/>
                <w:sz w:val="22"/>
                <w:szCs w:val="22"/>
              </w:rPr>
            </w:pPr>
            <w:r w:rsidRPr="00F2093E">
              <w:rPr>
                <w:rFonts w:ascii="Segoe UI" w:hAnsi="Segoe UI" w:cs="Segoe UI"/>
                <w:sz w:val="22"/>
                <w:szCs w:val="22"/>
              </w:rPr>
              <w:t>2017</w:t>
            </w:r>
          </w:p>
        </w:tc>
      </w:tr>
      <w:tr w:rsidR="00463B8C" w:rsidRPr="00F2093E" w14:paraId="7C133329" w14:textId="77777777" w:rsidTr="00263113">
        <w:tc>
          <w:tcPr>
            <w:tcW w:w="190" w:type="pct"/>
          </w:tcPr>
          <w:p w14:paraId="5E1EF3DD" w14:textId="77777777" w:rsidR="00F2093E" w:rsidRPr="00F2093E" w:rsidRDefault="00F2093E">
            <w:pPr>
              <w:rPr>
                <w:rFonts w:ascii="Segoe UI" w:hAnsi="Segoe UI" w:cs="Segoe UI"/>
                <w:sz w:val="22"/>
                <w:szCs w:val="22"/>
              </w:rPr>
            </w:pPr>
            <w:r w:rsidRPr="00F2093E">
              <w:rPr>
                <w:rFonts w:ascii="Segoe UI" w:hAnsi="Segoe UI" w:cs="Segoe UI"/>
                <w:sz w:val="22"/>
                <w:szCs w:val="22"/>
              </w:rPr>
              <w:t>3.</w:t>
            </w:r>
          </w:p>
        </w:tc>
        <w:tc>
          <w:tcPr>
            <w:tcW w:w="786" w:type="pct"/>
            <w:gridSpan w:val="2"/>
          </w:tcPr>
          <w:p w14:paraId="647E60D7" w14:textId="77777777" w:rsidR="00F2093E" w:rsidRPr="00F2093E" w:rsidRDefault="00F2093E">
            <w:pPr>
              <w:rPr>
                <w:rFonts w:ascii="Segoe UI" w:hAnsi="Segoe UI" w:cs="Segoe UI"/>
                <w:sz w:val="22"/>
                <w:szCs w:val="22"/>
              </w:rPr>
            </w:pPr>
            <w:r w:rsidRPr="00F2093E">
              <w:rPr>
                <w:rFonts w:ascii="Segoe UI" w:hAnsi="Segoe UI" w:cs="Segoe UI"/>
                <w:sz w:val="22"/>
                <w:szCs w:val="22"/>
              </w:rPr>
              <w:t>Phase 2, uncontrolled, single-centre, single-arm, open-label, investigator-initiated study</w:t>
            </w:r>
          </w:p>
        </w:tc>
        <w:tc>
          <w:tcPr>
            <w:tcW w:w="1604" w:type="pct"/>
            <w:gridSpan w:val="3"/>
          </w:tcPr>
          <w:p w14:paraId="5F560619" w14:textId="77777777" w:rsidR="00F2093E" w:rsidRPr="00F2093E" w:rsidRDefault="00F2093E">
            <w:pPr>
              <w:rPr>
                <w:rFonts w:ascii="Segoe UI" w:hAnsi="Segoe UI" w:cs="Segoe UI"/>
                <w:b/>
                <w:bCs/>
                <w:sz w:val="22"/>
                <w:szCs w:val="22"/>
              </w:rPr>
            </w:pPr>
            <w:r w:rsidRPr="00F2093E">
              <w:rPr>
                <w:rFonts w:ascii="Segoe UI" w:hAnsi="Segoe UI" w:cs="Segoe UI"/>
                <w:b/>
                <w:bCs/>
                <w:sz w:val="22"/>
                <w:szCs w:val="22"/>
              </w:rPr>
              <w:t>14-HMedIdeS-04</w:t>
            </w:r>
          </w:p>
          <w:p w14:paraId="0234DFCD" w14:textId="77777777" w:rsidR="00F2093E" w:rsidRPr="00F2093E" w:rsidRDefault="00F2093E">
            <w:pPr>
              <w:rPr>
                <w:rFonts w:ascii="Segoe UI" w:hAnsi="Segoe UI" w:cs="Segoe UI"/>
                <w:sz w:val="22"/>
                <w:szCs w:val="22"/>
              </w:rPr>
            </w:pPr>
            <w:proofErr w:type="spellStart"/>
            <w:r w:rsidRPr="00F2093E">
              <w:rPr>
                <w:rFonts w:ascii="Segoe UI" w:hAnsi="Segoe UI" w:cs="Segoe UI"/>
                <w:sz w:val="22"/>
                <w:szCs w:val="22"/>
              </w:rPr>
              <w:t>IdeS</w:t>
            </w:r>
            <w:proofErr w:type="spellEnd"/>
            <w:r w:rsidRPr="00F2093E">
              <w:rPr>
                <w:rFonts w:ascii="Segoe UI" w:hAnsi="Segoe UI" w:cs="Segoe UI"/>
                <w:sz w:val="22"/>
                <w:szCs w:val="22"/>
              </w:rPr>
              <w:t xml:space="preserve"> in Highly Sensitised Patients Awaiting Kidney Transplantation</w:t>
            </w:r>
          </w:p>
          <w:p w14:paraId="417A7278" w14:textId="77777777" w:rsidR="00F2093E" w:rsidRPr="00F2093E" w:rsidRDefault="00F2093E">
            <w:pPr>
              <w:rPr>
                <w:rFonts w:ascii="Segoe UI" w:hAnsi="Segoe UI" w:cs="Segoe UI"/>
                <w:sz w:val="22"/>
                <w:szCs w:val="22"/>
              </w:rPr>
            </w:pPr>
            <w:r w:rsidRPr="00F2093E">
              <w:rPr>
                <w:rFonts w:ascii="Segoe UI" w:hAnsi="Segoe UI" w:cs="Segoe UI"/>
                <w:sz w:val="22"/>
                <w:szCs w:val="22"/>
              </w:rPr>
              <w:t>ClinicalTrials.gov identifier:</w:t>
            </w:r>
          </w:p>
          <w:p w14:paraId="11864BE0" w14:textId="77777777" w:rsidR="00F2093E" w:rsidRPr="00F2093E" w:rsidRDefault="00F2093E">
            <w:pPr>
              <w:rPr>
                <w:rFonts w:ascii="Segoe UI" w:hAnsi="Segoe UI" w:cs="Segoe UI"/>
                <w:b/>
                <w:sz w:val="22"/>
                <w:szCs w:val="22"/>
              </w:rPr>
            </w:pPr>
            <w:r w:rsidRPr="00F2093E">
              <w:rPr>
                <w:rFonts w:ascii="Segoe UI" w:hAnsi="Segoe UI" w:cs="Segoe UI"/>
                <w:b/>
                <w:sz w:val="22"/>
                <w:szCs w:val="22"/>
              </w:rPr>
              <w:t>NCT02426684</w:t>
            </w:r>
          </w:p>
          <w:p w14:paraId="68199887" w14:textId="77777777" w:rsidR="00F2093E" w:rsidRPr="00F2093E" w:rsidRDefault="00F2093E">
            <w:pPr>
              <w:rPr>
                <w:rFonts w:ascii="Segoe UI" w:hAnsi="Segoe UI" w:cs="Segoe UI"/>
                <w:sz w:val="22"/>
                <w:szCs w:val="22"/>
              </w:rPr>
            </w:pPr>
            <w:r w:rsidRPr="00F2093E">
              <w:rPr>
                <w:rFonts w:ascii="Segoe UI" w:hAnsi="Segoe UI" w:cs="Segoe UI"/>
                <w:sz w:val="22"/>
                <w:szCs w:val="22"/>
              </w:rPr>
              <w:t xml:space="preserve">Jordan SC, </w:t>
            </w:r>
            <w:proofErr w:type="spellStart"/>
            <w:r w:rsidRPr="00F2093E">
              <w:rPr>
                <w:rFonts w:ascii="Segoe UI" w:hAnsi="Segoe UI" w:cs="Segoe UI"/>
                <w:sz w:val="22"/>
                <w:szCs w:val="22"/>
              </w:rPr>
              <w:t>Lorant</w:t>
            </w:r>
            <w:proofErr w:type="spellEnd"/>
            <w:r w:rsidRPr="00F2093E">
              <w:rPr>
                <w:rFonts w:ascii="Segoe UI" w:hAnsi="Segoe UI" w:cs="Segoe UI"/>
                <w:sz w:val="22"/>
                <w:szCs w:val="22"/>
              </w:rPr>
              <w:t xml:space="preserve"> T, Choi J, </w:t>
            </w:r>
            <w:proofErr w:type="spellStart"/>
            <w:r w:rsidRPr="00F2093E">
              <w:rPr>
                <w:rFonts w:ascii="Segoe UI" w:hAnsi="Segoe UI" w:cs="Segoe UI"/>
                <w:sz w:val="22"/>
                <w:szCs w:val="22"/>
              </w:rPr>
              <w:t>Kjellman</w:t>
            </w:r>
            <w:proofErr w:type="spellEnd"/>
            <w:r w:rsidRPr="00F2093E">
              <w:rPr>
                <w:rFonts w:ascii="Segoe UI" w:hAnsi="Segoe UI" w:cs="Segoe UI"/>
                <w:sz w:val="22"/>
                <w:szCs w:val="22"/>
              </w:rPr>
              <w:t xml:space="preserve"> C, </w:t>
            </w:r>
            <w:proofErr w:type="spellStart"/>
            <w:r w:rsidRPr="00F2093E">
              <w:rPr>
                <w:rFonts w:ascii="Segoe UI" w:hAnsi="Segoe UI" w:cs="Segoe UI"/>
                <w:sz w:val="22"/>
                <w:szCs w:val="22"/>
              </w:rPr>
              <w:t>Winstedt</w:t>
            </w:r>
            <w:proofErr w:type="spellEnd"/>
            <w:r w:rsidRPr="00F2093E">
              <w:rPr>
                <w:rFonts w:ascii="Segoe UI" w:hAnsi="Segoe UI" w:cs="Segoe UI"/>
                <w:sz w:val="22"/>
                <w:szCs w:val="22"/>
              </w:rPr>
              <w:t xml:space="preserve"> L, Bengtsson M, Zhang X, </w:t>
            </w:r>
            <w:proofErr w:type="spellStart"/>
            <w:r w:rsidRPr="00F2093E">
              <w:rPr>
                <w:rFonts w:ascii="Segoe UI" w:hAnsi="Segoe UI" w:cs="Segoe UI"/>
                <w:sz w:val="22"/>
                <w:szCs w:val="22"/>
              </w:rPr>
              <w:t>Eich</w:t>
            </w:r>
            <w:proofErr w:type="spellEnd"/>
            <w:r w:rsidRPr="00F2093E">
              <w:rPr>
                <w:rFonts w:ascii="Segoe UI" w:hAnsi="Segoe UI" w:cs="Segoe UI"/>
                <w:sz w:val="22"/>
                <w:szCs w:val="22"/>
              </w:rPr>
              <w:t xml:space="preserve"> T, Toyoda M, Eriksson BM, Ge S, Peng A, </w:t>
            </w:r>
            <w:proofErr w:type="spellStart"/>
            <w:r w:rsidRPr="00F2093E">
              <w:rPr>
                <w:rFonts w:ascii="Segoe UI" w:hAnsi="Segoe UI" w:cs="Segoe UI"/>
                <w:sz w:val="22"/>
                <w:szCs w:val="22"/>
              </w:rPr>
              <w:t>Järnum</w:t>
            </w:r>
            <w:proofErr w:type="spellEnd"/>
            <w:r w:rsidRPr="00F2093E">
              <w:rPr>
                <w:rFonts w:ascii="Segoe UI" w:hAnsi="Segoe UI" w:cs="Segoe UI"/>
                <w:sz w:val="22"/>
                <w:szCs w:val="22"/>
              </w:rPr>
              <w:t xml:space="preserve"> S, Wood KJ, Lundgren T, </w:t>
            </w:r>
            <w:proofErr w:type="spellStart"/>
            <w:r w:rsidRPr="00F2093E">
              <w:rPr>
                <w:rFonts w:ascii="Segoe UI" w:hAnsi="Segoe UI" w:cs="Segoe UI"/>
                <w:sz w:val="22"/>
                <w:szCs w:val="22"/>
              </w:rPr>
              <w:t>Wennberg</w:t>
            </w:r>
            <w:proofErr w:type="spellEnd"/>
            <w:r w:rsidRPr="00F2093E">
              <w:rPr>
                <w:rFonts w:ascii="Segoe UI" w:hAnsi="Segoe UI" w:cs="Segoe UI"/>
                <w:sz w:val="22"/>
                <w:szCs w:val="22"/>
              </w:rPr>
              <w:t xml:space="preserve"> L, </w:t>
            </w:r>
            <w:proofErr w:type="spellStart"/>
            <w:r w:rsidRPr="00F2093E">
              <w:rPr>
                <w:rFonts w:ascii="Segoe UI" w:hAnsi="Segoe UI" w:cs="Segoe UI"/>
                <w:sz w:val="22"/>
                <w:szCs w:val="22"/>
              </w:rPr>
              <w:t>Bäckman</w:t>
            </w:r>
            <w:proofErr w:type="spellEnd"/>
            <w:r w:rsidRPr="00F2093E">
              <w:rPr>
                <w:rFonts w:ascii="Segoe UI" w:hAnsi="Segoe UI" w:cs="Segoe UI"/>
                <w:sz w:val="22"/>
                <w:szCs w:val="22"/>
              </w:rPr>
              <w:t xml:space="preserve"> L, Larsson E, </w:t>
            </w:r>
            <w:proofErr w:type="spellStart"/>
            <w:r w:rsidRPr="00F2093E">
              <w:rPr>
                <w:rFonts w:ascii="Segoe UI" w:hAnsi="Segoe UI" w:cs="Segoe UI"/>
                <w:sz w:val="22"/>
                <w:szCs w:val="22"/>
              </w:rPr>
              <w:t>Villicana</w:t>
            </w:r>
            <w:proofErr w:type="spellEnd"/>
            <w:r w:rsidRPr="00F2093E">
              <w:rPr>
                <w:rFonts w:ascii="Segoe UI" w:hAnsi="Segoe UI" w:cs="Segoe UI"/>
                <w:sz w:val="22"/>
                <w:szCs w:val="22"/>
              </w:rPr>
              <w:t xml:space="preserve"> R, </w:t>
            </w:r>
            <w:proofErr w:type="spellStart"/>
            <w:r w:rsidRPr="00F2093E">
              <w:rPr>
                <w:rFonts w:ascii="Segoe UI" w:hAnsi="Segoe UI" w:cs="Segoe UI"/>
                <w:sz w:val="22"/>
                <w:szCs w:val="22"/>
              </w:rPr>
              <w:t>Kahwaji</w:t>
            </w:r>
            <w:proofErr w:type="spellEnd"/>
            <w:r w:rsidRPr="00F2093E">
              <w:rPr>
                <w:rFonts w:ascii="Segoe UI" w:hAnsi="Segoe UI" w:cs="Segoe UI"/>
                <w:sz w:val="22"/>
                <w:szCs w:val="22"/>
              </w:rPr>
              <w:t xml:space="preserve"> J, Louie S, Kang A, Haas M, Nast C, Vo A, </w:t>
            </w:r>
            <w:proofErr w:type="spellStart"/>
            <w:r w:rsidRPr="00F2093E">
              <w:rPr>
                <w:rFonts w:ascii="Segoe UI" w:hAnsi="Segoe UI" w:cs="Segoe UI"/>
                <w:sz w:val="22"/>
                <w:szCs w:val="22"/>
              </w:rPr>
              <w:t>Tufveson</w:t>
            </w:r>
            <w:proofErr w:type="spellEnd"/>
            <w:r w:rsidRPr="00F2093E">
              <w:rPr>
                <w:rFonts w:ascii="Segoe UI" w:hAnsi="Segoe UI" w:cs="Segoe UI"/>
                <w:sz w:val="22"/>
                <w:szCs w:val="22"/>
              </w:rPr>
              <w:t xml:space="preserve"> G. IgG Endopeptidase in Highly Sensitized Patients Undergoing Transplantation. N Engl J Med. 2017 Aug 3;377(5):442-453. </w:t>
            </w:r>
            <w:proofErr w:type="spellStart"/>
            <w:r w:rsidRPr="00F2093E">
              <w:rPr>
                <w:rFonts w:ascii="Segoe UI" w:hAnsi="Segoe UI" w:cs="Segoe UI"/>
                <w:sz w:val="22"/>
                <w:szCs w:val="22"/>
              </w:rPr>
              <w:t>doi</w:t>
            </w:r>
            <w:proofErr w:type="spellEnd"/>
            <w:r w:rsidRPr="00F2093E">
              <w:rPr>
                <w:rFonts w:ascii="Segoe UI" w:hAnsi="Segoe UI" w:cs="Segoe UI"/>
                <w:sz w:val="22"/>
                <w:szCs w:val="22"/>
              </w:rPr>
              <w:t>: 10.1056/NEJMoa1612567. Erratum in: N Engl J Med. 2017 Oct 26;377(17):1700. PMID: 28767349.</w:t>
            </w:r>
          </w:p>
        </w:tc>
        <w:tc>
          <w:tcPr>
            <w:tcW w:w="808" w:type="pct"/>
            <w:gridSpan w:val="2"/>
          </w:tcPr>
          <w:p w14:paraId="38FD702D" w14:textId="77777777" w:rsidR="00F2093E" w:rsidRPr="00F2093E" w:rsidRDefault="00F2093E">
            <w:pPr>
              <w:rPr>
                <w:rFonts w:ascii="Segoe UI" w:hAnsi="Segoe UI" w:cs="Segoe UI"/>
                <w:bCs/>
                <w:sz w:val="22"/>
                <w:szCs w:val="22"/>
              </w:rPr>
            </w:pPr>
            <w:r w:rsidRPr="00F2093E">
              <w:rPr>
                <w:rFonts w:ascii="Segoe UI" w:hAnsi="Segoe UI" w:cs="Segoe UI"/>
                <w:b/>
                <w:sz w:val="22"/>
                <w:szCs w:val="22"/>
              </w:rPr>
              <w:t>N=17</w:t>
            </w:r>
          </w:p>
          <w:p w14:paraId="6DC52EDC" w14:textId="77777777" w:rsidR="00F2093E" w:rsidRPr="00F2093E" w:rsidRDefault="00F2093E">
            <w:pPr>
              <w:rPr>
                <w:rFonts w:ascii="Segoe UI" w:hAnsi="Segoe UI" w:cs="Segoe UI"/>
                <w:bCs/>
                <w:sz w:val="22"/>
                <w:szCs w:val="22"/>
              </w:rPr>
            </w:pPr>
            <w:r w:rsidRPr="00F2093E">
              <w:rPr>
                <w:rFonts w:ascii="Segoe UI" w:hAnsi="Segoe UI" w:cs="Segoe UI"/>
                <w:bCs/>
                <w:sz w:val="22"/>
                <w:szCs w:val="22"/>
              </w:rPr>
              <w:t xml:space="preserve">Evaluation of safety and tolerability of </w:t>
            </w:r>
            <w:proofErr w:type="spellStart"/>
            <w:r w:rsidRPr="00F2093E">
              <w:rPr>
                <w:rFonts w:ascii="Segoe UI" w:hAnsi="Segoe UI" w:cs="Segoe UI"/>
                <w:bCs/>
                <w:sz w:val="22"/>
                <w:szCs w:val="22"/>
              </w:rPr>
              <w:t>imlifidase</w:t>
            </w:r>
            <w:proofErr w:type="spellEnd"/>
            <w:r w:rsidRPr="00F2093E">
              <w:rPr>
                <w:rFonts w:ascii="Segoe UI" w:hAnsi="Segoe UI" w:cs="Segoe UI"/>
                <w:bCs/>
                <w:sz w:val="22"/>
                <w:szCs w:val="22"/>
              </w:rPr>
              <w:t xml:space="preserve"> to eliminate DSAs and prevent antibody-mediated rejection post-transplant in highly sensitised patients. The reduction or elimination of DSAs allowed transplantation in all patients. A single graft loss occurred due to hyperacute rejection caused by a non-HLA, non–IgG antibody.</w:t>
            </w:r>
          </w:p>
          <w:p w14:paraId="40A396D2" w14:textId="77777777" w:rsidR="00F2093E" w:rsidRPr="00F2093E" w:rsidRDefault="00F2093E">
            <w:pPr>
              <w:rPr>
                <w:rFonts w:ascii="Segoe UI" w:hAnsi="Segoe UI" w:cs="Segoe UI"/>
                <w:sz w:val="22"/>
                <w:szCs w:val="22"/>
              </w:rPr>
            </w:pPr>
            <w:r w:rsidRPr="00F2093E">
              <w:rPr>
                <w:rFonts w:ascii="Segoe UI" w:hAnsi="Segoe UI" w:cs="Segoe UI"/>
                <w:sz w:val="22"/>
                <w:szCs w:val="22"/>
              </w:rPr>
              <w:t xml:space="preserve">Most patients had undergone one or more prior </w:t>
            </w:r>
            <w:r w:rsidRPr="00F2093E">
              <w:rPr>
                <w:rFonts w:ascii="Segoe UI" w:hAnsi="Segoe UI" w:cs="Segoe UI"/>
                <w:sz w:val="22"/>
                <w:szCs w:val="22"/>
              </w:rPr>
              <w:lastRenderedPageBreak/>
              <w:t>sessions of desensitisation.</w:t>
            </w:r>
          </w:p>
        </w:tc>
        <w:tc>
          <w:tcPr>
            <w:tcW w:w="828" w:type="pct"/>
            <w:gridSpan w:val="2"/>
          </w:tcPr>
          <w:p w14:paraId="5EDDDB84" w14:textId="77777777" w:rsidR="00F2093E" w:rsidRPr="00F2093E" w:rsidRDefault="002607C0">
            <w:pPr>
              <w:rPr>
                <w:rFonts w:ascii="Segoe UI" w:hAnsi="Segoe UI" w:cs="Segoe UI"/>
                <w:sz w:val="22"/>
                <w:szCs w:val="22"/>
              </w:rPr>
            </w:pPr>
            <w:hyperlink r:id="rId10" w:history="1">
              <w:r w:rsidR="00F2093E" w:rsidRPr="00F2093E">
                <w:rPr>
                  <w:rStyle w:val="Hyperlink"/>
                  <w:rFonts w:ascii="Segoe UI" w:hAnsi="Segoe UI" w:cs="Segoe UI"/>
                  <w:sz w:val="22"/>
                  <w:szCs w:val="22"/>
                </w:rPr>
                <w:t>Jordan et. al.</w:t>
              </w:r>
            </w:hyperlink>
          </w:p>
        </w:tc>
        <w:tc>
          <w:tcPr>
            <w:tcW w:w="784" w:type="pct"/>
          </w:tcPr>
          <w:p w14:paraId="003B4002" w14:textId="77777777" w:rsidR="00F2093E" w:rsidRPr="00F2093E" w:rsidRDefault="00F2093E">
            <w:pPr>
              <w:rPr>
                <w:rFonts w:ascii="Segoe UI" w:hAnsi="Segoe UI" w:cs="Segoe UI"/>
                <w:sz w:val="22"/>
                <w:szCs w:val="22"/>
              </w:rPr>
            </w:pPr>
            <w:r w:rsidRPr="00F2093E">
              <w:rPr>
                <w:rFonts w:ascii="Segoe UI" w:hAnsi="Segoe UI" w:cs="Segoe UI"/>
                <w:sz w:val="22"/>
                <w:szCs w:val="22"/>
              </w:rPr>
              <w:t>2017</w:t>
            </w:r>
          </w:p>
        </w:tc>
      </w:tr>
      <w:tr w:rsidR="00463B8C" w:rsidRPr="00F2093E" w14:paraId="76B9974C" w14:textId="77777777" w:rsidTr="00263113">
        <w:tc>
          <w:tcPr>
            <w:tcW w:w="190" w:type="pct"/>
          </w:tcPr>
          <w:p w14:paraId="079EB312" w14:textId="77777777" w:rsidR="00F2093E" w:rsidRPr="00F2093E" w:rsidRDefault="00F2093E">
            <w:pPr>
              <w:rPr>
                <w:rFonts w:ascii="Segoe UI" w:hAnsi="Segoe UI" w:cs="Segoe UI"/>
                <w:sz w:val="22"/>
                <w:szCs w:val="22"/>
              </w:rPr>
            </w:pPr>
          </w:p>
        </w:tc>
        <w:tc>
          <w:tcPr>
            <w:tcW w:w="786" w:type="pct"/>
            <w:gridSpan w:val="2"/>
          </w:tcPr>
          <w:p w14:paraId="6E486F1C" w14:textId="77777777" w:rsidR="00F2093E" w:rsidRPr="00F2093E" w:rsidRDefault="00F2093E">
            <w:pPr>
              <w:rPr>
                <w:rFonts w:ascii="Segoe UI" w:hAnsi="Segoe UI" w:cs="Segoe UI"/>
                <w:sz w:val="22"/>
                <w:szCs w:val="22"/>
              </w:rPr>
            </w:pPr>
            <w:r w:rsidRPr="00F2093E">
              <w:rPr>
                <w:rFonts w:ascii="Segoe UI" w:hAnsi="Segoe UI" w:cs="Segoe UI"/>
                <w:sz w:val="22"/>
                <w:szCs w:val="22"/>
              </w:rPr>
              <w:t>Phase 2, multi-centre, open label, uncontrolled study</w:t>
            </w:r>
          </w:p>
          <w:p w14:paraId="6BDB8080" w14:textId="77777777" w:rsidR="00F2093E" w:rsidRPr="00F2093E" w:rsidRDefault="00F2093E">
            <w:pPr>
              <w:rPr>
                <w:rFonts w:ascii="Segoe UI" w:hAnsi="Segoe UI" w:cs="Segoe UI"/>
                <w:sz w:val="22"/>
                <w:szCs w:val="22"/>
              </w:rPr>
            </w:pPr>
            <w:r w:rsidRPr="00F2093E">
              <w:rPr>
                <w:rFonts w:ascii="Segoe UI" w:hAnsi="Segoe UI" w:cs="Segoe UI"/>
                <w:sz w:val="22"/>
                <w:szCs w:val="22"/>
              </w:rPr>
              <w:t>Mixed prior desensitisation</w:t>
            </w:r>
          </w:p>
        </w:tc>
        <w:tc>
          <w:tcPr>
            <w:tcW w:w="1604" w:type="pct"/>
            <w:gridSpan w:val="3"/>
          </w:tcPr>
          <w:p w14:paraId="5EDDAE1A" w14:textId="77777777" w:rsidR="00F2093E" w:rsidRPr="00F2093E" w:rsidRDefault="00F2093E">
            <w:pPr>
              <w:widowControl w:val="0"/>
              <w:rPr>
                <w:rFonts w:ascii="Segoe UI" w:hAnsi="Segoe UI" w:cs="Segoe UI"/>
                <w:b/>
                <w:bCs/>
                <w:sz w:val="22"/>
                <w:szCs w:val="22"/>
              </w:rPr>
            </w:pPr>
            <w:r w:rsidRPr="00F2093E">
              <w:rPr>
                <w:rFonts w:ascii="Segoe UI" w:hAnsi="Segoe UI" w:cs="Segoe UI"/>
                <w:b/>
                <w:bCs/>
                <w:sz w:val="22"/>
                <w:szCs w:val="22"/>
              </w:rPr>
              <w:t>15-HMedIdeS-06</w:t>
            </w:r>
          </w:p>
          <w:p w14:paraId="796D022B" w14:textId="77777777" w:rsidR="00F2093E" w:rsidRPr="00F2093E" w:rsidRDefault="00F2093E">
            <w:pPr>
              <w:widowControl w:val="0"/>
              <w:rPr>
                <w:rFonts w:ascii="Segoe UI" w:hAnsi="Segoe UI" w:cs="Segoe UI"/>
                <w:sz w:val="22"/>
                <w:szCs w:val="22"/>
              </w:rPr>
            </w:pPr>
            <w:r w:rsidRPr="00F2093E">
              <w:rPr>
                <w:rFonts w:ascii="Segoe UI" w:hAnsi="Segoe UI" w:cs="Segoe UI"/>
                <w:sz w:val="22"/>
                <w:szCs w:val="22"/>
              </w:rPr>
              <w:t xml:space="preserve">A Phase 2 Study to Evaluate the Efficacy of </w:t>
            </w:r>
            <w:proofErr w:type="spellStart"/>
            <w:r w:rsidRPr="00F2093E">
              <w:rPr>
                <w:rFonts w:ascii="Segoe UI" w:hAnsi="Segoe UI" w:cs="Segoe UI"/>
                <w:sz w:val="22"/>
                <w:szCs w:val="22"/>
              </w:rPr>
              <w:t>IdeS</w:t>
            </w:r>
            <w:proofErr w:type="spellEnd"/>
            <w:r w:rsidRPr="00F2093E">
              <w:rPr>
                <w:rFonts w:ascii="Segoe UI" w:hAnsi="Segoe UI" w:cs="Segoe UI"/>
                <w:sz w:val="22"/>
                <w:szCs w:val="22"/>
              </w:rPr>
              <w:t xml:space="preserve"> to Desensitise Transplant Patients with a Positive Crossmatch test (</w:t>
            </w:r>
            <w:proofErr w:type="spellStart"/>
            <w:r w:rsidRPr="00F2093E">
              <w:rPr>
                <w:rFonts w:ascii="Segoe UI" w:hAnsi="Segoe UI" w:cs="Segoe UI"/>
                <w:sz w:val="22"/>
                <w:szCs w:val="22"/>
              </w:rPr>
              <w:t>Highdes</w:t>
            </w:r>
            <w:proofErr w:type="spellEnd"/>
            <w:r w:rsidRPr="00F2093E">
              <w:rPr>
                <w:rFonts w:ascii="Segoe UI" w:hAnsi="Segoe UI" w:cs="Segoe UI"/>
                <w:sz w:val="22"/>
                <w:szCs w:val="22"/>
              </w:rPr>
              <w:t>).</w:t>
            </w:r>
          </w:p>
          <w:p w14:paraId="65F92CF2" w14:textId="77777777" w:rsidR="00F2093E" w:rsidRPr="00F2093E" w:rsidRDefault="00F2093E">
            <w:pPr>
              <w:widowControl w:val="0"/>
              <w:rPr>
                <w:rFonts w:ascii="Segoe UI" w:hAnsi="Segoe UI" w:cs="Segoe UI"/>
                <w:sz w:val="22"/>
                <w:szCs w:val="22"/>
              </w:rPr>
            </w:pPr>
            <w:r w:rsidRPr="00F2093E">
              <w:rPr>
                <w:rFonts w:ascii="Segoe UI" w:hAnsi="Segoe UI" w:cs="Segoe UI"/>
                <w:sz w:val="22"/>
                <w:szCs w:val="22"/>
              </w:rPr>
              <w:t>ClinicalTrials.gov Identifier:</w:t>
            </w:r>
          </w:p>
          <w:p w14:paraId="233E2D89" w14:textId="77777777" w:rsidR="00F2093E" w:rsidRPr="00F2093E" w:rsidRDefault="00F2093E">
            <w:pPr>
              <w:widowControl w:val="0"/>
              <w:rPr>
                <w:rFonts w:ascii="Segoe UI" w:hAnsi="Segoe UI" w:cs="Segoe UI"/>
                <w:b/>
                <w:bCs/>
                <w:sz w:val="22"/>
                <w:szCs w:val="22"/>
              </w:rPr>
            </w:pPr>
            <w:r w:rsidRPr="00F2093E">
              <w:rPr>
                <w:rFonts w:ascii="Segoe UI" w:hAnsi="Segoe UI" w:cs="Segoe UI"/>
                <w:b/>
                <w:bCs/>
                <w:sz w:val="22"/>
                <w:szCs w:val="22"/>
              </w:rPr>
              <w:t>NCT02790437</w:t>
            </w:r>
          </w:p>
          <w:p w14:paraId="2365B0A5" w14:textId="77777777" w:rsidR="00F2093E" w:rsidRPr="00F2093E" w:rsidRDefault="00F2093E">
            <w:pPr>
              <w:widowControl w:val="0"/>
              <w:rPr>
                <w:rFonts w:ascii="Segoe UI" w:hAnsi="Segoe UI" w:cs="Segoe UI"/>
                <w:b/>
                <w:bCs/>
                <w:sz w:val="22"/>
                <w:szCs w:val="22"/>
              </w:rPr>
            </w:pPr>
            <w:r w:rsidRPr="00F2093E">
              <w:rPr>
                <w:rFonts w:ascii="Segoe UI" w:hAnsi="Segoe UI" w:cs="Segoe UI"/>
                <w:sz w:val="22"/>
                <w:szCs w:val="22"/>
              </w:rPr>
              <w:t xml:space="preserve">EudraCT Number: </w:t>
            </w:r>
            <w:r w:rsidRPr="00F2093E">
              <w:rPr>
                <w:rFonts w:ascii="Segoe UI" w:hAnsi="Segoe UI" w:cs="Segoe UI"/>
                <w:b/>
                <w:bCs/>
                <w:sz w:val="22"/>
                <w:szCs w:val="22"/>
              </w:rPr>
              <w:t>2016-002064-13</w:t>
            </w:r>
          </w:p>
          <w:p w14:paraId="0F36758C" w14:textId="77777777" w:rsidR="00F2093E" w:rsidRPr="00F2093E" w:rsidRDefault="00F2093E">
            <w:pPr>
              <w:widowControl w:val="0"/>
              <w:rPr>
                <w:rFonts w:ascii="Segoe UI" w:hAnsi="Segoe UI" w:cs="Segoe UI"/>
                <w:sz w:val="22"/>
                <w:szCs w:val="22"/>
              </w:rPr>
            </w:pPr>
          </w:p>
          <w:p w14:paraId="374839E7" w14:textId="77777777" w:rsidR="00F2093E" w:rsidRPr="00F2093E" w:rsidRDefault="00F2093E">
            <w:pPr>
              <w:widowControl w:val="0"/>
              <w:rPr>
                <w:rFonts w:ascii="Segoe UI" w:hAnsi="Segoe UI" w:cs="Segoe UI"/>
                <w:bCs/>
                <w:sz w:val="22"/>
                <w:szCs w:val="22"/>
              </w:rPr>
            </w:pPr>
            <w:proofErr w:type="spellStart"/>
            <w:r w:rsidRPr="00F2093E">
              <w:rPr>
                <w:rFonts w:ascii="Segoe UI" w:hAnsi="Segoe UI" w:cs="Segoe UI"/>
                <w:bCs/>
                <w:sz w:val="22"/>
                <w:szCs w:val="22"/>
              </w:rPr>
              <w:t>Lonze</w:t>
            </w:r>
            <w:proofErr w:type="spellEnd"/>
            <w:r w:rsidRPr="00F2093E">
              <w:rPr>
                <w:rFonts w:ascii="Segoe UI" w:hAnsi="Segoe UI" w:cs="Segoe UI"/>
                <w:bCs/>
                <w:sz w:val="22"/>
                <w:szCs w:val="22"/>
              </w:rPr>
              <w:t xml:space="preserve"> BE, </w:t>
            </w:r>
            <w:proofErr w:type="spellStart"/>
            <w:r w:rsidRPr="00F2093E">
              <w:rPr>
                <w:rFonts w:ascii="Segoe UI" w:hAnsi="Segoe UI" w:cs="Segoe UI"/>
                <w:bCs/>
                <w:sz w:val="22"/>
                <w:szCs w:val="22"/>
              </w:rPr>
              <w:t>Tatapudi</w:t>
            </w:r>
            <w:proofErr w:type="spellEnd"/>
            <w:r w:rsidRPr="00F2093E">
              <w:rPr>
                <w:rFonts w:ascii="Segoe UI" w:hAnsi="Segoe UI" w:cs="Segoe UI"/>
                <w:bCs/>
                <w:sz w:val="22"/>
                <w:szCs w:val="22"/>
              </w:rPr>
              <w:t xml:space="preserve"> VS, Weldon EP, Min ES, Ali NM, </w:t>
            </w:r>
            <w:proofErr w:type="spellStart"/>
            <w:r w:rsidRPr="00F2093E">
              <w:rPr>
                <w:rFonts w:ascii="Segoe UI" w:hAnsi="Segoe UI" w:cs="Segoe UI"/>
                <w:bCs/>
                <w:sz w:val="22"/>
                <w:szCs w:val="22"/>
              </w:rPr>
              <w:t>Deterville</w:t>
            </w:r>
            <w:proofErr w:type="spellEnd"/>
            <w:r w:rsidRPr="00F2093E">
              <w:rPr>
                <w:rFonts w:ascii="Segoe UI" w:hAnsi="Segoe UI" w:cs="Segoe UI"/>
                <w:bCs/>
                <w:sz w:val="22"/>
                <w:szCs w:val="22"/>
              </w:rPr>
              <w:t xml:space="preserve"> CL, Gelb BE, </w:t>
            </w:r>
            <w:proofErr w:type="spellStart"/>
            <w:r w:rsidRPr="00F2093E">
              <w:rPr>
                <w:rFonts w:ascii="Segoe UI" w:hAnsi="Segoe UI" w:cs="Segoe UI"/>
                <w:bCs/>
                <w:sz w:val="22"/>
                <w:szCs w:val="22"/>
              </w:rPr>
              <w:t>Benstein</w:t>
            </w:r>
            <w:proofErr w:type="spellEnd"/>
            <w:r w:rsidRPr="00F2093E">
              <w:rPr>
                <w:rFonts w:ascii="Segoe UI" w:hAnsi="Segoe UI" w:cs="Segoe UI"/>
                <w:bCs/>
                <w:sz w:val="22"/>
                <w:szCs w:val="22"/>
              </w:rPr>
              <w:t xml:space="preserve"> JA, </w:t>
            </w:r>
            <w:proofErr w:type="spellStart"/>
            <w:r w:rsidRPr="00F2093E">
              <w:rPr>
                <w:rFonts w:ascii="Segoe UI" w:hAnsi="Segoe UI" w:cs="Segoe UI"/>
                <w:bCs/>
                <w:sz w:val="22"/>
                <w:szCs w:val="22"/>
              </w:rPr>
              <w:t>Dagher</w:t>
            </w:r>
            <w:proofErr w:type="spellEnd"/>
            <w:r w:rsidRPr="00F2093E">
              <w:rPr>
                <w:rFonts w:ascii="Segoe UI" w:hAnsi="Segoe UI" w:cs="Segoe UI"/>
                <w:bCs/>
                <w:sz w:val="22"/>
                <w:szCs w:val="22"/>
              </w:rPr>
              <w:t xml:space="preserve"> NN, Wu M, Montgomery RA. </w:t>
            </w:r>
            <w:proofErr w:type="spellStart"/>
            <w:r w:rsidRPr="00F2093E">
              <w:rPr>
                <w:rFonts w:ascii="Segoe UI" w:hAnsi="Segoe UI" w:cs="Segoe UI"/>
                <w:bCs/>
                <w:sz w:val="22"/>
                <w:szCs w:val="22"/>
              </w:rPr>
              <w:t>IdeS</w:t>
            </w:r>
            <w:proofErr w:type="spellEnd"/>
            <w:r w:rsidRPr="00F2093E">
              <w:rPr>
                <w:rFonts w:ascii="Segoe UI" w:hAnsi="Segoe UI" w:cs="Segoe UI"/>
                <w:bCs/>
                <w:sz w:val="22"/>
                <w:szCs w:val="22"/>
              </w:rPr>
              <w:t xml:space="preserve"> (</w:t>
            </w:r>
            <w:proofErr w:type="spellStart"/>
            <w:r w:rsidRPr="00F2093E">
              <w:rPr>
                <w:rFonts w:ascii="Segoe UI" w:hAnsi="Segoe UI" w:cs="Segoe UI"/>
                <w:bCs/>
                <w:sz w:val="22"/>
                <w:szCs w:val="22"/>
              </w:rPr>
              <w:t>Imlifidase</w:t>
            </w:r>
            <w:proofErr w:type="spellEnd"/>
            <w:r w:rsidRPr="00F2093E">
              <w:rPr>
                <w:rFonts w:ascii="Segoe UI" w:hAnsi="Segoe UI" w:cs="Segoe UI"/>
                <w:bCs/>
                <w:sz w:val="22"/>
                <w:szCs w:val="22"/>
              </w:rPr>
              <w:t xml:space="preserve">): A Novel Agent That Cleaves Human IgG and Permits Successful Kidney Transplantation Across High-strength Donor-specific Antibody. Ann Surg. 2018 Sep;268(3):488-496. </w:t>
            </w:r>
            <w:proofErr w:type="spellStart"/>
            <w:r w:rsidRPr="00F2093E">
              <w:rPr>
                <w:rFonts w:ascii="Segoe UI" w:hAnsi="Segoe UI" w:cs="Segoe UI"/>
                <w:bCs/>
                <w:sz w:val="22"/>
                <w:szCs w:val="22"/>
              </w:rPr>
              <w:t>doi</w:t>
            </w:r>
            <w:proofErr w:type="spellEnd"/>
            <w:r w:rsidRPr="00F2093E">
              <w:rPr>
                <w:rFonts w:ascii="Segoe UI" w:hAnsi="Segoe UI" w:cs="Segoe UI"/>
                <w:bCs/>
                <w:sz w:val="22"/>
                <w:szCs w:val="22"/>
              </w:rPr>
              <w:t xml:space="preserve">: 10.1097/SLA.0000000000002924. </w:t>
            </w:r>
          </w:p>
          <w:p w14:paraId="68E215AD" w14:textId="77777777" w:rsidR="00F2093E" w:rsidRPr="00F2093E" w:rsidRDefault="00F2093E">
            <w:pPr>
              <w:widowControl w:val="0"/>
              <w:rPr>
                <w:rFonts w:ascii="Segoe UI" w:hAnsi="Segoe UI" w:cs="Segoe UI"/>
                <w:bCs/>
                <w:sz w:val="22"/>
                <w:szCs w:val="22"/>
              </w:rPr>
            </w:pPr>
          </w:p>
          <w:p w14:paraId="446687FB" w14:textId="77777777" w:rsidR="00F2093E" w:rsidRPr="00F2093E" w:rsidRDefault="00F2093E">
            <w:pPr>
              <w:widowControl w:val="0"/>
              <w:rPr>
                <w:rFonts w:ascii="Segoe UI" w:hAnsi="Segoe UI" w:cs="Segoe UI"/>
                <w:bCs/>
                <w:sz w:val="22"/>
                <w:szCs w:val="22"/>
              </w:rPr>
            </w:pPr>
            <w:r w:rsidRPr="00F2093E">
              <w:rPr>
                <w:rFonts w:ascii="Segoe UI" w:hAnsi="Segoe UI" w:cs="Segoe UI"/>
                <w:bCs/>
                <w:sz w:val="22"/>
                <w:szCs w:val="22"/>
              </w:rPr>
              <w:t xml:space="preserve">Jordan SC, Legendre C, Desai NM, </w:t>
            </w:r>
            <w:proofErr w:type="spellStart"/>
            <w:r w:rsidRPr="00F2093E">
              <w:rPr>
                <w:rFonts w:ascii="Segoe UI" w:hAnsi="Segoe UI" w:cs="Segoe UI"/>
                <w:bCs/>
                <w:sz w:val="22"/>
                <w:szCs w:val="22"/>
              </w:rPr>
              <w:t>Lorant</w:t>
            </w:r>
            <w:proofErr w:type="spellEnd"/>
            <w:r w:rsidRPr="00F2093E">
              <w:rPr>
                <w:rFonts w:ascii="Segoe UI" w:hAnsi="Segoe UI" w:cs="Segoe UI"/>
                <w:bCs/>
                <w:sz w:val="22"/>
                <w:szCs w:val="22"/>
              </w:rPr>
              <w:t xml:space="preserve"> T, Bengtsson M, </w:t>
            </w:r>
            <w:proofErr w:type="spellStart"/>
            <w:r w:rsidRPr="00F2093E">
              <w:rPr>
                <w:rFonts w:ascii="Segoe UI" w:hAnsi="Segoe UI" w:cs="Segoe UI"/>
                <w:bCs/>
                <w:sz w:val="22"/>
                <w:szCs w:val="22"/>
              </w:rPr>
              <w:t>Lonze</w:t>
            </w:r>
            <w:proofErr w:type="spellEnd"/>
            <w:r w:rsidRPr="00F2093E">
              <w:rPr>
                <w:rFonts w:ascii="Segoe UI" w:hAnsi="Segoe UI" w:cs="Segoe UI"/>
                <w:bCs/>
                <w:sz w:val="22"/>
                <w:szCs w:val="22"/>
              </w:rPr>
              <w:t xml:space="preserve"> BE, Vo AA, </w:t>
            </w:r>
            <w:proofErr w:type="spellStart"/>
            <w:r w:rsidRPr="00F2093E">
              <w:rPr>
                <w:rFonts w:ascii="Segoe UI" w:hAnsi="Segoe UI" w:cs="Segoe UI"/>
                <w:bCs/>
                <w:sz w:val="22"/>
                <w:szCs w:val="22"/>
              </w:rPr>
              <w:t>Runström</w:t>
            </w:r>
            <w:proofErr w:type="spellEnd"/>
            <w:r w:rsidRPr="00F2093E">
              <w:rPr>
                <w:rFonts w:ascii="Segoe UI" w:hAnsi="Segoe UI" w:cs="Segoe UI"/>
                <w:bCs/>
                <w:sz w:val="22"/>
                <w:szCs w:val="22"/>
              </w:rPr>
              <w:t xml:space="preserve"> A, </w:t>
            </w:r>
            <w:proofErr w:type="spellStart"/>
            <w:r w:rsidRPr="00F2093E">
              <w:rPr>
                <w:rFonts w:ascii="Segoe UI" w:hAnsi="Segoe UI" w:cs="Segoe UI"/>
                <w:bCs/>
                <w:sz w:val="22"/>
                <w:szCs w:val="22"/>
              </w:rPr>
              <w:t>Laxmyr</w:t>
            </w:r>
            <w:proofErr w:type="spellEnd"/>
            <w:r w:rsidRPr="00F2093E">
              <w:rPr>
                <w:rFonts w:ascii="Segoe UI" w:hAnsi="Segoe UI" w:cs="Segoe UI"/>
                <w:bCs/>
                <w:sz w:val="22"/>
                <w:szCs w:val="22"/>
              </w:rPr>
              <w:t xml:space="preserve"> L, </w:t>
            </w:r>
            <w:proofErr w:type="spellStart"/>
            <w:r w:rsidRPr="00F2093E">
              <w:rPr>
                <w:rFonts w:ascii="Segoe UI" w:hAnsi="Segoe UI" w:cs="Segoe UI"/>
                <w:bCs/>
                <w:sz w:val="22"/>
                <w:szCs w:val="22"/>
              </w:rPr>
              <w:t>Sjöholm</w:t>
            </w:r>
            <w:proofErr w:type="spellEnd"/>
            <w:r w:rsidRPr="00F2093E">
              <w:rPr>
                <w:rFonts w:ascii="Segoe UI" w:hAnsi="Segoe UI" w:cs="Segoe UI"/>
                <w:bCs/>
                <w:sz w:val="22"/>
                <w:szCs w:val="22"/>
              </w:rPr>
              <w:t xml:space="preserve"> K, </w:t>
            </w:r>
            <w:proofErr w:type="spellStart"/>
            <w:r w:rsidRPr="00F2093E">
              <w:rPr>
                <w:rFonts w:ascii="Segoe UI" w:hAnsi="Segoe UI" w:cs="Segoe UI"/>
                <w:bCs/>
                <w:sz w:val="22"/>
                <w:szCs w:val="22"/>
              </w:rPr>
              <w:t>Schiött</w:t>
            </w:r>
            <w:proofErr w:type="spellEnd"/>
            <w:r w:rsidRPr="00F2093E">
              <w:rPr>
                <w:rFonts w:ascii="Segoe UI" w:hAnsi="Segoe UI" w:cs="Segoe UI"/>
                <w:bCs/>
                <w:sz w:val="22"/>
                <w:szCs w:val="22"/>
              </w:rPr>
              <w:t xml:space="preserve"> Å, </w:t>
            </w:r>
            <w:proofErr w:type="spellStart"/>
            <w:r w:rsidRPr="00F2093E">
              <w:rPr>
                <w:rFonts w:ascii="Segoe UI" w:hAnsi="Segoe UI" w:cs="Segoe UI"/>
                <w:bCs/>
                <w:sz w:val="22"/>
                <w:szCs w:val="22"/>
              </w:rPr>
              <w:t>Sonesson</w:t>
            </w:r>
            <w:proofErr w:type="spellEnd"/>
            <w:r w:rsidRPr="00F2093E">
              <w:rPr>
                <w:rFonts w:ascii="Segoe UI" w:hAnsi="Segoe UI" w:cs="Segoe UI"/>
                <w:bCs/>
                <w:sz w:val="22"/>
                <w:szCs w:val="22"/>
              </w:rPr>
              <w:t xml:space="preserve"> E, Wood K, </w:t>
            </w:r>
            <w:proofErr w:type="spellStart"/>
            <w:r w:rsidRPr="00F2093E">
              <w:rPr>
                <w:rFonts w:ascii="Segoe UI" w:hAnsi="Segoe UI" w:cs="Segoe UI"/>
                <w:bCs/>
                <w:sz w:val="22"/>
                <w:szCs w:val="22"/>
              </w:rPr>
              <w:t>Winstedt</w:t>
            </w:r>
            <w:proofErr w:type="spellEnd"/>
            <w:r w:rsidRPr="00F2093E">
              <w:rPr>
                <w:rFonts w:ascii="Segoe UI" w:hAnsi="Segoe UI" w:cs="Segoe UI"/>
                <w:bCs/>
                <w:sz w:val="22"/>
                <w:szCs w:val="22"/>
              </w:rPr>
              <w:t xml:space="preserve"> L, </w:t>
            </w:r>
            <w:proofErr w:type="spellStart"/>
            <w:r w:rsidRPr="00F2093E">
              <w:rPr>
                <w:rFonts w:ascii="Segoe UI" w:hAnsi="Segoe UI" w:cs="Segoe UI"/>
                <w:bCs/>
                <w:sz w:val="22"/>
                <w:szCs w:val="22"/>
              </w:rPr>
              <w:t>Kjellman</w:t>
            </w:r>
            <w:proofErr w:type="spellEnd"/>
            <w:r w:rsidRPr="00F2093E">
              <w:rPr>
                <w:rFonts w:ascii="Segoe UI" w:hAnsi="Segoe UI" w:cs="Segoe UI"/>
                <w:bCs/>
                <w:sz w:val="22"/>
                <w:szCs w:val="22"/>
              </w:rPr>
              <w:t xml:space="preserve"> C, Montgomery RA. </w:t>
            </w:r>
            <w:proofErr w:type="spellStart"/>
            <w:r w:rsidRPr="00F2093E">
              <w:rPr>
                <w:rFonts w:ascii="Segoe UI" w:hAnsi="Segoe UI" w:cs="Segoe UI"/>
                <w:bCs/>
                <w:sz w:val="22"/>
                <w:szCs w:val="22"/>
              </w:rPr>
              <w:t>Imlifidase</w:t>
            </w:r>
            <w:proofErr w:type="spellEnd"/>
            <w:r w:rsidRPr="00F2093E">
              <w:rPr>
                <w:rFonts w:ascii="Segoe UI" w:hAnsi="Segoe UI" w:cs="Segoe UI"/>
                <w:bCs/>
                <w:sz w:val="22"/>
                <w:szCs w:val="22"/>
              </w:rPr>
              <w:t xml:space="preserve"> Desensitization in Crossmatch-positive, Highly </w:t>
            </w:r>
            <w:r w:rsidRPr="00F2093E">
              <w:rPr>
                <w:rFonts w:ascii="Segoe UI" w:hAnsi="Segoe UI" w:cs="Segoe UI"/>
                <w:sz w:val="22"/>
                <w:szCs w:val="22"/>
              </w:rPr>
              <w:t>Sensitised</w:t>
            </w:r>
            <w:r w:rsidRPr="00F2093E">
              <w:rPr>
                <w:rFonts w:ascii="Segoe UI" w:hAnsi="Segoe UI" w:cs="Segoe UI"/>
                <w:bCs/>
                <w:sz w:val="22"/>
                <w:szCs w:val="22"/>
              </w:rPr>
              <w:t xml:space="preserve"> Kidney Transplant Recipients: Results of an International Phase 2 Trial (</w:t>
            </w:r>
            <w:proofErr w:type="spellStart"/>
            <w:r w:rsidRPr="00F2093E">
              <w:rPr>
                <w:rFonts w:ascii="Segoe UI" w:hAnsi="Segoe UI" w:cs="Segoe UI"/>
                <w:bCs/>
                <w:sz w:val="22"/>
                <w:szCs w:val="22"/>
              </w:rPr>
              <w:t>Highdes</w:t>
            </w:r>
            <w:proofErr w:type="spellEnd"/>
            <w:r w:rsidRPr="00F2093E">
              <w:rPr>
                <w:rFonts w:ascii="Segoe UI" w:hAnsi="Segoe UI" w:cs="Segoe UI"/>
                <w:bCs/>
                <w:sz w:val="22"/>
                <w:szCs w:val="22"/>
              </w:rPr>
              <w:t>). Transplantation. 2021</w:t>
            </w:r>
          </w:p>
          <w:p w14:paraId="2C7B84DF" w14:textId="77777777" w:rsidR="00F2093E" w:rsidRPr="00F2093E" w:rsidRDefault="00F2093E">
            <w:pPr>
              <w:widowControl w:val="0"/>
              <w:rPr>
                <w:rFonts w:ascii="Segoe UI" w:hAnsi="Segoe UI" w:cs="Segoe UI"/>
                <w:b/>
                <w:bCs/>
                <w:sz w:val="22"/>
                <w:szCs w:val="22"/>
              </w:rPr>
            </w:pPr>
          </w:p>
          <w:p w14:paraId="19A52CF1" w14:textId="77777777" w:rsidR="00F2093E" w:rsidRPr="00F2093E" w:rsidRDefault="00F2093E">
            <w:pPr>
              <w:widowControl w:val="0"/>
              <w:rPr>
                <w:rFonts w:ascii="Segoe UI" w:hAnsi="Segoe UI" w:cs="Segoe UI"/>
                <w:b/>
                <w:bCs/>
                <w:sz w:val="22"/>
                <w:szCs w:val="22"/>
              </w:rPr>
            </w:pPr>
            <w:r w:rsidRPr="00F2093E">
              <w:rPr>
                <w:rFonts w:ascii="Segoe UI" w:hAnsi="Segoe UI" w:cs="Segoe UI"/>
                <w:b/>
                <w:bCs/>
                <w:sz w:val="22"/>
                <w:szCs w:val="22"/>
              </w:rPr>
              <w:t>Follow-up to 3-years:</w:t>
            </w:r>
          </w:p>
          <w:p w14:paraId="70B9C96D" w14:textId="77777777" w:rsidR="00F2093E" w:rsidRPr="00F2093E" w:rsidRDefault="00F2093E">
            <w:pPr>
              <w:rPr>
                <w:rFonts w:ascii="Segoe UI" w:hAnsi="Segoe UI" w:cs="Segoe UI"/>
                <w:b/>
                <w:bCs/>
                <w:sz w:val="22"/>
                <w:szCs w:val="22"/>
              </w:rPr>
            </w:pPr>
            <w:proofErr w:type="spellStart"/>
            <w:r w:rsidRPr="00F2093E">
              <w:rPr>
                <w:rFonts w:ascii="Segoe UI" w:hAnsi="Segoe UI" w:cs="Segoe UI"/>
                <w:sz w:val="22"/>
                <w:szCs w:val="22"/>
              </w:rPr>
              <w:t>Kjellman</w:t>
            </w:r>
            <w:proofErr w:type="spellEnd"/>
            <w:r w:rsidRPr="00F2093E">
              <w:rPr>
                <w:rFonts w:ascii="Segoe UI" w:hAnsi="Segoe UI" w:cs="Segoe UI"/>
                <w:sz w:val="22"/>
                <w:szCs w:val="22"/>
              </w:rPr>
              <w:t xml:space="preserve"> C, Maldonado AQ, </w:t>
            </w:r>
            <w:proofErr w:type="spellStart"/>
            <w:r w:rsidRPr="00F2093E">
              <w:rPr>
                <w:rFonts w:ascii="Segoe UI" w:hAnsi="Segoe UI" w:cs="Segoe UI"/>
                <w:sz w:val="22"/>
                <w:szCs w:val="22"/>
              </w:rPr>
              <w:t>Sjöholm</w:t>
            </w:r>
            <w:proofErr w:type="spellEnd"/>
            <w:r w:rsidRPr="00F2093E">
              <w:rPr>
                <w:rFonts w:ascii="Segoe UI" w:hAnsi="Segoe UI" w:cs="Segoe UI"/>
                <w:sz w:val="22"/>
                <w:szCs w:val="22"/>
              </w:rPr>
              <w:t xml:space="preserve"> K, </w:t>
            </w:r>
            <w:proofErr w:type="spellStart"/>
            <w:r w:rsidRPr="00F2093E">
              <w:rPr>
                <w:rFonts w:ascii="Segoe UI" w:hAnsi="Segoe UI" w:cs="Segoe UI"/>
                <w:sz w:val="22"/>
                <w:szCs w:val="22"/>
              </w:rPr>
              <w:t>Lonze</w:t>
            </w:r>
            <w:proofErr w:type="spellEnd"/>
            <w:r w:rsidRPr="00F2093E">
              <w:rPr>
                <w:rFonts w:ascii="Segoe UI" w:hAnsi="Segoe UI" w:cs="Segoe UI"/>
                <w:sz w:val="22"/>
                <w:szCs w:val="22"/>
              </w:rPr>
              <w:t xml:space="preserve"> BE, Montgomery RA, </w:t>
            </w:r>
            <w:proofErr w:type="spellStart"/>
            <w:r w:rsidRPr="00F2093E">
              <w:rPr>
                <w:rFonts w:ascii="Segoe UI" w:hAnsi="Segoe UI" w:cs="Segoe UI"/>
                <w:sz w:val="22"/>
                <w:szCs w:val="22"/>
              </w:rPr>
              <w:t>Runström</w:t>
            </w:r>
            <w:proofErr w:type="spellEnd"/>
            <w:r w:rsidRPr="00F2093E">
              <w:rPr>
                <w:rFonts w:ascii="Segoe UI" w:hAnsi="Segoe UI" w:cs="Segoe UI"/>
                <w:sz w:val="22"/>
                <w:szCs w:val="22"/>
              </w:rPr>
              <w:t xml:space="preserve"> </w:t>
            </w:r>
            <w:r w:rsidRPr="00F2093E">
              <w:rPr>
                <w:rFonts w:ascii="Segoe UI" w:hAnsi="Segoe UI" w:cs="Segoe UI"/>
                <w:sz w:val="22"/>
                <w:szCs w:val="22"/>
              </w:rPr>
              <w:lastRenderedPageBreak/>
              <w:t xml:space="preserve">A, </w:t>
            </w:r>
            <w:proofErr w:type="spellStart"/>
            <w:r w:rsidRPr="00F2093E">
              <w:rPr>
                <w:rFonts w:ascii="Segoe UI" w:hAnsi="Segoe UI" w:cs="Segoe UI"/>
                <w:sz w:val="22"/>
                <w:szCs w:val="22"/>
              </w:rPr>
              <w:t>Lorant</w:t>
            </w:r>
            <w:proofErr w:type="spellEnd"/>
            <w:r w:rsidRPr="00F2093E">
              <w:rPr>
                <w:rFonts w:ascii="Segoe UI" w:hAnsi="Segoe UI" w:cs="Segoe UI"/>
                <w:sz w:val="22"/>
                <w:szCs w:val="22"/>
              </w:rPr>
              <w:t xml:space="preserve"> T, Desai NM, Legendre C, Lundgren T, von Zur </w:t>
            </w:r>
            <w:proofErr w:type="spellStart"/>
            <w:r w:rsidRPr="00F2093E">
              <w:rPr>
                <w:rFonts w:ascii="Segoe UI" w:hAnsi="Segoe UI" w:cs="Segoe UI"/>
                <w:sz w:val="22"/>
                <w:szCs w:val="22"/>
              </w:rPr>
              <w:t>Mühlen</w:t>
            </w:r>
            <w:proofErr w:type="spellEnd"/>
            <w:r w:rsidRPr="00F2093E">
              <w:rPr>
                <w:rFonts w:ascii="Segoe UI" w:hAnsi="Segoe UI" w:cs="Segoe UI"/>
                <w:sz w:val="22"/>
                <w:szCs w:val="22"/>
              </w:rPr>
              <w:t xml:space="preserve"> B, Vo AA, Olsson H, Jordan SC. Outcomes at 3 years posttransplant in </w:t>
            </w:r>
            <w:proofErr w:type="spellStart"/>
            <w:r w:rsidRPr="00F2093E">
              <w:rPr>
                <w:rFonts w:ascii="Segoe UI" w:hAnsi="Segoe UI" w:cs="Segoe UI"/>
                <w:sz w:val="22"/>
                <w:szCs w:val="22"/>
              </w:rPr>
              <w:t>imlifidase</w:t>
            </w:r>
            <w:proofErr w:type="spellEnd"/>
            <w:r w:rsidRPr="00F2093E">
              <w:rPr>
                <w:rFonts w:ascii="Segoe UI" w:hAnsi="Segoe UI" w:cs="Segoe UI"/>
                <w:sz w:val="22"/>
                <w:szCs w:val="22"/>
              </w:rPr>
              <w:t xml:space="preserve">-desensitized kidney transplant patients. Am J Transplant. 2021 Dec;21(12):3907-3918. </w:t>
            </w:r>
            <w:proofErr w:type="spellStart"/>
            <w:r w:rsidRPr="00F2093E">
              <w:rPr>
                <w:rFonts w:ascii="Segoe UI" w:hAnsi="Segoe UI" w:cs="Segoe UI"/>
                <w:sz w:val="22"/>
                <w:szCs w:val="22"/>
              </w:rPr>
              <w:t>doi</w:t>
            </w:r>
            <w:proofErr w:type="spellEnd"/>
            <w:r w:rsidRPr="00F2093E">
              <w:rPr>
                <w:rFonts w:ascii="Segoe UI" w:hAnsi="Segoe UI" w:cs="Segoe UI"/>
                <w:sz w:val="22"/>
                <w:szCs w:val="22"/>
              </w:rPr>
              <w:t xml:space="preserve">: 10.1111/ajt.16754. </w:t>
            </w:r>
            <w:proofErr w:type="spellStart"/>
            <w:r w:rsidRPr="00F2093E">
              <w:rPr>
                <w:rFonts w:ascii="Segoe UI" w:hAnsi="Segoe UI" w:cs="Segoe UI"/>
                <w:sz w:val="22"/>
                <w:szCs w:val="22"/>
              </w:rPr>
              <w:t>Epub</w:t>
            </w:r>
            <w:proofErr w:type="spellEnd"/>
            <w:r w:rsidRPr="00F2093E">
              <w:rPr>
                <w:rFonts w:ascii="Segoe UI" w:hAnsi="Segoe UI" w:cs="Segoe UI"/>
                <w:sz w:val="22"/>
                <w:szCs w:val="22"/>
              </w:rPr>
              <w:t xml:space="preserve"> 2021 Jul 19. PMID: 34236770.</w:t>
            </w:r>
          </w:p>
        </w:tc>
        <w:tc>
          <w:tcPr>
            <w:tcW w:w="808" w:type="pct"/>
            <w:gridSpan w:val="2"/>
          </w:tcPr>
          <w:p w14:paraId="22715D6D" w14:textId="77777777" w:rsidR="00F2093E" w:rsidRPr="00F2093E" w:rsidRDefault="00F2093E">
            <w:pPr>
              <w:rPr>
                <w:rFonts w:ascii="Segoe UI" w:hAnsi="Segoe UI" w:cs="Segoe UI"/>
                <w:b/>
                <w:sz w:val="22"/>
                <w:szCs w:val="22"/>
              </w:rPr>
            </w:pPr>
            <w:r w:rsidRPr="00F2093E">
              <w:rPr>
                <w:rFonts w:ascii="Segoe UI" w:hAnsi="Segoe UI" w:cs="Segoe UI"/>
                <w:b/>
                <w:sz w:val="22"/>
                <w:szCs w:val="22"/>
              </w:rPr>
              <w:lastRenderedPageBreak/>
              <w:t>N=19</w:t>
            </w:r>
          </w:p>
          <w:p w14:paraId="7219D7C4" w14:textId="77777777" w:rsidR="00F2093E" w:rsidRPr="00F2093E" w:rsidRDefault="00F2093E">
            <w:pPr>
              <w:rPr>
                <w:rFonts w:ascii="Segoe UI" w:hAnsi="Segoe UI" w:cs="Segoe UI"/>
                <w:sz w:val="22"/>
                <w:szCs w:val="22"/>
              </w:rPr>
            </w:pPr>
            <w:r w:rsidRPr="00F2093E">
              <w:rPr>
                <w:rFonts w:ascii="Segoe UI" w:hAnsi="Segoe UI" w:cs="Segoe UI"/>
                <w:bCs/>
                <w:sz w:val="22"/>
                <w:szCs w:val="22"/>
              </w:rPr>
              <w:t xml:space="preserve">Evaluation of efficacy and safety of </w:t>
            </w:r>
            <w:proofErr w:type="spellStart"/>
            <w:r w:rsidRPr="00F2093E">
              <w:rPr>
                <w:rFonts w:ascii="Segoe UI" w:hAnsi="Segoe UI" w:cs="Segoe UI"/>
                <w:bCs/>
                <w:sz w:val="22"/>
                <w:szCs w:val="22"/>
              </w:rPr>
              <w:t>imlifidase</w:t>
            </w:r>
            <w:proofErr w:type="spellEnd"/>
            <w:r w:rsidRPr="00F2093E">
              <w:rPr>
                <w:rFonts w:ascii="Segoe UI" w:hAnsi="Segoe UI" w:cs="Segoe UI"/>
                <w:bCs/>
                <w:sz w:val="22"/>
                <w:szCs w:val="22"/>
              </w:rPr>
              <w:t xml:space="preserve"> in patients who are on the waiting list for kidney transplant and have previously failed or likely to fail desensitisation. 5 Living Donor and 13 Deceased Donor transplants were performed within the study.</w:t>
            </w:r>
            <w:r w:rsidRPr="00F2093E">
              <w:rPr>
                <w:rFonts w:ascii="Segoe UI" w:hAnsi="Segoe UI" w:cs="Segoe UI"/>
                <w:color w:val="212121"/>
                <w:sz w:val="22"/>
                <w:szCs w:val="22"/>
                <w:shd w:val="clear" w:color="auto" w:fill="FFFFFF"/>
              </w:rPr>
              <w:t xml:space="preserve"> Patient survival was 100% with graft survival of 88.9% at 6 </w:t>
            </w:r>
            <w:proofErr w:type="gramStart"/>
            <w:r w:rsidRPr="00F2093E">
              <w:rPr>
                <w:rFonts w:ascii="Segoe UI" w:hAnsi="Segoe UI" w:cs="Segoe UI"/>
                <w:color w:val="212121"/>
                <w:sz w:val="22"/>
                <w:szCs w:val="22"/>
                <w:shd w:val="clear" w:color="auto" w:fill="FFFFFF"/>
              </w:rPr>
              <w:t>months</w:t>
            </w:r>
            <w:proofErr w:type="gramEnd"/>
          </w:p>
          <w:p w14:paraId="64776ABE" w14:textId="77777777" w:rsidR="00F2093E" w:rsidRPr="00F2093E" w:rsidRDefault="00F2093E">
            <w:pPr>
              <w:rPr>
                <w:rFonts w:ascii="Segoe UI" w:hAnsi="Segoe UI" w:cs="Segoe UI"/>
                <w:b/>
                <w:sz w:val="22"/>
                <w:szCs w:val="22"/>
              </w:rPr>
            </w:pPr>
            <w:r w:rsidRPr="00F2093E">
              <w:rPr>
                <w:rFonts w:ascii="Segoe UI" w:hAnsi="Segoe UI" w:cs="Segoe UI"/>
                <w:bCs/>
                <w:sz w:val="22"/>
                <w:szCs w:val="22"/>
              </w:rPr>
              <w:t xml:space="preserve"> One patient did not receive full dose treatment due to allergic reaction.</w:t>
            </w:r>
          </w:p>
        </w:tc>
        <w:tc>
          <w:tcPr>
            <w:tcW w:w="828" w:type="pct"/>
            <w:gridSpan w:val="2"/>
          </w:tcPr>
          <w:p w14:paraId="5446F4A2" w14:textId="77777777" w:rsidR="00F2093E" w:rsidRPr="007C7C3B" w:rsidRDefault="002607C0">
            <w:pPr>
              <w:rPr>
                <w:rFonts w:ascii="Segoe UI" w:hAnsi="Segoe UI" w:cs="Segoe UI"/>
                <w:sz w:val="22"/>
                <w:szCs w:val="22"/>
              </w:rPr>
            </w:pPr>
            <w:hyperlink r:id="rId11" w:history="1">
              <w:proofErr w:type="spellStart"/>
              <w:r w:rsidR="00F2093E" w:rsidRPr="007C7C3B">
                <w:rPr>
                  <w:rStyle w:val="Hyperlink"/>
                  <w:rFonts w:ascii="Segoe UI" w:hAnsi="Segoe UI" w:cs="Segoe UI"/>
                  <w:sz w:val="22"/>
                  <w:szCs w:val="22"/>
                </w:rPr>
                <w:t>Lonze</w:t>
              </w:r>
              <w:proofErr w:type="spellEnd"/>
              <w:r w:rsidR="00F2093E" w:rsidRPr="007C7C3B">
                <w:rPr>
                  <w:rStyle w:val="Hyperlink"/>
                  <w:rFonts w:ascii="Segoe UI" w:hAnsi="Segoe UI" w:cs="Segoe UI"/>
                  <w:sz w:val="22"/>
                  <w:szCs w:val="22"/>
                </w:rPr>
                <w:t xml:space="preserve"> et. al.</w:t>
              </w:r>
            </w:hyperlink>
          </w:p>
          <w:p w14:paraId="4123BD20" w14:textId="77777777" w:rsidR="00F2093E" w:rsidRPr="007C7C3B" w:rsidRDefault="00F2093E">
            <w:pPr>
              <w:rPr>
                <w:rFonts w:ascii="Segoe UI" w:hAnsi="Segoe UI" w:cs="Segoe UI"/>
                <w:sz w:val="22"/>
                <w:szCs w:val="22"/>
              </w:rPr>
            </w:pPr>
          </w:p>
          <w:p w14:paraId="131B390A" w14:textId="77777777" w:rsidR="00F2093E" w:rsidRPr="007C7C3B" w:rsidRDefault="002607C0">
            <w:pPr>
              <w:rPr>
                <w:rFonts w:ascii="Segoe UI" w:hAnsi="Segoe UI" w:cs="Segoe UI"/>
                <w:sz w:val="22"/>
                <w:szCs w:val="22"/>
              </w:rPr>
            </w:pPr>
            <w:hyperlink r:id="rId12" w:history="1">
              <w:r w:rsidR="00F2093E" w:rsidRPr="007C7C3B">
                <w:rPr>
                  <w:rStyle w:val="Hyperlink"/>
                  <w:rFonts w:ascii="Segoe UI" w:hAnsi="Segoe UI" w:cs="Segoe UI"/>
                  <w:sz w:val="22"/>
                  <w:szCs w:val="22"/>
                </w:rPr>
                <w:t>Jordan et. al.</w:t>
              </w:r>
            </w:hyperlink>
          </w:p>
          <w:p w14:paraId="1667E1E4" w14:textId="77777777" w:rsidR="00F2093E" w:rsidRPr="007C7C3B" w:rsidRDefault="00F2093E">
            <w:pPr>
              <w:rPr>
                <w:rFonts w:ascii="Segoe UI" w:hAnsi="Segoe UI" w:cs="Segoe UI"/>
                <w:sz w:val="22"/>
                <w:szCs w:val="22"/>
              </w:rPr>
            </w:pPr>
          </w:p>
          <w:p w14:paraId="2A51B694" w14:textId="77777777" w:rsidR="00F2093E" w:rsidRPr="007C7C3B" w:rsidRDefault="002607C0">
            <w:pPr>
              <w:rPr>
                <w:rFonts w:ascii="Segoe UI" w:hAnsi="Segoe UI" w:cs="Segoe UI"/>
                <w:sz w:val="22"/>
                <w:szCs w:val="22"/>
              </w:rPr>
            </w:pPr>
            <w:hyperlink r:id="rId13" w:history="1">
              <w:proofErr w:type="spellStart"/>
              <w:r w:rsidR="00F2093E" w:rsidRPr="007C7C3B">
                <w:rPr>
                  <w:rStyle w:val="Hyperlink"/>
                  <w:rFonts w:ascii="Segoe UI" w:hAnsi="Segoe UI" w:cs="Segoe UI"/>
                  <w:sz w:val="22"/>
                  <w:szCs w:val="22"/>
                </w:rPr>
                <w:t>Kjellman</w:t>
              </w:r>
              <w:proofErr w:type="spellEnd"/>
              <w:r w:rsidR="00F2093E" w:rsidRPr="007C7C3B">
                <w:rPr>
                  <w:rStyle w:val="Hyperlink"/>
                  <w:rFonts w:ascii="Segoe UI" w:hAnsi="Segoe UI" w:cs="Segoe UI"/>
                  <w:sz w:val="22"/>
                  <w:szCs w:val="22"/>
                </w:rPr>
                <w:t xml:space="preserve"> et al</w:t>
              </w:r>
            </w:hyperlink>
          </w:p>
        </w:tc>
        <w:tc>
          <w:tcPr>
            <w:tcW w:w="784" w:type="pct"/>
          </w:tcPr>
          <w:p w14:paraId="1BD621F0" w14:textId="77777777" w:rsidR="00F2093E" w:rsidRPr="00F2093E" w:rsidRDefault="00F2093E">
            <w:pPr>
              <w:rPr>
                <w:rFonts w:ascii="Segoe UI" w:hAnsi="Segoe UI" w:cs="Segoe UI"/>
                <w:sz w:val="22"/>
                <w:szCs w:val="22"/>
              </w:rPr>
            </w:pPr>
            <w:r w:rsidRPr="00F2093E">
              <w:rPr>
                <w:rFonts w:ascii="Segoe UI" w:hAnsi="Segoe UI" w:cs="Segoe UI"/>
                <w:sz w:val="22"/>
                <w:szCs w:val="22"/>
              </w:rPr>
              <w:t>2018</w:t>
            </w:r>
          </w:p>
          <w:p w14:paraId="00E0A352" w14:textId="77777777" w:rsidR="00F2093E" w:rsidRPr="00F2093E" w:rsidRDefault="00F2093E">
            <w:pPr>
              <w:rPr>
                <w:rFonts w:ascii="Segoe UI" w:hAnsi="Segoe UI" w:cs="Segoe UI"/>
                <w:sz w:val="22"/>
                <w:szCs w:val="22"/>
              </w:rPr>
            </w:pPr>
          </w:p>
          <w:p w14:paraId="44E63DEE" w14:textId="77777777" w:rsidR="00F2093E" w:rsidRPr="00F2093E" w:rsidRDefault="00F2093E">
            <w:pPr>
              <w:rPr>
                <w:rFonts w:ascii="Segoe UI" w:hAnsi="Segoe UI" w:cs="Segoe UI"/>
                <w:sz w:val="22"/>
                <w:szCs w:val="22"/>
              </w:rPr>
            </w:pPr>
            <w:r w:rsidRPr="00F2093E">
              <w:rPr>
                <w:rFonts w:ascii="Segoe UI" w:hAnsi="Segoe UI" w:cs="Segoe UI"/>
                <w:sz w:val="22"/>
                <w:szCs w:val="22"/>
              </w:rPr>
              <w:t>2021</w:t>
            </w:r>
          </w:p>
          <w:p w14:paraId="4FE2B5B1" w14:textId="77777777" w:rsidR="00F2093E" w:rsidRPr="00F2093E" w:rsidRDefault="00F2093E">
            <w:pPr>
              <w:rPr>
                <w:rFonts w:ascii="Segoe UI" w:hAnsi="Segoe UI" w:cs="Segoe UI"/>
                <w:sz w:val="22"/>
                <w:szCs w:val="22"/>
              </w:rPr>
            </w:pPr>
          </w:p>
          <w:p w14:paraId="476131A0" w14:textId="77777777" w:rsidR="00F2093E" w:rsidRPr="00F2093E" w:rsidRDefault="00F2093E">
            <w:pPr>
              <w:rPr>
                <w:rFonts w:ascii="Segoe UI" w:hAnsi="Segoe UI" w:cs="Segoe UI"/>
                <w:sz w:val="22"/>
                <w:szCs w:val="22"/>
              </w:rPr>
            </w:pPr>
            <w:r w:rsidRPr="00F2093E">
              <w:rPr>
                <w:rFonts w:ascii="Segoe UI" w:hAnsi="Segoe UI" w:cs="Segoe UI"/>
                <w:sz w:val="22"/>
                <w:szCs w:val="22"/>
              </w:rPr>
              <w:t>2021</w:t>
            </w:r>
          </w:p>
        </w:tc>
      </w:tr>
      <w:tr w:rsidR="00463B8C" w:rsidRPr="00F2093E" w14:paraId="5FD6BA7E" w14:textId="77777777" w:rsidTr="00463B8C">
        <w:tc>
          <w:tcPr>
            <w:tcW w:w="5000" w:type="pct"/>
            <w:gridSpan w:val="11"/>
          </w:tcPr>
          <w:p w14:paraId="24C49B4B" w14:textId="77777777" w:rsidR="00263113" w:rsidRDefault="00263113">
            <w:pPr>
              <w:rPr>
                <w:rStyle w:val="Heading2Char"/>
              </w:rPr>
            </w:pPr>
          </w:p>
          <w:p w14:paraId="2F9710B6" w14:textId="77777777" w:rsidR="00463B8C" w:rsidRDefault="00463B8C">
            <w:pPr>
              <w:rPr>
                <w:rStyle w:val="Heading2Char"/>
              </w:rPr>
            </w:pPr>
            <w:r w:rsidRPr="00BC0C43">
              <w:rPr>
                <w:rStyle w:val="Heading2Char"/>
              </w:rPr>
              <w:t xml:space="preserve">Yet-to-be-published research that may have results available in the near </w:t>
            </w:r>
            <w:proofErr w:type="gramStart"/>
            <w:r w:rsidRPr="00BC0C43">
              <w:rPr>
                <w:rStyle w:val="Heading2Char"/>
              </w:rPr>
              <w:t>future</w:t>
            </w:r>
            <w:proofErr w:type="gramEnd"/>
          </w:p>
          <w:p w14:paraId="0C3B73D0" w14:textId="2F49295D" w:rsidR="00263113" w:rsidRPr="00463B8C" w:rsidRDefault="00263113">
            <w:pPr>
              <w:rPr>
                <w:rFonts w:ascii="Segoe UI" w:eastAsia="Segoe UI" w:hAnsi="Segoe UI" w:cs="Segoe UI"/>
                <w:b/>
                <w:color w:val="000000"/>
                <w:sz w:val="22"/>
                <w:szCs w:val="22"/>
              </w:rPr>
            </w:pPr>
          </w:p>
        </w:tc>
      </w:tr>
      <w:tr w:rsidR="00263113" w:rsidRPr="00BF4BAA" w14:paraId="606F3CB7" w14:textId="77777777" w:rsidTr="00263113">
        <w:trPr>
          <w:cantSplit/>
          <w:tblHeader/>
        </w:trPr>
        <w:tc>
          <w:tcPr>
            <w:tcW w:w="222" w:type="pct"/>
            <w:gridSpan w:val="2"/>
          </w:tcPr>
          <w:p w14:paraId="2E0A3726" w14:textId="77777777" w:rsidR="00263113" w:rsidRPr="0030566C" w:rsidRDefault="00263113"/>
        </w:tc>
        <w:tc>
          <w:tcPr>
            <w:tcW w:w="889" w:type="pct"/>
            <w:gridSpan w:val="2"/>
          </w:tcPr>
          <w:p w14:paraId="58F275DC" w14:textId="77777777" w:rsidR="00263113" w:rsidRPr="00BF4BAA" w:rsidRDefault="00263113">
            <w:pPr>
              <w:rPr>
                <w:b/>
                <w:bCs/>
              </w:rPr>
            </w:pPr>
            <w:r w:rsidRPr="00BF4BAA">
              <w:rPr>
                <w:b/>
                <w:bCs/>
              </w:rPr>
              <w:t>Type of study design*</w:t>
            </w:r>
          </w:p>
        </w:tc>
        <w:tc>
          <w:tcPr>
            <w:tcW w:w="1070" w:type="pct"/>
          </w:tcPr>
          <w:p w14:paraId="68A05695" w14:textId="77777777" w:rsidR="00263113" w:rsidRPr="00BF4BAA" w:rsidRDefault="00263113">
            <w:pPr>
              <w:rPr>
                <w:b/>
                <w:bCs/>
              </w:rPr>
            </w:pPr>
            <w:r w:rsidRPr="00BF4BAA">
              <w:rPr>
                <w:b/>
                <w:bCs/>
              </w:rPr>
              <w:t>Title of journal article or research project (including any trial identifier or study lead if relevant)</w:t>
            </w:r>
          </w:p>
        </w:tc>
        <w:tc>
          <w:tcPr>
            <w:tcW w:w="953" w:type="pct"/>
            <w:gridSpan w:val="2"/>
          </w:tcPr>
          <w:p w14:paraId="6A266DEA" w14:textId="77777777" w:rsidR="00263113" w:rsidRPr="00BF4BAA" w:rsidRDefault="00263113">
            <w:pPr>
              <w:rPr>
                <w:b/>
                <w:bCs/>
              </w:rPr>
            </w:pPr>
            <w:r w:rsidRPr="00BF4BAA">
              <w:rPr>
                <w:b/>
                <w:bCs/>
              </w:rPr>
              <w:t>Short description of research (max 50 words)**</w:t>
            </w:r>
          </w:p>
        </w:tc>
        <w:tc>
          <w:tcPr>
            <w:tcW w:w="948" w:type="pct"/>
            <w:gridSpan w:val="2"/>
          </w:tcPr>
          <w:p w14:paraId="5F539767" w14:textId="77777777" w:rsidR="00263113" w:rsidRPr="00BF4BAA" w:rsidRDefault="00263113">
            <w:pPr>
              <w:rPr>
                <w:b/>
                <w:bCs/>
              </w:rPr>
            </w:pPr>
            <w:r w:rsidRPr="00BF4BAA">
              <w:rPr>
                <w:b/>
                <w:bCs/>
              </w:rPr>
              <w:t>Website link to journal article or research (if available)</w:t>
            </w:r>
          </w:p>
        </w:tc>
        <w:tc>
          <w:tcPr>
            <w:tcW w:w="918" w:type="pct"/>
            <w:gridSpan w:val="2"/>
          </w:tcPr>
          <w:p w14:paraId="24E42BC0" w14:textId="77777777" w:rsidR="00263113" w:rsidRPr="00BF4BAA" w:rsidRDefault="00263113">
            <w:pPr>
              <w:rPr>
                <w:b/>
                <w:bCs/>
              </w:rPr>
            </w:pPr>
            <w:r w:rsidRPr="00BF4BAA">
              <w:rPr>
                <w:b/>
                <w:bCs/>
              </w:rPr>
              <w:t>Date of publication***</w:t>
            </w:r>
          </w:p>
        </w:tc>
      </w:tr>
      <w:tr w:rsidR="00FC460F" w:rsidRPr="00AF130E" w14:paraId="3D8D1E82" w14:textId="77777777" w:rsidTr="00263113">
        <w:trPr>
          <w:cantSplit/>
        </w:trPr>
        <w:tc>
          <w:tcPr>
            <w:tcW w:w="222" w:type="pct"/>
            <w:gridSpan w:val="2"/>
            <w:shd w:val="clear" w:color="auto" w:fill="auto"/>
          </w:tcPr>
          <w:p w14:paraId="26791BC3" w14:textId="77777777" w:rsidR="00263113" w:rsidRPr="00263113" w:rsidRDefault="00263113">
            <w:pPr>
              <w:rPr>
                <w:rFonts w:ascii="Segoe UI" w:hAnsi="Segoe UI" w:cs="Segoe UI"/>
                <w:sz w:val="22"/>
                <w:szCs w:val="22"/>
              </w:rPr>
            </w:pPr>
            <w:r w:rsidRPr="00263113">
              <w:rPr>
                <w:rFonts w:ascii="Segoe UI" w:hAnsi="Segoe UI" w:cs="Segoe UI"/>
                <w:sz w:val="22"/>
                <w:szCs w:val="22"/>
              </w:rPr>
              <w:lastRenderedPageBreak/>
              <w:t>1.</w:t>
            </w:r>
          </w:p>
        </w:tc>
        <w:tc>
          <w:tcPr>
            <w:tcW w:w="889" w:type="pct"/>
            <w:gridSpan w:val="2"/>
            <w:shd w:val="clear" w:color="auto" w:fill="auto"/>
          </w:tcPr>
          <w:p w14:paraId="0F2AD52B" w14:textId="77777777" w:rsidR="00263113" w:rsidRPr="00263113" w:rsidRDefault="00263113">
            <w:pPr>
              <w:rPr>
                <w:rFonts w:ascii="Segoe UI" w:hAnsi="Segoe UI" w:cs="Segoe UI"/>
                <w:b/>
                <w:sz w:val="22"/>
                <w:szCs w:val="22"/>
              </w:rPr>
            </w:pPr>
            <w:r w:rsidRPr="00263113">
              <w:rPr>
                <w:rFonts w:ascii="Segoe UI" w:hAnsi="Segoe UI" w:cs="Segoe UI"/>
                <w:sz w:val="22"/>
                <w:szCs w:val="22"/>
              </w:rPr>
              <w:t>Prospective Observational, Long Term Follow up Study</w:t>
            </w:r>
          </w:p>
        </w:tc>
        <w:tc>
          <w:tcPr>
            <w:tcW w:w="1070" w:type="pct"/>
            <w:shd w:val="clear" w:color="auto" w:fill="auto"/>
          </w:tcPr>
          <w:p w14:paraId="7940977A" w14:textId="77777777" w:rsidR="00263113" w:rsidRPr="00263113" w:rsidRDefault="00263113">
            <w:pPr>
              <w:rPr>
                <w:rFonts w:ascii="Segoe UI" w:hAnsi="Segoe UI" w:cs="Segoe UI"/>
                <w:b/>
                <w:bCs/>
                <w:sz w:val="22"/>
                <w:szCs w:val="22"/>
              </w:rPr>
            </w:pPr>
            <w:r w:rsidRPr="00263113">
              <w:rPr>
                <w:rFonts w:ascii="Segoe UI" w:hAnsi="Segoe UI" w:cs="Segoe UI"/>
                <w:b/>
                <w:bCs/>
                <w:sz w:val="22"/>
                <w:szCs w:val="22"/>
              </w:rPr>
              <w:t>20-HMedIdeS-14</w:t>
            </w:r>
          </w:p>
          <w:p w14:paraId="3E0020C0" w14:textId="77777777" w:rsidR="00263113" w:rsidRPr="00263113" w:rsidRDefault="00263113">
            <w:pPr>
              <w:widowControl w:val="0"/>
              <w:rPr>
                <w:rFonts w:ascii="Segoe UI" w:hAnsi="Segoe UI" w:cs="Segoe UI"/>
                <w:sz w:val="22"/>
                <w:szCs w:val="22"/>
              </w:rPr>
            </w:pPr>
            <w:r w:rsidRPr="00263113">
              <w:rPr>
                <w:rFonts w:ascii="Segoe UI" w:hAnsi="Segoe UI" w:cs="Segoe UI"/>
                <w:sz w:val="22"/>
                <w:szCs w:val="22"/>
              </w:rPr>
              <w:t xml:space="preserve">A Follow up Study of Patients Treated with </w:t>
            </w:r>
            <w:proofErr w:type="spellStart"/>
            <w:r w:rsidRPr="00263113">
              <w:rPr>
                <w:rFonts w:ascii="Segoe UI" w:hAnsi="Segoe UI" w:cs="Segoe UI"/>
                <w:sz w:val="22"/>
                <w:szCs w:val="22"/>
              </w:rPr>
              <w:t>Imlifidase</w:t>
            </w:r>
            <w:proofErr w:type="spellEnd"/>
            <w:r w:rsidRPr="00263113">
              <w:rPr>
                <w:rFonts w:ascii="Segoe UI" w:hAnsi="Segoe UI" w:cs="Segoe UI"/>
                <w:sz w:val="22"/>
                <w:szCs w:val="22"/>
              </w:rPr>
              <w:t xml:space="preserve"> Prior to Kidney Transplantation</w:t>
            </w:r>
          </w:p>
          <w:p w14:paraId="25F5424A" w14:textId="77777777" w:rsidR="00263113" w:rsidRPr="00263113" w:rsidRDefault="00263113">
            <w:pPr>
              <w:widowControl w:val="0"/>
              <w:rPr>
                <w:rFonts w:ascii="Segoe UI" w:hAnsi="Segoe UI" w:cs="Segoe UI"/>
                <w:sz w:val="22"/>
                <w:szCs w:val="22"/>
              </w:rPr>
            </w:pPr>
          </w:p>
          <w:p w14:paraId="4CFCD0DF" w14:textId="77777777" w:rsidR="00263113" w:rsidRPr="00263113" w:rsidRDefault="00263113">
            <w:pPr>
              <w:rPr>
                <w:rFonts w:ascii="Segoe UI" w:hAnsi="Segoe UI" w:cs="Segoe UI"/>
                <w:b/>
                <w:bCs/>
                <w:sz w:val="22"/>
                <w:szCs w:val="22"/>
              </w:rPr>
            </w:pPr>
            <w:r w:rsidRPr="00263113">
              <w:rPr>
                <w:rFonts w:ascii="Segoe UI" w:hAnsi="Segoe UI" w:cs="Segoe UI"/>
                <w:b/>
                <w:bCs/>
                <w:sz w:val="22"/>
                <w:szCs w:val="22"/>
              </w:rPr>
              <w:t>Clinicaltrials.gov identifier:</w:t>
            </w:r>
          </w:p>
          <w:p w14:paraId="19E5D980" w14:textId="77777777" w:rsidR="00263113" w:rsidRPr="00263113" w:rsidRDefault="00263113">
            <w:pPr>
              <w:widowControl w:val="0"/>
              <w:rPr>
                <w:rFonts w:ascii="Segoe UI" w:hAnsi="Segoe UI" w:cs="Segoe UI"/>
                <w:sz w:val="22"/>
                <w:szCs w:val="22"/>
              </w:rPr>
            </w:pPr>
            <w:r w:rsidRPr="00263113">
              <w:rPr>
                <w:rFonts w:ascii="Segoe UI" w:hAnsi="Segoe UI" w:cs="Segoe UI"/>
                <w:sz w:val="22"/>
                <w:szCs w:val="22"/>
              </w:rPr>
              <w:t>NCT03611621</w:t>
            </w:r>
          </w:p>
          <w:p w14:paraId="21D5B8DA" w14:textId="77777777" w:rsidR="00263113" w:rsidRPr="00263113" w:rsidRDefault="00263113">
            <w:pPr>
              <w:widowControl w:val="0"/>
              <w:rPr>
                <w:rFonts w:ascii="Segoe UI" w:hAnsi="Segoe UI" w:cs="Segoe UI"/>
                <w:sz w:val="22"/>
                <w:szCs w:val="22"/>
              </w:rPr>
            </w:pPr>
            <w:r w:rsidRPr="00263113">
              <w:rPr>
                <w:rFonts w:ascii="Segoe UI" w:hAnsi="Segoe UI" w:cs="Segoe UI"/>
                <w:b/>
                <w:bCs/>
                <w:sz w:val="22"/>
                <w:szCs w:val="22"/>
              </w:rPr>
              <w:t xml:space="preserve">An ongoing, prospective, observational, long-term follow up study to evaluate graft survival and clinical outcomes among patients treated with IV </w:t>
            </w:r>
            <w:proofErr w:type="spellStart"/>
            <w:r w:rsidRPr="00263113">
              <w:rPr>
                <w:rFonts w:ascii="Segoe UI" w:hAnsi="Segoe UI" w:cs="Segoe UI"/>
                <w:b/>
                <w:bCs/>
                <w:sz w:val="22"/>
                <w:szCs w:val="22"/>
              </w:rPr>
              <w:t>imlifidase</w:t>
            </w:r>
            <w:proofErr w:type="spellEnd"/>
            <w:r w:rsidRPr="00263113">
              <w:rPr>
                <w:rFonts w:ascii="Segoe UI" w:hAnsi="Segoe UI" w:cs="Segoe UI"/>
                <w:b/>
                <w:bCs/>
                <w:sz w:val="22"/>
                <w:szCs w:val="22"/>
              </w:rPr>
              <w:t xml:space="preserve"> prior to kidney transplantation in the four </w:t>
            </w:r>
            <w:proofErr w:type="spellStart"/>
            <w:r w:rsidRPr="00263113">
              <w:rPr>
                <w:rFonts w:ascii="Segoe UI" w:hAnsi="Segoe UI" w:cs="Segoe UI"/>
                <w:b/>
                <w:bCs/>
                <w:sz w:val="22"/>
                <w:szCs w:val="22"/>
              </w:rPr>
              <w:t>imlifidase</w:t>
            </w:r>
            <w:proofErr w:type="spellEnd"/>
            <w:r w:rsidRPr="00263113">
              <w:rPr>
                <w:rFonts w:ascii="Segoe UI" w:hAnsi="Segoe UI" w:cs="Segoe UI"/>
                <w:b/>
                <w:bCs/>
                <w:sz w:val="22"/>
                <w:szCs w:val="22"/>
              </w:rPr>
              <w:t xml:space="preserve"> studies. </w:t>
            </w:r>
            <w:r w:rsidRPr="00263113">
              <w:rPr>
                <w:rFonts w:ascii="Segoe UI" w:hAnsi="Segoe UI" w:cs="Segoe UI"/>
                <w:sz w:val="22"/>
                <w:szCs w:val="22"/>
              </w:rPr>
              <w:t xml:space="preserve">Data collected at Year 1,2 &amp; 5 after the first dose of </w:t>
            </w:r>
            <w:proofErr w:type="spellStart"/>
            <w:r w:rsidRPr="00263113">
              <w:rPr>
                <w:rFonts w:ascii="Segoe UI" w:hAnsi="Segoe UI" w:cs="Segoe UI"/>
                <w:sz w:val="22"/>
                <w:szCs w:val="22"/>
              </w:rPr>
              <w:t>imlifidase</w:t>
            </w:r>
            <w:proofErr w:type="spellEnd"/>
            <w:r w:rsidRPr="00263113">
              <w:rPr>
                <w:rFonts w:ascii="Segoe UI" w:hAnsi="Segoe UI" w:cs="Segoe UI"/>
                <w:sz w:val="22"/>
                <w:szCs w:val="22"/>
              </w:rPr>
              <w:t>.</w:t>
            </w:r>
          </w:p>
          <w:p w14:paraId="1F214343" w14:textId="77777777" w:rsidR="00263113" w:rsidRPr="00263113" w:rsidRDefault="00263113">
            <w:pPr>
              <w:widowControl w:val="0"/>
              <w:rPr>
                <w:rFonts w:ascii="Segoe UI" w:hAnsi="Segoe UI" w:cs="Segoe UI"/>
                <w:b/>
                <w:bCs/>
                <w:sz w:val="22"/>
                <w:szCs w:val="22"/>
              </w:rPr>
            </w:pPr>
            <w:r w:rsidRPr="00263113">
              <w:rPr>
                <w:rFonts w:ascii="Segoe UI" w:hAnsi="Segoe UI" w:cs="Segoe UI"/>
                <w:b/>
                <w:bCs/>
                <w:sz w:val="22"/>
                <w:szCs w:val="22"/>
              </w:rPr>
              <w:t xml:space="preserve">Follow up to 5 years </w:t>
            </w:r>
            <w:r w:rsidRPr="00263113">
              <w:rPr>
                <w:rFonts w:ascii="Segoe UI" w:hAnsi="Segoe UI" w:cs="Segoe UI"/>
                <w:sz w:val="22"/>
                <w:szCs w:val="22"/>
              </w:rPr>
              <w:t xml:space="preserve">- not yet published but Clinical Trial Report utilised for this </w:t>
            </w:r>
            <w:proofErr w:type="gramStart"/>
            <w:r w:rsidRPr="00263113">
              <w:rPr>
                <w:rFonts w:ascii="Segoe UI" w:hAnsi="Segoe UI" w:cs="Segoe UI"/>
                <w:sz w:val="22"/>
                <w:szCs w:val="22"/>
              </w:rPr>
              <w:t>appraisal</w:t>
            </w:r>
            <w:proofErr w:type="gramEnd"/>
            <w:r w:rsidRPr="00263113">
              <w:rPr>
                <w:rFonts w:ascii="Segoe UI" w:hAnsi="Segoe UI" w:cs="Segoe UI"/>
                <w:sz w:val="22"/>
                <w:szCs w:val="22"/>
              </w:rPr>
              <w:t xml:space="preserve">  </w:t>
            </w:r>
          </w:p>
          <w:p w14:paraId="5A1E206E" w14:textId="77777777" w:rsidR="00263113" w:rsidRPr="00263113" w:rsidRDefault="00263113">
            <w:pPr>
              <w:widowControl w:val="0"/>
              <w:rPr>
                <w:rFonts w:ascii="Segoe UI" w:hAnsi="Segoe UI" w:cs="Segoe UI"/>
                <w:b/>
                <w:bCs/>
                <w:sz w:val="22"/>
                <w:szCs w:val="22"/>
              </w:rPr>
            </w:pPr>
          </w:p>
          <w:p w14:paraId="50CEF38D" w14:textId="77777777" w:rsidR="00263113" w:rsidRPr="00263113" w:rsidRDefault="00263113">
            <w:pPr>
              <w:widowControl w:val="0"/>
              <w:rPr>
                <w:rFonts w:ascii="Segoe UI" w:hAnsi="Segoe UI" w:cs="Segoe UI"/>
                <w:b/>
                <w:bCs/>
                <w:sz w:val="22"/>
                <w:szCs w:val="22"/>
              </w:rPr>
            </w:pPr>
            <w:r w:rsidRPr="00263113">
              <w:rPr>
                <w:rFonts w:ascii="Segoe UI" w:hAnsi="Segoe UI" w:cs="Segoe UI"/>
                <w:b/>
                <w:bCs/>
                <w:sz w:val="22"/>
                <w:szCs w:val="22"/>
              </w:rPr>
              <w:t>Follow-up to 3-years (</w:t>
            </w:r>
            <w:r w:rsidRPr="00263113">
              <w:rPr>
                <w:rStyle w:val="cf01"/>
                <w:sz w:val="22"/>
                <w:szCs w:val="22"/>
              </w:rPr>
              <w:t>This is not an official publication of the study 14, but it includes a subset of study 14 data):</w:t>
            </w:r>
          </w:p>
          <w:p w14:paraId="2E624F07" w14:textId="77777777" w:rsidR="00263113" w:rsidRPr="00263113" w:rsidRDefault="00263113">
            <w:pPr>
              <w:rPr>
                <w:rFonts w:ascii="Segoe UI" w:hAnsi="Segoe UI" w:cs="Segoe UI"/>
                <w:b/>
                <w:sz w:val="22"/>
                <w:szCs w:val="22"/>
              </w:rPr>
            </w:pPr>
            <w:proofErr w:type="spellStart"/>
            <w:r w:rsidRPr="00263113">
              <w:rPr>
                <w:rFonts w:ascii="Segoe UI" w:hAnsi="Segoe UI" w:cs="Segoe UI"/>
                <w:sz w:val="22"/>
                <w:szCs w:val="22"/>
              </w:rPr>
              <w:t>Kjellman</w:t>
            </w:r>
            <w:proofErr w:type="spellEnd"/>
            <w:r w:rsidRPr="00263113">
              <w:rPr>
                <w:rFonts w:ascii="Segoe UI" w:hAnsi="Segoe UI" w:cs="Segoe UI"/>
                <w:sz w:val="22"/>
                <w:szCs w:val="22"/>
              </w:rPr>
              <w:t xml:space="preserve"> C, Maldonado AQ, </w:t>
            </w:r>
            <w:proofErr w:type="spellStart"/>
            <w:r w:rsidRPr="00263113">
              <w:rPr>
                <w:rFonts w:ascii="Segoe UI" w:hAnsi="Segoe UI" w:cs="Segoe UI"/>
                <w:sz w:val="22"/>
                <w:szCs w:val="22"/>
              </w:rPr>
              <w:lastRenderedPageBreak/>
              <w:t>Sjöholm</w:t>
            </w:r>
            <w:proofErr w:type="spellEnd"/>
            <w:r w:rsidRPr="00263113">
              <w:rPr>
                <w:rFonts w:ascii="Segoe UI" w:hAnsi="Segoe UI" w:cs="Segoe UI"/>
                <w:sz w:val="22"/>
                <w:szCs w:val="22"/>
              </w:rPr>
              <w:t xml:space="preserve"> K, </w:t>
            </w:r>
            <w:proofErr w:type="spellStart"/>
            <w:r w:rsidRPr="00263113">
              <w:rPr>
                <w:rFonts w:ascii="Segoe UI" w:hAnsi="Segoe UI" w:cs="Segoe UI"/>
                <w:sz w:val="22"/>
                <w:szCs w:val="22"/>
              </w:rPr>
              <w:t>Lonze</w:t>
            </w:r>
            <w:proofErr w:type="spellEnd"/>
            <w:r w:rsidRPr="00263113">
              <w:rPr>
                <w:rFonts w:ascii="Segoe UI" w:hAnsi="Segoe UI" w:cs="Segoe UI"/>
                <w:sz w:val="22"/>
                <w:szCs w:val="22"/>
              </w:rPr>
              <w:t xml:space="preserve"> BE, Montgomery RA, </w:t>
            </w:r>
            <w:proofErr w:type="spellStart"/>
            <w:r w:rsidRPr="00263113">
              <w:rPr>
                <w:rFonts w:ascii="Segoe UI" w:hAnsi="Segoe UI" w:cs="Segoe UI"/>
                <w:sz w:val="22"/>
                <w:szCs w:val="22"/>
              </w:rPr>
              <w:t>Runström</w:t>
            </w:r>
            <w:proofErr w:type="spellEnd"/>
            <w:r w:rsidRPr="00263113">
              <w:rPr>
                <w:rFonts w:ascii="Segoe UI" w:hAnsi="Segoe UI" w:cs="Segoe UI"/>
                <w:sz w:val="22"/>
                <w:szCs w:val="22"/>
              </w:rPr>
              <w:t xml:space="preserve"> A, </w:t>
            </w:r>
            <w:proofErr w:type="spellStart"/>
            <w:r w:rsidRPr="00263113">
              <w:rPr>
                <w:rFonts w:ascii="Segoe UI" w:hAnsi="Segoe UI" w:cs="Segoe UI"/>
                <w:sz w:val="22"/>
                <w:szCs w:val="22"/>
              </w:rPr>
              <w:t>Lorant</w:t>
            </w:r>
            <w:proofErr w:type="spellEnd"/>
            <w:r w:rsidRPr="00263113">
              <w:rPr>
                <w:rFonts w:ascii="Segoe UI" w:hAnsi="Segoe UI" w:cs="Segoe UI"/>
                <w:sz w:val="22"/>
                <w:szCs w:val="22"/>
              </w:rPr>
              <w:t xml:space="preserve"> T, Desai NM, Legendre C, Lundgren T, von Zur </w:t>
            </w:r>
            <w:proofErr w:type="spellStart"/>
            <w:r w:rsidRPr="00263113">
              <w:rPr>
                <w:rFonts w:ascii="Segoe UI" w:hAnsi="Segoe UI" w:cs="Segoe UI"/>
                <w:sz w:val="22"/>
                <w:szCs w:val="22"/>
              </w:rPr>
              <w:t>Mühlen</w:t>
            </w:r>
            <w:proofErr w:type="spellEnd"/>
            <w:r w:rsidRPr="00263113">
              <w:rPr>
                <w:rFonts w:ascii="Segoe UI" w:hAnsi="Segoe UI" w:cs="Segoe UI"/>
                <w:sz w:val="22"/>
                <w:szCs w:val="22"/>
              </w:rPr>
              <w:t xml:space="preserve"> B, Vo AA, Olsson H, Jordan SC. Outcomes at 3 years posttransplant in </w:t>
            </w:r>
            <w:proofErr w:type="spellStart"/>
            <w:r w:rsidRPr="00263113">
              <w:rPr>
                <w:rFonts w:ascii="Segoe UI" w:hAnsi="Segoe UI" w:cs="Segoe UI"/>
                <w:sz w:val="22"/>
                <w:szCs w:val="22"/>
              </w:rPr>
              <w:t>imlifidase</w:t>
            </w:r>
            <w:proofErr w:type="spellEnd"/>
            <w:r w:rsidRPr="00263113">
              <w:rPr>
                <w:rFonts w:ascii="Segoe UI" w:hAnsi="Segoe UI" w:cs="Segoe UI"/>
                <w:sz w:val="22"/>
                <w:szCs w:val="22"/>
              </w:rPr>
              <w:t xml:space="preserve">-desensitised kidney transplant patients. Am J Transplant. 2021 Dec;21(12):3907-3918. </w:t>
            </w:r>
            <w:proofErr w:type="spellStart"/>
            <w:r w:rsidRPr="00263113">
              <w:rPr>
                <w:rFonts w:ascii="Segoe UI" w:hAnsi="Segoe UI" w:cs="Segoe UI"/>
                <w:sz w:val="22"/>
                <w:szCs w:val="22"/>
              </w:rPr>
              <w:t>doi</w:t>
            </w:r>
            <w:proofErr w:type="spellEnd"/>
            <w:r w:rsidRPr="00263113">
              <w:rPr>
                <w:rFonts w:ascii="Segoe UI" w:hAnsi="Segoe UI" w:cs="Segoe UI"/>
                <w:sz w:val="22"/>
                <w:szCs w:val="22"/>
              </w:rPr>
              <w:t xml:space="preserve">: 10.1111/ajt.16754. </w:t>
            </w:r>
            <w:proofErr w:type="spellStart"/>
            <w:r w:rsidRPr="00263113">
              <w:rPr>
                <w:rFonts w:ascii="Segoe UI" w:hAnsi="Segoe UI" w:cs="Segoe UI"/>
                <w:sz w:val="22"/>
                <w:szCs w:val="22"/>
              </w:rPr>
              <w:t>Epub</w:t>
            </w:r>
            <w:proofErr w:type="spellEnd"/>
            <w:r w:rsidRPr="00263113">
              <w:rPr>
                <w:rFonts w:ascii="Segoe UI" w:hAnsi="Segoe UI" w:cs="Segoe UI"/>
                <w:sz w:val="22"/>
                <w:szCs w:val="22"/>
              </w:rPr>
              <w:t xml:space="preserve"> 2021 Jul 19. PMID: 34236770.</w:t>
            </w:r>
          </w:p>
        </w:tc>
        <w:tc>
          <w:tcPr>
            <w:tcW w:w="953" w:type="pct"/>
            <w:gridSpan w:val="2"/>
            <w:shd w:val="clear" w:color="auto" w:fill="auto"/>
          </w:tcPr>
          <w:p w14:paraId="0C7E7B1D" w14:textId="77777777" w:rsidR="00263113" w:rsidRPr="00263113" w:rsidRDefault="00263113">
            <w:pPr>
              <w:rPr>
                <w:rFonts w:ascii="Segoe UI" w:hAnsi="Segoe UI" w:cs="Segoe UI"/>
                <w:b/>
                <w:bCs/>
                <w:sz w:val="22"/>
                <w:szCs w:val="22"/>
              </w:rPr>
            </w:pPr>
            <w:r w:rsidRPr="00263113">
              <w:rPr>
                <w:rFonts w:ascii="Segoe UI" w:hAnsi="Segoe UI" w:cs="Segoe UI"/>
                <w:b/>
                <w:sz w:val="22"/>
                <w:szCs w:val="22"/>
              </w:rPr>
              <w:lastRenderedPageBreak/>
              <w:t>N=</w:t>
            </w:r>
            <w:r w:rsidRPr="00263113">
              <w:rPr>
                <w:rFonts w:ascii="Segoe UI" w:hAnsi="Segoe UI" w:cs="Segoe UI"/>
                <w:b/>
                <w:bCs/>
                <w:sz w:val="22"/>
                <w:szCs w:val="22"/>
              </w:rPr>
              <w:t>39</w:t>
            </w:r>
          </w:p>
          <w:p w14:paraId="6B45CA85" w14:textId="77777777" w:rsidR="00263113" w:rsidRPr="00263113" w:rsidRDefault="00263113">
            <w:pPr>
              <w:rPr>
                <w:rFonts w:ascii="Segoe UI" w:hAnsi="Segoe UI" w:cs="Segoe UI"/>
                <w:b/>
                <w:sz w:val="22"/>
                <w:szCs w:val="22"/>
              </w:rPr>
            </w:pPr>
            <w:r w:rsidRPr="00263113">
              <w:rPr>
                <w:rFonts w:ascii="Segoe UI" w:hAnsi="Segoe UI" w:cs="Segoe UI"/>
                <w:sz w:val="22"/>
                <w:szCs w:val="22"/>
              </w:rPr>
              <w:t xml:space="preserve">The aim is to collect data from extended follow up in subjects that have received a kidney transplant following </w:t>
            </w:r>
            <w:proofErr w:type="spellStart"/>
            <w:r w:rsidRPr="00263113">
              <w:rPr>
                <w:rFonts w:ascii="Segoe UI" w:hAnsi="Segoe UI" w:cs="Segoe UI"/>
                <w:sz w:val="22"/>
                <w:szCs w:val="22"/>
              </w:rPr>
              <w:t>imlifidase</w:t>
            </w:r>
            <w:proofErr w:type="spellEnd"/>
            <w:r w:rsidRPr="00263113">
              <w:rPr>
                <w:rFonts w:ascii="Segoe UI" w:hAnsi="Segoe UI" w:cs="Segoe UI"/>
                <w:sz w:val="22"/>
                <w:szCs w:val="22"/>
              </w:rPr>
              <w:t xml:space="preserve"> dosing to provide a better understanding regarding the long-term outcome for these subjects. Collected were data on parameters such as patient and graft survival, comorbidity, treatment of graft rejection episodes and quality of life as well as anti-drug antibody levels. </w:t>
            </w:r>
          </w:p>
        </w:tc>
        <w:tc>
          <w:tcPr>
            <w:tcW w:w="948" w:type="pct"/>
            <w:gridSpan w:val="2"/>
            <w:shd w:val="clear" w:color="auto" w:fill="auto"/>
          </w:tcPr>
          <w:p w14:paraId="6F7738FD" w14:textId="77777777" w:rsidR="00263113" w:rsidRPr="00263113" w:rsidRDefault="002607C0">
            <w:pPr>
              <w:rPr>
                <w:rStyle w:val="Hyperlink"/>
                <w:rFonts w:ascii="Segoe UI" w:hAnsi="Segoe UI" w:cs="Segoe UI"/>
                <w:color w:val="auto"/>
                <w:sz w:val="22"/>
                <w:szCs w:val="22"/>
              </w:rPr>
            </w:pPr>
            <w:hyperlink r:id="rId14" w:tooltip="Current version of study NCT03611621 on ClinicalTrials.gov" w:history="1">
              <w:r w:rsidR="00263113" w:rsidRPr="00263113">
                <w:rPr>
                  <w:rStyle w:val="Hyperlink"/>
                  <w:rFonts w:ascii="Segoe UI" w:hAnsi="Segoe UI" w:cs="Segoe UI"/>
                  <w:color w:val="auto"/>
                  <w:sz w:val="22"/>
                  <w:szCs w:val="22"/>
                </w:rPr>
                <w:t>NCT03</w:t>
              </w:r>
              <w:bookmarkStart w:id="4" w:name="_Hlt108531333"/>
              <w:bookmarkStart w:id="5" w:name="_Hlt108531339"/>
              <w:r w:rsidR="00263113" w:rsidRPr="00263113">
                <w:rPr>
                  <w:rStyle w:val="Hyperlink"/>
                  <w:rFonts w:ascii="Segoe UI" w:hAnsi="Segoe UI" w:cs="Segoe UI"/>
                  <w:color w:val="auto"/>
                  <w:sz w:val="22"/>
                  <w:szCs w:val="22"/>
                </w:rPr>
                <w:t>6</w:t>
              </w:r>
              <w:bookmarkEnd w:id="4"/>
              <w:bookmarkEnd w:id="5"/>
              <w:r w:rsidR="00263113" w:rsidRPr="00263113">
                <w:rPr>
                  <w:rStyle w:val="Hyperlink"/>
                  <w:rFonts w:ascii="Segoe UI" w:hAnsi="Segoe UI" w:cs="Segoe UI"/>
                  <w:color w:val="auto"/>
                  <w:sz w:val="22"/>
                  <w:szCs w:val="22"/>
                </w:rPr>
                <w:t>1162</w:t>
              </w:r>
              <w:bookmarkStart w:id="6" w:name="_Hlt108531336"/>
              <w:r w:rsidR="00263113" w:rsidRPr="00263113">
                <w:rPr>
                  <w:rStyle w:val="Hyperlink"/>
                  <w:rFonts w:ascii="Segoe UI" w:hAnsi="Segoe UI" w:cs="Segoe UI"/>
                  <w:color w:val="auto"/>
                  <w:sz w:val="22"/>
                  <w:szCs w:val="22"/>
                </w:rPr>
                <w:t>1</w:t>
              </w:r>
              <w:bookmarkEnd w:id="6"/>
            </w:hyperlink>
          </w:p>
          <w:p w14:paraId="4BD238AC" w14:textId="77777777" w:rsidR="00263113" w:rsidRPr="00263113" w:rsidRDefault="00263113">
            <w:pPr>
              <w:rPr>
                <w:rFonts w:ascii="Segoe UI" w:hAnsi="Segoe UI" w:cs="Segoe UI"/>
                <w:sz w:val="22"/>
                <w:szCs w:val="22"/>
              </w:rPr>
            </w:pPr>
          </w:p>
          <w:p w14:paraId="1D49F78C" w14:textId="77777777" w:rsidR="00263113" w:rsidRPr="007C7C3B" w:rsidRDefault="002607C0">
            <w:pPr>
              <w:rPr>
                <w:rStyle w:val="Hyperlink"/>
                <w:rFonts w:ascii="Segoe UI" w:hAnsi="Segoe UI" w:cs="Segoe UI"/>
                <w:sz w:val="22"/>
                <w:szCs w:val="22"/>
              </w:rPr>
            </w:pPr>
            <w:hyperlink r:id="rId15" w:history="1">
              <w:proofErr w:type="spellStart"/>
              <w:r w:rsidR="00263113" w:rsidRPr="007C7C3B">
                <w:rPr>
                  <w:rStyle w:val="Hyperlink"/>
                  <w:rFonts w:ascii="Segoe UI" w:hAnsi="Segoe UI" w:cs="Segoe UI"/>
                  <w:sz w:val="22"/>
                  <w:szCs w:val="22"/>
                </w:rPr>
                <w:t>Kjellman</w:t>
              </w:r>
              <w:proofErr w:type="spellEnd"/>
              <w:r w:rsidR="00263113" w:rsidRPr="007C7C3B">
                <w:rPr>
                  <w:rStyle w:val="Hyperlink"/>
                  <w:rFonts w:ascii="Segoe UI" w:hAnsi="Segoe UI" w:cs="Segoe UI"/>
                  <w:sz w:val="22"/>
                  <w:szCs w:val="22"/>
                </w:rPr>
                <w:t xml:space="preserve"> et al</w:t>
              </w:r>
            </w:hyperlink>
          </w:p>
          <w:p w14:paraId="5AD4F493" w14:textId="77777777" w:rsidR="007C7C3B" w:rsidRPr="00263113" w:rsidRDefault="007C7C3B">
            <w:pPr>
              <w:rPr>
                <w:rFonts w:ascii="Segoe UI" w:hAnsi="Segoe UI" w:cs="Segoe UI"/>
                <w:b/>
                <w:sz w:val="22"/>
                <w:szCs w:val="22"/>
              </w:rPr>
            </w:pPr>
          </w:p>
        </w:tc>
        <w:tc>
          <w:tcPr>
            <w:tcW w:w="918" w:type="pct"/>
            <w:gridSpan w:val="2"/>
            <w:shd w:val="clear" w:color="auto" w:fill="auto"/>
          </w:tcPr>
          <w:p w14:paraId="36B7A04B" w14:textId="77777777" w:rsidR="00263113" w:rsidRPr="00263113" w:rsidRDefault="00263113">
            <w:pPr>
              <w:rPr>
                <w:rFonts w:ascii="Segoe UI" w:hAnsi="Segoe UI" w:cs="Segoe UI"/>
                <w:b/>
                <w:sz w:val="22"/>
                <w:szCs w:val="22"/>
              </w:rPr>
            </w:pPr>
            <w:r w:rsidRPr="00263113">
              <w:rPr>
                <w:rFonts w:ascii="Segoe UI" w:hAnsi="Segoe UI" w:cs="Segoe UI"/>
                <w:sz w:val="22"/>
                <w:szCs w:val="22"/>
              </w:rPr>
              <w:t>Dec 2022</w:t>
            </w:r>
          </w:p>
        </w:tc>
      </w:tr>
      <w:tr w:rsidR="00263113" w:rsidRPr="00AF130E" w14:paraId="7CDA4CC1" w14:textId="77777777" w:rsidTr="00263113">
        <w:trPr>
          <w:cantSplit/>
        </w:trPr>
        <w:tc>
          <w:tcPr>
            <w:tcW w:w="222" w:type="pct"/>
            <w:gridSpan w:val="2"/>
          </w:tcPr>
          <w:p w14:paraId="69D84315" w14:textId="77777777" w:rsidR="00263113" w:rsidRPr="00263113" w:rsidRDefault="00263113">
            <w:pPr>
              <w:rPr>
                <w:rFonts w:ascii="Segoe UI" w:hAnsi="Segoe UI" w:cs="Segoe UI"/>
                <w:sz w:val="22"/>
                <w:szCs w:val="22"/>
              </w:rPr>
            </w:pPr>
            <w:r w:rsidRPr="00263113">
              <w:rPr>
                <w:rFonts w:ascii="Segoe UI" w:hAnsi="Segoe UI" w:cs="Segoe UI"/>
                <w:sz w:val="22"/>
                <w:szCs w:val="22"/>
              </w:rPr>
              <w:lastRenderedPageBreak/>
              <w:t>2.</w:t>
            </w:r>
          </w:p>
        </w:tc>
        <w:tc>
          <w:tcPr>
            <w:tcW w:w="889" w:type="pct"/>
            <w:gridSpan w:val="2"/>
          </w:tcPr>
          <w:p w14:paraId="28925F03" w14:textId="77777777" w:rsidR="00263113" w:rsidRPr="00263113" w:rsidRDefault="00263113">
            <w:pPr>
              <w:rPr>
                <w:rFonts w:ascii="Segoe UI" w:hAnsi="Segoe UI" w:cs="Segoe UI"/>
                <w:sz w:val="22"/>
                <w:szCs w:val="22"/>
              </w:rPr>
            </w:pPr>
            <w:r w:rsidRPr="00263113">
              <w:rPr>
                <w:rFonts w:ascii="Segoe UI" w:hAnsi="Segoe UI" w:cs="Segoe UI"/>
                <w:sz w:val="22"/>
                <w:szCs w:val="22"/>
              </w:rPr>
              <w:t xml:space="preserve">Phase 3, </w:t>
            </w:r>
            <w:proofErr w:type="gramStart"/>
            <w:r w:rsidRPr="00263113">
              <w:rPr>
                <w:rFonts w:ascii="Segoe UI" w:hAnsi="Segoe UI" w:cs="Segoe UI"/>
                <w:sz w:val="22"/>
                <w:szCs w:val="22"/>
              </w:rPr>
              <w:t>open-label</w:t>
            </w:r>
            <w:proofErr w:type="gramEnd"/>
            <w:r w:rsidRPr="00263113">
              <w:rPr>
                <w:rFonts w:ascii="Segoe UI" w:hAnsi="Segoe UI" w:cs="Segoe UI"/>
                <w:sz w:val="22"/>
                <w:szCs w:val="22"/>
              </w:rPr>
              <w:t>, controlled, randomised</w:t>
            </w:r>
          </w:p>
        </w:tc>
        <w:tc>
          <w:tcPr>
            <w:tcW w:w="1070" w:type="pct"/>
          </w:tcPr>
          <w:p w14:paraId="1253BC87" w14:textId="77777777" w:rsidR="00263113" w:rsidRPr="00263113" w:rsidRDefault="00263113">
            <w:pPr>
              <w:rPr>
                <w:rFonts w:ascii="Segoe UI" w:hAnsi="Segoe UI" w:cs="Segoe UI"/>
                <w:b/>
                <w:bCs/>
                <w:sz w:val="22"/>
                <w:szCs w:val="22"/>
              </w:rPr>
            </w:pPr>
            <w:r w:rsidRPr="00263113">
              <w:rPr>
                <w:rFonts w:ascii="Segoe UI" w:hAnsi="Segoe UI" w:cs="Segoe UI"/>
                <w:b/>
                <w:bCs/>
                <w:sz w:val="22"/>
                <w:szCs w:val="22"/>
              </w:rPr>
              <w:t>20-HMedIdeS-17</w:t>
            </w:r>
          </w:p>
          <w:p w14:paraId="317430A1" w14:textId="77777777" w:rsidR="00263113" w:rsidRPr="00263113" w:rsidRDefault="00263113">
            <w:pPr>
              <w:rPr>
                <w:rFonts w:ascii="Segoe UI" w:hAnsi="Segoe UI" w:cs="Segoe UI"/>
                <w:sz w:val="22"/>
                <w:szCs w:val="22"/>
              </w:rPr>
            </w:pPr>
            <w:r w:rsidRPr="00263113">
              <w:rPr>
                <w:rFonts w:ascii="Segoe UI" w:hAnsi="Segoe UI" w:cs="Segoe UI"/>
                <w:sz w:val="22"/>
                <w:szCs w:val="22"/>
              </w:rPr>
              <w:t xml:space="preserve">Renal Function in Highly Sensitised Patients 1 Year After Desensitization with </w:t>
            </w:r>
            <w:proofErr w:type="spellStart"/>
            <w:r w:rsidRPr="00263113">
              <w:rPr>
                <w:rFonts w:ascii="Segoe UI" w:hAnsi="Segoe UI" w:cs="Segoe UI"/>
                <w:sz w:val="22"/>
                <w:szCs w:val="22"/>
              </w:rPr>
              <w:t>Imlifidase</w:t>
            </w:r>
            <w:proofErr w:type="spellEnd"/>
            <w:r w:rsidRPr="00263113">
              <w:rPr>
                <w:rFonts w:ascii="Segoe UI" w:hAnsi="Segoe UI" w:cs="Segoe UI"/>
                <w:sz w:val="22"/>
                <w:szCs w:val="22"/>
              </w:rPr>
              <w:t xml:space="preserve"> Prior to DD Kidney Tx (</w:t>
            </w:r>
            <w:proofErr w:type="spellStart"/>
            <w:r w:rsidRPr="00263113">
              <w:rPr>
                <w:rFonts w:ascii="Segoe UI" w:hAnsi="Segoe UI" w:cs="Segoe UI"/>
                <w:sz w:val="22"/>
                <w:szCs w:val="22"/>
              </w:rPr>
              <w:t>ConfIdeS</w:t>
            </w:r>
            <w:proofErr w:type="spellEnd"/>
            <w:r w:rsidRPr="00263113">
              <w:rPr>
                <w:rFonts w:ascii="Segoe UI" w:hAnsi="Segoe UI" w:cs="Segoe UI"/>
                <w:sz w:val="22"/>
                <w:szCs w:val="22"/>
              </w:rPr>
              <w:t>)</w:t>
            </w:r>
          </w:p>
          <w:p w14:paraId="517A630F" w14:textId="77777777" w:rsidR="00263113" w:rsidRPr="00263113" w:rsidRDefault="00263113">
            <w:pPr>
              <w:rPr>
                <w:rFonts w:ascii="Segoe UI" w:hAnsi="Segoe UI" w:cs="Segoe UI"/>
                <w:b/>
                <w:bCs/>
                <w:sz w:val="22"/>
                <w:szCs w:val="22"/>
              </w:rPr>
            </w:pPr>
          </w:p>
          <w:p w14:paraId="5F3716BB" w14:textId="77777777" w:rsidR="00263113" w:rsidRPr="00263113" w:rsidRDefault="00263113">
            <w:pPr>
              <w:rPr>
                <w:rFonts w:ascii="Segoe UI" w:hAnsi="Segoe UI" w:cs="Segoe UI"/>
                <w:b/>
                <w:bCs/>
                <w:sz w:val="22"/>
                <w:szCs w:val="22"/>
              </w:rPr>
            </w:pPr>
            <w:r w:rsidRPr="00263113">
              <w:rPr>
                <w:rFonts w:ascii="Segoe UI" w:hAnsi="Segoe UI" w:cs="Segoe UI"/>
                <w:b/>
                <w:bCs/>
                <w:sz w:val="22"/>
                <w:szCs w:val="22"/>
              </w:rPr>
              <w:t>Clinicaltrials.gov identifier:</w:t>
            </w:r>
          </w:p>
          <w:p w14:paraId="5F6FED6E" w14:textId="77777777" w:rsidR="00263113" w:rsidRPr="00263113" w:rsidRDefault="00263113">
            <w:pPr>
              <w:rPr>
                <w:rFonts w:ascii="Segoe UI" w:hAnsi="Segoe UI" w:cs="Segoe UI"/>
                <w:sz w:val="22"/>
                <w:szCs w:val="22"/>
              </w:rPr>
            </w:pPr>
            <w:r w:rsidRPr="00263113">
              <w:rPr>
                <w:rFonts w:ascii="Segoe UI" w:hAnsi="Segoe UI" w:cs="Segoe UI"/>
                <w:sz w:val="22"/>
                <w:szCs w:val="22"/>
              </w:rPr>
              <w:t>NCT04935177</w:t>
            </w:r>
          </w:p>
        </w:tc>
        <w:tc>
          <w:tcPr>
            <w:tcW w:w="953" w:type="pct"/>
            <w:gridSpan w:val="2"/>
          </w:tcPr>
          <w:p w14:paraId="63F48B92" w14:textId="77777777" w:rsidR="00263113" w:rsidRPr="00263113" w:rsidRDefault="00263113">
            <w:pPr>
              <w:rPr>
                <w:rFonts w:ascii="Segoe UI" w:hAnsi="Segoe UI" w:cs="Segoe UI"/>
                <w:b/>
                <w:bCs/>
                <w:sz w:val="22"/>
                <w:szCs w:val="22"/>
              </w:rPr>
            </w:pPr>
            <w:r w:rsidRPr="00263113">
              <w:rPr>
                <w:rFonts w:ascii="Segoe UI" w:hAnsi="Segoe UI" w:cs="Segoe UI"/>
                <w:b/>
                <w:bCs/>
                <w:sz w:val="22"/>
                <w:szCs w:val="22"/>
              </w:rPr>
              <w:t>N=64</w:t>
            </w:r>
          </w:p>
          <w:p w14:paraId="379B4E7C" w14:textId="77777777" w:rsidR="00263113" w:rsidRPr="00263113" w:rsidRDefault="00263113">
            <w:pPr>
              <w:rPr>
                <w:rFonts w:ascii="Segoe UI" w:hAnsi="Segoe UI" w:cs="Segoe UI"/>
                <w:sz w:val="22"/>
                <w:szCs w:val="22"/>
              </w:rPr>
            </w:pPr>
            <w:r w:rsidRPr="00263113">
              <w:rPr>
                <w:rFonts w:ascii="Segoe UI" w:hAnsi="Segoe UI" w:cs="Segoe UI"/>
                <w:sz w:val="22"/>
                <w:szCs w:val="22"/>
              </w:rPr>
              <w:t>A USA exclusive study evaluating 12-month kidney function in highly sensitised (</w:t>
            </w:r>
            <w:proofErr w:type="spellStart"/>
            <w:r w:rsidRPr="00263113">
              <w:rPr>
                <w:rFonts w:ascii="Segoe UI" w:hAnsi="Segoe UI" w:cs="Segoe UI"/>
                <w:sz w:val="22"/>
                <w:szCs w:val="22"/>
              </w:rPr>
              <w:t>cPRA</w:t>
            </w:r>
            <w:proofErr w:type="spellEnd"/>
            <w:r w:rsidRPr="00263113">
              <w:rPr>
                <w:rFonts w:ascii="Segoe UI" w:hAnsi="Segoe UI" w:cs="Segoe UI"/>
                <w:sz w:val="22"/>
                <w:szCs w:val="22"/>
              </w:rPr>
              <w:t xml:space="preserve"> ≥99.9%) kidney transplant patients with positive crossmatch against a deceased donor, comparing desensitisation using </w:t>
            </w:r>
            <w:proofErr w:type="spellStart"/>
            <w:r w:rsidRPr="00263113">
              <w:rPr>
                <w:rFonts w:ascii="Segoe UI" w:hAnsi="Segoe UI" w:cs="Segoe UI"/>
                <w:sz w:val="22"/>
                <w:szCs w:val="22"/>
              </w:rPr>
              <w:t>imlifidase</w:t>
            </w:r>
            <w:proofErr w:type="spellEnd"/>
            <w:r w:rsidRPr="00263113">
              <w:rPr>
                <w:rFonts w:ascii="Segoe UI" w:hAnsi="Segoe UI" w:cs="Segoe UI"/>
                <w:sz w:val="22"/>
                <w:szCs w:val="22"/>
              </w:rPr>
              <w:t xml:space="preserve"> with standard of care (i.e., the desensitisation protocol currently in use at the respective study site). Recruitment started. Also known as the </w:t>
            </w:r>
            <w:proofErr w:type="spellStart"/>
            <w:r w:rsidRPr="00263113">
              <w:rPr>
                <w:rFonts w:ascii="Segoe UI" w:hAnsi="Segoe UI" w:cs="Segoe UI"/>
                <w:sz w:val="22"/>
                <w:szCs w:val="22"/>
              </w:rPr>
              <w:t>ConfIdes</w:t>
            </w:r>
            <w:proofErr w:type="spellEnd"/>
            <w:r w:rsidRPr="00263113">
              <w:rPr>
                <w:rFonts w:ascii="Segoe UI" w:hAnsi="Segoe UI" w:cs="Segoe UI"/>
                <w:sz w:val="22"/>
                <w:szCs w:val="22"/>
              </w:rPr>
              <w:t xml:space="preserve"> trial. </w:t>
            </w:r>
          </w:p>
        </w:tc>
        <w:tc>
          <w:tcPr>
            <w:tcW w:w="948" w:type="pct"/>
            <w:gridSpan w:val="2"/>
          </w:tcPr>
          <w:p w14:paraId="5C1EBAD8" w14:textId="77777777" w:rsidR="00263113" w:rsidRPr="00263113" w:rsidRDefault="002607C0">
            <w:pPr>
              <w:rPr>
                <w:rFonts w:ascii="Segoe UI" w:hAnsi="Segoe UI" w:cs="Segoe UI"/>
                <w:sz w:val="22"/>
                <w:szCs w:val="22"/>
              </w:rPr>
            </w:pPr>
            <w:hyperlink r:id="rId16" w:history="1">
              <w:r w:rsidR="00263113" w:rsidRPr="00263113">
                <w:rPr>
                  <w:rStyle w:val="Hyperlink"/>
                  <w:rFonts w:ascii="Segoe UI" w:hAnsi="Segoe UI" w:cs="Segoe UI"/>
                  <w:color w:val="auto"/>
                  <w:sz w:val="22"/>
                  <w:szCs w:val="22"/>
                </w:rPr>
                <w:t>NCT04935177</w:t>
              </w:r>
            </w:hyperlink>
          </w:p>
        </w:tc>
        <w:tc>
          <w:tcPr>
            <w:tcW w:w="918" w:type="pct"/>
            <w:gridSpan w:val="2"/>
          </w:tcPr>
          <w:p w14:paraId="21F2DB78" w14:textId="77777777" w:rsidR="00263113" w:rsidRPr="00263113" w:rsidRDefault="00263113">
            <w:pPr>
              <w:rPr>
                <w:rFonts w:ascii="Segoe UI" w:hAnsi="Segoe UI" w:cs="Segoe UI"/>
                <w:sz w:val="22"/>
                <w:szCs w:val="22"/>
              </w:rPr>
            </w:pPr>
            <w:r w:rsidRPr="00263113">
              <w:rPr>
                <w:rFonts w:ascii="Segoe UI" w:hAnsi="Segoe UI" w:cs="Segoe UI"/>
                <w:sz w:val="22"/>
                <w:szCs w:val="22"/>
              </w:rPr>
              <w:t>Oct 2024</w:t>
            </w:r>
          </w:p>
        </w:tc>
      </w:tr>
      <w:tr w:rsidR="00263113" w:rsidRPr="00AF130E" w14:paraId="654422E5" w14:textId="77777777" w:rsidTr="00263113">
        <w:trPr>
          <w:cantSplit/>
        </w:trPr>
        <w:tc>
          <w:tcPr>
            <w:tcW w:w="222" w:type="pct"/>
            <w:gridSpan w:val="2"/>
          </w:tcPr>
          <w:p w14:paraId="5DBF70DD" w14:textId="77777777" w:rsidR="00263113" w:rsidRPr="00263113" w:rsidRDefault="00263113">
            <w:pPr>
              <w:rPr>
                <w:rFonts w:ascii="Segoe UI" w:hAnsi="Segoe UI" w:cs="Segoe UI"/>
                <w:sz w:val="22"/>
                <w:szCs w:val="22"/>
              </w:rPr>
            </w:pPr>
            <w:r w:rsidRPr="00263113">
              <w:rPr>
                <w:rFonts w:ascii="Segoe UI" w:hAnsi="Segoe UI" w:cs="Segoe UI"/>
                <w:sz w:val="22"/>
                <w:szCs w:val="22"/>
              </w:rPr>
              <w:lastRenderedPageBreak/>
              <w:t>3.</w:t>
            </w:r>
          </w:p>
        </w:tc>
        <w:tc>
          <w:tcPr>
            <w:tcW w:w="889" w:type="pct"/>
            <w:gridSpan w:val="2"/>
          </w:tcPr>
          <w:p w14:paraId="1459A5BB" w14:textId="77777777" w:rsidR="00263113" w:rsidRPr="00263113" w:rsidRDefault="00263113">
            <w:pPr>
              <w:rPr>
                <w:rFonts w:ascii="Segoe UI" w:hAnsi="Segoe UI" w:cs="Segoe UI"/>
                <w:sz w:val="22"/>
                <w:szCs w:val="22"/>
              </w:rPr>
            </w:pPr>
            <w:r w:rsidRPr="00263113">
              <w:rPr>
                <w:rFonts w:ascii="Segoe UI" w:hAnsi="Segoe UI" w:cs="Segoe UI"/>
                <w:sz w:val="22"/>
                <w:szCs w:val="22"/>
              </w:rPr>
              <w:t>Open-label, post-authorisation efficacy and safety study</w:t>
            </w:r>
          </w:p>
        </w:tc>
        <w:tc>
          <w:tcPr>
            <w:tcW w:w="1070" w:type="pct"/>
          </w:tcPr>
          <w:p w14:paraId="4E37A96F" w14:textId="77777777" w:rsidR="00263113" w:rsidRPr="00263113" w:rsidRDefault="00263113">
            <w:pPr>
              <w:rPr>
                <w:rFonts w:ascii="Segoe UI" w:hAnsi="Segoe UI" w:cs="Segoe UI"/>
                <w:b/>
                <w:bCs/>
                <w:sz w:val="22"/>
                <w:szCs w:val="22"/>
              </w:rPr>
            </w:pPr>
            <w:r w:rsidRPr="00263113">
              <w:rPr>
                <w:rFonts w:ascii="Segoe UI" w:hAnsi="Segoe UI" w:cs="Segoe UI"/>
                <w:b/>
                <w:bCs/>
                <w:sz w:val="22"/>
                <w:szCs w:val="22"/>
              </w:rPr>
              <w:t>20-HMedIdesS-19</w:t>
            </w:r>
          </w:p>
          <w:p w14:paraId="486BF17F" w14:textId="77777777" w:rsidR="00263113" w:rsidRPr="00263113" w:rsidRDefault="00263113">
            <w:pPr>
              <w:rPr>
                <w:rFonts w:ascii="Segoe UI" w:hAnsi="Segoe UI" w:cs="Segoe UI"/>
                <w:sz w:val="22"/>
                <w:szCs w:val="22"/>
              </w:rPr>
            </w:pPr>
            <w:r w:rsidRPr="00263113">
              <w:rPr>
                <w:rFonts w:ascii="Segoe UI" w:hAnsi="Segoe UI" w:cs="Segoe UI"/>
                <w:sz w:val="22"/>
                <w:szCs w:val="22"/>
              </w:rPr>
              <w:t xml:space="preserve">A Controlled, Open-label PA Efficacy and Safety Study in </w:t>
            </w:r>
            <w:proofErr w:type="spellStart"/>
            <w:r w:rsidRPr="00263113">
              <w:rPr>
                <w:rFonts w:ascii="Segoe UI" w:hAnsi="Segoe UI" w:cs="Segoe UI"/>
                <w:sz w:val="22"/>
                <w:szCs w:val="22"/>
              </w:rPr>
              <w:t>Imlifidase</w:t>
            </w:r>
            <w:proofErr w:type="spellEnd"/>
            <w:r w:rsidRPr="00263113">
              <w:rPr>
                <w:rFonts w:ascii="Segoe UI" w:hAnsi="Segoe UI" w:cs="Segoe UI"/>
                <w:sz w:val="22"/>
                <w:szCs w:val="22"/>
              </w:rPr>
              <w:t xml:space="preserve"> Desensitised Kidney Tx Patients With Positive XM Against a Deceased Donor Prior to </w:t>
            </w:r>
            <w:proofErr w:type="spellStart"/>
            <w:r w:rsidRPr="00263113">
              <w:rPr>
                <w:rFonts w:ascii="Segoe UI" w:hAnsi="Segoe UI" w:cs="Segoe UI"/>
                <w:sz w:val="22"/>
                <w:szCs w:val="22"/>
              </w:rPr>
              <w:t>Imlifidase</w:t>
            </w:r>
            <w:proofErr w:type="spellEnd"/>
            <w:r w:rsidRPr="00263113">
              <w:rPr>
                <w:rFonts w:ascii="Segoe UI" w:hAnsi="Segoe UI" w:cs="Segoe UI"/>
                <w:sz w:val="22"/>
                <w:szCs w:val="22"/>
              </w:rPr>
              <w:t xml:space="preserve"> Treatment, Including Non-comparative Registry and Concurrent Reference Cohorts</w:t>
            </w:r>
          </w:p>
          <w:p w14:paraId="701C7DBC" w14:textId="77777777" w:rsidR="00263113" w:rsidRPr="00263113" w:rsidRDefault="00263113">
            <w:pPr>
              <w:rPr>
                <w:rFonts w:ascii="Segoe UI" w:hAnsi="Segoe UI" w:cs="Segoe UI"/>
                <w:b/>
                <w:bCs/>
                <w:sz w:val="22"/>
                <w:szCs w:val="22"/>
              </w:rPr>
            </w:pPr>
            <w:r w:rsidRPr="00263113">
              <w:rPr>
                <w:rFonts w:ascii="Segoe UI" w:hAnsi="Segoe UI" w:cs="Segoe UI"/>
                <w:b/>
                <w:bCs/>
                <w:sz w:val="22"/>
                <w:szCs w:val="22"/>
              </w:rPr>
              <w:t>ClinicalTrials.gov Identifier:</w:t>
            </w:r>
          </w:p>
          <w:p w14:paraId="10108505" w14:textId="77777777" w:rsidR="00263113" w:rsidRPr="00263113" w:rsidRDefault="00263113">
            <w:pPr>
              <w:rPr>
                <w:rFonts w:ascii="Segoe UI" w:hAnsi="Segoe UI" w:cs="Segoe UI"/>
                <w:sz w:val="22"/>
                <w:szCs w:val="22"/>
                <w:shd w:val="clear" w:color="auto" w:fill="FFFFFF"/>
              </w:rPr>
            </w:pPr>
            <w:r w:rsidRPr="00263113">
              <w:rPr>
                <w:rFonts w:ascii="Segoe UI" w:hAnsi="Segoe UI" w:cs="Segoe UI"/>
                <w:sz w:val="22"/>
                <w:szCs w:val="22"/>
                <w:shd w:val="clear" w:color="auto" w:fill="FFFFFF"/>
              </w:rPr>
              <w:t>NCT05369975</w:t>
            </w:r>
          </w:p>
          <w:p w14:paraId="64CBBDB2" w14:textId="77777777" w:rsidR="00263113" w:rsidRPr="00263113" w:rsidRDefault="00263113">
            <w:pPr>
              <w:rPr>
                <w:rFonts w:ascii="Segoe UI" w:hAnsi="Segoe UI" w:cs="Segoe UI"/>
                <w:b/>
                <w:bCs/>
                <w:sz w:val="22"/>
                <w:szCs w:val="22"/>
              </w:rPr>
            </w:pPr>
            <w:r w:rsidRPr="00263113">
              <w:rPr>
                <w:rFonts w:ascii="Segoe UI" w:hAnsi="Segoe UI" w:cs="Segoe UI"/>
                <w:b/>
                <w:bCs/>
                <w:sz w:val="22"/>
                <w:szCs w:val="22"/>
              </w:rPr>
              <w:t>EudraCT Number:</w:t>
            </w:r>
          </w:p>
          <w:p w14:paraId="77394E4C" w14:textId="77777777" w:rsidR="00263113" w:rsidRPr="00263113" w:rsidRDefault="00263113">
            <w:pPr>
              <w:rPr>
                <w:rFonts w:ascii="Segoe UI" w:hAnsi="Segoe UI" w:cs="Segoe UI"/>
                <w:sz w:val="22"/>
                <w:szCs w:val="22"/>
              </w:rPr>
            </w:pPr>
            <w:r w:rsidRPr="00263113">
              <w:rPr>
                <w:rFonts w:ascii="Segoe UI" w:hAnsi="Segoe UI" w:cs="Segoe UI"/>
                <w:sz w:val="22"/>
                <w:szCs w:val="22"/>
                <w:shd w:val="clear" w:color="auto" w:fill="FCFDFD"/>
              </w:rPr>
              <w:t>2021-002640-70</w:t>
            </w:r>
          </w:p>
        </w:tc>
        <w:tc>
          <w:tcPr>
            <w:tcW w:w="953" w:type="pct"/>
            <w:gridSpan w:val="2"/>
          </w:tcPr>
          <w:p w14:paraId="6C7DA461" w14:textId="77777777" w:rsidR="00263113" w:rsidRPr="00263113" w:rsidRDefault="00263113">
            <w:pPr>
              <w:rPr>
                <w:rFonts w:ascii="Segoe UI" w:hAnsi="Segoe UI" w:cs="Segoe UI"/>
                <w:b/>
                <w:bCs/>
                <w:sz w:val="22"/>
                <w:szCs w:val="22"/>
              </w:rPr>
            </w:pPr>
            <w:r w:rsidRPr="00263113">
              <w:rPr>
                <w:rFonts w:ascii="Segoe UI" w:hAnsi="Segoe UI" w:cs="Segoe UI"/>
                <w:b/>
                <w:bCs/>
                <w:sz w:val="22"/>
                <w:szCs w:val="22"/>
              </w:rPr>
              <w:t xml:space="preserve">N=50 </w:t>
            </w:r>
            <w:proofErr w:type="spellStart"/>
            <w:r w:rsidRPr="00263113">
              <w:rPr>
                <w:rFonts w:ascii="Segoe UI" w:hAnsi="Segoe UI" w:cs="Segoe UI"/>
                <w:b/>
                <w:bCs/>
                <w:sz w:val="22"/>
                <w:szCs w:val="22"/>
              </w:rPr>
              <w:t>imlifidase</w:t>
            </w:r>
            <w:proofErr w:type="spellEnd"/>
          </w:p>
          <w:p w14:paraId="2B18174C" w14:textId="77777777" w:rsidR="00263113" w:rsidRPr="00263113" w:rsidRDefault="00263113">
            <w:pPr>
              <w:rPr>
                <w:rFonts w:ascii="Segoe UI" w:hAnsi="Segoe UI" w:cs="Segoe UI"/>
                <w:b/>
                <w:bCs/>
                <w:sz w:val="22"/>
                <w:szCs w:val="22"/>
              </w:rPr>
            </w:pPr>
            <w:r w:rsidRPr="00263113">
              <w:rPr>
                <w:rFonts w:ascii="Segoe UI" w:hAnsi="Segoe UI" w:cs="Segoe UI"/>
                <w:b/>
                <w:bCs/>
                <w:sz w:val="22"/>
                <w:szCs w:val="22"/>
              </w:rPr>
              <w:t>N=175 normal transplantation routine</w:t>
            </w:r>
          </w:p>
          <w:p w14:paraId="56429467" w14:textId="77777777" w:rsidR="00263113" w:rsidRPr="00263113" w:rsidRDefault="00263113">
            <w:pPr>
              <w:rPr>
                <w:rFonts w:ascii="Segoe UI" w:hAnsi="Segoe UI" w:cs="Segoe UI"/>
                <w:sz w:val="22"/>
                <w:szCs w:val="22"/>
              </w:rPr>
            </w:pPr>
            <w:r w:rsidRPr="00263113">
              <w:rPr>
                <w:rFonts w:ascii="Segoe UI" w:hAnsi="Segoe UI" w:cs="Segoe UI"/>
                <w:sz w:val="22"/>
                <w:szCs w:val="22"/>
              </w:rPr>
              <w:t xml:space="preserve">A post approval efficacy study to evaluate the 1-year graft survival, 1 year kidney function, and safety in kidney transplanted patients with DSA, who have been treated with </w:t>
            </w:r>
            <w:proofErr w:type="spellStart"/>
            <w:r w:rsidRPr="00263113">
              <w:rPr>
                <w:rFonts w:ascii="Segoe UI" w:hAnsi="Segoe UI" w:cs="Segoe UI"/>
                <w:sz w:val="22"/>
                <w:szCs w:val="22"/>
              </w:rPr>
              <w:t>imlifidase</w:t>
            </w:r>
            <w:proofErr w:type="spellEnd"/>
            <w:r w:rsidRPr="00263113">
              <w:rPr>
                <w:rFonts w:ascii="Segoe UI" w:hAnsi="Segoe UI" w:cs="Segoe UI"/>
                <w:sz w:val="22"/>
                <w:szCs w:val="22"/>
              </w:rPr>
              <w:t>. (EU conditional approval requirement).</w:t>
            </w:r>
          </w:p>
        </w:tc>
        <w:tc>
          <w:tcPr>
            <w:tcW w:w="948" w:type="pct"/>
            <w:gridSpan w:val="2"/>
          </w:tcPr>
          <w:p w14:paraId="53440C6F" w14:textId="77777777" w:rsidR="00263113" w:rsidRPr="00263113" w:rsidRDefault="002607C0">
            <w:pPr>
              <w:rPr>
                <w:rFonts w:ascii="Segoe UI" w:hAnsi="Segoe UI" w:cs="Segoe UI"/>
                <w:sz w:val="22"/>
                <w:szCs w:val="22"/>
              </w:rPr>
            </w:pPr>
            <w:hyperlink r:id="rId17" w:history="1">
              <w:r w:rsidR="00263113" w:rsidRPr="00263113">
                <w:rPr>
                  <w:rStyle w:val="Hyperlink"/>
                  <w:rFonts w:ascii="Segoe UI" w:hAnsi="Segoe UI" w:cs="Segoe UI"/>
                  <w:color w:val="auto"/>
                  <w:sz w:val="22"/>
                  <w:szCs w:val="22"/>
                </w:rPr>
                <w:t>NCT05369975</w:t>
              </w:r>
            </w:hyperlink>
          </w:p>
        </w:tc>
        <w:tc>
          <w:tcPr>
            <w:tcW w:w="918" w:type="pct"/>
            <w:gridSpan w:val="2"/>
          </w:tcPr>
          <w:p w14:paraId="749DD011" w14:textId="77777777" w:rsidR="00263113" w:rsidRPr="00263113" w:rsidRDefault="00263113">
            <w:pPr>
              <w:rPr>
                <w:rFonts w:ascii="Segoe UI" w:hAnsi="Segoe UI" w:cs="Segoe UI"/>
                <w:sz w:val="22"/>
                <w:szCs w:val="22"/>
              </w:rPr>
            </w:pPr>
            <w:r w:rsidRPr="00263113">
              <w:rPr>
                <w:rFonts w:ascii="Segoe UI" w:hAnsi="Segoe UI" w:cs="Segoe UI"/>
                <w:sz w:val="22"/>
                <w:szCs w:val="22"/>
              </w:rPr>
              <w:t>Dec 2024</w:t>
            </w:r>
          </w:p>
        </w:tc>
      </w:tr>
    </w:tbl>
    <w:p w14:paraId="040FAFA7" w14:textId="77777777" w:rsidR="00263113" w:rsidRDefault="00263113" w:rsidP="00280E2C">
      <w:pPr>
        <w:rPr>
          <w:rFonts w:ascii="Segoe UI" w:eastAsia="Times New Roman" w:hAnsi="Segoe UI" w:cs="Segoe UI"/>
          <w:sz w:val="18"/>
          <w:szCs w:val="18"/>
        </w:rPr>
      </w:pPr>
    </w:p>
    <w:p w14:paraId="331E9CB5" w14:textId="41FF8EA2" w:rsidR="00280E2C" w:rsidRPr="00280E2C" w:rsidRDefault="00280E2C" w:rsidP="00280E2C">
      <w:pPr>
        <w:rPr>
          <w:rFonts w:ascii="Segoe UI" w:eastAsia="Times New Roman" w:hAnsi="Segoe UI" w:cs="Segoe UI"/>
          <w:sz w:val="18"/>
          <w:szCs w:val="18"/>
        </w:rPr>
      </w:pPr>
      <w:r w:rsidRPr="00280E2C">
        <w:rPr>
          <w:rFonts w:ascii="Segoe UI" w:eastAsia="Times New Roman" w:hAnsi="Segoe UI" w:cs="Segoe UI"/>
          <w:sz w:val="18"/>
          <w:szCs w:val="18"/>
        </w:rPr>
        <w:t xml:space="preserve">* Categorise study design, for example meta-analysis, randomised trials, non-randomised trial or observational study, study of diagnostic accuracy, etc. </w:t>
      </w:r>
    </w:p>
    <w:p w14:paraId="386EA61E" w14:textId="77777777" w:rsidR="00280E2C" w:rsidRPr="00280E2C" w:rsidRDefault="00280E2C" w:rsidP="00280E2C">
      <w:pPr>
        <w:rPr>
          <w:rFonts w:ascii="Segoe UI" w:eastAsia="Times New Roman" w:hAnsi="Segoe UI" w:cs="Segoe UI"/>
          <w:sz w:val="18"/>
          <w:szCs w:val="18"/>
        </w:rPr>
      </w:pPr>
      <w:r w:rsidRPr="00280E2C">
        <w:rPr>
          <w:rFonts w:ascii="Segoe UI" w:eastAsia="Times New Roman" w:hAnsi="Segoe UI" w:cs="Segoe UI"/>
          <w:sz w:val="18"/>
          <w:szCs w:val="18"/>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07E7A8FD" w14:textId="77777777" w:rsidR="00280E2C" w:rsidRPr="00280E2C" w:rsidRDefault="00280E2C" w:rsidP="00280E2C">
      <w:pPr>
        <w:rPr>
          <w:rFonts w:ascii="Segoe UI" w:eastAsia="Times New Roman" w:hAnsi="Segoe UI" w:cs="Segoe UI"/>
          <w:sz w:val="18"/>
          <w:szCs w:val="18"/>
        </w:rPr>
      </w:pPr>
      <w:r w:rsidRPr="00280E2C">
        <w:rPr>
          <w:rFonts w:ascii="Segoe UI" w:eastAsia="Times New Roman" w:hAnsi="Segoe UI" w:cs="Segoe UI"/>
          <w:sz w:val="18"/>
          <w:szCs w:val="18"/>
        </w:rPr>
        <w:t>*** If the publication is a follow-up to an initial publication, please advise. For yet to be published research,</w:t>
      </w:r>
      <w:r w:rsidRPr="00280E2C">
        <w:rPr>
          <w:rFonts w:asciiTheme="minorHAnsi" w:eastAsia="Times New Roman" w:hAnsiTheme="minorHAnsi"/>
          <w:sz w:val="20"/>
          <w:szCs w:val="22"/>
        </w:rPr>
        <w:t xml:space="preserve"> include the d</w:t>
      </w:r>
      <w:r w:rsidRPr="00280E2C">
        <w:rPr>
          <w:rFonts w:ascii="Segoe UI" w:eastAsia="Times New Roman" w:hAnsi="Segoe UI" w:cs="Segoe UI"/>
          <w:sz w:val="18"/>
          <w:szCs w:val="18"/>
        </w:rPr>
        <w:t>ate of when results will be made available (to the best of your knowledge).</w:t>
      </w:r>
    </w:p>
    <w:p w14:paraId="5D4AAE73" w14:textId="77777777"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br w:type="page"/>
      </w:r>
    </w:p>
    <w:p w14:paraId="151368FE" w14:textId="77777777" w:rsidR="00280E2C" w:rsidRPr="00280E2C" w:rsidRDefault="00280E2C" w:rsidP="00280E2C">
      <w:pPr>
        <w:rPr>
          <w:rFonts w:ascii="Segoe UI" w:eastAsia="Times New Roman" w:hAnsi="Segoe UI"/>
          <w:b/>
          <w:color w:val="000000"/>
          <w:sz w:val="32"/>
        </w:rPr>
      </w:pPr>
      <w:r w:rsidRPr="00280E2C">
        <w:rPr>
          <w:rFonts w:ascii="Segoe UI" w:eastAsia="Times New Roman" w:hAnsi="Segoe UI"/>
          <w:b/>
          <w:color w:val="000000"/>
          <w:sz w:val="32"/>
        </w:rPr>
        <w:lastRenderedPageBreak/>
        <w:t>Algorithms</w:t>
      </w:r>
    </w:p>
    <w:p w14:paraId="24AF8B60" w14:textId="77777777" w:rsidR="00280E2C" w:rsidRPr="00280E2C" w:rsidRDefault="00280E2C" w:rsidP="00280E2C">
      <w:pPr>
        <w:rPr>
          <w:rFonts w:ascii="Segoe UI" w:eastAsia="Times New Roman" w:hAnsi="Segoe UI"/>
          <w:b/>
          <w:color w:val="000000"/>
          <w:u w:val="single"/>
        </w:rPr>
      </w:pPr>
      <w:r w:rsidRPr="00280E2C">
        <w:rPr>
          <w:rFonts w:ascii="Segoe UI" w:eastAsia="Times New Roman" w:hAnsi="Segoe UI"/>
          <w:b/>
          <w:color w:val="000000"/>
          <w:u w:val="single"/>
        </w:rPr>
        <w:t xml:space="preserve">Preparation for using the health </w:t>
      </w:r>
      <w:proofErr w:type="gramStart"/>
      <w:r w:rsidRPr="00280E2C">
        <w:rPr>
          <w:rFonts w:ascii="Segoe UI" w:eastAsia="Times New Roman" w:hAnsi="Segoe UI"/>
          <w:b/>
          <w:color w:val="000000"/>
          <w:u w:val="single"/>
        </w:rPr>
        <w:t>technology</w:t>
      </w:r>
      <w:proofErr w:type="gramEnd"/>
    </w:p>
    <w:p w14:paraId="7D82B711"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Define and summarise the clinical management algorithm, including any required tests or healthcare resources, before patients would be eligible for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w:t>
      </w:r>
    </w:p>
    <w:p w14:paraId="1AB5F52C" w14:textId="77777777" w:rsidR="00280E2C" w:rsidRPr="00280E2C" w:rsidRDefault="00280E2C" w:rsidP="00280E2C">
      <w:pPr>
        <w:spacing w:after="0" w:line="240" w:lineRule="auto"/>
        <w:rPr>
          <w:rFonts w:ascii="Segoe UI" w:eastAsia="Times New Roman" w:hAnsi="Segoe UI"/>
          <w:b/>
          <w:color w:val="000000"/>
          <w:sz w:val="22"/>
        </w:rPr>
      </w:pPr>
    </w:p>
    <w:p w14:paraId="521006C2" w14:textId="3DC31766" w:rsidR="007042FE" w:rsidRPr="00B81A3F" w:rsidRDefault="007042FE" w:rsidP="007042FE">
      <w:pPr>
        <w:rPr>
          <w:rFonts w:ascii="Segoe UI" w:hAnsi="Segoe UI" w:cs="Segoe UI"/>
          <w:sz w:val="22"/>
          <w:szCs w:val="22"/>
        </w:rPr>
      </w:pPr>
      <w:r w:rsidRPr="00B81A3F">
        <w:rPr>
          <w:rFonts w:ascii="Segoe UI" w:hAnsi="Segoe UI" w:cs="Segoe UI"/>
          <w:sz w:val="22"/>
          <w:szCs w:val="22"/>
        </w:rPr>
        <w:t xml:space="preserve">The reader is referred to the Ratified PICO Confirmation. The current clinical management pathway for highly sensitised ESKD patients waiting for a transplant is dialysis. The two main modalities for dialysis are haemodialysis (HD) and peritoneal dialysis (PD), with </w:t>
      </w:r>
      <w:r w:rsidRPr="007C7C3B">
        <w:rPr>
          <w:rFonts w:ascii="Segoe UI" w:hAnsi="Segoe UI" w:cs="Segoe UI"/>
          <w:sz w:val="22"/>
          <w:szCs w:val="22"/>
        </w:rPr>
        <w:t>the majority of patients on HD in a facility (75%), followed by PD (17%) and HD at home (8%) (ANZDATA Registry, 2020a, ANZDATA Registry, 2020b) The majority (90%) of haemodialysis is delivered as high-flux conventional, thrice weekly, in a dialysis facility. Treatment times are typically</w:t>
      </w:r>
      <w:r w:rsidRPr="00B81A3F">
        <w:rPr>
          <w:rFonts w:ascii="Segoe UI" w:hAnsi="Segoe UI" w:cs="Segoe UI"/>
          <w:sz w:val="22"/>
          <w:szCs w:val="22"/>
        </w:rPr>
        <w:t xml:space="preserve"> (for 92% of patients) between 4 and 5 hours, with majority of patients requiring  dialysis more than 3 times per week </w:t>
      </w:r>
      <w:r w:rsidRPr="00B81A3F">
        <w:rPr>
          <w:rFonts w:ascii="Segoe UI" w:hAnsi="Segoe UI" w:cs="Segoe UI"/>
          <w:sz w:val="22"/>
          <w:szCs w:val="22"/>
        </w:rPr>
        <w:fldChar w:fldCharType="begin"/>
      </w:r>
      <w:r w:rsidRPr="00B81A3F">
        <w:rPr>
          <w:rFonts w:ascii="Segoe UI" w:hAnsi="Segoe UI" w:cs="Segoe UI"/>
          <w:sz w:val="22"/>
          <w:szCs w:val="22"/>
        </w:rPr>
        <w:instrText xml:space="preserve"> ADDIN EN.CITE &lt;EndNote&gt;&lt;Cite&gt;&lt;Author&gt;Damasiewicz&lt;/Author&gt;&lt;Year&gt;2020&lt;/Year&gt;&lt;RecNum&gt;444&lt;/RecNum&gt;&lt;DisplayText&gt;(Damasiewicz and Polkinghorne, 2020)&lt;/DisplayText&gt;&lt;record&gt;&lt;rec-number&gt;444&lt;/rec-number&gt;&lt;foreign-keys&gt;&lt;key app="EN" db-id="tze9tapswr2ef3e5w9hvv2szxsdz55rxvd22" timestamp="1657534973"&gt;444&lt;/key&gt;&lt;/foreign-keys&gt;&lt;ref-type name="Journal Article"&gt;17&lt;/ref-type&gt;&lt;contributors&gt;&lt;authors&gt;&lt;author&gt;Damasiewicz, M. J.&lt;/author&gt;&lt;author&gt;Polkinghorne, K. R.&lt;/author&gt;&lt;/authors&gt;&lt;/contributors&gt;&lt;auth-address&gt;Department of Nephrology, Monash Medical Centre, Monash Health, Clayton, Melbourne, Australia.&amp;#xD;Department of Medicine and.&amp;#xD;Department of Epidemiology and Preventive Medicine, School of Public Health and Preventive Medicine, Monash University, Melbourne, Australia.&lt;/auth-address&gt;&lt;titles&gt;&lt;title&gt;Global Dialysis Perspective: Australia&lt;/title&gt;&lt;secondary-title&gt;Kidney360&lt;/secondary-title&gt;&lt;/titles&gt;&lt;periodical&gt;&lt;full-title&gt;Kidney360&lt;/full-title&gt;&lt;/periodical&gt;&lt;pages&gt;48-51&lt;/pages&gt;&lt;volume&gt;1&lt;/volume&gt;&lt;number&gt;1&lt;/number&gt;&lt;edition&gt;2020/01/03&lt;/edition&gt;&lt;keywords&gt;&lt;keyword&gt;Australia/epidemiology&lt;/keyword&gt;&lt;keyword&gt;Hemodialysis, Home&lt;/keyword&gt;&lt;keyword&gt;Humans&lt;/keyword&gt;&lt;keyword&gt;*Peritoneal Dialysis&lt;/keyword&gt;&lt;keyword&gt;*Renal Dialysis&lt;/keyword&gt;&lt;keyword&gt;*Australia&lt;/keyword&gt;&lt;keyword&gt;*Developed Countries&lt;/keyword&gt;&lt;keyword&gt;*Diabetes Mellitus&lt;/keyword&gt;&lt;keyword&gt;*Dialysis&lt;/keyword&gt;&lt;keyword&gt;*Government&lt;/keyword&gt;&lt;keyword&gt;*Hemodialysis-Home&lt;/keyword&gt;&lt;keyword&gt;*Kidney Diseases&lt;/keyword&gt;&lt;keyword&gt;*Public Health&lt;/keyword&gt;&lt;/keywords&gt;&lt;dates&gt;&lt;year&gt;2020&lt;/year&gt;&lt;pub-dates&gt;&lt;date&gt;Jan 30&lt;/date&gt;&lt;/pub-dates&gt;&lt;/dates&gt;&lt;isbn&gt;2641-7650&lt;/isbn&gt;&lt;accession-num&gt;35372853&lt;/accession-num&gt;&lt;urls&gt;&lt;/urls&gt;&lt;custom2&gt;PMC8808481&lt;/custom2&gt;&lt;electronic-resource-num&gt;10.34067/kid.0000112019&lt;/electronic-resource-num&gt;&lt;remote-database-provider&gt;NLM&lt;/remote-database-provider&gt;&lt;language&gt;eng&lt;/language&gt;&lt;/record&gt;&lt;/Cite&gt;&lt;/EndNote&gt;</w:instrText>
      </w:r>
      <w:r w:rsidRPr="00B81A3F">
        <w:rPr>
          <w:rFonts w:ascii="Segoe UI" w:hAnsi="Segoe UI" w:cs="Segoe UI"/>
          <w:sz w:val="22"/>
          <w:szCs w:val="22"/>
        </w:rPr>
        <w:fldChar w:fldCharType="separate"/>
      </w:r>
      <w:r w:rsidRPr="00B81A3F">
        <w:rPr>
          <w:rFonts w:ascii="Segoe UI" w:hAnsi="Segoe UI" w:cs="Segoe UI"/>
          <w:noProof/>
          <w:sz w:val="22"/>
          <w:szCs w:val="22"/>
        </w:rPr>
        <w:t>(Damasiewicz and Polkinghorne, 2020)</w:t>
      </w:r>
      <w:r w:rsidRPr="00B81A3F">
        <w:rPr>
          <w:rFonts w:ascii="Segoe UI" w:hAnsi="Segoe UI" w:cs="Segoe UI"/>
          <w:sz w:val="22"/>
          <w:szCs w:val="22"/>
        </w:rPr>
        <w:fldChar w:fldCharType="end"/>
      </w:r>
      <w:r w:rsidRPr="00B81A3F">
        <w:rPr>
          <w:rFonts w:ascii="Segoe UI" w:hAnsi="Segoe UI" w:cs="Segoe UI"/>
          <w:sz w:val="22"/>
          <w:szCs w:val="22"/>
        </w:rPr>
        <w:t xml:space="preserve">. </w:t>
      </w:r>
    </w:p>
    <w:p w14:paraId="6EA66F5F" w14:textId="77777777" w:rsidR="007042FE" w:rsidRPr="00B81A3F" w:rsidRDefault="007042FE" w:rsidP="007042FE">
      <w:pPr>
        <w:pStyle w:val="ListParagraph"/>
        <w:ind w:left="0"/>
        <w:rPr>
          <w:rFonts w:ascii="Segoe UI" w:hAnsi="Segoe UI" w:cs="Segoe UI"/>
          <w:b/>
          <w:sz w:val="22"/>
        </w:rPr>
      </w:pPr>
      <w:r w:rsidRPr="00B81A3F">
        <w:rPr>
          <w:rFonts w:ascii="Segoe UI" w:hAnsi="Segoe UI" w:cs="Segoe UI"/>
          <w:b/>
          <w:bCs/>
          <w:sz w:val="22"/>
        </w:rPr>
        <w:t>Transplant listing</w:t>
      </w:r>
    </w:p>
    <w:p w14:paraId="020B8A79" w14:textId="5CD2E5E4" w:rsidR="007042FE" w:rsidRPr="00B81A3F" w:rsidRDefault="007042FE" w:rsidP="007042FE">
      <w:pPr>
        <w:pStyle w:val="ListParagraph"/>
        <w:ind w:left="0"/>
        <w:rPr>
          <w:rFonts w:ascii="Segoe UI" w:hAnsi="Segoe UI" w:cs="Segoe UI"/>
          <w:sz w:val="22"/>
        </w:rPr>
      </w:pPr>
      <w:r w:rsidRPr="007C7C3B">
        <w:rPr>
          <w:rFonts w:ascii="Segoe UI" w:hAnsi="Segoe UI" w:cs="Segoe UI"/>
          <w:sz w:val="22"/>
        </w:rPr>
        <w:t xml:space="preserve">In Australia, ESKD patients are referred to transplant centres by their local treating nephrologist. These transplant centres conduct the candidate assessment, assessment of any potential living donors, waitlist management, transplant surgery, and acute post-transplant care </w:t>
      </w:r>
      <w:r w:rsidRPr="007C7C3B">
        <w:rPr>
          <w:rFonts w:ascii="Segoe UI" w:hAnsi="Segoe UI" w:cs="Segoe UI"/>
          <w:sz w:val="22"/>
        </w:rPr>
        <w:fldChar w:fldCharType="begin"/>
      </w:r>
      <w:r w:rsidRPr="007C7C3B">
        <w:rPr>
          <w:rFonts w:ascii="Segoe UI" w:hAnsi="Segoe UI" w:cs="Segoe UI"/>
          <w:sz w:val="22"/>
        </w:rPr>
        <w:instrText xml:space="preserve"> ADDIN EN.CITE &lt;EndNote&gt;&lt;Cite&gt;&lt;Author&gt;Wyld MLR&lt;/Author&gt;&lt;Year&gt;2021&lt;/Year&gt;&lt;RecNum&gt;220&lt;/RecNum&gt;&lt;DisplayText&gt;(Wyld MLR et al., 2021)&lt;/DisplayText&gt;&lt;record&gt;&lt;rec-number&gt;220&lt;/rec-number&gt;&lt;foreign-keys&gt;&lt;key app="EN" db-id="tze9tapswr2ef3e5w9hvv2szxsdz55rxvd22" timestamp="1656372026"&gt;220&lt;/key&gt;&lt;/foreign-keys&gt;&lt;ref-type name="Journal Article"&gt;17&lt;/ref-type&gt;&lt;contributors&gt;&lt;authors&gt;&lt;author&gt;Wyld MLR, &lt;/author&gt;&lt;author&gt;Wyburn KR, &lt;/author&gt;&lt;author&gt;Chadban SJ,&lt;/author&gt;&lt;/authors&gt;&lt;/contributors&gt;&lt;titles&gt;&lt;title&gt;Global Perspective on Kidney Transplantation: Australia.&lt;/title&gt;&lt;secondary-title&gt;Kidney360&lt;/secondary-title&gt;&lt;/titles&gt;&lt;periodical&gt;&lt;full-title&gt;Kidney360&lt;/full-title&gt;&lt;/periodical&gt;&lt;pages&gt;1641-44&lt;/pages&gt;&lt;volume&gt;2&lt;/volume&gt;&lt;number&gt;10&lt;/number&gt;&lt;dates&gt;&lt;year&gt;2021&lt;/year&gt;&lt;/dates&gt;&lt;urls&gt;&lt;/urls&gt;&lt;/record&gt;&lt;/Cite&gt;&lt;/EndNote&gt;</w:instrText>
      </w:r>
      <w:r w:rsidRPr="007C7C3B">
        <w:rPr>
          <w:rFonts w:ascii="Segoe UI" w:hAnsi="Segoe UI" w:cs="Segoe UI"/>
          <w:sz w:val="22"/>
        </w:rPr>
        <w:fldChar w:fldCharType="separate"/>
      </w:r>
      <w:r w:rsidRPr="007C7C3B">
        <w:rPr>
          <w:rFonts w:ascii="Segoe UI" w:hAnsi="Segoe UI" w:cs="Segoe UI"/>
          <w:noProof/>
          <w:sz w:val="22"/>
        </w:rPr>
        <w:t>(Wyld MLR et al., 2021)</w:t>
      </w:r>
      <w:r w:rsidRPr="007C7C3B">
        <w:rPr>
          <w:rFonts w:ascii="Segoe UI" w:hAnsi="Segoe UI" w:cs="Segoe UI"/>
          <w:sz w:val="22"/>
        </w:rPr>
        <w:fldChar w:fldCharType="end"/>
      </w:r>
      <w:r w:rsidRPr="007C7C3B">
        <w:rPr>
          <w:rFonts w:ascii="Segoe UI" w:hAnsi="Segoe UI" w:cs="Segoe UI"/>
          <w:sz w:val="22"/>
        </w:rPr>
        <w:t xml:space="preserve">. The transplant assessment process in Australia mirrors that performed internationally and is largely consistent with KDIGO Guidelines </w:t>
      </w:r>
      <w:r w:rsidRPr="007C7C3B">
        <w:rPr>
          <w:rFonts w:ascii="Segoe UI" w:hAnsi="Segoe UI" w:cs="Segoe UI"/>
          <w:sz w:val="22"/>
        </w:rPr>
        <w:fldChar w:fldCharType="begin">
          <w:fldData xml:space="preserve">PEVuZE5vdGU+PENpdGU+PEF1dGhvcj5DaGFkYmFuPC9BdXRob3I+PFllYXI+MjAyMDwvWWVhcj48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</w:fldData>
        </w:fldChar>
      </w:r>
      <w:r w:rsidRPr="007C7C3B">
        <w:rPr>
          <w:rFonts w:ascii="Segoe UI" w:hAnsi="Segoe UI" w:cs="Segoe UI"/>
          <w:sz w:val="22"/>
        </w:rPr>
        <w:instrText xml:space="preserve"> ADDIN EN.CITE </w:instrText>
      </w:r>
      <w:r w:rsidRPr="007C7C3B">
        <w:rPr>
          <w:rFonts w:ascii="Segoe UI" w:hAnsi="Segoe UI" w:cs="Segoe UI"/>
          <w:sz w:val="22"/>
        </w:rPr>
        <w:fldChar w:fldCharType="begin">
          <w:fldData xml:space="preserve">PEVuZE5vdGU+PENpdGU+PEF1dGhvcj5DaGFkYmFuPC9BdXRob3I+PFllYXI+MjAyMDwvWWVhcj48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</w:fldData>
        </w:fldChar>
      </w:r>
      <w:r w:rsidRPr="007C7C3B">
        <w:rPr>
          <w:rFonts w:ascii="Segoe UI" w:hAnsi="Segoe UI" w:cs="Segoe UI"/>
          <w:sz w:val="22"/>
        </w:rPr>
        <w:instrText xml:space="preserve"> ADDIN EN.CITE.DATA </w:instrText>
      </w:r>
      <w:r w:rsidRPr="007C7C3B">
        <w:rPr>
          <w:rFonts w:ascii="Segoe UI" w:hAnsi="Segoe UI" w:cs="Segoe UI"/>
          <w:sz w:val="22"/>
        </w:rPr>
      </w:r>
      <w:r w:rsidRPr="007C7C3B">
        <w:rPr>
          <w:rFonts w:ascii="Segoe UI" w:hAnsi="Segoe UI" w:cs="Segoe UI"/>
          <w:sz w:val="22"/>
        </w:rPr>
        <w:fldChar w:fldCharType="end"/>
      </w:r>
      <w:r w:rsidRPr="007C7C3B">
        <w:rPr>
          <w:rFonts w:ascii="Segoe UI" w:hAnsi="Segoe UI" w:cs="Segoe UI"/>
          <w:sz w:val="22"/>
        </w:rPr>
      </w:r>
      <w:r w:rsidRPr="007C7C3B">
        <w:rPr>
          <w:rFonts w:ascii="Segoe UI" w:hAnsi="Segoe UI" w:cs="Segoe UI"/>
          <w:sz w:val="22"/>
        </w:rPr>
        <w:fldChar w:fldCharType="separate"/>
      </w:r>
      <w:r w:rsidRPr="007C7C3B">
        <w:rPr>
          <w:rFonts w:ascii="Segoe UI" w:hAnsi="Segoe UI" w:cs="Segoe UI"/>
          <w:noProof/>
          <w:sz w:val="22"/>
        </w:rPr>
        <w:t>(Chadban et al., 2020)</w:t>
      </w:r>
      <w:r w:rsidRPr="007C7C3B">
        <w:rPr>
          <w:rFonts w:ascii="Segoe UI" w:hAnsi="Segoe UI" w:cs="Segoe UI"/>
          <w:sz w:val="22"/>
        </w:rPr>
        <w:fldChar w:fldCharType="end"/>
      </w:r>
      <w:r w:rsidRPr="007C7C3B">
        <w:rPr>
          <w:rFonts w:ascii="Segoe UI" w:hAnsi="Segoe UI" w:cs="Segoe UI"/>
          <w:sz w:val="22"/>
        </w:rPr>
        <w:t>, with a focus on a patient’s physical and psychological suitability for transplantation. Some patients are not deemed suitable for transplantation; this is not the patient population of interest.</w:t>
      </w:r>
    </w:p>
    <w:p w14:paraId="27CE6DF4" w14:textId="77777777" w:rsidR="00B81A3F" w:rsidRPr="00B81A3F" w:rsidRDefault="00B81A3F" w:rsidP="007042FE">
      <w:pPr>
        <w:pStyle w:val="ListParagraph"/>
        <w:ind w:left="0"/>
        <w:rPr>
          <w:rFonts w:ascii="Segoe UI" w:hAnsi="Segoe UI" w:cs="Segoe UI"/>
          <w:sz w:val="22"/>
        </w:rPr>
      </w:pPr>
    </w:p>
    <w:p w14:paraId="0D47D660" w14:textId="77777777" w:rsidR="00B81A3F" w:rsidRPr="00B81A3F" w:rsidRDefault="00B81A3F" w:rsidP="00B81A3F">
      <w:pPr>
        <w:pStyle w:val="ListParagraph"/>
        <w:ind w:left="0"/>
        <w:rPr>
          <w:rFonts w:ascii="Segoe UI" w:hAnsi="Segoe UI" w:cs="Segoe UI"/>
          <w:b/>
          <w:sz w:val="22"/>
        </w:rPr>
      </w:pPr>
      <w:r w:rsidRPr="00B81A3F">
        <w:rPr>
          <w:rFonts w:ascii="Segoe UI" w:hAnsi="Segoe UI" w:cs="Segoe UI"/>
          <w:b/>
          <w:bCs/>
          <w:sz w:val="22"/>
        </w:rPr>
        <w:t>Maintenance on the waitlist</w:t>
      </w:r>
      <w:r w:rsidRPr="00B81A3F">
        <w:rPr>
          <w:rFonts w:ascii="Segoe UI" w:hAnsi="Segoe UI" w:cs="Segoe UI"/>
          <w:b/>
          <w:bCs/>
          <w:sz w:val="22"/>
        </w:rPr>
        <w:br/>
      </w:r>
    </w:p>
    <w:p w14:paraId="1ADF23C2" w14:textId="7033E56D" w:rsidR="00B81A3F" w:rsidRPr="00B81A3F" w:rsidRDefault="00B81A3F" w:rsidP="00B81A3F">
      <w:pPr>
        <w:rPr>
          <w:rFonts w:ascii="Segoe UI" w:hAnsi="Segoe UI" w:cs="Segoe UI"/>
          <w:sz w:val="22"/>
          <w:szCs w:val="22"/>
        </w:rPr>
      </w:pPr>
      <w:r w:rsidRPr="00B81A3F">
        <w:rPr>
          <w:rFonts w:ascii="Segoe UI" w:hAnsi="Segoe UI" w:cs="Segoe UI"/>
          <w:sz w:val="22"/>
          <w:szCs w:val="22"/>
        </w:rPr>
        <w:t>Patients that have no living donor available (or for whom the ANZKX is not an alternative), enter the deceased donor matching (</w:t>
      </w:r>
      <w:proofErr w:type="spellStart"/>
      <w:r w:rsidRPr="007C7C3B">
        <w:rPr>
          <w:rFonts w:ascii="Segoe UI" w:hAnsi="Segoe UI" w:cs="Segoe UI"/>
          <w:sz w:val="22"/>
          <w:szCs w:val="22"/>
        </w:rPr>
        <w:t>OrganMatch</w:t>
      </w:r>
      <w:proofErr w:type="spellEnd"/>
      <w:r w:rsidRPr="00B81A3F">
        <w:rPr>
          <w:rFonts w:ascii="Segoe UI" w:hAnsi="Segoe UI" w:cs="Segoe UI"/>
          <w:sz w:val="22"/>
          <w:szCs w:val="22"/>
        </w:rPr>
        <w:t xml:space="preserve">) programme to wait for a sufficiently compatible deceased donor organ. While on the waiting list, patients are managed with dialysis. The treating nephrologist or dedicated consultant physician will plan and manage the patient’s dialysis through regular ordering, performing and interpretating appropriate biochemical and haematological studies, generally monthly. Results are provided to the patient’s treating General Physician. Relevant adjustments to medications and dialysis therapies will be made based upon these results. The </w:t>
      </w:r>
      <w:r w:rsidR="005B15C7">
        <w:rPr>
          <w:rFonts w:ascii="Segoe UI" w:hAnsi="Segoe UI" w:cs="Segoe UI"/>
          <w:sz w:val="22"/>
          <w:szCs w:val="22"/>
        </w:rPr>
        <w:t>overseeing transplant</w:t>
      </w:r>
      <w:r w:rsidRPr="00B81A3F">
        <w:rPr>
          <w:rFonts w:ascii="Segoe UI" w:hAnsi="Segoe UI" w:cs="Segoe UI"/>
          <w:sz w:val="22"/>
          <w:szCs w:val="22"/>
        </w:rPr>
        <w:t xml:space="preserve"> nephrologist will also co-ordinate regular investigations required to keep patient on active transplantation lists, and where relevant refer to other specialists involved in the care of the patient. </w:t>
      </w:r>
    </w:p>
    <w:p w14:paraId="7D6B772E" w14:textId="77777777" w:rsidR="00B81A3F" w:rsidRPr="00B81A3F" w:rsidRDefault="00B81A3F" w:rsidP="00B81A3F">
      <w:pPr>
        <w:rPr>
          <w:rFonts w:ascii="Segoe UI" w:hAnsi="Segoe UI" w:cs="Segoe UI"/>
          <w:sz w:val="22"/>
          <w:szCs w:val="22"/>
        </w:rPr>
      </w:pPr>
      <w:r w:rsidRPr="00B81A3F">
        <w:rPr>
          <w:rFonts w:ascii="Segoe UI" w:hAnsi="Segoe UI" w:cs="Segoe UI"/>
          <w:sz w:val="22"/>
          <w:szCs w:val="22"/>
        </w:rPr>
        <w:t>Patients may also evaluate a living donor option, or they could also enter the ANZKX if they have a living donor who is willing to donate one of their kidneys but is unable to do so due to insurmountable HLA incompatibility. The ANZKX will match incompatible kidney donor and recipient pairs with other incompatible pairs across Australia and New Zealand. These patients are also often entered onto the deceased donor list. While searching for a compatible living door, or matched kidney exchange donor, patients are managed with dialysis.</w:t>
      </w:r>
    </w:p>
    <w:p w14:paraId="1EC81846" w14:textId="77777777" w:rsidR="00B81A3F" w:rsidRPr="00B81A3F" w:rsidRDefault="00B81A3F" w:rsidP="00B81A3F">
      <w:pPr>
        <w:rPr>
          <w:rFonts w:ascii="Segoe UI" w:hAnsi="Segoe UI" w:cs="Segoe UI"/>
          <w:sz w:val="22"/>
          <w:szCs w:val="22"/>
        </w:rPr>
      </w:pPr>
      <w:r w:rsidRPr="00B81A3F">
        <w:rPr>
          <w:rFonts w:ascii="Segoe UI" w:hAnsi="Segoe UI" w:cs="Segoe UI"/>
          <w:sz w:val="22"/>
          <w:szCs w:val="22"/>
        </w:rPr>
        <w:t xml:space="preserve">Patients that are positively virtually crossmatched against an available donor, may undergo an experimental desensitisation regimen. If DSA levels remain unacceptable despite desensitisation </w:t>
      </w:r>
      <w:r w:rsidRPr="00B81A3F">
        <w:rPr>
          <w:rFonts w:ascii="Segoe UI" w:hAnsi="Segoe UI" w:cs="Segoe UI"/>
          <w:sz w:val="22"/>
          <w:szCs w:val="22"/>
        </w:rPr>
        <w:lastRenderedPageBreak/>
        <w:t xml:space="preserve">attempts, they will remain on dialysis. Over time some patients will become too sick to remain on the waiting list and will be delisted from the waitlist. </w:t>
      </w:r>
    </w:p>
    <w:p w14:paraId="7D57F2F1" w14:textId="67086E1F" w:rsidR="00B81A3F" w:rsidRPr="00B81A3F" w:rsidRDefault="00B81A3F" w:rsidP="00B81A3F">
      <w:pPr>
        <w:rPr>
          <w:rFonts w:ascii="Segoe UI" w:hAnsi="Segoe UI" w:cs="Segoe UI"/>
          <w:sz w:val="22"/>
          <w:szCs w:val="22"/>
        </w:rPr>
      </w:pPr>
      <w:r w:rsidRPr="00B81A3F">
        <w:rPr>
          <w:rFonts w:ascii="Segoe UI" w:hAnsi="Segoe UI" w:cs="Segoe UI"/>
          <w:sz w:val="22"/>
          <w:szCs w:val="22"/>
        </w:rPr>
        <w:t xml:space="preserve">The current and proposed management algorithms included in this resubmission Application From are those outlined in Appendix A (p35 and p36) of the Ratified PICO Confirmation with an amended population to restrict the Population to those with a </w:t>
      </w:r>
      <w:proofErr w:type="spellStart"/>
      <w:r w:rsidRPr="00B81A3F">
        <w:rPr>
          <w:rFonts w:ascii="Segoe UI" w:hAnsi="Segoe UI" w:cs="Segoe UI"/>
          <w:sz w:val="22"/>
          <w:szCs w:val="22"/>
        </w:rPr>
        <w:t>cPRA</w:t>
      </w:r>
      <w:proofErr w:type="spellEnd"/>
      <w:r w:rsidRPr="00B81A3F">
        <w:rPr>
          <w:rFonts w:ascii="Segoe UI" w:hAnsi="Segoe UI" w:cs="Segoe UI"/>
          <w:sz w:val="22"/>
          <w:szCs w:val="22"/>
        </w:rPr>
        <w:t xml:space="preserve"> greater or equal to 99%.</w:t>
      </w:r>
    </w:p>
    <w:p w14:paraId="32100CA0" w14:textId="77777777" w:rsidR="00B81A3F" w:rsidRPr="00B81A3F" w:rsidRDefault="00B81A3F" w:rsidP="00B81A3F">
      <w:pPr>
        <w:rPr>
          <w:rFonts w:ascii="Segoe UI" w:hAnsi="Segoe UI" w:cs="Segoe UI"/>
          <w:sz w:val="22"/>
          <w:szCs w:val="22"/>
        </w:rPr>
      </w:pPr>
      <w:r w:rsidRPr="00B81A3F">
        <w:rPr>
          <w:rFonts w:ascii="Segoe UI" w:hAnsi="Segoe UI" w:cs="Segoe UI"/>
          <w:sz w:val="22"/>
          <w:szCs w:val="22"/>
        </w:rPr>
        <w:t>The applicant is working with the Renal Transplant Advisory Committee under the auspices of the Transplantation Society of Australia and New Zealand, on an Australian specific ‘protocol’ to be developed around patient eligibility criteria, logistical considerations, and post-transplant management.</w:t>
      </w:r>
    </w:p>
    <w:p w14:paraId="1DC69070" w14:textId="588B7A6C" w:rsidR="001B0A81" w:rsidRPr="00D11DC7" w:rsidRDefault="00660ABC" w:rsidP="00D11DC7">
      <w:pPr>
        <w:pStyle w:val="Caption"/>
        <w:rPr>
          <w:rFonts w:ascii="Segoe UI" w:hAnsi="Segoe UI" w:cs="Segoe UI"/>
          <w:sz w:val="22"/>
          <w:szCs w:val="22"/>
        </w:rPr>
      </w:pPr>
      <w:bookmarkStart w:id="7" w:name="_Ref125973440"/>
      <w:bookmarkStart w:id="8" w:name="_Toc126746652"/>
      <w:r w:rsidRPr="002B5C1E">
        <w:rPr>
          <w:rFonts w:ascii="Segoe UI" w:hAnsi="Segoe UI" w:cs="Segoe UI"/>
          <w:sz w:val="22"/>
          <w:szCs w:val="22"/>
        </w:rPr>
        <w:t xml:space="preserve">Figure </w:t>
      </w:r>
      <w:bookmarkEnd w:id="7"/>
      <w:r w:rsidR="00C80368" w:rsidRPr="002B5C1E">
        <w:rPr>
          <w:rFonts w:ascii="Segoe UI" w:hAnsi="Segoe UI" w:cs="Segoe UI"/>
          <w:sz w:val="22"/>
          <w:szCs w:val="22"/>
        </w:rPr>
        <w:t>2</w:t>
      </w:r>
      <w:r w:rsidRPr="002B5C1E">
        <w:rPr>
          <w:rFonts w:ascii="Segoe UI" w:hAnsi="Segoe UI" w:cs="Segoe UI"/>
          <w:sz w:val="22"/>
          <w:szCs w:val="22"/>
        </w:rPr>
        <w:t>: Current management algorithm</w:t>
      </w:r>
      <w:bookmarkEnd w:id="8"/>
    </w:p>
    <w:p w14:paraId="301ED7F5" w14:textId="1C159AF7" w:rsidR="003643B6" w:rsidRPr="00F0594F" w:rsidRDefault="001B0A81" w:rsidP="00F0594F">
      <w:pPr>
        <w:pStyle w:val="ListParagraph"/>
        <w:ind w:left="0"/>
        <w:rPr>
          <w:rFonts w:ascii="Segoe UI" w:hAnsi="Segoe UI" w:cs="Segoe UI"/>
          <w:color w:val="4472C4" w:themeColor="accent1"/>
          <w:sz w:val="22"/>
          <w:lang w:val="en-GB"/>
        </w:rPr>
      </w:pPr>
      <w:r>
        <w:rPr>
          <w:rFonts w:ascii="Segoe UI" w:hAnsi="Segoe UI" w:cs="Segoe UI"/>
          <w:noProof/>
          <w:color w:val="4472C4" w:themeColor="accent1"/>
          <w:sz w:val="22"/>
          <w:lang w:val="en-GB"/>
        </w:rPr>
        <w:drawing>
          <wp:inline distT="0" distB="0" distL="0" distR="0" wp14:anchorId="30B991EB" wp14:editId="5EFA73F3">
            <wp:extent cx="5513472" cy="3101008"/>
            <wp:effectExtent l="0" t="0" r="0" b="4445"/>
            <wp:docPr id="345512225" name="Picture 34551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4975" cy="3124351"/>
                    </a:xfrm>
                    <a:prstGeom prst="rect">
                      <a:avLst/>
                    </a:prstGeom>
                    <a:noFill/>
                  </pic:spPr>
                </pic:pic>
              </a:graphicData>
            </a:graphic>
          </wp:inline>
        </w:drawing>
      </w:r>
    </w:p>
    <w:p w14:paraId="305FEAAD" w14:textId="57036B6C" w:rsidR="00ED6CEF" w:rsidRDefault="00660ABC" w:rsidP="00AC1282">
      <w:pPr>
        <w:rPr>
          <w:rFonts w:ascii="Segoe UI" w:eastAsia="Times New Roman" w:hAnsi="Segoe UI"/>
          <w:b/>
          <w:color w:val="000000"/>
          <w:sz w:val="22"/>
        </w:rPr>
      </w:pPr>
      <w:r w:rsidRPr="002B5C1E">
        <w:rPr>
          <w:rFonts w:ascii="Segoe UI" w:eastAsia="Times New Roman" w:hAnsi="Segoe UI"/>
          <w:b/>
          <w:color w:val="000000"/>
          <w:sz w:val="22"/>
        </w:rPr>
        <w:t xml:space="preserve">Figure </w:t>
      </w:r>
      <w:r w:rsidR="00C80368" w:rsidRPr="002B5C1E">
        <w:rPr>
          <w:rFonts w:ascii="Segoe UI" w:eastAsia="Times New Roman" w:hAnsi="Segoe UI"/>
          <w:b/>
          <w:color w:val="000000"/>
          <w:sz w:val="22"/>
        </w:rPr>
        <w:t>3</w:t>
      </w:r>
      <w:r w:rsidRPr="002B5C1E">
        <w:rPr>
          <w:rFonts w:ascii="Segoe UI" w:eastAsia="Times New Roman" w:hAnsi="Segoe UI"/>
          <w:b/>
          <w:color w:val="000000"/>
          <w:sz w:val="22"/>
        </w:rPr>
        <w:t>:</w:t>
      </w:r>
      <w:r w:rsidR="00C247AD" w:rsidRPr="002B5C1E">
        <w:t xml:space="preserve"> </w:t>
      </w:r>
      <w:r w:rsidR="00C247AD" w:rsidRPr="002B5C1E">
        <w:rPr>
          <w:rFonts w:ascii="Segoe UI" w:eastAsia="Times New Roman" w:hAnsi="Segoe UI"/>
          <w:b/>
          <w:color w:val="000000"/>
          <w:sz w:val="22"/>
        </w:rPr>
        <w:t>Proposed management algorithm</w:t>
      </w:r>
      <w:r>
        <w:rPr>
          <w:rFonts w:ascii="Segoe UI" w:eastAsia="Times New Roman" w:hAnsi="Segoe UI"/>
          <w:b/>
          <w:color w:val="000000"/>
          <w:sz w:val="22"/>
        </w:rPr>
        <w:t xml:space="preserve"> </w:t>
      </w:r>
    </w:p>
    <w:p w14:paraId="6F5BA7C2" w14:textId="0965E9F4" w:rsidR="00660ABC" w:rsidRDefault="003643B6" w:rsidP="00AC1282">
      <w:pPr>
        <w:rPr>
          <w:rFonts w:ascii="Segoe UI" w:eastAsia="Times New Roman" w:hAnsi="Segoe UI"/>
          <w:b/>
          <w:color w:val="000000"/>
          <w:sz w:val="22"/>
        </w:rPr>
      </w:pPr>
      <w:r>
        <w:rPr>
          <w:rFonts w:ascii="Segoe UI" w:eastAsia="Times New Roman" w:hAnsi="Segoe UI"/>
          <w:b/>
          <w:noProof/>
          <w:color w:val="000000"/>
          <w:sz w:val="22"/>
        </w:rPr>
        <w:drawing>
          <wp:inline distT="0" distB="0" distL="0" distR="0" wp14:anchorId="1B4BB548" wp14:editId="45B993ED">
            <wp:extent cx="5527040" cy="3108636"/>
            <wp:effectExtent l="0" t="0" r="0" b="0"/>
            <wp:docPr id="444200021" name="Picture 4442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7593" cy="3108947"/>
                    </a:xfrm>
                    <a:prstGeom prst="rect">
                      <a:avLst/>
                    </a:prstGeom>
                    <a:noFill/>
                  </pic:spPr>
                </pic:pic>
              </a:graphicData>
            </a:graphic>
          </wp:inline>
        </w:drawing>
      </w:r>
    </w:p>
    <w:p w14:paraId="04895E25" w14:textId="20EAEB90" w:rsidR="00AC1282" w:rsidRDefault="00280E2C" w:rsidP="00AC1282">
      <w:pPr>
        <w:rPr>
          <w:rFonts w:ascii="Segoe UI" w:eastAsia="Times New Roman" w:hAnsi="Segoe UI"/>
          <w:bCs/>
          <w:color w:val="000000"/>
          <w:sz w:val="22"/>
        </w:rPr>
      </w:pPr>
      <w:r w:rsidRPr="00280E2C">
        <w:rPr>
          <w:rFonts w:ascii="Segoe UI" w:eastAsia="Times New Roman" w:hAnsi="Segoe UI"/>
          <w:b/>
          <w:color w:val="000000"/>
          <w:sz w:val="22"/>
        </w:rPr>
        <w:lastRenderedPageBreak/>
        <w:t xml:space="preserve">Is there any expectation that the clinical management algorithm </w:t>
      </w:r>
      <w:r w:rsidRPr="00280E2C">
        <w:rPr>
          <w:rFonts w:ascii="Segoe UI" w:eastAsia="Times New Roman" w:hAnsi="Segoe UI"/>
          <w:b/>
          <w:i/>
          <w:iCs/>
          <w:color w:val="000000"/>
          <w:sz w:val="22"/>
        </w:rPr>
        <w:t>before</w:t>
      </w:r>
      <w:r w:rsidRPr="00280E2C">
        <w:rPr>
          <w:rFonts w:ascii="Segoe UI" w:eastAsia="Times New Roman" w:hAnsi="Segoe UI"/>
          <w:b/>
          <w:color w:val="000000"/>
          <w:sz w:val="22"/>
        </w:rPr>
        <w:t xml:space="preserve"> the health technology is used will change due to the introduction of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w:t>
      </w:r>
      <w:r w:rsidR="00AC1282">
        <w:rPr>
          <w:rFonts w:ascii="Segoe UI" w:eastAsia="Times New Roman" w:hAnsi="Segoe UI"/>
          <w:bCs/>
          <w:color w:val="000000"/>
          <w:sz w:val="22"/>
        </w:rPr>
        <w:t>(please select your response)</w:t>
      </w:r>
    </w:p>
    <w:p w14:paraId="24ED642B" w14:textId="37F11B20" w:rsidR="00AC1282" w:rsidRDefault="009C287A" w:rsidP="00AC12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AC1282">
        <w:rPr>
          <w:rFonts w:ascii="Segoe UI" w:eastAsia="Times New Roman" w:hAnsi="Segoe UI" w:cs="Segoe UI"/>
          <w:bCs/>
          <w:sz w:val="22"/>
          <w:szCs w:val="22"/>
        </w:rPr>
        <w:t xml:space="preserve"> Yes </w:t>
      </w:r>
    </w:p>
    <w:p w14:paraId="42289E56" w14:textId="77777777" w:rsidR="00AC1282" w:rsidRDefault="00AC1282" w:rsidP="00AC12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Check2"/>
            <w:enabled/>
            <w:calcOnExit w:val="0"/>
            <w:checkBox>
              <w:sizeAuto/>
              <w:default w:val="0"/>
            </w:checkBox>
          </w:ffData>
        </w:fldChar>
      </w:r>
      <w:r>
        <w:rPr>
          <w:rFonts w:ascii="Segoe UI" w:eastAsia="Times New Roman" w:hAnsi="Segoe UI" w:cs="Segoe UI"/>
          <w:bCs/>
          <w:sz w:val="22"/>
          <w:szCs w:val="22"/>
        </w:rPr>
        <w:instrText xml:space="preserve"> FORMCHECKBOX </w:instrText>
      </w:r>
      <w:r w:rsidR="002607C0">
        <w:rPr>
          <w:rFonts w:ascii="Segoe UI" w:eastAsia="Times New Roman" w:hAnsi="Segoe UI" w:cs="Segoe UI"/>
          <w:bCs/>
          <w:sz w:val="22"/>
          <w:szCs w:val="22"/>
        </w:rPr>
      </w:r>
      <w:r w:rsidR="002607C0">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Pr>
          <w:rFonts w:ascii="Segoe UI" w:eastAsia="Times New Roman" w:hAnsi="Segoe UI" w:cs="Segoe UI"/>
          <w:bCs/>
          <w:sz w:val="22"/>
          <w:szCs w:val="22"/>
        </w:rPr>
        <w:t xml:space="preserve"> No</w:t>
      </w:r>
    </w:p>
    <w:p w14:paraId="312B636A" w14:textId="2B4F257B" w:rsidR="00280E2C" w:rsidRPr="00280E2C" w:rsidRDefault="00280E2C" w:rsidP="00AC1282">
      <w:pPr>
        <w:rPr>
          <w:rFonts w:eastAsia="Times New Roman"/>
        </w:rPr>
      </w:pPr>
    </w:p>
    <w:p w14:paraId="68919513"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Describe and explain any differences in the clinical management algorithm prior to the use of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vs.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3410E341" w14:textId="77777777" w:rsidR="00280E2C" w:rsidRPr="00280E2C" w:rsidRDefault="00280E2C" w:rsidP="00280E2C">
      <w:pPr>
        <w:spacing w:after="0" w:line="240" w:lineRule="auto"/>
        <w:rPr>
          <w:rFonts w:ascii="Segoe UI" w:eastAsia="Times New Roman" w:hAnsi="Segoe UI"/>
          <w:b/>
          <w:color w:val="000000"/>
          <w:sz w:val="22"/>
        </w:rPr>
      </w:pPr>
    </w:p>
    <w:p w14:paraId="53B4B340" w14:textId="77777777" w:rsidR="009C287A" w:rsidRPr="009C287A" w:rsidRDefault="009C287A" w:rsidP="009C287A">
      <w:pPr>
        <w:rPr>
          <w:rFonts w:ascii="Segoe UI" w:eastAsia="Times New Roman" w:hAnsi="Segoe UI" w:cs="Segoe UI"/>
          <w:sz w:val="22"/>
          <w:szCs w:val="22"/>
        </w:rPr>
      </w:pPr>
      <w:r w:rsidRPr="009C287A">
        <w:rPr>
          <w:rFonts w:ascii="Segoe UI" w:eastAsia="Times New Roman" w:hAnsi="Segoe UI" w:cs="Segoe UI"/>
          <w:sz w:val="22"/>
          <w:szCs w:val="22"/>
        </w:rPr>
        <w:t xml:space="preserve">The majority of eligible patients will receive ongoing renal replacement therapy as opposed to the opportunity of a kidney transplantation. </w:t>
      </w:r>
    </w:p>
    <w:p w14:paraId="7F0FB26B" w14:textId="759C433E" w:rsidR="00280E2C" w:rsidRPr="00280E2C" w:rsidRDefault="009C287A" w:rsidP="009C287A">
      <w:pPr>
        <w:rPr>
          <w:rFonts w:eastAsia="Times New Roman"/>
        </w:rPr>
      </w:pPr>
      <w:r w:rsidRPr="009C287A">
        <w:rPr>
          <w:rFonts w:ascii="Segoe UI" w:eastAsia="Times New Roman" w:hAnsi="Segoe UI" w:cs="Segoe UI"/>
          <w:sz w:val="22"/>
          <w:szCs w:val="22"/>
        </w:rPr>
        <w:t xml:space="preserve">Comparing the current kidney transplantation algorithm to the proposed management algorithm; there will be an additional assessment of patients who have been on the donor transplant list for at least 2 years that meet the eligibility criteria outlined in the “Population” section of the Application Form.  A successfully identified </w:t>
      </w:r>
      <w:proofErr w:type="spellStart"/>
      <w:r w:rsidR="00ED6CEF" w:rsidRPr="009C287A">
        <w:rPr>
          <w:rFonts w:ascii="Segoe UI" w:eastAsia="Times New Roman" w:hAnsi="Segoe UI" w:cs="Segoe UI"/>
          <w:sz w:val="22"/>
          <w:szCs w:val="22"/>
        </w:rPr>
        <w:t>imlifidase</w:t>
      </w:r>
      <w:proofErr w:type="spellEnd"/>
      <w:r w:rsidRPr="009C287A">
        <w:rPr>
          <w:rFonts w:ascii="Segoe UI" w:eastAsia="Times New Roman" w:hAnsi="Segoe UI" w:cs="Segoe UI"/>
          <w:sz w:val="22"/>
          <w:szCs w:val="22"/>
        </w:rPr>
        <w:t xml:space="preserve"> candidate will undergo </w:t>
      </w:r>
      <w:proofErr w:type="spellStart"/>
      <w:r w:rsidRPr="009C287A">
        <w:rPr>
          <w:rFonts w:ascii="Segoe UI" w:eastAsia="Times New Roman" w:hAnsi="Segoe UI" w:cs="Segoe UI"/>
          <w:sz w:val="22"/>
          <w:szCs w:val="22"/>
        </w:rPr>
        <w:t>imlifidase</w:t>
      </w:r>
      <w:proofErr w:type="spellEnd"/>
      <w:r w:rsidRPr="009C287A">
        <w:rPr>
          <w:rFonts w:ascii="Segoe UI" w:eastAsia="Times New Roman" w:hAnsi="Segoe UI" w:cs="Segoe UI"/>
          <w:sz w:val="22"/>
          <w:szCs w:val="22"/>
        </w:rPr>
        <w:t xml:space="preserve"> iv administration and then follow routine transplant surgery. There will be more intensive immediate post-transplant procedure monitor</w:t>
      </w:r>
      <w:r w:rsidR="00435650">
        <w:rPr>
          <w:rFonts w:ascii="Segoe UI" w:eastAsia="Times New Roman" w:hAnsi="Segoe UI" w:cs="Segoe UI"/>
          <w:sz w:val="22"/>
          <w:szCs w:val="22"/>
        </w:rPr>
        <w:t>ing</w:t>
      </w:r>
      <w:r w:rsidRPr="009C287A">
        <w:rPr>
          <w:rFonts w:ascii="Segoe UI" w:eastAsia="Times New Roman" w:hAnsi="Segoe UI" w:cs="Segoe UI"/>
          <w:sz w:val="22"/>
          <w:szCs w:val="22"/>
        </w:rPr>
        <w:t xml:space="preserve"> before reverting to routine transplant recipient </w:t>
      </w:r>
      <w:r w:rsidR="00ED6CEF" w:rsidRPr="009C287A">
        <w:rPr>
          <w:rFonts w:ascii="Segoe UI" w:eastAsia="Times New Roman" w:hAnsi="Segoe UI" w:cs="Segoe UI"/>
          <w:sz w:val="22"/>
          <w:szCs w:val="22"/>
        </w:rPr>
        <w:t>monitoring.</w:t>
      </w:r>
    </w:p>
    <w:p w14:paraId="183CA849"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u w:val="single"/>
        </w:rPr>
        <w:t>Use of the health technology</w:t>
      </w:r>
    </w:p>
    <w:p w14:paraId="6A10C445" w14:textId="77777777" w:rsidR="00280E2C" w:rsidRPr="00280E2C" w:rsidRDefault="00280E2C" w:rsidP="00280E2C">
      <w:pPr>
        <w:spacing w:after="0" w:line="240" w:lineRule="auto"/>
        <w:rPr>
          <w:rFonts w:ascii="Segoe UI" w:eastAsia="Times New Roman" w:hAnsi="Segoe UI"/>
          <w:b/>
          <w:color w:val="000000"/>
          <w:sz w:val="22"/>
        </w:rPr>
      </w:pPr>
    </w:p>
    <w:p w14:paraId="20467D69"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Explain what other healthcare resources are used in conjunction with delivering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w:t>
      </w:r>
    </w:p>
    <w:p w14:paraId="4B45DFAA" w14:textId="77777777" w:rsidR="00280E2C" w:rsidRPr="00280E2C" w:rsidRDefault="00280E2C" w:rsidP="00280E2C">
      <w:pPr>
        <w:spacing w:after="0" w:line="240" w:lineRule="auto"/>
        <w:rPr>
          <w:rFonts w:ascii="Segoe UI" w:eastAsia="Times New Roman" w:hAnsi="Segoe UI"/>
          <w:b/>
          <w:color w:val="000000"/>
          <w:sz w:val="22"/>
        </w:rPr>
      </w:pPr>
    </w:p>
    <w:p w14:paraId="11A908D4" w14:textId="4866E6A4" w:rsidR="00F9340E" w:rsidRPr="00F9340E" w:rsidRDefault="00F9340E" w:rsidP="00F9340E">
      <w:pPr>
        <w:pStyle w:val="ListParagraph"/>
        <w:numPr>
          <w:ilvl w:val="0"/>
          <w:numId w:val="5"/>
        </w:numPr>
        <w:rPr>
          <w:rFonts w:ascii="Segoe UI" w:eastAsia="Segoe UI" w:hAnsi="Segoe UI" w:cs="Segoe UI"/>
          <w:sz w:val="22"/>
        </w:rPr>
      </w:pPr>
      <w:proofErr w:type="spellStart"/>
      <w:r w:rsidRPr="00F9340E">
        <w:rPr>
          <w:rFonts w:ascii="Segoe UI" w:hAnsi="Segoe UI" w:cs="Segoe UI"/>
          <w:sz w:val="22"/>
        </w:rPr>
        <w:t>Imlifidase</w:t>
      </w:r>
      <w:proofErr w:type="spellEnd"/>
      <w:r w:rsidRPr="00F9340E">
        <w:rPr>
          <w:rFonts w:ascii="Segoe UI" w:hAnsi="Segoe UI" w:cs="Segoe UI"/>
          <w:sz w:val="22"/>
        </w:rPr>
        <w:t xml:space="preserve"> specific co-medication (</w:t>
      </w:r>
      <w:r w:rsidR="00861B75">
        <w:rPr>
          <w:rFonts w:ascii="Segoe UI" w:hAnsi="Segoe UI" w:cs="Segoe UI"/>
          <w:sz w:val="22"/>
        </w:rPr>
        <w:t xml:space="preserve">Induction Therapy, </w:t>
      </w:r>
      <w:r w:rsidRPr="00F9340E">
        <w:rPr>
          <w:rFonts w:ascii="Segoe UI" w:hAnsi="Segoe UI" w:cs="Segoe UI"/>
          <w:sz w:val="22"/>
        </w:rPr>
        <w:t>Antihistamines, Corticosteroids, Prophylactic antibiotics)</w:t>
      </w:r>
    </w:p>
    <w:p w14:paraId="1CC45DA6" w14:textId="77777777" w:rsidR="00F9340E" w:rsidRPr="00F9340E" w:rsidRDefault="00F9340E" w:rsidP="00F9340E">
      <w:pPr>
        <w:pStyle w:val="ListParagraph"/>
        <w:numPr>
          <w:ilvl w:val="0"/>
          <w:numId w:val="5"/>
        </w:numPr>
        <w:rPr>
          <w:rFonts w:ascii="Segoe UI" w:eastAsia="Segoe UI" w:hAnsi="Segoe UI" w:cs="Segoe UI"/>
          <w:sz w:val="22"/>
        </w:rPr>
      </w:pPr>
      <w:proofErr w:type="spellStart"/>
      <w:r w:rsidRPr="00F9340E">
        <w:rPr>
          <w:rFonts w:ascii="Segoe UI" w:eastAsia="Segoe UI" w:hAnsi="Segoe UI" w:cs="Segoe UI"/>
          <w:sz w:val="22"/>
        </w:rPr>
        <w:t>Imlifidase</w:t>
      </w:r>
      <w:proofErr w:type="spellEnd"/>
      <w:r w:rsidRPr="00F9340E">
        <w:rPr>
          <w:rFonts w:ascii="Segoe UI" w:eastAsia="Segoe UI" w:hAnsi="Segoe UI" w:cs="Segoe UI"/>
          <w:sz w:val="22"/>
        </w:rPr>
        <w:t xml:space="preserve"> specific co-test: Luminex single antigen bead testing or flow cytometry cross match</w:t>
      </w:r>
    </w:p>
    <w:p w14:paraId="3449585C" w14:textId="77777777" w:rsidR="00F9340E" w:rsidRPr="00F9340E" w:rsidRDefault="00F9340E" w:rsidP="00F9340E">
      <w:pPr>
        <w:pStyle w:val="ListParagraph"/>
        <w:numPr>
          <w:ilvl w:val="0"/>
          <w:numId w:val="5"/>
        </w:numPr>
        <w:rPr>
          <w:rFonts w:ascii="Segoe UI" w:eastAsia="Segoe UI" w:hAnsi="Segoe UI" w:cs="Segoe UI"/>
          <w:sz w:val="22"/>
        </w:rPr>
      </w:pPr>
      <w:r w:rsidRPr="00F9340E">
        <w:rPr>
          <w:rFonts w:ascii="Segoe UI" w:eastAsia="Segoe UI" w:hAnsi="Segoe UI" w:cs="Segoe UI"/>
          <w:sz w:val="22"/>
        </w:rPr>
        <w:t>Treatment should be prescribed and supervised by specialist physicians experienced in the management of immunosuppressive therapy and of sensitised renal transplant patients.</w:t>
      </w:r>
    </w:p>
    <w:p w14:paraId="3814E670" w14:textId="77777777" w:rsidR="00280E2C" w:rsidRPr="00280E2C" w:rsidRDefault="00280E2C" w:rsidP="00280E2C">
      <w:pPr>
        <w:spacing w:after="0" w:line="240" w:lineRule="auto"/>
        <w:rPr>
          <w:rFonts w:ascii="Segoe UI" w:eastAsia="Times New Roman" w:hAnsi="Segoe UI"/>
          <w:b/>
          <w:color w:val="000000"/>
          <w:sz w:val="22"/>
        </w:rPr>
      </w:pPr>
    </w:p>
    <w:p w14:paraId="14D921C5"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Explain what other healthcare resources are used in conjunction with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68F13631" w14:textId="77777777" w:rsidR="00280E2C" w:rsidRPr="00280E2C" w:rsidRDefault="00280E2C" w:rsidP="00280E2C">
      <w:pPr>
        <w:spacing w:after="0" w:line="240" w:lineRule="auto"/>
        <w:rPr>
          <w:rFonts w:ascii="Segoe UI" w:eastAsia="Times New Roman" w:hAnsi="Segoe UI"/>
          <w:b/>
          <w:color w:val="000000"/>
          <w:sz w:val="22"/>
        </w:rPr>
      </w:pPr>
    </w:p>
    <w:p w14:paraId="35DFEE4B" w14:textId="41389EA3" w:rsidR="00280E2C" w:rsidRDefault="00160944" w:rsidP="00280E2C">
      <w:pPr>
        <w:spacing w:after="0" w:line="240" w:lineRule="auto"/>
        <w:rPr>
          <w:rFonts w:ascii="Segoe UI" w:eastAsia="Times New Roman" w:hAnsi="Segoe UI" w:cs="Segoe UI"/>
          <w:sz w:val="22"/>
          <w:szCs w:val="22"/>
        </w:rPr>
      </w:pPr>
      <w:r w:rsidRPr="00160944">
        <w:rPr>
          <w:rFonts w:ascii="Segoe UI" w:eastAsia="Times New Roman" w:hAnsi="Segoe UI" w:cs="Segoe UI"/>
          <w:sz w:val="22"/>
          <w:szCs w:val="22"/>
        </w:rPr>
        <w:t xml:space="preserve">The majority of patients receiving current care in the absence of </w:t>
      </w:r>
      <w:proofErr w:type="spellStart"/>
      <w:r w:rsidRPr="00160944">
        <w:rPr>
          <w:rFonts w:ascii="Segoe UI" w:eastAsia="Times New Roman" w:hAnsi="Segoe UI" w:cs="Segoe UI"/>
          <w:sz w:val="22"/>
          <w:szCs w:val="22"/>
        </w:rPr>
        <w:t>imlifidase</w:t>
      </w:r>
      <w:proofErr w:type="spellEnd"/>
      <w:r w:rsidRPr="00160944">
        <w:rPr>
          <w:rFonts w:ascii="Segoe UI" w:eastAsia="Times New Roman" w:hAnsi="Segoe UI" w:cs="Segoe UI"/>
          <w:sz w:val="22"/>
          <w:szCs w:val="22"/>
        </w:rPr>
        <w:t>, will be incurring the ongoing and long-term costs/resources of renal replacement therapy.</w:t>
      </w:r>
    </w:p>
    <w:p w14:paraId="62329B4B" w14:textId="77777777" w:rsidR="00160944" w:rsidRPr="00280E2C" w:rsidRDefault="00160944" w:rsidP="00280E2C">
      <w:pPr>
        <w:spacing w:after="0" w:line="240" w:lineRule="auto"/>
        <w:rPr>
          <w:rFonts w:asciiTheme="minorHAnsi" w:eastAsia="Times New Roman" w:hAnsiTheme="minorHAnsi" w:cs="Calibri"/>
          <w:color w:val="000000"/>
          <w:sz w:val="22"/>
          <w:szCs w:val="22"/>
        </w:rPr>
      </w:pPr>
    </w:p>
    <w:p w14:paraId="6AC58238"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Describe and explain any differences in the healthcare resources used in conjunction with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vs.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3621896B" w14:textId="77777777" w:rsidR="00280E2C" w:rsidRPr="00280E2C" w:rsidRDefault="00280E2C" w:rsidP="00280E2C">
      <w:pPr>
        <w:spacing w:after="0" w:line="240" w:lineRule="auto"/>
        <w:rPr>
          <w:rFonts w:ascii="Segoe UI" w:eastAsia="Times New Roman" w:hAnsi="Segoe UI"/>
          <w:b/>
          <w:color w:val="000000"/>
          <w:sz w:val="22"/>
        </w:rPr>
      </w:pPr>
    </w:p>
    <w:p w14:paraId="284B1D12" w14:textId="7DE7CEA7" w:rsidR="00F25AD6" w:rsidRDefault="00E038D5" w:rsidP="007B1B5E">
      <w:pPr>
        <w:spacing w:after="0" w:line="240" w:lineRule="auto"/>
        <w:rPr>
          <w:rFonts w:ascii="Segoe UI" w:eastAsia="Times New Roman" w:hAnsi="Segoe UI" w:cs="Segoe UI"/>
          <w:sz w:val="22"/>
          <w:szCs w:val="22"/>
        </w:rPr>
      </w:pPr>
      <w:r w:rsidRPr="7A4C0B6C">
        <w:rPr>
          <w:rFonts w:ascii="Segoe UI" w:eastAsia="Times New Roman" w:hAnsi="Segoe UI" w:cs="Segoe UI"/>
          <w:sz w:val="22"/>
          <w:szCs w:val="22"/>
        </w:rPr>
        <w:t>The applicant is working with the Renal Transplant Advisory Committee under the auspices of the Transplantation Society of Australia and New Zealand, on an Australian specific ‘protocol’ to be developed around patient eligibility criteria, logistical considerations, and post-transplant management.</w:t>
      </w:r>
      <w:r w:rsidR="00DC3143" w:rsidRPr="7A4C0B6C">
        <w:rPr>
          <w:rFonts w:ascii="Segoe UI" w:eastAsia="Times New Roman" w:hAnsi="Segoe UI" w:cs="Segoe UI"/>
          <w:sz w:val="22"/>
          <w:szCs w:val="22"/>
        </w:rPr>
        <w:t xml:space="preserve"> </w:t>
      </w:r>
      <w:r w:rsidR="00202165" w:rsidRPr="7A4C0B6C">
        <w:rPr>
          <w:rFonts w:ascii="Segoe UI" w:eastAsia="Times New Roman" w:hAnsi="Segoe UI" w:cs="Segoe UI"/>
          <w:sz w:val="22"/>
          <w:szCs w:val="22"/>
        </w:rPr>
        <w:t xml:space="preserve">The main difference in health care </w:t>
      </w:r>
      <w:r w:rsidR="009707AF" w:rsidRPr="7A4C0B6C">
        <w:rPr>
          <w:rFonts w:ascii="Segoe UI" w:eastAsia="Times New Roman" w:hAnsi="Segoe UI" w:cs="Segoe UI"/>
          <w:sz w:val="22"/>
          <w:szCs w:val="22"/>
        </w:rPr>
        <w:t>resource</w:t>
      </w:r>
      <w:r w:rsidR="00202165" w:rsidRPr="7A4C0B6C">
        <w:rPr>
          <w:rFonts w:ascii="Segoe UI" w:eastAsia="Times New Roman" w:hAnsi="Segoe UI" w:cs="Segoe UI"/>
          <w:sz w:val="22"/>
          <w:szCs w:val="22"/>
        </w:rPr>
        <w:t xml:space="preserve"> </w:t>
      </w:r>
      <w:r w:rsidR="009707AF" w:rsidRPr="7A4C0B6C">
        <w:rPr>
          <w:rFonts w:ascii="Segoe UI" w:eastAsia="Times New Roman" w:hAnsi="Segoe UI" w:cs="Segoe UI"/>
          <w:sz w:val="22"/>
          <w:szCs w:val="22"/>
        </w:rPr>
        <w:t xml:space="preserve">utilisation in </w:t>
      </w:r>
      <w:r w:rsidR="00BE03CD" w:rsidRPr="7A4C0B6C">
        <w:rPr>
          <w:rFonts w:ascii="Segoe UI" w:eastAsia="Times New Roman" w:hAnsi="Segoe UI" w:cs="Segoe UI"/>
          <w:sz w:val="22"/>
          <w:szCs w:val="22"/>
        </w:rPr>
        <w:t xml:space="preserve">proposed health care technology is </w:t>
      </w:r>
      <w:r w:rsidR="009707AF" w:rsidRPr="7A4C0B6C">
        <w:rPr>
          <w:rFonts w:ascii="Segoe UI" w:eastAsia="Times New Roman" w:hAnsi="Segoe UI" w:cs="Segoe UI"/>
          <w:sz w:val="22"/>
          <w:szCs w:val="22"/>
        </w:rPr>
        <w:t xml:space="preserve">the cost of </w:t>
      </w:r>
      <w:proofErr w:type="spellStart"/>
      <w:r w:rsidR="009707AF" w:rsidRPr="7A4C0B6C">
        <w:rPr>
          <w:rFonts w:ascii="Segoe UI" w:eastAsia="Times New Roman" w:hAnsi="Segoe UI" w:cs="Segoe UI"/>
          <w:sz w:val="22"/>
          <w:szCs w:val="22"/>
        </w:rPr>
        <w:t>imlifidase</w:t>
      </w:r>
      <w:proofErr w:type="spellEnd"/>
      <w:r w:rsidR="009707AF" w:rsidRPr="7A4C0B6C">
        <w:rPr>
          <w:rFonts w:ascii="Segoe UI" w:eastAsia="Times New Roman" w:hAnsi="Segoe UI" w:cs="Segoe UI"/>
          <w:sz w:val="22"/>
          <w:szCs w:val="22"/>
        </w:rPr>
        <w:t xml:space="preserve">, the associated cross match conversion test </w:t>
      </w:r>
      <w:r w:rsidR="00E16CF7" w:rsidRPr="7A4C0B6C">
        <w:rPr>
          <w:rFonts w:ascii="Segoe UI" w:eastAsia="Times New Roman" w:hAnsi="Segoe UI" w:cs="Segoe UI"/>
          <w:sz w:val="22"/>
          <w:szCs w:val="22"/>
        </w:rPr>
        <w:t>(</w:t>
      </w:r>
      <w:r w:rsidR="002C1034" w:rsidRPr="7A4C0B6C">
        <w:rPr>
          <w:rFonts w:ascii="Segoe UI" w:eastAsia="Times New Roman" w:hAnsi="Segoe UI" w:cs="Segoe UI"/>
          <w:sz w:val="22"/>
          <w:szCs w:val="22"/>
        </w:rPr>
        <w:t>Luminex)</w:t>
      </w:r>
      <w:r w:rsidR="009707AF" w:rsidRPr="7A4C0B6C">
        <w:rPr>
          <w:rFonts w:ascii="Segoe UI" w:eastAsia="Times New Roman" w:hAnsi="Segoe UI" w:cs="Segoe UI"/>
          <w:sz w:val="22"/>
          <w:szCs w:val="22"/>
        </w:rPr>
        <w:t xml:space="preserve"> </w:t>
      </w:r>
      <w:r w:rsidR="00BE03CD" w:rsidRPr="7A4C0B6C">
        <w:rPr>
          <w:rFonts w:ascii="Segoe UI" w:eastAsia="Times New Roman" w:hAnsi="Segoe UI" w:cs="Segoe UI"/>
          <w:sz w:val="22"/>
          <w:szCs w:val="22"/>
        </w:rPr>
        <w:t xml:space="preserve">and incremental immediate </w:t>
      </w:r>
      <w:r w:rsidR="00DD25B3" w:rsidRPr="7A4C0B6C">
        <w:rPr>
          <w:rFonts w:ascii="Segoe UI" w:eastAsia="Times New Roman" w:hAnsi="Segoe UI" w:cs="Segoe UI"/>
          <w:sz w:val="22"/>
          <w:szCs w:val="22"/>
        </w:rPr>
        <w:t>post-transplant</w:t>
      </w:r>
      <w:r w:rsidR="00BE03CD" w:rsidRPr="7A4C0B6C">
        <w:rPr>
          <w:rFonts w:ascii="Segoe UI" w:eastAsia="Times New Roman" w:hAnsi="Segoe UI" w:cs="Segoe UI"/>
          <w:sz w:val="22"/>
          <w:szCs w:val="22"/>
        </w:rPr>
        <w:t xml:space="preserve"> monitoring and </w:t>
      </w:r>
      <w:r w:rsidR="00DD25B3" w:rsidRPr="7A4C0B6C">
        <w:rPr>
          <w:rFonts w:ascii="Segoe UI" w:eastAsia="Times New Roman" w:hAnsi="Segoe UI" w:cs="Segoe UI"/>
          <w:sz w:val="22"/>
          <w:szCs w:val="22"/>
        </w:rPr>
        <w:t xml:space="preserve">potentially </w:t>
      </w:r>
      <w:r w:rsidR="00BE03CD" w:rsidRPr="7A4C0B6C">
        <w:rPr>
          <w:rFonts w:ascii="Segoe UI" w:eastAsia="Times New Roman" w:hAnsi="Segoe UI" w:cs="Segoe UI"/>
          <w:sz w:val="22"/>
          <w:szCs w:val="22"/>
        </w:rPr>
        <w:t>management</w:t>
      </w:r>
      <w:r w:rsidR="00DD25B3" w:rsidRPr="7A4C0B6C">
        <w:rPr>
          <w:rFonts w:ascii="Segoe UI" w:eastAsia="Times New Roman" w:hAnsi="Segoe UI" w:cs="Segoe UI"/>
          <w:sz w:val="22"/>
          <w:szCs w:val="22"/>
        </w:rPr>
        <w:t xml:space="preserve"> on antibody </w:t>
      </w:r>
      <w:r w:rsidR="00DD25B3" w:rsidRPr="7A4C0B6C">
        <w:rPr>
          <w:rFonts w:ascii="Segoe UI" w:eastAsia="Times New Roman" w:hAnsi="Segoe UI" w:cs="Segoe UI"/>
          <w:sz w:val="22"/>
          <w:szCs w:val="22"/>
        </w:rPr>
        <w:lastRenderedPageBreak/>
        <w:t>mediated rejection</w:t>
      </w:r>
      <w:r w:rsidR="00E16CF7" w:rsidRPr="7A4C0B6C">
        <w:rPr>
          <w:rFonts w:ascii="Segoe UI" w:eastAsia="Times New Roman" w:hAnsi="Segoe UI" w:cs="Segoe UI"/>
          <w:sz w:val="22"/>
          <w:szCs w:val="22"/>
        </w:rPr>
        <w:t xml:space="preserve"> which occurs in about a third of </w:t>
      </w:r>
      <w:r w:rsidR="005236D4" w:rsidRPr="7A4C0B6C">
        <w:rPr>
          <w:rFonts w:ascii="Segoe UI" w:eastAsia="Times New Roman" w:hAnsi="Segoe UI" w:cs="Segoe UI"/>
          <w:sz w:val="22"/>
          <w:szCs w:val="22"/>
        </w:rPr>
        <w:t xml:space="preserve">patients </w:t>
      </w:r>
      <w:r w:rsidR="009B4A78" w:rsidRPr="7A4C0B6C">
        <w:rPr>
          <w:rFonts w:ascii="Segoe UI" w:eastAsia="Times New Roman" w:hAnsi="Segoe UI" w:cs="Segoe UI"/>
          <w:sz w:val="22"/>
          <w:szCs w:val="22"/>
        </w:rPr>
        <w:t>consequent to the return of Donor Specific Antibodies</w:t>
      </w:r>
      <w:r w:rsidR="00BE03CD" w:rsidRPr="7A4C0B6C">
        <w:rPr>
          <w:rFonts w:ascii="Segoe UI" w:eastAsia="Times New Roman" w:hAnsi="Segoe UI" w:cs="Segoe UI"/>
          <w:sz w:val="22"/>
          <w:szCs w:val="22"/>
        </w:rPr>
        <w:t>.</w:t>
      </w:r>
      <w:r w:rsidR="0075284D" w:rsidRPr="7A4C0B6C">
        <w:rPr>
          <w:rFonts w:ascii="Segoe UI" w:eastAsia="Times New Roman" w:hAnsi="Segoe UI" w:cs="Segoe UI"/>
          <w:sz w:val="22"/>
          <w:szCs w:val="22"/>
        </w:rPr>
        <w:t xml:space="preserve"> </w:t>
      </w:r>
      <w:r w:rsidR="007B1B5E" w:rsidRPr="7A4C0B6C">
        <w:rPr>
          <w:rFonts w:ascii="Segoe UI" w:eastAsia="Times New Roman" w:hAnsi="Segoe UI" w:cs="Segoe UI"/>
          <w:sz w:val="22"/>
          <w:szCs w:val="22"/>
        </w:rPr>
        <w:t xml:space="preserve">AMRs were treated </w:t>
      </w:r>
      <w:r w:rsidR="005236D4" w:rsidRPr="7A4C0B6C">
        <w:rPr>
          <w:rFonts w:ascii="Segoe UI" w:eastAsia="Times New Roman" w:hAnsi="Segoe UI" w:cs="Segoe UI"/>
          <w:sz w:val="22"/>
          <w:szCs w:val="22"/>
        </w:rPr>
        <w:t xml:space="preserve">and resolved </w:t>
      </w:r>
      <w:r w:rsidR="007B1B5E" w:rsidRPr="7A4C0B6C">
        <w:rPr>
          <w:rFonts w:ascii="Segoe UI" w:eastAsia="Times New Roman" w:hAnsi="Segoe UI" w:cs="Segoe UI"/>
          <w:sz w:val="22"/>
          <w:szCs w:val="22"/>
        </w:rPr>
        <w:t>with standard therapies,</w:t>
      </w:r>
      <w:r w:rsidR="005236D4" w:rsidRPr="7A4C0B6C">
        <w:rPr>
          <w:rFonts w:ascii="Segoe UI" w:eastAsia="Times New Roman" w:hAnsi="Segoe UI" w:cs="Segoe UI"/>
          <w:sz w:val="22"/>
          <w:szCs w:val="22"/>
        </w:rPr>
        <w:t xml:space="preserve"> </w:t>
      </w:r>
      <w:r w:rsidR="007B1B5E" w:rsidRPr="7A4C0B6C">
        <w:rPr>
          <w:rFonts w:ascii="Segoe UI" w:eastAsia="Times New Roman" w:hAnsi="Segoe UI" w:cs="Segoe UI"/>
          <w:sz w:val="22"/>
          <w:szCs w:val="22"/>
        </w:rPr>
        <w:t>most commonly plasmapheresis with or without the addition</w:t>
      </w:r>
      <w:r w:rsidR="005236D4" w:rsidRPr="7A4C0B6C">
        <w:rPr>
          <w:rFonts w:ascii="Segoe UI" w:eastAsia="Times New Roman" w:hAnsi="Segoe UI" w:cs="Segoe UI"/>
          <w:sz w:val="22"/>
          <w:szCs w:val="22"/>
        </w:rPr>
        <w:t xml:space="preserve"> </w:t>
      </w:r>
      <w:r w:rsidR="007B1B5E" w:rsidRPr="7A4C0B6C">
        <w:rPr>
          <w:rFonts w:ascii="Segoe UI" w:eastAsia="Times New Roman" w:hAnsi="Segoe UI" w:cs="Segoe UI"/>
          <w:sz w:val="22"/>
          <w:szCs w:val="22"/>
        </w:rPr>
        <w:t xml:space="preserve">of intravenous immune globulin (IVIg), </w:t>
      </w:r>
      <w:r w:rsidR="006E2420" w:rsidRPr="7A4C0B6C">
        <w:rPr>
          <w:rFonts w:ascii="Segoe UI" w:eastAsia="Times New Roman" w:hAnsi="Segoe UI" w:cs="Segoe UI"/>
          <w:sz w:val="22"/>
          <w:szCs w:val="22"/>
        </w:rPr>
        <w:t xml:space="preserve">and </w:t>
      </w:r>
      <w:r w:rsidR="007B1B5E" w:rsidRPr="7A4C0B6C">
        <w:rPr>
          <w:rFonts w:ascii="Segoe UI" w:eastAsia="Times New Roman" w:hAnsi="Segoe UI" w:cs="Segoe UI"/>
          <w:sz w:val="22"/>
          <w:szCs w:val="22"/>
        </w:rPr>
        <w:t>optimization of maintenance</w:t>
      </w:r>
      <w:r w:rsidR="005236D4" w:rsidRPr="7A4C0B6C">
        <w:rPr>
          <w:rFonts w:ascii="Segoe UI" w:eastAsia="Times New Roman" w:hAnsi="Segoe UI" w:cs="Segoe UI"/>
          <w:sz w:val="22"/>
          <w:szCs w:val="22"/>
        </w:rPr>
        <w:t xml:space="preserve"> </w:t>
      </w:r>
      <w:r w:rsidR="007B1B5E" w:rsidRPr="7A4C0B6C">
        <w:rPr>
          <w:rFonts w:ascii="Segoe UI" w:eastAsia="Times New Roman" w:hAnsi="Segoe UI" w:cs="Segoe UI"/>
          <w:sz w:val="22"/>
          <w:szCs w:val="22"/>
        </w:rPr>
        <w:t>immunosuppression.</w:t>
      </w:r>
      <w:r w:rsidR="005236D4" w:rsidRPr="7A4C0B6C">
        <w:rPr>
          <w:rFonts w:ascii="Segoe UI" w:eastAsia="Times New Roman" w:hAnsi="Segoe UI" w:cs="Segoe UI"/>
          <w:sz w:val="22"/>
          <w:szCs w:val="22"/>
        </w:rPr>
        <w:t xml:space="preserve"> </w:t>
      </w:r>
      <w:r w:rsidR="00067BC3" w:rsidRPr="7A4C0B6C">
        <w:rPr>
          <w:rFonts w:ascii="Segoe UI" w:eastAsia="Times New Roman" w:hAnsi="Segoe UI" w:cs="Segoe UI"/>
          <w:sz w:val="22"/>
          <w:szCs w:val="22"/>
        </w:rPr>
        <w:t xml:space="preserve">After the immediate </w:t>
      </w:r>
      <w:r w:rsidR="00B240D1" w:rsidRPr="7A4C0B6C">
        <w:rPr>
          <w:rFonts w:ascii="Segoe UI" w:eastAsia="Times New Roman" w:hAnsi="Segoe UI" w:cs="Segoe UI"/>
          <w:sz w:val="22"/>
          <w:szCs w:val="22"/>
        </w:rPr>
        <w:t>post-transplant</w:t>
      </w:r>
      <w:r w:rsidR="00067BC3" w:rsidRPr="7A4C0B6C">
        <w:rPr>
          <w:rFonts w:ascii="Segoe UI" w:eastAsia="Times New Roman" w:hAnsi="Segoe UI" w:cs="Segoe UI"/>
          <w:sz w:val="22"/>
          <w:szCs w:val="22"/>
        </w:rPr>
        <w:t xml:space="preserve"> monitoring </w:t>
      </w:r>
      <w:r w:rsidR="00DD25B3" w:rsidRPr="7A4C0B6C">
        <w:rPr>
          <w:rFonts w:ascii="Segoe UI" w:eastAsia="Times New Roman" w:hAnsi="Segoe UI" w:cs="Segoe UI"/>
          <w:sz w:val="22"/>
          <w:szCs w:val="22"/>
        </w:rPr>
        <w:t>and</w:t>
      </w:r>
      <w:r w:rsidR="00BE03CD" w:rsidRPr="7A4C0B6C">
        <w:rPr>
          <w:rFonts w:ascii="Segoe UI" w:eastAsia="Times New Roman" w:hAnsi="Segoe UI" w:cs="Segoe UI"/>
          <w:sz w:val="22"/>
          <w:szCs w:val="22"/>
        </w:rPr>
        <w:t xml:space="preserve"> management</w:t>
      </w:r>
      <w:r w:rsidR="002C769E" w:rsidRPr="7A4C0B6C">
        <w:rPr>
          <w:rFonts w:ascii="Segoe UI" w:eastAsia="Times New Roman" w:hAnsi="Segoe UI" w:cs="Segoe UI"/>
          <w:sz w:val="22"/>
          <w:szCs w:val="22"/>
        </w:rPr>
        <w:t xml:space="preserve"> </w:t>
      </w:r>
      <w:r w:rsidR="00067BC3" w:rsidRPr="7A4C0B6C">
        <w:rPr>
          <w:rFonts w:ascii="Segoe UI" w:eastAsia="Times New Roman" w:hAnsi="Segoe UI" w:cs="Segoe UI"/>
          <w:sz w:val="22"/>
          <w:szCs w:val="22"/>
        </w:rPr>
        <w:t xml:space="preserve">an </w:t>
      </w:r>
      <w:proofErr w:type="spellStart"/>
      <w:r w:rsidR="00067BC3" w:rsidRPr="7A4C0B6C">
        <w:rPr>
          <w:rFonts w:ascii="Segoe UI" w:eastAsia="Times New Roman" w:hAnsi="Segoe UI" w:cs="Segoe UI"/>
          <w:sz w:val="22"/>
          <w:szCs w:val="22"/>
        </w:rPr>
        <w:t>imlifidase</w:t>
      </w:r>
      <w:proofErr w:type="spellEnd"/>
      <w:r w:rsidR="00067BC3" w:rsidRPr="7A4C0B6C">
        <w:rPr>
          <w:rFonts w:ascii="Segoe UI" w:eastAsia="Times New Roman" w:hAnsi="Segoe UI" w:cs="Segoe UI"/>
          <w:sz w:val="22"/>
          <w:szCs w:val="22"/>
        </w:rPr>
        <w:t xml:space="preserve"> enabled </w:t>
      </w:r>
      <w:r w:rsidR="002C769E" w:rsidRPr="7A4C0B6C">
        <w:rPr>
          <w:rFonts w:ascii="Segoe UI" w:eastAsia="Times New Roman" w:hAnsi="Segoe UI" w:cs="Segoe UI"/>
          <w:sz w:val="22"/>
          <w:szCs w:val="22"/>
        </w:rPr>
        <w:t xml:space="preserve">transplant would </w:t>
      </w:r>
      <w:r w:rsidR="00691B7F" w:rsidRPr="7A4C0B6C">
        <w:rPr>
          <w:rFonts w:ascii="Segoe UI" w:eastAsia="Times New Roman" w:hAnsi="Segoe UI" w:cs="Segoe UI"/>
          <w:sz w:val="22"/>
          <w:szCs w:val="22"/>
        </w:rPr>
        <w:t>utilise</w:t>
      </w:r>
      <w:r w:rsidR="00995E7E" w:rsidRPr="7A4C0B6C">
        <w:rPr>
          <w:rFonts w:ascii="Segoe UI" w:eastAsia="Times New Roman" w:hAnsi="Segoe UI" w:cs="Segoe UI"/>
          <w:sz w:val="22"/>
          <w:szCs w:val="22"/>
        </w:rPr>
        <w:t xml:space="preserve"> healthcare resources </w:t>
      </w:r>
      <w:r w:rsidR="00DD25B3" w:rsidRPr="7A4C0B6C">
        <w:rPr>
          <w:rFonts w:ascii="Segoe UI" w:eastAsia="Times New Roman" w:hAnsi="Segoe UI" w:cs="Segoe UI"/>
          <w:sz w:val="22"/>
          <w:szCs w:val="22"/>
        </w:rPr>
        <w:t>in a similar manner to any other</w:t>
      </w:r>
      <w:r w:rsidR="00995E7E" w:rsidRPr="7A4C0B6C">
        <w:rPr>
          <w:rFonts w:ascii="Segoe UI" w:eastAsia="Times New Roman" w:hAnsi="Segoe UI" w:cs="Segoe UI"/>
          <w:sz w:val="22"/>
          <w:szCs w:val="22"/>
        </w:rPr>
        <w:t xml:space="preserve"> compatible organ transplant</w:t>
      </w:r>
      <w:r w:rsidR="005C51F0" w:rsidRPr="7A4C0B6C">
        <w:rPr>
          <w:rFonts w:ascii="Segoe UI" w:eastAsia="Times New Roman" w:hAnsi="Segoe UI" w:cs="Segoe UI"/>
          <w:sz w:val="22"/>
          <w:szCs w:val="22"/>
        </w:rPr>
        <w:t>, apart from more intensive monitoring</w:t>
      </w:r>
      <w:r w:rsidR="000323D9" w:rsidRPr="7A4C0B6C">
        <w:rPr>
          <w:rFonts w:ascii="Segoe UI" w:eastAsia="Times New Roman" w:hAnsi="Segoe UI" w:cs="Segoe UI"/>
          <w:sz w:val="22"/>
          <w:szCs w:val="22"/>
        </w:rPr>
        <w:t xml:space="preserve">, utilising Luminex SAB testing </w:t>
      </w:r>
      <w:r w:rsidR="005C51F0" w:rsidRPr="7A4C0B6C">
        <w:rPr>
          <w:rFonts w:ascii="Segoe UI" w:eastAsia="Times New Roman" w:hAnsi="Segoe UI" w:cs="Segoe UI"/>
          <w:sz w:val="22"/>
          <w:szCs w:val="22"/>
        </w:rPr>
        <w:t xml:space="preserve">for </w:t>
      </w:r>
      <w:r w:rsidR="00246AA4" w:rsidRPr="7A4C0B6C">
        <w:rPr>
          <w:rFonts w:ascii="Segoe UI" w:eastAsia="Times New Roman" w:hAnsi="Segoe UI" w:cs="Segoe UI"/>
          <w:sz w:val="22"/>
          <w:szCs w:val="22"/>
        </w:rPr>
        <w:t xml:space="preserve">DSA rebound </w:t>
      </w:r>
      <w:r w:rsidR="000323D9" w:rsidRPr="7A4C0B6C">
        <w:rPr>
          <w:rFonts w:ascii="Segoe UI" w:eastAsia="Times New Roman" w:hAnsi="Segoe UI" w:cs="Segoe UI"/>
          <w:sz w:val="22"/>
          <w:szCs w:val="22"/>
        </w:rPr>
        <w:t xml:space="preserve">(9 assessments) </w:t>
      </w:r>
      <w:r w:rsidR="00691B7F" w:rsidRPr="7A4C0B6C">
        <w:rPr>
          <w:rFonts w:ascii="Segoe UI" w:eastAsia="Times New Roman" w:hAnsi="Segoe UI" w:cs="Segoe UI"/>
          <w:sz w:val="22"/>
          <w:szCs w:val="22"/>
        </w:rPr>
        <w:t xml:space="preserve">This would entail </w:t>
      </w:r>
      <w:r w:rsidR="006E0F5B" w:rsidRPr="7A4C0B6C">
        <w:rPr>
          <w:rFonts w:ascii="Segoe UI" w:eastAsia="Times New Roman" w:hAnsi="Segoe UI" w:cs="Segoe UI"/>
          <w:sz w:val="22"/>
          <w:szCs w:val="22"/>
        </w:rPr>
        <w:t>post-</w:t>
      </w:r>
      <w:r w:rsidR="00B240D1" w:rsidRPr="7A4C0B6C">
        <w:rPr>
          <w:rFonts w:ascii="Segoe UI" w:eastAsia="Times New Roman" w:hAnsi="Segoe UI" w:cs="Segoe UI"/>
          <w:sz w:val="22"/>
          <w:szCs w:val="22"/>
        </w:rPr>
        <w:t>transplant immunosuppression</w:t>
      </w:r>
      <w:r w:rsidR="00691B7F" w:rsidRPr="7A4C0B6C">
        <w:rPr>
          <w:rFonts w:ascii="Segoe UI" w:eastAsia="Times New Roman" w:hAnsi="Segoe UI" w:cs="Segoe UI"/>
          <w:sz w:val="22"/>
          <w:szCs w:val="22"/>
        </w:rPr>
        <w:t xml:space="preserve"> of usually tacrolimus, </w:t>
      </w:r>
      <w:r w:rsidR="00B240D1" w:rsidRPr="7A4C0B6C">
        <w:rPr>
          <w:rFonts w:ascii="Segoe UI" w:eastAsia="Times New Roman" w:hAnsi="Segoe UI" w:cs="Segoe UI"/>
          <w:sz w:val="22"/>
          <w:szCs w:val="22"/>
        </w:rPr>
        <w:t xml:space="preserve">a </w:t>
      </w:r>
      <w:r w:rsidR="006E0F5B" w:rsidRPr="7A4C0B6C">
        <w:rPr>
          <w:rFonts w:ascii="Segoe UI" w:eastAsia="Times New Roman" w:hAnsi="Segoe UI" w:cs="Segoe UI"/>
          <w:sz w:val="22"/>
          <w:szCs w:val="22"/>
        </w:rPr>
        <w:t>m</w:t>
      </w:r>
      <w:r w:rsidR="00A662DD" w:rsidRPr="7A4C0B6C">
        <w:rPr>
          <w:rFonts w:ascii="Segoe UI" w:eastAsia="Times New Roman" w:hAnsi="Segoe UI" w:cs="Segoe UI"/>
          <w:sz w:val="22"/>
          <w:szCs w:val="22"/>
        </w:rPr>
        <w:t>ycophenolate</w:t>
      </w:r>
      <w:r w:rsidR="00691B7F" w:rsidRPr="7A4C0B6C">
        <w:rPr>
          <w:rFonts w:ascii="Segoe UI" w:eastAsia="Times New Roman" w:hAnsi="Segoe UI" w:cs="Segoe UI"/>
          <w:sz w:val="22"/>
          <w:szCs w:val="22"/>
        </w:rPr>
        <w:t xml:space="preserve"> </w:t>
      </w:r>
      <w:r w:rsidR="006E0F5B" w:rsidRPr="7A4C0B6C">
        <w:rPr>
          <w:rFonts w:ascii="Segoe UI" w:eastAsia="Times New Roman" w:hAnsi="Segoe UI" w:cs="Segoe UI"/>
          <w:sz w:val="22"/>
          <w:szCs w:val="22"/>
        </w:rPr>
        <w:t xml:space="preserve">containing </w:t>
      </w:r>
      <w:r w:rsidR="00691B7F" w:rsidRPr="7A4C0B6C">
        <w:rPr>
          <w:rFonts w:ascii="Segoe UI" w:eastAsia="Times New Roman" w:hAnsi="Segoe UI" w:cs="Segoe UI"/>
          <w:sz w:val="22"/>
          <w:szCs w:val="22"/>
        </w:rPr>
        <w:t>agen</w:t>
      </w:r>
      <w:r w:rsidR="006E0F5B" w:rsidRPr="7A4C0B6C">
        <w:rPr>
          <w:rFonts w:ascii="Segoe UI" w:eastAsia="Times New Roman" w:hAnsi="Segoe UI" w:cs="Segoe UI"/>
          <w:sz w:val="22"/>
          <w:szCs w:val="22"/>
        </w:rPr>
        <w:t>t</w:t>
      </w:r>
      <w:r w:rsidR="00691B7F" w:rsidRPr="7A4C0B6C">
        <w:rPr>
          <w:rFonts w:ascii="Segoe UI" w:eastAsia="Times New Roman" w:hAnsi="Segoe UI" w:cs="Segoe UI"/>
          <w:sz w:val="22"/>
          <w:szCs w:val="22"/>
        </w:rPr>
        <w:t xml:space="preserve"> and </w:t>
      </w:r>
      <w:r w:rsidR="00A6316B" w:rsidRPr="7A4C0B6C">
        <w:rPr>
          <w:rFonts w:ascii="Segoe UI" w:eastAsia="Times New Roman" w:hAnsi="Segoe UI" w:cs="Segoe UI"/>
          <w:sz w:val="22"/>
          <w:szCs w:val="22"/>
        </w:rPr>
        <w:t xml:space="preserve">low dose </w:t>
      </w:r>
      <w:r w:rsidR="00B240D1" w:rsidRPr="7A4C0B6C">
        <w:rPr>
          <w:rFonts w:ascii="Segoe UI" w:eastAsia="Times New Roman" w:hAnsi="Segoe UI" w:cs="Segoe UI"/>
          <w:sz w:val="22"/>
          <w:szCs w:val="22"/>
        </w:rPr>
        <w:t>cortico</w:t>
      </w:r>
      <w:r w:rsidR="00691B7F" w:rsidRPr="7A4C0B6C">
        <w:rPr>
          <w:rFonts w:ascii="Segoe UI" w:eastAsia="Times New Roman" w:hAnsi="Segoe UI" w:cs="Segoe UI"/>
          <w:sz w:val="22"/>
          <w:szCs w:val="22"/>
        </w:rPr>
        <w:t xml:space="preserve">steroids. There </w:t>
      </w:r>
      <w:r w:rsidR="006E0F5B" w:rsidRPr="7A4C0B6C">
        <w:rPr>
          <w:rFonts w:ascii="Segoe UI" w:eastAsia="Times New Roman" w:hAnsi="Segoe UI" w:cs="Segoe UI"/>
          <w:sz w:val="22"/>
          <w:szCs w:val="22"/>
        </w:rPr>
        <w:t>are</w:t>
      </w:r>
      <w:r w:rsidR="00691B7F" w:rsidRPr="7A4C0B6C">
        <w:rPr>
          <w:rFonts w:ascii="Segoe UI" w:eastAsia="Times New Roman" w:hAnsi="Segoe UI" w:cs="Segoe UI"/>
          <w:sz w:val="22"/>
          <w:szCs w:val="22"/>
        </w:rPr>
        <w:t xml:space="preserve"> </w:t>
      </w:r>
      <w:r w:rsidR="00A662DD" w:rsidRPr="7A4C0B6C">
        <w:rPr>
          <w:rFonts w:ascii="Segoe UI" w:eastAsia="Times New Roman" w:hAnsi="Segoe UI" w:cs="Segoe UI"/>
          <w:sz w:val="22"/>
          <w:szCs w:val="22"/>
        </w:rPr>
        <w:t xml:space="preserve">periodic clinic visits to the transplanting centre once or more per year.  </w:t>
      </w:r>
    </w:p>
    <w:p w14:paraId="74B60C68" w14:textId="77777777" w:rsidR="00F25AD6" w:rsidRDefault="00F25AD6" w:rsidP="00280E2C">
      <w:pPr>
        <w:spacing w:after="0" w:line="240" w:lineRule="auto"/>
        <w:rPr>
          <w:rFonts w:ascii="Segoe UI" w:eastAsia="Times New Roman" w:hAnsi="Segoe UI" w:cs="Segoe UI"/>
          <w:sz w:val="22"/>
          <w:szCs w:val="22"/>
        </w:rPr>
      </w:pPr>
    </w:p>
    <w:p w14:paraId="352D9F80" w14:textId="062030B9" w:rsidR="00280E2C" w:rsidRPr="00280E2C" w:rsidRDefault="006E0F5B" w:rsidP="00280E2C">
      <w:pPr>
        <w:spacing w:after="0" w:line="240" w:lineRule="auto"/>
        <w:rPr>
          <w:rFonts w:ascii="Segoe UI" w:eastAsia="Times New Roman" w:hAnsi="Segoe UI"/>
          <w:b/>
          <w:color w:val="000000"/>
          <w:sz w:val="22"/>
        </w:rPr>
      </w:pPr>
      <w:r>
        <w:rPr>
          <w:rFonts w:ascii="Segoe UI" w:eastAsia="Times New Roman" w:hAnsi="Segoe UI" w:cs="Segoe UI"/>
          <w:sz w:val="22"/>
          <w:szCs w:val="22"/>
        </w:rPr>
        <w:t xml:space="preserve">A dialysis patient would undergo </w:t>
      </w:r>
      <w:r w:rsidR="006A7A80">
        <w:rPr>
          <w:rFonts w:ascii="Segoe UI" w:eastAsia="Times New Roman" w:hAnsi="Segoe UI" w:cs="Segoe UI"/>
          <w:sz w:val="22"/>
          <w:szCs w:val="22"/>
        </w:rPr>
        <w:t xml:space="preserve">institutional </w:t>
      </w:r>
      <w:r w:rsidR="0005210E" w:rsidRPr="0005210E">
        <w:rPr>
          <w:rFonts w:ascii="Segoe UI" w:eastAsia="Times New Roman" w:hAnsi="Segoe UI" w:cs="Segoe UI"/>
          <w:sz w:val="22"/>
          <w:szCs w:val="22"/>
        </w:rPr>
        <w:t>haemodialysis (</w:t>
      </w:r>
      <w:r w:rsidR="006A7A80">
        <w:rPr>
          <w:rFonts w:ascii="Segoe UI" w:eastAsia="Times New Roman" w:hAnsi="Segoe UI" w:cs="Segoe UI"/>
          <w:sz w:val="22"/>
          <w:szCs w:val="22"/>
        </w:rPr>
        <w:t>75</w:t>
      </w:r>
      <w:r w:rsidR="0075284D">
        <w:rPr>
          <w:rFonts w:ascii="Segoe UI" w:eastAsia="Times New Roman" w:hAnsi="Segoe UI" w:cs="Segoe UI"/>
          <w:sz w:val="22"/>
          <w:szCs w:val="22"/>
        </w:rPr>
        <w:t>%)</w:t>
      </w:r>
      <w:r w:rsidR="0005210E" w:rsidRPr="0005210E">
        <w:rPr>
          <w:rFonts w:ascii="Segoe UI" w:eastAsia="Times New Roman" w:hAnsi="Segoe UI" w:cs="Segoe UI"/>
          <w:sz w:val="22"/>
          <w:szCs w:val="22"/>
        </w:rPr>
        <w:t xml:space="preserve"> and peritoneal dialysis (</w:t>
      </w:r>
      <w:r w:rsidR="006A7A80">
        <w:rPr>
          <w:rFonts w:ascii="Segoe UI" w:eastAsia="Times New Roman" w:hAnsi="Segoe UI" w:cs="Segoe UI"/>
          <w:sz w:val="22"/>
          <w:szCs w:val="22"/>
        </w:rPr>
        <w:t>17%</w:t>
      </w:r>
      <w:r w:rsidR="0005210E" w:rsidRPr="0005210E">
        <w:rPr>
          <w:rFonts w:ascii="Segoe UI" w:eastAsia="Times New Roman" w:hAnsi="Segoe UI" w:cs="Segoe UI"/>
          <w:sz w:val="22"/>
          <w:szCs w:val="22"/>
        </w:rPr>
        <w:t xml:space="preserve">), home </w:t>
      </w:r>
      <w:r w:rsidR="006A7A80">
        <w:rPr>
          <w:rFonts w:ascii="Segoe UI" w:eastAsia="Times New Roman" w:hAnsi="Segoe UI" w:cs="Segoe UI"/>
          <w:sz w:val="22"/>
          <w:szCs w:val="22"/>
        </w:rPr>
        <w:t xml:space="preserve">dialysis </w:t>
      </w:r>
      <w:r w:rsidR="0005210E" w:rsidRPr="0005210E">
        <w:rPr>
          <w:rFonts w:ascii="Segoe UI" w:eastAsia="Times New Roman" w:hAnsi="Segoe UI" w:cs="Segoe UI"/>
          <w:sz w:val="22"/>
          <w:szCs w:val="22"/>
        </w:rPr>
        <w:t xml:space="preserve">(8%) </w:t>
      </w:r>
      <w:r w:rsidR="0005210E" w:rsidRPr="007C7C3B">
        <w:rPr>
          <w:rFonts w:ascii="Segoe UI" w:eastAsia="Times New Roman" w:hAnsi="Segoe UI" w:cs="Segoe UI"/>
          <w:sz w:val="22"/>
          <w:szCs w:val="22"/>
        </w:rPr>
        <w:t>(ANZDATA Registry, 2020a, ANZDATA Registry, 2020b)</w:t>
      </w:r>
      <w:r w:rsidR="00F317DF" w:rsidRPr="007C7C3B">
        <w:rPr>
          <w:rFonts w:ascii="Segoe UI" w:eastAsia="Times New Roman" w:hAnsi="Segoe UI" w:cs="Segoe UI"/>
          <w:sz w:val="22"/>
          <w:szCs w:val="22"/>
        </w:rPr>
        <w:t>.</w:t>
      </w:r>
      <w:r w:rsidR="0005210E" w:rsidRPr="0005210E">
        <w:rPr>
          <w:rFonts w:ascii="Segoe UI" w:eastAsia="Times New Roman" w:hAnsi="Segoe UI" w:cs="Segoe UI"/>
          <w:sz w:val="22"/>
          <w:szCs w:val="22"/>
        </w:rPr>
        <w:t xml:space="preserve"> The majority (90%) of haemodialysis is delivered as high-flux conventional, thrice weekly, in a dialysis facility. Treatment times are typically between 4 and 5 hours, with majority of patients </w:t>
      </w:r>
      <w:r w:rsidR="00F317DF" w:rsidRPr="0005210E">
        <w:rPr>
          <w:rFonts w:ascii="Segoe UI" w:eastAsia="Times New Roman" w:hAnsi="Segoe UI" w:cs="Segoe UI"/>
          <w:sz w:val="22"/>
          <w:szCs w:val="22"/>
        </w:rPr>
        <w:t>requiring dialysis</w:t>
      </w:r>
      <w:r w:rsidR="0005210E" w:rsidRPr="0005210E">
        <w:rPr>
          <w:rFonts w:ascii="Segoe UI" w:eastAsia="Times New Roman" w:hAnsi="Segoe UI" w:cs="Segoe UI"/>
          <w:sz w:val="22"/>
          <w:szCs w:val="22"/>
        </w:rPr>
        <w:t xml:space="preserve"> more than 3 times per week</w:t>
      </w:r>
      <w:r w:rsidR="006A7A80">
        <w:rPr>
          <w:rFonts w:ascii="Segoe UI" w:eastAsia="Times New Roman" w:hAnsi="Segoe UI" w:cs="Segoe UI"/>
          <w:sz w:val="22"/>
          <w:szCs w:val="22"/>
        </w:rPr>
        <w:t xml:space="preserve">. There is significant </w:t>
      </w:r>
      <w:r w:rsidR="006D7C40">
        <w:rPr>
          <w:rFonts w:ascii="Segoe UI" w:eastAsia="Times New Roman" w:hAnsi="Segoe UI" w:cs="Segoe UI"/>
          <w:sz w:val="22"/>
          <w:szCs w:val="22"/>
        </w:rPr>
        <w:t>pat</w:t>
      </w:r>
      <w:r w:rsidR="00B240D1">
        <w:rPr>
          <w:rFonts w:ascii="Segoe UI" w:eastAsia="Times New Roman" w:hAnsi="Segoe UI" w:cs="Segoe UI"/>
          <w:sz w:val="22"/>
          <w:szCs w:val="22"/>
        </w:rPr>
        <w:t>ie</w:t>
      </w:r>
      <w:r w:rsidR="006D7C40">
        <w:rPr>
          <w:rFonts w:ascii="Segoe UI" w:eastAsia="Times New Roman" w:hAnsi="Segoe UI" w:cs="Segoe UI"/>
          <w:sz w:val="22"/>
          <w:szCs w:val="22"/>
        </w:rPr>
        <w:t>nt inconvenience</w:t>
      </w:r>
      <w:r w:rsidR="006A7A80">
        <w:rPr>
          <w:rFonts w:ascii="Segoe UI" w:eastAsia="Times New Roman" w:hAnsi="Segoe UI" w:cs="Segoe UI"/>
          <w:sz w:val="22"/>
          <w:szCs w:val="22"/>
        </w:rPr>
        <w:t xml:space="preserve"> and </w:t>
      </w:r>
      <w:r w:rsidR="006D7C40">
        <w:rPr>
          <w:rFonts w:ascii="Segoe UI" w:eastAsia="Times New Roman" w:hAnsi="Segoe UI" w:cs="Segoe UI"/>
          <w:sz w:val="22"/>
          <w:szCs w:val="22"/>
        </w:rPr>
        <w:t>incrementally increasing</w:t>
      </w:r>
      <w:r w:rsidR="006A7A80">
        <w:rPr>
          <w:rFonts w:ascii="Segoe UI" w:eastAsia="Times New Roman" w:hAnsi="Segoe UI" w:cs="Segoe UI"/>
          <w:sz w:val="22"/>
          <w:szCs w:val="22"/>
        </w:rPr>
        <w:t xml:space="preserve"> </w:t>
      </w:r>
      <w:r w:rsidR="006D7C40">
        <w:rPr>
          <w:rFonts w:ascii="Segoe UI" w:eastAsia="Times New Roman" w:hAnsi="Segoe UI" w:cs="Segoe UI"/>
          <w:sz w:val="22"/>
          <w:szCs w:val="22"/>
        </w:rPr>
        <w:t>morbidity</w:t>
      </w:r>
      <w:r w:rsidR="006A7A80">
        <w:rPr>
          <w:rFonts w:ascii="Segoe UI" w:eastAsia="Times New Roman" w:hAnsi="Segoe UI" w:cs="Segoe UI"/>
          <w:sz w:val="22"/>
          <w:szCs w:val="22"/>
        </w:rPr>
        <w:t xml:space="preserve"> and </w:t>
      </w:r>
      <w:r w:rsidR="00F317DF">
        <w:rPr>
          <w:rFonts w:ascii="Segoe UI" w:eastAsia="Times New Roman" w:hAnsi="Segoe UI" w:cs="Segoe UI"/>
          <w:sz w:val="22"/>
          <w:szCs w:val="22"/>
        </w:rPr>
        <w:t>mortality</w:t>
      </w:r>
      <w:r w:rsidR="006D7C40">
        <w:rPr>
          <w:rFonts w:ascii="Segoe UI" w:eastAsia="Times New Roman" w:hAnsi="Segoe UI" w:cs="Segoe UI"/>
          <w:sz w:val="22"/>
          <w:szCs w:val="22"/>
        </w:rPr>
        <w:t xml:space="preserve"> associated with </w:t>
      </w:r>
      <w:r w:rsidR="00B240D1">
        <w:rPr>
          <w:rFonts w:ascii="Segoe UI" w:eastAsia="Times New Roman" w:hAnsi="Segoe UI" w:cs="Segoe UI"/>
          <w:sz w:val="22"/>
          <w:szCs w:val="22"/>
        </w:rPr>
        <w:t xml:space="preserve">dialysis. </w:t>
      </w:r>
    </w:p>
    <w:p w14:paraId="324CC50C" w14:textId="77777777" w:rsidR="00280E2C" w:rsidRPr="00280E2C" w:rsidRDefault="00280E2C" w:rsidP="00280E2C">
      <w:pPr>
        <w:spacing w:after="0" w:line="240" w:lineRule="auto"/>
        <w:rPr>
          <w:rFonts w:ascii="Segoe UI" w:eastAsia="Times New Roman" w:hAnsi="Segoe UI"/>
          <w:b/>
          <w:color w:val="000000"/>
          <w:sz w:val="22"/>
        </w:rPr>
      </w:pPr>
    </w:p>
    <w:p w14:paraId="400DB05E" w14:textId="1A6D076E" w:rsidR="00280E2C" w:rsidRPr="00D11DC7" w:rsidRDefault="00280E2C" w:rsidP="00D11DC7">
      <w:pPr>
        <w:rPr>
          <w:rFonts w:ascii="Segoe UI" w:eastAsia="Times New Roman" w:hAnsi="Segoe UI"/>
          <w:b/>
          <w:color w:val="000000"/>
          <w:u w:val="single"/>
        </w:rPr>
      </w:pPr>
      <w:r w:rsidRPr="00280E2C">
        <w:rPr>
          <w:rFonts w:ascii="Segoe UI" w:eastAsia="Times New Roman" w:hAnsi="Segoe UI"/>
          <w:b/>
          <w:color w:val="000000"/>
          <w:u w:val="single"/>
        </w:rPr>
        <w:t>Clinical management after the use of health technology</w:t>
      </w:r>
    </w:p>
    <w:p w14:paraId="6833DB44" w14:textId="77777777" w:rsidR="00280E2C" w:rsidRPr="00280E2C" w:rsidRDefault="00280E2C" w:rsidP="00280E2C">
      <w:pPr>
        <w:spacing w:after="0" w:line="240" w:lineRule="auto"/>
        <w:rPr>
          <w:rFonts w:ascii="Segoe UI" w:eastAsia="Times New Roman" w:hAnsi="Segoe UI"/>
          <w:b/>
          <w:color w:val="000000"/>
          <w:sz w:val="22"/>
        </w:rPr>
      </w:pPr>
    </w:p>
    <w:p w14:paraId="286FA6BB"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Define and summarise the clinical management algorithm, including any required tests or healthcare resources, </w:t>
      </w:r>
      <w:r w:rsidRPr="00280E2C">
        <w:rPr>
          <w:rFonts w:ascii="Segoe UI" w:eastAsia="Times New Roman" w:hAnsi="Segoe UI"/>
          <w:b/>
          <w:i/>
          <w:iCs/>
          <w:color w:val="000000"/>
          <w:sz w:val="22"/>
        </w:rPr>
        <w:t>after</w:t>
      </w:r>
      <w:r w:rsidRPr="00280E2C">
        <w:rPr>
          <w:rFonts w:ascii="Segoe UI" w:eastAsia="Times New Roman" w:hAnsi="Segoe UI"/>
          <w:b/>
          <w:color w:val="000000"/>
          <w:sz w:val="22"/>
        </w:rPr>
        <w:t xml:space="preserve"> the use of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w:t>
      </w:r>
    </w:p>
    <w:p w14:paraId="5E5C2468" w14:textId="77777777" w:rsidR="00280E2C" w:rsidRPr="00280E2C" w:rsidRDefault="00280E2C" w:rsidP="00280E2C">
      <w:pPr>
        <w:spacing w:after="0" w:line="240" w:lineRule="auto"/>
        <w:rPr>
          <w:rFonts w:ascii="Segoe UI" w:eastAsia="Times New Roman" w:hAnsi="Segoe UI"/>
          <w:b/>
          <w:color w:val="000000"/>
          <w:sz w:val="22"/>
        </w:rPr>
      </w:pPr>
    </w:p>
    <w:p w14:paraId="4E900583" w14:textId="77777777" w:rsidR="003E310A" w:rsidRPr="003E310A" w:rsidRDefault="003E310A" w:rsidP="003E310A">
      <w:pPr>
        <w:rPr>
          <w:rFonts w:ascii="Segoe UI" w:hAnsi="Segoe UI" w:cs="Segoe UI"/>
          <w:sz w:val="22"/>
          <w:szCs w:val="22"/>
        </w:rPr>
      </w:pPr>
      <w:r w:rsidRPr="003E310A">
        <w:rPr>
          <w:rFonts w:ascii="Segoe UI" w:hAnsi="Segoe UI" w:cs="Segoe UI"/>
          <w:sz w:val="22"/>
          <w:szCs w:val="22"/>
        </w:rPr>
        <w:t>In line with standard Australian clinical practice for transplantation, patients receiving the proposed technology will require:</w:t>
      </w:r>
    </w:p>
    <w:p w14:paraId="30D734D6" w14:textId="45123937" w:rsidR="00E52891" w:rsidRPr="00CD3844" w:rsidRDefault="003E310A" w:rsidP="003E310A">
      <w:pPr>
        <w:pStyle w:val="ListParagraph"/>
        <w:numPr>
          <w:ilvl w:val="0"/>
          <w:numId w:val="6"/>
        </w:numPr>
        <w:rPr>
          <w:rFonts w:ascii="Segoe UI" w:hAnsi="Segoe UI" w:cs="Segoe UI"/>
          <w:b/>
          <w:sz w:val="22"/>
        </w:rPr>
      </w:pPr>
      <w:r w:rsidRPr="00CD3844">
        <w:rPr>
          <w:rFonts w:ascii="Segoe UI" w:hAnsi="Segoe UI" w:cs="Segoe UI"/>
          <w:sz w:val="22"/>
        </w:rPr>
        <w:t>Post-transplant immunosuppressive regimens (as per the ratified PICO</w:t>
      </w:r>
      <w:r w:rsidR="0098012C" w:rsidRPr="00CD3844">
        <w:rPr>
          <w:rFonts w:ascii="Segoe UI" w:hAnsi="Segoe UI" w:cs="Segoe UI"/>
          <w:sz w:val="22"/>
        </w:rPr>
        <w:t>): Tacrolimus</w:t>
      </w:r>
      <w:r w:rsidRPr="00CD3844">
        <w:rPr>
          <w:rFonts w:ascii="Segoe UI" w:hAnsi="Segoe UI" w:cs="Segoe UI"/>
          <w:sz w:val="22"/>
        </w:rPr>
        <w:t xml:space="preserve"> (the first year), Tacrolimus (subsequent years), Corticosteroids (all years), Mycophenolate mofetil (all years)</w:t>
      </w:r>
    </w:p>
    <w:p w14:paraId="670709D2" w14:textId="77777777" w:rsidR="003E310A" w:rsidRPr="00CD3844" w:rsidRDefault="003E310A" w:rsidP="00E52891">
      <w:pPr>
        <w:pStyle w:val="ListParagraph"/>
        <w:numPr>
          <w:ilvl w:val="0"/>
          <w:numId w:val="6"/>
        </w:numPr>
        <w:rPr>
          <w:rFonts w:ascii="Segoe UI" w:hAnsi="Segoe UI" w:cs="Segoe UI"/>
          <w:sz w:val="22"/>
        </w:rPr>
      </w:pPr>
      <w:r w:rsidRPr="00CD3844">
        <w:rPr>
          <w:rFonts w:ascii="Segoe UI" w:hAnsi="Segoe UI" w:cs="Segoe UI"/>
          <w:sz w:val="22"/>
        </w:rPr>
        <w:t xml:space="preserve">Post-transplant care/intensive follow up based on the Renal Association Clinical Practice guideline in post-operative care in the kidney transplant recipient </w:t>
      </w:r>
      <w:r w:rsidRPr="007C7C3B">
        <w:rPr>
          <w:rFonts w:ascii="Segoe UI" w:hAnsi="Segoe UI" w:cs="Segoe UI"/>
          <w:sz w:val="22"/>
        </w:rPr>
        <w:t>(Baker, Mark</w:t>
      </w:r>
      <w:r w:rsidRPr="00CD3844">
        <w:rPr>
          <w:rFonts w:ascii="Segoe UI" w:hAnsi="Segoe UI" w:cs="Segoe UI"/>
          <w:sz w:val="22"/>
        </w:rPr>
        <w:t xml:space="preserve"> et al. 2017).</w:t>
      </w:r>
    </w:p>
    <w:p w14:paraId="707A2CCA" w14:textId="6A2C9840" w:rsidR="003E310A" w:rsidRPr="007C7C3B" w:rsidRDefault="003E310A" w:rsidP="003E310A">
      <w:pPr>
        <w:pStyle w:val="ListParagraph"/>
        <w:numPr>
          <w:ilvl w:val="0"/>
          <w:numId w:val="6"/>
        </w:numPr>
        <w:rPr>
          <w:rFonts w:ascii="Segoe UI" w:hAnsi="Segoe UI" w:cs="Segoe UI"/>
          <w:sz w:val="22"/>
        </w:rPr>
      </w:pPr>
      <w:r w:rsidRPr="007C7C3B">
        <w:rPr>
          <w:rFonts w:ascii="Segoe UI" w:hAnsi="Segoe UI" w:cs="Segoe UI"/>
          <w:sz w:val="22"/>
        </w:rPr>
        <w:t>For a small percentage of patients an additional Luminex test at four hours is required.</w:t>
      </w:r>
    </w:p>
    <w:p w14:paraId="2657F701" w14:textId="77777777" w:rsidR="00280E2C" w:rsidRPr="00280E2C" w:rsidRDefault="00280E2C" w:rsidP="00280E2C">
      <w:pPr>
        <w:spacing w:after="0" w:line="240" w:lineRule="auto"/>
        <w:rPr>
          <w:rFonts w:asciiTheme="minorHAnsi" w:eastAsia="Times New Roman" w:hAnsiTheme="minorHAnsi" w:cs="Calibri"/>
          <w:color w:val="000000"/>
          <w:sz w:val="22"/>
          <w:szCs w:val="22"/>
        </w:rPr>
      </w:pPr>
    </w:p>
    <w:p w14:paraId="17ABA720"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Define and summarise the clinical management algorithm, including any required tests or healthcare resources, </w:t>
      </w:r>
      <w:r w:rsidRPr="00280E2C">
        <w:rPr>
          <w:rFonts w:ascii="Segoe UI" w:eastAsia="Times New Roman" w:hAnsi="Segoe UI"/>
          <w:b/>
          <w:i/>
          <w:iCs/>
          <w:color w:val="000000"/>
          <w:sz w:val="22"/>
        </w:rPr>
        <w:t>after</w:t>
      </w:r>
      <w:r w:rsidRPr="00280E2C">
        <w:rPr>
          <w:rFonts w:ascii="Segoe UI" w:eastAsia="Times New Roman" w:hAnsi="Segoe UI"/>
          <w:b/>
          <w:color w:val="000000"/>
          <w:sz w:val="22"/>
        </w:rPr>
        <w:t xml:space="preserve"> the use of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2F372E39" w14:textId="77777777" w:rsidR="00280E2C" w:rsidRPr="00280E2C" w:rsidRDefault="00280E2C" w:rsidP="00280E2C">
      <w:pPr>
        <w:spacing w:after="0" w:line="240" w:lineRule="auto"/>
        <w:rPr>
          <w:rFonts w:ascii="Segoe UI" w:eastAsia="Times New Roman" w:hAnsi="Segoe UI"/>
          <w:b/>
          <w:color w:val="000000"/>
          <w:sz w:val="22"/>
        </w:rPr>
      </w:pPr>
    </w:p>
    <w:p w14:paraId="588D07F1" w14:textId="100AF67C" w:rsidR="00802E72" w:rsidRPr="00802E72" w:rsidRDefault="00802E72" w:rsidP="00802E72">
      <w:pPr>
        <w:pStyle w:val="ListParagraph"/>
        <w:numPr>
          <w:ilvl w:val="0"/>
          <w:numId w:val="8"/>
        </w:numPr>
        <w:rPr>
          <w:rFonts w:ascii="Segoe UI" w:hAnsi="Segoe UI" w:cs="Segoe UI"/>
          <w:sz w:val="22"/>
        </w:rPr>
      </w:pPr>
      <w:r w:rsidRPr="00802E72">
        <w:rPr>
          <w:rFonts w:ascii="Segoe UI" w:hAnsi="Segoe UI" w:cs="Segoe UI"/>
          <w:sz w:val="22"/>
        </w:rPr>
        <w:t xml:space="preserve">The majority of patients receiving current care in the absence of </w:t>
      </w:r>
      <w:proofErr w:type="spellStart"/>
      <w:r w:rsidRPr="00802E72">
        <w:rPr>
          <w:rFonts w:ascii="Segoe UI" w:hAnsi="Segoe UI" w:cs="Segoe UI"/>
          <w:sz w:val="22"/>
        </w:rPr>
        <w:t>imlifidase</w:t>
      </w:r>
      <w:proofErr w:type="spellEnd"/>
      <w:r w:rsidRPr="00802E72">
        <w:rPr>
          <w:rFonts w:ascii="Segoe UI" w:hAnsi="Segoe UI" w:cs="Segoe UI"/>
          <w:sz w:val="22"/>
        </w:rPr>
        <w:t xml:space="preserve">, will be incurring the ongoing and </w:t>
      </w:r>
      <w:r w:rsidR="0075284D" w:rsidRPr="00802E72">
        <w:rPr>
          <w:rFonts w:ascii="Segoe UI" w:hAnsi="Segoe UI" w:cs="Segoe UI"/>
          <w:sz w:val="22"/>
        </w:rPr>
        <w:t>long-term</w:t>
      </w:r>
      <w:r w:rsidRPr="00802E72">
        <w:rPr>
          <w:rFonts w:ascii="Segoe UI" w:hAnsi="Segoe UI" w:cs="Segoe UI"/>
          <w:sz w:val="22"/>
        </w:rPr>
        <w:t xml:space="preserve"> costs/resources of renal replacement therapy.</w:t>
      </w:r>
    </w:p>
    <w:p w14:paraId="3576889C" w14:textId="77777777" w:rsidR="00802E72" w:rsidRPr="00802E72" w:rsidRDefault="00802E72" w:rsidP="00802E72">
      <w:pPr>
        <w:pStyle w:val="ListParagraph"/>
        <w:numPr>
          <w:ilvl w:val="0"/>
          <w:numId w:val="8"/>
        </w:numPr>
        <w:rPr>
          <w:rFonts w:ascii="Segoe UI" w:hAnsi="Segoe UI" w:cs="Segoe UI"/>
          <w:sz w:val="22"/>
        </w:rPr>
      </w:pPr>
      <w:r w:rsidRPr="00802E72">
        <w:rPr>
          <w:rFonts w:ascii="Segoe UI" w:hAnsi="Segoe UI" w:cs="Segoe UI"/>
          <w:sz w:val="22"/>
        </w:rPr>
        <w:t xml:space="preserve">For the small proportion of </w:t>
      </w:r>
      <w:proofErr w:type="spellStart"/>
      <w:r w:rsidRPr="00802E72">
        <w:rPr>
          <w:rFonts w:ascii="Segoe UI" w:hAnsi="Segoe UI" w:cs="Segoe UI"/>
          <w:sz w:val="22"/>
        </w:rPr>
        <w:t>imlifidase</w:t>
      </w:r>
      <w:proofErr w:type="spellEnd"/>
      <w:r w:rsidRPr="00802E72">
        <w:rPr>
          <w:rFonts w:ascii="Segoe UI" w:hAnsi="Segoe UI" w:cs="Segoe UI"/>
          <w:sz w:val="22"/>
        </w:rPr>
        <w:t xml:space="preserve"> eligible highly sensitised patients who receive a kidney transplantation in the absence of </w:t>
      </w:r>
      <w:proofErr w:type="spellStart"/>
      <w:r w:rsidRPr="00802E72">
        <w:rPr>
          <w:rFonts w:ascii="Segoe UI" w:hAnsi="Segoe UI" w:cs="Segoe UI"/>
          <w:sz w:val="22"/>
        </w:rPr>
        <w:t>imlifidase</w:t>
      </w:r>
      <w:proofErr w:type="spellEnd"/>
      <w:r w:rsidRPr="00802E72">
        <w:rPr>
          <w:rFonts w:ascii="Segoe UI" w:hAnsi="Segoe UI" w:cs="Segoe UI"/>
          <w:sz w:val="22"/>
        </w:rPr>
        <w:t>, they will also require:</w:t>
      </w:r>
    </w:p>
    <w:p w14:paraId="1F639D45" w14:textId="77777777" w:rsidR="00802E72" w:rsidRPr="00802E72" w:rsidRDefault="00802E72" w:rsidP="00802E72">
      <w:pPr>
        <w:pStyle w:val="ListParagraph"/>
        <w:numPr>
          <w:ilvl w:val="1"/>
          <w:numId w:val="8"/>
        </w:numPr>
        <w:rPr>
          <w:rFonts w:ascii="Segoe UI" w:hAnsi="Segoe UI" w:cs="Segoe UI"/>
          <w:sz w:val="22"/>
        </w:rPr>
      </w:pPr>
      <w:r w:rsidRPr="00802E72">
        <w:rPr>
          <w:rFonts w:ascii="Segoe UI" w:hAnsi="Segoe UI" w:cs="Segoe UI"/>
          <w:sz w:val="22"/>
        </w:rPr>
        <w:t>Post-transplant immunosuppressive regimens (as per the ratified PICO):Tacrolimus (the first year), Tacrolimus (subsequent years), Corticosteroids (all years), Mycophenolate mofetil (all years)</w:t>
      </w:r>
    </w:p>
    <w:p w14:paraId="4B951650" w14:textId="77777777" w:rsidR="00802E72" w:rsidRPr="007C7C3B" w:rsidRDefault="00802E72" w:rsidP="00802E72">
      <w:pPr>
        <w:pStyle w:val="ListParagraph"/>
        <w:numPr>
          <w:ilvl w:val="1"/>
          <w:numId w:val="8"/>
        </w:numPr>
        <w:rPr>
          <w:rFonts w:ascii="Segoe UI" w:hAnsi="Segoe UI" w:cs="Segoe UI"/>
          <w:sz w:val="22"/>
        </w:rPr>
      </w:pPr>
      <w:r w:rsidRPr="007C7C3B">
        <w:rPr>
          <w:rFonts w:ascii="Segoe UI" w:hAnsi="Segoe UI" w:cs="Segoe UI"/>
          <w:sz w:val="22"/>
        </w:rPr>
        <w:t xml:space="preserve">Post-transplant care/intensive follow up based on the Renal Association Clinical Practice guideline in post-operative care in the kidney transplant recipient </w:t>
      </w:r>
      <w:r w:rsidRPr="007C7C3B">
        <w:rPr>
          <w:rFonts w:ascii="Segoe UI" w:hAnsi="Segoe UI" w:cs="Segoe UI"/>
          <w:sz w:val="22"/>
        </w:rPr>
        <w:fldChar w:fldCharType="begin"/>
      </w:r>
      <w:r w:rsidRPr="007C7C3B">
        <w:rPr>
          <w:rFonts w:ascii="Segoe UI" w:hAnsi="Segoe UI" w:cs="Segoe UI"/>
          <w:sz w:val="22"/>
        </w:rPr>
        <w:instrText xml:space="preserve"> ADDIN EN.CITE &lt;EndNote&gt;&lt;Cite&gt;&lt;Author&gt;Baker&lt;/Author&gt;&lt;Year&gt;2017&lt;/Year&gt;&lt;RecNum&gt;131&lt;/RecNum&gt;&lt;DisplayText&gt;(Baker, Mark et al. 2017)&lt;/DisplayText&gt;&lt;record&gt;&lt;rec-number&gt;130&lt;/rec-number&gt;&lt;foreign-keys&gt;&lt;key app="EN" db-id="22x0ww0fa5a5xjeaz0rx0p27wfzxvaz2fa0s" timestamp="1675814659"&gt;130&lt;/key&gt;&lt;/foreign-keys&gt;&lt;ref-type name="Journal Article"&gt;17&lt;/ref-type&gt;&lt;contributors&gt;&lt;authors&gt;&lt;author&gt;Baker, R. J.&lt;/author&gt;&lt;author&gt;Mark, P. B.&lt;/author&gt;&lt;author&gt;Patel, R. K.&lt;/author&gt;&lt;author&gt;Stevens, K. K.&lt;/author&gt;&lt;author&gt;Palmer, N.&lt;/author&gt;&lt;/authors&gt;&lt;/contributors&gt;&lt;auth-address&gt;Renal Unit, St. James&amp;apos;s University Hospital, Leeds, England. melanie.dillon@renalregistry.nhs.uk.&amp;#xD;Glasgow Renal and Transplant Unit, Queen Elizabeth University Hospital, Glasgow, Scotland.&amp;#xD;British Kidney Patient Association, Alton, UK.&lt;/auth-address&gt;&lt;titles&gt;&lt;title&gt;Renal association clinical practice guideline in post-operative care in the kidney transplant recipient&lt;/title&gt;&lt;secondary-title&gt;BMC Nephrol&lt;/secondary-title&gt;&lt;/titles&gt;&lt;periodical&gt;&lt;full-title&gt;BMC Nephrol&lt;/full-title&gt;&lt;/periodical&gt;&lt;pages&gt;174&lt;/pages&gt;&lt;volume&gt;18&lt;/volume&gt;&lt;number&gt;1&lt;/number&gt;&lt;edition&gt;2017/06/03&lt;/edition&gt;&lt;keywords&gt;&lt;keyword&gt;Graft Rejection/diagnosis/prevention &amp;amp; control&lt;/keyword&gt;&lt;keyword&gt;Humans&lt;/keyword&gt;&lt;keyword&gt;Immunosuppressive Agents/*therapeutic use&lt;/keyword&gt;&lt;keyword&gt;Kidney Failure, Chronic/surgery&lt;/keyword&gt;&lt;keyword&gt;Kidney Transplantation/*standards&lt;/keyword&gt;&lt;keyword&gt;Postoperative Care/methods/*standards&lt;/keyword&gt;&lt;keyword&gt;Practice Guidelines as Topic/*standards&lt;/keyword&gt;&lt;/keywords&gt;&lt;dates&gt;&lt;year&gt;2017&lt;/year&gt;&lt;pub-dates&gt;&lt;date&gt;Jun 2&lt;/date&gt;&lt;/pub-dates&gt;&lt;/dates&gt;&lt;isbn&gt;1471-2369&lt;/isbn&gt;&lt;accession-num&gt;28571571&lt;/accession-num&gt;&lt;urls&gt;&lt;/urls&gt;&lt;custom2&gt;PMC5455080&lt;/custom2&gt;&lt;electronic-resource-num&gt;10.1186/s12882-017-0553-2&lt;/electronic-resource-num&gt;&lt;remote-database-provider&gt;NLM&lt;/remote-database-provider&gt;&lt;language&gt;eng&lt;/language&gt;&lt;/record&gt;&lt;/Cite&gt;&lt;/EndNote&gt;</w:instrText>
      </w:r>
      <w:r w:rsidRPr="007C7C3B">
        <w:rPr>
          <w:rFonts w:ascii="Segoe UI" w:hAnsi="Segoe UI" w:cs="Segoe UI"/>
          <w:sz w:val="22"/>
        </w:rPr>
        <w:fldChar w:fldCharType="separate"/>
      </w:r>
      <w:r w:rsidRPr="007C7C3B">
        <w:rPr>
          <w:rFonts w:ascii="Segoe UI" w:hAnsi="Segoe UI" w:cs="Segoe UI"/>
          <w:noProof/>
          <w:sz w:val="22"/>
        </w:rPr>
        <w:t>(Baker, Mark et al. 2017)</w:t>
      </w:r>
      <w:r w:rsidRPr="007C7C3B">
        <w:rPr>
          <w:rFonts w:ascii="Segoe UI" w:hAnsi="Segoe UI" w:cs="Segoe UI"/>
          <w:sz w:val="22"/>
        </w:rPr>
        <w:fldChar w:fldCharType="end"/>
      </w:r>
      <w:r w:rsidRPr="007C7C3B">
        <w:rPr>
          <w:rFonts w:ascii="Segoe UI" w:hAnsi="Segoe UI" w:cs="Segoe UI"/>
          <w:sz w:val="22"/>
        </w:rPr>
        <w:t>.</w:t>
      </w:r>
    </w:p>
    <w:p w14:paraId="3EC08D46" w14:textId="77777777" w:rsidR="00280E2C" w:rsidRPr="00280E2C" w:rsidRDefault="00280E2C" w:rsidP="00280E2C">
      <w:pPr>
        <w:spacing w:after="0" w:line="240" w:lineRule="auto"/>
        <w:rPr>
          <w:rFonts w:ascii="Segoe UI" w:eastAsia="Times New Roman" w:hAnsi="Segoe UI"/>
          <w:b/>
          <w:color w:val="000000"/>
          <w:sz w:val="22"/>
        </w:rPr>
      </w:pPr>
    </w:p>
    <w:p w14:paraId="7BF89942" w14:textId="77777777" w:rsidR="00280E2C" w:rsidRPr="00280E2C" w:rsidRDefault="00280E2C" w:rsidP="00280E2C">
      <w:pPr>
        <w:spacing w:after="0" w:line="240" w:lineRule="auto"/>
        <w:rPr>
          <w:rFonts w:ascii="Segoe UI" w:eastAsia="Times New Roman" w:hAnsi="Segoe UI"/>
          <w:b/>
          <w:color w:val="000000"/>
          <w:sz w:val="22"/>
        </w:rPr>
      </w:pPr>
      <w:r w:rsidRPr="00280E2C">
        <w:rPr>
          <w:rFonts w:ascii="Segoe UI" w:eastAsia="Times New Roman" w:hAnsi="Segoe UI"/>
          <w:b/>
          <w:color w:val="000000"/>
          <w:sz w:val="22"/>
        </w:rPr>
        <w:t xml:space="preserve">Describe and explain any differences in the healthcare resources used </w:t>
      </w:r>
      <w:r w:rsidRPr="00280E2C">
        <w:rPr>
          <w:rFonts w:ascii="Segoe UI" w:eastAsia="Times New Roman" w:hAnsi="Segoe UI"/>
          <w:b/>
          <w:i/>
          <w:iCs/>
          <w:color w:val="000000"/>
          <w:sz w:val="22"/>
        </w:rPr>
        <w:t>after</w:t>
      </w:r>
      <w:r w:rsidRPr="00280E2C">
        <w:rPr>
          <w:rFonts w:ascii="Segoe UI" w:eastAsia="Times New Roman" w:hAnsi="Segoe UI"/>
          <w:b/>
          <w:color w:val="000000"/>
          <w:sz w:val="22"/>
        </w:rPr>
        <w:t xml:space="preserve"> the </w:t>
      </w:r>
      <w:r w:rsidRPr="00280E2C">
        <w:rPr>
          <w:rFonts w:ascii="Segoe UI" w:eastAsia="Times New Roman" w:hAnsi="Segoe UI"/>
          <w:b/>
          <w:color w:val="000000"/>
          <w:sz w:val="22"/>
          <w:u w:val="single"/>
        </w:rPr>
        <w:t>proposed health technology</w:t>
      </w:r>
      <w:r w:rsidRPr="00280E2C">
        <w:rPr>
          <w:rFonts w:ascii="Segoe UI" w:eastAsia="Times New Roman" w:hAnsi="Segoe UI"/>
          <w:b/>
          <w:color w:val="000000"/>
          <w:sz w:val="22"/>
        </w:rPr>
        <w:t xml:space="preserve"> vs. the </w:t>
      </w:r>
      <w:r w:rsidRPr="00280E2C">
        <w:rPr>
          <w:rFonts w:ascii="Segoe UI" w:eastAsia="Times New Roman" w:hAnsi="Segoe UI"/>
          <w:b/>
          <w:color w:val="000000"/>
          <w:sz w:val="22"/>
          <w:u w:val="single"/>
        </w:rPr>
        <w:t>comparator health technology</w:t>
      </w:r>
      <w:r w:rsidRPr="00280E2C">
        <w:rPr>
          <w:rFonts w:ascii="Segoe UI" w:eastAsia="Times New Roman" w:hAnsi="Segoe UI"/>
          <w:b/>
          <w:color w:val="000000"/>
          <w:sz w:val="22"/>
        </w:rPr>
        <w:t>:</w:t>
      </w:r>
    </w:p>
    <w:p w14:paraId="0B1C6939" w14:textId="77777777" w:rsidR="00280E2C" w:rsidRPr="00280E2C" w:rsidRDefault="00280E2C" w:rsidP="00280E2C">
      <w:pPr>
        <w:spacing w:after="0" w:line="240" w:lineRule="auto"/>
        <w:rPr>
          <w:rFonts w:ascii="Segoe UI" w:eastAsia="Times New Roman" w:hAnsi="Segoe UI"/>
          <w:b/>
          <w:color w:val="000000"/>
          <w:sz w:val="22"/>
        </w:rPr>
      </w:pPr>
    </w:p>
    <w:p w14:paraId="7D176A1E" w14:textId="77777777" w:rsidR="003F3C01" w:rsidRPr="00F47306" w:rsidRDefault="003F3C01" w:rsidP="00F47306">
      <w:pPr>
        <w:pStyle w:val="ListParagraph"/>
        <w:numPr>
          <w:ilvl w:val="0"/>
          <w:numId w:val="9"/>
        </w:numPr>
        <w:rPr>
          <w:rFonts w:ascii="Segoe UI" w:hAnsi="Segoe UI" w:cs="Segoe UI"/>
          <w:sz w:val="22"/>
        </w:rPr>
      </w:pPr>
      <w:r w:rsidRPr="00F47306">
        <w:rPr>
          <w:rFonts w:ascii="Segoe UI" w:hAnsi="Segoe UI" w:cs="Segoe UI"/>
          <w:sz w:val="22"/>
        </w:rPr>
        <w:t xml:space="preserve">The majority of patients receiving current care in the absence of </w:t>
      </w:r>
      <w:proofErr w:type="spellStart"/>
      <w:r w:rsidRPr="00F47306">
        <w:rPr>
          <w:rFonts w:ascii="Segoe UI" w:hAnsi="Segoe UI" w:cs="Segoe UI"/>
          <w:sz w:val="22"/>
        </w:rPr>
        <w:t>imlifidase</w:t>
      </w:r>
      <w:proofErr w:type="spellEnd"/>
      <w:r w:rsidRPr="00F47306">
        <w:rPr>
          <w:rFonts w:ascii="Segoe UI" w:hAnsi="Segoe UI" w:cs="Segoe UI"/>
          <w:sz w:val="22"/>
        </w:rPr>
        <w:t>, will be incurring the ongoing and long-term costs/resources of renal replacement therapy.</w:t>
      </w:r>
    </w:p>
    <w:p w14:paraId="064EF604" w14:textId="77777777" w:rsidR="003F3C01" w:rsidRPr="00F47306" w:rsidRDefault="003F3C01" w:rsidP="00F47306">
      <w:pPr>
        <w:pStyle w:val="ListParagraph"/>
        <w:numPr>
          <w:ilvl w:val="0"/>
          <w:numId w:val="9"/>
        </w:numPr>
        <w:rPr>
          <w:rFonts w:ascii="Segoe UI" w:hAnsi="Segoe UI" w:cs="Segoe UI"/>
          <w:sz w:val="22"/>
        </w:rPr>
      </w:pPr>
      <w:r w:rsidRPr="00F47306">
        <w:rPr>
          <w:rFonts w:ascii="Segoe UI" w:hAnsi="Segoe UI" w:cs="Segoe UI"/>
          <w:sz w:val="22"/>
        </w:rPr>
        <w:t xml:space="preserve">For the small proportion of </w:t>
      </w:r>
      <w:proofErr w:type="spellStart"/>
      <w:r w:rsidRPr="00F47306">
        <w:rPr>
          <w:rFonts w:ascii="Segoe UI" w:hAnsi="Segoe UI" w:cs="Segoe UI"/>
          <w:sz w:val="22"/>
        </w:rPr>
        <w:t>imlifidase</w:t>
      </w:r>
      <w:proofErr w:type="spellEnd"/>
      <w:r w:rsidRPr="00F47306">
        <w:rPr>
          <w:rFonts w:ascii="Segoe UI" w:hAnsi="Segoe UI" w:cs="Segoe UI"/>
          <w:sz w:val="22"/>
        </w:rPr>
        <w:t xml:space="preserve"> eligible highly sensitised patients who receive a kidney transplantation in the absence of </w:t>
      </w:r>
      <w:proofErr w:type="spellStart"/>
      <w:r w:rsidRPr="00F47306">
        <w:rPr>
          <w:rFonts w:ascii="Segoe UI" w:hAnsi="Segoe UI" w:cs="Segoe UI"/>
          <w:sz w:val="22"/>
        </w:rPr>
        <w:t>imlifidase</w:t>
      </w:r>
      <w:proofErr w:type="spellEnd"/>
      <w:r w:rsidRPr="00F47306">
        <w:rPr>
          <w:rFonts w:ascii="Segoe UI" w:hAnsi="Segoe UI" w:cs="Segoe UI"/>
          <w:sz w:val="22"/>
        </w:rPr>
        <w:t xml:space="preserve">, they will require analogous monitoring, surveillance, and immunosuppressive treatment as per the proposed health technology. </w:t>
      </w:r>
    </w:p>
    <w:p w14:paraId="09BD35EF" w14:textId="676D8F35" w:rsidR="00341E83" w:rsidRPr="00D11DC7" w:rsidRDefault="003F3C01" w:rsidP="00280E2C">
      <w:pPr>
        <w:pStyle w:val="ListParagraph"/>
        <w:numPr>
          <w:ilvl w:val="0"/>
          <w:numId w:val="9"/>
        </w:numPr>
        <w:rPr>
          <w:rFonts w:ascii="Segoe UI" w:hAnsi="Segoe UI" w:cs="Segoe UI"/>
          <w:sz w:val="22"/>
        </w:rPr>
      </w:pPr>
      <w:r w:rsidRPr="00F47306">
        <w:rPr>
          <w:rFonts w:ascii="Segoe UI" w:hAnsi="Segoe UI" w:cs="Segoe UI"/>
          <w:sz w:val="22"/>
        </w:rPr>
        <w:t>The applicant is working with the Renal Transplant Advisory Committee under the auspices of the Transplantation Society of Australia and New Zealand, on an Australian specific ‘protocol’ to be developed around patient eligibility criteria, logistical considerations, and post-transplant management.</w:t>
      </w:r>
    </w:p>
    <w:p w14:paraId="36DA2E10" w14:textId="44C30C57" w:rsidR="00280E2C" w:rsidRPr="00280E2C" w:rsidRDefault="00280E2C" w:rsidP="00280E2C">
      <w:pPr>
        <w:rPr>
          <w:rFonts w:ascii="Segoe UI" w:eastAsia="Times New Roman" w:hAnsi="Segoe UI"/>
          <w:b/>
          <w:color w:val="000000"/>
          <w:u w:val="single"/>
        </w:rPr>
      </w:pPr>
      <w:r w:rsidRPr="00280E2C">
        <w:rPr>
          <w:rFonts w:ascii="Segoe UI" w:eastAsia="Times New Roman" w:hAnsi="Segoe UI"/>
          <w:b/>
          <w:color w:val="000000"/>
          <w:u w:val="single"/>
        </w:rPr>
        <w:t>Algorithms</w:t>
      </w:r>
    </w:p>
    <w:p w14:paraId="6B25F041" w14:textId="77777777" w:rsidR="00280E2C" w:rsidRDefault="00280E2C" w:rsidP="00280E2C">
      <w:pPr>
        <w:rPr>
          <w:rFonts w:ascii="Segoe UI" w:eastAsia="Times New Roman" w:hAnsi="Segoe UI"/>
          <w:b/>
          <w:color w:val="000000"/>
          <w:sz w:val="22"/>
        </w:rPr>
      </w:pPr>
      <w:r w:rsidRPr="00280E2C">
        <w:rPr>
          <w:rFonts w:ascii="Segoe UI" w:eastAsia="Times New Roman" w:hAnsi="Segoe UI"/>
          <w:b/>
          <w:color w:val="000000"/>
          <w:sz w:val="22"/>
        </w:rPr>
        <w:t>Insert diagrams demonstrating the clinical management algorithm with and without the proposed health technology:</w:t>
      </w:r>
    </w:p>
    <w:p w14:paraId="1951063B" w14:textId="1201F4E6" w:rsidR="00F47306" w:rsidRPr="00BF73CB" w:rsidRDefault="00743695" w:rsidP="00280E2C">
      <w:pPr>
        <w:rPr>
          <w:rFonts w:ascii="Segoe UI" w:eastAsia="Times New Roman" w:hAnsi="Segoe UI"/>
          <w:bCs/>
          <w:color w:val="000000"/>
          <w:sz w:val="22"/>
        </w:rPr>
      </w:pPr>
      <w:r w:rsidRPr="00BF73CB">
        <w:rPr>
          <w:rFonts w:ascii="Segoe UI" w:eastAsia="Times New Roman" w:hAnsi="Segoe UI"/>
          <w:bCs/>
          <w:color w:val="000000"/>
          <w:sz w:val="22"/>
        </w:rPr>
        <w:t>Refer above</w:t>
      </w:r>
      <w:r w:rsidR="00D16CD6" w:rsidRPr="00BF73CB">
        <w:rPr>
          <w:rFonts w:ascii="Segoe UI" w:eastAsia="Times New Roman" w:hAnsi="Segoe UI"/>
          <w:bCs/>
          <w:color w:val="000000"/>
          <w:sz w:val="22"/>
        </w:rPr>
        <w:t xml:space="preserve">- also added </w:t>
      </w:r>
      <w:r w:rsidR="00BF73CB" w:rsidRPr="00BF73CB">
        <w:rPr>
          <w:rFonts w:ascii="Segoe UI" w:eastAsia="Times New Roman" w:hAnsi="Segoe UI"/>
          <w:bCs/>
          <w:color w:val="000000"/>
          <w:sz w:val="22"/>
        </w:rPr>
        <w:t xml:space="preserve">as ppt for editability in references. </w:t>
      </w:r>
    </w:p>
    <w:p w14:paraId="7509B100" w14:textId="129C002F" w:rsidR="00280E2C" w:rsidRPr="00280E2C" w:rsidRDefault="00987A7C" w:rsidP="00280E2C">
      <w:pPr>
        <w:rPr>
          <w:rFonts w:ascii="Segoe UI" w:eastAsia="Times New Roman" w:hAnsi="Segoe UI"/>
          <w:bCs/>
          <w:color w:val="000000"/>
          <w:sz w:val="22"/>
        </w:rPr>
      </w:pPr>
      <w:r w:rsidRPr="004208CC">
        <w:rPr>
          <w:rFonts w:ascii="Segoe UI" w:eastAsia="Times New Roman" w:hAnsi="Segoe UI"/>
          <w:bCs/>
          <w:color w:val="000000"/>
          <w:sz w:val="22"/>
        </w:rPr>
        <w:t>Please see response earlier in Application Form</w:t>
      </w:r>
      <w:r w:rsidR="004208CC" w:rsidRPr="004208CC">
        <w:rPr>
          <w:rFonts w:ascii="Segoe UI" w:eastAsia="Times New Roman" w:hAnsi="Segoe UI"/>
          <w:bCs/>
          <w:color w:val="000000"/>
          <w:sz w:val="22"/>
        </w:rPr>
        <w:t xml:space="preserve"> for the question: </w:t>
      </w:r>
      <w:r w:rsidR="004208CC" w:rsidRPr="004208CC">
        <w:rPr>
          <w:rFonts w:ascii="Segoe UI" w:eastAsia="Times New Roman" w:hAnsi="Segoe UI"/>
          <w:bCs/>
          <w:i/>
          <w:iCs/>
          <w:color w:val="000000"/>
          <w:sz w:val="22"/>
        </w:rPr>
        <w:t xml:space="preserve">Define and summarise the clinical management algorithm, including any required tests or healthcare resources, before patients would be eligible for the </w:t>
      </w:r>
      <w:r w:rsidR="004208CC" w:rsidRPr="004208CC">
        <w:rPr>
          <w:rFonts w:ascii="Segoe UI" w:eastAsia="Times New Roman" w:hAnsi="Segoe UI"/>
          <w:bCs/>
          <w:i/>
          <w:iCs/>
          <w:color w:val="000000"/>
          <w:sz w:val="22"/>
          <w:u w:val="single"/>
        </w:rPr>
        <w:t xml:space="preserve">proposed health </w:t>
      </w:r>
      <w:r w:rsidR="0098012C" w:rsidRPr="004208CC">
        <w:rPr>
          <w:rFonts w:ascii="Segoe UI" w:eastAsia="Times New Roman" w:hAnsi="Segoe UI"/>
          <w:bCs/>
          <w:i/>
          <w:iCs/>
          <w:color w:val="000000"/>
          <w:sz w:val="22"/>
          <w:u w:val="single"/>
        </w:rPr>
        <w:t>technology.</w:t>
      </w:r>
    </w:p>
    <w:p w14:paraId="648E99D8" w14:textId="78DB0BD8" w:rsidR="001D5B40" w:rsidRDefault="001D5B40" w:rsidP="001D5B40">
      <w:pPr>
        <w:rPr>
          <w:rFonts w:ascii="Segoe UI" w:eastAsia="Times New Roman" w:hAnsi="Segoe UI"/>
          <w:b/>
          <w:color w:val="000000"/>
          <w:u w:val="single"/>
        </w:rPr>
      </w:pPr>
      <w:r w:rsidRPr="007C7C3B">
        <w:rPr>
          <w:rFonts w:ascii="Segoe UI" w:eastAsia="Times New Roman" w:hAnsi="Segoe UI"/>
          <w:b/>
          <w:color w:val="000000"/>
          <w:u w:val="single"/>
        </w:rPr>
        <w:t>References</w:t>
      </w:r>
      <w:r w:rsidR="00860DD6">
        <w:rPr>
          <w:rFonts w:ascii="Segoe UI" w:eastAsia="Times New Roman" w:hAnsi="Segoe UI"/>
          <w:b/>
          <w:color w:val="000000"/>
          <w:u w:val="single"/>
        </w:rPr>
        <w:t xml:space="preserve"> </w:t>
      </w:r>
    </w:p>
    <w:p w14:paraId="21FAB362" w14:textId="77777777" w:rsidR="00913BCF" w:rsidRPr="00D11DC7" w:rsidRDefault="00913BCF" w:rsidP="00913BCF">
      <w:pPr>
        <w:rPr>
          <w:rFonts w:ascii="Segoe UI" w:eastAsia="Times New Roman" w:hAnsi="Segoe UI"/>
          <w:bCs/>
          <w:color w:val="000000"/>
          <w:sz w:val="22"/>
          <w:szCs w:val="22"/>
        </w:rPr>
      </w:pPr>
      <w:r w:rsidRPr="00D11DC7">
        <w:rPr>
          <w:rFonts w:ascii="Segoe UI" w:eastAsia="Times New Roman" w:hAnsi="Segoe UI"/>
          <w:bCs/>
          <w:color w:val="000000"/>
          <w:sz w:val="22"/>
          <w:szCs w:val="22"/>
        </w:rPr>
        <w:t>ANZDATA REGISTRY 2020a. 43rd Report Incidence Tables. Adelaide: Australia and New Zealand Dialysis and Transplant Registry.</w:t>
      </w:r>
    </w:p>
    <w:p w14:paraId="6BA05BD1" w14:textId="77777777" w:rsidR="005638E8" w:rsidRPr="00D11DC7" w:rsidRDefault="00913BCF" w:rsidP="00860DD6">
      <w:pPr>
        <w:rPr>
          <w:rFonts w:ascii="Segoe UI" w:eastAsia="Times New Roman" w:hAnsi="Segoe UI"/>
          <w:bCs/>
          <w:color w:val="000000"/>
          <w:sz w:val="22"/>
          <w:szCs w:val="22"/>
        </w:rPr>
      </w:pPr>
      <w:r w:rsidRPr="00D11DC7">
        <w:rPr>
          <w:rFonts w:ascii="Segoe UI" w:eastAsia="Times New Roman" w:hAnsi="Segoe UI"/>
          <w:bCs/>
          <w:color w:val="000000"/>
          <w:sz w:val="22"/>
          <w:szCs w:val="22"/>
        </w:rPr>
        <w:t>ANZDATA REGISTRY 2020b. 43rd Report Prevalence Tables. Adelaide: Australia and New Zealand Dialysis and Transplant Registry.</w:t>
      </w:r>
      <w:r w:rsidR="005638E8" w:rsidRPr="00D11DC7">
        <w:rPr>
          <w:rFonts w:ascii="Segoe UI" w:eastAsia="Times New Roman" w:hAnsi="Segoe UI"/>
          <w:bCs/>
          <w:color w:val="000000"/>
          <w:sz w:val="22"/>
          <w:szCs w:val="22"/>
        </w:rPr>
        <w:t xml:space="preserve"> </w:t>
      </w:r>
    </w:p>
    <w:p w14:paraId="6869E13D" w14:textId="77777777" w:rsidR="005638E8" w:rsidRPr="00D11DC7" w:rsidRDefault="00265D16" w:rsidP="00860DD6">
      <w:pPr>
        <w:rPr>
          <w:rFonts w:ascii="Segoe UI" w:eastAsia="Times New Roman" w:hAnsi="Segoe UI"/>
          <w:bCs/>
          <w:color w:val="000000"/>
          <w:sz w:val="22"/>
          <w:szCs w:val="22"/>
        </w:rPr>
      </w:pPr>
      <w:r w:rsidRPr="00D11DC7">
        <w:rPr>
          <w:rFonts w:ascii="Segoe UI" w:eastAsia="Times New Roman" w:hAnsi="Segoe UI"/>
          <w:bCs/>
          <w:color w:val="000000"/>
          <w:sz w:val="22"/>
          <w:szCs w:val="22"/>
        </w:rPr>
        <w:t>Baker, R. J., P. B. Mark, R. K. Patel, K. K. Stevens and N. Palmer (2017). "Renal association clinical practice guideline in post-operative care in the kidney transplant recipient." BMC Nephrol 18(1): 174</w:t>
      </w:r>
    </w:p>
    <w:p w14:paraId="10877A75" w14:textId="5C6D4E83" w:rsidR="00D06E66" w:rsidRPr="00D11DC7" w:rsidRDefault="006E05CD" w:rsidP="00860DD6">
      <w:pPr>
        <w:rPr>
          <w:rFonts w:ascii="Segoe UI" w:eastAsia="Times New Roman" w:hAnsi="Segoe UI"/>
          <w:bCs/>
          <w:color w:val="000000"/>
          <w:sz w:val="22"/>
          <w:szCs w:val="22"/>
        </w:rPr>
      </w:pPr>
      <w:r w:rsidRPr="00D11DC7">
        <w:rPr>
          <w:rFonts w:ascii="Segoe UI" w:eastAsia="Times New Roman" w:hAnsi="Segoe UI"/>
          <w:bCs/>
          <w:color w:val="000000"/>
          <w:sz w:val="22"/>
          <w:szCs w:val="22"/>
        </w:rPr>
        <w:t xml:space="preserve">Cass A, Chadban S, Howard K, McDonald S, </w:t>
      </w:r>
      <w:proofErr w:type="spellStart"/>
      <w:r w:rsidRPr="00D11DC7">
        <w:rPr>
          <w:rFonts w:ascii="Segoe UI" w:eastAsia="Times New Roman" w:hAnsi="Segoe UI"/>
          <w:bCs/>
          <w:color w:val="000000"/>
          <w:sz w:val="22"/>
          <w:szCs w:val="22"/>
        </w:rPr>
        <w:t>Salkeld</w:t>
      </w:r>
      <w:proofErr w:type="spellEnd"/>
      <w:r w:rsidRPr="00D11DC7">
        <w:rPr>
          <w:rFonts w:ascii="Segoe UI" w:eastAsia="Times New Roman" w:hAnsi="Segoe UI"/>
          <w:bCs/>
          <w:color w:val="000000"/>
          <w:sz w:val="22"/>
          <w:szCs w:val="22"/>
        </w:rPr>
        <w:t xml:space="preserve"> G and White S (2006). The Economic Impact of End Stage Kidney Disease in Australia. https://kidney.org.au/cms_uploads/docs/economic-impact-of-eskd-in-australia-2006.pdf, Kidney Health Australia.</w:t>
      </w:r>
    </w:p>
    <w:p w14:paraId="41F5E1AD" w14:textId="3DD75342" w:rsidR="00860DD6" w:rsidRPr="00D11DC7" w:rsidRDefault="005638E8" w:rsidP="00860DD6">
      <w:pPr>
        <w:rPr>
          <w:rFonts w:ascii="Segoe UI" w:eastAsia="Times New Roman" w:hAnsi="Segoe UI"/>
          <w:bCs/>
          <w:color w:val="000000"/>
          <w:sz w:val="22"/>
          <w:szCs w:val="22"/>
        </w:rPr>
      </w:pPr>
      <w:r w:rsidRPr="00D11DC7">
        <w:rPr>
          <w:rFonts w:ascii="Segoe UI" w:eastAsia="Times New Roman" w:hAnsi="Segoe UI"/>
          <w:bCs/>
          <w:color w:val="000000"/>
          <w:sz w:val="22"/>
          <w:szCs w:val="22"/>
        </w:rPr>
        <w:t xml:space="preserve">Chadban S, McDonald S, </w:t>
      </w:r>
      <w:proofErr w:type="spellStart"/>
      <w:r w:rsidRPr="00D11DC7">
        <w:rPr>
          <w:rFonts w:ascii="Segoe UI" w:eastAsia="Times New Roman" w:hAnsi="Segoe UI"/>
          <w:bCs/>
          <w:color w:val="000000"/>
          <w:sz w:val="22"/>
          <w:szCs w:val="22"/>
        </w:rPr>
        <w:t>Excell</w:t>
      </w:r>
      <w:proofErr w:type="spellEnd"/>
      <w:r w:rsidRPr="00D11DC7">
        <w:rPr>
          <w:rFonts w:ascii="Segoe UI" w:eastAsia="Times New Roman" w:hAnsi="Segoe UI"/>
          <w:bCs/>
          <w:color w:val="000000"/>
          <w:sz w:val="22"/>
          <w:szCs w:val="22"/>
        </w:rPr>
        <w:t xml:space="preserve"> L, Livingstone B and </w:t>
      </w:r>
      <w:proofErr w:type="spellStart"/>
      <w:r w:rsidRPr="00D11DC7">
        <w:rPr>
          <w:rFonts w:ascii="Segoe UI" w:eastAsia="Times New Roman" w:hAnsi="Segoe UI"/>
          <w:bCs/>
          <w:color w:val="000000"/>
          <w:sz w:val="22"/>
          <w:szCs w:val="22"/>
        </w:rPr>
        <w:t>Shtange</w:t>
      </w:r>
      <w:proofErr w:type="spellEnd"/>
      <w:r w:rsidRPr="00D11DC7">
        <w:rPr>
          <w:rFonts w:ascii="Segoe UI" w:eastAsia="Times New Roman" w:hAnsi="Segoe UI"/>
          <w:bCs/>
          <w:color w:val="000000"/>
          <w:sz w:val="22"/>
          <w:szCs w:val="22"/>
        </w:rPr>
        <w:t xml:space="preserve"> V. (2005). "Twenty Eighth Report: Australia and New Zealand Dialysis and Transplant Registry 2005."   Retrieved 2023, from https://www.anzdata.org.au/report/anzata-28th-annual-report-2005/.</w:t>
      </w:r>
      <w:r w:rsidR="00860DD6" w:rsidRPr="00D11DC7">
        <w:rPr>
          <w:rFonts w:ascii="Segoe UI" w:eastAsia="Times New Roman" w:hAnsi="Segoe UI"/>
          <w:bCs/>
          <w:color w:val="000000"/>
          <w:sz w:val="22"/>
          <w:szCs w:val="22"/>
        </w:rPr>
        <w:t xml:space="preserve">Cozzolino M et al., </w:t>
      </w:r>
      <w:proofErr w:type="gramStart"/>
      <w:r w:rsidR="00860DD6" w:rsidRPr="00D11DC7">
        <w:rPr>
          <w:rFonts w:ascii="Segoe UI" w:eastAsia="Times New Roman" w:hAnsi="Segoe UI"/>
          <w:bCs/>
          <w:color w:val="000000"/>
          <w:sz w:val="22"/>
          <w:szCs w:val="22"/>
        </w:rPr>
        <w:t>2018</w:t>
      </w:r>
      <w:proofErr w:type="gramEnd"/>
    </w:p>
    <w:p w14:paraId="4730F497" w14:textId="77777777" w:rsidR="00071D29" w:rsidRPr="00D11DC7" w:rsidRDefault="00CA7A75" w:rsidP="00860DD6">
      <w:pPr>
        <w:rPr>
          <w:rFonts w:ascii="Segoe UI" w:eastAsia="Times New Roman" w:hAnsi="Segoe UI"/>
          <w:bCs/>
          <w:color w:val="000000"/>
          <w:sz w:val="22"/>
          <w:szCs w:val="22"/>
        </w:rPr>
      </w:pPr>
      <w:r w:rsidRPr="00D11DC7">
        <w:rPr>
          <w:rFonts w:ascii="Segoe UI" w:eastAsia="Times New Roman" w:hAnsi="Segoe UI"/>
          <w:bCs/>
          <w:color w:val="000000"/>
          <w:sz w:val="22"/>
          <w:szCs w:val="22"/>
        </w:rPr>
        <w:t>Jordan S, Choi J, Louie S and et al. (2017). "Experience with the bacterial enzyme ides (IgG Endopeptidase) for desensitization of highly-HLA sensitized (HS) kidney allograft recipients." Am J Transplant 17(Suppl 3): 266.</w:t>
      </w:r>
    </w:p>
    <w:p w14:paraId="7DBFDA10" w14:textId="77777777" w:rsidR="00071D29" w:rsidRPr="00D11DC7" w:rsidRDefault="00071D29" w:rsidP="00860DD6">
      <w:pPr>
        <w:rPr>
          <w:rFonts w:ascii="Segoe UI" w:eastAsia="Times New Roman" w:hAnsi="Segoe UI"/>
          <w:bCs/>
          <w:color w:val="000000"/>
          <w:sz w:val="22"/>
          <w:szCs w:val="22"/>
        </w:rPr>
      </w:pPr>
      <w:r w:rsidRPr="00D11DC7">
        <w:rPr>
          <w:rFonts w:ascii="Segoe UI" w:eastAsia="Times New Roman" w:hAnsi="Segoe UI"/>
          <w:bCs/>
          <w:color w:val="000000"/>
          <w:sz w:val="22"/>
          <w:szCs w:val="22"/>
        </w:rPr>
        <w:lastRenderedPageBreak/>
        <w:t xml:space="preserve">Jordan SC, Legendre C, Desai NM, </w:t>
      </w:r>
      <w:proofErr w:type="spellStart"/>
      <w:r w:rsidRPr="00D11DC7">
        <w:rPr>
          <w:rFonts w:ascii="Segoe UI" w:eastAsia="Times New Roman" w:hAnsi="Segoe UI"/>
          <w:bCs/>
          <w:color w:val="000000"/>
          <w:sz w:val="22"/>
          <w:szCs w:val="22"/>
        </w:rPr>
        <w:t>Lorant</w:t>
      </w:r>
      <w:proofErr w:type="spellEnd"/>
      <w:r w:rsidRPr="00D11DC7">
        <w:rPr>
          <w:rFonts w:ascii="Segoe UI" w:eastAsia="Times New Roman" w:hAnsi="Segoe UI"/>
          <w:bCs/>
          <w:color w:val="000000"/>
          <w:sz w:val="22"/>
          <w:szCs w:val="22"/>
        </w:rPr>
        <w:t xml:space="preserve"> T, Bengtsson M, </w:t>
      </w:r>
      <w:proofErr w:type="spellStart"/>
      <w:r w:rsidRPr="00D11DC7">
        <w:rPr>
          <w:rFonts w:ascii="Segoe UI" w:eastAsia="Times New Roman" w:hAnsi="Segoe UI"/>
          <w:bCs/>
          <w:color w:val="000000"/>
          <w:sz w:val="22"/>
          <w:szCs w:val="22"/>
        </w:rPr>
        <w:t>Lonze</w:t>
      </w:r>
      <w:proofErr w:type="spellEnd"/>
      <w:r w:rsidRPr="00D11DC7">
        <w:rPr>
          <w:rFonts w:ascii="Segoe UI" w:eastAsia="Times New Roman" w:hAnsi="Segoe UI"/>
          <w:bCs/>
          <w:color w:val="000000"/>
          <w:sz w:val="22"/>
          <w:szCs w:val="22"/>
        </w:rPr>
        <w:t xml:space="preserve"> BE, Vo AA, </w:t>
      </w:r>
      <w:proofErr w:type="spellStart"/>
      <w:r w:rsidRPr="00D11DC7">
        <w:rPr>
          <w:rFonts w:ascii="Segoe UI" w:eastAsia="Times New Roman" w:hAnsi="Segoe UI"/>
          <w:bCs/>
          <w:color w:val="000000"/>
          <w:sz w:val="22"/>
          <w:szCs w:val="22"/>
        </w:rPr>
        <w:t>Runström</w:t>
      </w:r>
      <w:proofErr w:type="spellEnd"/>
      <w:r w:rsidRPr="00D11DC7">
        <w:rPr>
          <w:rFonts w:ascii="Segoe UI" w:eastAsia="Times New Roman" w:hAnsi="Segoe UI"/>
          <w:bCs/>
          <w:color w:val="000000"/>
          <w:sz w:val="22"/>
          <w:szCs w:val="22"/>
        </w:rPr>
        <w:t xml:space="preserve"> A, </w:t>
      </w:r>
      <w:proofErr w:type="spellStart"/>
      <w:r w:rsidRPr="00D11DC7">
        <w:rPr>
          <w:rFonts w:ascii="Segoe UI" w:eastAsia="Times New Roman" w:hAnsi="Segoe UI"/>
          <w:bCs/>
          <w:color w:val="000000"/>
          <w:sz w:val="22"/>
          <w:szCs w:val="22"/>
        </w:rPr>
        <w:t>Laxmy</w:t>
      </w:r>
      <w:proofErr w:type="spellEnd"/>
      <w:r w:rsidRPr="00D11DC7">
        <w:rPr>
          <w:rFonts w:ascii="Segoe UI" w:eastAsia="Times New Roman" w:hAnsi="Segoe UI"/>
          <w:bCs/>
          <w:color w:val="000000"/>
          <w:sz w:val="22"/>
          <w:szCs w:val="22"/>
        </w:rPr>
        <w:t xml:space="preserve"> L, </w:t>
      </w:r>
      <w:proofErr w:type="spellStart"/>
      <w:r w:rsidRPr="00D11DC7">
        <w:rPr>
          <w:rFonts w:ascii="Segoe UI" w:eastAsia="Times New Roman" w:hAnsi="Segoe UI"/>
          <w:bCs/>
          <w:color w:val="000000"/>
          <w:sz w:val="22"/>
          <w:szCs w:val="22"/>
        </w:rPr>
        <w:t>Sjöholm</w:t>
      </w:r>
      <w:proofErr w:type="spellEnd"/>
      <w:r w:rsidRPr="00D11DC7">
        <w:rPr>
          <w:rFonts w:ascii="Segoe UI" w:eastAsia="Times New Roman" w:hAnsi="Segoe UI"/>
          <w:bCs/>
          <w:color w:val="000000"/>
          <w:sz w:val="22"/>
          <w:szCs w:val="22"/>
        </w:rPr>
        <w:t xml:space="preserve"> K, </w:t>
      </w:r>
      <w:proofErr w:type="spellStart"/>
      <w:r w:rsidRPr="00D11DC7">
        <w:rPr>
          <w:rFonts w:ascii="Segoe UI" w:eastAsia="Times New Roman" w:hAnsi="Segoe UI"/>
          <w:bCs/>
          <w:color w:val="000000"/>
          <w:sz w:val="22"/>
          <w:szCs w:val="22"/>
        </w:rPr>
        <w:t>Schiött</w:t>
      </w:r>
      <w:proofErr w:type="spellEnd"/>
      <w:r w:rsidRPr="00D11DC7">
        <w:rPr>
          <w:rFonts w:ascii="Segoe UI" w:eastAsia="Times New Roman" w:hAnsi="Segoe UI"/>
          <w:bCs/>
          <w:color w:val="000000"/>
          <w:sz w:val="22"/>
          <w:szCs w:val="22"/>
        </w:rPr>
        <w:t xml:space="preserve"> Å, </w:t>
      </w:r>
      <w:proofErr w:type="spellStart"/>
      <w:r w:rsidRPr="00D11DC7">
        <w:rPr>
          <w:rFonts w:ascii="Segoe UI" w:eastAsia="Times New Roman" w:hAnsi="Segoe UI"/>
          <w:bCs/>
          <w:color w:val="000000"/>
          <w:sz w:val="22"/>
          <w:szCs w:val="22"/>
        </w:rPr>
        <w:t>Sonesson</w:t>
      </w:r>
      <w:proofErr w:type="spellEnd"/>
      <w:r w:rsidRPr="00D11DC7">
        <w:rPr>
          <w:rFonts w:ascii="Segoe UI" w:eastAsia="Times New Roman" w:hAnsi="Segoe UI"/>
          <w:bCs/>
          <w:color w:val="000000"/>
          <w:sz w:val="22"/>
          <w:szCs w:val="22"/>
        </w:rPr>
        <w:t xml:space="preserve"> E, Wood K, </w:t>
      </w:r>
      <w:proofErr w:type="spellStart"/>
      <w:r w:rsidRPr="00D11DC7">
        <w:rPr>
          <w:rFonts w:ascii="Segoe UI" w:eastAsia="Times New Roman" w:hAnsi="Segoe UI"/>
          <w:bCs/>
          <w:color w:val="000000"/>
          <w:sz w:val="22"/>
          <w:szCs w:val="22"/>
        </w:rPr>
        <w:t>Winstedt</w:t>
      </w:r>
      <w:proofErr w:type="spellEnd"/>
      <w:r w:rsidRPr="00D11DC7">
        <w:rPr>
          <w:rFonts w:ascii="Segoe UI" w:eastAsia="Times New Roman" w:hAnsi="Segoe UI"/>
          <w:bCs/>
          <w:color w:val="000000"/>
          <w:sz w:val="22"/>
          <w:szCs w:val="22"/>
        </w:rPr>
        <w:t xml:space="preserve"> L, </w:t>
      </w:r>
      <w:proofErr w:type="spellStart"/>
      <w:r w:rsidRPr="00D11DC7">
        <w:rPr>
          <w:rFonts w:ascii="Segoe UI" w:eastAsia="Times New Roman" w:hAnsi="Segoe UI"/>
          <w:bCs/>
          <w:color w:val="000000"/>
          <w:sz w:val="22"/>
          <w:szCs w:val="22"/>
        </w:rPr>
        <w:t>Kjellman</w:t>
      </w:r>
      <w:proofErr w:type="spellEnd"/>
      <w:r w:rsidRPr="00D11DC7">
        <w:rPr>
          <w:rFonts w:ascii="Segoe UI" w:eastAsia="Times New Roman" w:hAnsi="Segoe UI"/>
          <w:bCs/>
          <w:color w:val="000000"/>
          <w:sz w:val="22"/>
          <w:szCs w:val="22"/>
        </w:rPr>
        <w:t xml:space="preserve"> C and Montgomery RA (2021). "</w:t>
      </w:r>
      <w:proofErr w:type="spellStart"/>
      <w:r w:rsidRPr="00D11DC7">
        <w:rPr>
          <w:rFonts w:ascii="Segoe UI" w:eastAsia="Times New Roman" w:hAnsi="Segoe UI"/>
          <w:bCs/>
          <w:color w:val="000000"/>
          <w:sz w:val="22"/>
          <w:szCs w:val="22"/>
        </w:rPr>
        <w:t>Imlifidase</w:t>
      </w:r>
      <w:proofErr w:type="spellEnd"/>
      <w:r w:rsidRPr="00D11DC7">
        <w:rPr>
          <w:rFonts w:ascii="Segoe UI" w:eastAsia="Times New Roman" w:hAnsi="Segoe UI"/>
          <w:bCs/>
          <w:color w:val="000000"/>
          <w:sz w:val="22"/>
          <w:szCs w:val="22"/>
        </w:rPr>
        <w:t xml:space="preserve"> Desensitization in Crossmatch-positive, Highly Sensitized Kidney Transplant Recipients: Results of an International Phase 2 Trial (</w:t>
      </w:r>
      <w:proofErr w:type="spellStart"/>
      <w:r w:rsidRPr="00D11DC7">
        <w:rPr>
          <w:rFonts w:ascii="Segoe UI" w:eastAsia="Times New Roman" w:hAnsi="Segoe UI"/>
          <w:bCs/>
          <w:color w:val="000000"/>
          <w:sz w:val="22"/>
          <w:szCs w:val="22"/>
        </w:rPr>
        <w:t>Highdes</w:t>
      </w:r>
      <w:proofErr w:type="spellEnd"/>
      <w:r w:rsidRPr="00D11DC7">
        <w:rPr>
          <w:rFonts w:ascii="Segoe UI" w:eastAsia="Times New Roman" w:hAnsi="Segoe UI"/>
          <w:bCs/>
          <w:color w:val="000000"/>
          <w:sz w:val="22"/>
          <w:szCs w:val="22"/>
        </w:rPr>
        <w:t>)." Transplantation 105(8): 1808-1817.</w:t>
      </w:r>
    </w:p>
    <w:p w14:paraId="29539183" w14:textId="77777777" w:rsidR="0032562E" w:rsidRPr="00D11DC7" w:rsidRDefault="0032562E" w:rsidP="00860DD6">
      <w:pPr>
        <w:rPr>
          <w:rFonts w:ascii="Segoe UI" w:eastAsia="Times New Roman" w:hAnsi="Segoe UI"/>
          <w:bCs/>
          <w:color w:val="000000"/>
          <w:sz w:val="22"/>
          <w:szCs w:val="22"/>
        </w:rPr>
      </w:pPr>
      <w:proofErr w:type="spellStart"/>
      <w:r w:rsidRPr="00D11DC7">
        <w:rPr>
          <w:rFonts w:ascii="Segoe UI" w:eastAsia="Times New Roman" w:hAnsi="Segoe UI"/>
          <w:bCs/>
          <w:color w:val="000000"/>
          <w:sz w:val="22"/>
          <w:szCs w:val="22"/>
        </w:rPr>
        <w:t>Kjellman</w:t>
      </w:r>
      <w:proofErr w:type="spellEnd"/>
      <w:r w:rsidRPr="00D11DC7">
        <w:rPr>
          <w:rFonts w:ascii="Segoe UI" w:eastAsia="Times New Roman" w:hAnsi="Segoe UI"/>
          <w:bCs/>
          <w:color w:val="000000"/>
          <w:sz w:val="22"/>
          <w:szCs w:val="22"/>
        </w:rPr>
        <w:t xml:space="preserve"> C, Maldonado AQ, </w:t>
      </w:r>
      <w:proofErr w:type="spellStart"/>
      <w:r w:rsidRPr="00D11DC7">
        <w:rPr>
          <w:rFonts w:ascii="Segoe UI" w:eastAsia="Times New Roman" w:hAnsi="Segoe UI"/>
          <w:bCs/>
          <w:color w:val="000000"/>
          <w:sz w:val="22"/>
          <w:szCs w:val="22"/>
        </w:rPr>
        <w:t>Sjöholm</w:t>
      </w:r>
      <w:proofErr w:type="spellEnd"/>
      <w:r w:rsidRPr="00D11DC7">
        <w:rPr>
          <w:rFonts w:ascii="Segoe UI" w:eastAsia="Times New Roman" w:hAnsi="Segoe UI"/>
          <w:bCs/>
          <w:color w:val="000000"/>
          <w:sz w:val="22"/>
          <w:szCs w:val="22"/>
        </w:rPr>
        <w:t xml:space="preserve"> K, </w:t>
      </w:r>
      <w:proofErr w:type="spellStart"/>
      <w:r w:rsidRPr="00D11DC7">
        <w:rPr>
          <w:rFonts w:ascii="Segoe UI" w:eastAsia="Times New Roman" w:hAnsi="Segoe UI"/>
          <w:bCs/>
          <w:color w:val="000000"/>
          <w:sz w:val="22"/>
          <w:szCs w:val="22"/>
        </w:rPr>
        <w:t>Lonze</w:t>
      </w:r>
      <w:proofErr w:type="spellEnd"/>
      <w:r w:rsidRPr="00D11DC7">
        <w:rPr>
          <w:rFonts w:ascii="Segoe UI" w:eastAsia="Times New Roman" w:hAnsi="Segoe UI"/>
          <w:bCs/>
          <w:color w:val="000000"/>
          <w:sz w:val="22"/>
          <w:szCs w:val="22"/>
        </w:rPr>
        <w:t xml:space="preserve"> BE, Montgomery RA, </w:t>
      </w:r>
      <w:proofErr w:type="spellStart"/>
      <w:r w:rsidRPr="00D11DC7">
        <w:rPr>
          <w:rFonts w:ascii="Segoe UI" w:eastAsia="Times New Roman" w:hAnsi="Segoe UI"/>
          <w:bCs/>
          <w:color w:val="000000"/>
          <w:sz w:val="22"/>
          <w:szCs w:val="22"/>
        </w:rPr>
        <w:t>Runström</w:t>
      </w:r>
      <w:proofErr w:type="spellEnd"/>
      <w:r w:rsidRPr="00D11DC7">
        <w:rPr>
          <w:rFonts w:ascii="Segoe UI" w:eastAsia="Times New Roman" w:hAnsi="Segoe UI"/>
          <w:bCs/>
          <w:color w:val="000000"/>
          <w:sz w:val="22"/>
          <w:szCs w:val="22"/>
        </w:rPr>
        <w:t xml:space="preserve"> A, </w:t>
      </w:r>
      <w:proofErr w:type="spellStart"/>
      <w:r w:rsidRPr="00D11DC7">
        <w:rPr>
          <w:rFonts w:ascii="Segoe UI" w:eastAsia="Times New Roman" w:hAnsi="Segoe UI"/>
          <w:bCs/>
          <w:color w:val="000000"/>
          <w:sz w:val="22"/>
          <w:szCs w:val="22"/>
        </w:rPr>
        <w:t>Lorant</w:t>
      </w:r>
      <w:proofErr w:type="spellEnd"/>
      <w:r w:rsidRPr="00D11DC7">
        <w:rPr>
          <w:rFonts w:ascii="Segoe UI" w:eastAsia="Times New Roman" w:hAnsi="Segoe UI"/>
          <w:bCs/>
          <w:color w:val="000000"/>
          <w:sz w:val="22"/>
          <w:szCs w:val="22"/>
        </w:rPr>
        <w:t xml:space="preserve"> T, Desai NM, Legendre C, Lundgren T, von Zur </w:t>
      </w:r>
      <w:proofErr w:type="spellStart"/>
      <w:r w:rsidRPr="00D11DC7">
        <w:rPr>
          <w:rFonts w:ascii="Segoe UI" w:eastAsia="Times New Roman" w:hAnsi="Segoe UI"/>
          <w:bCs/>
          <w:color w:val="000000"/>
          <w:sz w:val="22"/>
          <w:szCs w:val="22"/>
        </w:rPr>
        <w:t>Mühlen</w:t>
      </w:r>
      <w:proofErr w:type="spellEnd"/>
      <w:r w:rsidRPr="00D11DC7">
        <w:rPr>
          <w:rFonts w:ascii="Segoe UI" w:eastAsia="Times New Roman" w:hAnsi="Segoe UI"/>
          <w:bCs/>
          <w:color w:val="000000"/>
          <w:sz w:val="22"/>
          <w:szCs w:val="22"/>
        </w:rPr>
        <w:t xml:space="preserve"> B, Vo AA, Olsson H and Jordan SC (2021). "Outcomes at 3 years posttransplant in </w:t>
      </w:r>
      <w:proofErr w:type="spellStart"/>
      <w:r w:rsidRPr="00D11DC7">
        <w:rPr>
          <w:rFonts w:ascii="Segoe UI" w:eastAsia="Times New Roman" w:hAnsi="Segoe UI"/>
          <w:bCs/>
          <w:color w:val="000000"/>
          <w:sz w:val="22"/>
          <w:szCs w:val="22"/>
        </w:rPr>
        <w:t>imlifidase</w:t>
      </w:r>
      <w:proofErr w:type="spellEnd"/>
      <w:r w:rsidRPr="00D11DC7">
        <w:rPr>
          <w:rFonts w:ascii="Segoe UI" w:eastAsia="Times New Roman" w:hAnsi="Segoe UI"/>
          <w:bCs/>
          <w:color w:val="000000"/>
          <w:sz w:val="22"/>
          <w:szCs w:val="22"/>
        </w:rPr>
        <w:t>-desensitized kidney transplant patients." Am J Transplant 21(12): 3907-3918.</w:t>
      </w:r>
    </w:p>
    <w:p w14:paraId="733F0CFE" w14:textId="77777777" w:rsidR="00F21284" w:rsidRPr="00D11DC7" w:rsidRDefault="00F21284" w:rsidP="00F21284">
      <w:pPr>
        <w:rPr>
          <w:rFonts w:ascii="Segoe UI" w:eastAsia="Times New Roman" w:hAnsi="Segoe UI"/>
          <w:bCs/>
          <w:color w:val="000000"/>
          <w:sz w:val="22"/>
          <w:szCs w:val="22"/>
        </w:rPr>
      </w:pPr>
      <w:proofErr w:type="spellStart"/>
      <w:r w:rsidRPr="00D11DC7">
        <w:rPr>
          <w:rFonts w:ascii="Segoe UI" w:eastAsia="Times New Roman" w:hAnsi="Segoe UI"/>
          <w:bCs/>
          <w:color w:val="000000"/>
          <w:sz w:val="22"/>
          <w:szCs w:val="22"/>
        </w:rPr>
        <w:t>Lonze</w:t>
      </w:r>
      <w:proofErr w:type="spellEnd"/>
      <w:r w:rsidRPr="00D11DC7">
        <w:rPr>
          <w:rFonts w:ascii="Segoe UI" w:eastAsia="Times New Roman" w:hAnsi="Segoe UI"/>
          <w:bCs/>
          <w:color w:val="000000"/>
          <w:sz w:val="22"/>
          <w:szCs w:val="22"/>
        </w:rPr>
        <w:t xml:space="preserve"> BE, </w:t>
      </w:r>
      <w:proofErr w:type="spellStart"/>
      <w:r w:rsidRPr="00D11DC7">
        <w:rPr>
          <w:rFonts w:ascii="Segoe UI" w:eastAsia="Times New Roman" w:hAnsi="Segoe UI"/>
          <w:bCs/>
          <w:color w:val="000000"/>
          <w:sz w:val="22"/>
          <w:szCs w:val="22"/>
        </w:rPr>
        <w:t>Tatapudi</w:t>
      </w:r>
      <w:proofErr w:type="spellEnd"/>
      <w:r w:rsidRPr="00D11DC7">
        <w:rPr>
          <w:rFonts w:ascii="Segoe UI" w:eastAsia="Times New Roman" w:hAnsi="Segoe UI"/>
          <w:bCs/>
          <w:color w:val="000000"/>
          <w:sz w:val="22"/>
          <w:szCs w:val="22"/>
        </w:rPr>
        <w:t xml:space="preserve"> VS, Weldon EP, Min ES and et al. (2018). "</w:t>
      </w:r>
      <w:proofErr w:type="spellStart"/>
      <w:r w:rsidRPr="00D11DC7">
        <w:rPr>
          <w:rFonts w:ascii="Segoe UI" w:eastAsia="Times New Roman" w:hAnsi="Segoe UI"/>
          <w:bCs/>
          <w:color w:val="000000"/>
          <w:sz w:val="22"/>
          <w:szCs w:val="22"/>
        </w:rPr>
        <w:t>IdeS</w:t>
      </w:r>
      <w:proofErr w:type="spellEnd"/>
      <w:r w:rsidRPr="00D11DC7">
        <w:rPr>
          <w:rFonts w:ascii="Segoe UI" w:eastAsia="Times New Roman" w:hAnsi="Segoe UI"/>
          <w:bCs/>
          <w:color w:val="000000"/>
          <w:sz w:val="22"/>
          <w:szCs w:val="22"/>
        </w:rPr>
        <w:t xml:space="preserve"> (</w:t>
      </w:r>
      <w:proofErr w:type="spellStart"/>
      <w:r w:rsidRPr="00D11DC7">
        <w:rPr>
          <w:rFonts w:ascii="Segoe UI" w:eastAsia="Times New Roman" w:hAnsi="Segoe UI"/>
          <w:bCs/>
          <w:color w:val="000000"/>
          <w:sz w:val="22"/>
          <w:szCs w:val="22"/>
        </w:rPr>
        <w:t>Imlifidase</w:t>
      </w:r>
      <w:proofErr w:type="spellEnd"/>
      <w:r w:rsidRPr="00D11DC7">
        <w:rPr>
          <w:rFonts w:ascii="Segoe UI" w:eastAsia="Times New Roman" w:hAnsi="Segoe UI"/>
          <w:bCs/>
          <w:color w:val="000000"/>
          <w:sz w:val="22"/>
          <w:szCs w:val="22"/>
        </w:rPr>
        <w:t>): A Novel Agent That Cleaves Human IgG and Permits Successful Kidney Transplantation Across High-strength Donor-specific Antibody." Ann Surg 268(3): 488-496</w:t>
      </w:r>
    </w:p>
    <w:p w14:paraId="75F49545" w14:textId="77777777" w:rsidR="00F21284" w:rsidRPr="00D11DC7" w:rsidRDefault="00F21284" w:rsidP="00F21284">
      <w:pPr>
        <w:rPr>
          <w:rFonts w:ascii="Segoe UI" w:eastAsia="Times New Roman" w:hAnsi="Segoe UI"/>
          <w:bCs/>
          <w:color w:val="000000"/>
          <w:sz w:val="22"/>
          <w:szCs w:val="22"/>
        </w:rPr>
      </w:pPr>
      <w:proofErr w:type="spellStart"/>
      <w:r w:rsidRPr="00D11DC7">
        <w:rPr>
          <w:rFonts w:ascii="Segoe UI" w:eastAsia="Times New Roman" w:hAnsi="Segoe UI"/>
          <w:bCs/>
          <w:color w:val="000000"/>
          <w:sz w:val="22"/>
          <w:szCs w:val="22"/>
        </w:rPr>
        <w:t>Lorant</w:t>
      </w:r>
      <w:proofErr w:type="spellEnd"/>
      <w:r w:rsidRPr="00D11DC7">
        <w:rPr>
          <w:rFonts w:ascii="Segoe UI" w:eastAsia="Times New Roman" w:hAnsi="Segoe UI"/>
          <w:bCs/>
          <w:color w:val="000000"/>
          <w:sz w:val="22"/>
          <w:szCs w:val="22"/>
        </w:rPr>
        <w:t xml:space="preserve"> T, Bengtsson M, E. T. and et al. (2018). "Safety, immunogenicity, pharmacokinetics, and efficacy of degradation of anti-HLA antibodies by </w:t>
      </w:r>
      <w:proofErr w:type="spellStart"/>
      <w:r w:rsidRPr="00D11DC7">
        <w:rPr>
          <w:rFonts w:ascii="Segoe UI" w:eastAsia="Times New Roman" w:hAnsi="Segoe UI"/>
          <w:bCs/>
          <w:color w:val="000000"/>
          <w:sz w:val="22"/>
          <w:szCs w:val="22"/>
        </w:rPr>
        <w:t>IdeS</w:t>
      </w:r>
      <w:proofErr w:type="spellEnd"/>
      <w:r w:rsidRPr="00D11DC7">
        <w:rPr>
          <w:rFonts w:ascii="Segoe UI" w:eastAsia="Times New Roman" w:hAnsi="Segoe UI"/>
          <w:bCs/>
          <w:color w:val="000000"/>
          <w:sz w:val="22"/>
          <w:szCs w:val="22"/>
        </w:rPr>
        <w:t xml:space="preserve"> (</w:t>
      </w:r>
      <w:proofErr w:type="spellStart"/>
      <w:r w:rsidRPr="00D11DC7">
        <w:rPr>
          <w:rFonts w:ascii="Segoe UI" w:eastAsia="Times New Roman" w:hAnsi="Segoe UI"/>
          <w:bCs/>
          <w:color w:val="000000"/>
          <w:sz w:val="22"/>
          <w:szCs w:val="22"/>
        </w:rPr>
        <w:t>imlifidase</w:t>
      </w:r>
      <w:proofErr w:type="spellEnd"/>
      <w:r w:rsidRPr="00D11DC7">
        <w:rPr>
          <w:rFonts w:ascii="Segoe UI" w:eastAsia="Times New Roman" w:hAnsi="Segoe UI"/>
          <w:bCs/>
          <w:color w:val="000000"/>
          <w:sz w:val="22"/>
          <w:szCs w:val="22"/>
        </w:rPr>
        <w:t>) in chronic kidney disease patients." Am J Transplant 18(11): 2752-2762</w:t>
      </w:r>
    </w:p>
    <w:p w14:paraId="69640746" w14:textId="77777777" w:rsidR="0039121A" w:rsidRPr="00D11DC7" w:rsidRDefault="0039121A" w:rsidP="00860DD6">
      <w:pPr>
        <w:rPr>
          <w:rFonts w:ascii="Segoe UI" w:eastAsia="Times New Roman" w:hAnsi="Segoe UI"/>
          <w:bCs/>
          <w:color w:val="000000"/>
          <w:sz w:val="22"/>
          <w:szCs w:val="22"/>
        </w:rPr>
      </w:pPr>
      <w:r w:rsidRPr="00D11DC7">
        <w:rPr>
          <w:rFonts w:ascii="Segoe UI" w:eastAsia="Times New Roman" w:hAnsi="Segoe UI"/>
          <w:bCs/>
          <w:color w:val="000000"/>
          <w:sz w:val="22"/>
          <w:szCs w:val="22"/>
        </w:rPr>
        <w:t>Meier-</w:t>
      </w:r>
      <w:proofErr w:type="spellStart"/>
      <w:r w:rsidRPr="00D11DC7">
        <w:rPr>
          <w:rFonts w:ascii="Segoe UI" w:eastAsia="Times New Roman" w:hAnsi="Segoe UI"/>
          <w:bCs/>
          <w:color w:val="000000"/>
          <w:sz w:val="22"/>
          <w:szCs w:val="22"/>
        </w:rPr>
        <w:t>Kriesche</w:t>
      </w:r>
      <w:proofErr w:type="spellEnd"/>
      <w:r w:rsidRPr="00D11DC7">
        <w:rPr>
          <w:rFonts w:ascii="Segoe UI" w:eastAsia="Times New Roman" w:hAnsi="Segoe UI"/>
          <w:bCs/>
          <w:color w:val="000000"/>
          <w:sz w:val="22"/>
          <w:szCs w:val="22"/>
        </w:rPr>
        <w:t xml:space="preserve"> HU, </w:t>
      </w:r>
      <w:proofErr w:type="spellStart"/>
      <w:r w:rsidRPr="00D11DC7">
        <w:rPr>
          <w:rFonts w:ascii="Segoe UI" w:eastAsia="Times New Roman" w:hAnsi="Segoe UI"/>
          <w:bCs/>
          <w:color w:val="000000"/>
          <w:sz w:val="22"/>
          <w:szCs w:val="22"/>
        </w:rPr>
        <w:t>Schold</w:t>
      </w:r>
      <w:proofErr w:type="spellEnd"/>
      <w:r w:rsidRPr="00D11DC7">
        <w:rPr>
          <w:rFonts w:ascii="Segoe UI" w:eastAsia="Times New Roman" w:hAnsi="Segoe UI"/>
          <w:bCs/>
          <w:color w:val="000000"/>
          <w:sz w:val="22"/>
          <w:szCs w:val="22"/>
        </w:rPr>
        <w:t xml:space="preserve"> JD, Srinivas TR, Reed A and Kaplan B (2004). "Kidney transplantation halts cardiovascular disease progression in patients with end-stage renal disease." Am J transplant. 4(10): 1662-1668.</w:t>
      </w:r>
    </w:p>
    <w:p w14:paraId="16554853" w14:textId="4D35C1B8" w:rsidR="00860DD6" w:rsidRPr="00D11DC7" w:rsidRDefault="00860DD6" w:rsidP="00860DD6">
      <w:pPr>
        <w:rPr>
          <w:rFonts w:ascii="Segoe UI" w:eastAsia="Times New Roman" w:hAnsi="Segoe UI"/>
          <w:bCs/>
          <w:color w:val="000000"/>
          <w:sz w:val="22"/>
          <w:szCs w:val="22"/>
        </w:rPr>
      </w:pPr>
      <w:r w:rsidRPr="00D11DC7">
        <w:rPr>
          <w:rFonts w:ascii="Segoe UI" w:eastAsia="Times New Roman" w:hAnsi="Segoe UI"/>
          <w:bCs/>
          <w:color w:val="000000"/>
          <w:sz w:val="22"/>
          <w:szCs w:val="22"/>
        </w:rPr>
        <w:t>Montgomery RA et al. 2005</w:t>
      </w:r>
      <w:r w:rsidR="009F2432" w:rsidRPr="00D11DC7">
        <w:rPr>
          <w:rFonts w:ascii="Segoe UI" w:eastAsia="Times New Roman" w:hAnsi="Segoe UI"/>
          <w:bCs/>
          <w:color w:val="000000"/>
          <w:sz w:val="22"/>
          <w:szCs w:val="22"/>
        </w:rPr>
        <w:t>. Clinical results from transplanting incompatible live kidney donor/recipient pairs using kidney paired donation. JAMA, 294, 1655-63.</w:t>
      </w:r>
    </w:p>
    <w:p w14:paraId="60C45AD6" w14:textId="69BA5663" w:rsidR="00860DD6" w:rsidRPr="00D11DC7" w:rsidRDefault="00F63145" w:rsidP="00860DD6">
      <w:pPr>
        <w:rPr>
          <w:rFonts w:ascii="Segoe UI" w:eastAsia="Times New Roman" w:hAnsi="Segoe UI"/>
          <w:bCs/>
          <w:color w:val="000000"/>
          <w:sz w:val="22"/>
          <w:szCs w:val="22"/>
        </w:rPr>
      </w:pPr>
      <w:r w:rsidRPr="00D11DC7">
        <w:rPr>
          <w:rFonts w:ascii="Segoe UI" w:eastAsia="Times New Roman" w:hAnsi="Segoe UI"/>
          <w:bCs/>
          <w:color w:val="000000"/>
          <w:sz w:val="22"/>
          <w:szCs w:val="22"/>
        </w:rPr>
        <w:t xml:space="preserve">Montgomery RA, </w:t>
      </w:r>
      <w:proofErr w:type="spellStart"/>
      <w:r w:rsidRPr="00D11DC7">
        <w:rPr>
          <w:rFonts w:ascii="Segoe UI" w:eastAsia="Times New Roman" w:hAnsi="Segoe UI"/>
          <w:bCs/>
          <w:color w:val="000000"/>
          <w:sz w:val="22"/>
          <w:szCs w:val="22"/>
        </w:rPr>
        <w:t>Lonze</w:t>
      </w:r>
      <w:proofErr w:type="spellEnd"/>
      <w:r w:rsidRPr="00D11DC7">
        <w:rPr>
          <w:rFonts w:ascii="Segoe UI" w:eastAsia="Times New Roman" w:hAnsi="Segoe UI"/>
          <w:bCs/>
          <w:color w:val="000000"/>
          <w:sz w:val="22"/>
          <w:szCs w:val="22"/>
        </w:rPr>
        <w:t xml:space="preserve"> BE, King KE, Kraus ES, </w:t>
      </w:r>
      <w:proofErr w:type="spellStart"/>
      <w:r w:rsidRPr="00D11DC7">
        <w:rPr>
          <w:rFonts w:ascii="Segoe UI" w:eastAsia="Times New Roman" w:hAnsi="Segoe UI"/>
          <w:bCs/>
          <w:color w:val="000000"/>
          <w:sz w:val="22"/>
          <w:szCs w:val="22"/>
        </w:rPr>
        <w:t>Kucirka</w:t>
      </w:r>
      <w:proofErr w:type="spellEnd"/>
      <w:r w:rsidRPr="00D11DC7">
        <w:rPr>
          <w:rFonts w:ascii="Segoe UI" w:eastAsia="Times New Roman" w:hAnsi="Segoe UI"/>
          <w:bCs/>
          <w:color w:val="000000"/>
          <w:sz w:val="22"/>
          <w:szCs w:val="22"/>
        </w:rPr>
        <w:t xml:space="preserve"> LM, Locke JE, Warren DS, Simpkins CE, </w:t>
      </w:r>
      <w:proofErr w:type="spellStart"/>
      <w:r w:rsidRPr="00D11DC7">
        <w:rPr>
          <w:rFonts w:ascii="Segoe UI" w:eastAsia="Times New Roman" w:hAnsi="Segoe UI"/>
          <w:bCs/>
          <w:color w:val="000000"/>
          <w:sz w:val="22"/>
          <w:szCs w:val="22"/>
        </w:rPr>
        <w:t>Dagher</w:t>
      </w:r>
      <w:proofErr w:type="spellEnd"/>
      <w:r w:rsidRPr="00D11DC7">
        <w:rPr>
          <w:rFonts w:ascii="Segoe UI" w:eastAsia="Times New Roman" w:hAnsi="Segoe UI"/>
          <w:bCs/>
          <w:color w:val="000000"/>
          <w:sz w:val="22"/>
          <w:szCs w:val="22"/>
        </w:rPr>
        <w:t xml:space="preserve"> NN, Singer AL, Zachary AA and </w:t>
      </w:r>
      <w:proofErr w:type="spellStart"/>
      <w:r w:rsidRPr="00D11DC7">
        <w:rPr>
          <w:rFonts w:ascii="Segoe UI" w:eastAsia="Times New Roman" w:hAnsi="Segoe UI"/>
          <w:bCs/>
          <w:color w:val="000000"/>
          <w:sz w:val="22"/>
          <w:szCs w:val="22"/>
        </w:rPr>
        <w:t>Segev</w:t>
      </w:r>
      <w:proofErr w:type="spellEnd"/>
      <w:r w:rsidRPr="00D11DC7">
        <w:rPr>
          <w:rFonts w:ascii="Segoe UI" w:eastAsia="Times New Roman" w:hAnsi="Segoe UI"/>
          <w:bCs/>
          <w:color w:val="000000"/>
          <w:sz w:val="22"/>
          <w:szCs w:val="22"/>
        </w:rPr>
        <w:t xml:space="preserve"> DL (2011). "Desensitization in HLA-incompatible kidney recipients and survival." N Engl J Med 365(4): 318-326.</w:t>
      </w:r>
      <w:r w:rsidR="00860DD6" w:rsidRPr="00D11DC7">
        <w:rPr>
          <w:rFonts w:ascii="Segoe UI" w:eastAsia="Times New Roman" w:hAnsi="Segoe UI"/>
          <w:bCs/>
          <w:color w:val="000000"/>
          <w:sz w:val="22"/>
          <w:szCs w:val="22"/>
        </w:rPr>
        <w:t xml:space="preserve">Vo AA et al., 2013, </w:t>
      </w:r>
    </w:p>
    <w:p w14:paraId="59C96CA9" w14:textId="77777777" w:rsidR="00B067AC" w:rsidRPr="00D11DC7" w:rsidRDefault="004B3B05" w:rsidP="00860DD6">
      <w:pPr>
        <w:rPr>
          <w:rFonts w:ascii="Segoe UI" w:eastAsia="Times New Roman" w:hAnsi="Segoe UI"/>
          <w:bCs/>
          <w:color w:val="000000"/>
          <w:sz w:val="22"/>
          <w:szCs w:val="22"/>
        </w:rPr>
      </w:pPr>
      <w:proofErr w:type="spellStart"/>
      <w:r w:rsidRPr="00D11DC7">
        <w:rPr>
          <w:rFonts w:ascii="Segoe UI" w:eastAsia="Times New Roman" w:hAnsi="Segoe UI"/>
          <w:bCs/>
          <w:color w:val="000000"/>
          <w:sz w:val="22"/>
          <w:szCs w:val="22"/>
        </w:rPr>
        <w:t>Orandi</w:t>
      </w:r>
      <w:proofErr w:type="spellEnd"/>
      <w:r w:rsidRPr="00D11DC7">
        <w:rPr>
          <w:rFonts w:ascii="Segoe UI" w:eastAsia="Times New Roman" w:hAnsi="Segoe UI"/>
          <w:bCs/>
          <w:color w:val="000000"/>
          <w:sz w:val="22"/>
          <w:szCs w:val="22"/>
        </w:rPr>
        <w:t xml:space="preserve"> B, Luo X, Massie AB and et al. (2016). "Survival Benefit with Kidney Transplants from HLA-Incompatible Live Donors." N Engl J Med 374(10): 940-950.</w:t>
      </w:r>
    </w:p>
    <w:p w14:paraId="7DAA9FCC" w14:textId="77777777" w:rsidR="00B57496" w:rsidRPr="00D11DC7" w:rsidRDefault="00B57496" w:rsidP="00860DD6">
      <w:pPr>
        <w:rPr>
          <w:rFonts w:ascii="Segoe UI" w:eastAsia="Times New Roman" w:hAnsi="Segoe UI"/>
          <w:bCs/>
          <w:color w:val="000000"/>
          <w:sz w:val="22"/>
          <w:szCs w:val="22"/>
        </w:rPr>
      </w:pPr>
      <w:proofErr w:type="spellStart"/>
      <w:r w:rsidRPr="00D11DC7">
        <w:rPr>
          <w:rFonts w:ascii="Segoe UI" w:eastAsia="Times New Roman" w:hAnsi="Segoe UI"/>
          <w:bCs/>
          <w:color w:val="000000"/>
          <w:sz w:val="22"/>
          <w:szCs w:val="22"/>
        </w:rPr>
        <w:t>Sinnakirouchenan</w:t>
      </w:r>
      <w:proofErr w:type="spellEnd"/>
      <w:r w:rsidRPr="00D11DC7">
        <w:rPr>
          <w:rFonts w:ascii="Segoe UI" w:eastAsia="Times New Roman" w:hAnsi="Segoe UI"/>
          <w:bCs/>
          <w:color w:val="000000"/>
          <w:sz w:val="22"/>
          <w:szCs w:val="22"/>
        </w:rPr>
        <w:t xml:space="preserve"> R and Holley JL (2011). "Peritoneal dialysis versus </w:t>
      </w:r>
      <w:proofErr w:type="spellStart"/>
      <w:r w:rsidRPr="00D11DC7">
        <w:rPr>
          <w:rFonts w:ascii="Segoe UI" w:eastAsia="Times New Roman" w:hAnsi="Segoe UI"/>
          <w:bCs/>
          <w:color w:val="000000"/>
          <w:sz w:val="22"/>
          <w:szCs w:val="22"/>
        </w:rPr>
        <w:t>hemodialysis</w:t>
      </w:r>
      <w:proofErr w:type="spellEnd"/>
      <w:r w:rsidRPr="00D11DC7">
        <w:rPr>
          <w:rFonts w:ascii="Segoe UI" w:eastAsia="Times New Roman" w:hAnsi="Segoe UI"/>
          <w:bCs/>
          <w:color w:val="000000"/>
          <w:sz w:val="22"/>
          <w:szCs w:val="22"/>
        </w:rPr>
        <w:t>: Risks, benefits, and access issues. ." Adv Chronic Kidney Dis 18(6): 428-432.</w:t>
      </w:r>
    </w:p>
    <w:p w14:paraId="52ACEA25" w14:textId="77777777" w:rsidR="002D5159" w:rsidRPr="00D11DC7" w:rsidRDefault="002D5159" w:rsidP="00860DD6">
      <w:pPr>
        <w:rPr>
          <w:rFonts w:ascii="Segoe UI" w:eastAsia="Times New Roman" w:hAnsi="Segoe UI"/>
          <w:bCs/>
          <w:color w:val="000000"/>
          <w:sz w:val="22"/>
          <w:szCs w:val="22"/>
        </w:rPr>
      </w:pPr>
      <w:proofErr w:type="spellStart"/>
      <w:r w:rsidRPr="00D11DC7">
        <w:rPr>
          <w:rFonts w:ascii="Segoe UI" w:eastAsia="Times New Roman" w:hAnsi="Segoe UI"/>
          <w:bCs/>
          <w:color w:val="000000"/>
          <w:sz w:val="22"/>
          <w:szCs w:val="22"/>
        </w:rPr>
        <w:t>Sypek</w:t>
      </w:r>
      <w:proofErr w:type="spellEnd"/>
      <w:r w:rsidRPr="00D11DC7">
        <w:rPr>
          <w:rFonts w:ascii="Segoe UI" w:eastAsia="Times New Roman" w:hAnsi="Segoe UI"/>
          <w:bCs/>
          <w:color w:val="000000"/>
          <w:sz w:val="22"/>
          <w:szCs w:val="22"/>
        </w:rPr>
        <w:t xml:space="preserve"> MP, </w:t>
      </w:r>
      <w:proofErr w:type="spellStart"/>
      <w:r w:rsidRPr="00D11DC7">
        <w:rPr>
          <w:rFonts w:ascii="Segoe UI" w:eastAsia="Times New Roman" w:hAnsi="Segoe UI"/>
          <w:bCs/>
          <w:color w:val="000000"/>
          <w:sz w:val="22"/>
          <w:szCs w:val="22"/>
        </w:rPr>
        <w:t>Kausman</w:t>
      </w:r>
      <w:proofErr w:type="spellEnd"/>
      <w:r w:rsidRPr="00D11DC7">
        <w:rPr>
          <w:rFonts w:ascii="Segoe UI" w:eastAsia="Times New Roman" w:hAnsi="Segoe UI"/>
          <w:bCs/>
          <w:color w:val="000000"/>
          <w:sz w:val="22"/>
          <w:szCs w:val="22"/>
        </w:rPr>
        <w:t xml:space="preserve"> JY, Watson N, Wyburn K, Holt SG, Hughes P and Clayton PA (2021). "The Introduction of </w:t>
      </w:r>
      <w:proofErr w:type="spellStart"/>
      <w:r w:rsidRPr="00D11DC7">
        <w:rPr>
          <w:rFonts w:ascii="Segoe UI" w:eastAsia="Times New Roman" w:hAnsi="Segoe UI"/>
          <w:bCs/>
          <w:color w:val="000000"/>
          <w:sz w:val="22"/>
          <w:szCs w:val="22"/>
        </w:rPr>
        <w:t>cPRA</w:t>
      </w:r>
      <w:proofErr w:type="spellEnd"/>
      <w:r w:rsidRPr="00D11DC7">
        <w:rPr>
          <w:rFonts w:ascii="Segoe UI" w:eastAsia="Times New Roman" w:hAnsi="Segoe UI"/>
          <w:bCs/>
          <w:color w:val="000000"/>
          <w:sz w:val="22"/>
          <w:szCs w:val="22"/>
        </w:rPr>
        <w:t xml:space="preserve"> and Its Impact on Access to Deceased Donor Kidney Transplantation for Highly Sensitized Patients in Australia." Transplantation 105(6): 1317-1325 </w:t>
      </w:r>
    </w:p>
    <w:p w14:paraId="51ED5D87" w14:textId="1A29F2DD" w:rsidR="00221F30" w:rsidRPr="00D11DC7" w:rsidRDefault="00221F30" w:rsidP="00280E2C">
      <w:pPr>
        <w:rPr>
          <w:rFonts w:ascii="Segoe UI" w:eastAsia="Times New Roman" w:hAnsi="Segoe UI"/>
          <w:bCs/>
          <w:color w:val="000000"/>
          <w:sz w:val="22"/>
          <w:szCs w:val="22"/>
        </w:rPr>
      </w:pPr>
      <w:proofErr w:type="spellStart"/>
      <w:r w:rsidRPr="00D11DC7">
        <w:rPr>
          <w:rFonts w:ascii="Segoe UI" w:eastAsia="Times New Roman" w:hAnsi="Segoe UI"/>
          <w:bCs/>
          <w:color w:val="000000"/>
          <w:sz w:val="22"/>
          <w:szCs w:val="22"/>
        </w:rPr>
        <w:t>Wyld</w:t>
      </w:r>
      <w:proofErr w:type="spellEnd"/>
      <w:r w:rsidRPr="00D11DC7">
        <w:rPr>
          <w:rFonts w:ascii="Segoe UI" w:eastAsia="Times New Roman" w:hAnsi="Segoe UI"/>
          <w:bCs/>
          <w:color w:val="000000"/>
          <w:sz w:val="22"/>
          <w:szCs w:val="22"/>
        </w:rPr>
        <w:t xml:space="preserve"> MLR, Wyburn KR and Chadban SJ (2021). "Global Perspective on Kidney Transplantation: Australia." Kidney360 2(10): 1641-1644.</w:t>
      </w:r>
    </w:p>
    <w:p w14:paraId="3A3ED3FC" w14:textId="752F3D19" w:rsidR="00DB2D53" w:rsidRPr="00D11DC7" w:rsidRDefault="00860DD6" w:rsidP="00280E2C">
      <w:pPr>
        <w:rPr>
          <w:sz w:val="22"/>
          <w:szCs w:val="22"/>
        </w:rPr>
      </w:pPr>
      <w:r w:rsidRPr="00D11DC7">
        <w:rPr>
          <w:rFonts w:ascii="Segoe UI" w:eastAsia="Times New Roman" w:hAnsi="Segoe UI"/>
          <w:bCs/>
          <w:color w:val="000000"/>
          <w:sz w:val="22"/>
          <w:szCs w:val="22"/>
        </w:rPr>
        <w:t xml:space="preserve">Zhang Y et al., </w:t>
      </w:r>
      <w:r w:rsidR="003A043E" w:rsidRPr="00D11DC7">
        <w:rPr>
          <w:rFonts w:ascii="Segoe UI" w:eastAsia="Times New Roman" w:hAnsi="Segoe UI"/>
          <w:bCs/>
          <w:color w:val="000000"/>
          <w:sz w:val="22"/>
          <w:szCs w:val="22"/>
        </w:rPr>
        <w:t>(</w:t>
      </w:r>
      <w:r w:rsidRPr="00D11DC7">
        <w:rPr>
          <w:rFonts w:ascii="Segoe UI" w:eastAsia="Times New Roman" w:hAnsi="Segoe UI"/>
          <w:bCs/>
          <w:color w:val="000000"/>
          <w:sz w:val="22"/>
          <w:szCs w:val="22"/>
        </w:rPr>
        <w:t>2020</w:t>
      </w:r>
      <w:r w:rsidR="003A043E" w:rsidRPr="00D11DC7">
        <w:rPr>
          <w:rFonts w:ascii="Segoe UI" w:eastAsia="Times New Roman" w:hAnsi="Segoe UI"/>
          <w:bCs/>
          <w:color w:val="000000"/>
          <w:sz w:val="22"/>
          <w:szCs w:val="22"/>
        </w:rPr>
        <w:t xml:space="preserve">). </w:t>
      </w:r>
      <w:r w:rsidR="001E4C24" w:rsidRPr="00D11DC7">
        <w:rPr>
          <w:rFonts w:ascii="Segoe UI" w:eastAsia="Times New Roman" w:hAnsi="Segoe UI"/>
          <w:bCs/>
          <w:color w:val="000000"/>
          <w:sz w:val="22"/>
          <w:szCs w:val="22"/>
        </w:rPr>
        <w:t>Quantifying the Treatment Effect of Kidney Transplantation Relative to Dialysis on Survival Time: New Results Based on Propensity Score Weighting and Longitudinal Observational Data from Sweden. Int J Environ Res Public Health, 17, 7318.</w:t>
      </w:r>
    </w:p>
    <w:sectPr w:rsidR="00DB2D53" w:rsidRPr="00D11DC7" w:rsidSect="00DA31F6">
      <w:headerReference w:type="default" r:id="rId20"/>
      <w:footerReference w:type="default" r:id="rId21"/>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8F74" w14:textId="77777777" w:rsidR="00DA31F6" w:rsidRDefault="00DA31F6" w:rsidP="00BE6B22">
      <w:pPr>
        <w:spacing w:after="0" w:line="240" w:lineRule="auto"/>
      </w:pPr>
      <w:r>
        <w:separator/>
      </w:r>
    </w:p>
  </w:endnote>
  <w:endnote w:type="continuationSeparator" w:id="0">
    <w:p w14:paraId="238BFF8E" w14:textId="77777777" w:rsidR="00DA31F6" w:rsidRDefault="00DA31F6" w:rsidP="00BE6B22">
      <w:pPr>
        <w:spacing w:after="0" w:line="240" w:lineRule="auto"/>
      </w:pPr>
      <w:r>
        <w:continuationSeparator/>
      </w:r>
    </w:p>
  </w:endnote>
  <w:endnote w:type="continuationNotice" w:id="1">
    <w:p w14:paraId="0A3316D2" w14:textId="77777777" w:rsidR="00DA31F6" w:rsidRDefault="00DA3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7590789A" w:rsidR="0090168B" w:rsidRDefault="0090168B" w:rsidP="0090168B">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002B1175">
          <w:rPr>
            <w:rFonts w:ascii="Segoe UI" w:hAnsi="Segoe UI" w:cs="Segoe UI"/>
            <w:noProof/>
            <w:color w:val="7F7F7F" w:themeColor="background1" w:themeShade="7F"/>
            <w:spacing w:val="60"/>
            <w:sz w:val="20"/>
            <w:szCs w:val="20"/>
          </w:rPr>
          <w:t>8</w:t>
        </w:r>
        <w:r w:rsidRPr="0090168B">
          <w:rPr>
            <w:rFonts w:ascii="Segoe UI" w:hAnsi="Segoe UI" w:cs="Segoe UI"/>
            <w:color w:val="7F7F7F" w:themeColor="background1" w:themeShade="7F"/>
            <w:spacing w:val="60"/>
            <w:sz w:val="20"/>
            <w:szCs w:val="20"/>
          </w:rPr>
          <w:fldChar w:fldCharType="end"/>
        </w:r>
      </w:p>
    </w:sdtContent>
  </w:sdt>
  <w:p w14:paraId="355A1DA5" w14:textId="77777777" w:rsidR="0090168B" w:rsidRDefault="0090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B136" w14:textId="77777777" w:rsidR="00DA31F6" w:rsidRDefault="00DA31F6" w:rsidP="00BE6B22">
      <w:pPr>
        <w:spacing w:after="0" w:line="240" w:lineRule="auto"/>
      </w:pPr>
      <w:r>
        <w:separator/>
      </w:r>
    </w:p>
  </w:footnote>
  <w:footnote w:type="continuationSeparator" w:id="0">
    <w:p w14:paraId="4CC5ECC7" w14:textId="77777777" w:rsidR="00DA31F6" w:rsidRDefault="00DA31F6" w:rsidP="00BE6B22">
      <w:pPr>
        <w:spacing w:after="0" w:line="240" w:lineRule="auto"/>
      </w:pPr>
      <w:r>
        <w:continuationSeparator/>
      </w:r>
    </w:p>
  </w:footnote>
  <w:footnote w:type="continuationNotice" w:id="1">
    <w:p w14:paraId="4C20F67A" w14:textId="77777777" w:rsidR="00DA31F6" w:rsidRDefault="00DA31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C5B" w14:textId="15AF854E" w:rsidR="00452657" w:rsidRPr="004209BC" w:rsidRDefault="004209BC" w:rsidP="001E1A13">
    <w:pPr>
      <w:pStyle w:val="Header"/>
      <w:rPr>
        <w:rFonts w:ascii="Segoe UI" w:eastAsia="Segoe UI" w:hAnsi="Segoe UI"/>
        <w:sz w:val="22"/>
        <w:szCs w:val="22"/>
      </w:rPr>
    </w:pPr>
    <w:r w:rsidRPr="004209BC">
      <w:rPr>
        <w:rFonts w:ascii="Segoe UI" w:eastAsia="Segoe UI" w:hAnsi="Segoe UI"/>
        <w:color w:val="000000"/>
        <w:sz w:val="22"/>
        <w:szCs w:val="22"/>
      </w:rPr>
      <w:t xml:space="preserve">MSAC Application </w:t>
    </w:r>
    <w:r w:rsidR="00296812">
      <w:rPr>
        <w:rFonts w:ascii="Segoe UI" w:eastAsia="Segoe UI" w:hAnsi="Segoe UI"/>
        <w:color w:val="000000"/>
        <w:sz w:val="22"/>
        <w:szCs w:val="22"/>
      </w:rPr>
      <w:t>1732</w:t>
    </w:r>
    <w:r w:rsidR="007C7C3B">
      <w:rPr>
        <w:rFonts w:ascii="Segoe UI" w:eastAsia="Segoe UI" w:hAnsi="Segoe UI"/>
        <w:color w:val="000000"/>
        <w:sz w:val="22"/>
        <w:szCs w:val="22"/>
      </w:rPr>
      <w:t>.1</w:t>
    </w:r>
    <w:r w:rsidR="00452657" w:rsidRPr="004209BC">
      <w:rPr>
        <w:rFonts w:ascii="Segoe UI" w:eastAsia="Segoe UI" w:hAnsi="Segoe UI"/>
        <w:color w:val="000000"/>
        <w:sz w:val="22"/>
        <w:szCs w:val="22"/>
      </w:rPr>
      <w:t xml:space="preserve">: </w:t>
    </w:r>
    <w:sdt>
      <w:sdtPr>
        <w:rPr>
          <w:rFonts w:ascii="Segoe UI" w:eastAsia="Segoe UI" w:hAnsi="Segoe UI"/>
          <w:color w:val="000000"/>
          <w:sz w:val="22"/>
          <w:szCs w:val="22"/>
        </w:rPr>
        <w:alias w:val="PICOSetName"/>
        <w:tag w:val="PICOSetName"/>
        <w:id w:val="452980175"/>
        <w:placeholder>
          <w:docPart w:val="CCCDCBDB08F844E790D5DF62F7AF3812"/>
        </w:placeholder>
        <w:text/>
      </w:sdtPr>
      <w:sdtEndPr/>
      <w:sdtContent>
        <w:proofErr w:type="spellStart"/>
        <w:r w:rsidR="00870328">
          <w:rPr>
            <w:rFonts w:ascii="Segoe UI" w:eastAsia="Segoe UI" w:hAnsi="Segoe UI"/>
            <w:color w:val="000000"/>
            <w:sz w:val="22"/>
            <w:szCs w:val="22"/>
          </w:rPr>
          <w:t>Imlifidase</w:t>
        </w:r>
        <w:proofErr w:type="spellEnd"/>
      </w:sdtContent>
    </w:sdt>
  </w:p>
  <w:p w14:paraId="6451851C" w14:textId="3CB073A8" w:rsidR="00F16239" w:rsidRDefault="00F16239" w:rsidP="00BE6B22">
    <w:pPr>
      <w:pStyle w:val="Header"/>
      <w:jc w:val="center"/>
    </w:pPr>
    <w:r>
      <w:rPr>
        <w:rFonts w:ascii="Segoe UI" w:eastAsia="Segoe UI" w:hAnsi="Segoe UI"/>
        <w:noProof/>
        <w:color w:val="FF0000"/>
        <w:sz w:val="22"/>
        <w:lang w:val="en-US"/>
      </w:rPr>
      <mc:AlternateContent>
        <mc:Choice Requires="wps">
          <w:drawing>
            <wp:anchor distT="0" distB="0" distL="114300" distR="114300" simplePos="0" relativeHeight="251658240"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72DB58EE">
            <v:line id="Straight Connector 2"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fcdcd [2894]" strokeweight=".5pt" from="-11.25pt,9.25pt" to="453pt,9.25pt" w14:anchorId="1769C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2AF6"/>
    <w:multiLevelType w:val="hybridMultilevel"/>
    <w:tmpl w:val="D982DC4C"/>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2D0B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3673FD"/>
    <w:multiLevelType w:val="hybridMultilevel"/>
    <w:tmpl w:val="6F965F38"/>
    <w:lvl w:ilvl="0" w:tplc="D7F09EDE">
      <w:start w:val="2"/>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07C08"/>
    <w:multiLevelType w:val="hybridMultilevel"/>
    <w:tmpl w:val="158E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F41141"/>
    <w:multiLevelType w:val="hybridMultilevel"/>
    <w:tmpl w:val="D982D0A0"/>
    <w:lvl w:ilvl="0" w:tplc="0C090001">
      <w:start w:val="1"/>
      <w:numFmt w:val="bullet"/>
      <w:lvlText w:val=""/>
      <w:lvlJc w:val="left"/>
      <w:pPr>
        <w:ind w:left="1572" w:hanging="360"/>
      </w:pPr>
      <w:rPr>
        <w:rFonts w:ascii="Symbol" w:hAnsi="Symbol"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5" w15:restartNumberingAfterBreak="0">
    <w:nsid w:val="5125322F"/>
    <w:multiLevelType w:val="hybridMultilevel"/>
    <w:tmpl w:val="E960A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3364E"/>
    <w:multiLevelType w:val="hybridMultilevel"/>
    <w:tmpl w:val="1CDE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37474"/>
    <w:multiLevelType w:val="hybridMultilevel"/>
    <w:tmpl w:val="9306C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E558B"/>
    <w:multiLevelType w:val="hybridMultilevel"/>
    <w:tmpl w:val="F2EAB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0759D6"/>
    <w:multiLevelType w:val="hybridMultilevel"/>
    <w:tmpl w:val="44747322"/>
    <w:lvl w:ilvl="0" w:tplc="3F8EB02A">
      <w:start w:val="1"/>
      <w:numFmt w:val="decimal"/>
      <w:lvlText w:val="%1."/>
      <w:lvlJc w:val="left"/>
      <w:pPr>
        <w:ind w:left="1440" w:hanging="360"/>
      </w:pPr>
    </w:lvl>
    <w:lvl w:ilvl="1" w:tplc="B92C7BAE">
      <w:start w:val="1"/>
      <w:numFmt w:val="decimal"/>
      <w:lvlText w:val="%2."/>
      <w:lvlJc w:val="left"/>
      <w:pPr>
        <w:ind w:left="1440" w:hanging="360"/>
      </w:pPr>
    </w:lvl>
    <w:lvl w:ilvl="2" w:tplc="35C40788">
      <w:start w:val="1"/>
      <w:numFmt w:val="decimal"/>
      <w:lvlText w:val="%3."/>
      <w:lvlJc w:val="left"/>
      <w:pPr>
        <w:ind w:left="1440" w:hanging="360"/>
      </w:pPr>
    </w:lvl>
    <w:lvl w:ilvl="3" w:tplc="61E402DA">
      <w:start w:val="1"/>
      <w:numFmt w:val="decimal"/>
      <w:lvlText w:val="%4."/>
      <w:lvlJc w:val="left"/>
      <w:pPr>
        <w:ind w:left="1440" w:hanging="360"/>
      </w:pPr>
    </w:lvl>
    <w:lvl w:ilvl="4" w:tplc="A264796A">
      <w:start w:val="1"/>
      <w:numFmt w:val="decimal"/>
      <w:lvlText w:val="%5."/>
      <w:lvlJc w:val="left"/>
      <w:pPr>
        <w:ind w:left="1440" w:hanging="360"/>
      </w:pPr>
    </w:lvl>
    <w:lvl w:ilvl="5" w:tplc="7D6AB228">
      <w:start w:val="1"/>
      <w:numFmt w:val="decimal"/>
      <w:lvlText w:val="%6."/>
      <w:lvlJc w:val="left"/>
      <w:pPr>
        <w:ind w:left="1440" w:hanging="360"/>
      </w:pPr>
    </w:lvl>
    <w:lvl w:ilvl="6" w:tplc="25BACDE8">
      <w:start w:val="1"/>
      <w:numFmt w:val="decimal"/>
      <w:lvlText w:val="%7."/>
      <w:lvlJc w:val="left"/>
      <w:pPr>
        <w:ind w:left="1440" w:hanging="360"/>
      </w:pPr>
    </w:lvl>
    <w:lvl w:ilvl="7" w:tplc="D9402474">
      <w:start w:val="1"/>
      <w:numFmt w:val="decimal"/>
      <w:lvlText w:val="%8."/>
      <w:lvlJc w:val="left"/>
      <w:pPr>
        <w:ind w:left="1440" w:hanging="360"/>
      </w:pPr>
    </w:lvl>
    <w:lvl w:ilvl="8" w:tplc="FD6A7786">
      <w:start w:val="1"/>
      <w:numFmt w:val="decimal"/>
      <w:lvlText w:val="%9."/>
      <w:lvlJc w:val="left"/>
      <w:pPr>
        <w:ind w:left="1440" w:hanging="360"/>
      </w:pPr>
    </w:lvl>
  </w:abstractNum>
  <w:abstractNum w:abstractNumId="10" w15:restartNumberingAfterBreak="0">
    <w:nsid w:val="7A9A480C"/>
    <w:multiLevelType w:val="multilevel"/>
    <w:tmpl w:val="4C0A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1E7742"/>
    <w:multiLevelType w:val="hybridMultilevel"/>
    <w:tmpl w:val="52C8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656334">
    <w:abstractNumId w:val="4"/>
  </w:num>
  <w:num w:numId="2" w16cid:durableId="1842308047">
    <w:abstractNumId w:val="9"/>
  </w:num>
  <w:num w:numId="3" w16cid:durableId="484708860">
    <w:abstractNumId w:val="1"/>
  </w:num>
  <w:num w:numId="4" w16cid:durableId="155922172">
    <w:abstractNumId w:val="3"/>
  </w:num>
  <w:num w:numId="5" w16cid:durableId="838275034">
    <w:abstractNumId w:val="6"/>
  </w:num>
  <w:num w:numId="6" w16cid:durableId="1344286174">
    <w:abstractNumId w:val="5"/>
  </w:num>
  <w:num w:numId="7" w16cid:durableId="1177111154">
    <w:abstractNumId w:val="2"/>
  </w:num>
  <w:num w:numId="8" w16cid:durableId="1653483444">
    <w:abstractNumId w:val="7"/>
  </w:num>
  <w:num w:numId="9" w16cid:durableId="80489230">
    <w:abstractNumId w:val="8"/>
  </w:num>
  <w:num w:numId="10" w16cid:durableId="341323819">
    <w:abstractNumId w:val="0"/>
  </w:num>
  <w:num w:numId="11" w16cid:durableId="1895970285">
    <w:abstractNumId w:val="10"/>
  </w:num>
  <w:num w:numId="12" w16cid:durableId="542131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6121"/>
    <w:rsid w:val="000178DE"/>
    <w:rsid w:val="00025969"/>
    <w:rsid w:val="000323D9"/>
    <w:rsid w:val="00036CD8"/>
    <w:rsid w:val="00040823"/>
    <w:rsid w:val="00045160"/>
    <w:rsid w:val="0005094E"/>
    <w:rsid w:val="00051843"/>
    <w:rsid w:val="0005210E"/>
    <w:rsid w:val="00057A99"/>
    <w:rsid w:val="000626D5"/>
    <w:rsid w:val="000627EF"/>
    <w:rsid w:val="00067883"/>
    <w:rsid w:val="00067BC3"/>
    <w:rsid w:val="00070327"/>
    <w:rsid w:val="00071D29"/>
    <w:rsid w:val="00087193"/>
    <w:rsid w:val="0009097A"/>
    <w:rsid w:val="00092C40"/>
    <w:rsid w:val="000934AF"/>
    <w:rsid w:val="000A0A66"/>
    <w:rsid w:val="000A1746"/>
    <w:rsid w:val="000B49EF"/>
    <w:rsid w:val="000B4E92"/>
    <w:rsid w:val="000B7393"/>
    <w:rsid w:val="000C3CAF"/>
    <w:rsid w:val="000C3CED"/>
    <w:rsid w:val="000C75E1"/>
    <w:rsid w:val="000E2C69"/>
    <w:rsid w:val="000E6E51"/>
    <w:rsid w:val="000F3BE9"/>
    <w:rsid w:val="000F7073"/>
    <w:rsid w:val="00111FFA"/>
    <w:rsid w:val="0011739C"/>
    <w:rsid w:val="00122C05"/>
    <w:rsid w:val="00133DAE"/>
    <w:rsid w:val="00142758"/>
    <w:rsid w:val="001435E4"/>
    <w:rsid w:val="0014699B"/>
    <w:rsid w:val="0015133C"/>
    <w:rsid w:val="001566CF"/>
    <w:rsid w:val="0016065A"/>
    <w:rsid w:val="00160944"/>
    <w:rsid w:val="001612F9"/>
    <w:rsid w:val="00166B66"/>
    <w:rsid w:val="00167262"/>
    <w:rsid w:val="001675C1"/>
    <w:rsid w:val="001725A1"/>
    <w:rsid w:val="0017699F"/>
    <w:rsid w:val="0018327C"/>
    <w:rsid w:val="00187BC1"/>
    <w:rsid w:val="001A787B"/>
    <w:rsid w:val="001B0A81"/>
    <w:rsid w:val="001B4106"/>
    <w:rsid w:val="001C1364"/>
    <w:rsid w:val="001D5B40"/>
    <w:rsid w:val="001E0871"/>
    <w:rsid w:val="001E1A13"/>
    <w:rsid w:val="001E2A13"/>
    <w:rsid w:val="001E3BCE"/>
    <w:rsid w:val="001E4C24"/>
    <w:rsid w:val="001F1594"/>
    <w:rsid w:val="00202158"/>
    <w:rsid w:val="00202165"/>
    <w:rsid w:val="002105C7"/>
    <w:rsid w:val="002130C4"/>
    <w:rsid w:val="00221F30"/>
    <w:rsid w:val="0023287A"/>
    <w:rsid w:val="0023585A"/>
    <w:rsid w:val="00242809"/>
    <w:rsid w:val="00243ABC"/>
    <w:rsid w:val="0024654E"/>
    <w:rsid w:val="00246AA4"/>
    <w:rsid w:val="002505B1"/>
    <w:rsid w:val="00257419"/>
    <w:rsid w:val="002607C0"/>
    <w:rsid w:val="00263113"/>
    <w:rsid w:val="002642B9"/>
    <w:rsid w:val="00265D16"/>
    <w:rsid w:val="00280050"/>
    <w:rsid w:val="00280E2C"/>
    <w:rsid w:val="00281CC6"/>
    <w:rsid w:val="0028760D"/>
    <w:rsid w:val="00292873"/>
    <w:rsid w:val="00293BC2"/>
    <w:rsid w:val="00296812"/>
    <w:rsid w:val="002A680E"/>
    <w:rsid w:val="002A6902"/>
    <w:rsid w:val="002B1175"/>
    <w:rsid w:val="002B1336"/>
    <w:rsid w:val="002B5530"/>
    <w:rsid w:val="002B5C1E"/>
    <w:rsid w:val="002B7B2B"/>
    <w:rsid w:val="002C1034"/>
    <w:rsid w:val="002C1E02"/>
    <w:rsid w:val="002C2280"/>
    <w:rsid w:val="002C2D24"/>
    <w:rsid w:val="002C769E"/>
    <w:rsid w:val="002D5159"/>
    <w:rsid w:val="002D7216"/>
    <w:rsid w:val="002E357C"/>
    <w:rsid w:val="002F5B77"/>
    <w:rsid w:val="002F7ADE"/>
    <w:rsid w:val="003021AA"/>
    <w:rsid w:val="0032562E"/>
    <w:rsid w:val="00341E83"/>
    <w:rsid w:val="00347F92"/>
    <w:rsid w:val="00353784"/>
    <w:rsid w:val="003569E9"/>
    <w:rsid w:val="00363AFE"/>
    <w:rsid w:val="003643B6"/>
    <w:rsid w:val="00372E58"/>
    <w:rsid w:val="00374832"/>
    <w:rsid w:val="00380C41"/>
    <w:rsid w:val="0038207E"/>
    <w:rsid w:val="0039121A"/>
    <w:rsid w:val="003977E8"/>
    <w:rsid w:val="003A043E"/>
    <w:rsid w:val="003A16D1"/>
    <w:rsid w:val="003A1CC6"/>
    <w:rsid w:val="003A51FA"/>
    <w:rsid w:val="003B0685"/>
    <w:rsid w:val="003B3F1B"/>
    <w:rsid w:val="003B7788"/>
    <w:rsid w:val="003D2300"/>
    <w:rsid w:val="003D5193"/>
    <w:rsid w:val="003D7B8D"/>
    <w:rsid w:val="003E0EB6"/>
    <w:rsid w:val="003E310A"/>
    <w:rsid w:val="003E4F52"/>
    <w:rsid w:val="003F28EE"/>
    <w:rsid w:val="003F39D1"/>
    <w:rsid w:val="003F3C01"/>
    <w:rsid w:val="003F5B74"/>
    <w:rsid w:val="00403005"/>
    <w:rsid w:val="00412FEB"/>
    <w:rsid w:val="004208CC"/>
    <w:rsid w:val="004209BC"/>
    <w:rsid w:val="004209FC"/>
    <w:rsid w:val="0042180F"/>
    <w:rsid w:val="00421F48"/>
    <w:rsid w:val="00424119"/>
    <w:rsid w:val="00435650"/>
    <w:rsid w:val="00437CF4"/>
    <w:rsid w:val="004423E3"/>
    <w:rsid w:val="00445994"/>
    <w:rsid w:val="00450597"/>
    <w:rsid w:val="00452657"/>
    <w:rsid w:val="00461EA2"/>
    <w:rsid w:val="00462FE7"/>
    <w:rsid w:val="00463B78"/>
    <w:rsid w:val="00463B8C"/>
    <w:rsid w:val="004650E9"/>
    <w:rsid w:val="00480756"/>
    <w:rsid w:val="004838F6"/>
    <w:rsid w:val="00490235"/>
    <w:rsid w:val="00494707"/>
    <w:rsid w:val="00494F4F"/>
    <w:rsid w:val="00494FD0"/>
    <w:rsid w:val="00496A8A"/>
    <w:rsid w:val="004A45BE"/>
    <w:rsid w:val="004A7BED"/>
    <w:rsid w:val="004B3B05"/>
    <w:rsid w:val="004B40FB"/>
    <w:rsid w:val="004C02B7"/>
    <w:rsid w:val="004C798F"/>
    <w:rsid w:val="004E1F34"/>
    <w:rsid w:val="004E306A"/>
    <w:rsid w:val="004F02B2"/>
    <w:rsid w:val="004F1378"/>
    <w:rsid w:val="004F14A4"/>
    <w:rsid w:val="00511046"/>
    <w:rsid w:val="0052274F"/>
    <w:rsid w:val="005236D4"/>
    <w:rsid w:val="0052587B"/>
    <w:rsid w:val="00526054"/>
    <w:rsid w:val="0053117A"/>
    <w:rsid w:val="0053139C"/>
    <w:rsid w:val="00534FAC"/>
    <w:rsid w:val="00545A4C"/>
    <w:rsid w:val="00552277"/>
    <w:rsid w:val="0055708E"/>
    <w:rsid w:val="00562EB8"/>
    <w:rsid w:val="005638E8"/>
    <w:rsid w:val="00563C71"/>
    <w:rsid w:val="00566CF9"/>
    <w:rsid w:val="0058171F"/>
    <w:rsid w:val="005827AA"/>
    <w:rsid w:val="005837E9"/>
    <w:rsid w:val="00591AA2"/>
    <w:rsid w:val="005A0F8F"/>
    <w:rsid w:val="005A36B8"/>
    <w:rsid w:val="005A5807"/>
    <w:rsid w:val="005A7312"/>
    <w:rsid w:val="005B15C7"/>
    <w:rsid w:val="005B31B4"/>
    <w:rsid w:val="005B44B8"/>
    <w:rsid w:val="005B5A58"/>
    <w:rsid w:val="005C04FB"/>
    <w:rsid w:val="005C51F0"/>
    <w:rsid w:val="005C5C8C"/>
    <w:rsid w:val="005C69D5"/>
    <w:rsid w:val="005D0A6B"/>
    <w:rsid w:val="005D1366"/>
    <w:rsid w:val="005D1547"/>
    <w:rsid w:val="005D37C7"/>
    <w:rsid w:val="005D57FD"/>
    <w:rsid w:val="005E1CFB"/>
    <w:rsid w:val="005E1ED1"/>
    <w:rsid w:val="005F1843"/>
    <w:rsid w:val="005F1975"/>
    <w:rsid w:val="005F6C17"/>
    <w:rsid w:val="00601296"/>
    <w:rsid w:val="00603105"/>
    <w:rsid w:val="0060621A"/>
    <w:rsid w:val="0060672E"/>
    <w:rsid w:val="00613F4D"/>
    <w:rsid w:val="006225A0"/>
    <w:rsid w:val="006227EF"/>
    <w:rsid w:val="00632780"/>
    <w:rsid w:val="00633977"/>
    <w:rsid w:val="00642733"/>
    <w:rsid w:val="006429A1"/>
    <w:rsid w:val="006437E6"/>
    <w:rsid w:val="00650AE1"/>
    <w:rsid w:val="00650D3D"/>
    <w:rsid w:val="00660ABC"/>
    <w:rsid w:val="00665487"/>
    <w:rsid w:val="0067554A"/>
    <w:rsid w:val="0068107D"/>
    <w:rsid w:val="006839AB"/>
    <w:rsid w:val="00683A9F"/>
    <w:rsid w:val="00691B7F"/>
    <w:rsid w:val="006955AE"/>
    <w:rsid w:val="006A7A80"/>
    <w:rsid w:val="006B596A"/>
    <w:rsid w:val="006B5E0F"/>
    <w:rsid w:val="006C640E"/>
    <w:rsid w:val="006D0CC1"/>
    <w:rsid w:val="006D7C40"/>
    <w:rsid w:val="006E05CD"/>
    <w:rsid w:val="006E0F5B"/>
    <w:rsid w:val="006E2420"/>
    <w:rsid w:val="006E47DD"/>
    <w:rsid w:val="006F29CA"/>
    <w:rsid w:val="006F5352"/>
    <w:rsid w:val="006F6AE3"/>
    <w:rsid w:val="00702045"/>
    <w:rsid w:val="00702D56"/>
    <w:rsid w:val="007042FE"/>
    <w:rsid w:val="00704FE2"/>
    <w:rsid w:val="00725576"/>
    <w:rsid w:val="00743695"/>
    <w:rsid w:val="00745BE2"/>
    <w:rsid w:val="007518B5"/>
    <w:rsid w:val="00751F59"/>
    <w:rsid w:val="0075284D"/>
    <w:rsid w:val="007624F6"/>
    <w:rsid w:val="00762EB3"/>
    <w:rsid w:val="00770FA6"/>
    <w:rsid w:val="00773D33"/>
    <w:rsid w:val="0077742A"/>
    <w:rsid w:val="00791819"/>
    <w:rsid w:val="007A0920"/>
    <w:rsid w:val="007A4F77"/>
    <w:rsid w:val="007A5518"/>
    <w:rsid w:val="007A56E1"/>
    <w:rsid w:val="007A6DE0"/>
    <w:rsid w:val="007B08C1"/>
    <w:rsid w:val="007B1B5E"/>
    <w:rsid w:val="007B5165"/>
    <w:rsid w:val="007C3113"/>
    <w:rsid w:val="007C3B31"/>
    <w:rsid w:val="007C7C3B"/>
    <w:rsid w:val="007D2640"/>
    <w:rsid w:val="007D623D"/>
    <w:rsid w:val="007E4D42"/>
    <w:rsid w:val="007E6973"/>
    <w:rsid w:val="007F0226"/>
    <w:rsid w:val="007F065D"/>
    <w:rsid w:val="007F625D"/>
    <w:rsid w:val="00801256"/>
    <w:rsid w:val="00802E72"/>
    <w:rsid w:val="0080498F"/>
    <w:rsid w:val="00804B1D"/>
    <w:rsid w:val="00820C2E"/>
    <w:rsid w:val="0082190E"/>
    <w:rsid w:val="008242FF"/>
    <w:rsid w:val="00825AE7"/>
    <w:rsid w:val="008278C6"/>
    <w:rsid w:val="00836A15"/>
    <w:rsid w:val="00851C98"/>
    <w:rsid w:val="00855A40"/>
    <w:rsid w:val="00860B87"/>
    <w:rsid w:val="00860DD6"/>
    <w:rsid w:val="00861B75"/>
    <w:rsid w:val="0086553A"/>
    <w:rsid w:val="00865E02"/>
    <w:rsid w:val="00866615"/>
    <w:rsid w:val="00870328"/>
    <w:rsid w:val="00873958"/>
    <w:rsid w:val="00875928"/>
    <w:rsid w:val="00880BD7"/>
    <w:rsid w:val="008833AE"/>
    <w:rsid w:val="00883ACA"/>
    <w:rsid w:val="00884F92"/>
    <w:rsid w:val="0088565A"/>
    <w:rsid w:val="00894A86"/>
    <w:rsid w:val="008A1BF4"/>
    <w:rsid w:val="008B20F8"/>
    <w:rsid w:val="008B610F"/>
    <w:rsid w:val="008B7D44"/>
    <w:rsid w:val="008B7D6B"/>
    <w:rsid w:val="008B7D8E"/>
    <w:rsid w:val="008D4660"/>
    <w:rsid w:val="008D6D06"/>
    <w:rsid w:val="008E0F13"/>
    <w:rsid w:val="008E3EC0"/>
    <w:rsid w:val="008E6CB1"/>
    <w:rsid w:val="008F0AAC"/>
    <w:rsid w:val="008F2708"/>
    <w:rsid w:val="0090168B"/>
    <w:rsid w:val="00901E29"/>
    <w:rsid w:val="0090226E"/>
    <w:rsid w:val="00907410"/>
    <w:rsid w:val="00913BCF"/>
    <w:rsid w:val="00917852"/>
    <w:rsid w:val="00930344"/>
    <w:rsid w:val="00932CE5"/>
    <w:rsid w:val="00934EA2"/>
    <w:rsid w:val="00943469"/>
    <w:rsid w:val="00945D57"/>
    <w:rsid w:val="00955904"/>
    <w:rsid w:val="009633BE"/>
    <w:rsid w:val="00967F01"/>
    <w:rsid w:val="009707AF"/>
    <w:rsid w:val="00975B6D"/>
    <w:rsid w:val="0098012C"/>
    <w:rsid w:val="00981482"/>
    <w:rsid w:val="009868DE"/>
    <w:rsid w:val="00987A7C"/>
    <w:rsid w:val="00993D2A"/>
    <w:rsid w:val="00995E7E"/>
    <w:rsid w:val="009A016B"/>
    <w:rsid w:val="009A3BEB"/>
    <w:rsid w:val="009B0F9F"/>
    <w:rsid w:val="009B4A78"/>
    <w:rsid w:val="009C0554"/>
    <w:rsid w:val="009C287A"/>
    <w:rsid w:val="009D5D20"/>
    <w:rsid w:val="009E2FB2"/>
    <w:rsid w:val="009E714D"/>
    <w:rsid w:val="009F0EE8"/>
    <w:rsid w:val="009F2432"/>
    <w:rsid w:val="009F252C"/>
    <w:rsid w:val="00A00B79"/>
    <w:rsid w:val="00A04B4A"/>
    <w:rsid w:val="00A07229"/>
    <w:rsid w:val="00A15BAD"/>
    <w:rsid w:val="00A21F87"/>
    <w:rsid w:val="00A3763F"/>
    <w:rsid w:val="00A433C4"/>
    <w:rsid w:val="00A435D2"/>
    <w:rsid w:val="00A5113A"/>
    <w:rsid w:val="00A52DFB"/>
    <w:rsid w:val="00A60DEB"/>
    <w:rsid w:val="00A61358"/>
    <w:rsid w:val="00A6304B"/>
    <w:rsid w:val="00A6316B"/>
    <w:rsid w:val="00A647B6"/>
    <w:rsid w:val="00A662DD"/>
    <w:rsid w:val="00A76404"/>
    <w:rsid w:val="00A778E5"/>
    <w:rsid w:val="00AA1EE2"/>
    <w:rsid w:val="00AB00F9"/>
    <w:rsid w:val="00AB0967"/>
    <w:rsid w:val="00AC1282"/>
    <w:rsid w:val="00AD3590"/>
    <w:rsid w:val="00AE1F91"/>
    <w:rsid w:val="00AE4403"/>
    <w:rsid w:val="00AF63DD"/>
    <w:rsid w:val="00AF7156"/>
    <w:rsid w:val="00B00732"/>
    <w:rsid w:val="00B01818"/>
    <w:rsid w:val="00B01A28"/>
    <w:rsid w:val="00B067AC"/>
    <w:rsid w:val="00B1090E"/>
    <w:rsid w:val="00B10A36"/>
    <w:rsid w:val="00B240D1"/>
    <w:rsid w:val="00B3443A"/>
    <w:rsid w:val="00B35198"/>
    <w:rsid w:val="00B37B6D"/>
    <w:rsid w:val="00B40997"/>
    <w:rsid w:val="00B41DE9"/>
    <w:rsid w:val="00B457E2"/>
    <w:rsid w:val="00B549C1"/>
    <w:rsid w:val="00B57496"/>
    <w:rsid w:val="00B60018"/>
    <w:rsid w:val="00B62E6E"/>
    <w:rsid w:val="00B677A7"/>
    <w:rsid w:val="00B70F27"/>
    <w:rsid w:val="00B759D1"/>
    <w:rsid w:val="00B80FCC"/>
    <w:rsid w:val="00B81A3F"/>
    <w:rsid w:val="00B83BDA"/>
    <w:rsid w:val="00B936AF"/>
    <w:rsid w:val="00B94810"/>
    <w:rsid w:val="00B9679D"/>
    <w:rsid w:val="00BA473A"/>
    <w:rsid w:val="00BB494A"/>
    <w:rsid w:val="00BB4B5C"/>
    <w:rsid w:val="00BD1575"/>
    <w:rsid w:val="00BD2ADC"/>
    <w:rsid w:val="00BD4403"/>
    <w:rsid w:val="00BD4A24"/>
    <w:rsid w:val="00BD5481"/>
    <w:rsid w:val="00BD6152"/>
    <w:rsid w:val="00BE03CD"/>
    <w:rsid w:val="00BE0612"/>
    <w:rsid w:val="00BE3BAF"/>
    <w:rsid w:val="00BE6B22"/>
    <w:rsid w:val="00BE77DC"/>
    <w:rsid w:val="00BE7F70"/>
    <w:rsid w:val="00BF73CB"/>
    <w:rsid w:val="00C0618E"/>
    <w:rsid w:val="00C1347E"/>
    <w:rsid w:val="00C247AD"/>
    <w:rsid w:val="00C25B45"/>
    <w:rsid w:val="00C25EB4"/>
    <w:rsid w:val="00C57631"/>
    <w:rsid w:val="00C64F8F"/>
    <w:rsid w:val="00C6720B"/>
    <w:rsid w:val="00C7320A"/>
    <w:rsid w:val="00C762E9"/>
    <w:rsid w:val="00C80368"/>
    <w:rsid w:val="00C80E9F"/>
    <w:rsid w:val="00C82065"/>
    <w:rsid w:val="00C82CF9"/>
    <w:rsid w:val="00C9015E"/>
    <w:rsid w:val="00C909C7"/>
    <w:rsid w:val="00C92A4D"/>
    <w:rsid w:val="00C957B5"/>
    <w:rsid w:val="00C9631A"/>
    <w:rsid w:val="00C96C26"/>
    <w:rsid w:val="00C96E92"/>
    <w:rsid w:val="00CA5BEC"/>
    <w:rsid w:val="00CA7A75"/>
    <w:rsid w:val="00CB5480"/>
    <w:rsid w:val="00CB60CC"/>
    <w:rsid w:val="00CD3844"/>
    <w:rsid w:val="00CE482D"/>
    <w:rsid w:val="00CE5B5E"/>
    <w:rsid w:val="00CE645F"/>
    <w:rsid w:val="00CF01E0"/>
    <w:rsid w:val="00CF025D"/>
    <w:rsid w:val="00CF5B90"/>
    <w:rsid w:val="00CF6B98"/>
    <w:rsid w:val="00D05D63"/>
    <w:rsid w:val="00D06E66"/>
    <w:rsid w:val="00D1173C"/>
    <w:rsid w:val="00D11DC7"/>
    <w:rsid w:val="00D1580C"/>
    <w:rsid w:val="00D16CD6"/>
    <w:rsid w:val="00D23351"/>
    <w:rsid w:val="00D25B7C"/>
    <w:rsid w:val="00D32DD1"/>
    <w:rsid w:val="00D37440"/>
    <w:rsid w:val="00D37B77"/>
    <w:rsid w:val="00D42274"/>
    <w:rsid w:val="00D43AD1"/>
    <w:rsid w:val="00D4422F"/>
    <w:rsid w:val="00D545D4"/>
    <w:rsid w:val="00D65865"/>
    <w:rsid w:val="00D730C6"/>
    <w:rsid w:val="00D75772"/>
    <w:rsid w:val="00D9388A"/>
    <w:rsid w:val="00D965CB"/>
    <w:rsid w:val="00DA31F6"/>
    <w:rsid w:val="00DA7799"/>
    <w:rsid w:val="00DB2D53"/>
    <w:rsid w:val="00DB4304"/>
    <w:rsid w:val="00DB62C3"/>
    <w:rsid w:val="00DC034B"/>
    <w:rsid w:val="00DC2483"/>
    <w:rsid w:val="00DC3143"/>
    <w:rsid w:val="00DC33DE"/>
    <w:rsid w:val="00DD03D2"/>
    <w:rsid w:val="00DD0A06"/>
    <w:rsid w:val="00DD25B3"/>
    <w:rsid w:val="00DD78BD"/>
    <w:rsid w:val="00DE0B40"/>
    <w:rsid w:val="00DE0EBB"/>
    <w:rsid w:val="00DE1306"/>
    <w:rsid w:val="00DE1A51"/>
    <w:rsid w:val="00DE2ECC"/>
    <w:rsid w:val="00E00CD3"/>
    <w:rsid w:val="00E02A68"/>
    <w:rsid w:val="00E038D5"/>
    <w:rsid w:val="00E10698"/>
    <w:rsid w:val="00E16CF7"/>
    <w:rsid w:val="00E25D44"/>
    <w:rsid w:val="00E3165E"/>
    <w:rsid w:val="00E361BA"/>
    <w:rsid w:val="00E50555"/>
    <w:rsid w:val="00E52891"/>
    <w:rsid w:val="00E63A37"/>
    <w:rsid w:val="00E75B50"/>
    <w:rsid w:val="00E7782A"/>
    <w:rsid w:val="00E77CB8"/>
    <w:rsid w:val="00EA7B42"/>
    <w:rsid w:val="00EB6B67"/>
    <w:rsid w:val="00EC3B0A"/>
    <w:rsid w:val="00ED1968"/>
    <w:rsid w:val="00ED4CA2"/>
    <w:rsid w:val="00ED6CEF"/>
    <w:rsid w:val="00EE0A3B"/>
    <w:rsid w:val="00EE0E63"/>
    <w:rsid w:val="00F00BF1"/>
    <w:rsid w:val="00F0594F"/>
    <w:rsid w:val="00F11DC4"/>
    <w:rsid w:val="00F14311"/>
    <w:rsid w:val="00F14D6C"/>
    <w:rsid w:val="00F16239"/>
    <w:rsid w:val="00F2093E"/>
    <w:rsid w:val="00F21284"/>
    <w:rsid w:val="00F21323"/>
    <w:rsid w:val="00F25AD6"/>
    <w:rsid w:val="00F30C14"/>
    <w:rsid w:val="00F317DF"/>
    <w:rsid w:val="00F33F61"/>
    <w:rsid w:val="00F47306"/>
    <w:rsid w:val="00F5419F"/>
    <w:rsid w:val="00F541D7"/>
    <w:rsid w:val="00F63145"/>
    <w:rsid w:val="00F64F7C"/>
    <w:rsid w:val="00F6586A"/>
    <w:rsid w:val="00F703F5"/>
    <w:rsid w:val="00F82605"/>
    <w:rsid w:val="00F826DF"/>
    <w:rsid w:val="00F9340E"/>
    <w:rsid w:val="00F94EED"/>
    <w:rsid w:val="00F97A3D"/>
    <w:rsid w:val="00FA23B0"/>
    <w:rsid w:val="00FA37F1"/>
    <w:rsid w:val="00FA6D97"/>
    <w:rsid w:val="00FB0C1D"/>
    <w:rsid w:val="00FC00F8"/>
    <w:rsid w:val="00FC460F"/>
    <w:rsid w:val="00FE257E"/>
    <w:rsid w:val="00FE7CC9"/>
    <w:rsid w:val="00FF58BA"/>
    <w:rsid w:val="0D23A3D1"/>
    <w:rsid w:val="236D3CF0"/>
    <w:rsid w:val="4B69C326"/>
    <w:rsid w:val="4D53AA97"/>
    <w:rsid w:val="78A45528"/>
    <w:rsid w:val="7A4C0B6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838F6"/>
    <w:pPr>
      <w:spacing w:before="240" w:after="0" w:line="240" w:lineRule="auto"/>
      <w:outlineLvl w:val="1"/>
    </w:pPr>
    <w:rPr>
      <w:rFonts w:ascii="Segoe UI" w:eastAsia="Segoe UI" w:hAnsi="Segoe UI" w:cs="Segoe U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86553A"/>
    <w:rPr>
      <w:sz w:val="16"/>
      <w:szCs w:val="16"/>
    </w:rPr>
  </w:style>
  <w:style w:type="paragraph" w:styleId="CommentText">
    <w:name w:val="annotation text"/>
    <w:basedOn w:val="Normal"/>
    <w:link w:val="CommentTextChar"/>
    <w:uiPriority w:val="99"/>
    <w:unhideWhenUsed/>
    <w:rsid w:val="0086553A"/>
    <w:pPr>
      <w:spacing w:after="120" w:line="240" w:lineRule="auto"/>
    </w:pPr>
    <w:rPr>
      <w:rFonts w:ascii="Segoe UI" w:hAnsi="Segoe UI" w:cs="Segoe UI"/>
      <w:sz w:val="20"/>
      <w:szCs w:val="20"/>
    </w:rPr>
  </w:style>
  <w:style w:type="character" w:customStyle="1" w:styleId="CommentTextChar">
    <w:name w:val="Comment Text Char"/>
    <w:basedOn w:val="DefaultParagraphFont"/>
    <w:link w:val="CommentText"/>
    <w:uiPriority w:val="99"/>
    <w:rsid w:val="0086553A"/>
    <w:rPr>
      <w:rFonts w:ascii="Segoe UI" w:hAnsi="Segoe UI" w:cs="Segoe UI"/>
      <w:sz w:val="20"/>
      <w:szCs w:val="20"/>
    </w:rPr>
  </w:style>
  <w:style w:type="paragraph" w:styleId="ListParagraph">
    <w:name w:val="List Paragraph"/>
    <w:basedOn w:val="Normal"/>
    <w:link w:val="ListParagraphChar"/>
    <w:uiPriority w:val="34"/>
    <w:qFormat/>
    <w:rsid w:val="0086553A"/>
    <w:pPr>
      <w:spacing w:before="120" w:after="120" w:line="240" w:lineRule="auto"/>
      <w:ind w:left="720"/>
      <w:contextualSpacing/>
    </w:pPr>
    <w:rPr>
      <w:rFonts w:asciiTheme="minorHAnsi" w:hAnsiTheme="minorHAnsi" w:cstheme="minorBidi"/>
      <w:sz w:val="20"/>
      <w:szCs w:val="22"/>
    </w:rPr>
  </w:style>
  <w:style w:type="character" w:customStyle="1" w:styleId="ListParagraphChar">
    <w:name w:val="List Paragraph Char"/>
    <w:basedOn w:val="DefaultParagraphFont"/>
    <w:link w:val="ListParagraph"/>
    <w:uiPriority w:val="34"/>
    <w:rsid w:val="0086553A"/>
    <w:rPr>
      <w:rFonts w:asciiTheme="minorHAnsi" w:hAnsiTheme="minorHAnsi" w:cstheme="minorBidi"/>
      <w:sz w:val="20"/>
      <w:szCs w:val="22"/>
    </w:rPr>
  </w:style>
  <w:style w:type="character" w:styleId="Hyperlink">
    <w:name w:val="Hyperlink"/>
    <w:basedOn w:val="DefaultParagraphFont"/>
    <w:uiPriority w:val="99"/>
    <w:unhideWhenUsed/>
    <w:rsid w:val="00C92A4D"/>
    <w:rPr>
      <w:color w:val="0563C1" w:themeColor="hyperlink"/>
      <w:u w:val="single"/>
    </w:rPr>
  </w:style>
  <w:style w:type="character" w:styleId="Mention">
    <w:name w:val="Mention"/>
    <w:basedOn w:val="DefaultParagraphFont"/>
    <w:uiPriority w:val="99"/>
    <w:unhideWhenUsed/>
    <w:rsid w:val="00C92A4D"/>
    <w:rPr>
      <w:color w:val="2B579A"/>
      <w:shd w:val="clear" w:color="auto" w:fill="E1DFDD"/>
    </w:rPr>
  </w:style>
  <w:style w:type="character" w:customStyle="1" w:styleId="Heading2Char">
    <w:name w:val="Heading 2 Char"/>
    <w:basedOn w:val="DefaultParagraphFont"/>
    <w:link w:val="Heading2"/>
    <w:uiPriority w:val="9"/>
    <w:rsid w:val="004838F6"/>
    <w:rPr>
      <w:rFonts w:ascii="Segoe UI" w:eastAsia="Segoe UI" w:hAnsi="Segoe UI" w:cs="Segoe UI"/>
      <w:b/>
      <w:color w:val="000000"/>
      <w:sz w:val="22"/>
      <w:szCs w:val="22"/>
    </w:rPr>
  </w:style>
  <w:style w:type="character" w:customStyle="1" w:styleId="cf01">
    <w:name w:val="cf01"/>
    <w:basedOn w:val="DefaultParagraphFont"/>
    <w:rsid w:val="00263113"/>
    <w:rPr>
      <w:rFonts w:ascii="Segoe UI" w:hAnsi="Segoe UI" w:cs="Segoe UI" w:hint="default"/>
      <w:sz w:val="18"/>
      <w:szCs w:val="18"/>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660ABC"/>
    <w:pPr>
      <w:keepNext/>
      <w:tabs>
        <w:tab w:val="left" w:pos="652"/>
      </w:tabs>
      <w:spacing w:before="240" w:after="60" w:line="276" w:lineRule="auto"/>
    </w:pPr>
    <w:rPr>
      <w:rFonts w:ascii="Helvetica" w:hAnsi="Helvetica" w:cs="Helvetica"/>
      <w:b/>
      <w:bCs/>
      <w:sz w:val="20"/>
      <w:szCs w:val="20"/>
      <w:lang w:val="en-GB"/>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rsid w:val="00660ABC"/>
    <w:rPr>
      <w:rFonts w:ascii="Helvetica" w:hAnsi="Helvetica" w:cs="Helvetica"/>
      <w:b/>
      <w:bCs/>
      <w:sz w:val="20"/>
      <w:szCs w:val="20"/>
      <w:lang w:val="en-GB"/>
    </w:rPr>
  </w:style>
  <w:style w:type="paragraph" w:styleId="CommentSubject">
    <w:name w:val="annotation subject"/>
    <w:basedOn w:val="CommentText"/>
    <w:next w:val="CommentText"/>
    <w:link w:val="CommentSubjectChar"/>
    <w:uiPriority w:val="99"/>
    <w:semiHidden/>
    <w:unhideWhenUsed/>
    <w:rsid w:val="00C247AD"/>
    <w:pPr>
      <w:spacing w:after="16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C247AD"/>
    <w:rPr>
      <w:rFonts w:ascii="Segoe UI" w:hAnsi="Segoe UI" w:cs="Segoe UI"/>
      <w:b/>
      <w:bCs/>
      <w:sz w:val="20"/>
      <w:szCs w:val="20"/>
    </w:rPr>
  </w:style>
  <w:style w:type="paragraph" w:styleId="Revision">
    <w:name w:val="Revision"/>
    <w:hidden/>
    <w:uiPriority w:val="99"/>
    <w:semiHidden/>
    <w:rsid w:val="00C64F8F"/>
    <w:pPr>
      <w:spacing w:after="0" w:line="240" w:lineRule="auto"/>
    </w:pPr>
  </w:style>
  <w:style w:type="character" w:customStyle="1" w:styleId="normaltextrun">
    <w:name w:val="normaltextrun"/>
    <w:basedOn w:val="DefaultParagraphFont"/>
    <w:rsid w:val="007F065D"/>
  </w:style>
  <w:style w:type="character" w:customStyle="1" w:styleId="eop">
    <w:name w:val="eop"/>
    <w:basedOn w:val="DefaultParagraphFont"/>
    <w:rsid w:val="007F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719403277">
      <w:bodyDiv w:val="1"/>
      <w:marLeft w:val="0"/>
      <w:marRight w:val="0"/>
      <w:marTop w:val="0"/>
      <w:marBottom w:val="0"/>
      <w:divBdr>
        <w:top w:val="none" w:sz="0" w:space="0" w:color="auto"/>
        <w:left w:val="none" w:sz="0" w:space="0" w:color="auto"/>
        <w:bottom w:val="none" w:sz="0" w:space="0" w:color="auto"/>
        <w:right w:val="none" w:sz="0" w:space="0" w:color="auto"/>
      </w:divBdr>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 w:id="1832137809">
      <w:bodyDiv w:val="1"/>
      <w:marLeft w:val="0"/>
      <w:marRight w:val="0"/>
      <w:marTop w:val="0"/>
      <w:marBottom w:val="0"/>
      <w:divBdr>
        <w:top w:val="none" w:sz="0" w:space="0" w:color="auto"/>
        <w:left w:val="none" w:sz="0" w:space="0" w:color="auto"/>
        <w:bottom w:val="none" w:sz="0" w:space="0" w:color="auto"/>
        <w:right w:val="none" w:sz="0" w:space="0" w:color="auto"/>
      </w:divBdr>
      <w:divsChild>
        <w:div w:id="1350715889">
          <w:marLeft w:val="0"/>
          <w:marRight w:val="0"/>
          <w:marTop w:val="0"/>
          <w:marBottom w:val="0"/>
          <w:divBdr>
            <w:top w:val="none" w:sz="0" w:space="0" w:color="auto"/>
            <w:left w:val="none" w:sz="0" w:space="0" w:color="auto"/>
            <w:bottom w:val="none" w:sz="0" w:space="0" w:color="auto"/>
            <w:right w:val="none" w:sz="0" w:space="0" w:color="auto"/>
          </w:divBdr>
          <w:divsChild>
            <w:div w:id="240062917">
              <w:marLeft w:val="0"/>
              <w:marRight w:val="0"/>
              <w:marTop w:val="0"/>
              <w:marBottom w:val="0"/>
              <w:divBdr>
                <w:top w:val="none" w:sz="0" w:space="0" w:color="auto"/>
                <w:left w:val="none" w:sz="0" w:space="0" w:color="auto"/>
                <w:bottom w:val="none" w:sz="0" w:space="0" w:color="auto"/>
                <w:right w:val="none" w:sz="0" w:space="0" w:color="auto"/>
              </w:divBdr>
            </w:div>
          </w:divsChild>
        </w:div>
        <w:div w:id="1369254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9561066/" TargetMode="External"/><Relationship Id="rId13" Type="http://schemas.openxmlformats.org/officeDocument/2006/relationships/hyperlink" Target="https://pubmed.ncbi.nlm.nih.gov/34236770/"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ubmed.ncbi.nlm.nih.gov/33093408/" TargetMode="External"/><Relationship Id="rId17" Type="http://schemas.openxmlformats.org/officeDocument/2006/relationships/hyperlink" Target="https://clinicaltrials.gov/ct2/show/NCT05369975" TargetMode="External"/><Relationship Id="rId2" Type="http://schemas.openxmlformats.org/officeDocument/2006/relationships/styles" Target="styles.xml"/><Relationship Id="rId16" Type="http://schemas.openxmlformats.org/officeDocument/2006/relationships/hyperlink" Target="https://clinicaltrials.gov/ct2/show/NCT0493517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000491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med.ncbi.nlm.nih.gov/34236770/" TargetMode="External"/><Relationship Id="rId23" Type="http://schemas.openxmlformats.org/officeDocument/2006/relationships/glossaryDocument" Target="glossary/document.xml"/><Relationship Id="rId10" Type="http://schemas.openxmlformats.org/officeDocument/2006/relationships/hyperlink" Target="https://pubmed.ncbi.nlm.nih.gov/28767349/"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ubmed.ncbi.nlm.nih.gov/28767349/" TargetMode="External"/><Relationship Id="rId14" Type="http://schemas.openxmlformats.org/officeDocument/2006/relationships/hyperlink" Target="https://clinicaltrials.gov/show/NCT03611621"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CDCBDB08F844E790D5DF62F7AF3812"/>
        <w:category>
          <w:name w:val="General"/>
          <w:gallery w:val="placeholder"/>
        </w:category>
        <w:types>
          <w:type w:val="bbPlcHdr"/>
        </w:types>
        <w:behaviors>
          <w:behavior w:val="content"/>
        </w:behaviors>
        <w:guid w:val="{7BF02A02-1036-4AC1-8E47-F67BB82E935A}"/>
      </w:docPartPr>
      <w:docPartBody>
        <w:p w:rsidR="008D6E27" w:rsidRDefault="00562EB8" w:rsidP="00562EB8">
          <w:pPr>
            <w:pStyle w:val="CCCDCBDB08F844E790D5DF62F7AF3812"/>
          </w:pPr>
          <w:r>
            <w:rPr>
              <w:rStyle w:val="PlaceholderText"/>
            </w:rPr>
            <w:t>PICO set name</w:t>
          </w:r>
          <w:r w:rsidRPr="00F7677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2A"/>
    <w:rsid w:val="0003662D"/>
    <w:rsid w:val="00054B54"/>
    <w:rsid w:val="00110CF1"/>
    <w:rsid w:val="00310291"/>
    <w:rsid w:val="003124D0"/>
    <w:rsid w:val="00363D34"/>
    <w:rsid w:val="00374C63"/>
    <w:rsid w:val="00562EB8"/>
    <w:rsid w:val="005C2FD6"/>
    <w:rsid w:val="005E42A5"/>
    <w:rsid w:val="0068632C"/>
    <w:rsid w:val="00845AA8"/>
    <w:rsid w:val="008D6E27"/>
    <w:rsid w:val="00936FBC"/>
    <w:rsid w:val="009C0881"/>
    <w:rsid w:val="00A34B2A"/>
    <w:rsid w:val="00AE1329"/>
    <w:rsid w:val="00AE7A26"/>
    <w:rsid w:val="00D20AD1"/>
    <w:rsid w:val="00D9388A"/>
    <w:rsid w:val="00D96CA6"/>
    <w:rsid w:val="00E238EF"/>
    <w:rsid w:val="00E46834"/>
    <w:rsid w:val="00E62DB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EB8"/>
    <w:rPr>
      <w:color w:val="808080"/>
    </w:rPr>
  </w:style>
  <w:style w:type="paragraph" w:customStyle="1" w:styleId="CCCDCBDB08F844E790D5DF62F7AF3812">
    <w:name w:val="CCCDCBDB08F844E790D5DF62F7AF3812"/>
    <w:rsid w:val="00562EB8"/>
    <w:pPr>
      <w:tabs>
        <w:tab w:val="center" w:pos="4513"/>
        <w:tab w:val="right" w:pos="9026"/>
      </w:tabs>
      <w:spacing w:after="0" w:line="240" w:lineRule="auto"/>
    </w:pPr>
    <w:rPr>
      <w:rFonts w:ascii="Times New Roman" w:eastAsiaTheme="minorHAnsi"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9560</Words>
  <Characters>54494</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2024-03-12T22:33:00Z</dcterms:created>
  <dcterms:modified xsi:type="dcterms:W3CDTF">2024-03-15T03:45:00Z</dcterms:modified>
</cp:coreProperties>
</file>