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EAFFDE" w14:textId="77777777" w:rsidR="00051843" w:rsidRPr="001E1797" w:rsidRDefault="00051843" w:rsidP="001E1797">
      <w:pPr>
        <w:pStyle w:val="Heading1"/>
      </w:pPr>
      <w:r w:rsidRPr="001E1797">
        <w:t>Population</w:t>
      </w:r>
    </w:p>
    <w:p w14:paraId="403BD183" w14:textId="7F82E8DB" w:rsidR="00051843" w:rsidRPr="001E1797" w:rsidRDefault="00051843" w:rsidP="001E1797">
      <w:pPr>
        <w:pStyle w:val="Heading2"/>
      </w:pPr>
      <w:r w:rsidRPr="001E1797">
        <w:t>Describe the population in which the proposed health technology is intended to be used:</w:t>
      </w:r>
    </w:p>
    <w:p w14:paraId="369EE98A" w14:textId="40F56EE4" w:rsidR="00625006" w:rsidRPr="00625006" w:rsidRDefault="00625006" w:rsidP="00C92C06">
      <w:pPr>
        <w:rPr>
          <w:b/>
        </w:rPr>
      </w:pPr>
      <w:r w:rsidRPr="00625006">
        <w:t xml:space="preserve">The population that relates to </w:t>
      </w:r>
      <w:r w:rsidR="00CF66A5">
        <w:t xml:space="preserve">this </w:t>
      </w:r>
      <w:r w:rsidR="002E0329">
        <w:t>application</w:t>
      </w:r>
      <w:r w:rsidRPr="00625006">
        <w:t xml:space="preserve"> are patients who receive a </w:t>
      </w:r>
      <w:proofErr w:type="spellStart"/>
      <w:r w:rsidRPr="00625006">
        <w:t>bioinductive</w:t>
      </w:r>
      <w:proofErr w:type="spellEnd"/>
      <w:r w:rsidRPr="00625006">
        <w:t xml:space="preserve"> collagen implant (BCI) (REGENETEN™), used with surgical repair, who have symptomatic rotator cuff tears of the shoulder. Specifically, there are two subpopulations which can be grouped by depth of the rotator cuff tear:</w:t>
      </w:r>
    </w:p>
    <w:p w14:paraId="1C279943" w14:textId="6E51B2A7" w:rsidR="00625006" w:rsidRPr="009130DF" w:rsidRDefault="00625006" w:rsidP="009130DF">
      <w:pPr>
        <w:pStyle w:val="ListParagraph"/>
        <w:numPr>
          <w:ilvl w:val="0"/>
          <w:numId w:val="38"/>
        </w:numPr>
        <w:rPr>
          <w:b/>
        </w:rPr>
      </w:pPr>
      <w:r w:rsidRPr="405A5EFE">
        <w:t>Subpopulation 1: Patients with symptomatic partial-thickness rotator cuff tear (PTRCT) where there is no substantial loss of tissue who have failed at least three months of conservative (non-surgical) management and are considered eligible for (or indicated for) surgical repair</w:t>
      </w:r>
      <w:r w:rsidR="003624F9">
        <w:t>.</w:t>
      </w:r>
    </w:p>
    <w:p w14:paraId="4D549931" w14:textId="5AFD30BF" w:rsidR="00625006" w:rsidRPr="009130DF" w:rsidRDefault="00625006" w:rsidP="009130DF">
      <w:pPr>
        <w:pStyle w:val="ListParagraph"/>
        <w:numPr>
          <w:ilvl w:val="0"/>
          <w:numId w:val="38"/>
        </w:numPr>
        <w:rPr>
          <w:b/>
        </w:rPr>
      </w:pPr>
      <w:r w:rsidRPr="405A5EFE">
        <w:t>Subpopulation 2: Patients with symptomatic full-thickness rotator cuff tear (FTRCT) where there is no substantial loss of tissue who have failed at least three months of conservative (non-surgical) management and are considered eligible for (or indicated for) surgical repair.</w:t>
      </w:r>
    </w:p>
    <w:p w14:paraId="7B7089F3" w14:textId="6686681A" w:rsidR="00051843" w:rsidRPr="001E1797" w:rsidRDefault="00051843" w:rsidP="00625006">
      <w:pPr>
        <w:pStyle w:val="Heading2"/>
      </w:pPr>
      <w:r>
        <w:t xml:space="preserve">Specify any characteristics of patients with the medical condition, or suspected of, who are proposed to be eligible for the proposed health technology, describing how a patient would be investigated, </w:t>
      </w:r>
      <w:proofErr w:type="gramStart"/>
      <w:r>
        <w:t>managed</w:t>
      </w:r>
      <w:proofErr w:type="gramEnd"/>
      <w:r>
        <w:t xml:space="preserve"> and referred within the Australian health care system in the lead up to being considered eligible for the technology:</w:t>
      </w:r>
    </w:p>
    <w:p w14:paraId="55872747" w14:textId="77777777" w:rsidR="00F81B4F" w:rsidRDefault="00F81B4F" w:rsidP="009130DF">
      <w:pPr>
        <w:rPr>
          <w:b/>
        </w:rPr>
      </w:pPr>
      <w:r w:rsidRPr="00F81B4F">
        <w:t xml:space="preserve">The population that relates to the Prostheses List request are patients who receive a bovine </w:t>
      </w:r>
      <w:proofErr w:type="spellStart"/>
      <w:r w:rsidRPr="00F81B4F">
        <w:t>bioinductive</w:t>
      </w:r>
      <w:proofErr w:type="spellEnd"/>
      <w:r w:rsidRPr="00F81B4F">
        <w:t xml:space="preserve"> collagen implant (BCI) (REGENETEN™), used with surgical repair, who have symptomatic rotator cuff tears of the shoulder. Specifically, there are two subpopulations which can be grouped by depth of the rotator cuff tear:</w:t>
      </w:r>
    </w:p>
    <w:p w14:paraId="13213C05" w14:textId="573AE64F" w:rsidR="00D541BF" w:rsidRPr="009130DF" w:rsidRDefault="00D541BF" w:rsidP="009130DF">
      <w:pPr>
        <w:pStyle w:val="ListParagraph"/>
        <w:numPr>
          <w:ilvl w:val="0"/>
          <w:numId w:val="37"/>
        </w:numPr>
        <w:ind w:left="714" w:hanging="357"/>
        <w:contextualSpacing w:val="0"/>
        <w:rPr>
          <w:b/>
        </w:rPr>
      </w:pPr>
      <w:r>
        <w:t xml:space="preserve">Subpopulation 1: </w:t>
      </w:r>
      <w:r w:rsidRPr="00D541BF">
        <w:t>Patients with symptomatic partial-thickness rotator cuff tear (PTRCT) where there is no substantial loss of tissue who have failed at least three months of conservative (non-surgical) management and are considered eligible for (or indicated for) surgical repair</w:t>
      </w:r>
      <w:r w:rsidR="003624F9">
        <w:t>.</w:t>
      </w:r>
    </w:p>
    <w:p w14:paraId="78D90CDD" w14:textId="15F39BB8" w:rsidR="00F81B4F" w:rsidRPr="009130DF" w:rsidRDefault="00D541BF" w:rsidP="009130DF">
      <w:pPr>
        <w:pStyle w:val="ListParagraph"/>
        <w:numPr>
          <w:ilvl w:val="0"/>
          <w:numId w:val="37"/>
        </w:numPr>
        <w:rPr>
          <w:b/>
        </w:rPr>
      </w:pPr>
      <w:r w:rsidRPr="00D541BF">
        <w:t>Subpopulation 2: Patients with symptomatic full-thickness rotator cuff tear (FTRCT) where there is no substantial loss of tissue who have failed at least three months of conservative (non-surgical) management and are considered eligible for (or indicated for) surgical repair.</w:t>
      </w:r>
    </w:p>
    <w:p w14:paraId="39ADCDE0" w14:textId="77777777" w:rsidR="00FA6844" w:rsidRPr="00FA6844" w:rsidRDefault="00FA6844" w:rsidP="009130DF">
      <w:pPr>
        <w:rPr>
          <w:b/>
        </w:rPr>
      </w:pPr>
      <w:r w:rsidRPr="00FA6844">
        <w:t xml:space="preserve">The distinction of these two patient subgroups is important, given current approaches to surgical management differ, based on if the tear is partial or </w:t>
      </w:r>
      <w:proofErr w:type="gramStart"/>
      <w:r w:rsidRPr="00FA6844">
        <w:t>full-thickness</w:t>
      </w:r>
      <w:proofErr w:type="gramEnd"/>
      <w:r w:rsidRPr="00FA6844">
        <w:t xml:space="preserve"> (and among other variables).</w:t>
      </w:r>
    </w:p>
    <w:p w14:paraId="29779E0B" w14:textId="731281BD" w:rsidR="00CC619F" w:rsidRPr="009130DF" w:rsidRDefault="00FA6844" w:rsidP="009130DF">
      <w:pPr>
        <w:rPr>
          <w:b/>
          <w:i/>
          <w:iCs/>
        </w:rPr>
      </w:pPr>
      <w:r w:rsidRPr="00FA6844">
        <w:t xml:space="preserve">In addition, </w:t>
      </w:r>
      <w:r>
        <w:t>it is</w:t>
      </w:r>
      <w:r w:rsidRPr="00FA6844">
        <w:t xml:space="preserve"> proposed that, in order to access this treatment, patients should not have responded to conservative (</w:t>
      </w:r>
      <w:proofErr w:type="gramStart"/>
      <w:r w:rsidRPr="00FA6844">
        <w:t>i.e.</w:t>
      </w:r>
      <w:proofErr w:type="gramEnd"/>
      <w:r w:rsidRPr="00FA6844">
        <w:t xml:space="preserve"> non-surgical) management, including pain relief (e.g. nonsteroidal anti-inflammatory medication (NSAIDs) ± corticosteroid injections), modified daily activities and physical therapy (e.g. physiotherapy) for at least three months. </w:t>
      </w:r>
      <w:r w:rsidR="00045BDB" w:rsidRPr="00045BDB">
        <w:rPr>
          <w:i/>
          <w:iCs/>
        </w:rPr>
        <w:t xml:space="preserve">This was </w:t>
      </w:r>
      <w:proofErr w:type="gramStart"/>
      <w:r w:rsidR="00045BDB" w:rsidRPr="00045BDB">
        <w:rPr>
          <w:i/>
          <w:iCs/>
        </w:rPr>
        <w:t>similar to</w:t>
      </w:r>
      <w:proofErr w:type="gramEnd"/>
      <w:r w:rsidR="00045BDB" w:rsidRPr="00045BDB">
        <w:rPr>
          <w:i/>
          <w:iCs/>
        </w:rPr>
        <w:t xml:space="preserve"> the definition applied in the early feasibility Australian studies by Bokor et al. (1, 2).</w:t>
      </w:r>
    </w:p>
    <w:p w14:paraId="77DE00CD" w14:textId="5A028661" w:rsidR="00A95328" w:rsidRDefault="00A95328" w:rsidP="009130DF">
      <w:pPr>
        <w:rPr>
          <w:lang w:val="en-US"/>
        </w:rPr>
      </w:pPr>
      <w:r w:rsidRPr="00A95328">
        <w:rPr>
          <w:lang w:val="en-US"/>
        </w:rPr>
        <w:t>The clinical workup includes documenting patient history and symptoms (mobility, stability, pain, strength) patient characteristics and biological factors that may affect healing (particularly age, smoking, diabetes, autoimmune disease, social and occupational context), and establishing the morphological features of the tear by physical examination and medical imaging (3).</w:t>
      </w:r>
    </w:p>
    <w:p w14:paraId="4091D5F9" w14:textId="14E84EA5" w:rsidR="00155537" w:rsidRPr="00A95328" w:rsidRDefault="00155537" w:rsidP="00A95328">
      <w:pPr>
        <w:rPr>
          <w:lang w:val="en-US"/>
        </w:rPr>
      </w:pPr>
      <w:r w:rsidRPr="00155537">
        <w:rPr>
          <w:lang w:val="en-US"/>
        </w:rPr>
        <w:t>The Applicant indicated that REGENETEN™ is not intended to be used in acute trauma.</w:t>
      </w:r>
    </w:p>
    <w:p w14:paraId="0EB432EF" w14:textId="39CF6D73" w:rsidR="00051843" w:rsidRPr="001E1797" w:rsidRDefault="00051843" w:rsidP="001E1797">
      <w:pPr>
        <w:pStyle w:val="Heading2"/>
      </w:pPr>
      <w:r w:rsidRPr="00155537">
        <w:lastRenderedPageBreak/>
        <w:t>P</w:t>
      </w:r>
      <w:r w:rsidR="001E1797" w:rsidRPr="00155537">
        <w:t>r</w:t>
      </w:r>
      <w:r w:rsidRPr="00155537">
        <w:t>ovide a rationale for the specifics of the eligible population:</w:t>
      </w:r>
    </w:p>
    <w:p w14:paraId="21AF7FC8" w14:textId="0320D268" w:rsidR="00214D79" w:rsidRDefault="00455622" w:rsidP="009130DF">
      <w:r>
        <w:t>The rotator cuff provides glenohumeral joint stability (3).</w:t>
      </w:r>
      <w:r w:rsidR="00CB2485">
        <w:t xml:space="preserve"> </w:t>
      </w:r>
      <w:r>
        <w:t xml:space="preserve">It is a group of four muscles and their tendons (supraspinatus, infraspinatus, teres minor, and subscapularis) at the shoulder joint which form a multilayered horseshoe shape cuff around the head of the humorous bone (4). Each tendon has a separate footprint with a wide range of widths and lengths (range medial to lateral: 12-33mm; range anterior to posterior: 15-55mm; </w:t>
      </w:r>
      <w:r w:rsidR="00AB33E0">
        <w:fldChar w:fldCharType="begin"/>
      </w:r>
      <w:r w:rsidR="00AB33E0">
        <w:instrText xml:space="preserve"> REF _Ref135236393 \h </w:instrText>
      </w:r>
      <w:r w:rsidR="009130DF">
        <w:instrText xml:space="preserve"> \* MERGEFORMAT </w:instrText>
      </w:r>
      <w:r w:rsidR="00AB33E0">
        <w:fldChar w:fldCharType="separate"/>
      </w:r>
      <w:r w:rsidR="00AB33E0">
        <w:t xml:space="preserve">Table </w:t>
      </w:r>
      <w:r w:rsidR="00AB33E0">
        <w:rPr>
          <w:noProof/>
        </w:rPr>
        <w:t>1</w:t>
      </w:r>
      <w:r w:rsidR="00AB33E0">
        <w:fldChar w:fldCharType="end"/>
      </w:r>
      <w:r w:rsidR="00AB33E0">
        <w:t>.</w:t>
      </w:r>
    </w:p>
    <w:p w14:paraId="17EDDBD1" w14:textId="5BE83238" w:rsidR="00214D79" w:rsidRPr="00214D79" w:rsidRDefault="00214D79" w:rsidP="00214D79">
      <w:pPr>
        <w:pStyle w:val="Caption"/>
      </w:pPr>
      <w:bookmarkStart w:id="0" w:name="_Ref135236393"/>
      <w:r>
        <w:t xml:space="preserve">Table </w:t>
      </w:r>
      <w:fldSimple w:instr=" SEQ Table \* ARABIC ">
        <w:r w:rsidR="00AB33E0">
          <w:rPr>
            <w:noProof/>
          </w:rPr>
          <w:t>1</w:t>
        </w:r>
      </w:fldSimple>
      <w:bookmarkStart w:id="1" w:name="_bookmark12"/>
      <w:bookmarkEnd w:id="0"/>
      <w:bookmarkEnd w:id="1"/>
      <w:r>
        <w:t xml:space="preserve"> - </w:t>
      </w:r>
      <w:r w:rsidRPr="00214D79">
        <w:rPr>
          <w:bCs/>
          <w:lang w:val="en-US"/>
        </w:rPr>
        <w:t>Rotator cuff tendon dimensions</w:t>
      </w:r>
    </w:p>
    <w:tbl>
      <w:tblPr>
        <w:tblW w:w="9398" w:type="dxa"/>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81"/>
        <w:gridCol w:w="1808"/>
        <w:gridCol w:w="1948"/>
        <w:gridCol w:w="1312"/>
        <w:gridCol w:w="2449"/>
      </w:tblGrid>
      <w:tr w:rsidR="00214D79" w:rsidRPr="00214D79" w14:paraId="21154FE4" w14:textId="77777777" w:rsidTr="00FD41B8">
        <w:trPr>
          <w:trHeight w:val="62"/>
        </w:trPr>
        <w:tc>
          <w:tcPr>
            <w:tcW w:w="1881" w:type="dxa"/>
            <w:vMerge w:val="restart"/>
          </w:tcPr>
          <w:p w14:paraId="1B16AC02" w14:textId="77777777" w:rsidR="00214D79" w:rsidRPr="00214D79" w:rsidRDefault="00214D79" w:rsidP="00214D79">
            <w:pPr>
              <w:spacing w:after="0"/>
              <w:rPr>
                <w:b/>
                <w:lang w:val="en-US"/>
              </w:rPr>
            </w:pPr>
            <w:r w:rsidRPr="00214D79">
              <w:rPr>
                <w:b/>
                <w:lang w:val="en-US"/>
              </w:rPr>
              <w:t>Rotator cuff tendon</w:t>
            </w:r>
          </w:p>
        </w:tc>
        <w:tc>
          <w:tcPr>
            <w:tcW w:w="1808" w:type="dxa"/>
            <w:tcBorders>
              <w:bottom w:val="nil"/>
              <w:right w:val="nil"/>
            </w:tcBorders>
          </w:tcPr>
          <w:p w14:paraId="4FD17C5A" w14:textId="77777777" w:rsidR="00214D79" w:rsidRPr="00214D79" w:rsidRDefault="00214D79" w:rsidP="00214D79">
            <w:pPr>
              <w:spacing w:after="0"/>
              <w:rPr>
                <w:b/>
                <w:lang w:val="en-US"/>
              </w:rPr>
            </w:pPr>
            <w:r w:rsidRPr="00214D79">
              <w:rPr>
                <w:b/>
                <w:lang w:val="en-US"/>
              </w:rPr>
              <w:t>Medial to lateral</w:t>
            </w:r>
          </w:p>
        </w:tc>
        <w:tc>
          <w:tcPr>
            <w:tcW w:w="1948" w:type="dxa"/>
            <w:tcBorders>
              <w:left w:val="nil"/>
              <w:bottom w:val="nil"/>
            </w:tcBorders>
          </w:tcPr>
          <w:p w14:paraId="329C684E" w14:textId="77777777" w:rsidR="00214D79" w:rsidRPr="00214D79" w:rsidRDefault="00214D79" w:rsidP="00214D79">
            <w:pPr>
              <w:spacing w:after="0"/>
              <w:rPr>
                <w:b/>
                <w:lang w:val="en-US"/>
              </w:rPr>
            </w:pPr>
            <w:r w:rsidRPr="00214D79">
              <w:rPr>
                <w:b/>
                <w:lang w:val="en-US"/>
              </w:rPr>
              <w:t>width</w:t>
            </w:r>
          </w:p>
        </w:tc>
        <w:tc>
          <w:tcPr>
            <w:tcW w:w="1312" w:type="dxa"/>
            <w:tcBorders>
              <w:bottom w:val="nil"/>
              <w:right w:val="nil"/>
            </w:tcBorders>
          </w:tcPr>
          <w:p w14:paraId="355A497C" w14:textId="77777777" w:rsidR="00214D79" w:rsidRPr="00214D79" w:rsidRDefault="00214D79" w:rsidP="00214D79">
            <w:pPr>
              <w:spacing w:after="0"/>
              <w:rPr>
                <w:b/>
                <w:lang w:val="en-US"/>
              </w:rPr>
            </w:pPr>
            <w:r w:rsidRPr="00214D79">
              <w:rPr>
                <w:b/>
                <w:lang w:val="en-US"/>
              </w:rPr>
              <w:t>Anterior to posterior</w:t>
            </w:r>
          </w:p>
        </w:tc>
        <w:tc>
          <w:tcPr>
            <w:tcW w:w="2449" w:type="dxa"/>
            <w:tcBorders>
              <w:left w:val="nil"/>
              <w:bottom w:val="nil"/>
            </w:tcBorders>
          </w:tcPr>
          <w:p w14:paraId="63C1E905" w14:textId="77777777" w:rsidR="00214D79" w:rsidRPr="00214D79" w:rsidRDefault="00214D79" w:rsidP="00214D79">
            <w:pPr>
              <w:spacing w:after="0"/>
              <w:rPr>
                <w:b/>
                <w:lang w:val="en-US"/>
              </w:rPr>
            </w:pPr>
            <w:r w:rsidRPr="00214D79">
              <w:rPr>
                <w:b/>
                <w:lang w:val="en-US"/>
              </w:rPr>
              <w:t>width</w:t>
            </w:r>
          </w:p>
        </w:tc>
      </w:tr>
      <w:tr w:rsidR="00214D79" w:rsidRPr="00214D79" w14:paraId="2BBB4A2E" w14:textId="77777777" w:rsidTr="00FD41B8">
        <w:trPr>
          <w:trHeight w:val="72"/>
        </w:trPr>
        <w:tc>
          <w:tcPr>
            <w:tcW w:w="1881" w:type="dxa"/>
            <w:vMerge/>
            <w:tcBorders>
              <w:top w:val="nil"/>
            </w:tcBorders>
          </w:tcPr>
          <w:p w14:paraId="49A6A6F5" w14:textId="77777777" w:rsidR="00214D79" w:rsidRPr="00214D79" w:rsidRDefault="00214D79" w:rsidP="00214D79">
            <w:pPr>
              <w:spacing w:after="0"/>
              <w:rPr>
                <w:lang w:val="en-US"/>
              </w:rPr>
            </w:pPr>
          </w:p>
        </w:tc>
        <w:tc>
          <w:tcPr>
            <w:tcW w:w="1808" w:type="dxa"/>
            <w:tcBorders>
              <w:top w:val="nil"/>
              <w:right w:val="nil"/>
            </w:tcBorders>
          </w:tcPr>
          <w:p w14:paraId="195FE9A3" w14:textId="77777777" w:rsidR="00214D79" w:rsidRPr="00214D79" w:rsidRDefault="00214D79" w:rsidP="00214D79">
            <w:pPr>
              <w:spacing w:after="0"/>
              <w:rPr>
                <w:b/>
                <w:lang w:val="en-US"/>
              </w:rPr>
            </w:pPr>
            <w:r w:rsidRPr="00214D79">
              <w:rPr>
                <w:b/>
                <w:lang w:val="en-US"/>
              </w:rPr>
              <w:t>Mean (mm)</w:t>
            </w:r>
          </w:p>
        </w:tc>
        <w:tc>
          <w:tcPr>
            <w:tcW w:w="1948" w:type="dxa"/>
            <w:tcBorders>
              <w:top w:val="nil"/>
              <w:left w:val="nil"/>
            </w:tcBorders>
          </w:tcPr>
          <w:p w14:paraId="0F92C385" w14:textId="77777777" w:rsidR="00214D79" w:rsidRPr="00214D79" w:rsidRDefault="00214D79" w:rsidP="00214D79">
            <w:pPr>
              <w:spacing w:after="0"/>
              <w:rPr>
                <w:b/>
                <w:lang w:val="en-US"/>
              </w:rPr>
            </w:pPr>
            <w:r w:rsidRPr="00214D79">
              <w:rPr>
                <w:b/>
                <w:lang w:val="en-US"/>
              </w:rPr>
              <w:t>Range (mm)</w:t>
            </w:r>
          </w:p>
        </w:tc>
        <w:tc>
          <w:tcPr>
            <w:tcW w:w="1312" w:type="dxa"/>
            <w:tcBorders>
              <w:top w:val="nil"/>
              <w:right w:val="nil"/>
            </w:tcBorders>
          </w:tcPr>
          <w:p w14:paraId="0C638CBA" w14:textId="77777777" w:rsidR="00214D79" w:rsidRPr="00214D79" w:rsidRDefault="00214D79" w:rsidP="00214D79">
            <w:pPr>
              <w:spacing w:after="0"/>
              <w:rPr>
                <w:b/>
                <w:lang w:val="en-US"/>
              </w:rPr>
            </w:pPr>
            <w:r w:rsidRPr="00214D79">
              <w:rPr>
                <w:b/>
                <w:lang w:val="en-US"/>
              </w:rPr>
              <w:t>Mean (mm)</w:t>
            </w:r>
          </w:p>
        </w:tc>
        <w:tc>
          <w:tcPr>
            <w:tcW w:w="2449" w:type="dxa"/>
            <w:tcBorders>
              <w:top w:val="nil"/>
              <w:left w:val="nil"/>
            </w:tcBorders>
          </w:tcPr>
          <w:p w14:paraId="621A7304" w14:textId="77777777" w:rsidR="00214D79" w:rsidRPr="00214D79" w:rsidRDefault="00214D79" w:rsidP="00214D79">
            <w:pPr>
              <w:spacing w:after="0"/>
              <w:rPr>
                <w:b/>
                <w:lang w:val="en-US"/>
              </w:rPr>
            </w:pPr>
            <w:r w:rsidRPr="00214D79">
              <w:rPr>
                <w:b/>
                <w:lang w:val="en-US"/>
              </w:rPr>
              <w:t>Range (mm)</w:t>
            </w:r>
          </w:p>
        </w:tc>
      </w:tr>
      <w:tr w:rsidR="00214D79" w:rsidRPr="00214D79" w14:paraId="0A9ECA51" w14:textId="77777777" w:rsidTr="00FD41B8">
        <w:trPr>
          <w:trHeight w:val="68"/>
        </w:trPr>
        <w:tc>
          <w:tcPr>
            <w:tcW w:w="1881" w:type="dxa"/>
          </w:tcPr>
          <w:p w14:paraId="4B198580" w14:textId="77777777" w:rsidR="00214D79" w:rsidRPr="00214D79" w:rsidRDefault="00214D79" w:rsidP="00214D79">
            <w:pPr>
              <w:spacing w:after="0"/>
              <w:rPr>
                <w:lang w:val="en-US"/>
              </w:rPr>
            </w:pPr>
            <w:r w:rsidRPr="00214D79">
              <w:rPr>
                <w:lang w:val="en-US"/>
              </w:rPr>
              <w:t>Supraspinatus</w:t>
            </w:r>
          </w:p>
        </w:tc>
        <w:tc>
          <w:tcPr>
            <w:tcW w:w="1808" w:type="dxa"/>
          </w:tcPr>
          <w:p w14:paraId="2D236195" w14:textId="77777777" w:rsidR="00214D79" w:rsidRPr="00214D79" w:rsidRDefault="00214D79" w:rsidP="00214D79">
            <w:pPr>
              <w:spacing w:after="0"/>
              <w:rPr>
                <w:lang w:val="en-US"/>
              </w:rPr>
            </w:pPr>
            <w:r w:rsidRPr="00214D79">
              <w:rPr>
                <w:lang w:val="en-US"/>
              </w:rPr>
              <w:t>16</w:t>
            </w:r>
          </w:p>
        </w:tc>
        <w:tc>
          <w:tcPr>
            <w:tcW w:w="1948" w:type="dxa"/>
          </w:tcPr>
          <w:p w14:paraId="4163620D" w14:textId="77777777" w:rsidR="00214D79" w:rsidRPr="00214D79" w:rsidRDefault="00214D79" w:rsidP="00214D79">
            <w:pPr>
              <w:spacing w:after="0"/>
              <w:rPr>
                <w:lang w:val="en-US"/>
              </w:rPr>
            </w:pPr>
            <w:r w:rsidRPr="00214D79">
              <w:rPr>
                <w:lang w:val="en-US"/>
              </w:rPr>
              <w:t>12-20</w:t>
            </w:r>
          </w:p>
        </w:tc>
        <w:tc>
          <w:tcPr>
            <w:tcW w:w="1312" w:type="dxa"/>
          </w:tcPr>
          <w:p w14:paraId="1CB56D28" w14:textId="77777777" w:rsidR="00214D79" w:rsidRPr="00214D79" w:rsidRDefault="00214D79" w:rsidP="00214D79">
            <w:pPr>
              <w:spacing w:after="0"/>
              <w:rPr>
                <w:lang w:val="en-US"/>
              </w:rPr>
            </w:pPr>
            <w:r w:rsidRPr="00214D79">
              <w:rPr>
                <w:lang w:val="en-US"/>
              </w:rPr>
              <w:t>23</w:t>
            </w:r>
          </w:p>
        </w:tc>
        <w:tc>
          <w:tcPr>
            <w:tcW w:w="2449" w:type="dxa"/>
          </w:tcPr>
          <w:p w14:paraId="7729689A" w14:textId="77777777" w:rsidR="00214D79" w:rsidRPr="00214D79" w:rsidRDefault="00214D79" w:rsidP="00214D79">
            <w:pPr>
              <w:spacing w:after="0"/>
              <w:rPr>
                <w:lang w:val="en-US"/>
              </w:rPr>
            </w:pPr>
            <w:r w:rsidRPr="00214D79">
              <w:rPr>
                <w:lang w:val="en-US"/>
              </w:rPr>
              <w:t>18-33</w:t>
            </w:r>
          </w:p>
        </w:tc>
      </w:tr>
      <w:tr w:rsidR="00214D79" w:rsidRPr="00214D79" w14:paraId="39556FFE" w14:textId="77777777" w:rsidTr="00FD41B8">
        <w:trPr>
          <w:trHeight w:val="68"/>
        </w:trPr>
        <w:tc>
          <w:tcPr>
            <w:tcW w:w="1881" w:type="dxa"/>
          </w:tcPr>
          <w:p w14:paraId="08C44E56" w14:textId="77777777" w:rsidR="00214D79" w:rsidRPr="00214D79" w:rsidRDefault="00214D79" w:rsidP="00214D79">
            <w:pPr>
              <w:spacing w:after="0"/>
              <w:rPr>
                <w:lang w:val="en-US"/>
              </w:rPr>
            </w:pPr>
            <w:r w:rsidRPr="00214D79">
              <w:rPr>
                <w:lang w:val="en-US"/>
              </w:rPr>
              <w:t>Infraspinatus</w:t>
            </w:r>
          </w:p>
        </w:tc>
        <w:tc>
          <w:tcPr>
            <w:tcW w:w="1808" w:type="dxa"/>
          </w:tcPr>
          <w:p w14:paraId="6DFDE29A" w14:textId="77777777" w:rsidR="00214D79" w:rsidRPr="00214D79" w:rsidRDefault="00214D79" w:rsidP="00214D79">
            <w:pPr>
              <w:spacing w:after="0"/>
              <w:rPr>
                <w:lang w:val="en-US"/>
              </w:rPr>
            </w:pPr>
            <w:r w:rsidRPr="00214D79">
              <w:rPr>
                <w:lang w:val="en-US"/>
              </w:rPr>
              <w:t>18</w:t>
            </w:r>
          </w:p>
        </w:tc>
        <w:tc>
          <w:tcPr>
            <w:tcW w:w="1948" w:type="dxa"/>
          </w:tcPr>
          <w:p w14:paraId="3FEB11FA" w14:textId="77777777" w:rsidR="00214D79" w:rsidRPr="00214D79" w:rsidRDefault="00214D79" w:rsidP="00214D79">
            <w:pPr>
              <w:spacing w:after="0"/>
              <w:rPr>
                <w:lang w:val="en-US"/>
              </w:rPr>
            </w:pPr>
            <w:r w:rsidRPr="00214D79">
              <w:rPr>
                <w:lang w:val="en-US"/>
              </w:rPr>
              <w:t>12-24</w:t>
            </w:r>
          </w:p>
        </w:tc>
        <w:tc>
          <w:tcPr>
            <w:tcW w:w="1312" w:type="dxa"/>
          </w:tcPr>
          <w:p w14:paraId="381D6A2E" w14:textId="77777777" w:rsidR="00214D79" w:rsidRPr="00214D79" w:rsidRDefault="00214D79" w:rsidP="00214D79">
            <w:pPr>
              <w:spacing w:after="0"/>
              <w:rPr>
                <w:lang w:val="en-US"/>
              </w:rPr>
            </w:pPr>
            <w:r w:rsidRPr="00214D79">
              <w:rPr>
                <w:lang w:val="en-US"/>
              </w:rPr>
              <w:t>28</w:t>
            </w:r>
          </w:p>
        </w:tc>
        <w:tc>
          <w:tcPr>
            <w:tcW w:w="2449" w:type="dxa"/>
          </w:tcPr>
          <w:p w14:paraId="5B7F2FB1" w14:textId="77777777" w:rsidR="00214D79" w:rsidRPr="00214D79" w:rsidRDefault="00214D79" w:rsidP="00214D79">
            <w:pPr>
              <w:spacing w:after="0"/>
              <w:rPr>
                <w:lang w:val="en-US"/>
              </w:rPr>
            </w:pPr>
            <w:r w:rsidRPr="00214D79">
              <w:rPr>
                <w:lang w:val="en-US"/>
              </w:rPr>
              <w:t>20-45</w:t>
            </w:r>
          </w:p>
        </w:tc>
      </w:tr>
      <w:tr w:rsidR="00214D79" w:rsidRPr="00214D79" w14:paraId="5F91D40E" w14:textId="77777777" w:rsidTr="00FD41B8">
        <w:trPr>
          <w:trHeight w:val="68"/>
        </w:trPr>
        <w:tc>
          <w:tcPr>
            <w:tcW w:w="1881" w:type="dxa"/>
          </w:tcPr>
          <w:p w14:paraId="1DB6432F" w14:textId="77777777" w:rsidR="00214D79" w:rsidRPr="00214D79" w:rsidRDefault="00214D79" w:rsidP="00214D79">
            <w:pPr>
              <w:spacing w:after="0"/>
              <w:rPr>
                <w:lang w:val="en-US"/>
              </w:rPr>
            </w:pPr>
            <w:r w:rsidRPr="00214D79">
              <w:rPr>
                <w:lang w:val="en-US"/>
              </w:rPr>
              <w:t>Teres minor</w:t>
            </w:r>
          </w:p>
        </w:tc>
        <w:tc>
          <w:tcPr>
            <w:tcW w:w="1808" w:type="dxa"/>
          </w:tcPr>
          <w:p w14:paraId="743C28BB" w14:textId="77777777" w:rsidR="00214D79" w:rsidRPr="00214D79" w:rsidRDefault="00214D79" w:rsidP="00214D79">
            <w:pPr>
              <w:spacing w:after="0"/>
              <w:rPr>
                <w:lang w:val="en-US"/>
              </w:rPr>
            </w:pPr>
            <w:r w:rsidRPr="00214D79">
              <w:rPr>
                <w:lang w:val="en-US"/>
              </w:rPr>
              <w:t>21</w:t>
            </w:r>
          </w:p>
        </w:tc>
        <w:tc>
          <w:tcPr>
            <w:tcW w:w="1948" w:type="dxa"/>
          </w:tcPr>
          <w:p w14:paraId="42F372CA" w14:textId="77777777" w:rsidR="00214D79" w:rsidRPr="00214D79" w:rsidRDefault="00214D79" w:rsidP="00214D79">
            <w:pPr>
              <w:spacing w:after="0"/>
              <w:rPr>
                <w:lang w:val="en-US"/>
              </w:rPr>
            </w:pPr>
            <w:r w:rsidRPr="00214D79">
              <w:rPr>
                <w:lang w:val="en-US"/>
              </w:rPr>
              <w:t>10-33</w:t>
            </w:r>
          </w:p>
        </w:tc>
        <w:tc>
          <w:tcPr>
            <w:tcW w:w="1312" w:type="dxa"/>
          </w:tcPr>
          <w:p w14:paraId="108775BE" w14:textId="77777777" w:rsidR="00214D79" w:rsidRPr="00214D79" w:rsidRDefault="00214D79" w:rsidP="00214D79">
            <w:pPr>
              <w:spacing w:after="0"/>
              <w:rPr>
                <w:lang w:val="en-US"/>
              </w:rPr>
            </w:pPr>
            <w:r w:rsidRPr="00214D79">
              <w:rPr>
                <w:lang w:val="en-US"/>
              </w:rPr>
              <w:t>29</w:t>
            </w:r>
          </w:p>
        </w:tc>
        <w:tc>
          <w:tcPr>
            <w:tcW w:w="2449" w:type="dxa"/>
          </w:tcPr>
          <w:p w14:paraId="37BCC301" w14:textId="77777777" w:rsidR="00214D79" w:rsidRPr="00214D79" w:rsidRDefault="00214D79" w:rsidP="00214D79">
            <w:pPr>
              <w:spacing w:after="0"/>
              <w:rPr>
                <w:lang w:val="en-US"/>
              </w:rPr>
            </w:pPr>
            <w:r w:rsidRPr="00214D79">
              <w:rPr>
                <w:lang w:val="en-US"/>
              </w:rPr>
              <w:t>20-40</w:t>
            </w:r>
          </w:p>
        </w:tc>
      </w:tr>
      <w:tr w:rsidR="00214D79" w:rsidRPr="00214D79" w14:paraId="0FD4160B" w14:textId="77777777" w:rsidTr="00FD41B8">
        <w:trPr>
          <w:trHeight w:val="68"/>
        </w:trPr>
        <w:tc>
          <w:tcPr>
            <w:tcW w:w="1881" w:type="dxa"/>
          </w:tcPr>
          <w:p w14:paraId="7880FCFE" w14:textId="77777777" w:rsidR="00214D79" w:rsidRPr="00214D79" w:rsidRDefault="00214D79" w:rsidP="00214D79">
            <w:pPr>
              <w:spacing w:after="0"/>
              <w:rPr>
                <w:lang w:val="en-US"/>
              </w:rPr>
            </w:pPr>
            <w:r w:rsidRPr="00214D79">
              <w:rPr>
                <w:lang w:val="en-US"/>
              </w:rPr>
              <w:t>Subscapularis</w:t>
            </w:r>
          </w:p>
        </w:tc>
        <w:tc>
          <w:tcPr>
            <w:tcW w:w="1808" w:type="dxa"/>
          </w:tcPr>
          <w:p w14:paraId="0776894C" w14:textId="77777777" w:rsidR="00214D79" w:rsidRPr="00214D79" w:rsidRDefault="00214D79" w:rsidP="00214D79">
            <w:pPr>
              <w:spacing w:after="0"/>
              <w:rPr>
                <w:lang w:val="en-US"/>
              </w:rPr>
            </w:pPr>
            <w:r w:rsidRPr="00214D79">
              <w:rPr>
                <w:lang w:val="en-US"/>
              </w:rPr>
              <w:t>20</w:t>
            </w:r>
          </w:p>
        </w:tc>
        <w:tc>
          <w:tcPr>
            <w:tcW w:w="1948" w:type="dxa"/>
          </w:tcPr>
          <w:p w14:paraId="697DE72C" w14:textId="77777777" w:rsidR="00214D79" w:rsidRPr="00214D79" w:rsidRDefault="00214D79" w:rsidP="00214D79">
            <w:pPr>
              <w:spacing w:after="0"/>
              <w:rPr>
                <w:lang w:val="en-US"/>
              </w:rPr>
            </w:pPr>
            <w:r w:rsidRPr="00214D79">
              <w:rPr>
                <w:lang w:val="en-US"/>
              </w:rPr>
              <w:t>15-25</w:t>
            </w:r>
          </w:p>
        </w:tc>
        <w:tc>
          <w:tcPr>
            <w:tcW w:w="1312" w:type="dxa"/>
          </w:tcPr>
          <w:p w14:paraId="1E1A7687" w14:textId="77777777" w:rsidR="00214D79" w:rsidRPr="00214D79" w:rsidRDefault="00214D79" w:rsidP="00214D79">
            <w:pPr>
              <w:spacing w:after="0"/>
              <w:rPr>
                <w:lang w:val="en-US"/>
              </w:rPr>
            </w:pPr>
            <w:r w:rsidRPr="00214D79">
              <w:rPr>
                <w:lang w:val="en-US"/>
              </w:rPr>
              <w:t>40</w:t>
            </w:r>
          </w:p>
        </w:tc>
        <w:tc>
          <w:tcPr>
            <w:tcW w:w="2449" w:type="dxa"/>
          </w:tcPr>
          <w:p w14:paraId="7841CFF6" w14:textId="77777777" w:rsidR="00214D79" w:rsidRPr="00214D79" w:rsidRDefault="00214D79" w:rsidP="00214D79">
            <w:pPr>
              <w:spacing w:after="0"/>
              <w:rPr>
                <w:lang w:val="en-US"/>
              </w:rPr>
            </w:pPr>
            <w:r w:rsidRPr="00214D79">
              <w:rPr>
                <w:lang w:val="en-US"/>
              </w:rPr>
              <w:t>35-55</w:t>
            </w:r>
          </w:p>
        </w:tc>
      </w:tr>
    </w:tbl>
    <w:p w14:paraId="4590C8EE" w14:textId="7A003859" w:rsidR="00214D79" w:rsidRPr="00AB33E0" w:rsidRDefault="00214D79" w:rsidP="00AB33E0">
      <w:pPr>
        <w:rPr>
          <w:sz w:val="16"/>
          <w:szCs w:val="16"/>
          <w:lang w:val="en-US"/>
        </w:rPr>
      </w:pPr>
      <w:r w:rsidRPr="00214D79">
        <w:rPr>
          <w:sz w:val="16"/>
          <w:szCs w:val="16"/>
          <w:lang w:val="en-US"/>
        </w:rPr>
        <w:t>Source: Table 1 of Matthewson 2015 (5)</w:t>
      </w:r>
    </w:p>
    <w:p w14:paraId="1195F312" w14:textId="3FF60622" w:rsidR="00051843" w:rsidRPr="00BE6B22" w:rsidRDefault="00455622" w:rsidP="00455622">
      <w:r>
        <w:t>Rotator cuff injury can range from simple inflammation to tears of the muscles or tendons. Rotator cuff tears may result due to a degeneration of the tendon quality or due to trauma, where a tear arises from a major injury to otherwise healthy tissue. Most tears are degenerative tears and are due to the progression of chronic tendonitis</w:t>
      </w:r>
      <w:r w:rsidR="007475E5">
        <w:rPr>
          <w:rStyle w:val="FootnoteReference"/>
        </w:rPr>
        <w:footnoteReference w:id="2"/>
      </w:r>
      <w:r>
        <w:t xml:space="preserve">, which may or may not be symptomatic (3). However, rotator cuff tears that occur </w:t>
      </w:r>
      <w:proofErr w:type="gramStart"/>
      <w:r>
        <w:t>as a result of</w:t>
      </w:r>
      <w:proofErr w:type="gramEnd"/>
      <w:r>
        <w:t xml:space="preserve"> trauma, are rare in young patients (age&lt;35 years) (6). Several risk factors have been identified in predisposing individuals to the development of rotator cuff </w:t>
      </w:r>
      <w:proofErr w:type="gramStart"/>
      <w:r>
        <w:t>tears;</w:t>
      </w:r>
      <w:proofErr w:type="gramEnd"/>
      <w:r>
        <w:t xml:space="preserve"> increasing patient age, smoking, hypercholesterolemia, and family history. The Applicant stated that each of these may play an additive role to the underlying influence of age- related degeneration in the development of rotator cuff disease.</w:t>
      </w:r>
    </w:p>
    <w:p w14:paraId="58FB847B" w14:textId="4CD749D3" w:rsidR="00D32DD1" w:rsidRPr="00FD41B8" w:rsidRDefault="00C06AC8" w:rsidP="001E1797">
      <w:pPr>
        <w:rPr>
          <w:u w:val="single"/>
        </w:rPr>
      </w:pPr>
      <w:r w:rsidRPr="00FD41B8">
        <w:rPr>
          <w:u w:val="single"/>
        </w:rPr>
        <w:t>Subpopulation 1:</w:t>
      </w:r>
    </w:p>
    <w:p w14:paraId="3A29FD08" w14:textId="4ACF2F7E" w:rsidR="0070119B" w:rsidRDefault="00C06AC8" w:rsidP="00FD41B8">
      <w:pPr>
        <w:rPr>
          <w:i/>
          <w:iCs/>
          <w:color w:val="44546A" w:themeColor="text2"/>
          <w:sz w:val="18"/>
          <w:szCs w:val="18"/>
        </w:rPr>
      </w:pPr>
      <w:r>
        <w:t xml:space="preserve">PTRCTs do not extend through the </w:t>
      </w:r>
      <w:proofErr w:type="gramStart"/>
      <w:r>
        <w:t>full-thickness</w:t>
      </w:r>
      <w:proofErr w:type="gramEnd"/>
      <w:r>
        <w:t xml:space="preserve"> of the tendon. They can involve any of the four rotator cuff tendons and are typically classified by location: articular sided, bursal side, or </w:t>
      </w:r>
      <w:proofErr w:type="spellStart"/>
      <w:r>
        <w:t>intratendinous</w:t>
      </w:r>
      <w:proofErr w:type="spellEnd"/>
      <w:r>
        <w:t xml:space="preserve"> (which are only seen on imaging) (7). Subclassification includes the size, or depth of the tear, which can be represented as percentage of the tendon thickness torn. The Ellman classification system (8) classifies PTRCTs by determining the amount of exposed articular footprint. Specifically, Grade I (</w:t>
      </w:r>
      <w:r w:rsidRPr="00C06AC8">
        <w:rPr>
          <w:i/>
          <w:iCs/>
        </w:rPr>
        <w:t>low</w:t>
      </w:r>
      <w:r>
        <w:t>): &lt; 3mm (&lt;25% tendon thickness); Grade II (</w:t>
      </w:r>
      <w:r w:rsidRPr="00C06AC8">
        <w:rPr>
          <w:i/>
          <w:iCs/>
        </w:rPr>
        <w:t>medium</w:t>
      </w:r>
      <w:r>
        <w:t>): 3-6mm (25-50% tendon thickness); and Grade III (</w:t>
      </w:r>
      <w:r w:rsidRPr="00C06AC8">
        <w:rPr>
          <w:i/>
          <w:iCs/>
        </w:rPr>
        <w:t>high</w:t>
      </w:r>
      <w:r>
        <w:t>): &gt;6mm (&gt;50% tendon thickness, but not full-thickness);</w:t>
      </w:r>
      <w:r w:rsidR="00A76388">
        <w:t xml:space="preserve"> </w:t>
      </w:r>
      <w:r w:rsidR="00A76388">
        <w:fldChar w:fldCharType="begin"/>
      </w:r>
      <w:r w:rsidR="00A76388">
        <w:instrText xml:space="preserve"> REF _Ref135221601 \h </w:instrText>
      </w:r>
      <w:r w:rsidR="00A76388">
        <w:fldChar w:fldCharType="separate"/>
      </w:r>
      <w:r w:rsidR="00A76388">
        <w:t xml:space="preserve">Table </w:t>
      </w:r>
      <w:r w:rsidR="00A76388">
        <w:rPr>
          <w:noProof/>
        </w:rPr>
        <w:t>2</w:t>
      </w:r>
      <w:r w:rsidR="00A76388">
        <w:fldChar w:fldCharType="end"/>
      </w:r>
      <w:r>
        <w:t xml:space="preserve">) (5, 7). While widely accepted, this classification system does not </w:t>
      </w:r>
      <w:proofErr w:type="gramStart"/>
      <w:r>
        <w:t>take into account</w:t>
      </w:r>
      <w:proofErr w:type="gramEnd"/>
      <w:r>
        <w:t xml:space="preserve"> a number of factors including: an analysis of tissue quality, the area of tearing (i.e., not just thickness but anterior to posterior and medial to lateral), or the aetiology of the tear itself (5). In addition, controversy exists around the amount of footprint needed for a tear to be classified as a 50% partial- thickness tear (7).</w:t>
      </w:r>
    </w:p>
    <w:p w14:paraId="40202D4C" w14:textId="09D136A5" w:rsidR="00A76388" w:rsidRPr="00A76388" w:rsidRDefault="00A76388" w:rsidP="00FD41B8">
      <w:pPr>
        <w:pStyle w:val="Caption"/>
        <w:spacing w:after="0"/>
      </w:pPr>
      <w:r>
        <w:t xml:space="preserve">Table </w:t>
      </w:r>
      <w:fldSimple w:instr=" SEQ Table \* ARABIC ">
        <w:r w:rsidRPr="00A76388">
          <w:rPr>
            <w:noProof/>
          </w:rPr>
          <w:t>2</w:t>
        </w:r>
      </w:fldSimple>
      <w:r w:rsidRPr="00A76388">
        <w:t xml:space="preserve"> - </w:t>
      </w:r>
      <w:r w:rsidRPr="00A76388">
        <w:rPr>
          <w:lang w:val="en-US"/>
        </w:rPr>
        <w:t xml:space="preserve">Classification of PTRCTs: articular, bursal and </w:t>
      </w:r>
      <w:proofErr w:type="spellStart"/>
      <w:r w:rsidRPr="00A76388">
        <w:rPr>
          <w:lang w:val="en-US"/>
        </w:rPr>
        <w:t>intratendinous</w:t>
      </w:r>
      <w:proofErr w:type="spellEnd"/>
      <w:r w:rsidRPr="00A76388">
        <w:rPr>
          <w:lang w:val="en-US"/>
        </w:rPr>
        <w:t xml:space="preserve"> locations</w:t>
      </w:r>
    </w:p>
    <w:tbl>
      <w:tblPr>
        <w:tblW w:w="0" w:type="auto"/>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4"/>
        <w:gridCol w:w="2693"/>
        <w:gridCol w:w="4709"/>
      </w:tblGrid>
      <w:tr w:rsidR="00A76388" w:rsidRPr="00A76388" w14:paraId="6972A850" w14:textId="77777777" w:rsidTr="00C92C06">
        <w:trPr>
          <w:trHeight w:val="160"/>
        </w:trPr>
        <w:tc>
          <w:tcPr>
            <w:tcW w:w="1704" w:type="dxa"/>
          </w:tcPr>
          <w:p w14:paraId="6A99E14D" w14:textId="77777777" w:rsidR="00A76388" w:rsidRPr="00A76388" w:rsidRDefault="00A76388" w:rsidP="00A76388">
            <w:pPr>
              <w:spacing w:after="0"/>
              <w:rPr>
                <w:b/>
                <w:lang w:val="en-US"/>
              </w:rPr>
            </w:pPr>
            <w:r w:rsidRPr="00A76388">
              <w:rPr>
                <w:b/>
                <w:lang w:val="en-US"/>
              </w:rPr>
              <w:t>Grade</w:t>
            </w:r>
          </w:p>
        </w:tc>
        <w:tc>
          <w:tcPr>
            <w:tcW w:w="2693" w:type="dxa"/>
          </w:tcPr>
          <w:p w14:paraId="2C652635" w14:textId="77777777" w:rsidR="00A76388" w:rsidRPr="00A76388" w:rsidRDefault="00A76388" w:rsidP="00A76388">
            <w:pPr>
              <w:spacing w:after="0"/>
              <w:rPr>
                <w:b/>
                <w:lang w:val="en-US"/>
              </w:rPr>
            </w:pPr>
            <w:r w:rsidRPr="00A76388">
              <w:rPr>
                <w:b/>
                <w:lang w:val="en-US"/>
              </w:rPr>
              <w:t>Size of tear</w:t>
            </w:r>
          </w:p>
        </w:tc>
        <w:tc>
          <w:tcPr>
            <w:tcW w:w="4709" w:type="dxa"/>
          </w:tcPr>
          <w:p w14:paraId="3F7793EC" w14:textId="77777777" w:rsidR="00A76388" w:rsidRPr="00A76388" w:rsidRDefault="00A76388" w:rsidP="00A76388">
            <w:pPr>
              <w:spacing w:after="0"/>
              <w:rPr>
                <w:b/>
                <w:lang w:val="en-US"/>
              </w:rPr>
            </w:pPr>
            <w:r w:rsidRPr="00A76388">
              <w:rPr>
                <w:b/>
                <w:lang w:val="en-US"/>
              </w:rPr>
              <w:t>Percentage of tendon thickness</w:t>
            </w:r>
          </w:p>
        </w:tc>
      </w:tr>
      <w:tr w:rsidR="00A76388" w:rsidRPr="00A76388" w14:paraId="164527A1" w14:textId="77777777" w:rsidTr="00C92C06">
        <w:trPr>
          <w:trHeight w:val="161"/>
        </w:trPr>
        <w:tc>
          <w:tcPr>
            <w:tcW w:w="1704" w:type="dxa"/>
          </w:tcPr>
          <w:p w14:paraId="6EAFEE42" w14:textId="77777777" w:rsidR="00A76388" w:rsidRPr="00A76388" w:rsidRDefault="00A76388" w:rsidP="00A76388">
            <w:pPr>
              <w:spacing w:after="0"/>
              <w:rPr>
                <w:lang w:val="en-US"/>
              </w:rPr>
            </w:pPr>
            <w:r w:rsidRPr="00A76388">
              <w:rPr>
                <w:lang w:val="en-US"/>
              </w:rPr>
              <w:t>I</w:t>
            </w:r>
          </w:p>
        </w:tc>
        <w:tc>
          <w:tcPr>
            <w:tcW w:w="2693" w:type="dxa"/>
          </w:tcPr>
          <w:p w14:paraId="6E545B13" w14:textId="77777777" w:rsidR="00A76388" w:rsidRPr="00A76388" w:rsidRDefault="00A76388" w:rsidP="00A76388">
            <w:pPr>
              <w:spacing w:after="0"/>
              <w:rPr>
                <w:lang w:val="en-US"/>
              </w:rPr>
            </w:pPr>
            <w:r w:rsidRPr="00A76388">
              <w:rPr>
                <w:lang w:val="en-US"/>
              </w:rPr>
              <w:t>&lt;3mm</w:t>
            </w:r>
          </w:p>
        </w:tc>
        <w:tc>
          <w:tcPr>
            <w:tcW w:w="4709" w:type="dxa"/>
          </w:tcPr>
          <w:p w14:paraId="3536E6E8" w14:textId="77777777" w:rsidR="00A76388" w:rsidRPr="00A76388" w:rsidRDefault="00A76388" w:rsidP="00A76388">
            <w:pPr>
              <w:spacing w:after="0"/>
              <w:rPr>
                <w:lang w:val="en-US"/>
              </w:rPr>
            </w:pPr>
            <w:r w:rsidRPr="00A76388">
              <w:rPr>
                <w:lang w:val="en-US"/>
              </w:rPr>
              <w:t>&lt;25%</w:t>
            </w:r>
          </w:p>
        </w:tc>
      </w:tr>
      <w:tr w:rsidR="00A76388" w:rsidRPr="00A76388" w14:paraId="113E32BE" w14:textId="77777777" w:rsidTr="00C92C06">
        <w:trPr>
          <w:trHeight w:val="160"/>
        </w:trPr>
        <w:tc>
          <w:tcPr>
            <w:tcW w:w="1704" w:type="dxa"/>
          </w:tcPr>
          <w:p w14:paraId="760DFAB1" w14:textId="77777777" w:rsidR="00A76388" w:rsidRPr="00A76388" w:rsidRDefault="00A76388" w:rsidP="00A76388">
            <w:pPr>
              <w:spacing w:after="0"/>
              <w:rPr>
                <w:lang w:val="en-US"/>
              </w:rPr>
            </w:pPr>
            <w:proofErr w:type="spellStart"/>
            <w:r w:rsidRPr="00A76388">
              <w:rPr>
                <w:lang w:val="en-US"/>
              </w:rPr>
              <w:t>IIa</w:t>
            </w:r>
            <w:proofErr w:type="spellEnd"/>
          </w:p>
        </w:tc>
        <w:tc>
          <w:tcPr>
            <w:tcW w:w="2693" w:type="dxa"/>
          </w:tcPr>
          <w:p w14:paraId="115742C7" w14:textId="77777777" w:rsidR="00A76388" w:rsidRPr="00A76388" w:rsidRDefault="00A76388" w:rsidP="00A76388">
            <w:pPr>
              <w:spacing w:after="0"/>
              <w:rPr>
                <w:lang w:val="en-US"/>
              </w:rPr>
            </w:pPr>
            <w:r w:rsidRPr="00A76388">
              <w:rPr>
                <w:lang w:val="en-US"/>
              </w:rPr>
              <w:t>3-6mma</w:t>
            </w:r>
          </w:p>
        </w:tc>
        <w:tc>
          <w:tcPr>
            <w:tcW w:w="4709" w:type="dxa"/>
          </w:tcPr>
          <w:p w14:paraId="5BA9841D" w14:textId="77777777" w:rsidR="00A76388" w:rsidRPr="00A76388" w:rsidRDefault="00A76388" w:rsidP="00A76388">
            <w:pPr>
              <w:spacing w:after="0"/>
              <w:rPr>
                <w:lang w:val="en-US"/>
              </w:rPr>
            </w:pPr>
            <w:r w:rsidRPr="00A76388">
              <w:rPr>
                <w:lang w:val="en-US"/>
              </w:rPr>
              <w:t>25-50%</w:t>
            </w:r>
          </w:p>
        </w:tc>
      </w:tr>
      <w:tr w:rsidR="00A76388" w:rsidRPr="00A76388" w14:paraId="772D12F4" w14:textId="77777777" w:rsidTr="00C92C06">
        <w:trPr>
          <w:trHeight w:val="160"/>
        </w:trPr>
        <w:tc>
          <w:tcPr>
            <w:tcW w:w="1704" w:type="dxa"/>
          </w:tcPr>
          <w:p w14:paraId="1A2D4D36" w14:textId="77777777" w:rsidR="00A76388" w:rsidRPr="00A76388" w:rsidRDefault="00A76388" w:rsidP="00A76388">
            <w:pPr>
              <w:spacing w:after="0"/>
              <w:rPr>
                <w:lang w:val="en-US"/>
              </w:rPr>
            </w:pPr>
            <w:proofErr w:type="spellStart"/>
            <w:r w:rsidRPr="00A76388">
              <w:rPr>
                <w:lang w:val="en-US"/>
              </w:rPr>
              <w:t>IIIb</w:t>
            </w:r>
            <w:proofErr w:type="spellEnd"/>
          </w:p>
        </w:tc>
        <w:tc>
          <w:tcPr>
            <w:tcW w:w="2693" w:type="dxa"/>
          </w:tcPr>
          <w:p w14:paraId="56F7CE35" w14:textId="77777777" w:rsidR="00A76388" w:rsidRPr="00A76388" w:rsidRDefault="00A76388" w:rsidP="00A76388">
            <w:pPr>
              <w:spacing w:after="0"/>
              <w:rPr>
                <w:lang w:val="en-US"/>
              </w:rPr>
            </w:pPr>
            <w:r w:rsidRPr="00A76388">
              <w:rPr>
                <w:lang w:val="en-US"/>
              </w:rPr>
              <w:t>&gt;6mmb</w:t>
            </w:r>
          </w:p>
        </w:tc>
        <w:tc>
          <w:tcPr>
            <w:tcW w:w="4709" w:type="dxa"/>
          </w:tcPr>
          <w:p w14:paraId="7BAEACEE" w14:textId="5E5F52B1" w:rsidR="00A76388" w:rsidRPr="00A76388" w:rsidRDefault="00A76388" w:rsidP="00A76388">
            <w:pPr>
              <w:spacing w:after="0"/>
              <w:rPr>
                <w:lang w:val="en-US"/>
              </w:rPr>
            </w:pPr>
            <w:r w:rsidRPr="00A76388">
              <w:rPr>
                <w:lang w:val="en-US"/>
              </w:rPr>
              <w:t>&gt;50% (but less than full</w:t>
            </w:r>
            <w:r w:rsidR="00C92C06">
              <w:rPr>
                <w:lang w:val="en-US"/>
              </w:rPr>
              <w:t xml:space="preserve"> </w:t>
            </w:r>
            <w:r w:rsidRPr="00A76388">
              <w:rPr>
                <w:lang w:val="en-US"/>
              </w:rPr>
              <w:t>thickness)</w:t>
            </w:r>
          </w:p>
        </w:tc>
      </w:tr>
    </w:tbl>
    <w:p w14:paraId="173D1B72" w14:textId="77777777" w:rsidR="00A76388" w:rsidRPr="00A76388" w:rsidRDefault="00A76388" w:rsidP="00A76388">
      <w:pPr>
        <w:rPr>
          <w:sz w:val="16"/>
          <w:szCs w:val="16"/>
          <w:lang w:val="en-US"/>
        </w:rPr>
      </w:pPr>
      <w:r w:rsidRPr="00A76388">
        <w:rPr>
          <w:sz w:val="16"/>
          <w:szCs w:val="16"/>
          <w:lang w:val="en-US"/>
        </w:rPr>
        <w:t>Source: Table 2 of Matthewson 2015 (5)</w:t>
      </w:r>
    </w:p>
    <w:p w14:paraId="1E52A12F" w14:textId="77777777" w:rsidR="00A76388" w:rsidRPr="00A76388" w:rsidRDefault="00A76388" w:rsidP="00A76388">
      <w:pPr>
        <w:spacing w:after="0"/>
        <w:rPr>
          <w:sz w:val="16"/>
          <w:szCs w:val="16"/>
          <w:lang w:val="en-US"/>
        </w:rPr>
      </w:pPr>
      <w:r w:rsidRPr="00A76388">
        <w:rPr>
          <w:sz w:val="16"/>
          <w:szCs w:val="16"/>
          <w:lang w:val="en-US"/>
        </w:rPr>
        <w:t>Abbreviations: PTRCT = partial-thickness rotator cuff tear</w:t>
      </w:r>
    </w:p>
    <w:p w14:paraId="62FE4776" w14:textId="77777777" w:rsidR="00A76388" w:rsidRPr="00A76388" w:rsidRDefault="00A76388" w:rsidP="00A76388">
      <w:pPr>
        <w:spacing w:after="0"/>
        <w:rPr>
          <w:sz w:val="16"/>
          <w:szCs w:val="16"/>
          <w:lang w:val="en-US"/>
        </w:rPr>
      </w:pPr>
      <w:r w:rsidRPr="00A76388">
        <w:rPr>
          <w:sz w:val="16"/>
          <w:szCs w:val="16"/>
          <w:vertAlign w:val="superscript"/>
          <w:lang w:val="en-US"/>
        </w:rPr>
        <w:t>a</w:t>
      </w:r>
      <w:r w:rsidRPr="00A76388">
        <w:rPr>
          <w:sz w:val="16"/>
          <w:szCs w:val="16"/>
          <w:lang w:val="en-US"/>
        </w:rPr>
        <w:t xml:space="preserve"> Classified as intermediate in Bokor 2016 (2)</w:t>
      </w:r>
    </w:p>
    <w:p w14:paraId="045E86AF" w14:textId="1D348C97" w:rsidR="00A76388" w:rsidRPr="009130DF" w:rsidRDefault="00A76388" w:rsidP="009130DF">
      <w:pPr>
        <w:spacing w:after="0"/>
        <w:rPr>
          <w:sz w:val="16"/>
          <w:szCs w:val="16"/>
          <w:lang w:val="en-US"/>
        </w:rPr>
      </w:pPr>
      <w:r w:rsidRPr="00A76388">
        <w:rPr>
          <w:sz w:val="16"/>
          <w:szCs w:val="16"/>
          <w:vertAlign w:val="superscript"/>
          <w:lang w:val="en-US"/>
        </w:rPr>
        <w:t>b</w:t>
      </w:r>
      <w:r w:rsidRPr="00A76388">
        <w:rPr>
          <w:sz w:val="16"/>
          <w:szCs w:val="16"/>
          <w:lang w:val="en-US"/>
        </w:rPr>
        <w:t xml:space="preserve"> Classified as high in Bokor 2016 (2)</w:t>
      </w:r>
    </w:p>
    <w:p w14:paraId="66972C6D" w14:textId="77777777" w:rsidR="009130DF" w:rsidRDefault="009130DF" w:rsidP="00C06AC8"/>
    <w:p w14:paraId="1E91D6D2" w14:textId="0402482A" w:rsidR="00051843" w:rsidRDefault="00C06AC8" w:rsidP="009130DF">
      <w:r>
        <w:t>The current Australian evidence base (Bokor et al (1, 2)) for bovine BCI in subpopulation 1 is in patients with symptomatic ≥ Grade II (&gt;25% tendon thickness) PTRCTs (se</w:t>
      </w:r>
      <w:r w:rsidRPr="0084225E">
        <w:t xml:space="preserve">e Table </w:t>
      </w:r>
      <w:r w:rsidR="0084225E" w:rsidRPr="0084225E">
        <w:t>3</w:t>
      </w:r>
      <w:r w:rsidR="00E05612" w:rsidRPr="0084225E">
        <w:t xml:space="preserve"> </w:t>
      </w:r>
      <w:r w:rsidR="006A7CEE" w:rsidRPr="0084225E">
        <w:t>(attached</w:t>
      </w:r>
      <w:r w:rsidR="006A7CEE">
        <w:t xml:space="preserve"> as appendix)</w:t>
      </w:r>
      <w:r>
        <w:t>). PASC noted that patients with grade 1 PTRCTs would not be eligible for REGENETEN, as they are usually asymptomatic.</w:t>
      </w:r>
    </w:p>
    <w:p w14:paraId="09350C62" w14:textId="628AB079" w:rsidR="00F44797" w:rsidRDefault="00F44797" w:rsidP="009130DF">
      <w:r>
        <w:t xml:space="preserve">The Applicant stated that the literature demonstrates that articular‐sided tears, which can be subclassified as partial articular sided rotator cuff tears (PASTA), are at least twice as common as bursal‐sided tears, and that most tears involve the supraspinatus tendon (9). The current Australian evidence base (Bokor et al (1, 2)) for the proposed intervention is exclusively in supraspinatus tears (PTRCT and FTRCT; </w:t>
      </w:r>
      <w:r w:rsidRPr="0084225E">
        <w:t xml:space="preserve">see </w:t>
      </w:r>
      <w:r w:rsidR="00E05612" w:rsidRPr="0084225E">
        <w:t xml:space="preserve">Table </w:t>
      </w:r>
      <w:r w:rsidR="0084225E" w:rsidRPr="0084225E">
        <w:t>3</w:t>
      </w:r>
      <w:r w:rsidRPr="0084225E">
        <w:t xml:space="preserve"> </w:t>
      </w:r>
      <w:r w:rsidR="00EC1888" w:rsidRPr="0084225E">
        <w:t>(attached</w:t>
      </w:r>
      <w:r w:rsidR="006A7CEE">
        <w:t xml:space="preserve"> as appendix)</w:t>
      </w:r>
      <w:r>
        <w:t xml:space="preserve">). The Applicant would like to highlight that Bokor et al (1, 2) were early feasibility studies; since the original 1593 Application, updated published literature in the form of randomised controlled trials, case series and, real-world evidence (registries and retrospective comparative analyses) </w:t>
      </w:r>
      <w:proofErr w:type="gramStart"/>
      <w:r>
        <w:t>are</w:t>
      </w:r>
      <w:proofErr w:type="gramEnd"/>
      <w:r>
        <w:t xml:space="preserve"> now available to provide long-term follow up evidence for the proposed intervention. Partial-thickness tears are 2-3 times more likely, connected to the bone. It is difficult to determine a consensus on the prevalence split between PTRCT and FTRCT, however, an Australian cohort study has identified a patient split of 39% PTRCT compared to 61% FTRCT (11); additionally, a significant proportion of PTRCTs eventually develop into FTRCT, potentially worsening the pre-existing symptoms (12, 13).</w:t>
      </w:r>
    </w:p>
    <w:p w14:paraId="7E5DB0A0" w14:textId="5328D3FB" w:rsidR="00F44797" w:rsidRDefault="00F44797" w:rsidP="009130DF">
      <w:r>
        <w:t>The spontaneous healing of untreated rotator cuff tears is rare (14-16) and without intervention, a partial-thickness tear is likely to enlarge and propagate into full-thickness tears (17, 18). Progression of symptomatic partial-thickness tears to full-thickness tears with non‐operative treatment has been seen in 18% of patients followed up for over 1 year, with a further 34% exhibiting increase in partial tear size (19). Because increased tear size and poorer muscle quality are associated with poorer healing after surgical repair, repair before progression may improve outcomes (16). The risk of tear progression has been shown to correlate with percentage tendon thickness at presentation with progression observed in 55% of patients with ≥ 50% tearing of tendon thickness at presentation compared to 14% tear progression in those who had &lt; 50% tearing (5, 20).</w:t>
      </w:r>
    </w:p>
    <w:p w14:paraId="7EAFDAAB" w14:textId="0A418E96" w:rsidR="00671FB2" w:rsidRPr="00FD41B8" w:rsidRDefault="00671FB2" w:rsidP="009130DF">
      <w:pPr>
        <w:rPr>
          <w:u w:val="single"/>
        </w:rPr>
      </w:pPr>
      <w:r w:rsidRPr="00FD41B8">
        <w:rPr>
          <w:u w:val="single"/>
        </w:rPr>
        <w:t>Subpopulation 2:</w:t>
      </w:r>
    </w:p>
    <w:p w14:paraId="7B9FC54E" w14:textId="34119C46" w:rsidR="00671FB2" w:rsidRDefault="00671FB2" w:rsidP="009130DF">
      <w:r>
        <w:t xml:space="preserve">FTRCTs involve the full detachment of a length of the tendon that attaches the muscles from the shoulder blade to the head of the humerus. They can be classified by the </w:t>
      </w:r>
      <w:proofErr w:type="spellStart"/>
      <w:r>
        <w:t>DeOrio</w:t>
      </w:r>
      <w:proofErr w:type="spellEnd"/>
      <w:r>
        <w:t xml:space="preserve"> and Cofield classification system (21), which classifies FTRCT as either small (&lt; 1cm), medium (1-3cm), large (3- 5cm) and massive (&gt;5cm)2. However, some prefer to classify a massive tear as involving two or more tendons; usually the supraspinatus and infraspinatus, but also supraspinatus and subscapularis (6).</w:t>
      </w:r>
    </w:p>
    <w:p w14:paraId="62C3F41A" w14:textId="4946322C" w:rsidR="00A76388" w:rsidRDefault="00671FB2" w:rsidP="00671FB2">
      <w:r>
        <w:t>The current Australian evidence base (Bokor et al (1, 2)) for bovine BCI in subpopulation 2 is in patients with symptomatic [chronic shoulder pain ≥3months] medium (1-3cm) FTRCTs. However, it was noted in a recent US study (Thon et al 2019 (22)) that bovine BCI was applied to a population with more advanced disease severity: patients with symptomatic large and massive (&gt;3cm and minimum 2-tendon involvement) FTRCTs (</w:t>
      </w:r>
      <w:r w:rsidRPr="0084225E">
        <w:t xml:space="preserve">see </w:t>
      </w:r>
      <w:r w:rsidR="00E05612" w:rsidRPr="0084225E">
        <w:t xml:space="preserve">Table </w:t>
      </w:r>
      <w:r w:rsidR="0084225E">
        <w:t>3</w:t>
      </w:r>
      <w:r w:rsidR="00E05612">
        <w:t xml:space="preserve"> </w:t>
      </w:r>
      <w:r w:rsidR="0084225E">
        <w:t>appendix</w:t>
      </w:r>
      <w:r>
        <w:t>).</w:t>
      </w:r>
      <w:r w:rsidR="001E1C34">
        <w:t xml:space="preserve"> </w:t>
      </w:r>
      <w:r>
        <w:t>PASC queried the 3- month wait for the FTRCT population, as it would seem unlikely this population would wait 3 months before a surgical procedure. PASC confirmed this would be rare, but accepted the population 2 description should remain as is.</w:t>
      </w:r>
    </w:p>
    <w:p w14:paraId="730114B1" w14:textId="17224D17" w:rsidR="00280050" w:rsidRDefault="00051843" w:rsidP="001E1797">
      <w:pPr>
        <w:pStyle w:val="Heading1"/>
      </w:pPr>
      <w:r>
        <w:t>Intervention</w:t>
      </w:r>
    </w:p>
    <w:p w14:paraId="4EE4D8C5" w14:textId="54FB192F" w:rsidR="00665487" w:rsidRPr="001E1797" w:rsidRDefault="00665487" w:rsidP="001E1797">
      <w:pPr>
        <w:pStyle w:val="Heading2"/>
      </w:pPr>
      <w:r w:rsidRPr="00B15CDF">
        <w:t>Name of the proposed health technology:</w:t>
      </w:r>
    </w:p>
    <w:p w14:paraId="7447006E" w14:textId="77777777" w:rsidR="0091449C" w:rsidRDefault="0091449C" w:rsidP="001E1797">
      <w:pPr>
        <w:pStyle w:val="Heading2"/>
        <w:rPr>
          <w:rFonts w:eastAsiaTheme="minorHAnsi"/>
          <w:b w:val="0"/>
          <w:color w:val="auto"/>
        </w:rPr>
      </w:pPr>
      <w:r w:rsidRPr="0091449C">
        <w:rPr>
          <w:rFonts w:eastAsiaTheme="minorHAnsi"/>
          <w:b w:val="0"/>
          <w:color w:val="auto"/>
        </w:rPr>
        <w:t xml:space="preserve">REGENETEN </w:t>
      </w:r>
      <w:proofErr w:type="spellStart"/>
      <w:r w:rsidRPr="0091449C">
        <w:rPr>
          <w:rFonts w:eastAsiaTheme="minorHAnsi"/>
          <w:b w:val="0"/>
          <w:color w:val="auto"/>
        </w:rPr>
        <w:t>Bioinductive</w:t>
      </w:r>
      <w:proofErr w:type="spellEnd"/>
      <w:r w:rsidRPr="0091449C">
        <w:rPr>
          <w:rFonts w:eastAsiaTheme="minorHAnsi"/>
          <w:b w:val="0"/>
          <w:color w:val="auto"/>
        </w:rPr>
        <w:t xml:space="preserve"> Implant for the repair of rotator cuff tear </w:t>
      </w:r>
    </w:p>
    <w:p w14:paraId="61D4A875" w14:textId="03C9EAF2" w:rsidR="00BE6B22" w:rsidRPr="001E1797" w:rsidRDefault="00665487" w:rsidP="001E1797">
      <w:pPr>
        <w:pStyle w:val="Heading2"/>
      </w:pPr>
      <w:r w:rsidRPr="00B15CDF">
        <w:t>Describe the key components and clinical steps involved in delivering the proposed health technology</w:t>
      </w:r>
      <w:r w:rsidR="00BE6B22">
        <w:t>:</w:t>
      </w:r>
    </w:p>
    <w:p w14:paraId="20B5DD25" w14:textId="66221428" w:rsidR="00BE6B22" w:rsidRDefault="008149BA" w:rsidP="00CC3AF7">
      <w:pPr>
        <w:spacing w:before="240"/>
      </w:pPr>
      <w:r w:rsidRPr="008149BA">
        <w:t>The procedure is performed under general anaesthesia (2) in the hospital inpatient setting (private and public), with overnight hospitalisation. The procedure can be performed arthroscopically (minimally invasive keyhole surgery) or as mini-open surgery (which involves a small incision typically 3 to 5 cm long). The Applicant stated that arthroscopic and mini-open repair surgical techniques are associated with similar outcomes, with both being able to be used interchangeably, depending on patient and rotator tear characteristics (</w:t>
      </w:r>
      <w:r w:rsidR="0084225E">
        <w:t>23</w:t>
      </w:r>
      <w:r w:rsidRPr="008149BA">
        <w:t xml:space="preserve">, </w:t>
      </w:r>
      <w:r w:rsidR="0084225E">
        <w:t>24</w:t>
      </w:r>
      <w:r w:rsidRPr="008149BA">
        <w:t xml:space="preserve">). This is similar to recommendations in the </w:t>
      </w:r>
      <w:proofErr w:type="spellStart"/>
      <w:r w:rsidRPr="00691E6B">
        <w:rPr>
          <w:i/>
          <w:iCs/>
        </w:rPr>
        <w:t>I.S.Mu.</w:t>
      </w:r>
      <w:proofErr w:type="gramStart"/>
      <w:r w:rsidRPr="00691E6B">
        <w:rPr>
          <w:i/>
          <w:iCs/>
        </w:rPr>
        <w:t>L.T</w:t>
      </w:r>
      <w:proofErr w:type="spellEnd"/>
      <w:proofErr w:type="gramEnd"/>
      <w:r w:rsidRPr="00691E6B">
        <w:rPr>
          <w:i/>
          <w:iCs/>
        </w:rPr>
        <w:t xml:space="preserve"> ‘Rotator Cuff Tear Guidelines’</w:t>
      </w:r>
      <w:r w:rsidRPr="008149BA">
        <w:t xml:space="preserve"> which state there are no statistically significant differences between the two techniques, in terms of relapse, complications and functional outcomes (</w:t>
      </w:r>
      <w:r w:rsidR="0084225E">
        <w:t>25</w:t>
      </w:r>
      <w:r w:rsidRPr="008149BA">
        <w:t>).</w:t>
      </w:r>
    </w:p>
    <w:p w14:paraId="07642AB8" w14:textId="59B3A0F1" w:rsidR="008149BA" w:rsidRDefault="00691E6B" w:rsidP="001E1797">
      <w:r w:rsidRPr="00691E6B">
        <w:t>The Applicant advised, based on expert opinion and case study reference, that the average time to implant the REGENETEN system is 10 minutes (</w:t>
      </w:r>
      <w:r w:rsidR="0084225E">
        <w:t>26</w:t>
      </w:r>
      <w:r w:rsidRPr="00691E6B">
        <w:t xml:space="preserve">) and depends on the learning curve of the surgeon. However, for </w:t>
      </w:r>
      <w:r w:rsidRPr="006F76D2">
        <w:rPr>
          <w:b/>
          <w:bCs/>
        </w:rPr>
        <w:t>subpopulation 1</w:t>
      </w:r>
      <w:r w:rsidR="00FD41B8">
        <w:rPr>
          <w:b/>
          <w:bCs/>
        </w:rPr>
        <w:t>,</w:t>
      </w:r>
      <w:r w:rsidRPr="00691E6B">
        <w:t xml:space="preserve"> REGENETEN is implanted in phase three of the surgical repair procedure in lieu of implanting suture anchors (as standard surgical repair with sutures or anchors is not required in this population); and for </w:t>
      </w:r>
      <w:r w:rsidRPr="006F76D2">
        <w:rPr>
          <w:b/>
          <w:bCs/>
        </w:rPr>
        <w:t>subpopulation 2</w:t>
      </w:r>
      <w:r w:rsidRPr="00691E6B">
        <w:t xml:space="preserve"> REGENETEN is implanted in phase four of the surgical repair procedure in addition to implanting suture anchors (as surgical repair with sutures or anchors is required in addition to bovine BCI). </w:t>
      </w:r>
      <w:r w:rsidRPr="00B71EA3">
        <w:rPr>
          <w:i/>
          <w:iCs/>
        </w:rPr>
        <w:t>If surgical repair was performed, this was immediately prior to applying bovine BCI</w:t>
      </w:r>
      <w:r w:rsidRPr="00691E6B">
        <w:t xml:space="preserve"> (1, 22). The Applicant’s summary of the phases required for surgery in each subpopulation is provided in </w:t>
      </w:r>
      <w:r w:rsidR="002F3AE0">
        <w:t xml:space="preserve">Table </w:t>
      </w:r>
      <w:r w:rsidR="006E3257">
        <w:t>4</w:t>
      </w:r>
      <w:r w:rsidRPr="00691E6B">
        <w:t>.</w:t>
      </w:r>
    </w:p>
    <w:p w14:paraId="15C6133F" w14:textId="7AE35FAD" w:rsidR="00F066B9" w:rsidRPr="00F066B9" w:rsidRDefault="00361CD3" w:rsidP="00F066B9">
      <w:pPr>
        <w:pStyle w:val="Caption"/>
      </w:pPr>
      <w:bookmarkStart w:id="2" w:name="_Ref135221601"/>
      <w:r>
        <w:t xml:space="preserve">Table </w:t>
      </w:r>
      <w:bookmarkEnd w:id="2"/>
      <w:r w:rsidR="006E3257">
        <w:t>4</w:t>
      </w:r>
      <w:r>
        <w:t xml:space="preserve"> - </w:t>
      </w:r>
      <w:r w:rsidRPr="00361CD3">
        <w:t>Description of surgical procedures with use of bovine BCI in both populations</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Caption w:val="Description of surgical procedures with use of bovine BCI in both populations"/>
        <w:tblDescription w:val="Applicant's summary of psurgical procedures for propopsed intervention and comparator"/>
      </w:tblPr>
      <w:tblGrid>
        <w:gridCol w:w="983"/>
        <w:gridCol w:w="1847"/>
        <w:gridCol w:w="2127"/>
        <w:gridCol w:w="2464"/>
        <w:gridCol w:w="2044"/>
      </w:tblGrid>
      <w:tr w:rsidR="00C92C06" w:rsidRPr="008D1260" w14:paraId="2AA51914" w14:textId="77777777" w:rsidTr="00F066B9">
        <w:trPr>
          <w:trHeight w:val="182"/>
          <w:jc w:val="center"/>
        </w:trPr>
        <w:tc>
          <w:tcPr>
            <w:tcW w:w="983" w:type="dxa"/>
            <w:tcBorders>
              <w:right w:val="single" w:sz="4" w:space="0" w:color="auto"/>
            </w:tcBorders>
          </w:tcPr>
          <w:p w14:paraId="4C0E14A7" w14:textId="77777777" w:rsidR="00C92C06" w:rsidRPr="008D1260" w:rsidRDefault="00C92C06" w:rsidP="00C92C06">
            <w:pPr>
              <w:rPr>
                <w:sz w:val="16"/>
                <w:szCs w:val="16"/>
                <w:lang w:val="en-US"/>
              </w:rPr>
            </w:pPr>
          </w:p>
        </w:tc>
        <w:tc>
          <w:tcPr>
            <w:tcW w:w="1847" w:type="dxa"/>
            <w:tcBorders>
              <w:top w:val="single" w:sz="4" w:space="0" w:color="auto"/>
              <w:left w:val="single" w:sz="4" w:space="0" w:color="auto"/>
              <w:bottom w:val="single" w:sz="4" w:space="0" w:color="auto"/>
              <w:right w:val="nil"/>
            </w:tcBorders>
            <w:vAlign w:val="center"/>
          </w:tcPr>
          <w:p w14:paraId="533B1B37" w14:textId="6C276360" w:rsidR="00C92C06" w:rsidRPr="00C92C06" w:rsidRDefault="00C92C06" w:rsidP="00C92C06">
            <w:pPr>
              <w:rPr>
                <w:b/>
                <w:bCs/>
                <w:sz w:val="16"/>
                <w:szCs w:val="16"/>
                <w:lang w:val="en-US"/>
              </w:rPr>
            </w:pPr>
            <w:r w:rsidRPr="00C92C06">
              <w:rPr>
                <w:b/>
                <w:bCs/>
                <w:sz w:val="16"/>
                <w:szCs w:val="16"/>
                <w:lang w:val="en-US"/>
              </w:rPr>
              <w:t>Subpopulation 1</w:t>
            </w:r>
          </w:p>
        </w:tc>
        <w:tc>
          <w:tcPr>
            <w:tcW w:w="2127" w:type="dxa"/>
            <w:tcBorders>
              <w:top w:val="single" w:sz="4" w:space="0" w:color="auto"/>
              <w:left w:val="nil"/>
              <w:bottom w:val="single" w:sz="4" w:space="0" w:color="auto"/>
              <w:right w:val="single" w:sz="4" w:space="0" w:color="auto"/>
            </w:tcBorders>
            <w:vAlign w:val="center"/>
          </w:tcPr>
          <w:p w14:paraId="1D8FF0F0" w14:textId="3A8AB9DF" w:rsidR="00C92C06" w:rsidRPr="00C92C06" w:rsidRDefault="00C92C06" w:rsidP="00C92C06">
            <w:pPr>
              <w:rPr>
                <w:b/>
                <w:bCs/>
                <w:sz w:val="16"/>
                <w:szCs w:val="16"/>
                <w:lang w:val="en-US"/>
              </w:rPr>
            </w:pPr>
            <w:r w:rsidRPr="00C92C06">
              <w:rPr>
                <w:b/>
                <w:bCs/>
                <w:sz w:val="16"/>
                <w:szCs w:val="16"/>
                <w:lang w:val="en-US"/>
              </w:rPr>
              <w:t>Incremental Procedure time</w:t>
            </w:r>
          </w:p>
        </w:tc>
        <w:tc>
          <w:tcPr>
            <w:tcW w:w="2464" w:type="dxa"/>
            <w:tcBorders>
              <w:top w:val="single" w:sz="4" w:space="0" w:color="auto"/>
              <w:left w:val="single" w:sz="4" w:space="0" w:color="auto"/>
              <w:bottom w:val="single" w:sz="4" w:space="0" w:color="auto"/>
              <w:right w:val="nil"/>
            </w:tcBorders>
            <w:vAlign w:val="center"/>
          </w:tcPr>
          <w:p w14:paraId="361AE681" w14:textId="7064F157" w:rsidR="00C92C06" w:rsidRPr="00C92C06" w:rsidRDefault="00C92C06" w:rsidP="00C92C06">
            <w:pPr>
              <w:spacing w:after="0"/>
              <w:rPr>
                <w:b/>
                <w:bCs/>
                <w:sz w:val="16"/>
                <w:szCs w:val="16"/>
                <w:lang w:val="en-US"/>
              </w:rPr>
            </w:pPr>
            <w:r w:rsidRPr="00C92C06">
              <w:rPr>
                <w:b/>
                <w:bCs/>
                <w:sz w:val="16"/>
                <w:szCs w:val="16"/>
                <w:lang w:val="en-US"/>
              </w:rPr>
              <w:t xml:space="preserve">Subpopulation 2 </w:t>
            </w:r>
          </w:p>
        </w:tc>
        <w:tc>
          <w:tcPr>
            <w:tcW w:w="2044" w:type="dxa"/>
            <w:tcBorders>
              <w:top w:val="single" w:sz="4" w:space="0" w:color="auto"/>
              <w:left w:val="nil"/>
              <w:bottom w:val="single" w:sz="4" w:space="0" w:color="auto"/>
              <w:right w:val="single" w:sz="4" w:space="0" w:color="auto"/>
            </w:tcBorders>
            <w:vAlign w:val="center"/>
          </w:tcPr>
          <w:p w14:paraId="4109A8FF" w14:textId="2C7D0A00" w:rsidR="00C92C06" w:rsidRPr="00C92C06" w:rsidRDefault="00F066B9" w:rsidP="00C92C06">
            <w:pPr>
              <w:spacing w:after="0"/>
              <w:rPr>
                <w:b/>
                <w:bCs/>
                <w:sz w:val="16"/>
                <w:szCs w:val="16"/>
                <w:lang w:val="en-US"/>
              </w:rPr>
            </w:pPr>
            <w:r>
              <w:rPr>
                <w:b/>
                <w:bCs/>
                <w:sz w:val="16"/>
                <w:szCs w:val="16"/>
                <w:lang w:val="en-US"/>
              </w:rPr>
              <w:t xml:space="preserve">Incremental </w:t>
            </w:r>
            <w:r w:rsidR="00C92C06" w:rsidRPr="00C92C06">
              <w:rPr>
                <w:b/>
                <w:bCs/>
                <w:sz w:val="16"/>
                <w:szCs w:val="16"/>
                <w:lang w:val="en-US"/>
              </w:rPr>
              <w:t>Procedure time</w:t>
            </w:r>
          </w:p>
        </w:tc>
      </w:tr>
      <w:tr w:rsidR="00C92C06" w:rsidRPr="008D1260" w14:paraId="1F4A3B78" w14:textId="502B6F5B" w:rsidTr="00F066B9">
        <w:trPr>
          <w:trHeight w:val="182"/>
          <w:jc w:val="center"/>
        </w:trPr>
        <w:tc>
          <w:tcPr>
            <w:tcW w:w="983" w:type="dxa"/>
            <w:tcBorders>
              <w:right w:val="single" w:sz="4" w:space="0" w:color="auto"/>
            </w:tcBorders>
          </w:tcPr>
          <w:p w14:paraId="68606C57" w14:textId="617E88FF" w:rsidR="00C92C06" w:rsidRPr="008D1260" w:rsidRDefault="00C92C06" w:rsidP="00C92C06">
            <w:pPr>
              <w:rPr>
                <w:sz w:val="16"/>
                <w:szCs w:val="16"/>
                <w:lang w:val="en-US"/>
              </w:rPr>
            </w:pPr>
            <w:r w:rsidRPr="008D1260">
              <w:rPr>
                <w:sz w:val="16"/>
                <w:szCs w:val="16"/>
                <w:lang w:val="en-US"/>
              </w:rPr>
              <w:t>Phase 1</w:t>
            </w:r>
          </w:p>
        </w:tc>
        <w:tc>
          <w:tcPr>
            <w:tcW w:w="1847" w:type="dxa"/>
            <w:tcBorders>
              <w:top w:val="single" w:sz="4" w:space="0" w:color="auto"/>
              <w:left w:val="single" w:sz="4" w:space="0" w:color="auto"/>
              <w:bottom w:val="single" w:sz="4" w:space="0" w:color="auto"/>
              <w:right w:val="single" w:sz="4" w:space="0" w:color="auto"/>
            </w:tcBorders>
          </w:tcPr>
          <w:p w14:paraId="562935EC" w14:textId="4E5A82F7" w:rsidR="00C92C06" w:rsidRPr="008D1260" w:rsidRDefault="00C92C06" w:rsidP="00C92C06">
            <w:pPr>
              <w:rPr>
                <w:b/>
                <w:sz w:val="16"/>
                <w:szCs w:val="16"/>
                <w:lang w:val="en-US"/>
              </w:rPr>
            </w:pPr>
            <w:proofErr w:type="spellStart"/>
            <w:r w:rsidRPr="008D1260">
              <w:rPr>
                <w:sz w:val="16"/>
                <w:szCs w:val="16"/>
                <w:lang w:val="en-US"/>
              </w:rPr>
              <w:t>Anaesthesia</w:t>
            </w:r>
            <w:proofErr w:type="spellEnd"/>
            <w:r w:rsidRPr="008D1260">
              <w:rPr>
                <w:sz w:val="16"/>
                <w:szCs w:val="16"/>
                <w:lang w:val="en-US"/>
              </w:rPr>
              <w:t xml:space="preserve"> and skin penetration</w:t>
            </w:r>
          </w:p>
        </w:tc>
        <w:tc>
          <w:tcPr>
            <w:tcW w:w="2127" w:type="dxa"/>
            <w:tcBorders>
              <w:top w:val="single" w:sz="4" w:space="0" w:color="auto"/>
              <w:left w:val="single" w:sz="4" w:space="0" w:color="auto"/>
              <w:bottom w:val="single" w:sz="4" w:space="0" w:color="auto"/>
              <w:right w:val="single" w:sz="4" w:space="0" w:color="auto"/>
            </w:tcBorders>
          </w:tcPr>
          <w:p w14:paraId="0606834B" w14:textId="015F1FE4" w:rsidR="00C92C06" w:rsidRPr="008D1260" w:rsidRDefault="00C92C06" w:rsidP="00C92C06">
            <w:pPr>
              <w:rPr>
                <w:b/>
                <w:sz w:val="16"/>
                <w:szCs w:val="16"/>
                <w:u w:val="single"/>
                <w:lang w:val="en-US"/>
              </w:rPr>
            </w:pPr>
            <w:r w:rsidRPr="008D1260">
              <w:rPr>
                <w:sz w:val="16"/>
                <w:szCs w:val="16"/>
                <w:lang w:val="en-US"/>
              </w:rPr>
              <w:t>-</w:t>
            </w:r>
          </w:p>
        </w:tc>
        <w:tc>
          <w:tcPr>
            <w:tcW w:w="2464" w:type="dxa"/>
            <w:tcBorders>
              <w:top w:val="single" w:sz="4" w:space="0" w:color="auto"/>
              <w:left w:val="single" w:sz="4" w:space="0" w:color="auto"/>
              <w:bottom w:val="single" w:sz="4" w:space="0" w:color="auto"/>
              <w:right w:val="single" w:sz="4" w:space="0" w:color="auto"/>
            </w:tcBorders>
          </w:tcPr>
          <w:p w14:paraId="42E77E95" w14:textId="39571F5B" w:rsidR="00C92C06" w:rsidRPr="008D1260" w:rsidRDefault="00C92C06" w:rsidP="00C92C06">
            <w:pPr>
              <w:spacing w:after="0"/>
              <w:rPr>
                <w:b/>
                <w:sz w:val="16"/>
                <w:szCs w:val="16"/>
                <w:lang w:val="en-US"/>
              </w:rPr>
            </w:pPr>
            <w:proofErr w:type="spellStart"/>
            <w:r w:rsidRPr="008D1260">
              <w:rPr>
                <w:sz w:val="16"/>
                <w:szCs w:val="16"/>
                <w:lang w:val="en-US"/>
              </w:rPr>
              <w:t>Anaesthesia</w:t>
            </w:r>
            <w:proofErr w:type="spellEnd"/>
            <w:r w:rsidRPr="008D1260">
              <w:rPr>
                <w:sz w:val="16"/>
                <w:szCs w:val="16"/>
                <w:lang w:val="en-US"/>
              </w:rPr>
              <w:t xml:space="preserve"> and skin penetration</w:t>
            </w:r>
          </w:p>
        </w:tc>
        <w:tc>
          <w:tcPr>
            <w:tcW w:w="2044" w:type="dxa"/>
            <w:tcBorders>
              <w:top w:val="single" w:sz="4" w:space="0" w:color="auto"/>
              <w:left w:val="single" w:sz="4" w:space="0" w:color="auto"/>
              <w:bottom w:val="single" w:sz="4" w:space="0" w:color="auto"/>
              <w:right w:val="single" w:sz="4" w:space="0" w:color="auto"/>
            </w:tcBorders>
          </w:tcPr>
          <w:p w14:paraId="2D5BC76F" w14:textId="77777777" w:rsidR="00C92C06" w:rsidRPr="008D1260" w:rsidRDefault="00C92C06" w:rsidP="00C92C06">
            <w:pPr>
              <w:spacing w:after="0"/>
              <w:rPr>
                <w:sz w:val="16"/>
                <w:szCs w:val="16"/>
                <w:lang w:val="en-US"/>
              </w:rPr>
            </w:pPr>
          </w:p>
        </w:tc>
      </w:tr>
      <w:tr w:rsidR="00C92C06" w:rsidRPr="008D1260" w14:paraId="39D0A97A" w14:textId="34FEAAD7" w:rsidTr="00F066B9">
        <w:trPr>
          <w:trHeight w:val="182"/>
          <w:jc w:val="center"/>
        </w:trPr>
        <w:tc>
          <w:tcPr>
            <w:tcW w:w="983" w:type="dxa"/>
            <w:tcBorders>
              <w:right w:val="single" w:sz="4" w:space="0" w:color="auto"/>
            </w:tcBorders>
          </w:tcPr>
          <w:p w14:paraId="73602E41" w14:textId="5ADF936C" w:rsidR="00C92C06" w:rsidRPr="008D1260" w:rsidRDefault="00C92C06" w:rsidP="00C92C06">
            <w:pPr>
              <w:rPr>
                <w:sz w:val="16"/>
                <w:szCs w:val="16"/>
                <w:lang w:val="en-US"/>
              </w:rPr>
            </w:pPr>
            <w:r w:rsidRPr="008D1260">
              <w:rPr>
                <w:sz w:val="16"/>
                <w:szCs w:val="16"/>
                <w:lang w:val="en-US"/>
              </w:rPr>
              <w:t>Phase 2</w:t>
            </w:r>
          </w:p>
        </w:tc>
        <w:tc>
          <w:tcPr>
            <w:tcW w:w="1847" w:type="dxa"/>
            <w:tcBorders>
              <w:top w:val="single" w:sz="4" w:space="0" w:color="auto"/>
              <w:left w:val="single" w:sz="4" w:space="0" w:color="auto"/>
              <w:bottom w:val="single" w:sz="4" w:space="0" w:color="auto"/>
              <w:right w:val="single" w:sz="4" w:space="0" w:color="auto"/>
            </w:tcBorders>
          </w:tcPr>
          <w:p w14:paraId="4BDB7AB5" w14:textId="4E277910" w:rsidR="00C92C06" w:rsidRPr="008D1260" w:rsidRDefault="00C92C06" w:rsidP="00C92C06">
            <w:pPr>
              <w:rPr>
                <w:b/>
                <w:sz w:val="16"/>
                <w:szCs w:val="16"/>
                <w:lang w:val="en-US"/>
              </w:rPr>
            </w:pPr>
            <w:r w:rsidRPr="008D1260">
              <w:rPr>
                <w:sz w:val="16"/>
                <w:szCs w:val="16"/>
                <w:lang w:val="en-US"/>
              </w:rPr>
              <w:t>Debridement, diagnosis and bursectomy</w:t>
            </w:r>
          </w:p>
        </w:tc>
        <w:tc>
          <w:tcPr>
            <w:tcW w:w="2127" w:type="dxa"/>
            <w:tcBorders>
              <w:top w:val="single" w:sz="4" w:space="0" w:color="auto"/>
              <w:left w:val="single" w:sz="4" w:space="0" w:color="auto"/>
              <w:bottom w:val="single" w:sz="4" w:space="0" w:color="auto"/>
              <w:right w:val="single" w:sz="4" w:space="0" w:color="auto"/>
            </w:tcBorders>
          </w:tcPr>
          <w:p w14:paraId="3DFF5EC6" w14:textId="5B5C4B0E" w:rsidR="00C92C06" w:rsidRPr="008D1260" w:rsidRDefault="00C92C06" w:rsidP="00C92C06">
            <w:pPr>
              <w:rPr>
                <w:b/>
                <w:sz w:val="16"/>
                <w:szCs w:val="16"/>
                <w:u w:val="single"/>
                <w:lang w:val="en-US"/>
              </w:rPr>
            </w:pPr>
            <w:r w:rsidRPr="008D1260">
              <w:rPr>
                <w:sz w:val="16"/>
                <w:szCs w:val="16"/>
                <w:lang w:val="en-US"/>
              </w:rPr>
              <w:t>-</w:t>
            </w:r>
          </w:p>
        </w:tc>
        <w:tc>
          <w:tcPr>
            <w:tcW w:w="2464" w:type="dxa"/>
            <w:tcBorders>
              <w:top w:val="single" w:sz="4" w:space="0" w:color="auto"/>
              <w:left w:val="single" w:sz="4" w:space="0" w:color="auto"/>
              <w:bottom w:val="single" w:sz="4" w:space="0" w:color="auto"/>
              <w:right w:val="single" w:sz="4" w:space="0" w:color="auto"/>
            </w:tcBorders>
          </w:tcPr>
          <w:p w14:paraId="08E3B6C9" w14:textId="7EB835AB" w:rsidR="00C92C06" w:rsidRPr="008D1260" w:rsidRDefault="00C92C06" w:rsidP="00C92C06">
            <w:pPr>
              <w:spacing w:after="0"/>
              <w:rPr>
                <w:b/>
                <w:sz w:val="16"/>
                <w:szCs w:val="16"/>
                <w:lang w:val="en-US"/>
              </w:rPr>
            </w:pPr>
            <w:r w:rsidRPr="008D1260">
              <w:rPr>
                <w:sz w:val="16"/>
                <w:szCs w:val="16"/>
                <w:lang w:val="en-US"/>
              </w:rPr>
              <w:t>Debridement, diagnosis and bursectomy</w:t>
            </w:r>
          </w:p>
        </w:tc>
        <w:tc>
          <w:tcPr>
            <w:tcW w:w="2044" w:type="dxa"/>
            <w:tcBorders>
              <w:top w:val="single" w:sz="4" w:space="0" w:color="auto"/>
              <w:left w:val="single" w:sz="4" w:space="0" w:color="auto"/>
              <w:bottom w:val="single" w:sz="4" w:space="0" w:color="auto"/>
              <w:right w:val="single" w:sz="4" w:space="0" w:color="auto"/>
            </w:tcBorders>
          </w:tcPr>
          <w:p w14:paraId="28ECD8D1" w14:textId="77777777" w:rsidR="00C92C06" w:rsidRPr="008D1260" w:rsidRDefault="00C92C06" w:rsidP="00C92C06">
            <w:pPr>
              <w:spacing w:after="0"/>
              <w:rPr>
                <w:sz w:val="16"/>
                <w:szCs w:val="16"/>
                <w:lang w:val="en-US"/>
              </w:rPr>
            </w:pPr>
          </w:p>
        </w:tc>
      </w:tr>
      <w:tr w:rsidR="00C92C06" w:rsidRPr="008D1260" w14:paraId="225A8CFB" w14:textId="2146942F" w:rsidTr="00F066B9">
        <w:trPr>
          <w:trHeight w:val="182"/>
          <w:jc w:val="center"/>
        </w:trPr>
        <w:tc>
          <w:tcPr>
            <w:tcW w:w="983" w:type="dxa"/>
            <w:tcBorders>
              <w:right w:val="single" w:sz="4" w:space="0" w:color="auto"/>
            </w:tcBorders>
          </w:tcPr>
          <w:p w14:paraId="2DFCF7AD" w14:textId="3BE3677D" w:rsidR="00C92C06" w:rsidRPr="008D1260" w:rsidRDefault="00C92C06" w:rsidP="00C92C06">
            <w:pPr>
              <w:rPr>
                <w:sz w:val="16"/>
                <w:szCs w:val="16"/>
                <w:lang w:val="en-US"/>
              </w:rPr>
            </w:pPr>
            <w:r w:rsidRPr="008D1260">
              <w:rPr>
                <w:sz w:val="16"/>
                <w:szCs w:val="16"/>
                <w:lang w:val="en-US"/>
              </w:rPr>
              <w:t>Phase 3</w:t>
            </w:r>
          </w:p>
        </w:tc>
        <w:tc>
          <w:tcPr>
            <w:tcW w:w="1847" w:type="dxa"/>
            <w:tcBorders>
              <w:top w:val="single" w:sz="4" w:space="0" w:color="auto"/>
              <w:left w:val="single" w:sz="4" w:space="0" w:color="auto"/>
              <w:bottom w:val="single" w:sz="4" w:space="0" w:color="auto"/>
              <w:right w:val="single" w:sz="4" w:space="0" w:color="auto"/>
            </w:tcBorders>
          </w:tcPr>
          <w:p w14:paraId="5CB6759F" w14:textId="1E060772" w:rsidR="00C92C06" w:rsidRPr="008D1260" w:rsidRDefault="00C92C06" w:rsidP="00C92C06">
            <w:pPr>
              <w:rPr>
                <w:b/>
                <w:sz w:val="16"/>
                <w:szCs w:val="16"/>
                <w:lang w:val="en-US"/>
              </w:rPr>
            </w:pPr>
            <w:r w:rsidRPr="008D1260">
              <w:rPr>
                <w:sz w:val="16"/>
                <w:szCs w:val="16"/>
                <w:lang w:val="en-US"/>
              </w:rPr>
              <w:t>Arthroscopic surgical repair with REGENETEN</w:t>
            </w:r>
          </w:p>
        </w:tc>
        <w:tc>
          <w:tcPr>
            <w:tcW w:w="2127" w:type="dxa"/>
            <w:tcBorders>
              <w:top w:val="single" w:sz="4" w:space="0" w:color="auto"/>
              <w:left w:val="single" w:sz="4" w:space="0" w:color="auto"/>
              <w:bottom w:val="single" w:sz="4" w:space="0" w:color="auto"/>
              <w:right w:val="single" w:sz="4" w:space="0" w:color="auto"/>
            </w:tcBorders>
          </w:tcPr>
          <w:p w14:paraId="5ECB436E" w14:textId="68585C81" w:rsidR="00C92C06" w:rsidRPr="008D1260" w:rsidRDefault="00C92C06" w:rsidP="00C92C06">
            <w:pPr>
              <w:rPr>
                <w:b/>
                <w:sz w:val="16"/>
                <w:szCs w:val="16"/>
                <w:u w:val="single"/>
                <w:lang w:val="en-US"/>
              </w:rPr>
            </w:pPr>
            <w:r w:rsidRPr="008D1260">
              <w:rPr>
                <w:sz w:val="16"/>
                <w:szCs w:val="16"/>
                <w:lang w:val="en-US"/>
              </w:rPr>
              <w:t>N/A</w:t>
            </w:r>
            <w:r>
              <w:rPr>
                <w:sz w:val="16"/>
                <w:szCs w:val="16"/>
                <w:lang w:val="en-US"/>
              </w:rPr>
              <w:t xml:space="preserve"> </w:t>
            </w:r>
            <w:r w:rsidRPr="008D1260">
              <w:rPr>
                <w:sz w:val="16"/>
                <w:szCs w:val="16"/>
                <w:lang w:val="en-US"/>
              </w:rPr>
              <w:t>REGENETEN is</w:t>
            </w:r>
            <w:r>
              <w:rPr>
                <w:sz w:val="16"/>
                <w:szCs w:val="16"/>
                <w:lang w:val="en-US"/>
              </w:rPr>
              <w:t xml:space="preserve"> </w:t>
            </w:r>
            <w:r w:rsidRPr="008D1260">
              <w:rPr>
                <w:sz w:val="16"/>
                <w:szCs w:val="16"/>
                <w:lang w:val="en-US"/>
              </w:rPr>
              <w:t>implanted (10 mins) in lieu of suture anchors and thus there is no incremental procedural time</w:t>
            </w:r>
          </w:p>
        </w:tc>
        <w:tc>
          <w:tcPr>
            <w:tcW w:w="2464" w:type="dxa"/>
            <w:tcBorders>
              <w:top w:val="single" w:sz="4" w:space="0" w:color="auto"/>
              <w:left w:val="single" w:sz="4" w:space="0" w:color="auto"/>
              <w:bottom w:val="single" w:sz="4" w:space="0" w:color="auto"/>
              <w:right w:val="single" w:sz="4" w:space="0" w:color="auto"/>
            </w:tcBorders>
          </w:tcPr>
          <w:p w14:paraId="36E6B7AA" w14:textId="20E1B4A1" w:rsidR="00C92C06" w:rsidRPr="008D1260" w:rsidRDefault="00C92C06" w:rsidP="00C92C06">
            <w:pPr>
              <w:spacing w:after="0"/>
              <w:rPr>
                <w:b/>
                <w:sz w:val="16"/>
                <w:szCs w:val="16"/>
                <w:lang w:val="en-US"/>
              </w:rPr>
            </w:pPr>
            <w:r w:rsidRPr="008D1260">
              <w:rPr>
                <w:sz w:val="16"/>
                <w:szCs w:val="16"/>
                <w:lang w:val="en-US"/>
              </w:rPr>
              <w:t xml:space="preserve">Standard arthroscopic or mini-open surgical repair (Sutures or </w:t>
            </w:r>
            <w:proofErr w:type="gramStart"/>
            <w:r w:rsidRPr="008D1260">
              <w:rPr>
                <w:sz w:val="16"/>
                <w:szCs w:val="16"/>
                <w:lang w:val="en-US"/>
              </w:rPr>
              <w:t>anchors)</w:t>
            </w:r>
            <w:r w:rsidRPr="008D1260">
              <w:rPr>
                <w:sz w:val="16"/>
                <w:szCs w:val="16"/>
                <w:vertAlign w:val="superscript"/>
                <w:lang w:val="en-US"/>
              </w:rPr>
              <w:t>a</w:t>
            </w:r>
            <w:proofErr w:type="gramEnd"/>
          </w:p>
        </w:tc>
        <w:tc>
          <w:tcPr>
            <w:tcW w:w="2044" w:type="dxa"/>
            <w:tcBorders>
              <w:top w:val="single" w:sz="4" w:space="0" w:color="auto"/>
              <w:left w:val="single" w:sz="4" w:space="0" w:color="auto"/>
              <w:bottom w:val="single" w:sz="4" w:space="0" w:color="auto"/>
              <w:right w:val="single" w:sz="4" w:space="0" w:color="auto"/>
            </w:tcBorders>
          </w:tcPr>
          <w:p w14:paraId="2BAF82C7" w14:textId="77777777" w:rsidR="00C92C06" w:rsidRPr="008D1260" w:rsidRDefault="00C92C06" w:rsidP="00C92C06">
            <w:pPr>
              <w:spacing w:after="0"/>
              <w:rPr>
                <w:sz w:val="16"/>
                <w:szCs w:val="16"/>
                <w:lang w:val="en-US"/>
              </w:rPr>
            </w:pPr>
          </w:p>
        </w:tc>
      </w:tr>
      <w:tr w:rsidR="00C92C06" w:rsidRPr="008D1260" w14:paraId="1718054B" w14:textId="0738CC83" w:rsidTr="00F066B9">
        <w:trPr>
          <w:trHeight w:val="182"/>
          <w:jc w:val="center"/>
        </w:trPr>
        <w:tc>
          <w:tcPr>
            <w:tcW w:w="983" w:type="dxa"/>
            <w:tcBorders>
              <w:right w:val="single" w:sz="4" w:space="0" w:color="auto"/>
            </w:tcBorders>
          </w:tcPr>
          <w:p w14:paraId="49CD9209" w14:textId="31A5065F" w:rsidR="00C92C06" w:rsidRPr="008D1260" w:rsidRDefault="00C92C06" w:rsidP="00C92C06">
            <w:pPr>
              <w:rPr>
                <w:sz w:val="16"/>
                <w:szCs w:val="16"/>
                <w:lang w:val="en-US"/>
              </w:rPr>
            </w:pPr>
            <w:r w:rsidRPr="008D1260">
              <w:rPr>
                <w:sz w:val="16"/>
                <w:szCs w:val="16"/>
                <w:lang w:val="en-US"/>
              </w:rPr>
              <w:t>Phase 4</w:t>
            </w:r>
          </w:p>
        </w:tc>
        <w:tc>
          <w:tcPr>
            <w:tcW w:w="1847" w:type="dxa"/>
            <w:tcBorders>
              <w:top w:val="single" w:sz="4" w:space="0" w:color="auto"/>
              <w:left w:val="single" w:sz="4" w:space="0" w:color="auto"/>
              <w:bottom w:val="single" w:sz="4" w:space="0" w:color="auto"/>
              <w:right w:val="single" w:sz="4" w:space="0" w:color="auto"/>
            </w:tcBorders>
          </w:tcPr>
          <w:p w14:paraId="6E683DB5" w14:textId="22F24746" w:rsidR="00C92C06" w:rsidRPr="008D1260" w:rsidRDefault="00C92C06" w:rsidP="00C92C06">
            <w:pPr>
              <w:rPr>
                <w:b/>
                <w:sz w:val="16"/>
                <w:szCs w:val="16"/>
                <w:lang w:val="en-US"/>
              </w:rPr>
            </w:pPr>
            <w:r w:rsidRPr="008D1260">
              <w:rPr>
                <w:sz w:val="16"/>
                <w:szCs w:val="16"/>
                <w:lang w:val="en-US"/>
              </w:rPr>
              <w:t>N/A</w:t>
            </w:r>
          </w:p>
        </w:tc>
        <w:tc>
          <w:tcPr>
            <w:tcW w:w="2127" w:type="dxa"/>
            <w:tcBorders>
              <w:top w:val="single" w:sz="4" w:space="0" w:color="auto"/>
              <w:left w:val="single" w:sz="4" w:space="0" w:color="auto"/>
              <w:bottom w:val="single" w:sz="4" w:space="0" w:color="auto"/>
              <w:right w:val="single" w:sz="4" w:space="0" w:color="auto"/>
            </w:tcBorders>
          </w:tcPr>
          <w:p w14:paraId="30142BCF" w14:textId="43A51D53" w:rsidR="00C92C06" w:rsidRPr="008D1260" w:rsidRDefault="00C92C06" w:rsidP="00C92C06">
            <w:pPr>
              <w:rPr>
                <w:b/>
                <w:sz w:val="16"/>
                <w:szCs w:val="16"/>
                <w:u w:val="single"/>
                <w:lang w:val="en-US"/>
              </w:rPr>
            </w:pPr>
            <w:r w:rsidRPr="008D1260">
              <w:rPr>
                <w:sz w:val="16"/>
                <w:szCs w:val="16"/>
                <w:lang w:val="en-US"/>
              </w:rPr>
              <w:t>N/A</w:t>
            </w:r>
          </w:p>
        </w:tc>
        <w:tc>
          <w:tcPr>
            <w:tcW w:w="2464" w:type="dxa"/>
            <w:tcBorders>
              <w:top w:val="single" w:sz="4" w:space="0" w:color="auto"/>
              <w:left w:val="single" w:sz="4" w:space="0" w:color="auto"/>
              <w:bottom w:val="single" w:sz="4" w:space="0" w:color="auto"/>
              <w:right w:val="single" w:sz="4" w:space="0" w:color="auto"/>
            </w:tcBorders>
          </w:tcPr>
          <w:p w14:paraId="10E18323" w14:textId="3062CB46" w:rsidR="00C92C06" w:rsidRPr="008D1260" w:rsidRDefault="00C92C06" w:rsidP="00C92C06">
            <w:pPr>
              <w:spacing w:after="0"/>
              <w:rPr>
                <w:b/>
                <w:sz w:val="16"/>
                <w:szCs w:val="16"/>
                <w:lang w:val="en-US"/>
              </w:rPr>
            </w:pPr>
            <w:r w:rsidRPr="008D1260">
              <w:rPr>
                <w:sz w:val="16"/>
                <w:szCs w:val="16"/>
                <w:lang w:val="en-US"/>
              </w:rPr>
              <w:t>Arthroscopic surgical repair with REGENETEN</w:t>
            </w:r>
          </w:p>
        </w:tc>
        <w:tc>
          <w:tcPr>
            <w:tcW w:w="2044" w:type="dxa"/>
            <w:tcBorders>
              <w:top w:val="single" w:sz="4" w:space="0" w:color="auto"/>
              <w:left w:val="single" w:sz="4" w:space="0" w:color="auto"/>
              <w:bottom w:val="single" w:sz="4" w:space="0" w:color="auto"/>
              <w:right w:val="single" w:sz="4" w:space="0" w:color="auto"/>
            </w:tcBorders>
          </w:tcPr>
          <w:p w14:paraId="290A6441" w14:textId="0EB4E0F7" w:rsidR="00C92C06" w:rsidRPr="008D1260" w:rsidRDefault="00C92C06" w:rsidP="00C92C06">
            <w:pPr>
              <w:spacing w:after="0"/>
              <w:rPr>
                <w:sz w:val="16"/>
                <w:szCs w:val="16"/>
                <w:lang w:val="en-US"/>
              </w:rPr>
            </w:pPr>
            <w:r w:rsidRPr="008D1260">
              <w:rPr>
                <w:sz w:val="16"/>
                <w:szCs w:val="16"/>
                <w:lang w:val="en-US"/>
              </w:rPr>
              <w:t>10 minutes</w:t>
            </w:r>
            <w:r>
              <w:rPr>
                <w:sz w:val="16"/>
                <w:szCs w:val="16"/>
                <w:lang w:val="en-US"/>
              </w:rPr>
              <w:t xml:space="preserve"> </w:t>
            </w:r>
            <w:r w:rsidRPr="008D1260">
              <w:rPr>
                <w:sz w:val="16"/>
                <w:szCs w:val="16"/>
                <w:lang w:val="en-US"/>
              </w:rPr>
              <w:t>(</w:t>
            </w:r>
            <w:r>
              <w:rPr>
                <w:sz w:val="16"/>
                <w:szCs w:val="16"/>
                <w:lang w:val="en-US"/>
              </w:rPr>
              <w:t>26</w:t>
            </w:r>
            <w:r w:rsidRPr="008D1260">
              <w:rPr>
                <w:sz w:val="16"/>
                <w:szCs w:val="16"/>
                <w:lang w:val="en-US"/>
              </w:rPr>
              <w:t>, 57)</w:t>
            </w:r>
          </w:p>
        </w:tc>
      </w:tr>
    </w:tbl>
    <w:p w14:paraId="609D47A7" w14:textId="77777777" w:rsidR="00184A5B" w:rsidRPr="00184A5B" w:rsidRDefault="00184A5B" w:rsidP="00184A5B">
      <w:pPr>
        <w:spacing w:after="0"/>
        <w:rPr>
          <w:sz w:val="16"/>
          <w:szCs w:val="16"/>
          <w:lang w:val="en-US"/>
        </w:rPr>
      </w:pPr>
      <w:r w:rsidRPr="00184A5B">
        <w:rPr>
          <w:sz w:val="16"/>
          <w:szCs w:val="16"/>
          <w:lang w:val="en-US"/>
        </w:rPr>
        <w:t>Source: Applicant feedback N/A = not applicable</w:t>
      </w:r>
    </w:p>
    <w:p w14:paraId="0CD2C8CF" w14:textId="77777777" w:rsidR="00184A5B" w:rsidRPr="00184A5B" w:rsidRDefault="00184A5B" w:rsidP="00184A5B">
      <w:pPr>
        <w:spacing w:after="0"/>
        <w:rPr>
          <w:sz w:val="16"/>
          <w:szCs w:val="16"/>
          <w:lang w:val="en-US"/>
        </w:rPr>
      </w:pPr>
      <w:r w:rsidRPr="00184A5B">
        <w:rPr>
          <w:sz w:val="16"/>
          <w:szCs w:val="16"/>
          <w:vertAlign w:val="superscript"/>
          <w:lang w:val="en-US"/>
        </w:rPr>
        <w:t xml:space="preserve">a </w:t>
      </w:r>
      <w:proofErr w:type="gramStart"/>
      <w:r w:rsidRPr="00184A5B">
        <w:rPr>
          <w:sz w:val="16"/>
          <w:szCs w:val="16"/>
          <w:lang w:val="en-US"/>
        </w:rPr>
        <w:t>As</w:t>
      </w:r>
      <w:proofErr w:type="gramEnd"/>
      <w:r w:rsidRPr="00184A5B">
        <w:rPr>
          <w:sz w:val="16"/>
          <w:szCs w:val="16"/>
          <w:lang w:val="en-US"/>
        </w:rPr>
        <w:t xml:space="preserve"> per comparator; refer to comparator section for description of these surgical procedures</w:t>
      </w:r>
    </w:p>
    <w:p w14:paraId="2799CB3E" w14:textId="77777777" w:rsidR="008D1260" w:rsidRDefault="008D1260" w:rsidP="001E1797">
      <w:pPr>
        <w:rPr>
          <w:lang w:val="en-US"/>
        </w:rPr>
      </w:pPr>
    </w:p>
    <w:p w14:paraId="1DD3E46F" w14:textId="77DCF25F" w:rsidR="00A77906" w:rsidRPr="00A77906" w:rsidRDefault="00A77906" w:rsidP="00A77906">
      <w:pPr>
        <w:rPr>
          <w:lang w:val="en-US"/>
        </w:rPr>
      </w:pPr>
      <w:r w:rsidRPr="00A77906">
        <w:rPr>
          <w:lang w:val="en-US"/>
        </w:rPr>
        <w:t>The Applicant stated that for both subpopulations, the proposed intervention is intended to be performed once.</w:t>
      </w:r>
    </w:p>
    <w:p w14:paraId="49D244BA" w14:textId="265153D7" w:rsidR="00A77906" w:rsidRPr="00A77906" w:rsidRDefault="00A77906" w:rsidP="00A77906">
      <w:pPr>
        <w:rPr>
          <w:i/>
          <w:iCs/>
          <w:lang w:val="en-US"/>
        </w:rPr>
      </w:pPr>
      <w:r w:rsidRPr="00A77906">
        <w:rPr>
          <w:lang w:val="en-US"/>
        </w:rPr>
        <w:t xml:space="preserve">The procedure is performed by </w:t>
      </w:r>
      <w:proofErr w:type="spellStart"/>
      <w:r w:rsidRPr="00A77906">
        <w:rPr>
          <w:lang w:val="en-US"/>
        </w:rPr>
        <w:t>orthopaedic</w:t>
      </w:r>
      <w:proofErr w:type="spellEnd"/>
      <w:r w:rsidRPr="00A77906">
        <w:rPr>
          <w:lang w:val="en-US"/>
        </w:rPr>
        <w:t xml:space="preserve"> surgeons. </w:t>
      </w:r>
      <w:r w:rsidRPr="00A77906">
        <w:rPr>
          <w:i/>
          <w:iCs/>
          <w:lang w:val="en-US"/>
        </w:rPr>
        <w:t xml:space="preserve">The Applicant and its nominated clinical expert confirmed at PASC that no additional training is required by </w:t>
      </w:r>
      <w:proofErr w:type="spellStart"/>
      <w:r w:rsidRPr="00A77906">
        <w:rPr>
          <w:i/>
          <w:iCs/>
          <w:lang w:val="en-US"/>
        </w:rPr>
        <w:t>orthopaedic</w:t>
      </w:r>
      <w:proofErr w:type="spellEnd"/>
      <w:r w:rsidRPr="00A77906">
        <w:rPr>
          <w:i/>
          <w:iCs/>
          <w:lang w:val="en-US"/>
        </w:rPr>
        <w:t xml:space="preserve"> surgeons to use REGENETEN in appropriate patients. However, this should be verified during the assessment phase.</w:t>
      </w:r>
    </w:p>
    <w:p w14:paraId="3D2DAD9B" w14:textId="62FA8220" w:rsidR="00A77906" w:rsidRDefault="00A77906" w:rsidP="00A77906">
      <w:pPr>
        <w:rPr>
          <w:lang w:val="en-US"/>
        </w:rPr>
      </w:pPr>
      <w:r w:rsidRPr="00A77906">
        <w:rPr>
          <w:lang w:val="en-US"/>
        </w:rPr>
        <w:t xml:space="preserve">The Applicant also provided the detailed surgical steps in arthroscopic use of REGENETEN™ (as published in </w:t>
      </w:r>
      <w:proofErr w:type="spellStart"/>
      <w:r w:rsidRPr="00A77906">
        <w:rPr>
          <w:lang w:val="en-US"/>
        </w:rPr>
        <w:t>Wasburn</w:t>
      </w:r>
      <w:proofErr w:type="spellEnd"/>
      <w:r w:rsidRPr="00A77906">
        <w:rPr>
          <w:lang w:val="en-US"/>
        </w:rPr>
        <w:t xml:space="preserve"> et al. 2017 (17) (see below) and provided this schematically in </w:t>
      </w:r>
      <w:r w:rsidR="00A8397D">
        <w:rPr>
          <w:lang w:val="en-US"/>
        </w:rPr>
        <w:fldChar w:fldCharType="begin"/>
      </w:r>
      <w:r w:rsidR="00A8397D">
        <w:rPr>
          <w:lang w:val="en-US"/>
        </w:rPr>
        <w:instrText xml:space="preserve"> REF _Ref135221875 \h </w:instrText>
      </w:r>
      <w:r w:rsidR="00A8397D">
        <w:rPr>
          <w:lang w:val="en-US"/>
        </w:rPr>
      </w:r>
      <w:r w:rsidR="00A8397D">
        <w:rPr>
          <w:lang w:val="en-US"/>
        </w:rPr>
        <w:fldChar w:fldCharType="separate"/>
      </w:r>
      <w:r w:rsidR="00A8397D">
        <w:t xml:space="preserve">Figure </w:t>
      </w:r>
      <w:r w:rsidR="00A8397D">
        <w:rPr>
          <w:noProof/>
        </w:rPr>
        <w:t>1</w:t>
      </w:r>
      <w:r w:rsidR="00A8397D">
        <w:rPr>
          <w:lang w:val="en-US"/>
        </w:rPr>
        <w:fldChar w:fldCharType="end"/>
      </w:r>
      <w:r w:rsidR="00A8397D">
        <w:rPr>
          <w:lang w:val="en-US"/>
        </w:rPr>
        <w:t>.</w:t>
      </w:r>
    </w:p>
    <w:p w14:paraId="2EE33287" w14:textId="78E5A9CF" w:rsidR="00AF4B47" w:rsidRPr="00AF4B47" w:rsidRDefault="00AF4B47" w:rsidP="00D1591E">
      <w:pPr>
        <w:pStyle w:val="ListParagraph"/>
        <w:numPr>
          <w:ilvl w:val="0"/>
          <w:numId w:val="4"/>
        </w:numPr>
        <w:rPr>
          <w:lang w:val="en-US"/>
        </w:rPr>
      </w:pPr>
      <w:r w:rsidRPr="00AF4B47">
        <w:rPr>
          <w:lang w:val="en-US"/>
        </w:rPr>
        <w:t>Diagnostic arthroscopy is performed.</w:t>
      </w:r>
    </w:p>
    <w:p w14:paraId="5D164300" w14:textId="36E9D57F" w:rsidR="00AF4B47" w:rsidRPr="00AF4B47" w:rsidRDefault="00AF4B47" w:rsidP="00D1591E">
      <w:pPr>
        <w:pStyle w:val="ListParagraph"/>
        <w:numPr>
          <w:ilvl w:val="0"/>
          <w:numId w:val="4"/>
        </w:numPr>
        <w:rPr>
          <w:lang w:val="en-US"/>
        </w:rPr>
      </w:pPr>
      <w:r w:rsidRPr="00AF4B47">
        <w:rPr>
          <w:lang w:val="en-US"/>
        </w:rPr>
        <w:t>Tendon markers along the anterior edge of the supraspinatus are placed in a percutaneous fashion.</w:t>
      </w:r>
    </w:p>
    <w:p w14:paraId="3A154EA9" w14:textId="3C0403A4" w:rsidR="00AF4B47" w:rsidRPr="00AF4B47" w:rsidRDefault="00AF4B47" w:rsidP="00D1591E">
      <w:pPr>
        <w:pStyle w:val="ListParagraph"/>
        <w:numPr>
          <w:ilvl w:val="0"/>
          <w:numId w:val="4"/>
        </w:numPr>
        <w:rPr>
          <w:lang w:val="en-US"/>
        </w:rPr>
      </w:pPr>
      <w:r w:rsidRPr="00AF4B47">
        <w:rPr>
          <w:lang w:val="en-US"/>
        </w:rPr>
        <w:t>Entry is made into the subacromial space, and bursectomy is performed through a standard lateral portal.</w:t>
      </w:r>
    </w:p>
    <w:p w14:paraId="5E77864E" w14:textId="409D9DEB" w:rsidR="00AF4B47" w:rsidRPr="00AF4B47" w:rsidRDefault="00AF4B47" w:rsidP="00D1591E">
      <w:pPr>
        <w:pStyle w:val="ListParagraph"/>
        <w:numPr>
          <w:ilvl w:val="0"/>
          <w:numId w:val="4"/>
        </w:numPr>
        <w:rPr>
          <w:lang w:val="en-US"/>
        </w:rPr>
      </w:pPr>
      <w:r w:rsidRPr="00AF4B47">
        <w:rPr>
          <w:lang w:val="en-US"/>
        </w:rPr>
        <w:t>A 5-mm guidewire is placed at the lateral edge of the rotator cuff footprint.</w:t>
      </w:r>
    </w:p>
    <w:p w14:paraId="2A68412B" w14:textId="1AB79D39" w:rsidR="00AF4B47" w:rsidRPr="00AF4B47" w:rsidRDefault="00AF4B47" w:rsidP="00D1591E">
      <w:pPr>
        <w:pStyle w:val="ListParagraph"/>
        <w:numPr>
          <w:ilvl w:val="0"/>
          <w:numId w:val="4"/>
        </w:numPr>
        <w:rPr>
          <w:lang w:val="en-US"/>
        </w:rPr>
      </w:pPr>
      <w:r w:rsidRPr="00AF4B47">
        <w:rPr>
          <w:lang w:val="en-US"/>
        </w:rPr>
        <w:t>The graft is hydrated (in saline) for one minute</w:t>
      </w:r>
    </w:p>
    <w:p w14:paraId="7C98D87F" w14:textId="43C661D1" w:rsidR="00AF4B47" w:rsidRPr="00AF4B47" w:rsidRDefault="00AF4B47" w:rsidP="00D1591E">
      <w:pPr>
        <w:pStyle w:val="ListParagraph"/>
        <w:numPr>
          <w:ilvl w:val="0"/>
          <w:numId w:val="4"/>
        </w:numPr>
        <w:rPr>
          <w:lang w:val="en-US"/>
        </w:rPr>
      </w:pPr>
      <w:r w:rsidRPr="00AF4B47">
        <w:rPr>
          <w:lang w:val="en-US"/>
        </w:rPr>
        <w:t>The graft is loaded into the delivery instrument.</w:t>
      </w:r>
    </w:p>
    <w:p w14:paraId="0EB68417" w14:textId="08EB1484" w:rsidR="00AF4B47" w:rsidRPr="00AF4B47" w:rsidRDefault="00AF4B47" w:rsidP="00D1591E">
      <w:pPr>
        <w:pStyle w:val="ListParagraph"/>
        <w:numPr>
          <w:ilvl w:val="0"/>
          <w:numId w:val="4"/>
        </w:numPr>
        <w:rPr>
          <w:lang w:val="en-US"/>
        </w:rPr>
      </w:pPr>
      <w:r w:rsidRPr="00AF4B47">
        <w:rPr>
          <w:lang w:val="en-US"/>
        </w:rPr>
        <w:t>The graft is introduced until the red button becomes prominent.</w:t>
      </w:r>
    </w:p>
    <w:p w14:paraId="0AF614E4" w14:textId="0180C793" w:rsidR="00AF4B47" w:rsidRPr="00AF4B47" w:rsidRDefault="00AF4B47" w:rsidP="00D1591E">
      <w:pPr>
        <w:pStyle w:val="ListParagraph"/>
        <w:numPr>
          <w:ilvl w:val="0"/>
          <w:numId w:val="4"/>
        </w:numPr>
        <w:rPr>
          <w:lang w:val="en-US"/>
        </w:rPr>
      </w:pPr>
      <w:r w:rsidRPr="00AF4B47">
        <w:rPr>
          <w:lang w:val="en-US"/>
        </w:rPr>
        <w:t>The graft is deployed.</w:t>
      </w:r>
    </w:p>
    <w:p w14:paraId="1D8C1A97" w14:textId="0C1FAE48" w:rsidR="00AF4B47" w:rsidRPr="00AF4B47" w:rsidRDefault="00AF4B47" w:rsidP="00D1591E">
      <w:pPr>
        <w:pStyle w:val="ListParagraph"/>
        <w:numPr>
          <w:ilvl w:val="0"/>
          <w:numId w:val="4"/>
        </w:numPr>
        <w:rPr>
          <w:lang w:val="en-US"/>
        </w:rPr>
      </w:pPr>
      <w:r w:rsidRPr="00AF4B47">
        <w:rPr>
          <w:lang w:val="en-US"/>
        </w:rPr>
        <w:t>A second lateral cannula is placed just off the lateral edge of the acromion.</w:t>
      </w:r>
    </w:p>
    <w:p w14:paraId="22E4C955" w14:textId="05022BBF" w:rsidR="00AF4B47" w:rsidRPr="00AF4B47" w:rsidRDefault="00AF4B47" w:rsidP="00D1591E">
      <w:pPr>
        <w:pStyle w:val="ListParagraph"/>
        <w:numPr>
          <w:ilvl w:val="0"/>
          <w:numId w:val="4"/>
        </w:numPr>
        <w:rPr>
          <w:lang w:val="en-US"/>
        </w:rPr>
      </w:pPr>
      <w:r w:rsidRPr="00AF4B47">
        <w:rPr>
          <w:lang w:val="en-US"/>
        </w:rPr>
        <w:t>Soft-tissue staples are placed through the graft into the underlying rotator cuff.</w:t>
      </w:r>
    </w:p>
    <w:p w14:paraId="3E0C7761" w14:textId="618C6847" w:rsidR="00AF4B47" w:rsidRPr="00AF4B47" w:rsidRDefault="00AF4B47" w:rsidP="00D1591E">
      <w:pPr>
        <w:pStyle w:val="ListParagraph"/>
        <w:numPr>
          <w:ilvl w:val="0"/>
          <w:numId w:val="4"/>
        </w:numPr>
        <w:rPr>
          <w:lang w:val="en-US"/>
        </w:rPr>
      </w:pPr>
      <w:r w:rsidRPr="00AF4B47">
        <w:rPr>
          <w:lang w:val="en-US"/>
        </w:rPr>
        <w:t>The tendon markers are removed.</w:t>
      </w:r>
    </w:p>
    <w:p w14:paraId="7F4C923C" w14:textId="33FAEC2D" w:rsidR="00AF4B47" w:rsidRPr="00AF4B47" w:rsidRDefault="00AF4B47" w:rsidP="00D1591E">
      <w:pPr>
        <w:pStyle w:val="ListParagraph"/>
        <w:numPr>
          <w:ilvl w:val="0"/>
          <w:numId w:val="4"/>
        </w:numPr>
        <w:rPr>
          <w:lang w:val="en-US"/>
        </w:rPr>
      </w:pPr>
      <w:r w:rsidRPr="00AF4B47">
        <w:rPr>
          <w:lang w:val="en-US"/>
        </w:rPr>
        <w:t>A bone stapler awl is used to tension the graft from the lateral portal.</w:t>
      </w:r>
    </w:p>
    <w:p w14:paraId="37930B5F" w14:textId="39BDE289" w:rsidR="00AF4B47" w:rsidRPr="00AF4B47" w:rsidRDefault="00AF4B47" w:rsidP="00D1591E">
      <w:pPr>
        <w:pStyle w:val="ListParagraph"/>
        <w:numPr>
          <w:ilvl w:val="0"/>
          <w:numId w:val="4"/>
        </w:numPr>
        <w:rPr>
          <w:lang w:val="en-US"/>
        </w:rPr>
      </w:pPr>
      <w:r w:rsidRPr="00AF4B47">
        <w:rPr>
          <w:lang w:val="en-US"/>
        </w:rPr>
        <w:t>The bone staples are placed.</w:t>
      </w:r>
    </w:p>
    <w:p w14:paraId="732F46FE" w14:textId="41D5B46D" w:rsidR="00AF4B47" w:rsidRPr="00AF4B47" w:rsidRDefault="00AF4B47" w:rsidP="00D1591E">
      <w:pPr>
        <w:pStyle w:val="ListParagraph"/>
        <w:numPr>
          <w:ilvl w:val="0"/>
          <w:numId w:val="4"/>
        </w:numPr>
        <w:rPr>
          <w:lang w:val="en-US"/>
        </w:rPr>
      </w:pPr>
      <w:r w:rsidRPr="00AF4B47">
        <w:rPr>
          <w:lang w:val="en-US"/>
        </w:rPr>
        <w:t>The instruments are removed, and the wounds are closed [Application Form, p12]</w:t>
      </w:r>
    </w:p>
    <w:tbl>
      <w:tblPr>
        <w:tblStyle w:val="TableGrid"/>
        <w:tblW w:w="0" w:type="auto"/>
        <w:tblLook w:val="04A0" w:firstRow="1" w:lastRow="0" w:firstColumn="1" w:lastColumn="0" w:noHBand="0" w:noVBand="1"/>
      </w:tblPr>
      <w:tblGrid>
        <w:gridCol w:w="9465"/>
      </w:tblGrid>
      <w:tr w:rsidR="006B1A68" w14:paraId="118A6009" w14:textId="77777777" w:rsidTr="00EF2F4F">
        <w:tc>
          <w:tcPr>
            <w:tcW w:w="9465" w:type="dxa"/>
            <w:tcBorders>
              <w:top w:val="nil"/>
              <w:left w:val="nil"/>
              <w:bottom w:val="nil"/>
              <w:right w:val="nil"/>
            </w:tcBorders>
          </w:tcPr>
          <w:p w14:paraId="7AD67D1B" w14:textId="1F978E61" w:rsidR="006B1A68" w:rsidRPr="00EF2F4F" w:rsidRDefault="00453DC2" w:rsidP="0020793B">
            <w:pPr>
              <w:pStyle w:val="Caption"/>
              <w:spacing w:after="0"/>
            </w:pPr>
            <w:bookmarkStart w:id="3" w:name="_Ref135221875"/>
            <w:r>
              <w:t xml:space="preserve">Figure </w:t>
            </w:r>
            <w:r>
              <w:fldChar w:fldCharType="begin"/>
            </w:r>
            <w:r>
              <w:instrText>SEQ Figure \* ARABIC</w:instrText>
            </w:r>
            <w:r>
              <w:fldChar w:fldCharType="separate"/>
            </w:r>
            <w:r w:rsidR="007E520B">
              <w:rPr>
                <w:noProof/>
              </w:rPr>
              <w:t>1</w:t>
            </w:r>
            <w:r>
              <w:fldChar w:fldCharType="end"/>
            </w:r>
            <w:bookmarkEnd w:id="3"/>
            <w:r w:rsidR="00EF2F4F">
              <w:t xml:space="preserve"> - </w:t>
            </w:r>
            <w:r w:rsidR="00EF2F4F" w:rsidRPr="00EF2F4F">
              <w:t>Application of bovine BCI (using REGENTEN™</w:t>
            </w:r>
          </w:p>
        </w:tc>
      </w:tr>
      <w:tr w:rsidR="006B1A68" w14:paraId="1329B1B8" w14:textId="77777777" w:rsidTr="00EF2F4F">
        <w:tc>
          <w:tcPr>
            <w:tcW w:w="9465" w:type="dxa"/>
            <w:tcBorders>
              <w:top w:val="nil"/>
              <w:left w:val="nil"/>
              <w:bottom w:val="nil"/>
              <w:right w:val="nil"/>
            </w:tcBorders>
          </w:tcPr>
          <w:p w14:paraId="0492EA0D" w14:textId="2F410BCC" w:rsidR="006B1A68" w:rsidRDefault="00DD3840" w:rsidP="00F066B9">
            <w:pPr>
              <w:rPr>
                <w:lang w:val="en-US"/>
              </w:rPr>
            </w:pPr>
            <w:r>
              <w:rPr>
                <w:noProof/>
                <w:sz w:val="20"/>
              </w:rPr>
              <w:t xml:space="preserve"> </w:t>
            </w:r>
            <w:r w:rsidR="006B1A68">
              <w:rPr>
                <w:noProof/>
                <w:sz w:val="20"/>
              </w:rPr>
              <w:drawing>
                <wp:inline distT="0" distB="0" distL="0" distR="0" wp14:anchorId="39ADFD33" wp14:editId="5BCDE2F7">
                  <wp:extent cx="3182893" cy="3676650"/>
                  <wp:effectExtent l="0" t="0" r="0" b="0"/>
                  <wp:docPr id="3" name="Picture 3" descr="Application of bovine BCI (using REGENTEN™)  Figures displaying the application of REGENE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1" cstate="print"/>
                          <a:stretch>
                            <a:fillRect/>
                          </a:stretch>
                        </pic:blipFill>
                        <pic:spPr>
                          <a:xfrm>
                            <a:off x="0" y="0"/>
                            <a:ext cx="3204514" cy="3701625"/>
                          </a:xfrm>
                          <a:prstGeom prst="rect">
                            <a:avLst/>
                          </a:prstGeom>
                        </pic:spPr>
                      </pic:pic>
                    </a:graphicData>
                  </a:graphic>
                </wp:inline>
              </w:drawing>
            </w:r>
          </w:p>
        </w:tc>
      </w:tr>
      <w:tr w:rsidR="006B1A68" w14:paraId="54B2CC08" w14:textId="77777777" w:rsidTr="00EF2F4F">
        <w:tc>
          <w:tcPr>
            <w:tcW w:w="9465" w:type="dxa"/>
            <w:tcBorders>
              <w:top w:val="nil"/>
              <w:left w:val="nil"/>
              <w:bottom w:val="nil"/>
              <w:right w:val="nil"/>
            </w:tcBorders>
          </w:tcPr>
          <w:p w14:paraId="422D060B" w14:textId="2706F664" w:rsidR="008C30F7" w:rsidRPr="008C30F7" w:rsidRDefault="008C30F7" w:rsidP="008C30F7">
            <w:pPr>
              <w:spacing w:after="0"/>
              <w:rPr>
                <w:sz w:val="16"/>
                <w:szCs w:val="16"/>
                <w:lang w:val="en-US"/>
              </w:rPr>
            </w:pPr>
            <w:r w:rsidRPr="008C30F7">
              <w:rPr>
                <w:sz w:val="16"/>
                <w:szCs w:val="16"/>
                <w:lang w:val="en-US"/>
              </w:rPr>
              <w:t>Source: Applicant feedback (</w:t>
            </w:r>
            <w:r w:rsidR="0084225E">
              <w:rPr>
                <w:sz w:val="16"/>
                <w:szCs w:val="16"/>
                <w:lang w:val="en-US"/>
              </w:rPr>
              <w:t>27</w:t>
            </w:r>
            <w:r w:rsidRPr="008C30F7">
              <w:rPr>
                <w:sz w:val="16"/>
                <w:szCs w:val="16"/>
                <w:lang w:val="en-US"/>
              </w:rPr>
              <w:t>)</w:t>
            </w:r>
          </w:p>
          <w:p w14:paraId="41938DC6" w14:textId="544D9B1A" w:rsidR="006B1A68" w:rsidRDefault="008C30F7" w:rsidP="00453DC2">
            <w:pPr>
              <w:keepNext/>
              <w:spacing w:after="0"/>
              <w:rPr>
                <w:lang w:val="en-US"/>
              </w:rPr>
            </w:pPr>
            <w:r w:rsidRPr="008C30F7">
              <w:rPr>
                <w:sz w:val="16"/>
                <w:szCs w:val="16"/>
                <w:lang w:val="en-US"/>
              </w:rPr>
              <w:t xml:space="preserve">Legend: A. </w:t>
            </w:r>
            <w:proofErr w:type="spellStart"/>
            <w:r w:rsidRPr="008C30F7">
              <w:rPr>
                <w:sz w:val="16"/>
                <w:szCs w:val="16"/>
                <w:lang w:val="en-US"/>
              </w:rPr>
              <w:t>Bioinductive</w:t>
            </w:r>
            <w:proofErr w:type="spellEnd"/>
            <w:r w:rsidRPr="008C30F7">
              <w:rPr>
                <w:sz w:val="16"/>
                <w:szCs w:val="16"/>
                <w:lang w:val="en-US"/>
              </w:rPr>
              <w:t xml:space="preserve"> Implant Placement Cannula insertion; B. </w:t>
            </w:r>
            <w:proofErr w:type="spellStart"/>
            <w:r w:rsidRPr="008C30F7">
              <w:rPr>
                <w:sz w:val="16"/>
                <w:szCs w:val="16"/>
                <w:lang w:val="en-US"/>
              </w:rPr>
              <w:t>Bioinductive</w:t>
            </w:r>
            <w:proofErr w:type="spellEnd"/>
            <w:r w:rsidRPr="008C30F7">
              <w:rPr>
                <w:sz w:val="16"/>
                <w:szCs w:val="16"/>
                <w:lang w:val="en-US"/>
              </w:rPr>
              <w:t xml:space="preserve"> Implant Placement deployment; C. Tendon Anchor insertion at medial edge; D. Completed Tendon Anchor insertion at posterior and anterior edges; E. Bone Anchor insertion at lateral edge; F. Fully fixated REGENTEN </w:t>
            </w:r>
            <w:proofErr w:type="spellStart"/>
            <w:r w:rsidRPr="008C30F7">
              <w:rPr>
                <w:sz w:val="16"/>
                <w:szCs w:val="16"/>
                <w:lang w:val="en-US"/>
              </w:rPr>
              <w:t>Bioinductive</w:t>
            </w:r>
            <w:proofErr w:type="spellEnd"/>
            <w:r w:rsidRPr="008C30F7">
              <w:rPr>
                <w:sz w:val="16"/>
                <w:szCs w:val="16"/>
                <w:lang w:val="en-US"/>
              </w:rPr>
              <w:t xml:space="preserve"> implant</w:t>
            </w:r>
          </w:p>
        </w:tc>
      </w:tr>
    </w:tbl>
    <w:p w14:paraId="1E03AC3F" w14:textId="00ED2A25" w:rsidR="00AF4B47" w:rsidRDefault="00AF4B47" w:rsidP="00453DC2">
      <w:pPr>
        <w:pStyle w:val="Caption"/>
        <w:rPr>
          <w:color w:val="auto"/>
          <w:lang w:val="en-US"/>
        </w:rPr>
      </w:pPr>
    </w:p>
    <w:p w14:paraId="496F861E" w14:textId="451B27B3" w:rsidR="00BE6B22" w:rsidRPr="001E1797" w:rsidRDefault="00665487" w:rsidP="001E1797">
      <w:pPr>
        <w:pStyle w:val="Heading2"/>
      </w:pPr>
      <w:r w:rsidRPr="00664FA1">
        <w:t>Identify how the proposed technology achieves the intended patient outcomes</w:t>
      </w:r>
      <w:r w:rsidR="00BE6B22" w:rsidRPr="00664FA1">
        <w:t>:</w:t>
      </w:r>
    </w:p>
    <w:p w14:paraId="47A65EBC" w14:textId="30C77735" w:rsidR="00664FA1" w:rsidRDefault="00664FA1" w:rsidP="00C92C06">
      <w:pPr>
        <w:rPr>
          <w:b/>
        </w:rPr>
      </w:pPr>
      <w:r w:rsidRPr="00664FA1">
        <w:t>The REGENETEN implant, when used in isolation (partial-thickness tears) or as an adjunct to a mechanical repair (full-thickness tears), provides a porous scaffold for the formation of new tendon-like tissue. REGENETEN supports the body’s natural healing response to facilitate new tendon-like tissue growth and change the course of rotator cuff tear progression.  As the newly formed tissue begins to take up more local stress, a natural cell-based remodelling of the extracellular matrix occurs, and the implant is resorbed within six months (</w:t>
      </w:r>
      <w:r w:rsidR="00B57086">
        <w:t>28</w:t>
      </w:r>
      <w:r w:rsidRPr="00664FA1">
        <w:t>). The load sharing abilities of the new tendon-like tissue decreases the strain in the native tendon to allow for tendon healing and functional gains (</w:t>
      </w:r>
      <w:r w:rsidR="00B57086">
        <w:t>29</w:t>
      </w:r>
      <w:r w:rsidRPr="00664FA1">
        <w:t>). REGENETEN is positioned arthroscopically, tendon and bone staples secure the scaffold in place while the new tissue is being generated. The procedure is performed under general anaesthesia and may be performed by mini-open surgery (</w:t>
      </w:r>
      <w:r w:rsidR="00B57086">
        <w:t>30</w:t>
      </w:r>
      <w:r w:rsidRPr="00664FA1">
        <w:t>).</w:t>
      </w:r>
    </w:p>
    <w:p w14:paraId="0F9D3230" w14:textId="455ACE3A" w:rsidR="00BE6B22" w:rsidRPr="00112864" w:rsidRDefault="00665487" w:rsidP="001E1797">
      <w:pPr>
        <w:pStyle w:val="Heading2"/>
      </w:pPr>
      <w:r w:rsidRPr="00112864">
        <w:t>Does the proposed health technology include a registered trademark component with characteristics that distinguishes it from other similar health components</w:t>
      </w:r>
      <w:r w:rsidR="00BE6B22" w:rsidRPr="00112864">
        <w:t>?</w:t>
      </w:r>
    </w:p>
    <w:p w14:paraId="3C90057B" w14:textId="4BDA4A27" w:rsidR="00BC0370" w:rsidRPr="00BC0370" w:rsidRDefault="001F379F" w:rsidP="00C92C06">
      <w:r>
        <w:t xml:space="preserve"> </w:t>
      </w:r>
      <w:r w:rsidR="00BC0370" w:rsidRPr="0057036D">
        <w:t>Yes</w:t>
      </w:r>
    </w:p>
    <w:p w14:paraId="6FE677F6" w14:textId="40020514" w:rsidR="00B759D1" w:rsidRPr="001E1797" w:rsidRDefault="00665487" w:rsidP="001E1797">
      <w:pPr>
        <w:pStyle w:val="Heading2"/>
      </w:pPr>
      <w:r w:rsidRPr="00112864">
        <w:t>Explain whether it is essential to have this trademark component or whether there would be other components that would be suitable</w:t>
      </w:r>
      <w:r w:rsidR="00B759D1" w:rsidRPr="00112864">
        <w:t>:</w:t>
      </w:r>
    </w:p>
    <w:p w14:paraId="2D4411B7" w14:textId="0F1773DF" w:rsidR="00B759D1" w:rsidRPr="001E1797" w:rsidRDefault="00994215" w:rsidP="0076151F">
      <w:pPr>
        <w:rPr>
          <w:rFonts w:asciiTheme="minorHAnsi" w:eastAsia="Segoe UI" w:hAnsiTheme="minorHAnsi" w:cstheme="minorHAnsi"/>
          <w:color w:val="000000"/>
        </w:rPr>
      </w:pPr>
      <w:r w:rsidRPr="00994215">
        <w:t xml:space="preserve">The proposed medical service, </w:t>
      </w:r>
      <w:proofErr w:type="spellStart"/>
      <w:r w:rsidRPr="00994215">
        <w:t>bioinductive</w:t>
      </w:r>
      <w:proofErr w:type="spellEnd"/>
      <w:r w:rsidRPr="00994215">
        <w:t xml:space="preserve"> collagen implant does include a registered trademark component, REGENETEN</w:t>
      </w:r>
      <w:r>
        <w:t>™</w:t>
      </w:r>
      <w:r w:rsidRPr="00994215">
        <w:t>, which is a bovine collagen implant available in Australia.</w:t>
      </w:r>
    </w:p>
    <w:p w14:paraId="46AD8179" w14:textId="1D84DCC9" w:rsidR="00665487" w:rsidRDefault="00EA7B42" w:rsidP="001E1797">
      <w:pPr>
        <w:pStyle w:val="Heading2"/>
        <w:rPr>
          <w:bCs/>
        </w:rPr>
      </w:pPr>
      <w:r w:rsidRPr="00B15CDF">
        <w:t xml:space="preserve">Are there any proposed limitations on the provision of the proposed health technology delivered to the patient (For example: accessibility, dosage, quantity, </w:t>
      </w:r>
      <w:proofErr w:type="gramStart"/>
      <w:r w:rsidRPr="00B15CDF">
        <w:t>duration</w:t>
      </w:r>
      <w:proofErr w:type="gramEnd"/>
      <w:r w:rsidRPr="00B15CDF">
        <w:t xml:space="preserve"> or frequency)</w:t>
      </w:r>
      <w:r>
        <w:t>:</w:t>
      </w:r>
      <w:r w:rsidR="00665487">
        <w:t xml:space="preserve"> </w:t>
      </w:r>
      <w:r w:rsidR="00665487" w:rsidRPr="00B63A61">
        <w:rPr>
          <w:bCs/>
        </w:rPr>
        <w:t xml:space="preserve">(please </w:t>
      </w:r>
      <w:r w:rsidR="00665487">
        <w:rPr>
          <w:bCs/>
        </w:rPr>
        <w:t>highlight</w:t>
      </w:r>
      <w:r w:rsidR="00665487" w:rsidRPr="00B63A61">
        <w:rPr>
          <w:bCs/>
        </w:rPr>
        <w:t xml:space="preserve"> your response)</w:t>
      </w:r>
    </w:p>
    <w:p w14:paraId="669B5F75" w14:textId="616DA8A4" w:rsidR="00665487" w:rsidRDefault="00BD33D2" w:rsidP="0076151F">
      <w:r>
        <w:t>No</w:t>
      </w:r>
    </w:p>
    <w:p w14:paraId="207973FE" w14:textId="239E8FF3" w:rsidR="00665487" w:rsidRDefault="00EA7B42" w:rsidP="001E1797">
      <w:pPr>
        <w:pStyle w:val="Heading2"/>
      </w:pPr>
      <w:r>
        <w:t>Provide details and explain</w:t>
      </w:r>
      <w:r w:rsidR="00665487">
        <w:t>:</w:t>
      </w:r>
    </w:p>
    <w:p w14:paraId="1511DA6F" w14:textId="105F5121" w:rsidR="00FA1851" w:rsidRPr="00A7590B" w:rsidRDefault="00FA1851" w:rsidP="00F066B9">
      <w:pPr>
        <w:rPr>
          <w:b/>
        </w:rPr>
      </w:pPr>
      <w:r>
        <w:t>There</w:t>
      </w:r>
      <w:r w:rsidRPr="00FA1851">
        <w:t xml:space="preserve"> are no apparent constraints in the health care system that would impact on uptake.</w:t>
      </w:r>
    </w:p>
    <w:p w14:paraId="0F5CE72D" w14:textId="42765D04" w:rsidR="00FA1851" w:rsidRPr="00FA1851" w:rsidRDefault="00656B4E" w:rsidP="00F066B9">
      <w:pPr>
        <w:rPr>
          <w:b/>
        </w:rPr>
      </w:pPr>
      <w:r>
        <w:t>There</w:t>
      </w:r>
      <w:r w:rsidRPr="00656B4E">
        <w:t xml:space="preserve"> are no current limitations on provision of the proposed medical service, with respect to accessibility.</w:t>
      </w:r>
    </w:p>
    <w:p w14:paraId="2F90F356" w14:textId="13B5B0F6" w:rsidR="006227EF" w:rsidRPr="001E1797" w:rsidRDefault="006227EF" w:rsidP="001E1797">
      <w:pPr>
        <w:pStyle w:val="Heading2"/>
      </w:pPr>
      <w:r>
        <w:t>If applicable, advise which health professionals will be needed to provide the proposed health technology:</w:t>
      </w:r>
    </w:p>
    <w:p w14:paraId="6BC4ECCB" w14:textId="3BC136B1" w:rsidR="006227EF" w:rsidRPr="001E1797" w:rsidRDefault="006A2173" w:rsidP="00F066B9">
      <w:pPr>
        <w:rPr>
          <w:rFonts w:asciiTheme="minorHAnsi" w:eastAsia="Segoe UI" w:hAnsiTheme="minorHAnsi" w:cstheme="minorHAnsi"/>
          <w:color w:val="000000"/>
        </w:rPr>
      </w:pPr>
      <w:r w:rsidRPr="006A2173">
        <w:t>The procedure is performed by orthopaedic surgeons. The Applicant and its nominated clinical expert confirmed at PASC that no additional training is required by orthopaedic surgeons to use REGENETEN in appropriate patients. However, this should be verified during the assessment phase.</w:t>
      </w:r>
    </w:p>
    <w:p w14:paraId="46150CA8" w14:textId="0711BA20" w:rsidR="006227EF" w:rsidRPr="001E1797" w:rsidRDefault="006227EF" w:rsidP="001E1797">
      <w:pPr>
        <w:pStyle w:val="Heading2"/>
      </w:pPr>
      <w:r w:rsidRPr="00535C86">
        <w:t xml:space="preserve">If applicable, advise </w:t>
      </w:r>
      <w:r w:rsidR="00BE0612" w:rsidRPr="00535C86">
        <w:t>whether delivery of the proposed health technology can be delegated to another</w:t>
      </w:r>
      <w:r w:rsidRPr="00535C86">
        <w:t xml:space="preserve"> health professional:</w:t>
      </w:r>
    </w:p>
    <w:p w14:paraId="5A95FA3B" w14:textId="28AF194A" w:rsidR="00665487" w:rsidRPr="001E1797" w:rsidRDefault="006A2173" w:rsidP="0076151F">
      <w:pPr>
        <w:rPr>
          <w:rFonts w:asciiTheme="minorHAnsi" w:eastAsia="Segoe UI" w:hAnsiTheme="minorHAnsi" w:cstheme="minorHAnsi"/>
          <w:color w:val="000000"/>
        </w:rPr>
      </w:pPr>
      <w:r>
        <w:t>N/A</w:t>
      </w:r>
    </w:p>
    <w:p w14:paraId="414D5196" w14:textId="3C2C8F99" w:rsidR="006227EF" w:rsidRPr="001E1797" w:rsidRDefault="006227EF" w:rsidP="001E1797">
      <w:pPr>
        <w:pStyle w:val="Heading2"/>
      </w:pPr>
      <w:r w:rsidRPr="00BE0612">
        <w:t xml:space="preserve">If applicable, advise </w:t>
      </w:r>
      <w:r w:rsidR="00BE0612" w:rsidRPr="00BE0612">
        <w:t>if there are any limitations on which health professionals might provide a referral for</w:t>
      </w:r>
      <w:r w:rsidRPr="00BE0612">
        <w:t xml:space="preserve"> the proposed health technology:</w:t>
      </w:r>
    </w:p>
    <w:p w14:paraId="02BE6BC3" w14:textId="6F751080" w:rsidR="006227EF" w:rsidRDefault="00B15C92" w:rsidP="0076151F">
      <w:r>
        <w:t xml:space="preserve">Referral to </w:t>
      </w:r>
      <w:r>
        <w:rPr>
          <w:w w:val="105"/>
        </w:rPr>
        <w:t>an orthopaedic surgeon for further review and possible surgical repair of the</w:t>
      </w:r>
      <w:r>
        <w:rPr>
          <w:spacing w:val="40"/>
          <w:w w:val="105"/>
        </w:rPr>
        <w:t xml:space="preserve"> </w:t>
      </w:r>
      <w:r>
        <w:rPr>
          <w:w w:val="105"/>
        </w:rPr>
        <w:t>tear is indicated when symptoms fail to improve following a minimum of 3 months of conservative treatment, or</w:t>
      </w:r>
      <w:r>
        <w:rPr>
          <w:spacing w:val="40"/>
          <w:w w:val="105"/>
        </w:rPr>
        <w:t xml:space="preserve"> </w:t>
      </w:r>
      <w:r>
        <w:rPr>
          <w:w w:val="105"/>
        </w:rPr>
        <w:t>where a tear has occurred from sudden trauma or acute injury and is impacting on comfort and</w:t>
      </w:r>
      <w:r>
        <w:rPr>
          <w:spacing w:val="40"/>
          <w:w w:val="105"/>
        </w:rPr>
        <w:t xml:space="preserve"> </w:t>
      </w:r>
      <w:r>
        <w:rPr>
          <w:w w:val="105"/>
        </w:rPr>
        <w:t>function.</w:t>
      </w:r>
    </w:p>
    <w:p w14:paraId="30AC00A8" w14:textId="042C9131" w:rsidR="00380C41" w:rsidRDefault="00380C41" w:rsidP="001E1797">
      <w:pPr>
        <w:pStyle w:val="Heading2"/>
        <w:rPr>
          <w:bCs/>
        </w:rPr>
      </w:pPr>
      <w:r>
        <w:t xml:space="preserve">Is there specific training or qualifications required to provide or deliver the proposed service, and/or any accreditation requirements to support delivery of the health technology? </w:t>
      </w:r>
    </w:p>
    <w:p w14:paraId="4E1F9F81" w14:textId="642C561E" w:rsidR="00380C41" w:rsidRDefault="00F86CBE" w:rsidP="009130DF">
      <w:r>
        <w:t>No</w:t>
      </w:r>
    </w:p>
    <w:p w14:paraId="2AD7F317" w14:textId="77777777" w:rsidR="00FD41B8" w:rsidRDefault="00FD41B8">
      <w:pPr>
        <w:spacing w:after="160" w:line="259" w:lineRule="auto"/>
        <w:rPr>
          <w:rFonts w:eastAsia="Segoe UI"/>
          <w:b/>
          <w:color w:val="000000"/>
        </w:rPr>
      </w:pPr>
      <w:r>
        <w:br w:type="page"/>
      </w:r>
    </w:p>
    <w:p w14:paraId="0E842550" w14:textId="5B32118B" w:rsidR="00380C41" w:rsidRDefault="00380C41" w:rsidP="001E1797">
      <w:pPr>
        <w:pStyle w:val="Heading2"/>
      </w:pPr>
      <w:r>
        <w:t>Provide details and explain:</w:t>
      </w:r>
    </w:p>
    <w:p w14:paraId="2FAA0185" w14:textId="2663D2E1" w:rsidR="00380C41" w:rsidRPr="00A215A7" w:rsidRDefault="00F86CBE" w:rsidP="009130DF">
      <w:pPr>
        <w:rPr>
          <w:rFonts w:asciiTheme="minorHAnsi" w:eastAsia="Segoe UI" w:hAnsiTheme="minorHAnsi" w:cstheme="minorHAnsi"/>
          <w:color w:val="000000"/>
        </w:rPr>
      </w:pPr>
      <w:r>
        <w:t>N/A</w:t>
      </w:r>
    </w:p>
    <w:p w14:paraId="54E88C9C" w14:textId="24FFACAF" w:rsidR="00380C41" w:rsidRDefault="00BB494A" w:rsidP="001E1797">
      <w:r w:rsidRPr="00112864">
        <w:t xml:space="preserve">Indicate the proposed setting(s) in which the proposed health technology will be delivered: </w:t>
      </w:r>
    </w:p>
    <w:p w14:paraId="786722A5" w14:textId="7F65AC67" w:rsidR="00380C41" w:rsidRPr="001E1797" w:rsidRDefault="00380C41" w:rsidP="001E1797">
      <w:pPr>
        <w:pStyle w:val="Tickboxes"/>
        <w:ind w:left="0"/>
        <w:rPr>
          <w:rFonts w:ascii="Segoe UI" w:hAnsi="Segoe UI" w:cs="Segoe UI"/>
          <w:sz w:val="22"/>
          <w:szCs w:val="22"/>
        </w:rPr>
      </w:pPr>
      <w:r w:rsidRPr="001E1797">
        <w:rPr>
          <w:rFonts w:ascii="Segoe UI" w:hAnsi="Segoe UI" w:cs="Segoe UI"/>
          <w:sz w:val="22"/>
          <w:szCs w:val="22"/>
        </w:rPr>
        <w:fldChar w:fldCharType="begin">
          <w:ffData>
            <w:name w:val="Check1"/>
            <w:enabled/>
            <w:calcOnExit w:val="0"/>
            <w:checkBox>
              <w:sizeAuto/>
              <w:default w:val="0"/>
            </w:checkBox>
          </w:ffData>
        </w:fldChar>
      </w:r>
      <w:r w:rsidRPr="001E1797">
        <w:rPr>
          <w:rFonts w:ascii="Segoe UI" w:hAnsi="Segoe UI" w:cs="Segoe UI"/>
          <w:sz w:val="22"/>
          <w:szCs w:val="22"/>
        </w:rPr>
        <w:instrText xml:space="preserve"> FORMCHECKBOX </w:instrText>
      </w:r>
      <w:r w:rsidR="00CC02A2">
        <w:rPr>
          <w:rFonts w:ascii="Segoe UI" w:hAnsi="Segoe UI" w:cs="Segoe UI"/>
          <w:sz w:val="22"/>
          <w:szCs w:val="22"/>
        </w:rPr>
      </w:r>
      <w:r w:rsidR="00CC02A2">
        <w:rPr>
          <w:rFonts w:ascii="Segoe UI" w:hAnsi="Segoe UI" w:cs="Segoe UI"/>
          <w:sz w:val="22"/>
          <w:szCs w:val="22"/>
        </w:rPr>
        <w:fldChar w:fldCharType="separate"/>
      </w:r>
      <w:r w:rsidRPr="001E1797">
        <w:rPr>
          <w:rFonts w:ascii="Segoe UI" w:hAnsi="Segoe UI" w:cs="Segoe UI"/>
          <w:sz w:val="22"/>
          <w:szCs w:val="22"/>
        </w:rPr>
        <w:fldChar w:fldCharType="end"/>
      </w:r>
      <w:r w:rsidRPr="001E1797">
        <w:rPr>
          <w:rFonts w:ascii="Segoe UI" w:hAnsi="Segoe UI" w:cs="Segoe UI"/>
          <w:sz w:val="22"/>
          <w:szCs w:val="22"/>
        </w:rPr>
        <w:t xml:space="preserve"> </w:t>
      </w:r>
      <w:r w:rsidR="00BB494A" w:rsidRPr="001E1797">
        <w:rPr>
          <w:rFonts w:ascii="Segoe UI" w:hAnsi="Segoe UI" w:cs="Segoe UI"/>
          <w:sz w:val="22"/>
          <w:szCs w:val="22"/>
        </w:rPr>
        <w:t>Consulting rooms</w:t>
      </w:r>
      <w:r w:rsidRPr="001E1797">
        <w:rPr>
          <w:rFonts w:ascii="Segoe UI" w:hAnsi="Segoe UI" w:cs="Segoe UI"/>
          <w:sz w:val="22"/>
          <w:szCs w:val="22"/>
        </w:rPr>
        <w:t xml:space="preserve"> </w:t>
      </w:r>
    </w:p>
    <w:p w14:paraId="27A91C50" w14:textId="7C2BC82E" w:rsidR="00380C41" w:rsidRPr="001E1797" w:rsidRDefault="00B80A2E" w:rsidP="001E1797">
      <w:pPr>
        <w:pStyle w:val="Tickboxes"/>
        <w:ind w:left="0"/>
        <w:rPr>
          <w:rFonts w:ascii="Segoe UI" w:hAnsi="Segoe UI" w:cs="Segoe UI"/>
          <w:sz w:val="22"/>
          <w:szCs w:val="22"/>
        </w:rPr>
      </w:pPr>
      <w:r>
        <w:rPr>
          <w:rFonts w:ascii="Segoe UI" w:hAnsi="Segoe UI" w:cs="Segoe UI"/>
          <w:sz w:val="22"/>
          <w:szCs w:val="22"/>
        </w:rPr>
        <w:fldChar w:fldCharType="begin">
          <w:ffData>
            <w:name w:val="Check2"/>
            <w:enabled/>
            <w:calcOnExit w:val="0"/>
            <w:checkBox>
              <w:sizeAuto/>
              <w:default w:val="1"/>
            </w:checkBox>
          </w:ffData>
        </w:fldChar>
      </w:r>
      <w:bookmarkStart w:id="4" w:name="Check2"/>
      <w:r w:rsidRPr="00B80A2E">
        <w:rPr>
          <w:rFonts w:ascii="Segoe UI" w:hAnsi="Segoe UI" w:cs="Segoe UI"/>
          <w:sz w:val="22"/>
          <w:szCs w:val="22"/>
        </w:rPr>
        <w:instrText xml:space="preserve"> FORMCHECKBOX </w:instrText>
      </w:r>
      <w:r w:rsidR="00CC02A2">
        <w:rPr>
          <w:rFonts w:ascii="Segoe UI" w:hAnsi="Segoe UI" w:cs="Segoe UI"/>
          <w:sz w:val="22"/>
          <w:szCs w:val="22"/>
        </w:rPr>
      </w:r>
      <w:r w:rsidR="00CC02A2">
        <w:rPr>
          <w:rFonts w:ascii="Segoe UI" w:hAnsi="Segoe UI" w:cs="Segoe UI"/>
          <w:sz w:val="22"/>
          <w:szCs w:val="22"/>
        </w:rPr>
        <w:fldChar w:fldCharType="separate"/>
      </w:r>
      <w:r>
        <w:rPr>
          <w:rFonts w:ascii="Segoe UI" w:hAnsi="Segoe UI" w:cs="Segoe UI"/>
          <w:sz w:val="22"/>
          <w:szCs w:val="22"/>
        </w:rPr>
        <w:fldChar w:fldCharType="end"/>
      </w:r>
      <w:bookmarkEnd w:id="4"/>
      <w:r w:rsidR="00380C41" w:rsidRPr="001E1797">
        <w:rPr>
          <w:rFonts w:ascii="Segoe UI" w:hAnsi="Segoe UI" w:cs="Segoe UI"/>
          <w:sz w:val="22"/>
          <w:szCs w:val="22"/>
        </w:rPr>
        <w:t xml:space="preserve"> </w:t>
      </w:r>
      <w:r w:rsidR="00BB494A" w:rsidRPr="001E1797">
        <w:rPr>
          <w:rFonts w:ascii="Segoe UI" w:hAnsi="Segoe UI" w:cs="Segoe UI"/>
          <w:sz w:val="22"/>
          <w:szCs w:val="22"/>
        </w:rPr>
        <w:t>Day surgery centre</w:t>
      </w:r>
    </w:p>
    <w:p w14:paraId="1DAFF305" w14:textId="40C84702" w:rsidR="00380C41" w:rsidRPr="001E1797" w:rsidRDefault="00380C41" w:rsidP="001E1797">
      <w:pPr>
        <w:pStyle w:val="Tickboxes"/>
        <w:ind w:left="0"/>
        <w:rPr>
          <w:rFonts w:ascii="Segoe UI" w:hAnsi="Segoe UI" w:cs="Segoe UI"/>
          <w:sz w:val="22"/>
          <w:szCs w:val="22"/>
        </w:rPr>
      </w:pPr>
      <w:r w:rsidRPr="001E1797">
        <w:rPr>
          <w:rFonts w:ascii="Segoe UI" w:hAnsi="Segoe UI" w:cs="Segoe UI"/>
          <w:sz w:val="22"/>
          <w:szCs w:val="22"/>
        </w:rPr>
        <w:fldChar w:fldCharType="begin">
          <w:ffData>
            <w:name w:val="Check1"/>
            <w:enabled/>
            <w:calcOnExit w:val="0"/>
            <w:checkBox>
              <w:sizeAuto/>
              <w:default w:val="0"/>
            </w:checkBox>
          </w:ffData>
        </w:fldChar>
      </w:r>
      <w:r w:rsidRPr="001E1797">
        <w:rPr>
          <w:rFonts w:ascii="Segoe UI" w:hAnsi="Segoe UI" w:cs="Segoe UI"/>
          <w:sz w:val="22"/>
          <w:szCs w:val="22"/>
        </w:rPr>
        <w:instrText xml:space="preserve"> FORMCHECKBOX </w:instrText>
      </w:r>
      <w:r w:rsidR="00CC02A2">
        <w:rPr>
          <w:rFonts w:ascii="Segoe UI" w:hAnsi="Segoe UI" w:cs="Segoe UI"/>
          <w:sz w:val="22"/>
          <w:szCs w:val="22"/>
        </w:rPr>
      </w:r>
      <w:r w:rsidR="00CC02A2">
        <w:rPr>
          <w:rFonts w:ascii="Segoe UI" w:hAnsi="Segoe UI" w:cs="Segoe UI"/>
          <w:sz w:val="22"/>
          <w:szCs w:val="22"/>
        </w:rPr>
        <w:fldChar w:fldCharType="separate"/>
      </w:r>
      <w:r w:rsidRPr="001E1797">
        <w:rPr>
          <w:rFonts w:ascii="Segoe UI" w:hAnsi="Segoe UI" w:cs="Segoe UI"/>
          <w:sz w:val="22"/>
          <w:szCs w:val="22"/>
        </w:rPr>
        <w:fldChar w:fldCharType="end"/>
      </w:r>
      <w:r w:rsidRPr="001E1797">
        <w:rPr>
          <w:rFonts w:ascii="Segoe UI" w:hAnsi="Segoe UI" w:cs="Segoe UI"/>
          <w:sz w:val="22"/>
          <w:szCs w:val="22"/>
        </w:rPr>
        <w:t xml:space="preserve"> </w:t>
      </w:r>
      <w:r w:rsidR="00BB494A" w:rsidRPr="001E1797">
        <w:rPr>
          <w:rFonts w:ascii="Segoe UI" w:hAnsi="Segoe UI" w:cs="Segoe UI"/>
          <w:sz w:val="22"/>
          <w:szCs w:val="22"/>
        </w:rPr>
        <w:t>Emergency Department</w:t>
      </w:r>
      <w:r w:rsidRPr="001E1797">
        <w:rPr>
          <w:rFonts w:ascii="Segoe UI" w:hAnsi="Segoe UI" w:cs="Segoe UI"/>
          <w:sz w:val="22"/>
          <w:szCs w:val="22"/>
        </w:rPr>
        <w:t xml:space="preserve"> </w:t>
      </w:r>
    </w:p>
    <w:p w14:paraId="020AC503" w14:textId="19573A1C" w:rsidR="00380C41" w:rsidRPr="001E1797" w:rsidRDefault="000B2FB5" w:rsidP="001E1797">
      <w:pPr>
        <w:pStyle w:val="Tickboxes"/>
        <w:ind w:left="0"/>
        <w:rPr>
          <w:rFonts w:ascii="Segoe UI" w:hAnsi="Segoe UI" w:cs="Segoe UI"/>
          <w:sz w:val="22"/>
          <w:szCs w:val="22"/>
        </w:rPr>
      </w:pPr>
      <w:r>
        <w:rPr>
          <w:rFonts w:ascii="Segoe UI" w:hAnsi="Segoe UI" w:cs="Segoe UI"/>
          <w:sz w:val="22"/>
          <w:szCs w:val="22"/>
        </w:rPr>
        <w:fldChar w:fldCharType="begin">
          <w:ffData>
            <w:name w:val=""/>
            <w:enabled/>
            <w:calcOnExit w:val="0"/>
            <w:checkBox>
              <w:sizeAuto/>
              <w:default w:val="1"/>
            </w:checkBox>
          </w:ffData>
        </w:fldChar>
      </w:r>
      <w:r w:rsidRPr="000B2FB5">
        <w:rPr>
          <w:rFonts w:ascii="Segoe UI" w:hAnsi="Segoe UI" w:cs="Segoe UI"/>
          <w:sz w:val="22"/>
          <w:szCs w:val="22"/>
        </w:rPr>
        <w:instrText xml:space="preserve"> FORMCHECKBOX </w:instrText>
      </w:r>
      <w:r w:rsidR="00CC02A2">
        <w:rPr>
          <w:rFonts w:ascii="Segoe UI" w:hAnsi="Segoe UI" w:cs="Segoe UI"/>
          <w:sz w:val="22"/>
          <w:szCs w:val="22"/>
        </w:rPr>
      </w:r>
      <w:r w:rsidR="00CC02A2">
        <w:rPr>
          <w:rFonts w:ascii="Segoe UI" w:hAnsi="Segoe UI" w:cs="Segoe UI"/>
          <w:sz w:val="22"/>
          <w:szCs w:val="22"/>
        </w:rPr>
        <w:fldChar w:fldCharType="separate"/>
      </w:r>
      <w:r>
        <w:rPr>
          <w:rFonts w:ascii="Segoe UI" w:hAnsi="Segoe UI" w:cs="Segoe UI"/>
          <w:sz w:val="22"/>
          <w:szCs w:val="22"/>
        </w:rPr>
        <w:fldChar w:fldCharType="end"/>
      </w:r>
      <w:r w:rsidR="00380C41" w:rsidRPr="001E1797">
        <w:rPr>
          <w:rFonts w:ascii="Segoe UI" w:hAnsi="Segoe UI" w:cs="Segoe UI"/>
          <w:sz w:val="22"/>
          <w:szCs w:val="22"/>
        </w:rPr>
        <w:t xml:space="preserve"> </w:t>
      </w:r>
      <w:r w:rsidR="00BB494A" w:rsidRPr="001E1797">
        <w:rPr>
          <w:rFonts w:ascii="Segoe UI" w:hAnsi="Segoe UI" w:cs="Segoe UI"/>
          <w:sz w:val="22"/>
          <w:szCs w:val="22"/>
        </w:rPr>
        <w:t>Inpatient private hospital</w:t>
      </w:r>
    </w:p>
    <w:p w14:paraId="6E8C6D7D" w14:textId="036AA9B9" w:rsidR="00BB494A" w:rsidRPr="001E1797" w:rsidRDefault="000B2FB5" w:rsidP="001E1797">
      <w:pPr>
        <w:pStyle w:val="Tickboxes"/>
        <w:ind w:left="0"/>
        <w:rPr>
          <w:rFonts w:ascii="Segoe UI" w:hAnsi="Segoe UI" w:cs="Segoe UI"/>
          <w:sz w:val="22"/>
          <w:szCs w:val="22"/>
        </w:rPr>
      </w:pPr>
      <w:r>
        <w:rPr>
          <w:rFonts w:ascii="Segoe UI" w:hAnsi="Segoe UI" w:cs="Segoe UI"/>
          <w:sz w:val="22"/>
          <w:szCs w:val="22"/>
        </w:rPr>
        <w:fldChar w:fldCharType="begin">
          <w:ffData>
            <w:name w:val=""/>
            <w:enabled/>
            <w:calcOnExit w:val="0"/>
            <w:checkBox>
              <w:sizeAuto/>
              <w:default w:val="1"/>
            </w:checkBox>
          </w:ffData>
        </w:fldChar>
      </w:r>
      <w:r w:rsidRPr="000B2FB5">
        <w:rPr>
          <w:rFonts w:ascii="Segoe UI" w:hAnsi="Segoe UI" w:cs="Segoe UI"/>
          <w:sz w:val="22"/>
          <w:szCs w:val="22"/>
        </w:rPr>
        <w:instrText xml:space="preserve"> FORMCHECKBOX </w:instrText>
      </w:r>
      <w:r w:rsidR="00CC02A2">
        <w:rPr>
          <w:rFonts w:ascii="Segoe UI" w:hAnsi="Segoe UI" w:cs="Segoe UI"/>
          <w:sz w:val="22"/>
          <w:szCs w:val="22"/>
        </w:rPr>
      </w:r>
      <w:r w:rsidR="00CC02A2">
        <w:rPr>
          <w:rFonts w:ascii="Segoe UI" w:hAnsi="Segoe UI" w:cs="Segoe UI"/>
          <w:sz w:val="22"/>
          <w:szCs w:val="22"/>
        </w:rPr>
        <w:fldChar w:fldCharType="separate"/>
      </w:r>
      <w:r>
        <w:rPr>
          <w:rFonts w:ascii="Segoe UI" w:hAnsi="Segoe UI" w:cs="Segoe UI"/>
          <w:sz w:val="22"/>
          <w:szCs w:val="22"/>
        </w:rPr>
        <w:fldChar w:fldCharType="end"/>
      </w:r>
      <w:r w:rsidR="00BB494A" w:rsidRPr="001E1797">
        <w:rPr>
          <w:rFonts w:ascii="Segoe UI" w:hAnsi="Segoe UI" w:cs="Segoe UI"/>
          <w:sz w:val="22"/>
          <w:szCs w:val="22"/>
        </w:rPr>
        <w:t xml:space="preserve"> Inpatient public hospital </w:t>
      </w:r>
    </w:p>
    <w:p w14:paraId="1C5133DF" w14:textId="2F641D97" w:rsidR="00BB494A" w:rsidRPr="001E1797" w:rsidRDefault="00BB494A" w:rsidP="001E1797">
      <w:pPr>
        <w:pStyle w:val="Tickboxes"/>
        <w:ind w:left="0"/>
        <w:rPr>
          <w:rFonts w:ascii="Segoe UI" w:hAnsi="Segoe UI" w:cs="Segoe UI"/>
          <w:sz w:val="22"/>
          <w:szCs w:val="22"/>
        </w:rPr>
      </w:pPr>
      <w:r w:rsidRPr="001E1797">
        <w:rPr>
          <w:rFonts w:ascii="Segoe UI" w:hAnsi="Segoe UI" w:cs="Segoe UI"/>
          <w:sz w:val="22"/>
          <w:szCs w:val="22"/>
        </w:rPr>
        <w:fldChar w:fldCharType="begin">
          <w:ffData>
            <w:name w:val="Check2"/>
            <w:enabled/>
            <w:calcOnExit w:val="0"/>
            <w:checkBox>
              <w:sizeAuto/>
              <w:default w:val="0"/>
            </w:checkBox>
          </w:ffData>
        </w:fldChar>
      </w:r>
      <w:r w:rsidRPr="001E1797">
        <w:rPr>
          <w:rFonts w:ascii="Segoe UI" w:hAnsi="Segoe UI" w:cs="Segoe UI"/>
          <w:sz w:val="22"/>
          <w:szCs w:val="22"/>
        </w:rPr>
        <w:instrText xml:space="preserve"> FORMCHECKBOX </w:instrText>
      </w:r>
      <w:r w:rsidR="00CC02A2">
        <w:rPr>
          <w:rFonts w:ascii="Segoe UI" w:hAnsi="Segoe UI" w:cs="Segoe UI"/>
          <w:sz w:val="22"/>
          <w:szCs w:val="22"/>
        </w:rPr>
      </w:r>
      <w:r w:rsidR="00CC02A2">
        <w:rPr>
          <w:rFonts w:ascii="Segoe UI" w:hAnsi="Segoe UI" w:cs="Segoe UI"/>
          <w:sz w:val="22"/>
          <w:szCs w:val="22"/>
        </w:rPr>
        <w:fldChar w:fldCharType="separate"/>
      </w:r>
      <w:r w:rsidRPr="001E1797">
        <w:rPr>
          <w:rFonts w:ascii="Segoe UI" w:hAnsi="Segoe UI" w:cs="Segoe UI"/>
          <w:sz w:val="22"/>
          <w:szCs w:val="22"/>
        </w:rPr>
        <w:fldChar w:fldCharType="end"/>
      </w:r>
      <w:r w:rsidRPr="001E1797">
        <w:rPr>
          <w:rFonts w:ascii="Segoe UI" w:hAnsi="Segoe UI" w:cs="Segoe UI"/>
          <w:sz w:val="22"/>
          <w:szCs w:val="22"/>
        </w:rPr>
        <w:t xml:space="preserve"> Laboratory</w:t>
      </w:r>
    </w:p>
    <w:p w14:paraId="723FB55F" w14:textId="4F589AB5" w:rsidR="00BB494A" w:rsidRPr="001E1797" w:rsidRDefault="00BB494A" w:rsidP="001E1797">
      <w:pPr>
        <w:pStyle w:val="Tickboxes"/>
        <w:ind w:left="0"/>
        <w:rPr>
          <w:rFonts w:ascii="Segoe UI" w:hAnsi="Segoe UI" w:cs="Segoe UI"/>
          <w:sz w:val="22"/>
          <w:szCs w:val="22"/>
        </w:rPr>
      </w:pPr>
      <w:r w:rsidRPr="001E1797">
        <w:rPr>
          <w:rFonts w:ascii="Segoe UI" w:hAnsi="Segoe UI" w:cs="Segoe UI"/>
          <w:sz w:val="22"/>
          <w:szCs w:val="22"/>
        </w:rPr>
        <w:fldChar w:fldCharType="begin">
          <w:ffData>
            <w:name w:val="Check1"/>
            <w:enabled/>
            <w:calcOnExit w:val="0"/>
            <w:checkBox>
              <w:sizeAuto/>
              <w:default w:val="0"/>
            </w:checkBox>
          </w:ffData>
        </w:fldChar>
      </w:r>
      <w:r w:rsidRPr="001E1797">
        <w:rPr>
          <w:rFonts w:ascii="Segoe UI" w:hAnsi="Segoe UI" w:cs="Segoe UI"/>
          <w:sz w:val="22"/>
          <w:szCs w:val="22"/>
        </w:rPr>
        <w:instrText xml:space="preserve"> FORMCHECKBOX </w:instrText>
      </w:r>
      <w:r w:rsidR="00CC02A2">
        <w:rPr>
          <w:rFonts w:ascii="Segoe UI" w:hAnsi="Segoe UI" w:cs="Segoe UI"/>
          <w:sz w:val="22"/>
          <w:szCs w:val="22"/>
        </w:rPr>
      </w:r>
      <w:r w:rsidR="00CC02A2">
        <w:rPr>
          <w:rFonts w:ascii="Segoe UI" w:hAnsi="Segoe UI" w:cs="Segoe UI"/>
          <w:sz w:val="22"/>
          <w:szCs w:val="22"/>
        </w:rPr>
        <w:fldChar w:fldCharType="separate"/>
      </w:r>
      <w:r w:rsidRPr="001E1797">
        <w:rPr>
          <w:rFonts w:ascii="Segoe UI" w:hAnsi="Segoe UI" w:cs="Segoe UI"/>
          <w:sz w:val="22"/>
          <w:szCs w:val="22"/>
        </w:rPr>
        <w:fldChar w:fldCharType="end"/>
      </w:r>
      <w:r w:rsidRPr="001E1797">
        <w:rPr>
          <w:rFonts w:ascii="Segoe UI" w:hAnsi="Segoe UI" w:cs="Segoe UI"/>
          <w:sz w:val="22"/>
          <w:szCs w:val="22"/>
        </w:rPr>
        <w:t xml:space="preserve"> Outpatient clinic </w:t>
      </w:r>
    </w:p>
    <w:p w14:paraId="111DE2AB" w14:textId="35A5324A" w:rsidR="00BB494A" w:rsidRPr="001E1797" w:rsidRDefault="00BB494A" w:rsidP="001E1797">
      <w:pPr>
        <w:pStyle w:val="Tickboxes"/>
        <w:ind w:left="0"/>
        <w:rPr>
          <w:rFonts w:ascii="Segoe UI" w:hAnsi="Segoe UI" w:cs="Segoe UI"/>
          <w:sz w:val="22"/>
          <w:szCs w:val="22"/>
        </w:rPr>
      </w:pPr>
      <w:r w:rsidRPr="001E1797">
        <w:rPr>
          <w:rFonts w:ascii="Segoe UI" w:hAnsi="Segoe UI" w:cs="Segoe UI"/>
          <w:sz w:val="22"/>
          <w:szCs w:val="22"/>
        </w:rPr>
        <w:fldChar w:fldCharType="begin">
          <w:ffData>
            <w:name w:val="Check2"/>
            <w:enabled/>
            <w:calcOnExit w:val="0"/>
            <w:checkBox>
              <w:sizeAuto/>
              <w:default w:val="0"/>
            </w:checkBox>
          </w:ffData>
        </w:fldChar>
      </w:r>
      <w:r w:rsidRPr="001E1797">
        <w:rPr>
          <w:rFonts w:ascii="Segoe UI" w:hAnsi="Segoe UI" w:cs="Segoe UI"/>
          <w:sz w:val="22"/>
          <w:szCs w:val="22"/>
        </w:rPr>
        <w:instrText xml:space="preserve"> FORMCHECKBOX </w:instrText>
      </w:r>
      <w:r w:rsidR="00CC02A2">
        <w:rPr>
          <w:rFonts w:ascii="Segoe UI" w:hAnsi="Segoe UI" w:cs="Segoe UI"/>
          <w:sz w:val="22"/>
          <w:szCs w:val="22"/>
        </w:rPr>
      </w:r>
      <w:r w:rsidR="00CC02A2">
        <w:rPr>
          <w:rFonts w:ascii="Segoe UI" w:hAnsi="Segoe UI" w:cs="Segoe UI"/>
          <w:sz w:val="22"/>
          <w:szCs w:val="22"/>
        </w:rPr>
        <w:fldChar w:fldCharType="separate"/>
      </w:r>
      <w:r w:rsidRPr="001E1797">
        <w:rPr>
          <w:rFonts w:ascii="Segoe UI" w:hAnsi="Segoe UI" w:cs="Segoe UI"/>
          <w:sz w:val="22"/>
          <w:szCs w:val="22"/>
        </w:rPr>
        <w:fldChar w:fldCharType="end"/>
      </w:r>
      <w:r w:rsidRPr="001E1797">
        <w:rPr>
          <w:rFonts w:ascii="Segoe UI" w:hAnsi="Segoe UI" w:cs="Segoe UI"/>
          <w:sz w:val="22"/>
          <w:szCs w:val="22"/>
        </w:rPr>
        <w:t xml:space="preserve"> Patient’s home</w:t>
      </w:r>
    </w:p>
    <w:p w14:paraId="428D75FD" w14:textId="3E4C76FA" w:rsidR="00BB494A" w:rsidRPr="001E1797" w:rsidRDefault="00BB494A" w:rsidP="001E1797">
      <w:pPr>
        <w:pStyle w:val="Tickboxes"/>
        <w:ind w:left="0"/>
        <w:rPr>
          <w:rFonts w:ascii="Segoe UI" w:hAnsi="Segoe UI" w:cs="Segoe UI"/>
          <w:sz w:val="22"/>
          <w:szCs w:val="22"/>
        </w:rPr>
      </w:pPr>
      <w:r w:rsidRPr="001E1797">
        <w:rPr>
          <w:rFonts w:ascii="Segoe UI" w:hAnsi="Segoe UI" w:cs="Segoe UI"/>
          <w:sz w:val="22"/>
          <w:szCs w:val="22"/>
        </w:rPr>
        <w:fldChar w:fldCharType="begin">
          <w:ffData>
            <w:name w:val="Check1"/>
            <w:enabled/>
            <w:calcOnExit w:val="0"/>
            <w:checkBox>
              <w:sizeAuto/>
              <w:default w:val="0"/>
            </w:checkBox>
          </w:ffData>
        </w:fldChar>
      </w:r>
      <w:r w:rsidRPr="001E1797">
        <w:rPr>
          <w:rFonts w:ascii="Segoe UI" w:hAnsi="Segoe UI" w:cs="Segoe UI"/>
          <w:sz w:val="22"/>
          <w:szCs w:val="22"/>
        </w:rPr>
        <w:instrText xml:space="preserve"> FORMCHECKBOX </w:instrText>
      </w:r>
      <w:r w:rsidR="00CC02A2">
        <w:rPr>
          <w:rFonts w:ascii="Segoe UI" w:hAnsi="Segoe UI" w:cs="Segoe UI"/>
          <w:sz w:val="22"/>
          <w:szCs w:val="22"/>
        </w:rPr>
      </w:r>
      <w:r w:rsidR="00CC02A2">
        <w:rPr>
          <w:rFonts w:ascii="Segoe UI" w:hAnsi="Segoe UI" w:cs="Segoe UI"/>
          <w:sz w:val="22"/>
          <w:szCs w:val="22"/>
        </w:rPr>
        <w:fldChar w:fldCharType="separate"/>
      </w:r>
      <w:r w:rsidRPr="001E1797">
        <w:rPr>
          <w:rFonts w:ascii="Segoe UI" w:hAnsi="Segoe UI" w:cs="Segoe UI"/>
          <w:sz w:val="22"/>
          <w:szCs w:val="22"/>
        </w:rPr>
        <w:fldChar w:fldCharType="end"/>
      </w:r>
      <w:r w:rsidRPr="001E1797">
        <w:rPr>
          <w:rFonts w:ascii="Segoe UI" w:hAnsi="Segoe UI" w:cs="Segoe UI"/>
          <w:sz w:val="22"/>
          <w:szCs w:val="22"/>
        </w:rPr>
        <w:t xml:space="preserve"> Point of care testing </w:t>
      </w:r>
    </w:p>
    <w:p w14:paraId="47F449C5" w14:textId="7A9B3B9E" w:rsidR="00BB494A" w:rsidRPr="001E1797" w:rsidRDefault="00BB494A" w:rsidP="001E1797">
      <w:pPr>
        <w:pStyle w:val="Tickboxes"/>
        <w:ind w:left="0"/>
        <w:rPr>
          <w:rFonts w:ascii="Segoe UI" w:hAnsi="Segoe UI" w:cs="Segoe UI"/>
          <w:sz w:val="22"/>
          <w:szCs w:val="22"/>
        </w:rPr>
      </w:pPr>
      <w:r w:rsidRPr="001E1797">
        <w:rPr>
          <w:rFonts w:ascii="Segoe UI" w:hAnsi="Segoe UI" w:cs="Segoe UI"/>
          <w:sz w:val="22"/>
          <w:szCs w:val="22"/>
        </w:rPr>
        <w:fldChar w:fldCharType="begin">
          <w:ffData>
            <w:name w:val="Check2"/>
            <w:enabled/>
            <w:calcOnExit w:val="0"/>
            <w:checkBox>
              <w:sizeAuto/>
              <w:default w:val="0"/>
            </w:checkBox>
          </w:ffData>
        </w:fldChar>
      </w:r>
      <w:r w:rsidRPr="001E1797">
        <w:rPr>
          <w:rFonts w:ascii="Segoe UI" w:hAnsi="Segoe UI" w:cs="Segoe UI"/>
          <w:sz w:val="22"/>
          <w:szCs w:val="22"/>
        </w:rPr>
        <w:instrText xml:space="preserve"> FORMCHECKBOX </w:instrText>
      </w:r>
      <w:r w:rsidR="00CC02A2">
        <w:rPr>
          <w:rFonts w:ascii="Segoe UI" w:hAnsi="Segoe UI" w:cs="Segoe UI"/>
          <w:sz w:val="22"/>
          <w:szCs w:val="22"/>
        </w:rPr>
      </w:r>
      <w:r w:rsidR="00CC02A2">
        <w:rPr>
          <w:rFonts w:ascii="Segoe UI" w:hAnsi="Segoe UI" w:cs="Segoe UI"/>
          <w:sz w:val="22"/>
          <w:szCs w:val="22"/>
        </w:rPr>
        <w:fldChar w:fldCharType="separate"/>
      </w:r>
      <w:r w:rsidRPr="001E1797">
        <w:rPr>
          <w:rFonts w:ascii="Segoe UI" w:hAnsi="Segoe UI" w:cs="Segoe UI"/>
          <w:sz w:val="22"/>
          <w:szCs w:val="22"/>
        </w:rPr>
        <w:fldChar w:fldCharType="end"/>
      </w:r>
      <w:r w:rsidRPr="001E1797">
        <w:rPr>
          <w:rFonts w:ascii="Segoe UI" w:hAnsi="Segoe UI" w:cs="Segoe UI"/>
          <w:sz w:val="22"/>
          <w:szCs w:val="22"/>
        </w:rPr>
        <w:t xml:space="preserve"> Residential aged care facility</w:t>
      </w:r>
    </w:p>
    <w:p w14:paraId="01BEE2C3" w14:textId="404D7701" w:rsidR="00BB494A" w:rsidRPr="001E1797" w:rsidRDefault="00BB494A" w:rsidP="001E1797">
      <w:pPr>
        <w:pStyle w:val="Tickboxes"/>
        <w:ind w:left="0"/>
        <w:rPr>
          <w:rFonts w:ascii="Segoe UI" w:hAnsi="Segoe UI" w:cs="Segoe UI"/>
          <w:sz w:val="22"/>
          <w:szCs w:val="22"/>
        </w:rPr>
      </w:pPr>
      <w:r w:rsidRPr="001E1797">
        <w:rPr>
          <w:rFonts w:ascii="Segoe UI" w:hAnsi="Segoe UI" w:cs="Segoe UI"/>
          <w:sz w:val="22"/>
          <w:szCs w:val="22"/>
        </w:rPr>
        <w:fldChar w:fldCharType="begin">
          <w:ffData>
            <w:name w:val="Check1"/>
            <w:enabled/>
            <w:calcOnExit w:val="0"/>
            <w:checkBox>
              <w:sizeAuto/>
              <w:default w:val="0"/>
            </w:checkBox>
          </w:ffData>
        </w:fldChar>
      </w:r>
      <w:r w:rsidRPr="001E1797">
        <w:rPr>
          <w:rFonts w:ascii="Segoe UI" w:hAnsi="Segoe UI" w:cs="Segoe UI"/>
          <w:sz w:val="22"/>
          <w:szCs w:val="22"/>
        </w:rPr>
        <w:instrText xml:space="preserve"> FORMCHECKBOX </w:instrText>
      </w:r>
      <w:r w:rsidR="00CC02A2">
        <w:rPr>
          <w:rFonts w:ascii="Segoe UI" w:hAnsi="Segoe UI" w:cs="Segoe UI"/>
          <w:sz w:val="22"/>
          <w:szCs w:val="22"/>
        </w:rPr>
      </w:r>
      <w:r w:rsidR="00CC02A2">
        <w:rPr>
          <w:rFonts w:ascii="Segoe UI" w:hAnsi="Segoe UI" w:cs="Segoe UI"/>
          <w:sz w:val="22"/>
          <w:szCs w:val="22"/>
        </w:rPr>
        <w:fldChar w:fldCharType="separate"/>
      </w:r>
      <w:r w:rsidRPr="001E1797">
        <w:rPr>
          <w:rFonts w:ascii="Segoe UI" w:hAnsi="Segoe UI" w:cs="Segoe UI"/>
          <w:sz w:val="22"/>
          <w:szCs w:val="22"/>
        </w:rPr>
        <w:fldChar w:fldCharType="end"/>
      </w:r>
      <w:r w:rsidRPr="001E1797">
        <w:rPr>
          <w:rFonts w:ascii="Segoe UI" w:hAnsi="Segoe UI" w:cs="Segoe UI"/>
          <w:sz w:val="22"/>
          <w:szCs w:val="22"/>
        </w:rPr>
        <w:t xml:space="preserve"> Other (please specify) </w:t>
      </w:r>
    </w:p>
    <w:p w14:paraId="594B3A20" w14:textId="77777777" w:rsidR="00BB494A" w:rsidRPr="000627EF" w:rsidRDefault="00BB494A" w:rsidP="001E1797">
      <w:pPr>
        <w:pStyle w:val="Tickboxes"/>
      </w:pPr>
    </w:p>
    <w:p w14:paraId="2A1C0D0A" w14:textId="05332502" w:rsidR="002D7216" w:rsidRDefault="002D7216" w:rsidP="001E1797">
      <w:pPr>
        <w:pStyle w:val="Heading2"/>
        <w:rPr>
          <w:bCs/>
        </w:rPr>
      </w:pPr>
      <w:r>
        <w:t>Is the proposed health technology intended to be entirely rendered inside Australia?</w:t>
      </w:r>
    </w:p>
    <w:p w14:paraId="0478F3B1" w14:textId="34795CDD" w:rsidR="002D7216" w:rsidRDefault="002D7216" w:rsidP="009130DF">
      <w:r w:rsidRPr="0057036D">
        <w:t>Yes</w:t>
      </w:r>
    </w:p>
    <w:p w14:paraId="659D2B35" w14:textId="41DB959B" w:rsidR="002D7216" w:rsidRPr="001E1797" w:rsidRDefault="002D7216" w:rsidP="001E1797">
      <w:pPr>
        <w:pStyle w:val="Heading2"/>
      </w:pPr>
      <w:r>
        <w:t>Please provide additional details on the proposed health technology to be rendered outside of Australia:</w:t>
      </w:r>
    </w:p>
    <w:p w14:paraId="50B7B1F9" w14:textId="2F6EF4E1" w:rsidR="00BE0612" w:rsidRPr="0070119B" w:rsidRDefault="00C92C06" w:rsidP="001E1797">
      <w:pPr>
        <w:rPr>
          <w:rFonts w:asciiTheme="minorHAnsi" w:eastAsia="Segoe UI" w:hAnsiTheme="minorHAnsi" w:cstheme="minorHAnsi"/>
          <w:color w:val="000000"/>
        </w:rPr>
      </w:pPr>
      <w:r>
        <w:t>N/A</w:t>
      </w:r>
    </w:p>
    <w:p w14:paraId="5B9D9A2F" w14:textId="20073633" w:rsidR="00FE257E" w:rsidRDefault="00FE257E" w:rsidP="001E1797">
      <w:pPr>
        <w:pStyle w:val="Heading1"/>
      </w:pPr>
      <w:r>
        <w:t>Comparator</w:t>
      </w:r>
    </w:p>
    <w:p w14:paraId="236B2BF5" w14:textId="71FA6F24" w:rsidR="00FE257E" w:rsidRDefault="00FE257E" w:rsidP="009130DF">
      <w:pPr>
        <w:pStyle w:val="Heading2"/>
      </w:pPr>
      <w:r w:rsidRPr="00FE257E">
        <w:t>Nominate the appropriate comparator(s) for the proposed medical service (</w:t>
      </w:r>
      <w:proofErr w:type="gramStart"/>
      <w:r w:rsidRPr="00FE257E">
        <w:t>i.e.</w:t>
      </w:r>
      <w:proofErr w:type="gramEnd"/>
      <w:r w:rsidRPr="00FE257E">
        <w:t xml:space="preserve"> how is the proposed population currently managed in the absence of the proposed medical service being available in the </w:t>
      </w:r>
      <w:r w:rsidRPr="00FE257E">
        <w:rPr>
          <w:u w:val="single"/>
        </w:rPr>
        <w:t>Australian health care system)</w:t>
      </w:r>
      <w:r w:rsidRPr="00FE257E">
        <w:t>. This includes identifying health care resources that are needed to be delivered at the same time as the comparator service</w:t>
      </w:r>
      <w:r>
        <w:t>:</w:t>
      </w:r>
    </w:p>
    <w:p w14:paraId="16600999" w14:textId="3AEE202E" w:rsidR="0047658B" w:rsidRDefault="0047658B" w:rsidP="00437F00">
      <w:pPr>
        <w:pStyle w:val="Heading2"/>
      </w:pPr>
      <w:r>
        <w:t>Please provide a name for your comparator:</w:t>
      </w:r>
    </w:p>
    <w:p w14:paraId="76C5BEDA" w14:textId="65D229D9" w:rsidR="00A05B81" w:rsidRDefault="00A05B81" w:rsidP="00C92C06">
      <w:pPr>
        <w:rPr>
          <w:b/>
        </w:rPr>
      </w:pPr>
      <w:r w:rsidRPr="00A05B81">
        <w:t xml:space="preserve">Standard surgical repair (take-down and repair - </w:t>
      </w:r>
      <w:proofErr w:type="gramStart"/>
      <w:r w:rsidRPr="00A05B81">
        <w:t>i.e.</w:t>
      </w:r>
      <w:proofErr w:type="gramEnd"/>
      <w:r w:rsidRPr="00A05B81">
        <w:t xml:space="preserve"> suture anchors alone, without use of bovine BCI)</w:t>
      </w:r>
      <w:r>
        <w:t>.</w:t>
      </w:r>
    </w:p>
    <w:p w14:paraId="631DB3AD" w14:textId="731E91A1" w:rsidR="0047658B" w:rsidRDefault="0047658B" w:rsidP="00A05B81">
      <w:pPr>
        <w:pStyle w:val="Heading2"/>
      </w:pPr>
      <w:r>
        <w:t>Please provide an identifying number for your comparator (if applicable):</w:t>
      </w:r>
    </w:p>
    <w:p w14:paraId="412030A6" w14:textId="2DB5740A" w:rsidR="00930344" w:rsidRPr="001E1797" w:rsidRDefault="00355243" w:rsidP="00C92C06">
      <w:pPr>
        <w:rPr>
          <w:rFonts w:asciiTheme="minorHAnsi" w:eastAsia="Segoe UI" w:hAnsiTheme="minorHAnsi" w:cstheme="minorHAnsi"/>
          <w:color w:val="000000"/>
        </w:rPr>
      </w:pPr>
      <w:r>
        <w:t>N/A</w:t>
      </w:r>
    </w:p>
    <w:p w14:paraId="7AE42CF7" w14:textId="77C9B872" w:rsidR="00FE257E" w:rsidRPr="009130DF" w:rsidRDefault="005B5A58" w:rsidP="009130DF">
      <w:pPr>
        <w:pStyle w:val="Heading2"/>
      </w:pPr>
      <w:r w:rsidRPr="009130DF">
        <w:t>Please provide a rationale for why this is a comparator</w:t>
      </w:r>
      <w:r w:rsidR="000627EF" w:rsidRPr="009130DF">
        <w:t>:</w:t>
      </w:r>
    </w:p>
    <w:p w14:paraId="7A2EC600" w14:textId="294AFD44" w:rsidR="0032362F" w:rsidRDefault="00663BE5" w:rsidP="009130DF">
      <w:r w:rsidRPr="00663BE5">
        <w:t>Simple arthroscopic debridement (with or without subacromial decompression) could be a comparator for some patients with symptomatic PTRCT &lt; 50% tendon thickness (or Ellman Grade II or less), and for patients with symptomatic FTRCTs that are not amenable to direct repair. FTRCTs</w:t>
      </w:r>
      <w:r w:rsidR="0032362F">
        <w:t xml:space="preserve"> that are considered not amenable to direct repair are tears that are not reducible without tension or tears with &gt; stage 2 fatty degeneration (3).</w:t>
      </w:r>
    </w:p>
    <w:p w14:paraId="5519C01F" w14:textId="6F6EEE46" w:rsidR="00663BE5" w:rsidRPr="00663BE5" w:rsidRDefault="0032362F" w:rsidP="009130DF">
      <w:r>
        <w:t>Prosthetic surgery (</w:t>
      </w:r>
      <w:proofErr w:type="gramStart"/>
      <w:r>
        <w:t>e.g.</w:t>
      </w:r>
      <w:proofErr w:type="gramEnd"/>
      <w:r>
        <w:t xml:space="preserve"> humeral prosthesis or a total reversed prosthesis) is also an option for a patients with (index) shoulder with co-existing rotator cuff arthropathy (e.g. rotator cuff tear with joint disease, such as arthritis) and pseudo-paralytic symptoms due to a massive rotator cuff tear. However, a prosthesis is only indicated if all other treatment options have been exhausted (3).</w:t>
      </w:r>
    </w:p>
    <w:p w14:paraId="3BE3CF30" w14:textId="237486BC" w:rsidR="005B5A58" w:rsidRDefault="005B5A58" w:rsidP="00D646E2">
      <w:pPr>
        <w:pStyle w:val="Heading2"/>
        <w:spacing w:after="240"/>
      </w:pPr>
      <w:r>
        <w:t xml:space="preserve">Pattern of substitution – Will the proposed health technology wholly replace the proposed comparator, partially replace </w:t>
      </w:r>
      <w:r w:rsidR="000627EF">
        <w:t xml:space="preserve">the proposed comparator, displace the proposed </w:t>
      </w:r>
      <w:proofErr w:type="gramStart"/>
      <w:r w:rsidR="000627EF">
        <w:t>comparator</w:t>
      </w:r>
      <w:proofErr w:type="gramEnd"/>
      <w:r w:rsidR="000627EF">
        <w:t xml:space="preserve"> or be used in combination with the proposed comparator?</w:t>
      </w:r>
      <w:r w:rsidR="00DB2D53">
        <w:t xml:space="preserve"> </w:t>
      </w:r>
      <w:r w:rsidR="00DB2D53" w:rsidRPr="00B63A61">
        <w:rPr>
          <w:bCs/>
        </w:rPr>
        <w:t>(</w:t>
      </w:r>
      <w:proofErr w:type="gramStart"/>
      <w:r w:rsidR="00DB2D53" w:rsidRPr="00B63A61">
        <w:rPr>
          <w:bCs/>
        </w:rPr>
        <w:t>please</w:t>
      </w:r>
      <w:proofErr w:type="gramEnd"/>
      <w:r w:rsidR="00DB2D53" w:rsidRPr="00B63A61">
        <w:rPr>
          <w:bCs/>
        </w:rPr>
        <w:t xml:space="preserve"> </w:t>
      </w:r>
      <w:r w:rsidR="00DB2D53">
        <w:rPr>
          <w:bCs/>
        </w:rPr>
        <w:t>select</w:t>
      </w:r>
      <w:r w:rsidR="00DB2D53" w:rsidRPr="00B63A61">
        <w:rPr>
          <w:bCs/>
        </w:rPr>
        <w:t xml:space="preserve"> your response)</w:t>
      </w:r>
    </w:p>
    <w:p w14:paraId="229BD1AA" w14:textId="77777777" w:rsidR="001E1797" w:rsidRPr="00BC0C43" w:rsidRDefault="001E1797" w:rsidP="001E1797">
      <w:pPr>
        <w:pStyle w:val="Tickboxes"/>
        <w:ind w:left="0"/>
        <w:rPr>
          <w:rFonts w:ascii="Segoe UI" w:hAnsi="Segoe UI" w:cs="Segoe UI"/>
          <w:sz w:val="22"/>
          <w:szCs w:val="22"/>
        </w:rPr>
      </w:pPr>
      <w:r w:rsidRPr="00BC0C43">
        <w:rPr>
          <w:rFonts w:ascii="Segoe UI" w:hAnsi="Segoe UI" w:cs="Segoe UI"/>
          <w:sz w:val="22"/>
          <w:szCs w:val="22"/>
        </w:rPr>
        <w:fldChar w:fldCharType="begin">
          <w:ffData>
            <w:name w:val="Check2"/>
            <w:enabled/>
            <w:calcOnExit w:val="0"/>
            <w:checkBox>
              <w:sizeAuto/>
              <w:default w:val="0"/>
            </w:checkBox>
          </w:ffData>
        </w:fldChar>
      </w:r>
      <w:r w:rsidRPr="00BC0C43">
        <w:rPr>
          <w:rFonts w:ascii="Segoe UI" w:hAnsi="Segoe UI" w:cs="Segoe UI"/>
          <w:sz w:val="22"/>
          <w:szCs w:val="22"/>
        </w:rPr>
        <w:instrText xml:space="preserve"> FORMCHECKBOX </w:instrText>
      </w:r>
      <w:r w:rsidR="00CC02A2">
        <w:rPr>
          <w:rFonts w:ascii="Segoe UI" w:hAnsi="Segoe UI" w:cs="Segoe UI"/>
          <w:sz w:val="22"/>
          <w:szCs w:val="22"/>
        </w:rPr>
      </w:r>
      <w:r w:rsidR="00CC02A2">
        <w:rPr>
          <w:rFonts w:ascii="Segoe UI" w:hAnsi="Segoe UI" w:cs="Segoe UI"/>
          <w:sz w:val="22"/>
          <w:szCs w:val="22"/>
        </w:rPr>
        <w:fldChar w:fldCharType="separate"/>
      </w:r>
      <w:r w:rsidRPr="00BC0C43">
        <w:rPr>
          <w:rFonts w:ascii="Segoe UI" w:hAnsi="Segoe UI" w:cs="Segoe UI"/>
          <w:sz w:val="22"/>
          <w:szCs w:val="22"/>
        </w:rPr>
        <w:fldChar w:fldCharType="end"/>
      </w:r>
      <w:r w:rsidRPr="00BC0C43">
        <w:rPr>
          <w:rFonts w:ascii="Segoe UI" w:hAnsi="Segoe UI" w:cs="Segoe UI"/>
          <w:sz w:val="22"/>
          <w:szCs w:val="22"/>
        </w:rPr>
        <w:t xml:space="preserve"> None </w:t>
      </w:r>
      <w:r w:rsidRPr="00BC0C43">
        <w:rPr>
          <w:rFonts w:ascii="Segoe UI" w:hAnsi="Segoe UI" w:cs="Segoe UI"/>
          <w:i/>
          <w:iCs/>
          <w:sz w:val="18"/>
          <w:szCs w:val="18"/>
        </w:rPr>
        <w:t>(used with the comparator)</w:t>
      </w:r>
      <w:r w:rsidRPr="00BC0C43">
        <w:rPr>
          <w:rFonts w:ascii="Segoe UI" w:hAnsi="Segoe UI" w:cs="Segoe UI"/>
          <w:sz w:val="18"/>
          <w:szCs w:val="18"/>
        </w:rPr>
        <w:t xml:space="preserve"> </w:t>
      </w:r>
    </w:p>
    <w:p w14:paraId="4EC71EF4" w14:textId="77777777" w:rsidR="001E1797" w:rsidRPr="00BC0C43" w:rsidRDefault="001E1797" w:rsidP="001E1797">
      <w:pPr>
        <w:pStyle w:val="Tickboxes"/>
        <w:ind w:left="0"/>
        <w:rPr>
          <w:rFonts w:ascii="Segoe UI" w:hAnsi="Segoe UI" w:cs="Segoe UI"/>
          <w:i/>
          <w:iCs/>
        </w:rPr>
      </w:pPr>
      <w:r w:rsidRPr="00BC0C43">
        <w:rPr>
          <w:rFonts w:ascii="Segoe UI" w:hAnsi="Segoe UI" w:cs="Segoe UI"/>
          <w:sz w:val="22"/>
          <w:szCs w:val="22"/>
        </w:rPr>
        <w:fldChar w:fldCharType="begin">
          <w:ffData>
            <w:name w:val="Check2"/>
            <w:enabled/>
            <w:calcOnExit w:val="0"/>
            <w:checkBox>
              <w:sizeAuto/>
              <w:default w:val="0"/>
            </w:checkBox>
          </w:ffData>
        </w:fldChar>
      </w:r>
      <w:r w:rsidRPr="00BC0C43">
        <w:rPr>
          <w:rFonts w:ascii="Segoe UI" w:hAnsi="Segoe UI" w:cs="Segoe UI"/>
          <w:sz w:val="22"/>
          <w:szCs w:val="22"/>
        </w:rPr>
        <w:instrText xml:space="preserve"> FORMCHECKBOX </w:instrText>
      </w:r>
      <w:r w:rsidR="00CC02A2">
        <w:rPr>
          <w:rFonts w:ascii="Segoe UI" w:hAnsi="Segoe UI" w:cs="Segoe UI"/>
          <w:sz w:val="22"/>
          <w:szCs w:val="22"/>
        </w:rPr>
      </w:r>
      <w:r w:rsidR="00CC02A2">
        <w:rPr>
          <w:rFonts w:ascii="Segoe UI" w:hAnsi="Segoe UI" w:cs="Segoe UI"/>
          <w:sz w:val="22"/>
          <w:szCs w:val="22"/>
        </w:rPr>
        <w:fldChar w:fldCharType="separate"/>
      </w:r>
      <w:r w:rsidRPr="00BC0C43">
        <w:rPr>
          <w:rFonts w:ascii="Segoe UI" w:hAnsi="Segoe UI" w:cs="Segoe UI"/>
          <w:sz w:val="22"/>
          <w:szCs w:val="22"/>
        </w:rPr>
        <w:fldChar w:fldCharType="end"/>
      </w:r>
      <w:r w:rsidRPr="00BC0C43">
        <w:rPr>
          <w:rFonts w:ascii="Segoe UI" w:hAnsi="Segoe UI" w:cs="Segoe UI"/>
          <w:sz w:val="22"/>
          <w:szCs w:val="22"/>
        </w:rPr>
        <w:t xml:space="preserve"> Displaced </w:t>
      </w:r>
      <w:r w:rsidRPr="00BC0C43">
        <w:rPr>
          <w:rFonts w:ascii="Segoe UI" w:hAnsi="Segoe UI" w:cs="Segoe UI"/>
          <w:i/>
          <w:iCs/>
          <w:sz w:val="18"/>
          <w:szCs w:val="18"/>
        </w:rPr>
        <w:t>(comparator will likely be used following the proposed technology in some patients)</w:t>
      </w:r>
    </w:p>
    <w:p w14:paraId="47FB5952" w14:textId="7E163D62" w:rsidR="001E1797" w:rsidRPr="00BC0C43" w:rsidRDefault="007414DA" w:rsidP="001E1797">
      <w:pPr>
        <w:pStyle w:val="Tickboxes"/>
        <w:ind w:left="0"/>
        <w:rPr>
          <w:rFonts w:ascii="Segoe UI" w:hAnsi="Segoe UI" w:cs="Segoe UI"/>
          <w:sz w:val="18"/>
          <w:szCs w:val="18"/>
        </w:rPr>
      </w:pPr>
      <w:r>
        <w:rPr>
          <w:rFonts w:ascii="Segoe UI" w:hAnsi="Segoe UI" w:cs="Segoe UI"/>
          <w:sz w:val="22"/>
          <w:szCs w:val="22"/>
        </w:rPr>
        <w:fldChar w:fldCharType="begin">
          <w:ffData>
            <w:name w:val="Check1"/>
            <w:enabled/>
            <w:calcOnExit w:val="0"/>
            <w:checkBox>
              <w:sizeAuto/>
              <w:default w:val="1"/>
            </w:checkBox>
          </w:ffData>
        </w:fldChar>
      </w:r>
      <w:bookmarkStart w:id="5" w:name="Check1"/>
      <w:r w:rsidRPr="007414DA">
        <w:rPr>
          <w:rFonts w:ascii="Segoe UI" w:hAnsi="Segoe UI" w:cs="Segoe UI"/>
          <w:sz w:val="22"/>
          <w:szCs w:val="22"/>
        </w:rPr>
        <w:instrText xml:space="preserve"> FORMCHECKBOX </w:instrText>
      </w:r>
      <w:r w:rsidR="00CC02A2">
        <w:rPr>
          <w:rFonts w:ascii="Segoe UI" w:hAnsi="Segoe UI" w:cs="Segoe UI"/>
          <w:sz w:val="22"/>
          <w:szCs w:val="22"/>
        </w:rPr>
      </w:r>
      <w:r w:rsidR="00CC02A2">
        <w:rPr>
          <w:rFonts w:ascii="Segoe UI" w:hAnsi="Segoe UI" w:cs="Segoe UI"/>
          <w:sz w:val="22"/>
          <w:szCs w:val="22"/>
        </w:rPr>
        <w:fldChar w:fldCharType="separate"/>
      </w:r>
      <w:r>
        <w:rPr>
          <w:rFonts w:ascii="Segoe UI" w:hAnsi="Segoe UI" w:cs="Segoe UI"/>
          <w:sz w:val="22"/>
          <w:szCs w:val="22"/>
        </w:rPr>
        <w:fldChar w:fldCharType="end"/>
      </w:r>
      <w:bookmarkEnd w:id="5"/>
      <w:r w:rsidR="001E1797" w:rsidRPr="00BC0C43">
        <w:rPr>
          <w:rFonts w:ascii="Segoe UI" w:hAnsi="Segoe UI" w:cs="Segoe UI"/>
          <w:sz w:val="22"/>
          <w:szCs w:val="22"/>
        </w:rPr>
        <w:t xml:space="preserve"> Partial </w:t>
      </w:r>
      <w:r w:rsidR="001E1797" w:rsidRPr="00BC0C43">
        <w:rPr>
          <w:rFonts w:ascii="Segoe UI" w:hAnsi="Segoe UI" w:cs="Segoe UI"/>
          <w:i/>
          <w:iCs/>
          <w:sz w:val="18"/>
          <w:szCs w:val="18"/>
        </w:rPr>
        <w:t>(in some cases, the proposed technology will replace the use of the comparator, but not in all cases)</w:t>
      </w:r>
      <w:r w:rsidR="001E1797" w:rsidRPr="00BC0C43">
        <w:rPr>
          <w:rFonts w:ascii="Segoe UI" w:hAnsi="Segoe UI" w:cs="Segoe UI"/>
          <w:sz w:val="18"/>
          <w:szCs w:val="18"/>
        </w:rPr>
        <w:t xml:space="preserve"> </w:t>
      </w:r>
    </w:p>
    <w:p w14:paraId="32AA0FD6" w14:textId="7439667B" w:rsidR="000627EF" w:rsidRPr="001E1797" w:rsidRDefault="001E1797" w:rsidP="001E1797">
      <w:pPr>
        <w:pStyle w:val="Tickboxes"/>
        <w:ind w:left="0"/>
        <w:rPr>
          <w:rFonts w:ascii="Segoe UI" w:hAnsi="Segoe UI" w:cs="Segoe UI"/>
          <w:b/>
          <w:i/>
          <w:iCs/>
        </w:rPr>
      </w:pPr>
      <w:r w:rsidRPr="00BC0C43">
        <w:rPr>
          <w:rFonts w:ascii="Segoe UI" w:hAnsi="Segoe UI" w:cs="Segoe UI"/>
          <w:sz w:val="22"/>
          <w:szCs w:val="22"/>
        </w:rPr>
        <w:fldChar w:fldCharType="begin">
          <w:ffData>
            <w:name w:val="Check2"/>
            <w:enabled/>
            <w:calcOnExit w:val="0"/>
            <w:checkBox>
              <w:sizeAuto/>
              <w:default w:val="0"/>
            </w:checkBox>
          </w:ffData>
        </w:fldChar>
      </w:r>
      <w:r w:rsidRPr="00BC0C43">
        <w:rPr>
          <w:rFonts w:ascii="Segoe UI" w:hAnsi="Segoe UI" w:cs="Segoe UI"/>
          <w:sz w:val="22"/>
          <w:szCs w:val="22"/>
        </w:rPr>
        <w:instrText xml:space="preserve"> FORMCHECKBOX </w:instrText>
      </w:r>
      <w:r w:rsidR="00CC02A2">
        <w:rPr>
          <w:rFonts w:ascii="Segoe UI" w:hAnsi="Segoe UI" w:cs="Segoe UI"/>
          <w:sz w:val="22"/>
          <w:szCs w:val="22"/>
        </w:rPr>
      </w:r>
      <w:r w:rsidR="00CC02A2">
        <w:rPr>
          <w:rFonts w:ascii="Segoe UI" w:hAnsi="Segoe UI" w:cs="Segoe UI"/>
          <w:sz w:val="22"/>
          <w:szCs w:val="22"/>
        </w:rPr>
        <w:fldChar w:fldCharType="separate"/>
      </w:r>
      <w:r w:rsidRPr="00BC0C43">
        <w:rPr>
          <w:rFonts w:ascii="Segoe UI" w:hAnsi="Segoe UI" w:cs="Segoe UI"/>
          <w:sz w:val="22"/>
          <w:szCs w:val="22"/>
        </w:rPr>
        <w:fldChar w:fldCharType="end"/>
      </w:r>
      <w:r w:rsidRPr="00BC0C43">
        <w:rPr>
          <w:rFonts w:ascii="Segoe UI" w:hAnsi="Segoe UI" w:cs="Segoe UI"/>
          <w:sz w:val="22"/>
          <w:szCs w:val="22"/>
        </w:rPr>
        <w:t xml:space="preserve"> Full </w:t>
      </w:r>
      <w:r w:rsidRPr="00BC0C43">
        <w:rPr>
          <w:rFonts w:ascii="Segoe UI" w:hAnsi="Segoe UI" w:cs="Segoe UI"/>
          <w:i/>
          <w:iCs/>
          <w:sz w:val="18"/>
          <w:szCs w:val="18"/>
        </w:rPr>
        <w:t>(subjects who receive the proposed intervention will not receive the comparator)</w:t>
      </w:r>
    </w:p>
    <w:p w14:paraId="3D9A6633" w14:textId="290388B9" w:rsidR="000627EF" w:rsidRPr="001E1797" w:rsidRDefault="000627EF" w:rsidP="00CE7A4D">
      <w:pPr>
        <w:pStyle w:val="Heading2"/>
        <w:spacing w:after="240"/>
      </w:pPr>
      <w:r>
        <w:t>Please outline and explain the extent to which the current comparator is expected to be substituted:</w:t>
      </w:r>
    </w:p>
    <w:p w14:paraId="4336A8A3" w14:textId="77777777" w:rsidR="00634804" w:rsidRPr="00767E10" w:rsidRDefault="000170C9" w:rsidP="00966D5B">
      <w:pPr>
        <w:rPr>
          <w:u w:val="single"/>
        </w:rPr>
      </w:pPr>
      <w:r w:rsidRPr="00767E10">
        <w:rPr>
          <w:u w:val="single"/>
        </w:rPr>
        <w:t xml:space="preserve">Subpopulation 1: </w:t>
      </w:r>
    </w:p>
    <w:p w14:paraId="13A46697" w14:textId="42CCBB35" w:rsidR="00966D5B" w:rsidRDefault="005D0A33" w:rsidP="00966D5B">
      <w:r>
        <w:t>It is proposed</w:t>
      </w:r>
      <w:r w:rsidRPr="005D0A33">
        <w:t xml:space="preserve"> that use of bovine BCI would be an alternative treatment option to standard surgical repair of symptomatic PTRCTs. Specifically, it would be provided in lieu of suture anchor repair alongside debridement and bursectomy, performed as part of standard surgical repair of PTRCTs.</w:t>
      </w:r>
      <w:r w:rsidR="00966D5B" w:rsidRPr="00966D5B">
        <w:t xml:space="preserve"> </w:t>
      </w:r>
    </w:p>
    <w:p w14:paraId="14622327" w14:textId="0CF69A3F" w:rsidR="00966D5B" w:rsidRDefault="00966D5B" w:rsidP="00966D5B">
      <w:r>
        <w:t>PASC noted REGENETEN replaces the need for trans-tendon repair and take-down repair (</w:t>
      </w:r>
      <w:proofErr w:type="gramStart"/>
      <w:r>
        <w:t>i.e.</w:t>
      </w:r>
      <w:proofErr w:type="gramEnd"/>
      <w:r>
        <w:t xml:space="preserve"> standard surgical repair) for patients with a PTRCT. However, it does not replace the need for debridement and bursectomy (</w:t>
      </w:r>
      <w:proofErr w:type="gramStart"/>
      <w:r>
        <w:t>i.e.</w:t>
      </w:r>
      <w:proofErr w:type="gramEnd"/>
      <w:r>
        <w:t xml:space="preserve"> REGENETEN is performed in addition to debridement and bursectomy).</w:t>
      </w:r>
    </w:p>
    <w:p w14:paraId="674F8F96" w14:textId="0466072A" w:rsidR="000627EF" w:rsidRDefault="00966D5B" w:rsidP="00966D5B">
      <w:r>
        <w:t>The surgical options for symptomatic PTRCTs are non-repair surgery, or debridement</w:t>
      </w:r>
      <w:r w:rsidR="006C374D">
        <w:rPr>
          <w:rStyle w:val="FootnoteReference"/>
        </w:rPr>
        <w:footnoteReference w:id="3"/>
      </w:r>
      <w:r>
        <w:t xml:space="preserve"> (</w:t>
      </w:r>
      <w:proofErr w:type="gramStart"/>
      <w:r>
        <w:t>i.e.</w:t>
      </w:r>
      <w:proofErr w:type="gramEnd"/>
      <w:r>
        <w:t xml:space="preserve"> smooth the tendon tear), and surgical repair. These procedures may be carried out alone or together, and should always be performed arthroscopically (3).</w:t>
      </w:r>
      <w:r w:rsidR="00090E0D" w:rsidRPr="00090E0D">
        <w:t xml:space="preserve"> </w:t>
      </w:r>
      <w:r w:rsidR="00090E0D" w:rsidRPr="00090E0D">
        <w:rPr>
          <w:i/>
          <w:iCs/>
        </w:rPr>
        <w:t>However, patients with symptomatic PTRCTs typically are expected to require standard repair surgery, using sutures or anchors.</w:t>
      </w:r>
    </w:p>
    <w:p w14:paraId="7A1BF0C6" w14:textId="00E7E12E" w:rsidR="00966D5B" w:rsidRPr="00EA4CAC" w:rsidRDefault="00EA4CAC" w:rsidP="001E1797">
      <w:r w:rsidRPr="00EA4CAC">
        <w:t>Specifically, the Applicant stated that standard surgical treatment for PTRCTs has evolved from simple arthroscopic debridement to surgical repair procedures, which there are two techniques:</w:t>
      </w:r>
    </w:p>
    <w:p w14:paraId="5425E663" w14:textId="5B110E39" w:rsidR="00E607F9" w:rsidRDefault="00E607F9" w:rsidP="00D1591E">
      <w:pPr>
        <w:pStyle w:val="ListParagraph"/>
        <w:numPr>
          <w:ilvl w:val="0"/>
          <w:numId w:val="2"/>
        </w:numPr>
      </w:pPr>
      <w:r>
        <w:t>Trans-tendon repair; and</w:t>
      </w:r>
    </w:p>
    <w:p w14:paraId="72445E42" w14:textId="441662C3" w:rsidR="000627EF" w:rsidRDefault="00E607F9" w:rsidP="00D1591E">
      <w:pPr>
        <w:pStyle w:val="ListParagraph"/>
        <w:numPr>
          <w:ilvl w:val="0"/>
          <w:numId w:val="2"/>
        </w:numPr>
      </w:pPr>
      <w:r>
        <w:t>Take-down and repair (7).</w:t>
      </w:r>
    </w:p>
    <w:p w14:paraId="22063396" w14:textId="48AD251D" w:rsidR="00C94ABB" w:rsidRDefault="00C94ABB" w:rsidP="00C94ABB">
      <w:r>
        <w:t>The trans-tendon repair involves maintaining the intact lateral portion of the tendon while repairing the medial aspect of the tendon. Following this, standard rotator cuff repair is performed using anchors and sutures. Theoretical benefits of a trans-tendon repair include anatomic restoration of the footprint and maintenance of the normal intact lateral cuff, which may improve biological or biomechanical characteristics and enhance healing (</w:t>
      </w:r>
      <w:r w:rsidR="00B57086">
        <w:t>31</w:t>
      </w:r>
      <w:r>
        <w:t>).</w:t>
      </w:r>
    </w:p>
    <w:p w14:paraId="0865B1AC" w14:textId="6BE43BF5" w:rsidR="00C94ABB" w:rsidRDefault="00C94ABB" w:rsidP="00C94ABB">
      <w:r>
        <w:t>The take-down and repair procedure involves artificially completing the tear during the surgery followed by standard rotator cuff repair using anchors and sutures (</w:t>
      </w:r>
      <w:r w:rsidR="00B57086">
        <w:t>31</w:t>
      </w:r>
      <w:r>
        <w:t>). Although some surgeons advocate this technique, there is a reported failure rate of up to 18% (33). In addition, post- operative care is typically longer with this method (relative to trans-tendon technique) and may include six weeks of shoulder immobilisation (</w:t>
      </w:r>
      <w:proofErr w:type="gramStart"/>
      <w:r>
        <w:t>e.g.</w:t>
      </w:r>
      <w:proofErr w:type="gramEnd"/>
      <w:r>
        <w:t xml:space="preserve"> in sling) and rehabilitation over six months (33).</w:t>
      </w:r>
    </w:p>
    <w:p w14:paraId="6549A5AD" w14:textId="405DD1AD" w:rsidR="000627EF" w:rsidRDefault="00C94ABB" w:rsidP="00C94ABB">
      <w:r>
        <w:t>Specifically, for patients with articular-sided PTRCT, it is suggested both standard surgical repair procedures should be considered when the tear depth &gt; 50% tendon thickness (7) (or Grade III according to Ellman).</w:t>
      </w:r>
    </w:p>
    <w:p w14:paraId="14825D70" w14:textId="1ACE251E" w:rsidR="0016065A" w:rsidRDefault="00C37F60" w:rsidP="001E1797">
      <w:r w:rsidRPr="00C37F60">
        <w:t xml:space="preserve">The </w:t>
      </w:r>
      <w:proofErr w:type="spellStart"/>
      <w:r w:rsidRPr="00C37F60">
        <w:rPr>
          <w:i/>
          <w:iCs/>
        </w:rPr>
        <w:t>I.S.Mu.</w:t>
      </w:r>
      <w:proofErr w:type="gramStart"/>
      <w:r w:rsidRPr="00C37F60">
        <w:rPr>
          <w:i/>
          <w:iCs/>
        </w:rPr>
        <w:t>L.T</w:t>
      </w:r>
      <w:proofErr w:type="spellEnd"/>
      <w:proofErr w:type="gramEnd"/>
      <w:r w:rsidRPr="00C37F60">
        <w:rPr>
          <w:i/>
          <w:iCs/>
        </w:rPr>
        <w:t xml:space="preserve"> ‘Rotator Cuff Tear Guidelines’</w:t>
      </w:r>
      <w:r w:rsidRPr="00C37F60">
        <w:t xml:space="preserve"> state that arthroscopic debridement with or without acromioplasty, and the surgical repair techniques (transtendinous or “completion and repair [i.e. take-down and repair]” technique) are the most frequent treatments for PTRCTs. However, these Guidelines advise that current evidence is low level, which does not allow determination of best treatment (</w:t>
      </w:r>
      <w:r w:rsidR="0084225E">
        <w:t>25</w:t>
      </w:r>
      <w:r w:rsidRPr="00C37F60">
        <w:t>).</w:t>
      </w:r>
    </w:p>
    <w:p w14:paraId="75020131" w14:textId="76EFD7E4" w:rsidR="00634804" w:rsidRPr="00767E10" w:rsidRDefault="00634804" w:rsidP="00634804">
      <w:pPr>
        <w:rPr>
          <w:u w:val="single"/>
        </w:rPr>
      </w:pPr>
      <w:r w:rsidRPr="00767E10">
        <w:rPr>
          <w:u w:val="single"/>
        </w:rPr>
        <w:t xml:space="preserve">Subpopulation 2: </w:t>
      </w:r>
    </w:p>
    <w:p w14:paraId="758B9426" w14:textId="4473F2E5" w:rsidR="000E13C3" w:rsidRDefault="000E13C3" w:rsidP="000E13C3">
      <w:r>
        <w:t>The Applicant has proposed that the use of bovine BCI would be in addition (</w:t>
      </w:r>
      <w:proofErr w:type="gramStart"/>
      <w:r>
        <w:t>i.e.</w:t>
      </w:r>
      <w:proofErr w:type="gramEnd"/>
      <w:r>
        <w:t xml:space="preserve"> add on service) to surgical repair for symptomatic FTRCTs (subpopulation 2) [Application form, p15], which require the use of standard sutures or anchors.</w:t>
      </w:r>
    </w:p>
    <w:p w14:paraId="1409E9D5" w14:textId="7EE51C85" w:rsidR="000E13C3" w:rsidRDefault="000E13C3" w:rsidP="000E13C3">
      <w:r>
        <w:t>Standard surgical treatment for symptomatic FTRCTs is performed arthroscopically or as ‘mini-open’ surgery, and involves reattaching the muscle to the bone using standard sutures or anchors.</w:t>
      </w:r>
    </w:p>
    <w:p w14:paraId="438134C0" w14:textId="77777777" w:rsidR="00FE734B" w:rsidRDefault="000E13C3" w:rsidP="000E13C3">
      <w:r>
        <w:t>Prognostic factors, identified from case-series studies, have indicated the following outcomes following FTRCT surgery:</w:t>
      </w:r>
    </w:p>
    <w:p w14:paraId="00BD8479" w14:textId="77777777" w:rsidR="00FE734B" w:rsidRDefault="00FE734B" w:rsidP="00FD41B8">
      <w:pPr>
        <w:pStyle w:val="ListParagraph"/>
        <w:numPr>
          <w:ilvl w:val="0"/>
          <w:numId w:val="3"/>
        </w:numPr>
        <w:ind w:hanging="371"/>
      </w:pPr>
      <w:r>
        <w:t>Univariate analyses: Higher rate of secondary tearing AND/OR poorer clinical outcomes after repair by arthroscopy or open surgery are associated with the following:</w:t>
      </w:r>
    </w:p>
    <w:p w14:paraId="5116A4B4" w14:textId="7D13EECF" w:rsidR="00FE734B" w:rsidRDefault="00FE734B" w:rsidP="00D1591E">
      <w:pPr>
        <w:pStyle w:val="ListParagraph"/>
        <w:numPr>
          <w:ilvl w:val="1"/>
          <w:numId w:val="3"/>
        </w:numPr>
      </w:pPr>
      <w:r>
        <w:t>Extent of tear (extension to infraspinatus muscle</w:t>
      </w:r>
      <w:proofErr w:type="gramStart"/>
      <w:r>
        <w:t>);</w:t>
      </w:r>
      <w:proofErr w:type="gramEnd"/>
    </w:p>
    <w:p w14:paraId="6CB96667" w14:textId="297757AF" w:rsidR="00FE734B" w:rsidRDefault="00FE734B" w:rsidP="00D1591E">
      <w:pPr>
        <w:pStyle w:val="ListParagraph"/>
        <w:numPr>
          <w:ilvl w:val="1"/>
          <w:numId w:val="3"/>
        </w:numPr>
      </w:pPr>
      <w:r>
        <w:t xml:space="preserve">Tendon </w:t>
      </w:r>
      <w:proofErr w:type="gramStart"/>
      <w:r>
        <w:t>retraction;</w:t>
      </w:r>
      <w:proofErr w:type="gramEnd"/>
    </w:p>
    <w:p w14:paraId="1F9A7588" w14:textId="53859E6D" w:rsidR="00FE734B" w:rsidRDefault="00FE734B" w:rsidP="00D1591E">
      <w:pPr>
        <w:pStyle w:val="ListParagraph"/>
        <w:numPr>
          <w:ilvl w:val="1"/>
          <w:numId w:val="3"/>
        </w:numPr>
      </w:pPr>
      <w:r>
        <w:t xml:space="preserve">Decrease in pre-operative subacromial height on </w:t>
      </w:r>
      <w:proofErr w:type="gramStart"/>
      <w:r>
        <w:t>X-ray;</w:t>
      </w:r>
      <w:proofErr w:type="gramEnd"/>
    </w:p>
    <w:p w14:paraId="039B9C7B" w14:textId="6779E1C0" w:rsidR="00FE734B" w:rsidRDefault="00FE734B" w:rsidP="00D1591E">
      <w:pPr>
        <w:pStyle w:val="ListParagraph"/>
        <w:numPr>
          <w:ilvl w:val="1"/>
          <w:numId w:val="3"/>
        </w:numPr>
      </w:pPr>
      <w:r>
        <w:t>Extensive fatty degeneration (assessed by computed tomography (CT) scan); and</w:t>
      </w:r>
    </w:p>
    <w:p w14:paraId="03CEC566" w14:textId="43CCAEEF" w:rsidR="00FE734B" w:rsidRDefault="00FE734B" w:rsidP="00D1591E">
      <w:pPr>
        <w:pStyle w:val="ListParagraph"/>
        <w:numPr>
          <w:ilvl w:val="1"/>
          <w:numId w:val="3"/>
        </w:numPr>
      </w:pPr>
      <w:r>
        <w:t>Occupation.</w:t>
      </w:r>
    </w:p>
    <w:p w14:paraId="2E777BB3" w14:textId="36F159AF" w:rsidR="00FE734B" w:rsidRDefault="00FE734B" w:rsidP="00FD41B8">
      <w:pPr>
        <w:pStyle w:val="ListParagraph"/>
        <w:numPr>
          <w:ilvl w:val="0"/>
          <w:numId w:val="3"/>
        </w:numPr>
        <w:ind w:hanging="371"/>
      </w:pPr>
      <w:r>
        <w:t xml:space="preserve">Multivariate analyses: Main negative prognostic factors for direct open repair of FTRCTs are long standing pre-operative signs, poor general health, former or current smoker (&gt;40 pack- years) and a large tear (≥ 5cm2) found during the procedure. </w:t>
      </w:r>
      <w:proofErr w:type="gramStart"/>
      <w:r>
        <w:t>Furthermore</w:t>
      </w:r>
      <w:proofErr w:type="gramEnd"/>
      <w:r>
        <w:t xml:space="preserve"> a tear of the subscapularis can be a negative prognostic factor for postoperative recovery (3).</w:t>
      </w:r>
    </w:p>
    <w:p w14:paraId="60E61AE9" w14:textId="6F70AB7A" w:rsidR="00634624" w:rsidRPr="00FD41B8" w:rsidRDefault="00634624" w:rsidP="00634624">
      <w:r w:rsidRPr="00FD41B8">
        <w:t>Suturing</w:t>
      </w:r>
    </w:p>
    <w:p w14:paraId="76A34491" w14:textId="77777777" w:rsidR="00634624" w:rsidRDefault="00634624" w:rsidP="00634624">
      <w:r>
        <w:t>All rotator cuff tears (arthroscopic or mini-open) are surgically repaired with standard sutures or anchors. There are several techniques:</w:t>
      </w:r>
    </w:p>
    <w:p w14:paraId="096DA3D5" w14:textId="1B2C836A" w:rsidR="00634624" w:rsidRDefault="00634624" w:rsidP="009130DF">
      <w:pPr>
        <w:pStyle w:val="ListParagraph"/>
        <w:numPr>
          <w:ilvl w:val="0"/>
          <w:numId w:val="39"/>
        </w:numPr>
      </w:pPr>
      <w:proofErr w:type="gramStart"/>
      <w:r>
        <w:t>Single-row</w:t>
      </w:r>
      <w:proofErr w:type="gramEnd"/>
      <w:r>
        <w:t>: most common technique but reported high, up to 90% failure rates in case of large and massive injuries; and</w:t>
      </w:r>
    </w:p>
    <w:p w14:paraId="0EAD8AF5" w14:textId="65D21D2D" w:rsidR="00634624" w:rsidRDefault="00634624" w:rsidP="009130DF">
      <w:pPr>
        <w:pStyle w:val="ListParagraph"/>
        <w:numPr>
          <w:ilvl w:val="0"/>
          <w:numId w:val="39"/>
        </w:numPr>
      </w:pPr>
      <w:r>
        <w:t>Double-row</w:t>
      </w:r>
      <w:r w:rsidR="00CD314B">
        <w:rPr>
          <w:rStyle w:val="FootnoteReference"/>
        </w:rPr>
        <w:footnoteReference w:id="4"/>
      </w:r>
      <w:r>
        <w:t>: more resistant than single-row, but will impart greater strain on repaired tendon (</w:t>
      </w:r>
      <w:r w:rsidR="0084225E">
        <w:t>25</w:t>
      </w:r>
      <w:r>
        <w:t>).</w:t>
      </w:r>
    </w:p>
    <w:p w14:paraId="7BF9783E" w14:textId="372E9343" w:rsidR="00634624" w:rsidRDefault="00634624" w:rsidP="00634624">
      <w:r>
        <w:t>A 2013 meta-analysis of randomised controlled trials showed similar rates of re-tear using single- and double-row suture techniques (</w:t>
      </w:r>
      <w:r w:rsidR="00B57086">
        <w:t>3</w:t>
      </w:r>
      <w:r>
        <w:t>2).</w:t>
      </w:r>
    </w:p>
    <w:p w14:paraId="46B36A30" w14:textId="77777777" w:rsidR="00FD41B8" w:rsidRDefault="00FD41B8">
      <w:pPr>
        <w:spacing w:after="160" w:line="259" w:lineRule="auto"/>
        <w:rPr>
          <w:rFonts w:eastAsia="Segoe UI"/>
          <w:b/>
          <w:color w:val="000000"/>
          <w:sz w:val="32"/>
        </w:rPr>
      </w:pPr>
      <w:r>
        <w:br w:type="page"/>
      </w:r>
    </w:p>
    <w:p w14:paraId="527F0163" w14:textId="055C72F9" w:rsidR="0016065A" w:rsidRDefault="0016065A" w:rsidP="001E1797">
      <w:pPr>
        <w:pStyle w:val="Heading1"/>
      </w:pPr>
      <w:r>
        <w:t>Outcome</w:t>
      </w:r>
      <w:r w:rsidR="00770FA6">
        <w:t>s</w:t>
      </w:r>
    </w:p>
    <w:p w14:paraId="2ACEFB9A" w14:textId="2D019286" w:rsidR="008D3C77" w:rsidRPr="001E1797" w:rsidRDefault="008D3C77" w:rsidP="001E1797">
      <w:pPr>
        <w:rPr>
          <w:rFonts w:eastAsia="Segoe UI"/>
          <w:b/>
          <w:i/>
          <w:iCs/>
          <w:color w:val="000000"/>
        </w:rPr>
      </w:pPr>
      <w:r>
        <w:rPr>
          <w:rFonts w:eastAsia="Segoe UI"/>
          <w:bCs/>
          <w:color w:val="000000"/>
          <w:u w:val="single"/>
        </w:rPr>
        <w:t>Overall</w:t>
      </w:r>
    </w:p>
    <w:p w14:paraId="7DF00C74" w14:textId="169B115D" w:rsidR="004C02B7" w:rsidRDefault="004C02B7" w:rsidP="001E1797">
      <w:r>
        <w:t>List the key health outcomes (major and minor – prioritising major key health outcomes first) that will need to be measured in assessing the clinical claim for the proposed medical service/technology (versus the comparator):</w:t>
      </w:r>
    </w:p>
    <w:p w14:paraId="2BA09AC5" w14:textId="464D668D" w:rsidR="004C02B7" w:rsidRPr="001E1797" w:rsidRDefault="00104AB0" w:rsidP="001E1797">
      <w:pPr>
        <w:pStyle w:val="Tickboxes"/>
        <w:ind w:left="0"/>
        <w:rPr>
          <w:rFonts w:ascii="Segoe UI" w:hAnsi="Segoe UI" w:cs="Segoe UI"/>
          <w:sz w:val="22"/>
          <w:szCs w:val="22"/>
        </w:rPr>
      </w:pPr>
      <w:r>
        <w:rPr>
          <w:rFonts w:ascii="Segoe UI" w:hAnsi="Segoe UI" w:cs="Segoe UI"/>
          <w:sz w:val="22"/>
          <w:szCs w:val="22"/>
        </w:rPr>
        <w:fldChar w:fldCharType="begin">
          <w:ffData>
            <w:name w:val=""/>
            <w:enabled/>
            <w:calcOnExit w:val="0"/>
            <w:checkBox>
              <w:sizeAuto/>
              <w:default w:val="1"/>
            </w:checkBox>
          </w:ffData>
        </w:fldChar>
      </w:r>
      <w:r w:rsidRPr="00104AB0">
        <w:rPr>
          <w:rFonts w:ascii="Segoe UI" w:hAnsi="Segoe UI" w:cs="Segoe UI"/>
          <w:sz w:val="22"/>
          <w:szCs w:val="22"/>
        </w:rPr>
        <w:instrText xml:space="preserve"> FORMCHECKBOX </w:instrText>
      </w:r>
      <w:r w:rsidR="00CC02A2">
        <w:rPr>
          <w:rFonts w:ascii="Segoe UI" w:hAnsi="Segoe UI" w:cs="Segoe UI"/>
          <w:sz w:val="22"/>
          <w:szCs w:val="22"/>
        </w:rPr>
      </w:r>
      <w:r w:rsidR="00CC02A2">
        <w:rPr>
          <w:rFonts w:ascii="Segoe UI" w:hAnsi="Segoe UI" w:cs="Segoe UI"/>
          <w:sz w:val="22"/>
          <w:szCs w:val="22"/>
        </w:rPr>
        <w:fldChar w:fldCharType="separate"/>
      </w:r>
      <w:r>
        <w:rPr>
          <w:rFonts w:ascii="Segoe UI" w:hAnsi="Segoe UI" w:cs="Segoe UI"/>
          <w:sz w:val="22"/>
          <w:szCs w:val="22"/>
        </w:rPr>
        <w:fldChar w:fldCharType="end"/>
      </w:r>
      <w:r w:rsidR="004C02B7" w:rsidRPr="001E1797">
        <w:rPr>
          <w:rFonts w:ascii="Segoe UI" w:hAnsi="Segoe UI" w:cs="Segoe UI"/>
          <w:sz w:val="22"/>
          <w:szCs w:val="22"/>
        </w:rPr>
        <w:t xml:space="preserve"> Health benefits </w:t>
      </w:r>
    </w:p>
    <w:p w14:paraId="4B5E35E8" w14:textId="214908D6" w:rsidR="004C02B7" w:rsidRPr="001E1797" w:rsidRDefault="00104AB0" w:rsidP="001E1797">
      <w:pPr>
        <w:pStyle w:val="Tickboxes"/>
        <w:ind w:left="0"/>
        <w:rPr>
          <w:rFonts w:ascii="Segoe UI" w:hAnsi="Segoe UI" w:cs="Segoe UI"/>
          <w:sz w:val="22"/>
          <w:szCs w:val="22"/>
        </w:rPr>
      </w:pPr>
      <w:r>
        <w:rPr>
          <w:rFonts w:ascii="Segoe UI" w:hAnsi="Segoe UI" w:cs="Segoe UI"/>
          <w:sz w:val="22"/>
          <w:szCs w:val="22"/>
        </w:rPr>
        <w:fldChar w:fldCharType="begin">
          <w:ffData>
            <w:name w:val=""/>
            <w:enabled/>
            <w:calcOnExit w:val="0"/>
            <w:checkBox>
              <w:sizeAuto/>
              <w:default w:val="1"/>
            </w:checkBox>
          </w:ffData>
        </w:fldChar>
      </w:r>
      <w:r w:rsidRPr="00104AB0">
        <w:rPr>
          <w:rFonts w:ascii="Segoe UI" w:hAnsi="Segoe UI" w:cs="Segoe UI"/>
          <w:sz w:val="22"/>
          <w:szCs w:val="22"/>
        </w:rPr>
        <w:instrText xml:space="preserve"> FORMCHECKBOX </w:instrText>
      </w:r>
      <w:r w:rsidR="00CC02A2">
        <w:rPr>
          <w:rFonts w:ascii="Segoe UI" w:hAnsi="Segoe UI" w:cs="Segoe UI"/>
          <w:sz w:val="22"/>
          <w:szCs w:val="22"/>
        </w:rPr>
      </w:r>
      <w:r w:rsidR="00CC02A2">
        <w:rPr>
          <w:rFonts w:ascii="Segoe UI" w:hAnsi="Segoe UI" w:cs="Segoe UI"/>
          <w:sz w:val="22"/>
          <w:szCs w:val="22"/>
        </w:rPr>
        <w:fldChar w:fldCharType="separate"/>
      </w:r>
      <w:r>
        <w:rPr>
          <w:rFonts w:ascii="Segoe UI" w:hAnsi="Segoe UI" w:cs="Segoe UI"/>
          <w:sz w:val="22"/>
          <w:szCs w:val="22"/>
        </w:rPr>
        <w:fldChar w:fldCharType="end"/>
      </w:r>
      <w:r w:rsidR="004C02B7" w:rsidRPr="001E1797">
        <w:rPr>
          <w:rFonts w:ascii="Segoe UI" w:hAnsi="Segoe UI" w:cs="Segoe UI"/>
          <w:sz w:val="22"/>
          <w:szCs w:val="22"/>
        </w:rPr>
        <w:t xml:space="preserve"> Health harms</w:t>
      </w:r>
    </w:p>
    <w:p w14:paraId="792BC713" w14:textId="1AB487EA" w:rsidR="000C5761" w:rsidRDefault="00104AB0" w:rsidP="001E1797">
      <w:pPr>
        <w:pStyle w:val="Tickboxes"/>
        <w:ind w:left="0"/>
        <w:rPr>
          <w:rFonts w:ascii="Segoe UI" w:hAnsi="Segoe UI" w:cs="Segoe UI"/>
          <w:sz w:val="22"/>
          <w:szCs w:val="22"/>
        </w:rPr>
      </w:pPr>
      <w:r>
        <w:rPr>
          <w:rFonts w:ascii="Segoe UI" w:hAnsi="Segoe UI" w:cs="Segoe UI"/>
          <w:sz w:val="22"/>
          <w:szCs w:val="22"/>
        </w:rPr>
        <w:fldChar w:fldCharType="begin">
          <w:ffData>
            <w:name w:val=""/>
            <w:enabled/>
            <w:calcOnExit w:val="0"/>
            <w:checkBox>
              <w:sizeAuto/>
              <w:default w:val="1"/>
            </w:checkBox>
          </w:ffData>
        </w:fldChar>
      </w:r>
      <w:r w:rsidRPr="00104AB0">
        <w:rPr>
          <w:rFonts w:ascii="Segoe UI" w:hAnsi="Segoe UI" w:cs="Segoe UI"/>
          <w:sz w:val="22"/>
          <w:szCs w:val="22"/>
        </w:rPr>
        <w:instrText xml:space="preserve"> FORMCHECKBOX </w:instrText>
      </w:r>
      <w:r w:rsidR="00CC02A2">
        <w:rPr>
          <w:rFonts w:ascii="Segoe UI" w:hAnsi="Segoe UI" w:cs="Segoe UI"/>
          <w:sz w:val="22"/>
          <w:szCs w:val="22"/>
        </w:rPr>
      </w:r>
      <w:r w:rsidR="00CC02A2">
        <w:rPr>
          <w:rFonts w:ascii="Segoe UI" w:hAnsi="Segoe UI" w:cs="Segoe UI"/>
          <w:sz w:val="22"/>
          <w:szCs w:val="22"/>
        </w:rPr>
        <w:fldChar w:fldCharType="separate"/>
      </w:r>
      <w:r>
        <w:rPr>
          <w:rFonts w:ascii="Segoe UI" w:hAnsi="Segoe UI" w:cs="Segoe UI"/>
          <w:sz w:val="22"/>
          <w:szCs w:val="22"/>
        </w:rPr>
        <w:fldChar w:fldCharType="end"/>
      </w:r>
      <w:r w:rsidR="004C02B7" w:rsidRPr="001E1797">
        <w:rPr>
          <w:rFonts w:ascii="Segoe UI" w:hAnsi="Segoe UI" w:cs="Segoe UI"/>
          <w:sz w:val="22"/>
          <w:szCs w:val="22"/>
        </w:rPr>
        <w:t xml:space="preserve"> Resources </w:t>
      </w:r>
    </w:p>
    <w:p w14:paraId="36189B68" w14:textId="4839BFD8" w:rsidR="004C02B7" w:rsidRPr="001E1797" w:rsidRDefault="00E00CD3" w:rsidP="001E1797">
      <w:pPr>
        <w:pStyle w:val="Heading2"/>
      </w:pPr>
      <w:r>
        <w:t>O</w:t>
      </w:r>
      <w:r w:rsidR="00CB5480">
        <w:t>utcome description</w:t>
      </w:r>
      <w:r>
        <w:t xml:space="preserve"> – please include information about whether a change in patient management, or prognosis, occurs </w:t>
      </w:r>
      <w:proofErr w:type="gramStart"/>
      <w:r>
        <w:t>as a result of</w:t>
      </w:r>
      <w:proofErr w:type="gramEnd"/>
      <w:r>
        <w:t xml:space="preserve"> the test information</w:t>
      </w:r>
      <w:r w:rsidR="004C02B7">
        <w:t>:</w:t>
      </w:r>
    </w:p>
    <w:p w14:paraId="14F983D2" w14:textId="77777777" w:rsidR="0076151F" w:rsidRDefault="001841F8" w:rsidP="0076151F">
      <w:r w:rsidRPr="0076151F">
        <w:t>Current treatment options for RCT include conservative and surgical repair (standard arthroscopic surgical repair) that do not address factors that lead to progression of degenerative disease. The introduction of REGENETEN to the RCT patient management algorithm will provide clinicians with an alternative</w:t>
      </w:r>
      <w:r w:rsidR="62E47A8E" w:rsidRPr="0076151F">
        <w:t xml:space="preserve"> or ad</w:t>
      </w:r>
      <w:r w:rsidR="1F502BE7" w:rsidRPr="0076151F">
        <w:t>junct</w:t>
      </w:r>
      <w:r w:rsidR="62E47A8E" w:rsidRPr="0076151F">
        <w:t xml:space="preserve"> </w:t>
      </w:r>
      <w:r w:rsidRPr="0076151F">
        <w:t>to standard arthroscopic surgical repair (take-down or trans-tendon in PTRCT, or sutures</w:t>
      </w:r>
      <w:r w:rsidR="00816D10" w:rsidRPr="0076151F">
        <w:t xml:space="preserve"> or anchors in FTRCT) that improves the quality of outcomes for patients with RCTs, whilst simultaneously reducing the economic burden to the health system and broader economy from lost productivity. For PTRCT, when REGENETEN Implant use is deemed appropriate, the remaining footprint of the tendon is </w:t>
      </w:r>
      <w:proofErr w:type="gramStart"/>
      <w:r w:rsidR="00816D10" w:rsidRPr="0076151F">
        <w:t>preserved</w:t>
      </w:r>
      <w:proofErr w:type="gramEnd"/>
      <w:r w:rsidR="00816D10" w:rsidRPr="0076151F">
        <w:t xml:space="preserve"> and healing potential will be provided by only REGENETEN. By replacing the invasive take-down and repair technique with isolated REGENETEN use, this new surgical option will provide access to an accelerated rehabilitation program which results in lower pain and a faster return of function (</w:t>
      </w:r>
      <w:r w:rsidR="00B57086" w:rsidRPr="0076151F">
        <w:t>34</w:t>
      </w:r>
      <w:r w:rsidR="00816D10" w:rsidRPr="0076151F">
        <w:t>). The ability to increase function and decrease pain also influences overall physical and mental health as measured by the VR-12 (</w:t>
      </w:r>
      <w:r w:rsidR="00B57086" w:rsidRPr="0076151F">
        <w:t>34</w:t>
      </w:r>
      <w:r w:rsidR="00816D10" w:rsidRPr="0076151F">
        <w:t>).</w:t>
      </w:r>
      <w:r w:rsidR="00816D10" w:rsidRPr="405A5EFE">
        <w:rPr>
          <w:rFonts w:eastAsia="Segoe UI"/>
          <w:color w:val="000000" w:themeColor="text1"/>
        </w:rPr>
        <w:t xml:space="preserve"> </w:t>
      </w:r>
    </w:p>
    <w:p w14:paraId="690EA31F" w14:textId="70DE2334" w:rsidR="004C02B7" w:rsidRPr="0076151F" w:rsidRDefault="00816D10" w:rsidP="0076151F">
      <w:r w:rsidRPr="0076151F">
        <w:t>For FTRCT, Using REGENETEN as an adjunct to the suture anchor repair has been shown to decrease the risk of retear following   repair, therefore, minimizing the number of surgical interventions required for rotator cuff pathology (</w:t>
      </w:r>
      <w:r w:rsidR="00B57086" w:rsidRPr="0076151F">
        <w:t>35</w:t>
      </w:r>
      <w:r w:rsidRPr="0076151F">
        <w:t>).</w:t>
      </w:r>
    </w:p>
    <w:p w14:paraId="36C3864B" w14:textId="77777777" w:rsidR="00F53CF9" w:rsidRPr="00F53CF9" w:rsidRDefault="00F53CF9" w:rsidP="0076151F">
      <w:pPr>
        <w:rPr>
          <w:rFonts w:asciiTheme="minorHAnsi" w:eastAsia="Segoe UI" w:hAnsiTheme="minorHAnsi" w:cstheme="minorHAnsi"/>
          <w:color w:val="000000"/>
        </w:rPr>
      </w:pPr>
      <w:r w:rsidRPr="00F53CF9">
        <w:rPr>
          <w:rFonts w:eastAsia="Segoe UI"/>
          <w:color w:val="000000"/>
        </w:rPr>
        <w:t>The introduction of REGENETEN, satisfies the following unmet needs:</w:t>
      </w:r>
    </w:p>
    <w:p w14:paraId="599AE4FE" w14:textId="77777777" w:rsidR="00F53CF9" w:rsidRPr="00F53CF9" w:rsidRDefault="00F53CF9" w:rsidP="00D1591E">
      <w:pPr>
        <w:pStyle w:val="ListParagraph"/>
        <w:numPr>
          <w:ilvl w:val="0"/>
          <w:numId w:val="18"/>
        </w:numPr>
        <w:rPr>
          <w:rFonts w:asciiTheme="minorHAnsi" w:eastAsia="Segoe UI" w:hAnsiTheme="minorHAnsi" w:cstheme="minorHAnsi"/>
          <w:color w:val="000000"/>
        </w:rPr>
      </w:pPr>
      <w:r w:rsidRPr="00F53CF9">
        <w:rPr>
          <w:rFonts w:eastAsia="Segoe UI"/>
          <w:color w:val="000000"/>
        </w:rPr>
        <w:t>The need for a surgical solution for rotator cuff disease, that better preserves the natural anatomy of the shoulder joint to provide better patient recovery, including faster relief from pain, improvements in function, and return to an independent and active lifestyle</w:t>
      </w:r>
    </w:p>
    <w:p w14:paraId="4D03D5A4" w14:textId="1279333F" w:rsidR="00F53CF9" w:rsidRPr="00F53CF9" w:rsidRDefault="00F53CF9" w:rsidP="00D1591E">
      <w:pPr>
        <w:pStyle w:val="ListParagraph"/>
        <w:numPr>
          <w:ilvl w:val="0"/>
          <w:numId w:val="18"/>
        </w:numPr>
        <w:rPr>
          <w:rFonts w:asciiTheme="minorHAnsi" w:eastAsia="Segoe UI" w:hAnsiTheme="minorHAnsi" w:cstheme="minorHAnsi"/>
          <w:color w:val="000000"/>
        </w:rPr>
      </w:pPr>
      <w:r w:rsidRPr="00F53CF9">
        <w:rPr>
          <w:rFonts w:eastAsia="Segoe UI"/>
          <w:color w:val="000000"/>
        </w:rPr>
        <w:t>The need for a technology that can facilitate the formation of new tendon-like tissue and demonstrate a reduced risk of postoperative re-tears.</w:t>
      </w:r>
    </w:p>
    <w:p w14:paraId="60AA4392" w14:textId="0FDB45FB" w:rsidR="00104AB0" w:rsidRPr="009130DF" w:rsidRDefault="00F53CF9" w:rsidP="001E1797">
      <w:pPr>
        <w:pStyle w:val="ListParagraph"/>
        <w:numPr>
          <w:ilvl w:val="0"/>
          <w:numId w:val="18"/>
        </w:numPr>
        <w:rPr>
          <w:rFonts w:asciiTheme="minorHAnsi" w:eastAsia="Segoe UI" w:hAnsiTheme="minorHAnsi" w:cstheme="minorHAnsi"/>
          <w:color w:val="000000"/>
        </w:rPr>
      </w:pPr>
      <w:r w:rsidRPr="00F53CF9">
        <w:rPr>
          <w:rFonts w:eastAsia="Segoe UI"/>
          <w:color w:val="000000"/>
        </w:rPr>
        <w:t>The need for a technology that can result in a faster recovery and low risk of re-tearing. This can be expected to promote earlier return to work, improve productivity, and reduce workers compensation payouts, resulting in a wider societal benefit</w:t>
      </w:r>
      <w:r>
        <w:rPr>
          <w:rFonts w:eastAsia="Segoe UI"/>
          <w:color w:val="000000"/>
        </w:rPr>
        <w:t>.</w:t>
      </w:r>
    </w:p>
    <w:p w14:paraId="66B1136D" w14:textId="40EBA233" w:rsidR="00104AB0" w:rsidRDefault="00ED2C28" w:rsidP="00ED2C28">
      <w:pPr>
        <w:spacing w:before="240"/>
      </w:pPr>
      <w:r w:rsidRPr="00295DFF">
        <w:rPr>
          <w:rFonts w:eastAsia="Segoe UI"/>
          <w:bCs/>
          <w:color w:val="000000"/>
          <w:u w:val="single"/>
        </w:rPr>
        <w:t>Clinical Effectiveness Outcomes</w:t>
      </w:r>
      <w:r w:rsidRPr="00ED2C28">
        <w:rPr>
          <w:rFonts w:eastAsia="Segoe UI"/>
          <w:bCs/>
          <w:color w:val="000000"/>
          <w:u w:val="single"/>
        </w:rPr>
        <w:t xml:space="preserve"> </w:t>
      </w:r>
      <w:r w:rsidRPr="00ED2C28">
        <w:br/>
      </w:r>
      <w:r w:rsidR="00104AB0">
        <w:t>List the key health outcomes (major and minor – prioritising major key health outcomes first) that will need to be measured in assessing the clinical claim for the proposed medical service/technology (versus the comparator):</w:t>
      </w:r>
    </w:p>
    <w:p w14:paraId="3243383B" w14:textId="28103578" w:rsidR="00104AB0" w:rsidRPr="001E1797" w:rsidRDefault="009F3F48" w:rsidP="00104AB0">
      <w:pPr>
        <w:pStyle w:val="Tickboxes"/>
        <w:ind w:left="0"/>
        <w:rPr>
          <w:rFonts w:ascii="Segoe UI" w:hAnsi="Segoe UI" w:cs="Segoe UI"/>
          <w:sz w:val="22"/>
          <w:szCs w:val="22"/>
        </w:rPr>
      </w:pPr>
      <w:r>
        <w:rPr>
          <w:rFonts w:ascii="Segoe UI" w:hAnsi="Segoe UI" w:cs="Segoe UI"/>
          <w:sz w:val="22"/>
          <w:szCs w:val="22"/>
        </w:rPr>
        <w:fldChar w:fldCharType="begin">
          <w:ffData>
            <w:name w:val=""/>
            <w:enabled/>
            <w:calcOnExit w:val="0"/>
            <w:checkBox>
              <w:sizeAuto/>
              <w:default w:val="1"/>
            </w:checkBox>
          </w:ffData>
        </w:fldChar>
      </w:r>
      <w:r w:rsidRPr="00ED2C28">
        <w:rPr>
          <w:rFonts w:ascii="Segoe UI" w:hAnsi="Segoe UI" w:cs="Segoe UI"/>
          <w:sz w:val="22"/>
          <w:szCs w:val="22"/>
        </w:rPr>
        <w:instrText xml:space="preserve"> FORMCHECKBOX </w:instrText>
      </w:r>
      <w:r w:rsidR="00CC02A2">
        <w:rPr>
          <w:rFonts w:ascii="Segoe UI" w:hAnsi="Segoe UI" w:cs="Segoe UI"/>
          <w:sz w:val="22"/>
          <w:szCs w:val="22"/>
        </w:rPr>
      </w:r>
      <w:r w:rsidR="00CC02A2">
        <w:rPr>
          <w:rFonts w:ascii="Segoe UI" w:hAnsi="Segoe UI" w:cs="Segoe UI"/>
          <w:sz w:val="22"/>
          <w:szCs w:val="22"/>
        </w:rPr>
        <w:fldChar w:fldCharType="separate"/>
      </w:r>
      <w:r>
        <w:rPr>
          <w:rFonts w:ascii="Segoe UI" w:hAnsi="Segoe UI" w:cs="Segoe UI"/>
          <w:sz w:val="22"/>
          <w:szCs w:val="22"/>
        </w:rPr>
        <w:fldChar w:fldCharType="end"/>
      </w:r>
      <w:r w:rsidR="00104AB0" w:rsidRPr="001E1797">
        <w:rPr>
          <w:rFonts w:ascii="Segoe UI" w:hAnsi="Segoe UI" w:cs="Segoe UI"/>
          <w:sz w:val="22"/>
          <w:szCs w:val="22"/>
        </w:rPr>
        <w:t xml:space="preserve"> Health benefits </w:t>
      </w:r>
    </w:p>
    <w:p w14:paraId="57D0FE08" w14:textId="77777777" w:rsidR="00104AB0" w:rsidRPr="001E1797" w:rsidRDefault="00104AB0" w:rsidP="00104AB0">
      <w:pPr>
        <w:pStyle w:val="Tickboxes"/>
        <w:ind w:left="0"/>
        <w:rPr>
          <w:rFonts w:ascii="Segoe UI" w:hAnsi="Segoe UI" w:cs="Segoe UI"/>
          <w:sz w:val="22"/>
          <w:szCs w:val="22"/>
        </w:rPr>
      </w:pPr>
      <w:r w:rsidRPr="001E1797">
        <w:rPr>
          <w:rFonts w:ascii="Segoe UI" w:hAnsi="Segoe UI" w:cs="Segoe UI"/>
          <w:sz w:val="22"/>
          <w:szCs w:val="22"/>
        </w:rPr>
        <w:fldChar w:fldCharType="begin">
          <w:ffData>
            <w:name w:val="Check2"/>
            <w:enabled/>
            <w:calcOnExit w:val="0"/>
            <w:checkBox>
              <w:sizeAuto/>
              <w:default w:val="0"/>
            </w:checkBox>
          </w:ffData>
        </w:fldChar>
      </w:r>
      <w:r w:rsidRPr="001E1797">
        <w:rPr>
          <w:rFonts w:ascii="Segoe UI" w:hAnsi="Segoe UI" w:cs="Segoe UI"/>
          <w:sz w:val="22"/>
          <w:szCs w:val="22"/>
        </w:rPr>
        <w:instrText xml:space="preserve"> FORMCHECKBOX </w:instrText>
      </w:r>
      <w:r w:rsidR="00CC02A2">
        <w:rPr>
          <w:rFonts w:ascii="Segoe UI" w:hAnsi="Segoe UI" w:cs="Segoe UI"/>
          <w:sz w:val="22"/>
          <w:szCs w:val="22"/>
        </w:rPr>
      </w:r>
      <w:r w:rsidR="00CC02A2">
        <w:rPr>
          <w:rFonts w:ascii="Segoe UI" w:hAnsi="Segoe UI" w:cs="Segoe UI"/>
          <w:sz w:val="22"/>
          <w:szCs w:val="22"/>
        </w:rPr>
        <w:fldChar w:fldCharType="separate"/>
      </w:r>
      <w:r w:rsidRPr="001E1797">
        <w:rPr>
          <w:rFonts w:ascii="Segoe UI" w:hAnsi="Segoe UI" w:cs="Segoe UI"/>
          <w:sz w:val="22"/>
          <w:szCs w:val="22"/>
        </w:rPr>
        <w:fldChar w:fldCharType="end"/>
      </w:r>
      <w:r w:rsidRPr="001E1797">
        <w:rPr>
          <w:rFonts w:ascii="Segoe UI" w:hAnsi="Segoe UI" w:cs="Segoe UI"/>
          <w:sz w:val="22"/>
          <w:szCs w:val="22"/>
        </w:rPr>
        <w:t xml:space="preserve"> Health harms</w:t>
      </w:r>
    </w:p>
    <w:p w14:paraId="07AE6781" w14:textId="20999EA6" w:rsidR="00104AB0" w:rsidRDefault="009F3F48" w:rsidP="00104AB0">
      <w:pPr>
        <w:pStyle w:val="Tickboxes"/>
        <w:ind w:left="0"/>
        <w:rPr>
          <w:rFonts w:ascii="Segoe UI" w:hAnsi="Segoe UI" w:cs="Segoe UI"/>
          <w:sz w:val="22"/>
          <w:szCs w:val="22"/>
        </w:rPr>
      </w:pPr>
      <w:r>
        <w:rPr>
          <w:rFonts w:ascii="Segoe UI" w:hAnsi="Segoe UI" w:cs="Segoe UI"/>
          <w:sz w:val="22"/>
          <w:szCs w:val="22"/>
        </w:rPr>
        <w:fldChar w:fldCharType="begin">
          <w:ffData>
            <w:name w:val=""/>
            <w:enabled/>
            <w:calcOnExit w:val="0"/>
            <w:checkBox>
              <w:sizeAuto/>
              <w:default w:val="1"/>
            </w:checkBox>
          </w:ffData>
        </w:fldChar>
      </w:r>
      <w:r w:rsidRPr="009F3F48">
        <w:rPr>
          <w:rFonts w:ascii="Segoe UI" w:hAnsi="Segoe UI" w:cs="Segoe UI"/>
          <w:sz w:val="22"/>
          <w:szCs w:val="22"/>
        </w:rPr>
        <w:instrText xml:space="preserve"> FORMCHECKBOX </w:instrText>
      </w:r>
      <w:r w:rsidR="00CC02A2">
        <w:rPr>
          <w:rFonts w:ascii="Segoe UI" w:hAnsi="Segoe UI" w:cs="Segoe UI"/>
          <w:sz w:val="22"/>
          <w:szCs w:val="22"/>
        </w:rPr>
      </w:r>
      <w:r w:rsidR="00CC02A2">
        <w:rPr>
          <w:rFonts w:ascii="Segoe UI" w:hAnsi="Segoe UI" w:cs="Segoe UI"/>
          <w:sz w:val="22"/>
          <w:szCs w:val="22"/>
        </w:rPr>
        <w:fldChar w:fldCharType="separate"/>
      </w:r>
      <w:r>
        <w:rPr>
          <w:rFonts w:ascii="Segoe UI" w:hAnsi="Segoe UI" w:cs="Segoe UI"/>
          <w:sz w:val="22"/>
          <w:szCs w:val="22"/>
        </w:rPr>
        <w:fldChar w:fldCharType="end"/>
      </w:r>
      <w:r w:rsidR="00104AB0" w:rsidRPr="001E1797">
        <w:rPr>
          <w:rFonts w:ascii="Segoe UI" w:hAnsi="Segoe UI" w:cs="Segoe UI"/>
          <w:sz w:val="22"/>
          <w:szCs w:val="22"/>
        </w:rPr>
        <w:t xml:space="preserve"> Resources </w:t>
      </w:r>
    </w:p>
    <w:p w14:paraId="3D8D9E4B" w14:textId="6A186986" w:rsidR="00D5744B" w:rsidRPr="009130DF" w:rsidRDefault="00104AB0" w:rsidP="009130DF">
      <w:pPr>
        <w:pStyle w:val="Heading2"/>
      </w:pPr>
      <w:r>
        <w:t xml:space="preserve">Outcome description – please include information about whether a change in patient management, or prognosis, occurs </w:t>
      </w:r>
      <w:proofErr w:type="gramStart"/>
      <w:r>
        <w:t>as a result of</w:t>
      </w:r>
      <w:proofErr w:type="gramEnd"/>
      <w:r>
        <w:t xml:space="preserve"> the test information:</w:t>
      </w:r>
    </w:p>
    <w:p w14:paraId="63713026" w14:textId="36FEBFEB" w:rsidR="00321A9F" w:rsidRPr="00F066B9" w:rsidRDefault="00321A9F" w:rsidP="00F066B9">
      <w:pPr>
        <w:rPr>
          <w:w w:val="105"/>
        </w:rPr>
      </w:pPr>
      <w:r w:rsidRPr="00321A9F">
        <w:rPr>
          <w:w w:val="105"/>
        </w:rPr>
        <w:t xml:space="preserve">A change in patient </w:t>
      </w:r>
      <w:r w:rsidR="005F7D7B">
        <w:rPr>
          <w:w w:val="105"/>
        </w:rPr>
        <w:t xml:space="preserve">management and </w:t>
      </w:r>
      <w:r w:rsidRPr="00321A9F">
        <w:rPr>
          <w:w w:val="105"/>
        </w:rPr>
        <w:t>prognosis</w:t>
      </w:r>
      <w:r>
        <w:rPr>
          <w:w w:val="105"/>
        </w:rPr>
        <w:t xml:space="preserve"> is expected </w:t>
      </w:r>
      <w:proofErr w:type="gramStart"/>
      <w:r>
        <w:rPr>
          <w:w w:val="105"/>
        </w:rPr>
        <w:t>as a result</w:t>
      </w:r>
      <w:r w:rsidR="005F7D7B">
        <w:rPr>
          <w:w w:val="105"/>
        </w:rPr>
        <w:t xml:space="preserve"> of</w:t>
      </w:r>
      <w:proofErr w:type="gramEnd"/>
      <w:r w:rsidR="005F7D7B">
        <w:rPr>
          <w:w w:val="105"/>
        </w:rPr>
        <w:t xml:space="preserve"> the test information.</w:t>
      </w:r>
    </w:p>
    <w:p w14:paraId="4554FAA1" w14:textId="13CC9CEC" w:rsidR="00D5744B" w:rsidRPr="009130DF" w:rsidRDefault="00B5275C" w:rsidP="00D5744B">
      <w:pPr>
        <w:pStyle w:val="TableParagraph"/>
        <w:spacing w:before="36"/>
        <w:ind w:left="22"/>
        <w:rPr>
          <w:rFonts w:ascii="Segoe UI" w:hAnsi="Segoe UI" w:cs="Segoe UI"/>
          <w:bCs/>
          <w:u w:val="single"/>
        </w:rPr>
      </w:pPr>
      <w:bookmarkStart w:id="6" w:name="_Hlk135233926"/>
      <w:r w:rsidRPr="009130DF">
        <w:rPr>
          <w:rFonts w:ascii="Segoe UI" w:hAnsi="Segoe UI" w:cs="Segoe UI"/>
          <w:bCs/>
          <w:spacing w:val="-2"/>
          <w:w w:val="105"/>
          <w:u w:val="single"/>
        </w:rPr>
        <w:t xml:space="preserve">Clinical </w:t>
      </w:r>
      <w:r w:rsidR="00D5744B" w:rsidRPr="009130DF">
        <w:rPr>
          <w:rFonts w:ascii="Segoe UI" w:hAnsi="Segoe UI" w:cs="Segoe UI"/>
          <w:bCs/>
          <w:spacing w:val="-2"/>
          <w:w w:val="105"/>
          <w:u w:val="single"/>
        </w:rPr>
        <w:t>Effectiveness</w:t>
      </w:r>
      <w:r w:rsidRPr="009130DF">
        <w:rPr>
          <w:rFonts w:ascii="Segoe UI" w:hAnsi="Segoe UI" w:cs="Segoe UI"/>
          <w:bCs/>
          <w:spacing w:val="-2"/>
          <w:w w:val="105"/>
          <w:u w:val="single"/>
        </w:rPr>
        <w:t xml:space="preserve"> Outcomes </w:t>
      </w:r>
    </w:p>
    <w:bookmarkEnd w:id="6"/>
    <w:p w14:paraId="681FBC4A" w14:textId="77777777" w:rsidR="00D5744B" w:rsidRPr="00647820" w:rsidRDefault="00D5744B" w:rsidP="00D5744B">
      <w:pPr>
        <w:pStyle w:val="TableParagraph"/>
        <w:spacing w:before="38"/>
        <w:ind w:left="22"/>
        <w:rPr>
          <w:rFonts w:ascii="Segoe UI" w:hAnsi="Segoe UI" w:cs="Segoe UI"/>
          <w:bCs/>
          <w:i/>
        </w:rPr>
      </w:pPr>
      <w:r w:rsidRPr="00647820">
        <w:rPr>
          <w:rFonts w:ascii="Segoe UI" w:hAnsi="Segoe UI" w:cs="Segoe UI"/>
          <w:bCs/>
          <w:i/>
        </w:rPr>
        <w:t>Functional</w:t>
      </w:r>
      <w:r w:rsidRPr="00647820">
        <w:rPr>
          <w:rFonts w:ascii="Segoe UI" w:hAnsi="Segoe UI" w:cs="Segoe UI"/>
          <w:bCs/>
          <w:i/>
          <w:spacing w:val="15"/>
        </w:rPr>
        <w:t xml:space="preserve"> </w:t>
      </w:r>
      <w:r w:rsidRPr="00647820">
        <w:rPr>
          <w:rFonts w:ascii="Segoe UI" w:hAnsi="Segoe UI" w:cs="Segoe UI"/>
          <w:bCs/>
          <w:i/>
          <w:spacing w:val="-2"/>
        </w:rPr>
        <w:t>outcomes</w:t>
      </w:r>
    </w:p>
    <w:p w14:paraId="24875FDD" w14:textId="77777777" w:rsidR="00D5744B" w:rsidRPr="00647820" w:rsidRDefault="00D5744B" w:rsidP="00D1591E">
      <w:pPr>
        <w:pStyle w:val="TableBullets"/>
        <w:numPr>
          <w:ilvl w:val="1"/>
          <w:numId w:val="21"/>
        </w:numPr>
        <w:rPr>
          <w:rFonts w:ascii="Segoe UI" w:hAnsi="Segoe UI" w:cs="Segoe UI"/>
          <w:sz w:val="22"/>
        </w:rPr>
      </w:pPr>
      <w:r w:rsidRPr="00647820">
        <w:rPr>
          <w:rFonts w:ascii="Segoe UI" w:hAnsi="Segoe UI" w:cs="Segoe UI"/>
          <w:sz w:val="22"/>
        </w:rPr>
        <w:t>American Shoulder and Elbow Surgeons standardized Form for the Assessment of the Shoulder (ASES)</w:t>
      </w:r>
    </w:p>
    <w:p w14:paraId="78757A39" w14:textId="77777777" w:rsidR="00D5744B" w:rsidRPr="00647820" w:rsidRDefault="00D5744B" w:rsidP="00D1591E">
      <w:pPr>
        <w:pStyle w:val="TableBullets"/>
        <w:numPr>
          <w:ilvl w:val="1"/>
          <w:numId w:val="21"/>
        </w:numPr>
        <w:rPr>
          <w:rFonts w:ascii="Segoe UI" w:hAnsi="Segoe UI" w:cs="Segoe UI"/>
          <w:sz w:val="22"/>
        </w:rPr>
      </w:pPr>
      <w:r w:rsidRPr="00647820">
        <w:rPr>
          <w:rFonts w:ascii="Segoe UI" w:hAnsi="Segoe UI" w:cs="Segoe UI"/>
          <w:sz w:val="22"/>
        </w:rPr>
        <w:t>Constant-</w:t>
      </w:r>
      <w:proofErr w:type="spellStart"/>
      <w:r w:rsidRPr="00647820">
        <w:rPr>
          <w:rFonts w:ascii="Segoe UI" w:hAnsi="Segoe UI" w:cs="Segoe UI"/>
          <w:sz w:val="22"/>
        </w:rPr>
        <w:t>Murley</w:t>
      </w:r>
      <w:proofErr w:type="spellEnd"/>
      <w:r w:rsidRPr="00647820">
        <w:rPr>
          <w:rFonts w:ascii="Segoe UI" w:hAnsi="Segoe UI" w:cs="Segoe UI"/>
          <w:sz w:val="22"/>
        </w:rPr>
        <w:t xml:space="preserve"> shoulder score</w:t>
      </w:r>
    </w:p>
    <w:p w14:paraId="4DDECDD9" w14:textId="77777777" w:rsidR="00D5744B" w:rsidRPr="00647820" w:rsidRDefault="00D5744B" w:rsidP="00D1591E">
      <w:pPr>
        <w:pStyle w:val="TableBullets"/>
        <w:numPr>
          <w:ilvl w:val="1"/>
          <w:numId w:val="21"/>
        </w:numPr>
        <w:rPr>
          <w:rFonts w:ascii="Segoe UI" w:hAnsi="Segoe UI" w:cs="Segoe UI"/>
          <w:sz w:val="22"/>
        </w:rPr>
      </w:pPr>
      <w:r w:rsidRPr="00647820">
        <w:rPr>
          <w:rFonts w:ascii="Segoe UI" w:hAnsi="Segoe UI" w:cs="Segoe UI"/>
          <w:sz w:val="22"/>
        </w:rPr>
        <w:t>Oxford Shoulder Score (OSS)</w:t>
      </w:r>
    </w:p>
    <w:p w14:paraId="778BE275" w14:textId="77777777" w:rsidR="00D5744B" w:rsidRPr="00647820" w:rsidRDefault="00D5744B" w:rsidP="00D1591E">
      <w:pPr>
        <w:pStyle w:val="TableBullets"/>
        <w:numPr>
          <w:ilvl w:val="1"/>
          <w:numId w:val="21"/>
        </w:numPr>
        <w:rPr>
          <w:rFonts w:ascii="Segoe UI" w:hAnsi="Segoe UI" w:cs="Segoe UI"/>
          <w:sz w:val="22"/>
        </w:rPr>
      </w:pPr>
      <w:r w:rsidRPr="00647820">
        <w:rPr>
          <w:rFonts w:ascii="Segoe UI" w:hAnsi="Segoe UI" w:cs="Segoe UI"/>
          <w:sz w:val="22"/>
        </w:rPr>
        <w:t>VAS pain</w:t>
      </w:r>
    </w:p>
    <w:p w14:paraId="4C7BA088" w14:textId="77777777" w:rsidR="00D5744B" w:rsidRPr="00647820" w:rsidRDefault="00D5744B" w:rsidP="00D1591E">
      <w:pPr>
        <w:pStyle w:val="TableBullets"/>
        <w:numPr>
          <w:ilvl w:val="1"/>
          <w:numId w:val="21"/>
        </w:numPr>
        <w:rPr>
          <w:rFonts w:ascii="Segoe UI" w:hAnsi="Segoe UI" w:cs="Segoe UI"/>
          <w:sz w:val="22"/>
        </w:rPr>
      </w:pPr>
      <w:r w:rsidRPr="00647820">
        <w:rPr>
          <w:rFonts w:ascii="Segoe UI" w:hAnsi="Segoe UI" w:cs="Segoe UI"/>
          <w:sz w:val="22"/>
        </w:rPr>
        <w:t>Post-operative physical therapy</w:t>
      </w:r>
    </w:p>
    <w:p w14:paraId="3DCA6F54" w14:textId="77777777" w:rsidR="00D5744B" w:rsidRPr="00647820" w:rsidRDefault="00D5744B" w:rsidP="00D1591E">
      <w:pPr>
        <w:pStyle w:val="TableBullets"/>
        <w:numPr>
          <w:ilvl w:val="1"/>
          <w:numId w:val="21"/>
        </w:numPr>
        <w:rPr>
          <w:rFonts w:ascii="Segoe UI" w:hAnsi="Segoe UI" w:cs="Segoe UI"/>
          <w:sz w:val="22"/>
        </w:rPr>
      </w:pPr>
      <w:r w:rsidRPr="00647820">
        <w:rPr>
          <w:rFonts w:ascii="Segoe UI" w:hAnsi="Segoe UI" w:cs="Segoe UI"/>
          <w:sz w:val="22"/>
        </w:rPr>
        <w:t>Post-operative return to activities</w:t>
      </w:r>
    </w:p>
    <w:p w14:paraId="7FCB8F08" w14:textId="35CF6865" w:rsidR="00D5744B" w:rsidRDefault="00D5744B" w:rsidP="00D1591E">
      <w:pPr>
        <w:pStyle w:val="TableBullets"/>
        <w:numPr>
          <w:ilvl w:val="1"/>
          <w:numId w:val="21"/>
        </w:numPr>
        <w:rPr>
          <w:rFonts w:ascii="Segoe UI" w:hAnsi="Segoe UI" w:cs="Segoe UI"/>
          <w:sz w:val="22"/>
        </w:rPr>
      </w:pPr>
      <w:r w:rsidRPr="00647820">
        <w:rPr>
          <w:rFonts w:ascii="Segoe UI" w:hAnsi="Segoe UI" w:cs="Segoe UI"/>
          <w:sz w:val="22"/>
        </w:rPr>
        <w:t>Single Assessment Numeric Evaluation (SANE)</w:t>
      </w:r>
    </w:p>
    <w:p w14:paraId="47F9840F" w14:textId="7D23E89E" w:rsidR="001A1629" w:rsidRPr="001A1629" w:rsidRDefault="00FB3395" w:rsidP="00D1591E">
      <w:pPr>
        <w:pStyle w:val="TableBullets"/>
        <w:numPr>
          <w:ilvl w:val="1"/>
          <w:numId w:val="21"/>
        </w:numPr>
        <w:rPr>
          <w:rFonts w:ascii="Segoe UI" w:hAnsi="Segoe UI" w:cs="Segoe UI"/>
          <w:sz w:val="22"/>
        </w:rPr>
      </w:pPr>
      <w:r w:rsidRPr="00FB3395">
        <w:rPr>
          <w:rFonts w:ascii="Segoe UI" w:hAnsi="Segoe UI" w:cs="Segoe UI"/>
          <w:sz w:val="22"/>
        </w:rPr>
        <w:t>Adverse Events</w:t>
      </w:r>
    </w:p>
    <w:p w14:paraId="2508341F" w14:textId="5EE0306D" w:rsidR="00A5133A" w:rsidRPr="001A1629" w:rsidRDefault="001A1629" w:rsidP="00D1591E">
      <w:pPr>
        <w:pStyle w:val="TableBullets"/>
        <w:numPr>
          <w:ilvl w:val="1"/>
          <w:numId w:val="21"/>
        </w:numPr>
        <w:rPr>
          <w:rFonts w:ascii="Segoe UI" w:hAnsi="Segoe UI" w:cs="Segoe UI"/>
          <w:sz w:val="22"/>
        </w:rPr>
      </w:pPr>
      <w:r w:rsidRPr="001A1629">
        <w:rPr>
          <w:rFonts w:ascii="Segoe UI" w:hAnsi="Segoe UI" w:cs="Segoe UI"/>
          <w:sz w:val="22"/>
        </w:rPr>
        <w:t>Progression to full-thickness tear (if subpopulation 1); outcome reported in NCT03734536</w:t>
      </w:r>
      <w:r w:rsidR="00015E76">
        <w:rPr>
          <w:rFonts w:ascii="Segoe UI" w:hAnsi="Segoe UI" w:cs="Segoe UI"/>
          <w:sz w:val="22"/>
        </w:rPr>
        <w:t xml:space="preserve"> (43)</w:t>
      </w:r>
    </w:p>
    <w:p w14:paraId="60294C83" w14:textId="7ED6AE89" w:rsidR="00F066B9" w:rsidRPr="0070119B" w:rsidRDefault="00A5133A" w:rsidP="0070119B">
      <w:pPr>
        <w:pStyle w:val="TableBullets"/>
        <w:numPr>
          <w:ilvl w:val="1"/>
          <w:numId w:val="21"/>
        </w:numPr>
        <w:rPr>
          <w:rFonts w:ascii="Segoe UI" w:hAnsi="Segoe UI" w:cs="Segoe UI"/>
          <w:sz w:val="22"/>
        </w:rPr>
      </w:pPr>
      <w:r w:rsidRPr="00A5133A">
        <w:rPr>
          <w:rFonts w:ascii="Segoe UI" w:hAnsi="Segoe UI" w:cs="Segoe UI"/>
          <w:sz w:val="22"/>
        </w:rPr>
        <w:t xml:space="preserve">Western Ontario Rotator Cuff (WORC) index </w:t>
      </w:r>
    </w:p>
    <w:p w14:paraId="2B6F0FF7" w14:textId="661574A8" w:rsidR="00ED2C28" w:rsidRPr="00ED2C28" w:rsidRDefault="009130DF" w:rsidP="00ED2C28">
      <w:pPr>
        <w:spacing w:before="240" w:after="0"/>
        <w:rPr>
          <w:rFonts w:eastAsia="Segoe UI"/>
          <w:bCs/>
          <w:color w:val="000000"/>
          <w:u w:val="single"/>
        </w:rPr>
      </w:pPr>
      <w:r>
        <w:rPr>
          <w:rFonts w:eastAsia="Segoe UI"/>
          <w:bCs/>
          <w:color w:val="000000"/>
          <w:u w:val="single"/>
        </w:rPr>
        <w:t>S</w:t>
      </w:r>
      <w:r w:rsidR="00ED2C28" w:rsidRPr="00ED2C28">
        <w:rPr>
          <w:rFonts w:eastAsia="Segoe UI"/>
          <w:bCs/>
          <w:color w:val="000000"/>
          <w:u w:val="single"/>
        </w:rPr>
        <w:t xml:space="preserve">econdary effectiveness outcomes </w:t>
      </w:r>
    </w:p>
    <w:p w14:paraId="4E7B33AD" w14:textId="0F2C2408" w:rsidR="00135C72" w:rsidRDefault="00135C72" w:rsidP="00ED2C28">
      <w:r>
        <w:t>List the key health outcomes (major and minor – prioritising major key health outcomes first) that will need to be measured in assessing the clinical claim for the proposed medical service/technology (versus the comparator):</w:t>
      </w:r>
    </w:p>
    <w:p w14:paraId="677A4F1C" w14:textId="77777777" w:rsidR="00135C72" w:rsidRPr="001E1797" w:rsidRDefault="00135C72" w:rsidP="00135C72">
      <w:pPr>
        <w:pStyle w:val="Tickboxes"/>
        <w:ind w:left="0"/>
        <w:rPr>
          <w:rFonts w:ascii="Segoe UI" w:hAnsi="Segoe UI" w:cs="Segoe UI"/>
          <w:sz w:val="22"/>
          <w:szCs w:val="22"/>
        </w:rPr>
      </w:pPr>
      <w:r>
        <w:rPr>
          <w:rFonts w:ascii="Segoe UI" w:hAnsi="Segoe UI" w:cs="Segoe UI"/>
          <w:sz w:val="22"/>
          <w:szCs w:val="22"/>
        </w:rPr>
        <w:fldChar w:fldCharType="begin">
          <w:ffData>
            <w:name w:val=""/>
            <w:enabled/>
            <w:calcOnExit w:val="0"/>
            <w:checkBox>
              <w:sizeAuto/>
              <w:default w:val="1"/>
            </w:checkBox>
          </w:ffData>
        </w:fldChar>
      </w:r>
      <w:r w:rsidRPr="00135C72">
        <w:rPr>
          <w:rFonts w:ascii="Segoe UI" w:hAnsi="Segoe UI" w:cs="Segoe UI"/>
          <w:sz w:val="22"/>
          <w:szCs w:val="22"/>
        </w:rPr>
        <w:instrText xml:space="preserve"> FORMCHECKBOX </w:instrText>
      </w:r>
      <w:r w:rsidR="00CC02A2">
        <w:rPr>
          <w:rFonts w:ascii="Segoe UI" w:hAnsi="Segoe UI" w:cs="Segoe UI"/>
          <w:sz w:val="22"/>
          <w:szCs w:val="22"/>
        </w:rPr>
      </w:r>
      <w:r w:rsidR="00CC02A2">
        <w:rPr>
          <w:rFonts w:ascii="Segoe UI" w:hAnsi="Segoe UI" w:cs="Segoe UI"/>
          <w:sz w:val="22"/>
          <w:szCs w:val="22"/>
        </w:rPr>
        <w:fldChar w:fldCharType="separate"/>
      </w:r>
      <w:r>
        <w:rPr>
          <w:rFonts w:ascii="Segoe UI" w:hAnsi="Segoe UI" w:cs="Segoe UI"/>
          <w:sz w:val="22"/>
          <w:szCs w:val="22"/>
        </w:rPr>
        <w:fldChar w:fldCharType="end"/>
      </w:r>
      <w:r w:rsidRPr="001E1797">
        <w:rPr>
          <w:rFonts w:ascii="Segoe UI" w:hAnsi="Segoe UI" w:cs="Segoe UI"/>
          <w:sz w:val="22"/>
          <w:szCs w:val="22"/>
        </w:rPr>
        <w:t xml:space="preserve"> Health benefits </w:t>
      </w:r>
    </w:p>
    <w:p w14:paraId="5A39C827" w14:textId="77777777" w:rsidR="00135C72" w:rsidRPr="001E1797" w:rsidRDefault="00135C72" w:rsidP="00135C72">
      <w:pPr>
        <w:pStyle w:val="Tickboxes"/>
        <w:ind w:left="0"/>
        <w:rPr>
          <w:rFonts w:ascii="Segoe UI" w:hAnsi="Segoe UI" w:cs="Segoe UI"/>
          <w:sz w:val="22"/>
          <w:szCs w:val="22"/>
        </w:rPr>
      </w:pPr>
      <w:r>
        <w:rPr>
          <w:rFonts w:ascii="Segoe UI" w:hAnsi="Segoe UI" w:cs="Segoe UI"/>
          <w:sz w:val="22"/>
          <w:szCs w:val="22"/>
        </w:rPr>
        <w:fldChar w:fldCharType="begin">
          <w:ffData>
            <w:name w:val=""/>
            <w:enabled/>
            <w:calcOnExit w:val="0"/>
            <w:checkBox>
              <w:sizeAuto/>
              <w:default w:val="0"/>
            </w:checkBox>
          </w:ffData>
        </w:fldChar>
      </w:r>
      <w:r w:rsidRPr="00405CF7">
        <w:rPr>
          <w:rFonts w:ascii="Segoe UI" w:hAnsi="Segoe UI" w:cs="Segoe UI"/>
          <w:sz w:val="22"/>
          <w:szCs w:val="22"/>
        </w:rPr>
        <w:instrText xml:space="preserve"> FORMCHECKBOX </w:instrText>
      </w:r>
      <w:r w:rsidR="00CC02A2">
        <w:rPr>
          <w:rFonts w:ascii="Segoe UI" w:hAnsi="Segoe UI" w:cs="Segoe UI"/>
          <w:sz w:val="22"/>
          <w:szCs w:val="22"/>
        </w:rPr>
      </w:r>
      <w:r w:rsidR="00CC02A2">
        <w:rPr>
          <w:rFonts w:ascii="Segoe UI" w:hAnsi="Segoe UI" w:cs="Segoe UI"/>
          <w:sz w:val="22"/>
          <w:szCs w:val="22"/>
        </w:rPr>
        <w:fldChar w:fldCharType="separate"/>
      </w:r>
      <w:r>
        <w:rPr>
          <w:rFonts w:ascii="Segoe UI" w:hAnsi="Segoe UI" w:cs="Segoe UI"/>
          <w:sz w:val="22"/>
          <w:szCs w:val="22"/>
        </w:rPr>
        <w:fldChar w:fldCharType="end"/>
      </w:r>
      <w:r w:rsidRPr="001E1797">
        <w:rPr>
          <w:rFonts w:ascii="Segoe UI" w:hAnsi="Segoe UI" w:cs="Segoe UI"/>
          <w:sz w:val="22"/>
          <w:szCs w:val="22"/>
        </w:rPr>
        <w:t xml:space="preserve"> Health harms</w:t>
      </w:r>
    </w:p>
    <w:p w14:paraId="75C057FB" w14:textId="77777777" w:rsidR="00135C72" w:rsidRDefault="00135C72" w:rsidP="00135C72">
      <w:pPr>
        <w:pStyle w:val="Tickboxes"/>
        <w:ind w:left="0"/>
        <w:rPr>
          <w:rFonts w:ascii="Segoe UI" w:hAnsi="Segoe UI" w:cs="Segoe UI"/>
          <w:sz w:val="22"/>
          <w:szCs w:val="22"/>
        </w:rPr>
      </w:pPr>
      <w:r>
        <w:rPr>
          <w:rFonts w:ascii="Segoe UI" w:hAnsi="Segoe UI" w:cs="Segoe UI"/>
          <w:sz w:val="22"/>
          <w:szCs w:val="22"/>
        </w:rPr>
        <w:fldChar w:fldCharType="begin">
          <w:ffData>
            <w:name w:val=""/>
            <w:enabled/>
            <w:calcOnExit w:val="0"/>
            <w:checkBox>
              <w:sizeAuto/>
              <w:default w:val="1"/>
            </w:checkBox>
          </w:ffData>
        </w:fldChar>
      </w:r>
      <w:r w:rsidRPr="00FC3C5E">
        <w:rPr>
          <w:rFonts w:ascii="Segoe UI" w:hAnsi="Segoe UI" w:cs="Segoe UI"/>
          <w:sz w:val="22"/>
          <w:szCs w:val="22"/>
        </w:rPr>
        <w:instrText xml:space="preserve"> FORMCHECKBOX </w:instrText>
      </w:r>
      <w:r w:rsidR="00CC02A2">
        <w:rPr>
          <w:rFonts w:ascii="Segoe UI" w:hAnsi="Segoe UI" w:cs="Segoe UI"/>
          <w:sz w:val="22"/>
          <w:szCs w:val="22"/>
        </w:rPr>
      </w:r>
      <w:r w:rsidR="00CC02A2">
        <w:rPr>
          <w:rFonts w:ascii="Segoe UI" w:hAnsi="Segoe UI" w:cs="Segoe UI"/>
          <w:sz w:val="22"/>
          <w:szCs w:val="22"/>
        </w:rPr>
        <w:fldChar w:fldCharType="separate"/>
      </w:r>
      <w:r>
        <w:rPr>
          <w:rFonts w:ascii="Segoe UI" w:hAnsi="Segoe UI" w:cs="Segoe UI"/>
          <w:sz w:val="22"/>
          <w:szCs w:val="22"/>
        </w:rPr>
        <w:fldChar w:fldCharType="end"/>
      </w:r>
      <w:r w:rsidRPr="001E1797">
        <w:rPr>
          <w:rFonts w:ascii="Segoe UI" w:hAnsi="Segoe UI" w:cs="Segoe UI"/>
          <w:sz w:val="22"/>
          <w:szCs w:val="22"/>
        </w:rPr>
        <w:t xml:space="preserve"> Resources </w:t>
      </w:r>
    </w:p>
    <w:p w14:paraId="5C5F8778" w14:textId="398B1131" w:rsidR="00135C72" w:rsidRPr="009130DF" w:rsidRDefault="00135C72" w:rsidP="009130DF">
      <w:pPr>
        <w:pStyle w:val="Heading2"/>
      </w:pPr>
      <w:r>
        <w:t xml:space="preserve">Outcome description – please include information about whether a change in patient management, or prognosis, occurs </w:t>
      </w:r>
      <w:proofErr w:type="gramStart"/>
      <w:r>
        <w:t>as a result of</w:t>
      </w:r>
      <w:proofErr w:type="gramEnd"/>
      <w:r>
        <w:t xml:space="preserve"> the test information:</w:t>
      </w:r>
    </w:p>
    <w:p w14:paraId="53272B21" w14:textId="37E0B868" w:rsidR="00135C72" w:rsidRPr="00FC3C5E" w:rsidRDefault="00EC21FA" w:rsidP="009130DF">
      <w:pPr>
        <w:rPr>
          <w:w w:val="105"/>
        </w:rPr>
      </w:pPr>
      <w:r w:rsidRPr="00321A9F">
        <w:rPr>
          <w:w w:val="105"/>
        </w:rPr>
        <w:t xml:space="preserve">A change in patient </w:t>
      </w:r>
      <w:r>
        <w:rPr>
          <w:w w:val="105"/>
        </w:rPr>
        <w:t xml:space="preserve">management and </w:t>
      </w:r>
      <w:r w:rsidRPr="00321A9F">
        <w:rPr>
          <w:w w:val="105"/>
        </w:rPr>
        <w:t>prognosis</w:t>
      </w:r>
      <w:r>
        <w:rPr>
          <w:w w:val="105"/>
        </w:rPr>
        <w:t xml:space="preserve"> is expected </w:t>
      </w:r>
      <w:proofErr w:type="gramStart"/>
      <w:r>
        <w:rPr>
          <w:w w:val="105"/>
        </w:rPr>
        <w:t>as a result of</w:t>
      </w:r>
      <w:proofErr w:type="gramEnd"/>
      <w:r>
        <w:rPr>
          <w:w w:val="105"/>
        </w:rPr>
        <w:t xml:space="preserve"> the test information.</w:t>
      </w:r>
    </w:p>
    <w:p w14:paraId="20AE6C7A" w14:textId="6CED4775" w:rsidR="00135C72" w:rsidRPr="00F066B9" w:rsidRDefault="00135C72" w:rsidP="009130DF">
      <w:pPr>
        <w:rPr>
          <w:w w:val="105"/>
          <w:u w:val="single"/>
        </w:rPr>
      </w:pPr>
      <w:r w:rsidRPr="00F066B9">
        <w:rPr>
          <w:w w:val="105"/>
          <w:u w:val="single"/>
        </w:rPr>
        <w:t>Secondary effectiveness outcomes</w:t>
      </w:r>
    </w:p>
    <w:p w14:paraId="5E8455D7" w14:textId="77777777" w:rsidR="00135C72" w:rsidRPr="00ED2C28" w:rsidRDefault="00135C72" w:rsidP="00D1591E">
      <w:pPr>
        <w:pStyle w:val="TableBullets"/>
        <w:numPr>
          <w:ilvl w:val="1"/>
          <w:numId w:val="21"/>
        </w:numPr>
        <w:rPr>
          <w:rFonts w:ascii="Segoe UI" w:hAnsi="Segoe UI" w:cs="Segoe UI"/>
          <w:sz w:val="22"/>
        </w:rPr>
      </w:pPr>
      <w:r w:rsidRPr="00ED2C28">
        <w:rPr>
          <w:rFonts w:ascii="Segoe UI" w:hAnsi="Segoe UI" w:cs="Segoe UI"/>
          <w:sz w:val="22"/>
        </w:rPr>
        <w:t>Length of hospital stay</w:t>
      </w:r>
    </w:p>
    <w:p w14:paraId="15DE0AED" w14:textId="77777777" w:rsidR="00135C72" w:rsidRDefault="00135C72" w:rsidP="00D1591E">
      <w:pPr>
        <w:pStyle w:val="TableBullets"/>
        <w:numPr>
          <w:ilvl w:val="1"/>
          <w:numId w:val="21"/>
        </w:numPr>
        <w:rPr>
          <w:rFonts w:ascii="Segoe UI" w:hAnsi="Segoe UI" w:cs="Segoe UI"/>
          <w:sz w:val="22"/>
        </w:rPr>
      </w:pPr>
      <w:r w:rsidRPr="00ED2C28">
        <w:rPr>
          <w:rFonts w:ascii="Segoe UI" w:hAnsi="Segoe UI" w:cs="Segoe UI"/>
          <w:sz w:val="22"/>
        </w:rPr>
        <w:t>Time to return to work (to be included in resubmitted ADAR)</w:t>
      </w:r>
    </w:p>
    <w:p w14:paraId="25E2614B" w14:textId="3D6BFEE5" w:rsidR="00ED2C28" w:rsidRDefault="00ED2C28" w:rsidP="009130DF">
      <w:pPr>
        <w:keepNext/>
        <w:keepLines/>
        <w:spacing w:before="120"/>
        <w:rPr>
          <w:rFonts w:eastAsia="Segoe UI"/>
          <w:bCs/>
          <w:color w:val="000000"/>
          <w:u w:val="single"/>
        </w:rPr>
      </w:pPr>
      <w:r>
        <w:rPr>
          <w:rFonts w:eastAsia="Segoe UI"/>
          <w:bCs/>
          <w:color w:val="000000"/>
          <w:u w:val="single"/>
        </w:rPr>
        <w:t>Safety</w:t>
      </w:r>
    </w:p>
    <w:p w14:paraId="5939DBC8" w14:textId="1F51F2F5" w:rsidR="00D5744B" w:rsidRDefault="00D5744B" w:rsidP="00D5744B">
      <w:r>
        <w:t>List the key health outcomes (major and minor – prioritising major key health outcomes first) that will need to be measured in assessing the clinical claim for the proposed medical service/technology (versus the comparator):</w:t>
      </w:r>
    </w:p>
    <w:p w14:paraId="1BB17594" w14:textId="77777777" w:rsidR="00D5744B" w:rsidRPr="001E1797" w:rsidRDefault="00D5744B" w:rsidP="00D5744B">
      <w:pPr>
        <w:pStyle w:val="Tickboxes"/>
        <w:ind w:left="0"/>
        <w:rPr>
          <w:rFonts w:ascii="Segoe UI" w:hAnsi="Segoe UI" w:cs="Segoe UI"/>
          <w:sz w:val="22"/>
          <w:szCs w:val="22"/>
        </w:rPr>
      </w:pPr>
      <w:r w:rsidRPr="001E1797">
        <w:rPr>
          <w:rFonts w:ascii="Segoe UI" w:hAnsi="Segoe UI" w:cs="Segoe UI"/>
          <w:sz w:val="22"/>
          <w:szCs w:val="22"/>
        </w:rPr>
        <w:fldChar w:fldCharType="begin">
          <w:ffData>
            <w:name w:val="Check1"/>
            <w:enabled/>
            <w:calcOnExit w:val="0"/>
            <w:checkBox>
              <w:sizeAuto/>
              <w:default w:val="0"/>
            </w:checkBox>
          </w:ffData>
        </w:fldChar>
      </w:r>
      <w:r w:rsidRPr="00B55ADF">
        <w:rPr>
          <w:rFonts w:ascii="Segoe UI" w:hAnsi="Segoe UI" w:cs="Segoe UI"/>
          <w:sz w:val="22"/>
          <w:szCs w:val="22"/>
        </w:rPr>
        <w:instrText xml:space="preserve"> FORMCHECKBOX </w:instrText>
      </w:r>
      <w:r w:rsidR="00CC02A2">
        <w:rPr>
          <w:rFonts w:ascii="Segoe UI" w:hAnsi="Segoe UI" w:cs="Segoe UI"/>
          <w:sz w:val="22"/>
          <w:szCs w:val="22"/>
        </w:rPr>
      </w:r>
      <w:r w:rsidR="00CC02A2">
        <w:rPr>
          <w:rFonts w:ascii="Segoe UI" w:hAnsi="Segoe UI" w:cs="Segoe UI"/>
          <w:sz w:val="22"/>
          <w:szCs w:val="22"/>
        </w:rPr>
        <w:fldChar w:fldCharType="separate"/>
      </w:r>
      <w:r w:rsidRPr="001E1797">
        <w:rPr>
          <w:rFonts w:ascii="Segoe UI" w:hAnsi="Segoe UI" w:cs="Segoe UI"/>
          <w:sz w:val="22"/>
          <w:szCs w:val="22"/>
        </w:rPr>
        <w:fldChar w:fldCharType="end"/>
      </w:r>
      <w:r w:rsidRPr="001E1797">
        <w:rPr>
          <w:rFonts w:ascii="Segoe UI" w:hAnsi="Segoe UI" w:cs="Segoe UI"/>
          <w:sz w:val="22"/>
          <w:szCs w:val="22"/>
        </w:rPr>
        <w:t xml:space="preserve"> Health benefits </w:t>
      </w:r>
    </w:p>
    <w:p w14:paraId="01F87427" w14:textId="7766AC27" w:rsidR="00D5744B" w:rsidRPr="001E1797" w:rsidRDefault="00FC3C5E" w:rsidP="00D5744B">
      <w:pPr>
        <w:pStyle w:val="Tickboxes"/>
        <w:ind w:left="0"/>
        <w:rPr>
          <w:rFonts w:ascii="Segoe UI" w:hAnsi="Segoe UI" w:cs="Segoe UI"/>
          <w:sz w:val="22"/>
          <w:szCs w:val="22"/>
        </w:rPr>
      </w:pPr>
      <w:r>
        <w:rPr>
          <w:rFonts w:ascii="Segoe UI" w:hAnsi="Segoe UI" w:cs="Segoe UI"/>
          <w:sz w:val="22"/>
          <w:szCs w:val="22"/>
        </w:rPr>
        <w:fldChar w:fldCharType="begin">
          <w:ffData>
            <w:name w:val=""/>
            <w:enabled/>
            <w:calcOnExit w:val="0"/>
            <w:checkBox>
              <w:sizeAuto/>
              <w:default w:val="1"/>
            </w:checkBox>
          </w:ffData>
        </w:fldChar>
      </w:r>
      <w:r w:rsidRPr="00FC3C5E">
        <w:rPr>
          <w:rFonts w:ascii="Segoe UI" w:hAnsi="Segoe UI" w:cs="Segoe UI"/>
          <w:sz w:val="22"/>
          <w:szCs w:val="22"/>
        </w:rPr>
        <w:instrText xml:space="preserve"> FORMCHECKBOX </w:instrText>
      </w:r>
      <w:r w:rsidR="00CC02A2">
        <w:rPr>
          <w:rFonts w:ascii="Segoe UI" w:hAnsi="Segoe UI" w:cs="Segoe UI"/>
          <w:sz w:val="22"/>
          <w:szCs w:val="22"/>
        </w:rPr>
      </w:r>
      <w:r w:rsidR="00CC02A2">
        <w:rPr>
          <w:rFonts w:ascii="Segoe UI" w:hAnsi="Segoe UI" w:cs="Segoe UI"/>
          <w:sz w:val="22"/>
          <w:szCs w:val="22"/>
        </w:rPr>
        <w:fldChar w:fldCharType="separate"/>
      </w:r>
      <w:r>
        <w:rPr>
          <w:rFonts w:ascii="Segoe UI" w:hAnsi="Segoe UI" w:cs="Segoe UI"/>
          <w:sz w:val="22"/>
          <w:szCs w:val="22"/>
        </w:rPr>
        <w:fldChar w:fldCharType="end"/>
      </w:r>
      <w:r w:rsidR="00D5744B" w:rsidRPr="001E1797">
        <w:rPr>
          <w:rFonts w:ascii="Segoe UI" w:hAnsi="Segoe UI" w:cs="Segoe UI"/>
          <w:sz w:val="22"/>
          <w:szCs w:val="22"/>
        </w:rPr>
        <w:t xml:space="preserve"> Health harms</w:t>
      </w:r>
    </w:p>
    <w:p w14:paraId="338CB74A" w14:textId="4153EF29" w:rsidR="00D5744B" w:rsidRDefault="00FC3C5E" w:rsidP="00D5744B">
      <w:pPr>
        <w:pStyle w:val="Tickboxes"/>
        <w:ind w:left="0"/>
        <w:rPr>
          <w:rFonts w:ascii="Segoe UI" w:hAnsi="Segoe UI" w:cs="Segoe UI"/>
          <w:sz w:val="22"/>
          <w:szCs w:val="22"/>
        </w:rPr>
      </w:pPr>
      <w:r>
        <w:rPr>
          <w:rFonts w:ascii="Segoe UI" w:hAnsi="Segoe UI" w:cs="Segoe UI"/>
          <w:sz w:val="22"/>
          <w:szCs w:val="22"/>
        </w:rPr>
        <w:fldChar w:fldCharType="begin">
          <w:ffData>
            <w:name w:val=""/>
            <w:enabled/>
            <w:calcOnExit w:val="0"/>
            <w:checkBox>
              <w:sizeAuto/>
              <w:default w:val="1"/>
            </w:checkBox>
          </w:ffData>
        </w:fldChar>
      </w:r>
      <w:r w:rsidRPr="00FC3C5E">
        <w:rPr>
          <w:rFonts w:ascii="Segoe UI" w:hAnsi="Segoe UI" w:cs="Segoe UI"/>
          <w:sz w:val="22"/>
          <w:szCs w:val="22"/>
        </w:rPr>
        <w:instrText xml:space="preserve"> FORMCHECKBOX </w:instrText>
      </w:r>
      <w:r w:rsidR="00CC02A2">
        <w:rPr>
          <w:rFonts w:ascii="Segoe UI" w:hAnsi="Segoe UI" w:cs="Segoe UI"/>
          <w:sz w:val="22"/>
          <w:szCs w:val="22"/>
        </w:rPr>
      </w:r>
      <w:r w:rsidR="00CC02A2">
        <w:rPr>
          <w:rFonts w:ascii="Segoe UI" w:hAnsi="Segoe UI" w:cs="Segoe UI"/>
          <w:sz w:val="22"/>
          <w:szCs w:val="22"/>
        </w:rPr>
        <w:fldChar w:fldCharType="separate"/>
      </w:r>
      <w:r>
        <w:rPr>
          <w:rFonts w:ascii="Segoe UI" w:hAnsi="Segoe UI" w:cs="Segoe UI"/>
          <w:sz w:val="22"/>
          <w:szCs w:val="22"/>
        </w:rPr>
        <w:fldChar w:fldCharType="end"/>
      </w:r>
      <w:r w:rsidR="00D5744B" w:rsidRPr="001E1797">
        <w:rPr>
          <w:rFonts w:ascii="Segoe UI" w:hAnsi="Segoe UI" w:cs="Segoe UI"/>
          <w:sz w:val="22"/>
          <w:szCs w:val="22"/>
        </w:rPr>
        <w:t xml:space="preserve"> Resources </w:t>
      </w:r>
    </w:p>
    <w:p w14:paraId="55F35C46" w14:textId="77777777" w:rsidR="0070119B" w:rsidRDefault="0070119B">
      <w:pPr>
        <w:spacing w:after="160" w:line="259" w:lineRule="auto"/>
        <w:rPr>
          <w:rFonts w:eastAsia="Segoe UI"/>
          <w:b/>
          <w:color w:val="000000"/>
        </w:rPr>
      </w:pPr>
      <w:r>
        <w:br w:type="page"/>
      </w:r>
    </w:p>
    <w:p w14:paraId="7C54B893" w14:textId="0CF2B416" w:rsidR="00D5744B" w:rsidRPr="00FA45E8" w:rsidRDefault="00D5744B" w:rsidP="00F066B9">
      <w:pPr>
        <w:pStyle w:val="Heading2"/>
      </w:pPr>
      <w:r>
        <w:t xml:space="preserve">Outcome description – please include information about whether a change in patient management, or prognosis, occurs </w:t>
      </w:r>
      <w:proofErr w:type="gramStart"/>
      <w:r>
        <w:t>as a result of</w:t>
      </w:r>
      <w:proofErr w:type="gramEnd"/>
      <w:r>
        <w:t xml:space="preserve"> the test information:</w:t>
      </w:r>
    </w:p>
    <w:p w14:paraId="453566AF" w14:textId="30DACB7D" w:rsidR="00FC3C5E" w:rsidRPr="00FC3C5E" w:rsidRDefault="00D65114" w:rsidP="009130DF">
      <w:pPr>
        <w:rPr>
          <w:bCs/>
          <w:spacing w:val="-2"/>
          <w:w w:val="105"/>
        </w:rPr>
      </w:pPr>
      <w:r w:rsidRPr="00321A9F">
        <w:rPr>
          <w:bCs/>
          <w:spacing w:val="-2"/>
          <w:w w:val="105"/>
        </w:rPr>
        <w:t xml:space="preserve">A change in patient </w:t>
      </w:r>
      <w:r>
        <w:rPr>
          <w:bCs/>
          <w:spacing w:val="-2"/>
          <w:w w:val="105"/>
        </w:rPr>
        <w:t xml:space="preserve">management and </w:t>
      </w:r>
      <w:r w:rsidRPr="00321A9F">
        <w:rPr>
          <w:bCs/>
          <w:spacing w:val="-2"/>
          <w:w w:val="105"/>
        </w:rPr>
        <w:t>prognosis</w:t>
      </w:r>
      <w:r>
        <w:rPr>
          <w:bCs/>
          <w:spacing w:val="-2"/>
          <w:w w:val="105"/>
        </w:rPr>
        <w:t xml:space="preserve"> is expected </w:t>
      </w:r>
      <w:proofErr w:type="gramStart"/>
      <w:r>
        <w:rPr>
          <w:bCs/>
          <w:spacing w:val="-2"/>
          <w:w w:val="105"/>
        </w:rPr>
        <w:t>as a result of</w:t>
      </w:r>
      <w:proofErr w:type="gramEnd"/>
      <w:r>
        <w:rPr>
          <w:bCs/>
          <w:spacing w:val="-2"/>
          <w:w w:val="105"/>
        </w:rPr>
        <w:t xml:space="preserve"> the test information.</w:t>
      </w:r>
    </w:p>
    <w:p w14:paraId="4B2E4D95" w14:textId="77777777" w:rsidR="00D5744B" w:rsidRPr="00F066B9" w:rsidRDefault="00D5744B" w:rsidP="009130DF">
      <w:pPr>
        <w:rPr>
          <w:bCs/>
          <w:spacing w:val="-2"/>
          <w:w w:val="105"/>
          <w:u w:val="single"/>
        </w:rPr>
      </w:pPr>
      <w:r w:rsidRPr="00F066B9">
        <w:rPr>
          <w:bCs/>
          <w:spacing w:val="-2"/>
          <w:w w:val="105"/>
          <w:u w:val="single"/>
        </w:rPr>
        <w:t>Safety</w:t>
      </w:r>
    </w:p>
    <w:p w14:paraId="4A633594" w14:textId="77777777" w:rsidR="00D5744B" w:rsidRPr="00FC3C5E" w:rsidRDefault="00D5744B" w:rsidP="00D1591E">
      <w:pPr>
        <w:pStyle w:val="TableBullets"/>
        <w:numPr>
          <w:ilvl w:val="1"/>
          <w:numId w:val="21"/>
        </w:numPr>
        <w:rPr>
          <w:rFonts w:ascii="Segoe UI" w:hAnsi="Segoe UI" w:cs="Segoe UI"/>
          <w:sz w:val="22"/>
        </w:rPr>
      </w:pPr>
      <w:r w:rsidRPr="00FC3C5E">
        <w:rPr>
          <w:rFonts w:ascii="Segoe UI" w:hAnsi="Segoe UI" w:cs="Segoe UI"/>
          <w:sz w:val="22"/>
        </w:rPr>
        <w:t>Procedural complications</w:t>
      </w:r>
    </w:p>
    <w:p w14:paraId="5B0B508C" w14:textId="77777777" w:rsidR="00D5744B" w:rsidRPr="00FC3C5E" w:rsidRDefault="00D5744B" w:rsidP="00D1591E">
      <w:pPr>
        <w:pStyle w:val="TableBullets"/>
        <w:numPr>
          <w:ilvl w:val="1"/>
          <w:numId w:val="21"/>
        </w:numPr>
        <w:rPr>
          <w:rFonts w:ascii="Segoe UI" w:hAnsi="Segoe UI" w:cs="Segoe UI"/>
          <w:sz w:val="22"/>
        </w:rPr>
      </w:pPr>
      <w:r w:rsidRPr="00FC3C5E">
        <w:rPr>
          <w:rFonts w:ascii="Segoe UI" w:hAnsi="Segoe UI" w:cs="Segoe UI"/>
          <w:sz w:val="22"/>
        </w:rPr>
        <w:t>Longer-term adverse events</w:t>
      </w:r>
    </w:p>
    <w:p w14:paraId="71277F5E" w14:textId="4A36B723" w:rsidR="005C26B5" w:rsidRPr="00F066B9" w:rsidRDefault="00D5744B" w:rsidP="00F066B9">
      <w:pPr>
        <w:pStyle w:val="TableBullets"/>
        <w:numPr>
          <w:ilvl w:val="1"/>
          <w:numId w:val="21"/>
        </w:numPr>
        <w:rPr>
          <w:rFonts w:ascii="Segoe UI" w:hAnsi="Segoe UI" w:cs="Segoe UI"/>
          <w:sz w:val="22"/>
        </w:rPr>
      </w:pPr>
      <w:r w:rsidRPr="00FC3C5E">
        <w:rPr>
          <w:rFonts w:ascii="Segoe UI" w:hAnsi="Segoe UI" w:cs="Segoe UI"/>
          <w:sz w:val="22"/>
        </w:rPr>
        <w:t>Revision surgery</w:t>
      </w:r>
    </w:p>
    <w:p w14:paraId="7FEFD0DF" w14:textId="4D4BD497" w:rsidR="005C26B5" w:rsidRPr="005C26B5" w:rsidRDefault="005C26B5" w:rsidP="005C26B5">
      <w:pPr>
        <w:keepNext/>
        <w:keepLines/>
        <w:rPr>
          <w:rFonts w:eastAsia="Segoe UI"/>
          <w:bCs/>
          <w:color w:val="000000"/>
          <w:u w:val="single"/>
        </w:rPr>
      </w:pPr>
      <w:r w:rsidRPr="005C26B5">
        <w:rPr>
          <w:rFonts w:eastAsia="Segoe UI"/>
          <w:bCs/>
          <w:color w:val="000000"/>
          <w:u w:val="single"/>
        </w:rPr>
        <w:t>Quality of Life</w:t>
      </w:r>
    </w:p>
    <w:p w14:paraId="57BC2F13" w14:textId="592F201D" w:rsidR="00B55ADF" w:rsidRDefault="00B55ADF" w:rsidP="00B55ADF">
      <w:r>
        <w:t>List the key health outcomes (major and minor – prioritising major key health outcomes first) that will need to be measured in assessing the clinical claim for the proposed medical service/technology (versus the comparator):</w:t>
      </w:r>
    </w:p>
    <w:p w14:paraId="6966CF7B" w14:textId="04CA7BF3" w:rsidR="00B55ADF" w:rsidRPr="001E1797" w:rsidRDefault="00405CF7" w:rsidP="00B55ADF">
      <w:pPr>
        <w:pStyle w:val="Tickboxes"/>
        <w:ind w:left="0"/>
        <w:rPr>
          <w:rFonts w:ascii="Segoe UI" w:hAnsi="Segoe UI" w:cs="Segoe UI"/>
          <w:sz w:val="22"/>
          <w:szCs w:val="22"/>
        </w:rPr>
      </w:pPr>
      <w:r>
        <w:rPr>
          <w:rFonts w:ascii="Segoe UI" w:hAnsi="Segoe UI" w:cs="Segoe UI"/>
          <w:sz w:val="22"/>
          <w:szCs w:val="22"/>
        </w:rPr>
        <w:fldChar w:fldCharType="begin">
          <w:ffData>
            <w:name w:val=""/>
            <w:enabled/>
            <w:calcOnExit w:val="0"/>
            <w:checkBox>
              <w:sizeAuto/>
              <w:default w:val="1"/>
            </w:checkBox>
          </w:ffData>
        </w:fldChar>
      </w:r>
      <w:r w:rsidRPr="00A97B63">
        <w:rPr>
          <w:rFonts w:ascii="Segoe UI" w:hAnsi="Segoe UI" w:cs="Segoe UI"/>
          <w:sz w:val="22"/>
          <w:szCs w:val="22"/>
        </w:rPr>
        <w:instrText xml:space="preserve"> FORMCHECKBOX </w:instrText>
      </w:r>
      <w:r w:rsidR="00CC02A2">
        <w:rPr>
          <w:rFonts w:ascii="Segoe UI" w:hAnsi="Segoe UI" w:cs="Segoe UI"/>
          <w:sz w:val="22"/>
          <w:szCs w:val="22"/>
        </w:rPr>
      </w:r>
      <w:r w:rsidR="00CC02A2">
        <w:rPr>
          <w:rFonts w:ascii="Segoe UI" w:hAnsi="Segoe UI" w:cs="Segoe UI"/>
          <w:sz w:val="22"/>
          <w:szCs w:val="22"/>
        </w:rPr>
        <w:fldChar w:fldCharType="separate"/>
      </w:r>
      <w:r>
        <w:rPr>
          <w:rFonts w:ascii="Segoe UI" w:hAnsi="Segoe UI" w:cs="Segoe UI"/>
          <w:sz w:val="22"/>
          <w:szCs w:val="22"/>
        </w:rPr>
        <w:fldChar w:fldCharType="end"/>
      </w:r>
      <w:r w:rsidR="00B55ADF" w:rsidRPr="001E1797">
        <w:rPr>
          <w:rFonts w:ascii="Segoe UI" w:hAnsi="Segoe UI" w:cs="Segoe UI"/>
          <w:sz w:val="22"/>
          <w:szCs w:val="22"/>
        </w:rPr>
        <w:t xml:space="preserve"> Health benefits </w:t>
      </w:r>
    </w:p>
    <w:p w14:paraId="28328AE2" w14:textId="537F5A7B" w:rsidR="00B55ADF" w:rsidRPr="001E1797" w:rsidRDefault="00405CF7" w:rsidP="00B55ADF">
      <w:pPr>
        <w:pStyle w:val="Tickboxes"/>
        <w:ind w:left="0"/>
        <w:rPr>
          <w:rFonts w:ascii="Segoe UI" w:hAnsi="Segoe UI" w:cs="Segoe UI"/>
          <w:sz w:val="22"/>
          <w:szCs w:val="22"/>
        </w:rPr>
      </w:pPr>
      <w:r>
        <w:rPr>
          <w:rFonts w:ascii="Segoe UI" w:hAnsi="Segoe UI" w:cs="Segoe UI"/>
          <w:sz w:val="22"/>
          <w:szCs w:val="22"/>
        </w:rPr>
        <w:fldChar w:fldCharType="begin">
          <w:ffData>
            <w:name w:val=""/>
            <w:enabled/>
            <w:calcOnExit w:val="0"/>
            <w:checkBox>
              <w:sizeAuto/>
              <w:default w:val="0"/>
            </w:checkBox>
          </w:ffData>
        </w:fldChar>
      </w:r>
      <w:r w:rsidRPr="00405CF7">
        <w:rPr>
          <w:rFonts w:ascii="Segoe UI" w:hAnsi="Segoe UI" w:cs="Segoe UI"/>
          <w:sz w:val="22"/>
          <w:szCs w:val="22"/>
        </w:rPr>
        <w:instrText xml:space="preserve"> FORMCHECKBOX </w:instrText>
      </w:r>
      <w:r w:rsidR="00CC02A2">
        <w:rPr>
          <w:rFonts w:ascii="Segoe UI" w:hAnsi="Segoe UI" w:cs="Segoe UI"/>
          <w:sz w:val="22"/>
          <w:szCs w:val="22"/>
        </w:rPr>
      </w:r>
      <w:r w:rsidR="00CC02A2">
        <w:rPr>
          <w:rFonts w:ascii="Segoe UI" w:hAnsi="Segoe UI" w:cs="Segoe UI"/>
          <w:sz w:val="22"/>
          <w:szCs w:val="22"/>
        </w:rPr>
        <w:fldChar w:fldCharType="separate"/>
      </w:r>
      <w:r>
        <w:rPr>
          <w:rFonts w:ascii="Segoe UI" w:hAnsi="Segoe UI" w:cs="Segoe UI"/>
          <w:sz w:val="22"/>
          <w:szCs w:val="22"/>
        </w:rPr>
        <w:fldChar w:fldCharType="end"/>
      </w:r>
      <w:r w:rsidR="00B55ADF" w:rsidRPr="001E1797">
        <w:rPr>
          <w:rFonts w:ascii="Segoe UI" w:hAnsi="Segoe UI" w:cs="Segoe UI"/>
          <w:sz w:val="22"/>
          <w:szCs w:val="22"/>
        </w:rPr>
        <w:t xml:space="preserve"> Health harms</w:t>
      </w:r>
    </w:p>
    <w:p w14:paraId="3606DAD7" w14:textId="77777777" w:rsidR="00B55ADF" w:rsidRDefault="00B55ADF" w:rsidP="00B55ADF">
      <w:pPr>
        <w:pStyle w:val="Tickboxes"/>
        <w:ind w:left="0"/>
        <w:rPr>
          <w:rFonts w:ascii="Segoe UI" w:hAnsi="Segoe UI" w:cs="Segoe UI"/>
          <w:sz w:val="22"/>
          <w:szCs w:val="22"/>
        </w:rPr>
      </w:pPr>
      <w:r>
        <w:rPr>
          <w:rFonts w:ascii="Segoe UI" w:hAnsi="Segoe UI" w:cs="Segoe UI"/>
          <w:sz w:val="22"/>
          <w:szCs w:val="22"/>
        </w:rPr>
        <w:fldChar w:fldCharType="begin">
          <w:ffData>
            <w:name w:val=""/>
            <w:enabled/>
            <w:calcOnExit w:val="0"/>
            <w:checkBox>
              <w:sizeAuto/>
              <w:default w:val="1"/>
            </w:checkBox>
          </w:ffData>
        </w:fldChar>
      </w:r>
      <w:r w:rsidRPr="00FC3C5E">
        <w:rPr>
          <w:rFonts w:ascii="Segoe UI" w:hAnsi="Segoe UI" w:cs="Segoe UI"/>
          <w:sz w:val="22"/>
          <w:szCs w:val="22"/>
        </w:rPr>
        <w:instrText xml:space="preserve"> FORMCHECKBOX </w:instrText>
      </w:r>
      <w:r w:rsidR="00CC02A2">
        <w:rPr>
          <w:rFonts w:ascii="Segoe UI" w:hAnsi="Segoe UI" w:cs="Segoe UI"/>
          <w:sz w:val="22"/>
          <w:szCs w:val="22"/>
        </w:rPr>
      </w:r>
      <w:r w:rsidR="00CC02A2">
        <w:rPr>
          <w:rFonts w:ascii="Segoe UI" w:hAnsi="Segoe UI" w:cs="Segoe UI"/>
          <w:sz w:val="22"/>
          <w:szCs w:val="22"/>
        </w:rPr>
        <w:fldChar w:fldCharType="separate"/>
      </w:r>
      <w:r>
        <w:rPr>
          <w:rFonts w:ascii="Segoe UI" w:hAnsi="Segoe UI" w:cs="Segoe UI"/>
          <w:sz w:val="22"/>
          <w:szCs w:val="22"/>
        </w:rPr>
        <w:fldChar w:fldCharType="end"/>
      </w:r>
      <w:r w:rsidRPr="001E1797">
        <w:rPr>
          <w:rFonts w:ascii="Segoe UI" w:hAnsi="Segoe UI" w:cs="Segoe UI"/>
          <w:sz w:val="22"/>
          <w:szCs w:val="22"/>
        </w:rPr>
        <w:t xml:space="preserve"> Resources </w:t>
      </w:r>
    </w:p>
    <w:p w14:paraId="4B388EC9" w14:textId="301C8744" w:rsidR="00B55ADF" w:rsidRPr="00F066B9" w:rsidRDefault="00B55ADF" w:rsidP="00F066B9">
      <w:pPr>
        <w:pStyle w:val="Heading2"/>
      </w:pPr>
      <w:r>
        <w:t xml:space="preserve">Outcome description – please include information about whether a change in patient management, or prognosis, occurs </w:t>
      </w:r>
      <w:proofErr w:type="gramStart"/>
      <w:r>
        <w:t>as a result of</w:t>
      </w:r>
      <w:proofErr w:type="gramEnd"/>
      <w:r>
        <w:t xml:space="preserve"> the test information:</w:t>
      </w:r>
    </w:p>
    <w:p w14:paraId="1BC64BE2" w14:textId="517E1577" w:rsidR="00B55ADF" w:rsidRPr="00FC3C5E" w:rsidRDefault="00B55ADF" w:rsidP="00F066B9">
      <w:pPr>
        <w:rPr>
          <w:w w:val="105"/>
        </w:rPr>
      </w:pPr>
      <w:r w:rsidRPr="00321A9F">
        <w:rPr>
          <w:w w:val="105"/>
        </w:rPr>
        <w:t xml:space="preserve">A change in patient </w:t>
      </w:r>
      <w:r>
        <w:rPr>
          <w:w w:val="105"/>
        </w:rPr>
        <w:t xml:space="preserve">management and </w:t>
      </w:r>
      <w:r w:rsidRPr="00321A9F">
        <w:rPr>
          <w:w w:val="105"/>
        </w:rPr>
        <w:t>prognosis</w:t>
      </w:r>
      <w:r>
        <w:rPr>
          <w:w w:val="105"/>
        </w:rPr>
        <w:t xml:space="preserve"> is expected </w:t>
      </w:r>
      <w:proofErr w:type="gramStart"/>
      <w:r>
        <w:rPr>
          <w:w w:val="105"/>
        </w:rPr>
        <w:t>as a result of</w:t>
      </w:r>
      <w:proofErr w:type="gramEnd"/>
      <w:r>
        <w:rPr>
          <w:w w:val="105"/>
        </w:rPr>
        <w:t xml:space="preserve"> the test information.</w:t>
      </w:r>
    </w:p>
    <w:p w14:paraId="2159D7FF" w14:textId="30BCEF1D" w:rsidR="00B55ADF" w:rsidRPr="00FC3C5E" w:rsidRDefault="007E737F" w:rsidP="00B55ADF">
      <w:pPr>
        <w:pStyle w:val="TableParagraph"/>
        <w:spacing w:before="36"/>
        <w:ind w:left="22"/>
        <w:rPr>
          <w:rFonts w:ascii="Segoe UI" w:hAnsi="Segoe UI" w:cs="Segoe UI"/>
          <w:bCs/>
          <w:spacing w:val="-2"/>
          <w:w w:val="105"/>
        </w:rPr>
      </w:pPr>
      <w:r>
        <w:rPr>
          <w:rFonts w:ascii="Segoe UI" w:hAnsi="Segoe UI" w:cs="Segoe UI"/>
          <w:bCs/>
          <w:spacing w:val="-2"/>
          <w:w w:val="105"/>
        </w:rPr>
        <w:t>Quality of Life</w:t>
      </w:r>
    </w:p>
    <w:p w14:paraId="50765213" w14:textId="77777777" w:rsidR="00405CF7" w:rsidRPr="00405CF7" w:rsidRDefault="00405CF7" w:rsidP="00D1591E">
      <w:pPr>
        <w:pStyle w:val="TableBullets"/>
        <w:numPr>
          <w:ilvl w:val="1"/>
          <w:numId w:val="21"/>
        </w:numPr>
      </w:pPr>
      <w:proofErr w:type="spellStart"/>
      <w:r w:rsidRPr="00405CF7">
        <w:rPr>
          <w:rFonts w:ascii="Segoe UI" w:hAnsi="Segoe UI" w:cs="Segoe UI"/>
          <w:sz w:val="22"/>
        </w:rPr>
        <w:t>EuroQol</w:t>
      </w:r>
      <w:proofErr w:type="spellEnd"/>
      <w:r w:rsidRPr="00405CF7">
        <w:rPr>
          <w:rFonts w:ascii="Segoe UI" w:hAnsi="Segoe UI" w:cs="Segoe UI"/>
          <w:sz w:val="22"/>
        </w:rPr>
        <w:t>-</w:t>
      </w:r>
      <w:proofErr w:type="gramStart"/>
      <w:r w:rsidRPr="00405CF7">
        <w:rPr>
          <w:rFonts w:ascii="Segoe UI" w:hAnsi="Segoe UI" w:cs="Segoe UI"/>
          <w:sz w:val="22"/>
        </w:rPr>
        <w:t>five dimension</w:t>
      </w:r>
      <w:proofErr w:type="gramEnd"/>
      <w:r w:rsidRPr="00405CF7">
        <w:rPr>
          <w:rFonts w:ascii="Segoe UI" w:hAnsi="Segoe UI" w:cs="Segoe UI"/>
          <w:sz w:val="22"/>
        </w:rPr>
        <w:t xml:space="preserve"> scale (EQ-5D)</w:t>
      </w:r>
    </w:p>
    <w:p w14:paraId="7F1B5C98" w14:textId="3D0052D4" w:rsidR="00B55ADF" w:rsidRPr="003C714D" w:rsidRDefault="00405CF7" w:rsidP="00D1591E">
      <w:pPr>
        <w:pStyle w:val="TableBullets"/>
        <w:numPr>
          <w:ilvl w:val="1"/>
          <w:numId w:val="21"/>
        </w:numPr>
      </w:pPr>
      <w:r w:rsidRPr="00405CF7">
        <w:rPr>
          <w:rFonts w:ascii="Segoe UI" w:hAnsi="Segoe UI" w:cs="Segoe UI"/>
          <w:sz w:val="22"/>
        </w:rPr>
        <w:t xml:space="preserve">Short Form-36 Health Survey (SF-36) </w:t>
      </w:r>
    </w:p>
    <w:p w14:paraId="32C3AEFE" w14:textId="77777777" w:rsidR="003C714D" w:rsidRDefault="003C714D" w:rsidP="003C714D">
      <w:pPr>
        <w:pStyle w:val="TableBullets"/>
        <w:numPr>
          <w:ilvl w:val="0"/>
          <w:numId w:val="0"/>
        </w:numPr>
        <w:ind w:left="170" w:hanging="170"/>
      </w:pPr>
    </w:p>
    <w:p w14:paraId="4AE3E575" w14:textId="0072C15D" w:rsidR="00161238" w:rsidRDefault="00161238" w:rsidP="0076151F">
      <w:pPr>
        <w:pStyle w:val="Heading2"/>
      </w:pPr>
      <w:r>
        <w:t>List the key health outcomes (major and minor – prioritising major key health outcomes first) that will need to be measured in assessing the clinical claim for the proposed medical service/technology (versus the comparator):</w:t>
      </w:r>
    </w:p>
    <w:p w14:paraId="23E69A03" w14:textId="77777777" w:rsidR="00161238" w:rsidRPr="001E1797" w:rsidRDefault="00161238" w:rsidP="00161238">
      <w:pPr>
        <w:pStyle w:val="Tickboxes"/>
        <w:ind w:left="0"/>
        <w:rPr>
          <w:rFonts w:ascii="Segoe UI" w:hAnsi="Segoe UI" w:cs="Segoe UI"/>
          <w:sz w:val="22"/>
          <w:szCs w:val="22"/>
        </w:rPr>
      </w:pPr>
      <w:r>
        <w:rPr>
          <w:rFonts w:ascii="Segoe UI" w:hAnsi="Segoe UI" w:cs="Segoe UI"/>
          <w:sz w:val="22"/>
          <w:szCs w:val="22"/>
        </w:rPr>
        <w:fldChar w:fldCharType="begin">
          <w:ffData>
            <w:name w:val=""/>
            <w:enabled/>
            <w:calcOnExit w:val="0"/>
            <w:checkBox>
              <w:sizeAuto/>
              <w:default w:val="1"/>
            </w:checkBox>
          </w:ffData>
        </w:fldChar>
      </w:r>
      <w:r w:rsidRPr="006C6557">
        <w:rPr>
          <w:rFonts w:ascii="Segoe UI" w:hAnsi="Segoe UI" w:cs="Segoe UI"/>
          <w:sz w:val="22"/>
          <w:szCs w:val="22"/>
        </w:rPr>
        <w:instrText xml:space="preserve"> FORMCHECKBOX </w:instrText>
      </w:r>
      <w:r w:rsidR="00CC02A2">
        <w:rPr>
          <w:rFonts w:ascii="Segoe UI" w:hAnsi="Segoe UI" w:cs="Segoe UI"/>
          <w:sz w:val="22"/>
          <w:szCs w:val="22"/>
        </w:rPr>
      </w:r>
      <w:r w:rsidR="00CC02A2">
        <w:rPr>
          <w:rFonts w:ascii="Segoe UI" w:hAnsi="Segoe UI" w:cs="Segoe UI"/>
          <w:sz w:val="22"/>
          <w:szCs w:val="22"/>
        </w:rPr>
        <w:fldChar w:fldCharType="separate"/>
      </w:r>
      <w:r>
        <w:rPr>
          <w:rFonts w:ascii="Segoe UI" w:hAnsi="Segoe UI" w:cs="Segoe UI"/>
          <w:sz w:val="22"/>
          <w:szCs w:val="22"/>
        </w:rPr>
        <w:fldChar w:fldCharType="end"/>
      </w:r>
      <w:r w:rsidRPr="001E1797">
        <w:rPr>
          <w:rFonts w:ascii="Segoe UI" w:hAnsi="Segoe UI" w:cs="Segoe UI"/>
          <w:sz w:val="22"/>
          <w:szCs w:val="22"/>
        </w:rPr>
        <w:t xml:space="preserve"> Health benefits </w:t>
      </w:r>
    </w:p>
    <w:p w14:paraId="60AF3D21" w14:textId="05CB9F41" w:rsidR="00161238" w:rsidRPr="001E1797" w:rsidRDefault="00B14645" w:rsidP="00161238">
      <w:pPr>
        <w:pStyle w:val="Tickboxes"/>
        <w:ind w:left="0"/>
        <w:rPr>
          <w:rFonts w:ascii="Segoe UI" w:hAnsi="Segoe UI" w:cs="Segoe UI"/>
          <w:sz w:val="22"/>
          <w:szCs w:val="22"/>
        </w:rPr>
      </w:pPr>
      <w:r>
        <w:rPr>
          <w:rFonts w:ascii="Segoe UI" w:hAnsi="Segoe UI" w:cs="Segoe UI"/>
          <w:sz w:val="22"/>
          <w:szCs w:val="22"/>
        </w:rPr>
        <w:fldChar w:fldCharType="begin">
          <w:ffData>
            <w:name w:val=""/>
            <w:enabled/>
            <w:calcOnExit w:val="0"/>
            <w:checkBox>
              <w:sizeAuto/>
              <w:default w:val="1"/>
            </w:checkBox>
          </w:ffData>
        </w:fldChar>
      </w:r>
      <w:r w:rsidRPr="00B14645">
        <w:rPr>
          <w:rFonts w:ascii="Segoe UI" w:hAnsi="Segoe UI" w:cs="Segoe UI"/>
          <w:sz w:val="22"/>
          <w:szCs w:val="22"/>
        </w:rPr>
        <w:instrText xml:space="preserve"> FORMCHECKBOX </w:instrText>
      </w:r>
      <w:r w:rsidR="00CC02A2">
        <w:rPr>
          <w:rFonts w:ascii="Segoe UI" w:hAnsi="Segoe UI" w:cs="Segoe UI"/>
          <w:sz w:val="22"/>
          <w:szCs w:val="22"/>
        </w:rPr>
      </w:r>
      <w:r w:rsidR="00CC02A2">
        <w:rPr>
          <w:rFonts w:ascii="Segoe UI" w:hAnsi="Segoe UI" w:cs="Segoe UI"/>
          <w:sz w:val="22"/>
          <w:szCs w:val="22"/>
        </w:rPr>
        <w:fldChar w:fldCharType="separate"/>
      </w:r>
      <w:r>
        <w:rPr>
          <w:rFonts w:ascii="Segoe UI" w:hAnsi="Segoe UI" w:cs="Segoe UI"/>
          <w:sz w:val="22"/>
          <w:szCs w:val="22"/>
        </w:rPr>
        <w:fldChar w:fldCharType="end"/>
      </w:r>
      <w:r w:rsidR="00161238" w:rsidRPr="001E1797">
        <w:rPr>
          <w:rFonts w:ascii="Segoe UI" w:hAnsi="Segoe UI" w:cs="Segoe UI"/>
          <w:sz w:val="22"/>
          <w:szCs w:val="22"/>
        </w:rPr>
        <w:t xml:space="preserve"> Health harms</w:t>
      </w:r>
    </w:p>
    <w:p w14:paraId="3DC9053D" w14:textId="77777777" w:rsidR="00161238" w:rsidRDefault="00161238" w:rsidP="00161238">
      <w:pPr>
        <w:pStyle w:val="Tickboxes"/>
        <w:ind w:left="0"/>
        <w:rPr>
          <w:rFonts w:ascii="Segoe UI" w:hAnsi="Segoe UI" w:cs="Segoe UI"/>
          <w:sz w:val="22"/>
          <w:szCs w:val="22"/>
        </w:rPr>
      </w:pPr>
      <w:r>
        <w:rPr>
          <w:rFonts w:ascii="Segoe UI" w:hAnsi="Segoe UI" w:cs="Segoe UI"/>
          <w:sz w:val="22"/>
          <w:szCs w:val="22"/>
        </w:rPr>
        <w:fldChar w:fldCharType="begin">
          <w:ffData>
            <w:name w:val=""/>
            <w:enabled/>
            <w:calcOnExit w:val="0"/>
            <w:checkBox>
              <w:sizeAuto/>
              <w:default w:val="1"/>
            </w:checkBox>
          </w:ffData>
        </w:fldChar>
      </w:r>
      <w:r w:rsidRPr="00FC3C5E">
        <w:rPr>
          <w:rFonts w:ascii="Segoe UI" w:hAnsi="Segoe UI" w:cs="Segoe UI"/>
          <w:sz w:val="22"/>
          <w:szCs w:val="22"/>
        </w:rPr>
        <w:instrText xml:space="preserve"> FORMCHECKBOX </w:instrText>
      </w:r>
      <w:r w:rsidR="00CC02A2">
        <w:rPr>
          <w:rFonts w:ascii="Segoe UI" w:hAnsi="Segoe UI" w:cs="Segoe UI"/>
          <w:sz w:val="22"/>
          <w:szCs w:val="22"/>
        </w:rPr>
      </w:r>
      <w:r w:rsidR="00CC02A2">
        <w:rPr>
          <w:rFonts w:ascii="Segoe UI" w:hAnsi="Segoe UI" w:cs="Segoe UI"/>
          <w:sz w:val="22"/>
          <w:szCs w:val="22"/>
        </w:rPr>
        <w:fldChar w:fldCharType="separate"/>
      </w:r>
      <w:r>
        <w:rPr>
          <w:rFonts w:ascii="Segoe UI" w:hAnsi="Segoe UI" w:cs="Segoe UI"/>
          <w:sz w:val="22"/>
          <w:szCs w:val="22"/>
        </w:rPr>
        <w:fldChar w:fldCharType="end"/>
      </w:r>
      <w:r w:rsidRPr="001E1797">
        <w:rPr>
          <w:rFonts w:ascii="Segoe UI" w:hAnsi="Segoe UI" w:cs="Segoe UI"/>
          <w:sz w:val="22"/>
          <w:szCs w:val="22"/>
        </w:rPr>
        <w:t xml:space="preserve"> Resources </w:t>
      </w:r>
    </w:p>
    <w:p w14:paraId="63DABE5D" w14:textId="77777777" w:rsidR="00161238" w:rsidRPr="001E1797" w:rsidRDefault="00161238" w:rsidP="00161238">
      <w:pPr>
        <w:pStyle w:val="Heading2"/>
      </w:pPr>
      <w:r>
        <w:t xml:space="preserve">Outcome description – please include information about whether a change in patient management, or prognosis, occurs </w:t>
      </w:r>
      <w:proofErr w:type="gramStart"/>
      <w:r>
        <w:t>as a result of</w:t>
      </w:r>
      <w:proofErr w:type="gramEnd"/>
      <w:r>
        <w:t xml:space="preserve"> the test information:</w:t>
      </w:r>
    </w:p>
    <w:p w14:paraId="7BFDB995" w14:textId="0DFBB7C9" w:rsidR="00161238" w:rsidRPr="00FC3C5E" w:rsidRDefault="00161238" w:rsidP="00F066B9">
      <w:pPr>
        <w:pStyle w:val="TableParagraph"/>
        <w:spacing w:before="36"/>
        <w:ind w:left="22"/>
        <w:rPr>
          <w:rFonts w:ascii="Segoe UI" w:hAnsi="Segoe UI" w:cs="Segoe UI"/>
          <w:bCs/>
          <w:spacing w:val="-2"/>
          <w:w w:val="105"/>
        </w:rPr>
      </w:pPr>
      <w:r w:rsidRPr="00321A9F">
        <w:rPr>
          <w:rFonts w:ascii="Segoe UI" w:hAnsi="Segoe UI" w:cs="Segoe UI"/>
          <w:bCs/>
          <w:spacing w:val="-2"/>
          <w:w w:val="105"/>
        </w:rPr>
        <w:t>A change in prognosis</w:t>
      </w:r>
      <w:r>
        <w:rPr>
          <w:rFonts w:ascii="Segoe UI" w:hAnsi="Segoe UI" w:cs="Segoe UI"/>
          <w:bCs/>
          <w:spacing w:val="-2"/>
          <w:w w:val="105"/>
        </w:rPr>
        <w:t xml:space="preserve"> is expected </w:t>
      </w:r>
      <w:proofErr w:type="gramStart"/>
      <w:r>
        <w:rPr>
          <w:rFonts w:ascii="Segoe UI" w:hAnsi="Segoe UI" w:cs="Segoe UI"/>
          <w:bCs/>
          <w:spacing w:val="-2"/>
          <w:w w:val="105"/>
        </w:rPr>
        <w:t>as a result of</w:t>
      </w:r>
      <w:proofErr w:type="gramEnd"/>
      <w:r>
        <w:rPr>
          <w:rFonts w:ascii="Segoe UI" w:hAnsi="Segoe UI" w:cs="Segoe UI"/>
          <w:bCs/>
          <w:spacing w:val="-2"/>
          <w:w w:val="105"/>
        </w:rPr>
        <w:t xml:space="preserve"> the test information.</w:t>
      </w:r>
    </w:p>
    <w:p w14:paraId="6629BD21" w14:textId="64CD03F5" w:rsidR="0069650F" w:rsidRPr="0069650F" w:rsidRDefault="0069650F" w:rsidP="00F066B9">
      <w:pPr>
        <w:pStyle w:val="TableParagraph"/>
        <w:spacing w:before="120"/>
        <w:ind w:left="23"/>
        <w:rPr>
          <w:rFonts w:ascii="Segoe UI" w:hAnsi="Segoe UI" w:cs="Segoe UI"/>
          <w:bCs/>
          <w:spacing w:val="-2"/>
          <w:w w:val="105"/>
        </w:rPr>
      </w:pPr>
      <w:r w:rsidRPr="0069650F">
        <w:rPr>
          <w:rFonts w:ascii="Segoe UI" w:hAnsi="Segoe UI" w:cs="Segoe UI"/>
          <w:bCs/>
          <w:spacing w:val="-2"/>
          <w:w w:val="105"/>
        </w:rPr>
        <w:t>Imaging-based outcomes</w:t>
      </w:r>
    </w:p>
    <w:p w14:paraId="6A497619" w14:textId="77777777" w:rsidR="0069650F" w:rsidRPr="0069650F" w:rsidRDefault="0069650F" w:rsidP="00D1591E">
      <w:pPr>
        <w:pStyle w:val="TableBullets"/>
        <w:numPr>
          <w:ilvl w:val="1"/>
          <w:numId w:val="21"/>
        </w:numPr>
        <w:rPr>
          <w:rFonts w:ascii="Segoe UI" w:hAnsi="Segoe UI" w:cs="Segoe UI"/>
          <w:sz w:val="22"/>
        </w:rPr>
      </w:pPr>
      <w:r w:rsidRPr="0069650F">
        <w:rPr>
          <w:rFonts w:ascii="Segoe UI" w:hAnsi="Segoe UI" w:cs="Segoe UI"/>
          <w:sz w:val="22"/>
        </w:rPr>
        <w:t>Tendon thickness</w:t>
      </w:r>
    </w:p>
    <w:p w14:paraId="4CBC2918" w14:textId="1F44987E" w:rsidR="00161238" w:rsidRDefault="0069650F" w:rsidP="00D1591E">
      <w:pPr>
        <w:pStyle w:val="TableBullets"/>
        <w:numPr>
          <w:ilvl w:val="1"/>
          <w:numId w:val="21"/>
        </w:numPr>
        <w:rPr>
          <w:rFonts w:ascii="Segoe UI" w:hAnsi="Segoe UI" w:cs="Segoe UI"/>
          <w:sz w:val="22"/>
        </w:rPr>
      </w:pPr>
      <w:r w:rsidRPr="0069650F">
        <w:rPr>
          <w:rFonts w:ascii="Segoe UI" w:hAnsi="Segoe UI" w:cs="Segoe UI"/>
          <w:sz w:val="22"/>
        </w:rPr>
        <w:t>Size of the cuff defect (tear size, re-tear rate)</w:t>
      </w:r>
    </w:p>
    <w:p w14:paraId="48B1E648" w14:textId="77777777" w:rsidR="002471D1" w:rsidRDefault="002471D1" w:rsidP="002471D1">
      <w:pPr>
        <w:pStyle w:val="TableBullets"/>
        <w:numPr>
          <w:ilvl w:val="0"/>
          <w:numId w:val="0"/>
        </w:numPr>
        <w:ind w:left="170" w:hanging="170"/>
      </w:pPr>
    </w:p>
    <w:p w14:paraId="6B623896" w14:textId="77777777" w:rsidR="009B541C" w:rsidRPr="009B541C" w:rsidRDefault="009B541C" w:rsidP="009B541C">
      <w:pPr>
        <w:keepNext/>
        <w:keepLines/>
        <w:rPr>
          <w:rFonts w:eastAsia="Segoe UI"/>
          <w:bCs/>
          <w:color w:val="000000"/>
          <w:u w:val="single"/>
        </w:rPr>
      </w:pPr>
      <w:r w:rsidRPr="009B541C">
        <w:rPr>
          <w:rFonts w:eastAsia="Segoe UI"/>
          <w:bCs/>
          <w:color w:val="000000"/>
          <w:u w:val="single"/>
        </w:rPr>
        <w:t>Cost-effectiveness</w:t>
      </w:r>
    </w:p>
    <w:p w14:paraId="55EC1BF4" w14:textId="77777777" w:rsidR="00A97B63" w:rsidRDefault="00A97B63" w:rsidP="00A97B63">
      <w:r>
        <w:t>List the key health outcomes (major and minor – prioritising major key health outcomes first) that will need to be measured in assessing the clinical claim for the proposed medical service/technology (versus the comparator):</w:t>
      </w:r>
    </w:p>
    <w:p w14:paraId="5DF94D42" w14:textId="77777777" w:rsidR="00A97B63" w:rsidRPr="001E1797" w:rsidRDefault="00A97B63" w:rsidP="00A97B63">
      <w:pPr>
        <w:pStyle w:val="Tickboxes"/>
        <w:ind w:left="0"/>
        <w:rPr>
          <w:rFonts w:ascii="Segoe UI" w:hAnsi="Segoe UI" w:cs="Segoe UI"/>
          <w:sz w:val="22"/>
          <w:szCs w:val="22"/>
        </w:rPr>
      </w:pPr>
      <w:r>
        <w:rPr>
          <w:rFonts w:ascii="Segoe UI" w:hAnsi="Segoe UI" w:cs="Segoe UI"/>
          <w:sz w:val="22"/>
          <w:szCs w:val="22"/>
        </w:rPr>
        <w:fldChar w:fldCharType="begin">
          <w:ffData>
            <w:name w:val=""/>
            <w:enabled/>
            <w:calcOnExit w:val="0"/>
            <w:checkBox>
              <w:sizeAuto/>
              <w:default w:val="1"/>
            </w:checkBox>
          </w:ffData>
        </w:fldChar>
      </w:r>
      <w:r w:rsidRPr="00D127BD">
        <w:rPr>
          <w:rFonts w:ascii="Segoe UI" w:hAnsi="Segoe UI" w:cs="Segoe UI"/>
          <w:sz w:val="22"/>
          <w:szCs w:val="22"/>
        </w:rPr>
        <w:instrText xml:space="preserve"> FORMCHECKBOX </w:instrText>
      </w:r>
      <w:r w:rsidR="00CC02A2">
        <w:rPr>
          <w:rFonts w:ascii="Segoe UI" w:hAnsi="Segoe UI" w:cs="Segoe UI"/>
          <w:sz w:val="22"/>
          <w:szCs w:val="22"/>
        </w:rPr>
      </w:r>
      <w:r w:rsidR="00CC02A2">
        <w:rPr>
          <w:rFonts w:ascii="Segoe UI" w:hAnsi="Segoe UI" w:cs="Segoe UI"/>
          <w:sz w:val="22"/>
          <w:szCs w:val="22"/>
        </w:rPr>
        <w:fldChar w:fldCharType="separate"/>
      </w:r>
      <w:r>
        <w:rPr>
          <w:rFonts w:ascii="Segoe UI" w:hAnsi="Segoe UI" w:cs="Segoe UI"/>
          <w:sz w:val="22"/>
          <w:szCs w:val="22"/>
        </w:rPr>
        <w:fldChar w:fldCharType="end"/>
      </w:r>
      <w:r w:rsidRPr="001E1797">
        <w:rPr>
          <w:rFonts w:ascii="Segoe UI" w:hAnsi="Segoe UI" w:cs="Segoe UI"/>
          <w:sz w:val="22"/>
          <w:szCs w:val="22"/>
        </w:rPr>
        <w:t xml:space="preserve"> Health benefits </w:t>
      </w:r>
    </w:p>
    <w:p w14:paraId="4015D337" w14:textId="77777777" w:rsidR="00A97B63" w:rsidRPr="001E1797" w:rsidRDefault="00A97B63" w:rsidP="00A97B63">
      <w:pPr>
        <w:pStyle w:val="Tickboxes"/>
        <w:ind w:left="0"/>
        <w:rPr>
          <w:rFonts w:ascii="Segoe UI" w:hAnsi="Segoe UI" w:cs="Segoe UI"/>
          <w:sz w:val="22"/>
          <w:szCs w:val="22"/>
        </w:rPr>
      </w:pPr>
      <w:r>
        <w:rPr>
          <w:rFonts w:ascii="Segoe UI" w:hAnsi="Segoe UI" w:cs="Segoe UI"/>
          <w:sz w:val="22"/>
          <w:szCs w:val="22"/>
        </w:rPr>
        <w:fldChar w:fldCharType="begin">
          <w:ffData>
            <w:name w:val=""/>
            <w:enabled/>
            <w:calcOnExit w:val="0"/>
            <w:checkBox>
              <w:sizeAuto/>
              <w:default w:val="0"/>
            </w:checkBox>
          </w:ffData>
        </w:fldChar>
      </w:r>
      <w:r w:rsidRPr="00405CF7">
        <w:rPr>
          <w:rFonts w:ascii="Segoe UI" w:hAnsi="Segoe UI" w:cs="Segoe UI"/>
          <w:sz w:val="22"/>
          <w:szCs w:val="22"/>
        </w:rPr>
        <w:instrText xml:space="preserve"> FORMCHECKBOX </w:instrText>
      </w:r>
      <w:r w:rsidR="00CC02A2">
        <w:rPr>
          <w:rFonts w:ascii="Segoe UI" w:hAnsi="Segoe UI" w:cs="Segoe UI"/>
          <w:sz w:val="22"/>
          <w:szCs w:val="22"/>
        </w:rPr>
      </w:r>
      <w:r w:rsidR="00CC02A2">
        <w:rPr>
          <w:rFonts w:ascii="Segoe UI" w:hAnsi="Segoe UI" w:cs="Segoe UI"/>
          <w:sz w:val="22"/>
          <w:szCs w:val="22"/>
        </w:rPr>
        <w:fldChar w:fldCharType="separate"/>
      </w:r>
      <w:r>
        <w:rPr>
          <w:rFonts w:ascii="Segoe UI" w:hAnsi="Segoe UI" w:cs="Segoe UI"/>
          <w:sz w:val="22"/>
          <w:szCs w:val="22"/>
        </w:rPr>
        <w:fldChar w:fldCharType="end"/>
      </w:r>
      <w:r w:rsidRPr="001E1797">
        <w:rPr>
          <w:rFonts w:ascii="Segoe UI" w:hAnsi="Segoe UI" w:cs="Segoe UI"/>
          <w:sz w:val="22"/>
          <w:szCs w:val="22"/>
        </w:rPr>
        <w:t xml:space="preserve"> Health harms</w:t>
      </w:r>
    </w:p>
    <w:p w14:paraId="2054B096" w14:textId="77777777" w:rsidR="00A97B63" w:rsidRDefault="00A97B63" w:rsidP="00A97B63">
      <w:pPr>
        <w:pStyle w:val="Tickboxes"/>
        <w:ind w:left="0"/>
        <w:rPr>
          <w:rFonts w:ascii="Segoe UI" w:hAnsi="Segoe UI" w:cs="Segoe UI"/>
          <w:sz w:val="22"/>
          <w:szCs w:val="22"/>
        </w:rPr>
      </w:pPr>
      <w:r>
        <w:rPr>
          <w:rFonts w:ascii="Segoe UI" w:hAnsi="Segoe UI" w:cs="Segoe UI"/>
          <w:sz w:val="22"/>
          <w:szCs w:val="22"/>
        </w:rPr>
        <w:fldChar w:fldCharType="begin">
          <w:ffData>
            <w:name w:val=""/>
            <w:enabled/>
            <w:calcOnExit w:val="0"/>
            <w:checkBox>
              <w:sizeAuto/>
              <w:default w:val="1"/>
            </w:checkBox>
          </w:ffData>
        </w:fldChar>
      </w:r>
      <w:r w:rsidRPr="009B541C">
        <w:rPr>
          <w:rFonts w:ascii="Segoe UI" w:hAnsi="Segoe UI" w:cs="Segoe UI"/>
          <w:sz w:val="22"/>
          <w:szCs w:val="22"/>
        </w:rPr>
        <w:instrText xml:space="preserve"> FORMCHECKBOX </w:instrText>
      </w:r>
      <w:r w:rsidR="00CC02A2">
        <w:rPr>
          <w:rFonts w:ascii="Segoe UI" w:hAnsi="Segoe UI" w:cs="Segoe UI"/>
          <w:sz w:val="22"/>
          <w:szCs w:val="22"/>
        </w:rPr>
      </w:r>
      <w:r w:rsidR="00CC02A2">
        <w:rPr>
          <w:rFonts w:ascii="Segoe UI" w:hAnsi="Segoe UI" w:cs="Segoe UI"/>
          <w:sz w:val="22"/>
          <w:szCs w:val="22"/>
        </w:rPr>
        <w:fldChar w:fldCharType="separate"/>
      </w:r>
      <w:r>
        <w:rPr>
          <w:rFonts w:ascii="Segoe UI" w:hAnsi="Segoe UI" w:cs="Segoe UI"/>
          <w:sz w:val="22"/>
          <w:szCs w:val="22"/>
        </w:rPr>
        <w:fldChar w:fldCharType="end"/>
      </w:r>
      <w:r w:rsidRPr="001E1797">
        <w:rPr>
          <w:rFonts w:ascii="Segoe UI" w:hAnsi="Segoe UI" w:cs="Segoe UI"/>
          <w:sz w:val="22"/>
          <w:szCs w:val="22"/>
        </w:rPr>
        <w:t xml:space="preserve"> Resources </w:t>
      </w:r>
    </w:p>
    <w:p w14:paraId="69AAD287" w14:textId="40BD0020" w:rsidR="00A97B63" w:rsidRPr="00F066B9" w:rsidRDefault="00A97B63" w:rsidP="00F066B9">
      <w:pPr>
        <w:pStyle w:val="Heading2"/>
      </w:pPr>
      <w:r>
        <w:t xml:space="preserve">Outcome description – please include information about whether a change in patient management, or prognosis, occurs </w:t>
      </w:r>
      <w:proofErr w:type="gramStart"/>
      <w:r>
        <w:t>as a result of</w:t>
      </w:r>
      <w:proofErr w:type="gramEnd"/>
      <w:r>
        <w:t xml:space="preserve"> the test information:</w:t>
      </w:r>
    </w:p>
    <w:p w14:paraId="14A5CB81" w14:textId="7821B8D7" w:rsidR="002471D1" w:rsidRPr="00565BE0" w:rsidRDefault="00A97B63" w:rsidP="00F066B9">
      <w:pPr>
        <w:rPr>
          <w:w w:val="105"/>
        </w:rPr>
      </w:pPr>
      <w:r w:rsidRPr="00321A9F">
        <w:rPr>
          <w:w w:val="105"/>
        </w:rPr>
        <w:t xml:space="preserve">A change in patient </w:t>
      </w:r>
      <w:r>
        <w:rPr>
          <w:w w:val="105"/>
        </w:rPr>
        <w:t xml:space="preserve">management and </w:t>
      </w:r>
      <w:r w:rsidRPr="00321A9F">
        <w:rPr>
          <w:w w:val="105"/>
        </w:rPr>
        <w:t>prognosis</w:t>
      </w:r>
      <w:r>
        <w:rPr>
          <w:w w:val="105"/>
        </w:rPr>
        <w:t xml:space="preserve"> is expected </w:t>
      </w:r>
      <w:proofErr w:type="gramStart"/>
      <w:r>
        <w:rPr>
          <w:w w:val="105"/>
        </w:rPr>
        <w:t>as a result of</w:t>
      </w:r>
      <w:proofErr w:type="gramEnd"/>
      <w:r>
        <w:rPr>
          <w:w w:val="105"/>
        </w:rPr>
        <w:t xml:space="preserve"> the test information.</w:t>
      </w:r>
    </w:p>
    <w:p w14:paraId="69F25C98" w14:textId="28DAA829" w:rsidR="00A6356C" w:rsidRPr="00565BE0" w:rsidRDefault="00A6356C" w:rsidP="00F066B9">
      <w:pPr>
        <w:rPr>
          <w:w w:val="105"/>
        </w:rPr>
      </w:pPr>
      <w:r w:rsidRPr="00565BE0">
        <w:rPr>
          <w:w w:val="105"/>
        </w:rPr>
        <w:t>Cost-effectiveness</w:t>
      </w:r>
    </w:p>
    <w:p w14:paraId="11D73227" w14:textId="69CF43DD" w:rsidR="00A6356C" w:rsidRPr="00565BE0" w:rsidRDefault="00A6356C" w:rsidP="00D1591E">
      <w:pPr>
        <w:pStyle w:val="TableBullets"/>
        <w:numPr>
          <w:ilvl w:val="1"/>
          <w:numId w:val="21"/>
        </w:numPr>
        <w:rPr>
          <w:rFonts w:ascii="Segoe UI" w:hAnsi="Segoe UI" w:cs="Segoe UI"/>
          <w:sz w:val="22"/>
        </w:rPr>
      </w:pPr>
      <w:r w:rsidRPr="00565BE0">
        <w:rPr>
          <w:rFonts w:ascii="Segoe UI" w:hAnsi="Segoe UI" w:cs="Segoe UI"/>
          <w:sz w:val="22"/>
        </w:rPr>
        <w:t xml:space="preserve">Resource </w:t>
      </w:r>
      <w:proofErr w:type="spellStart"/>
      <w:r w:rsidRPr="00565BE0">
        <w:rPr>
          <w:rFonts w:ascii="Segoe UI" w:hAnsi="Segoe UI" w:cs="Segoe UI"/>
          <w:sz w:val="22"/>
        </w:rPr>
        <w:t>utilisation</w:t>
      </w:r>
      <w:proofErr w:type="spellEnd"/>
      <w:r w:rsidRPr="00565BE0">
        <w:rPr>
          <w:rFonts w:ascii="Segoe UI" w:hAnsi="Segoe UI" w:cs="Segoe UI"/>
          <w:sz w:val="22"/>
        </w:rPr>
        <w:t xml:space="preserve"> (surgical costs, diagnostic test, follow-up physiotherapy rehabilitation, pain management medication, and indirect costs (</w:t>
      </w:r>
      <w:proofErr w:type="gramStart"/>
      <w:r w:rsidRPr="00565BE0">
        <w:rPr>
          <w:rFonts w:ascii="Segoe UI" w:hAnsi="Segoe UI" w:cs="Segoe UI"/>
          <w:sz w:val="22"/>
        </w:rPr>
        <w:t>e.g.</w:t>
      </w:r>
      <w:proofErr w:type="gramEnd"/>
      <w:r w:rsidRPr="00565BE0">
        <w:rPr>
          <w:rFonts w:ascii="Segoe UI" w:hAnsi="Segoe UI" w:cs="Segoe UI"/>
          <w:sz w:val="22"/>
        </w:rPr>
        <w:t xml:space="preserve"> work days lost)</w:t>
      </w:r>
    </w:p>
    <w:p w14:paraId="36FA6223" w14:textId="6531547D" w:rsidR="00A6356C" w:rsidRDefault="00A6356C" w:rsidP="00D1591E">
      <w:pPr>
        <w:pStyle w:val="TableBullets"/>
        <w:numPr>
          <w:ilvl w:val="1"/>
          <w:numId w:val="21"/>
        </w:numPr>
        <w:rPr>
          <w:rFonts w:ascii="Segoe UI" w:hAnsi="Segoe UI" w:cs="Segoe UI"/>
          <w:sz w:val="22"/>
        </w:rPr>
      </w:pPr>
      <w:r w:rsidRPr="00565BE0">
        <w:rPr>
          <w:rFonts w:ascii="Segoe UI" w:hAnsi="Segoe UI" w:cs="Segoe UI"/>
          <w:sz w:val="22"/>
        </w:rPr>
        <w:t>Cost per life year gained, cost per quality-adjusted life year (QALY) gained, and incremental cost-effectiveness ratio.</w:t>
      </w:r>
    </w:p>
    <w:p w14:paraId="69BE1BBA" w14:textId="77777777" w:rsidR="00CC238C" w:rsidRDefault="00CC238C" w:rsidP="00CC238C">
      <w:pPr>
        <w:pStyle w:val="TableBullets"/>
        <w:numPr>
          <w:ilvl w:val="0"/>
          <w:numId w:val="0"/>
        </w:numPr>
        <w:ind w:left="170" w:hanging="170"/>
      </w:pPr>
    </w:p>
    <w:p w14:paraId="2DFB385C" w14:textId="7253EC15" w:rsidR="00B90FB8" w:rsidRDefault="00720D9C" w:rsidP="00CC238C">
      <w:pPr>
        <w:rPr>
          <w:rFonts w:eastAsia="Segoe UI"/>
          <w:bCs/>
          <w:color w:val="000000"/>
          <w:u w:val="single"/>
        </w:rPr>
      </w:pPr>
      <w:r>
        <w:rPr>
          <w:rFonts w:eastAsia="Segoe UI"/>
          <w:bCs/>
          <w:color w:val="000000"/>
          <w:u w:val="single"/>
        </w:rPr>
        <w:t>Financial implications</w:t>
      </w:r>
    </w:p>
    <w:p w14:paraId="31C737CD" w14:textId="19ADF98A" w:rsidR="00CC238C" w:rsidRDefault="00CC238C" w:rsidP="00CC238C">
      <w:r>
        <w:t>List the key health outcomes (major and minor – prioritising major key health outcomes first) that will need to be measured in assessing the clinical claim for the proposed medical service/technology (versus the comparator):</w:t>
      </w:r>
    </w:p>
    <w:p w14:paraId="42B48D50" w14:textId="77777777" w:rsidR="00CC238C" w:rsidRPr="001E1797" w:rsidRDefault="00CC238C" w:rsidP="00CC238C">
      <w:pPr>
        <w:pStyle w:val="Tickboxes"/>
        <w:ind w:left="0"/>
        <w:rPr>
          <w:rFonts w:ascii="Segoe UI" w:hAnsi="Segoe UI" w:cs="Segoe UI"/>
          <w:sz w:val="22"/>
          <w:szCs w:val="22"/>
        </w:rPr>
      </w:pPr>
      <w:r>
        <w:rPr>
          <w:rFonts w:ascii="Segoe UI" w:hAnsi="Segoe UI" w:cs="Segoe UI"/>
          <w:sz w:val="22"/>
          <w:szCs w:val="22"/>
        </w:rPr>
        <w:fldChar w:fldCharType="begin">
          <w:ffData>
            <w:name w:val=""/>
            <w:enabled/>
            <w:calcOnExit w:val="0"/>
            <w:checkBox>
              <w:sizeAuto/>
              <w:default w:val="1"/>
            </w:checkBox>
          </w:ffData>
        </w:fldChar>
      </w:r>
      <w:r w:rsidRPr="00D127BD">
        <w:rPr>
          <w:rFonts w:ascii="Segoe UI" w:hAnsi="Segoe UI" w:cs="Segoe UI"/>
          <w:sz w:val="22"/>
          <w:szCs w:val="22"/>
        </w:rPr>
        <w:instrText xml:space="preserve"> FORMCHECKBOX </w:instrText>
      </w:r>
      <w:r w:rsidR="00CC02A2">
        <w:rPr>
          <w:rFonts w:ascii="Segoe UI" w:hAnsi="Segoe UI" w:cs="Segoe UI"/>
          <w:sz w:val="22"/>
          <w:szCs w:val="22"/>
        </w:rPr>
      </w:r>
      <w:r w:rsidR="00CC02A2">
        <w:rPr>
          <w:rFonts w:ascii="Segoe UI" w:hAnsi="Segoe UI" w:cs="Segoe UI"/>
          <w:sz w:val="22"/>
          <w:szCs w:val="22"/>
        </w:rPr>
        <w:fldChar w:fldCharType="separate"/>
      </w:r>
      <w:r>
        <w:rPr>
          <w:rFonts w:ascii="Segoe UI" w:hAnsi="Segoe UI" w:cs="Segoe UI"/>
          <w:sz w:val="22"/>
          <w:szCs w:val="22"/>
        </w:rPr>
        <w:fldChar w:fldCharType="end"/>
      </w:r>
      <w:r w:rsidRPr="001E1797">
        <w:rPr>
          <w:rFonts w:ascii="Segoe UI" w:hAnsi="Segoe UI" w:cs="Segoe UI"/>
          <w:sz w:val="22"/>
          <w:szCs w:val="22"/>
        </w:rPr>
        <w:t xml:space="preserve"> Health benefits </w:t>
      </w:r>
    </w:p>
    <w:p w14:paraId="239E07BD" w14:textId="77777777" w:rsidR="00CC238C" w:rsidRPr="001E1797" w:rsidRDefault="00CC238C" w:rsidP="00CC238C">
      <w:pPr>
        <w:pStyle w:val="Tickboxes"/>
        <w:ind w:left="0"/>
        <w:rPr>
          <w:rFonts w:ascii="Segoe UI" w:hAnsi="Segoe UI" w:cs="Segoe UI"/>
          <w:sz w:val="22"/>
          <w:szCs w:val="22"/>
        </w:rPr>
      </w:pPr>
      <w:r>
        <w:rPr>
          <w:rFonts w:ascii="Segoe UI" w:hAnsi="Segoe UI" w:cs="Segoe UI"/>
          <w:sz w:val="22"/>
          <w:szCs w:val="22"/>
        </w:rPr>
        <w:fldChar w:fldCharType="begin">
          <w:ffData>
            <w:name w:val=""/>
            <w:enabled/>
            <w:calcOnExit w:val="0"/>
            <w:checkBox>
              <w:sizeAuto/>
              <w:default w:val="0"/>
            </w:checkBox>
          </w:ffData>
        </w:fldChar>
      </w:r>
      <w:r w:rsidRPr="00405CF7">
        <w:rPr>
          <w:rFonts w:ascii="Segoe UI" w:hAnsi="Segoe UI" w:cs="Segoe UI"/>
          <w:sz w:val="22"/>
          <w:szCs w:val="22"/>
        </w:rPr>
        <w:instrText xml:space="preserve"> FORMCHECKBOX </w:instrText>
      </w:r>
      <w:r w:rsidR="00CC02A2">
        <w:rPr>
          <w:rFonts w:ascii="Segoe UI" w:hAnsi="Segoe UI" w:cs="Segoe UI"/>
          <w:sz w:val="22"/>
          <w:szCs w:val="22"/>
        </w:rPr>
      </w:r>
      <w:r w:rsidR="00CC02A2">
        <w:rPr>
          <w:rFonts w:ascii="Segoe UI" w:hAnsi="Segoe UI" w:cs="Segoe UI"/>
          <w:sz w:val="22"/>
          <w:szCs w:val="22"/>
        </w:rPr>
        <w:fldChar w:fldCharType="separate"/>
      </w:r>
      <w:r>
        <w:rPr>
          <w:rFonts w:ascii="Segoe UI" w:hAnsi="Segoe UI" w:cs="Segoe UI"/>
          <w:sz w:val="22"/>
          <w:szCs w:val="22"/>
        </w:rPr>
        <w:fldChar w:fldCharType="end"/>
      </w:r>
      <w:r w:rsidRPr="001E1797">
        <w:rPr>
          <w:rFonts w:ascii="Segoe UI" w:hAnsi="Segoe UI" w:cs="Segoe UI"/>
          <w:sz w:val="22"/>
          <w:szCs w:val="22"/>
        </w:rPr>
        <w:t xml:space="preserve"> Health harms</w:t>
      </w:r>
    </w:p>
    <w:p w14:paraId="009B90B1" w14:textId="77777777" w:rsidR="00CC238C" w:rsidRDefault="00CC238C" w:rsidP="00CC238C">
      <w:pPr>
        <w:pStyle w:val="Tickboxes"/>
        <w:ind w:left="0"/>
        <w:rPr>
          <w:rFonts w:ascii="Segoe UI" w:hAnsi="Segoe UI" w:cs="Segoe UI"/>
          <w:sz w:val="22"/>
          <w:szCs w:val="22"/>
        </w:rPr>
      </w:pPr>
      <w:r>
        <w:rPr>
          <w:rFonts w:ascii="Segoe UI" w:hAnsi="Segoe UI" w:cs="Segoe UI"/>
          <w:sz w:val="22"/>
          <w:szCs w:val="22"/>
        </w:rPr>
        <w:fldChar w:fldCharType="begin">
          <w:ffData>
            <w:name w:val=""/>
            <w:enabled/>
            <w:calcOnExit w:val="0"/>
            <w:checkBox>
              <w:sizeAuto/>
              <w:default w:val="1"/>
            </w:checkBox>
          </w:ffData>
        </w:fldChar>
      </w:r>
      <w:r w:rsidRPr="009B541C">
        <w:rPr>
          <w:rFonts w:ascii="Segoe UI" w:hAnsi="Segoe UI" w:cs="Segoe UI"/>
          <w:sz w:val="22"/>
          <w:szCs w:val="22"/>
        </w:rPr>
        <w:instrText xml:space="preserve"> FORMCHECKBOX </w:instrText>
      </w:r>
      <w:r w:rsidR="00CC02A2">
        <w:rPr>
          <w:rFonts w:ascii="Segoe UI" w:hAnsi="Segoe UI" w:cs="Segoe UI"/>
          <w:sz w:val="22"/>
          <w:szCs w:val="22"/>
        </w:rPr>
      </w:r>
      <w:r w:rsidR="00CC02A2">
        <w:rPr>
          <w:rFonts w:ascii="Segoe UI" w:hAnsi="Segoe UI" w:cs="Segoe UI"/>
          <w:sz w:val="22"/>
          <w:szCs w:val="22"/>
        </w:rPr>
        <w:fldChar w:fldCharType="separate"/>
      </w:r>
      <w:r>
        <w:rPr>
          <w:rFonts w:ascii="Segoe UI" w:hAnsi="Segoe UI" w:cs="Segoe UI"/>
          <w:sz w:val="22"/>
          <w:szCs w:val="22"/>
        </w:rPr>
        <w:fldChar w:fldCharType="end"/>
      </w:r>
      <w:r w:rsidRPr="001E1797">
        <w:rPr>
          <w:rFonts w:ascii="Segoe UI" w:hAnsi="Segoe UI" w:cs="Segoe UI"/>
          <w:sz w:val="22"/>
          <w:szCs w:val="22"/>
        </w:rPr>
        <w:t xml:space="preserve"> Resources </w:t>
      </w:r>
    </w:p>
    <w:p w14:paraId="6B0A7E29" w14:textId="77777777" w:rsidR="00CC238C" w:rsidRPr="001E1797" w:rsidRDefault="00CC238C" w:rsidP="00CC238C">
      <w:pPr>
        <w:pStyle w:val="Heading2"/>
      </w:pPr>
      <w:r>
        <w:t xml:space="preserve">Outcome description – please include information about whether a change in patient management, or prognosis, occurs </w:t>
      </w:r>
      <w:proofErr w:type="gramStart"/>
      <w:r>
        <w:t>as a result of</w:t>
      </w:r>
      <w:proofErr w:type="gramEnd"/>
      <w:r>
        <w:t xml:space="preserve"> the test information:</w:t>
      </w:r>
    </w:p>
    <w:p w14:paraId="0C96DD04" w14:textId="77777777" w:rsidR="00CC238C" w:rsidRPr="00FA45E8" w:rsidRDefault="00CC238C" w:rsidP="00CC238C">
      <w:pPr>
        <w:pStyle w:val="TableBullets"/>
        <w:numPr>
          <w:ilvl w:val="0"/>
          <w:numId w:val="0"/>
        </w:numPr>
        <w:ind w:left="170" w:hanging="170"/>
        <w:rPr>
          <w:sz w:val="18"/>
          <w:szCs w:val="18"/>
        </w:rPr>
      </w:pPr>
    </w:p>
    <w:p w14:paraId="12A993AF" w14:textId="1AF2FC1A" w:rsidR="00CC238C" w:rsidRDefault="00CC238C" w:rsidP="00CC238C">
      <w:pPr>
        <w:pStyle w:val="TableParagraph"/>
        <w:spacing w:before="36"/>
        <w:ind w:left="22"/>
        <w:rPr>
          <w:rFonts w:ascii="Segoe UI" w:hAnsi="Segoe UI" w:cs="Segoe UI"/>
          <w:bCs/>
          <w:spacing w:val="-2"/>
          <w:w w:val="105"/>
        </w:rPr>
      </w:pPr>
      <w:r w:rsidRPr="00321A9F">
        <w:rPr>
          <w:rFonts w:ascii="Segoe UI" w:hAnsi="Segoe UI" w:cs="Segoe UI"/>
          <w:bCs/>
          <w:spacing w:val="-2"/>
          <w:w w:val="105"/>
        </w:rPr>
        <w:t xml:space="preserve">A change in patient </w:t>
      </w:r>
      <w:r>
        <w:rPr>
          <w:rFonts w:ascii="Segoe UI" w:hAnsi="Segoe UI" w:cs="Segoe UI"/>
          <w:bCs/>
          <w:spacing w:val="-2"/>
          <w:w w:val="105"/>
        </w:rPr>
        <w:t xml:space="preserve">management is expected </w:t>
      </w:r>
      <w:proofErr w:type="gramStart"/>
      <w:r>
        <w:rPr>
          <w:rFonts w:ascii="Segoe UI" w:hAnsi="Segoe UI" w:cs="Segoe UI"/>
          <w:bCs/>
          <w:spacing w:val="-2"/>
          <w:w w:val="105"/>
        </w:rPr>
        <w:t>as a result of</w:t>
      </w:r>
      <w:proofErr w:type="gramEnd"/>
      <w:r>
        <w:rPr>
          <w:rFonts w:ascii="Segoe UI" w:hAnsi="Segoe UI" w:cs="Segoe UI"/>
          <w:bCs/>
          <w:spacing w:val="-2"/>
          <w:w w:val="105"/>
        </w:rPr>
        <w:t xml:space="preserve"> the test information.</w:t>
      </w:r>
    </w:p>
    <w:p w14:paraId="0E936104" w14:textId="77777777" w:rsidR="00CC238C" w:rsidRPr="00565BE0" w:rsidRDefault="00CC238C" w:rsidP="00CC238C">
      <w:pPr>
        <w:pStyle w:val="TableParagraph"/>
        <w:spacing w:before="36"/>
        <w:rPr>
          <w:rFonts w:ascii="Segoe UI" w:hAnsi="Segoe UI" w:cs="Segoe UI"/>
          <w:bCs/>
          <w:spacing w:val="-2"/>
          <w:w w:val="105"/>
        </w:rPr>
      </w:pPr>
    </w:p>
    <w:p w14:paraId="46FD9205" w14:textId="596F3938" w:rsidR="00CC238C" w:rsidRPr="00565BE0" w:rsidRDefault="00720D9C" w:rsidP="00CC238C">
      <w:pPr>
        <w:pStyle w:val="TableParagraph"/>
        <w:spacing w:before="36"/>
        <w:ind w:left="22"/>
        <w:rPr>
          <w:rFonts w:ascii="Segoe UI" w:hAnsi="Segoe UI" w:cs="Segoe UI"/>
          <w:bCs/>
          <w:spacing w:val="-2"/>
          <w:w w:val="105"/>
        </w:rPr>
      </w:pPr>
      <w:r>
        <w:rPr>
          <w:rFonts w:ascii="Segoe UI" w:hAnsi="Segoe UI" w:cs="Segoe UI"/>
          <w:bCs/>
          <w:spacing w:val="-2"/>
          <w:w w:val="105"/>
        </w:rPr>
        <w:t xml:space="preserve">Financial implications </w:t>
      </w:r>
    </w:p>
    <w:p w14:paraId="2CFD7473" w14:textId="77777777" w:rsidR="00F066B9" w:rsidRDefault="00BB1D88" w:rsidP="001E1797">
      <w:pPr>
        <w:pStyle w:val="TableBullets"/>
        <w:numPr>
          <w:ilvl w:val="1"/>
          <w:numId w:val="21"/>
        </w:numPr>
        <w:rPr>
          <w:rFonts w:ascii="Segoe UI" w:hAnsi="Segoe UI" w:cs="Segoe UI"/>
          <w:sz w:val="22"/>
        </w:rPr>
      </w:pPr>
      <w:r w:rsidRPr="00BB1D88">
        <w:rPr>
          <w:rFonts w:ascii="Segoe UI" w:hAnsi="Segoe UI" w:cs="Segoe UI"/>
          <w:sz w:val="22"/>
        </w:rPr>
        <w:t>Total cost to Medicare Benefits Schedule and Australian Government budgets.</w:t>
      </w:r>
    </w:p>
    <w:p w14:paraId="68C8E018" w14:textId="77777777" w:rsidR="00F066B9" w:rsidRDefault="00F066B9" w:rsidP="00F066B9">
      <w:pPr>
        <w:pStyle w:val="TableBullets"/>
        <w:numPr>
          <w:ilvl w:val="0"/>
          <w:numId w:val="0"/>
        </w:numPr>
        <w:rPr>
          <w:rFonts w:ascii="Segoe UI" w:hAnsi="Segoe UI" w:cs="Segoe UI"/>
          <w:sz w:val="22"/>
        </w:rPr>
      </w:pPr>
    </w:p>
    <w:p w14:paraId="16AA46BC" w14:textId="126932A7" w:rsidR="00C566B5" w:rsidRPr="00F066B9" w:rsidRDefault="00C566B5" w:rsidP="00F066B9">
      <w:pPr>
        <w:pStyle w:val="Heading1"/>
        <w:rPr>
          <w:sz w:val="22"/>
        </w:rPr>
      </w:pPr>
      <w:r>
        <w:t>Claims</w:t>
      </w:r>
    </w:p>
    <w:p w14:paraId="1D685677" w14:textId="77777777" w:rsidR="00C566B5" w:rsidRDefault="00C566B5" w:rsidP="004A7173">
      <w:pPr>
        <w:pStyle w:val="Heading2"/>
        <w:spacing w:after="240"/>
        <w:rPr>
          <w:bCs/>
        </w:rPr>
      </w:pPr>
      <w:r>
        <w:t xml:space="preserve">In terms of health outcomes (comparative benefits and harms), is the proposed technology claimed to be superior, non-inferior or inferior to the comparator(s)? </w:t>
      </w:r>
      <w:r w:rsidRPr="00B63A61">
        <w:rPr>
          <w:bCs/>
        </w:rPr>
        <w:t>(</w:t>
      </w:r>
      <w:proofErr w:type="gramStart"/>
      <w:r w:rsidRPr="00B63A61">
        <w:rPr>
          <w:bCs/>
        </w:rPr>
        <w:t>please</w:t>
      </w:r>
      <w:proofErr w:type="gramEnd"/>
      <w:r w:rsidRPr="00B63A61">
        <w:rPr>
          <w:bCs/>
        </w:rPr>
        <w:t xml:space="preserve"> </w:t>
      </w:r>
      <w:r>
        <w:rPr>
          <w:bCs/>
        </w:rPr>
        <w:t>select</w:t>
      </w:r>
      <w:r w:rsidRPr="00B63A61">
        <w:rPr>
          <w:bCs/>
        </w:rPr>
        <w:t xml:space="preserve"> your response)</w:t>
      </w:r>
    </w:p>
    <w:p w14:paraId="46C9E79A" w14:textId="5CA4445C" w:rsidR="00C566B5" w:rsidRPr="001E1797" w:rsidRDefault="00A63EE5" w:rsidP="001E1797">
      <w:pPr>
        <w:pStyle w:val="Tickboxes"/>
        <w:ind w:left="0"/>
        <w:rPr>
          <w:rFonts w:ascii="Segoe UI" w:hAnsi="Segoe UI" w:cs="Segoe UI"/>
          <w:sz w:val="22"/>
          <w:szCs w:val="22"/>
        </w:rPr>
      </w:pPr>
      <w:r>
        <w:rPr>
          <w:rFonts w:ascii="Segoe UI" w:hAnsi="Segoe UI" w:cs="Segoe UI"/>
          <w:sz w:val="22"/>
          <w:szCs w:val="22"/>
        </w:rPr>
        <w:fldChar w:fldCharType="begin">
          <w:ffData>
            <w:name w:val=""/>
            <w:enabled/>
            <w:calcOnExit w:val="0"/>
            <w:checkBox>
              <w:sizeAuto/>
              <w:default w:val="1"/>
            </w:checkBox>
          </w:ffData>
        </w:fldChar>
      </w:r>
      <w:r w:rsidRPr="00A63EE5">
        <w:rPr>
          <w:rFonts w:ascii="Segoe UI" w:hAnsi="Segoe UI" w:cs="Segoe UI"/>
          <w:sz w:val="22"/>
          <w:szCs w:val="22"/>
        </w:rPr>
        <w:instrText xml:space="preserve"> FORMCHECKBOX </w:instrText>
      </w:r>
      <w:r w:rsidR="00CC02A2">
        <w:rPr>
          <w:rFonts w:ascii="Segoe UI" w:hAnsi="Segoe UI" w:cs="Segoe UI"/>
          <w:sz w:val="22"/>
          <w:szCs w:val="22"/>
        </w:rPr>
      </w:r>
      <w:r w:rsidR="00CC02A2">
        <w:rPr>
          <w:rFonts w:ascii="Segoe UI" w:hAnsi="Segoe UI" w:cs="Segoe UI"/>
          <w:sz w:val="22"/>
          <w:szCs w:val="22"/>
        </w:rPr>
        <w:fldChar w:fldCharType="separate"/>
      </w:r>
      <w:r>
        <w:rPr>
          <w:rFonts w:ascii="Segoe UI" w:hAnsi="Segoe UI" w:cs="Segoe UI"/>
          <w:sz w:val="22"/>
          <w:szCs w:val="22"/>
        </w:rPr>
        <w:fldChar w:fldCharType="end"/>
      </w:r>
      <w:r w:rsidR="00C566B5" w:rsidRPr="001E1797">
        <w:rPr>
          <w:rFonts w:ascii="Segoe UI" w:hAnsi="Segoe UI" w:cs="Segoe UI"/>
          <w:sz w:val="22"/>
          <w:szCs w:val="22"/>
        </w:rPr>
        <w:t xml:space="preserve"> Superior </w:t>
      </w:r>
    </w:p>
    <w:p w14:paraId="4AC6C6A7" w14:textId="77777777" w:rsidR="00C566B5" w:rsidRPr="001E1797" w:rsidRDefault="00C566B5" w:rsidP="001E1797">
      <w:pPr>
        <w:pStyle w:val="Tickboxes"/>
        <w:ind w:left="0"/>
        <w:rPr>
          <w:rFonts w:ascii="Segoe UI" w:hAnsi="Segoe UI" w:cs="Segoe UI"/>
          <w:sz w:val="22"/>
          <w:szCs w:val="22"/>
        </w:rPr>
      </w:pPr>
      <w:r w:rsidRPr="001E1797">
        <w:rPr>
          <w:rFonts w:ascii="Segoe UI" w:hAnsi="Segoe UI" w:cs="Segoe UI"/>
          <w:sz w:val="22"/>
          <w:szCs w:val="22"/>
        </w:rPr>
        <w:fldChar w:fldCharType="begin">
          <w:ffData>
            <w:name w:val="Check2"/>
            <w:enabled/>
            <w:calcOnExit w:val="0"/>
            <w:checkBox>
              <w:sizeAuto/>
              <w:default w:val="0"/>
            </w:checkBox>
          </w:ffData>
        </w:fldChar>
      </w:r>
      <w:r w:rsidRPr="001E1797">
        <w:rPr>
          <w:rFonts w:ascii="Segoe UI" w:hAnsi="Segoe UI" w:cs="Segoe UI"/>
          <w:sz w:val="22"/>
          <w:szCs w:val="22"/>
        </w:rPr>
        <w:instrText xml:space="preserve"> FORMCHECKBOX </w:instrText>
      </w:r>
      <w:r w:rsidR="00CC02A2">
        <w:rPr>
          <w:rFonts w:ascii="Segoe UI" w:hAnsi="Segoe UI" w:cs="Segoe UI"/>
          <w:sz w:val="22"/>
          <w:szCs w:val="22"/>
        </w:rPr>
      </w:r>
      <w:r w:rsidR="00CC02A2">
        <w:rPr>
          <w:rFonts w:ascii="Segoe UI" w:hAnsi="Segoe UI" w:cs="Segoe UI"/>
          <w:sz w:val="22"/>
          <w:szCs w:val="22"/>
        </w:rPr>
        <w:fldChar w:fldCharType="separate"/>
      </w:r>
      <w:r w:rsidRPr="001E1797">
        <w:rPr>
          <w:rFonts w:ascii="Segoe UI" w:hAnsi="Segoe UI" w:cs="Segoe UI"/>
          <w:sz w:val="22"/>
          <w:szCs w:val="22"/>
        </w:rPr>
        <w:fldChar w:fldCharType="end"/>
      </w:r>
      <w:r w:rsidRPr="001E1797">
        <w:rPr>
          <w:rFonts w:ascii="Segoe UI" w:hAnsi="Segoe UI" w:cs="Segoe UI"/>
          <w:sz w:val="22"/>
          <w:szCs w:val="22"/>
        </w:rPr>
        <w:t xml:space="preserve"> Non-inferior</w:t>
      </w:r>
    </w:p>
    <w:p w14:paraId="20F3AE75" w14:textId="4D4E32D9" w:rsidR="00C566B5" w:rsidRPr="001E1797" w:rsidRDefault="00C566B5" w:rsidP="001E1797">
      <w:pPr>
        <w:pStyle w:val="Tickboxes"/>
        <w:ind w:left="0"/>
        <w:rPr>
          <w:rFonts w:ascii="Segoe UI" w:hAnsi="Segoe UI" w:cs="Segoe UI"/>
          <w:sz w:val="22"/>
          <w:szCs w:val="22"/>
        </w:rPr>
      </w:pPr>
      <w:r w:rsidRPr="001E1797">
        <w:rPr>
          <w:rFonts w:ascii="Segoe UI" w:hAnsi="Segoe UI" w:cs="Segoe UI"/>
          <w:sz w:val="22"/>
          <w:szCs w:val="22"/>
        </w:rPr>
        <w:fldChar w:fldCharType="begin">
          <w:ffData>
            <w:name w:val="Check1"/>
            <w:enabled/>
            <w:calcOnExit w:val="0"/>
            <w:checkBox>
              <w:sizeAuto/>
              <w:default w:val="0"/>
            </w:checkBox>
          </w:ffData>
        </w:fldChar>
      </w:r>
      <w:r w:rsidRPr="001E1797">
        <w:rPr>
          <w:rFonts w:ascii="Segoe UI" w:hAnsi="Segoe UI" w:cs="Segoe UI"/>
          <w:sz w:val="22"/>
          <w:szCs w:val="22"/>
        </w:rPr>
        <w:instrText xml:space="preserve"> FORMCHECKBOX </w:instrText>
      </w:r>
      <w:r w:rsidR="00CC02A2">
        <w:rPr>
          <w:rFonts w:ascii="Segoe UI" w:hAnsi="Segoe UI" w:cs="Segoe UI"/>
          <w:sz w:val="22"/>
          <w:szCs w:val="22"/>
        </w:rPr>
      </w:r>
      <w:r w:rsidR="00CC02A2">
        <w:rPr>
          <w:rFonts w:ascii="Segoe UI" w:hAnsi="Segoe UI" w:cs="Segoe UI"/>
          <w:sz w:val="22"/>
          <w:szCs w:val="22"/>
        </w:rPr>
        <w:fldChar w:fldCharType="separate"/>
      </w:r>
      <w:r w:rsidRPr="001E1797">
        <w:rPr>
          <w:rFonts w:ascii="Segoe UI" w:hAnsi="Segoe UI" w:cs="Segoe UI"/>
          <w:sz w:val="22"/>
          <w:szCs w:val="22"/>
        </w:rPr>
        <w:fldChar w:fldCharType="end"/>
      </w:r>
      <w:r w:rsidRPr="001E1797">
        <w:rPr>
          <w:rFonts w:ascii="Segoe UI" w:hAnsi="Segoe UI" w:cs="Segoe UI"/>
          <w:sz w:val="22"/>
          <w:szCs w:val="22"/>
        </w:rPr>
        <w:t xml:space="preserve"> Inferior </w:t>
      </w:r>
    </w:p>
    <w:p w14:paraId="3F789280" w14:textId="4C0194CF" w:rsidR="00C566B5" w:rsidRPr="00F066B9" w:rsidRDefault="00F47AFE" w:rsidP="00F066B9">
      <w:pPr>
        <w:pStyle w:val="Heading2"/>
      </w:pPr>
      <w:r w:rsidRPr="00F066B9">
        <w:t>Please state what the overall claim is, and provide a rationale:</w:t>
      </w:r>
    </w:p>
    <w:p w14:paraId="0E07E5C1" w14:textId="77777777" w:rsidR="007C10B8" w:rsidRDefault="007C10B8" w:rsidP="007C10B8">
      <w:r>
        <w:t>As per 1593 Ratified PICO, the overall clinical claim is that REGENETEN is associated with superior health outcomes for patients with RCTs through improved efficacy and at least non-inferior safety, if not superior safety, in comparison to treatment with standard surgical repair.</w:t>
      </w:r>
    </w:p>
    <w:p w14:paraId="7C30DE7E" w14:textId="062D095B" w:rsidR="00C566B5" w:rsidRPr="001E1797" w:rsidRDefault="007C10B8" w:rsidP="007C10B8">
      <w:pPr>
        <w:rPr>
          <w:rFonts w:asciiTheme="minorHAnsi" w:eastAsia="Segoe UI" w:hAnsiTheme="minorHAnsi" w:cstheme="minorHAnsi"/>
          <w:color w:val="000000"/>
        </w:rPr>
      </w:pPr>
      <w:r>
        <w:t>The rationale for this claim are the results from the REGENETEN clinical trial program which demonstrated that patients in the REGENETEN arm experienced significantly lower re-tear rates, significantly lower failure rate at the musculotendinous junction, loser post-operative fatty infiltration, no difference in complications between groups, improvement in function and pain scores (Constant-</w:t>
      </w:r>
      <w:proofErr w:type="spellStart"/>
      <w:r>
        <w:t>Murley</w:t>
      </w:r>
      <w:proofErr w:type="spellEnd"/>
      <w:r>
        <w:t xml:space="preserve"> Shoulder Score and VAS pain score assessments) compared to the control group (standard surgical repair) (</w:t>
      </w:r>
      <w:r w:rsidR="00B57086">
        <w:t>35</w:t>
      </w:r>
      <w:r>
        <w:t>).</w:t>
      </w:r>
    </w:p>
    <w:p w14:paraId="691277E8" w14:textId="41D2DA35" w:rsidR="00C566B5" w:rsidRPr="00F066B9" w:rsidRDefault="00C566B5" w:rsidP="00F066B9">
      <w:pPr>
        <w:pStyle w:val="Heading2"/>
      </w:pPr>
      <w:r w:rsidRPr="00F066B9">
        <w:t>Why would the requestor seek to use the proposed investigative technology rather than the comparator(s)?</w:t>
      </w:r>
    </w:p>
    <w:p w14:paraId="32ED14AA" w14:textId="77777777" w:rsidR="00746647" w:rsidRDefault="00746647" w:rsidP="00746647">
      <w:r>
        <w:t>REGENETEN is associated with superior health outcomes for patients with RCTs through improved efficacy and at least non-inferior safety, if not superior safety, in comparison to treatment with standard surgical repair.</w:t>
      </w:r>
    </w:p>
    <w:p w14:paraId="194A180C" w14:textId="2D1B8112" w:rsidR="00C513E2" w:rsidRPr="00721F33" w:rsidRDefault="00746647" w:rsidP="00746647">
      <w:r>
        <w:t>The results from the REGENETEN clinical trial program demonstrated that patients in the REGENETEN arm experienced significantly lower re-tear rates, significantly lower failure rate at the musculotendinous junction, loser post-operative fatty infiltration, no difference in complications between groups, improvement in function and pain scores (Constant-</w:t>
      </w:r>
      <w:proofErr w:type="spellStart"/>
      <w:r>
        <w:t>Murley</w:t>
      </w:r>
      <w:proofErr w:type="spellEnd"/>
      <w:r>
        <w:t xml:space="preserve"> Shoulder Score and VAS pain score assessments) compared to the control group (standard surgical repair) (</w:t>
      </w:r>
      <w:r w:rsidR="00B57086">
        <w:t>35</w:t>
      </w:r>
      <w:r>
        <w:t>).</w:t>
      </w:r>
    </w:p>
    <w:p w14:paraId="5C44CE8D" w14:textId="08DD40C5" w:rsidR="00C566B5" w:rsidRPr="00F066B9" w:rsidRDefault="00C566B5" w:rsidP="00F066B9">
      <w:pPr>
        <w:pStyle w:val="Heading2"/>
      </w:pPr>
      <w:r w:rsidRPr="00F066B9">
        <w:t>Identify how the proposed technology achieves the intended patient outcomes:</w:t>
      </w:r>
    </w:p>
    <w:p w14:paraId="50E9F6C6" w14:textId="722443EB" w:rsidR="000954C3" w:rsidRDefault="000954C3" w:rsidP="00F066B9">
      <w:pPr>
        <w:rPr>
          <w:b/>
        </w:rPr>
      </w:pPr>
      <w:r w:rsidRPr="00F066B9">
        <w:t>The REGENETEN implant, when used in isolation (partial-thickness tears) or as an adjunct to a mechanical repair (full-thickness tears), provides a porous scaffold for the formation of new tendon-like tissue. REGENETEN supports the body’s natural healing response to facilitate new tendon-like tissue growth and change the course of rotator cuff tear progression.  As the newly formed tissue begins to take up more local stress, a natural cell-based remodelling of the</w:t>
      </w:r>
      <w:r w:rsidRPr="000954C3">
        <w:t xml:space="preserve"> extracellular matrix occurs, and the implant is resorbed within six months (</w:t>
      </w:r>
      <w:r w:rsidR="00B57086">
        <w:t>28</w:t>
      </w:r>
      <w:r w:rsidRPr="000954C3">
        <w:t>). The load sharing abilities of the new tendon-like tissue decreases the strain in the native tendon to allow for tendon healing and functional gains (</w:t>
      </w:r>
      <w:r w:rsidR="00B57086">
        <w:t>29).</w:t>
      </w:r>
      <w:r w:rsidRPr="000954C3">
        <w:t xml:space="preserve"> REGENETEN is positioned arthroscopically, tendon and bone staples secure the scaffold in place while the new tissue is being generated. The procedure is performed under general anaesthesia and may be performed by mini-open surgery (</w:t>
      </w:r>
      <w:r w:rsidR="00B57086">
        <w:t>30</w:t>
      </w:r>
      <w:r w:rsidRPr="000954C3">
        <w:t>).</w:t>
      </w:r>
    </w:p>
    <w:p w14:paraId="5BE00386" w14:textId="3AACE81D" w:rsidR="00C566B5" w:rsidRPr="00665487" w:rsidRDefault="00C566B5" w:rsidP="001E1797">
      <w:pPr>
        <w:pStyle w:val="Heading2"/>
      </w:pPr>
      <w:r>
        <w:t xml:space="preserve">For some people, compared with the comparator(s), does the test information result in: </w:t>
      </w:r>
    </w:p>
    <w:p w14:paraId="1F336692" w14:textId="6A4C0387" w:rsidR="00C566B5" w:rsidRPr="001E1797" w:rsidRDefault="00C566B5" w:rsidP="003C3FBE">
      <w:pPr>
        <w:spacing w:before="240"/>
        <w:rPr>
          <w:bCs/>
        </w:rPr>
      </w:pPr>
      <w:r w:rsidRPr="00F066B9">
        <w:rPr>
          <w:b/>
          <w:bCs/>
        </w:rPr>
        <w:t>A change in clinical management?</w:t>
      </w:r>
      <w:r>
        <w:rPr>
          <w:bCs/>
        </w:rPr>
        <w:tab/>
      </w:r>
      <w:r w:rsidR="00F066B9">
        <w:rPr>
          <w:bCs/>
        </w:rPr>
        <w:tab/>
      </w:r>
      <w:r w:rsidR="0015423A">
        <w:rPr>
          <w:bCs/>
        </w:rPr>
        <w:t>Yes</w:t>
      </w:r>
    </w:p>
    <w:p w14:paraId="28A701B5" w14:textId="264B3B98" w:rsidR="00C566B5" w:rsidRPr="001E1797" w:rsidRDefault="00C566B5" w:rsidP="001E1797">
      <w:pPr>
        <w:rPr>
          <w:bCs/>
        </w:rPr>
      </w:pPr>
      <w:r w:rsidRPr="00F066B9">
        <w:rPr>
          <w:b/>
          <w:bCs/>
        </w:rPr>
        <w:t>A change in health outcome?</w:t>
      </w:r>
      <w:r w:rsidRPr="00F066B9">
        <w:rPr>
          <w:b/>
          <w:bCs/>
        </w:rPr>
        <w:tab/>
      </w:r>
      <w:r>
        <w:rPr>
          <w:bCs/>
        </w:rPr>
        <w:tab/>
      </w:r>
      <w:r w:rsidR="00EC032D">
        <w:rPr>
          <w:bCs/>
        </w:rPr>
        <w:t>Yes</w:t>
      </w:r>
    </w:p>
    <w:p w14:paraId="5ABE7672" w14:textId="01303D58" w:rsidR="00C566B5" w:rsidRPr="001E1797" w:rsidRDefault="00C566B5" w:rsidP="001E1797">
      <w:pPr>
        <w:rPr>
          <w:bCs/>
        </w:rPr>
      </w:pPr>
      <w:r w:rsidRPr="00F066B9">
        <w:rPr>
          <w:b/>
          <w:bCs/>
        </w:rPr>
        <w:t>Other benefits?</w:t>
      </w:r>
      <w:r>
        <w:rPr>
          <w:bCs/>
        </w:rPr>
        <w:tab/>
      </w:r>
      <w:r>
        <w:rPr>
          <w:bCs/>
        </w:rPr>
        <w:tab/>
      </w:r>
      <w:r>
        <w:rPr>
          <w:bCs/>
        </w:rPr>
        <w:tab/>
      </w:r>
      <w:r w:rsidR="00F066B9">
        <w:rPr>
          <w:bCs/>
        </w:rPr>
        <w:tab/>
      </w:r>
      <w:r w:rsidR="2E57C397">
        <w:t>Yes</w:t>
      </w:r>
    </w:p>
    <w:p w14:paraId="4E3E3B18" w14:textId="63EA81BE" w:rsidR="00C566B5" w:rsidRPr="001E1797" w:rsidRDefault="00C566B5" w:rsidP="001E1797">
      <w:pPr>
        <w:pStyle w:val="Heading2"/>
      </w:pPr>
      <w:r>
        <w:t>Please provide a rationale, and information on other benefits if relevant:</w:t>
      </w:r>
    </w:p>
    <w:p w14:paraId="7E34B290" w14:textId="0C27B4B4" w:rsidR="00B416CE" w:rsidRPr="00B416CE" w:rsidRDefault="00B416CE" w:rsidP="00F066B9">
      <w:r>
        <w:t>Please refer to the above outcomes</w:t>
      </w:r>
    </w:p>
    <w:p w14:paraId="28B8D767" w14:textId="7F877F33" w:rsidR="00C566B5" w:rsidRDefault="00C566B5" w:rsidP="001E1797">
      <w:pPr>
        <w:pStyle w:val="Heading2"/>
        <w:rPr>
          <w:bCs/>
        </w:rPr>
      </w:pPr>
      <w:r>
        <w:t>In ter</w:t>
      </w:r>
      <w:r w:rsidR="00F066B9">
        <w:t>m</w:t>
      </w:r>
      <w:r>
        <w:t xml:space="preserve">s of the immediate costs of the proposed technology (and immediate cost consequences, such as procedural costs, testing costs etc.), is the proposed technology claimed to be more costly, the same cost or less costly than the comparator? </w:t>
      </w:r>
      <w:r w:rsidRPr="00B63A61">
        <w:rPr>
          <w:bCs/>
        </w:rPr>
        <w:t>(</w:t>
      </w:r>
      <w:proofErr w:type="gramStart"/>
      <w:r w:rsidRPr="00B63A61">
        <w:rPr>
          <w:bCs/>
        </w:rPr>
        <w:t>please</w:t>
      </w:r>
      <w:proofErr w:type="gramEnd"/>
      <w:r w:rsidRPr="00B63A61">
        <w:rPr>
          <w:bCs/>
        </w:rPr>
        <w:t xml:space="preserve"> </w:t>
      </w:r>
      <w:r>
        <w:rPr>
          <w:bCs/>
        </w:rPr>
        <w:t>select</w:t>
      </w:r>
      <w:r w:rsidRPr="00B63A61">
        <w:rPr>
          <w:bCs/>
        </w:rPr>
        <w:t xml:space="preserve"> your response)</w:t>
      </w:r>
    </w:p>
    <w:p w14:paraId="562C5EA3" w14:textId="77777777" w:rsidR="00C566B5" w:rsidRPr="001E1797" w:rsidRDefault="00C566B5" w:rsidP="00334C15">
      <w:pPr>
        <w:pStyle w:val="Tickboxes"/>
        <w:spacing w:before="240"/>
        <w:ind w:left="0"/>
        <w:rPr>
          <w:rFonts w:ascii="Segoe UI" w:hAnsi="Segoe UI" w:cs="Segoe UI"/>
          <w:sz w:val="22"/>
          <w:szCs w:val="22"/>
        </w:rPr>
      </w:pPr>
      <w:r w:rsidRPr="001E1797">
        <w:rPr>
          <w:rFonts w:ascii="Segoe UI" w:hAnsi="Segoe UI" w:cs="Segoe UI"/>
          <w:sz w:val="22"/>
          <w:szCs w:val="22"/>
        </w:rPr>
        <w:fldChar w:fldCharType="begin">
          <w:ffData>
            <w:name w:val="Check1"/>
            <w:enabled/>
            <w:calcOnExit w:val="0"/>
            <w:checkBox>
              <w:sizeAuto/>
              <w:default w:val="0"/>
            </w:checkBox>
          </w:ffData>
        </w:fldChar>
      </w:r>
      <w:r w:rsidRPr="001E1797">
        <w:rPr>
          <w:rFonts w:ascii="Segoe UI" w:hAnsi="Segoe UI" w:cs="Segoe UI"/>
          <w:sz w:val="22"/>
          <w:szCs w:val="22"/>
        </w:rPr>
        <w:instrText xml:space="preserve"> FORMCHECKBOX </w:instrText>
      </w:r>
      <w:r w:rsidR="00CC02A2">
        <w:rPr>
          <w:rFonts w:ascii="Segoe UI" w:hAnsi="Segoe UI" w:cs="Segoe UI"/>
          <w:sz w:val="22"/>
          <w:szCs w:val="22"/>
        </w:rPr>
      </w:r>
      <w:r w:rsidR="00CC02A2">
        <w:rPr>
          <w:rFonts w:ascii="Segoe UI" w:hAnsi="Segoe UI" w:cs="Segoe UI"/>
          <w:sz w:val="22"/>
          <w:szCs w:val="22"/>
        </w:rPr>
        <w:fldChar w:fldCharType="separate"/>
      </w:r>
      <w:r w:rsidRPr="001E1797">
        <w:rPr>
          <w:rFonts w:ascii="Segoe UI" w:hAnsi="Segoe UI" w:cs="Segoe UI"/>
          <w:sz w:val="22"/>
          <w:szCs w:val="22"/>
        </w:rPr>
        <w:fldChar w:fldCharType="end"/>
      </w:r>
      <w:r w:rsidRPr="001E1797">
        <w:rPr>
          <w:rFonts w:ascii="Segoe UI" w:hAnsi="Segoe UI" w:cs="Segoe UI"/>
          <w:sz w:val="22"/>
          <w:szCs w:val="22"/>
        </w:rPr>
        <w:t xml:space="preserve"> More costly </w:t>
      </w:r>
    </w:p>
    <w:p w14:paraId="7F377358" w14:textId="52EBD89C" w:rsidR="00C566B5" w:rsidRPr="001E1797" w:rsidRDefault="003C51A2" w:rsidP="001E1797">
      <w:pPr>
        <w:pStyle w:val="Tickboxes"/>
        <w:ind w:left="0"/>
        <w:rPr>
          <w:rFonts w:ascii="Segoe UI" w:hAnsi="Segoe UI" w:cs="Segoe UI"/>
          <w:sz w:val="22"/>
          <w:szCs w:val="22"/>
        </w:rPr>
      </w:pPr>
      <w:r>
        <w:rPr>
          <w:rFonts w:ascii="Segoe UI" w:hAnsi="Segoe UI" w:cs="Segoe UI"/>
          <w:sz w:val="22"/>
          <w:szCs w:val="22"/>
        </w:rPr>
        <w:fldChar w:fldCharType="begin">
          <w:ffData>
            <w:name w:val=""/>
            <w:enabled/>
            <w:calcOnExit w:val="0"/>
            <w:checkBox>
              <w:sizeAuto/>
              <w:default w:val="1"/>
            </w:checkBox>
          </w:ffData>
        </w:fldChar>
      </w:r>
      <w:r w:rsidRPr="003C51A2">
        <w:rPr>
          <w:rFonts w:ascii="Segoe UI" w:hAnsi="Segoe UI" w:cs="Segoe UI"/>
          <w:sz w:val="22"/>
          <w:szCs w:val="22"/>
        </w:rPr>
        <w:instrText xml:space="preserve"> FORMCHECKBOX </w:instrText>
      </w:r>
      <w:r w:rsidR="00CC02A2">
        <w:rPr>
          <w:rFonts w:ascii="Segoe UI" w:hAnsi="Segoe UI" w:cs="Segoe UI"/>
          <w:sz w:val="22"/>
          <w:szCs w:val="22"/>
        </w:rPr>
      </w:r>
      <w:r w:rsidR="00CC02A2">
        <w:rPr>
          <w:rFonts w:ascii="Segoe UI" w:hAnsi="Segoe UI" w:cs="Segoe UI"/>
          <w:sz w:val="22"/>
          <w:szCs w:val="22"/>
        </w:rPr>
        <w:fldChar w:fldCharType="separate"/>
      </w:r>
      <w:r>
        <w:rPr>
          <w:rFonts w:ascii="Segoe UI" w:hAnsi="Segoe UI" w:cs="Segoe UI"/>
          <w:sz w:val="22"/>
          <w:szCs w:val="22"/>
        </w:rPr>
        <w:fldChar w:fldCharType="end"/>
      </w:r>
      <w:r w:rsidR="00C566B5" w:rsidRPr="001E1797">
        <w:rPr>
          <w:rFonts w:ascii="Segoe UI" w:hAnsi="Segoe UI" w:cs="Segoe UI"/>
          <w:sz w:val="22"/>
          <w:szCs w:val="22"/>
        </w:rPr>
        <w:t xml:space="preserve"> Same cost</w:t>
      </w:r>
    </w:p>
    <w:p w14:paraId="0C1ACD10" w14:textId="1A501353" w:rsidR="00CC554B" w:rsidRPr="001E1797" w:rsidRDefault="00C566B5" w:rsidP="001E1797">
      <w:pPr>
        <w:pStyle w:val="Tickboxes"/>
        <w:ind w:left="0"/>
        <w:rPr>
          <w:rFonts w:ascii="Segoe UI" w:hAnsi="Segoe UI" w:cs="Segoe UI"/>
          <w:sz w:val="22"/>
          <w:szCs w:val="22"/>
        </w:rPr>
      </w:pPr>
      <w:r w:rsidRPr="001E1797">
        <w:rPr>
          <w:rFonts w:ascii="Segoe UI" w:hAnsi="Segoe UI" w:cs="Segoe UI"/>
          <w:sz w:val="22"/>
          <w:szCs w:val="22"/>
        </w:rPr>
        <w:fldChar w:fldCharType="begin">
          <w:ffData>
            <w:name w:val="Check1"/>
            <w:enabled/>
            <w:calcOnExit w:val="0"/>
            <w:checkBox>
              <w:sizeAuto/>
              <w:default w:val="0"/>
            </w:checkBox>
          </w:ffData>
        </w:fldChar>
      </w:r>
      <w:r w:rsidRPr="001E1797">
        <w:rPr>
          <w:rFonts w:ascii="Segoe UI" w:hAnsi="Segoe UI" w:cs="Segoe UI"/>
          <w:sz w:val="22"/>
          <w:szCs w:val="22"/>
        </w:rPr>
        <w:instrText xml:space="preserve"> FORMCHECKBOX </w:instrText>
      </w:r>
      <w:r w:rsidR="00CC02A2">
        <w:rPr>
          <w:rFonts w:ascii="Segoe UI" w:hAnsi="Segoe UI" w:cs="Segoe UI"/>
          <w:sz w:val="22"/>
          <w:szCs w:val="22"/>
        </w:rPr>
      </w:r>
      <w:r w:rsidR="00CC02A2">
        <w:rPr>
          <w:rFonts w:ascii="Segoe UI" w:hAnsi="Segoe UI" w:cs="Segoe UI"/>
          <w:sz w:val="22"/>
          <w:szCs w:val="22"/>
        </w:rPr>
        <w:fldChar w:fldCharType="separate"/>
      </w:r>
      <w:r w:rsidRPr="001E1797">
        <w:rPr>
          <w:rFonts w:ascii="Segoe UI" w:hAnsi="Segoe UI" w:cs="Segoe UI"/>
          <w:sz w:val="22"/>
          <w:szCs w:val="22"/>
        </w:rPr>
        <w:fldChar w:fldCharType="end"/>
      </w:r>
      <w:r w:rsidRPr="001E1797">
        <w:rPr>
          <w:rFonts w:ascii="Segoe UI" w:hAnsi="Segoe UI" w:cs="Segoe UI"/>
          <w:sz w:val="22"/>
          <w:szCs w:val="22"/>
        </w:rPr>
        <w:t xml:space="preserve"> Less costly </w:t>
      </w:r>
    </w:p>
    <w:p w14:paraId="4D728741" w14:textId="0D02265B" w:rsidR="00C566B5" w:rsidRPr="001E1797" w:rsidRDefault="00C566B5" w:rsidP="001E1797">
      <w:pPr>
        <w:pStyle w:val="Heading2"/>
      </w:pPr>
      <w:r>
        <w:t>Provide a brief rationale for the claim:</w:t>
      </w:r>
    </w:p>
    <w:p w14:paraId="0DC36C3B" w14:textId="11176096" w:rsidR="001E1797" w:rsidRPr="00F066B9" w:rsidRDefault="00261362" w:rsidP="0076151F">
      <w:r w:rsidRPr="00261362">
        <w:t>For both patient subpopulations, the Applicant advised that the comparative clinical claim is likely to be superior effectiveness for functional outcomes and similar safety. Therefore, a cost-effectiveness analysis or cost-utility analysis would be appropriate.</w:t>
      </w:r>
    </w:p>
    <w:p w14:paraId="08EDD98F" w14:textId="77777777" w:rsidR="0070119B" w:rsidRDefault="0070119B">
      <w:pPr>
        <w:spacing w:after="160" w:line="259" w:lineRule="auto"/>
        <w:rPr>
          <w:rFonts w:eastAsia="Segoe UI"/>
          <w:b/>
          <w:color w:val="000000"/>
          <w:sz w:val="32"/>
        </w:rPr>
      </w:pPr>
      <w:r>
        <w:br w:type="page"/>
      </w:r>
    </w:p>
    <w:p w14:paraId="321449D0" w14:textId="367D8897" w:rsidR="005E1CFB" w:rsidRDefault="0090168B" w:rsidP="001E1797">
      <w:pPr>
        <w:pStyle w:val="Heading1"/>
      </w:pPr>
      <w:r>
        <w:t>Algorithms</w:t>
      </w:r>
    </w:p>
    <w:p w14:paraId="7EDD3EB5" w14:textId="0FB2261E" w:rsidR="0090168B" w:rsidRPr="001E1797" w:rsidRDefault="0090168B" w:rsidP="001E1797">
      <w:pPr>
        <w:pStyle w:val="Heading2"/>
        <w:rPr>
          <w:u w:val="single"/>
        </w:rPr>
      </w:pPr>
      <w:r w:rsidRPr="001E1797">
        <w:rPr>
          <w:u w:val="single"/>
        </w:rPr>
        <w:t>Preparation for using the health technology</w:t>
      </w:r>
    </w:p>
    <w:p w14:paraId="463FDC5D" w14:textId="53A1441B" w:rsidR="005E1CFB" w:rsidRPr="001E1797" w:rsidRDefault="0090168B" w:rsidP="001E1797">
      <w:pPr>
        <w:pStyle w:val="Heading2"/>
      </w:pPr>
      <w:r>
        <w:t xml:space="preserve">Define and summarise the clinical management algorithm, including any required tests or healthcare resources, before patients would be eligible for the </w:t>
      </w:r>
      <w:r w:rsidRPr="00DD0A06">
        <w:rPr>
          <w:u w:val="single"/>
        </w:rPr>
        <w:t>proposed health technology</w:t>
      </w:r>
      <w:r w:rsidR="005E1CFB">
        <w:t>:</w:t>
      </w:r>
    </w:p>
    <w:p w14:paraId="6195B227" w14:textId="494A32D5" w:rsidR="005E1CFB" w:rsidRPr="001E1797" w:rsidRDefault="00C967DE" w:rsidP="0076151F">
      <w:pPr>
        <w:rPr>
          <w:rFonts w:asciiTheme="minorHAnsi" w:eastAsia="Segoe UI" w:hAnsiTheme="minorHAnsi" w:cstheme="minorHAnsi"/>
          <w:color w:val="000000"/>
        </w:rPr>
      </w:pPr>
      <w:r>
        <w:t>I</w:t>
      </w:r>
      <w:r w:rsidRPr="00C967DE">
        <w:t>n order to access this treatment, patients should not have responded to conservative (</w:t>
      </w:r>
      <w:proofErr w:type="gramStart"/>
      <w:r w:rsidRPr="00C967DE">
        <w:t>i.e.</w:t>
      </w:r>
      <w:proofErr w:type="gramEnd"/>
      <w:r w:rsidRPr="00C967DE">
        <w:t xml:space="preserve"> non-surgical) management, including pain relief (e.g. nonsteroidal anti-inflammatory medication (NSAIDs) ± corticosteroid injections), modified daily activities and physical therapy (e.g. physiotherapy) for at least three months</w:t>
      </w:r>
    </w:p>
    <w:p w14:paraId="4131E93D" w14:textId="4DFCF754" w:rsidR="005E1CFB" w:rsidRDefault="0090168B" w:rsidP="001E1797">
      <w:pPr>
        <w:pStyle w:val="Heading2"/>
        <w:rPr>
          <w:bCs/>
        </w:rPr>
      </w:pPr>
      <w:r>
        <w:t xml:space="preserve">Is there any expectation that the clinical management algorithm </w:t>
      </w:r>
      <w:r w:rsidRPr="00B10A36">
        <w:rPr>
          <w:i/>
          <w:iCs/>
        </w:rPr>
        <w:t>before</w:t>
      </w:r>
      <w:r>
        <w:t xml:space="preserve"> the health technology is used will change due to the introduction of the </w:t>
      </w:r>
      <w:r w:rsidRPr="00DD0A06">
        <w:rPr>
          <w:u w:val="single"/>
        </w:rPr>
        <w:t>proposed health technology</w:t>
      </w:r>
      <w:r w:rsidR="005E1CFB">
        <w:t xml:space="preserve">? </w:t>
      </w:r>
    </w:p>
    <w:p w14:paraId="7FCA3344" w14:textId="7308ACF1" w:rsidR="00F066B9" w:rsidRDefault="00E45E43" w:rsidP="0076151F">
      <w:pPr>
        <w:rPr>
          <w:rFonts w:eastAsia="Segoe UI"/>
          <w:b/>
          <w:color w:val="000000"/>
        </w:rPr>
      </w:pPr>
      <w:r>
        <w:t>No</w:t>
      </w:r>
    </w:p>
    <w:p w14:paraId="0EA69E70" w14:textId="48E12160" w:rsidR="005E1CFB" w:rsidRPr="001E1797" w:rsidRDefault="0090168B" w:rsidP="001E1797">
      <w:pPr>
        <w:pStyle w:val="Heading2"/>
      </w:pPr>
      <w:r>
        <w:t xml:space="preserve">Describe and explain any differences in the clinical management algorithm prior to the use of the </w:t>
      </w:r>
      <w:r w:rsidRPr="00DD0A06">
        <w:rPr>
          <w:u w:val="single"/>
        </w:rPr>
        <w:t>proposed health technology</w:t>
      </w:r>
      <w:r>
        <w:t xml:space="preserve"> vs. the </w:t>
      </w:r>
      <w:r w:rsidRPr="00DD0A06">
        <w:rPr>
          <w:u w:val="single"/>
        </w:rPr>
        <w:t>comparator health technology</w:t>
      </w:r>
      <w:r w:rsidR="005E1CFB">
        <w:t>:</w:t>
      </w:r>
    </w:p>
    <w:p w14:paraId="0FA8574C" w14:textId="1C4C50FD" w:rsidR="00652436" w:rsidRPr="001E1797" w:rsidRDefault="00652436" w:rsidP="0076151F">
      <w:pPr>
        <w:rPr>
          <w:rFonts w:asciiTheme="minorHAnsi" w:eastAsia="Segoe UI" w:hAnsiTheme="minorHAnsi" w:cstheme="minorHAnsi"/>
          <w:color w:val="000000"/>
        </w:rPr>
      </w:pPr>
      <w:r>
        <w:t>N/A</w:t>
      </w:r>
    </w:p>
    <w:p w14:paraId="2AEB8C28" w14:textId="2EDF8E84" w:rsidR="00F16239" w:rsidRPr="001E1797" w:rsidRDefault="00F16239" w:rsidP="001E1797">
      <w:pPr>
        <w:pStyle w:val="Heading2"/>
        <w:rPr>
          <w:u w:val="single"/>
        </w:rPr>
      </w:pPr>
      <w:r w:rsidRPr="001E1797">
        <w:rPr>
          <w:u w:val="single"/>
        </w:rPr>
        <w:t>Use of the health technology</w:t>
      </w:r>
    </w:p>
    <w:p w14:paraId="7C130FEF" w14:textId="30322234" w:rsidR="0090168B" w:rsidRPr="001E1797" w:rsidRDefault="00F16239" w:rsidP="001E1797">
      <w:pPr>
        <w:pStyle w:val="Heading2"/>
      </w:pPr>
      <w:r>
        <w:t xml:space="preserve">Explain what other healthcare resources are used in conjunction with delivering the </w:t>
      </w:r>
      <w:r w:rsidRPr="00DD0A06">
        <w:rPr>
          <w:u w:val="single"/>
        </w:rPr>
        <w:t>proposed health technology</w:t>
      </w:r>
      <w:r w:rsidR="0090168B">
        <w:t>:</w:t>
      </w:r>
    </w:p>
    <w:p w14:paraId="69244EED" w14:textId="2BE644EC" w:rsidR="0090168B" w:rsidRPr="001E1797" w:rsidRDefault="000E51A5" w:rsidP="0076151F">
      <w:pPr>
        <w:rPr>
          <w:rFonts w:asciiTheme="minorHAnsi" w:eastAsia="Segoe UI" w:hAnsiTheme="minorHAnsi" w:cstheme="minorHAnsi"/>
          <w:color w:val="000000"/>
        </w:rPr>
      </w:pPr>
      <w:r w:rsidRPr="0076151F">
        <w:t>Increased procedure time</w:t>
      </w:r>
      <w:r>
        <w:t xml:space="preserve"> </w:t>
      </w:r>
      <w:r w:rsidR="000E479B">
        <w:t>to implant REGENTEN</w:t>
      </w:r>
      <w:r w:rsidR="005A7870">
        <w:t xml:space="preserve"> in subpopulation 2 (FT</w:t>
      </w:r>
      <w:r w:rsidR="00AB0807">
        <w:t>RCT)</w:t>
      </w:r>
      <w:r w:rsidR="0098346C">
        <w:t xml:space="preserve"> by 10 minutes.</w:t>
      </w:r>
    </w:p>
    <w:p w14:paraId="38D2ADE7" w14:textId="3A9F5BCC" w:rsidR="0090168B" w:rsidRDefault="00F16239" w:rsidP="001E1797">
      <w:pPr>
        <w:pStyle w:val="Heading2"/>
      </w:pPr>
      <w:r>
        <w:t xml:space="preserve">Explain what other healthcare resources are used in conjunction with the </w:t>
      </w:r>
      <w:r w:rsidRPr="00DD0A06">
        <w:rPr>
          <w:u w:val="single"/>
        </w:rPr>
        <w:t>comparator health technology</w:t>
      </w:r>
      <w:r w:rsidR="0090168B">
        <w:t>:</w:t>
      </w:r>
    </w:p>
    <w:p w14:paraId="518D2A34" w14:textId="65DDFBF9" w:rsidR="00A215FC" w:rsidRDefault="00A859FC" w:rsidP="0076151F">
      <w:pPr>
        <w:rPr>
          <w:b/>
        </w:rPr>
      </w:pPr>
      <w:r>
        <w:t xml:space="preserve">There are no other </w:t>
      </w:r>
      <w:r w:rsidR="00612E59">
        <w:t xml:space="preserve">healthcare resources </w:t>
      </w:r>
      <w:r w:rsidR="0098346C">
        <w:t>in conjunction to the s</w:t>
      </w:r>
      <w:r w:rsidR="00A215FC" w:rsidRPr="00A215FC">
        <w:t>tandard repair techniques, using sutures or anchors</w:t>
      </w:r>
      <w:r w:rsidR="000E479B">
        <w:t>.</w:t>
      </w:r>
      <w:r w:rsidR="00A215FC" w:rsidRPr="00A215FC">
        <w:t xml:space="preserve"> </w:t>
      </w:r>
    </w:p>
    <w:p w14:paraId="378F78D9" w14:textId="763104AC" w:rsidR="00F16239" w:rsidRDefault="00F16239" w:rsidP="001E1797">
      <w:pPr>
        <w:pStyle w:val="Heading2"/>
      </w:pPr>
      <w:r>
        <w:t xml:space="preserve">Describe and explain any differences in the healthcare resources used in conjunction with the </w:t>
      </w:r>
      <w:r w:rsidRPr="00DD0A06">
        <w:rPr>
          <w:u w:val="single"/>
        </w:rPr>
        <w:t>proposed health technology</w:t>
      </w:r>
      <w:r>
        <w:t xml:space="preserve"> vs. the </w:t>
      </w:r>
      <w:r w:rsidRPr="00DD0A06">
        <w:rPr>
          <w:u w:val="single"/>
        </w:rPr>
        <w:t>comparator health technology</w:t>
      </w:r>
      <w:r>
        <w:t>:</w:t>
      </w:r>
    </w:p>
    <w:p w14:paraId="18A4B952" w14:textId="69EC9E6C" w:rsidR="00B24ECF" w:rsidRPr="00B24ECF" w:rsidRDefault="00B24ECF" w:rsidP="0076151F">
      <w:pPr>
        <w:rPr>
          <w:rFonts w:asciiTheme="minorHAnsi" w:eastAsia="Segoe UI" w:hAnsiTheme="minorHAnsi" w:cstheme="minorHAnsi"/>
          <w:color w:val="000000"/>
        </w:rPr>
      </w:pPr>
      <w:r w:rsidRPr="008C1298">
        <w:t>A key difference between the intervention and comparator in subpopulation 1 is that bovine BCI can be used without standard repair techniques, using sutures or anchors.</w:t>
      </w:r>
    </w:p>
    <w:p w14:paraId="4A969EAA" w14:textId="0B8109D6" w:rsidR="007D616B" w:rsidRDefault="007D616B" w:rsidP="007D616B">
      <w:pPr>
        <w:spacing w:before="240"/>
      </w:pPr>
      <w:r>
        <w:t>Healthcare system perspective: [specific to each subpopulation]</w:t>
      </w:r>
    </w:p>
    <w:p w14:paraId="0F51AAFD" w14:textId="77777777" w:rsidR="007D616B" w:rsidRPr="0076151F" w:rsidRDefault="007D616B" w:rsidP="007D616B">
      <w:pPr>
        <w:rPr>
          <w:b/>
          <w:bCs/>
        </w:rPr>
      </w:pPr>
      <w:r w:rsidRPr="0076151F">
        <w:rPr>
          <w:b/>
          <w:bCs/>
        </w:rPr>
        <w:t>Subpopulation 1</w:t>
      </w:r>
    </w:p>
    <w:p w14:paraId="29899253" w14:textId="6D9995F0" w:rsidR="007D616B" w:rsidRDefault="007D616B" w:rsidP="007D616B">
      <w:r>
        <w:t xml:space="preserve">A potential decrease in hospital (operative) resources required with the application of bovine BCI in patients with symptomatic PTRCTs. </w:t>
      </w:r>
    </w:p>
    <w:p w14:paraId="4ED556A7" w14:textId="594049F4" w:rsidR="007D616B" w:rsidRDefault="007D616B" w:rsidP="007D616B">
      <w:r>
        <w:t>Expert opinion and case study reference confirms that the average time to implant the REGENETEN system is 10 minutes (</w:t>
      </w:r>
      <w:r w:rsidR="0084225E">
        <w:t>26</w:t>
      </w:r>
      <w:r>
        <w:t>) and may vary depending on the learning curve of the surgeon. For subpopulation 1 REGENETEN is implanted in phase three of the surgical repair procedure in lieu of implanting suture anchors (as standard surgical repair with sutures or anchors is not required in this population) and thus, there is no incremental procedural time.</w:t>
      </w:r>
    </w:p>
    <w:p w14:paraId="696A2CE4" w14:textId="77777777" w:rsidR="007D616B" w:rsidRPr="0076151F" w:rsidRDefault="007D616B" w:rsidP="007D616B">
      <w:pPr>
        <w:rPr>
          <w:b/>
          <w:bCs/>
        </w:rPr>
      </w:pPr>
      <w:r w:rsidRPr="0076151F">
        <w:rPr>
          <w:b/>
          <w:bCs/>
        </w:rPr>
        <w:t>Subpopulation 2</w:t>
      </w:r>
    </w:p>
    <w:p w14:paraId="0F1965F7" w14:textId="08387DF9" w:rsidR="00F066B9" w:rsidRPr="0070119B" w:rsidRDefault="007D616B" w:rsidP="0070119B">
      <w:pPr>
        <w:rPr>
          <w:b/>
          <w:lang w:val="en-US"/>
        </w:rPr>
      </w:pPr>
      <w:r>
        <w:t>A potential increase in hospital (operative) resources required with the application of bovine BCI in patients with symptomatic PTRCTs. The Applicant claimed that this is due to both intervention and comparator would receive standard arthroscopic or open rotator cuff surgery using sutures or anchors (phase 3 in this population) and the intervention arm would receive the additional 10 minute</w:t>
      </w:r>
      <w:r w:rsidR="005A61AB">
        <w:t>s</w:t>
      </w:r>
      <w:r>
        <w:t xml:space="preserve"> application of bovine BCI surgical procedure, resulting in surgical time of 40-70 minutes vs. standard 30-60 minutes for standard surgical repair without bovine BCI (</w:t>
      </w:r>
      <w:r w:rsidR="0084225E">
        <w:t>26</w:t>
      </w:r>
      <w:r>
        <w:t xml:space="preserve">, </w:t>
      </w:r>
      <w:r w:rsidR="0084225E">
        <w:t>2</w:t>
      </w:r>
      <w:r>
        <w:t xml:space="preserve">7, </w:t>
      </w:r>
      <w:r w:rsidR="00B57086">
        <w:t>3</w:t>
      </w:r>
      <w:r w:rsidR="005669A1">
        <w:t>6</w:t>
      </w:r>
      <w:r>
        <w:t xml:space="preserve">) (see </w:t>
      </w:r>
      <w:r w:rsidR="000B39B5">
        <w:t>Table 5</w:t>
      </w:r>
      <w:r w:rsidR="001E1C34">
        <w:t>).</w:t>
      </w:r>
      <w:bookmarkStart w:id="7" w:name="_Ref16845102"/>
    </w:p>
    <w:p w14:paraId="045C0FB5" w14:textId="0B1DBE47" w:rsidR="001E1C34" w:rsidRDefault="001E1C34" w:rsidP="001E1C34">
      <w:pPr>
        <w:pStyle w:val="Caption"/>
      </w:pPr>
      <w:r>
        <w:t xml:space="preserve">Table </w:t>
      </w:r>
      <w:bookmarkEnd w:id="7"/>
      <w:r w:rsidR="000B39B5">
        <w:t>5</w:t>
      </w:r>
      <w:r>
        <w:tab/>
        <w:t>Description of surgical procedures with use of bovine BCI in both populations</w:t>
      </w:r>
    </w:p>
    <w:tbl>
      <w:tblPr>
        <w:tblStyle w:val="TableGrid"/>
        <w:tblW w:w="0" w:type="auto"/>
        <w:tblLook w:val="04A0" w:firstRow="1" w:lastRow="0" w:firstColumn="1" w:lastColumn="0" w:noHBand="0" w:noVBand="1"/>
        <w:tblCaption w:val="Description of surgical procedures with use of bovine BCI in both populations"/>
        <w:tblDescription w:val="Applicant's summary of psurgical procedures for propopsed intervention and comparator"/>
      </w:tblPr>
      <w:tblGrid>
        <w:gridCol w:w="1697"/>
        <w:gridCol w:w="2126"/>
        <w:gridCol w:w="1533"/>
        <w:gridCol w:w="2152"/>
        <w:gridCol w:w="1508"/>
      </w:tblGrid>
      <w:tr w:rsidR="001E1C34" w:rsidRPr="00B96A67" w14:paraId="35FB301D" w14:textId="77777777">
        <w:trPr>
          <w:tblHeader/>
        </w:trPr>
        <w:tc>
          <w:tcPr>
            <w:tcW w:w="1697" w:type="dxa"/>
            <w:tcBorders>
              <w:right w:val="single" w:sz="4" w:space="0" w:color="auto"/>
            </w:tcBorders>
          </w:tcPr>
          <w:p w14:paraId="5AD34E8C" w14:textId="77777777" w:rsidR="001E1C34" w:rsidRPr="00C13D52" w:rsidRDefault="001E1C34">
            <w:pPr>
              <w:pStyle w:val="Tabletext"/>
            </w:pPr>
            <w:r w:rsidRPr="00C13D52">
              <w:t>-</w:t>
            </w:r>
          </w:p>
        </w:tc>
        <w:tc>
          <w:tcPr>
            <w:tcW w:w="2126" w:type="dxa"/>
            <w:tcBorders>
              <w:top w:val="single" w:sz="4" w:space="0" w:color="auto"/>
              <w:left w:val="single" w:sz="4" w:space="0" w:color="auto"/>
              <w:bottom w:val="single" w:sz="4" w:space="0" w:color="auto"/>
              <w:right w:val="nil"/>
            </w:tcBorders>
          </w:tcPr>
          <w:p w14:paraId="777928BF" w14:textId="77777777" w:rsidR="001E1C34" w:rsidRPr="00C140F4" w:rsidRDefault="001E1C34">
            <w:pPr>
              <w:pStyle w:val="Tabletext"/>
              <w:rPr>
                <w:b/>
              </w:rPr>
            </w:pPr>
            <w:r w:rsidRPr="00C140F4">
              <w:rPr>
                <w:b/>
              </w:rPr>
              <w:t>Subpopulation 1</w:t>
            </w:r>
          </w:p>
        </w:tc>
        <w:tc>
          <w:tcPr>
            <w:tcW w:w="1533" w:type="dxa"/>
            <w:tcBorders>
              <w:top w:val="single" w:sz="4" w:space="0" w:color="auto"/>
              <w:left w:val="nil"/>
              <w:bottom w:val="single" w:sz="4" w:space="0" w:color="auto"/>
              <w:right w:val="single" w:sz="4" w:space="0" w:color="auto"/>
            </w:tcBorders>
          </w:tcPr>
          <w:p w14:paraId="7E1D2A0F" w14:textId="081621FE" w:rsidR="001E1C34" w:rsidRPr="00C140F4" w:rsidRDefault="0084225E">
            <w:pPr>
              <w:pStyle w:val="Tabletext"/>
              <w:rPr>
                <w:b/>
              </w:rPr>
            </w:pPr>
            <w:r>
              <w:rPr>
                <w:b/>
              </w:rPr>
              <w:t xml:space="preserve">Incremental </w:t>
            </w:r>
            <w:r w:rsidR="001E1C34" w:rsidRPr="00C140F4">
              <w:rPr>
                <w:b/>
              </w:rPr>
              <w:t>Procedure time</w:t>
            </w:r>
          </w:p>
        </w:tc>
        <w:tc>
          <w:tcPr>
            <w:tcW w:w="2152" w:type="dxa"/>
            <w:tcBorders>
              <w:top w:val="single" w:sz="4" w:space="0" w:color="auto"/>
              <w:left w:val="single" w:sz="4" w:space="0" w:color="auto"/>
              <w:bottom w:val="single" w:sz="4" w:space="0" w:color="auto"/>
              <w:right w:val="nil"/>
            </w:tcBorders>
          </w:tcPr>
          <w:p w14:paraId="3FE37943" w14:textId="77777777" w:rsidR="001E1C34" w:rsidRPr="00C140F4" w:rsidRDefault="001E1C34">
            <w:pPr>
              <w:pStyle w:val="Tabletext"/>
              <w:rPr>
                <w:b/>
              </w:rPr>
            </w:pPr>
            <w:r w:rsidRPr="00C140F4">
              <w:rPr>
                <w:b/>
              </w:rPr>
              <w:t>Subpopulation 2</w:t>
            </w:r>
          </w:p>
        </w:tc>
        <w:tc>
          <w:tcPr>
            <w:tcW w:w="1508" w:type="dxa"/>
            <w:tcBorders>
              <w:top w:val="single" w:sz="4" w:space="0" w:color="auto"/>
              <w:left w:val="nil"/>
              <w:bottom w:val="single" w:sz="4" w:space="0" w:color="auto"/>
              <w:right w:val="single" w:sz="4" w:space="0" w:color="auto"/>
            </w:tcBorders>
          </w:tcPr>
          <w:p w14:paraId="14AFC3E7" w14:textId="51D2A158" w:rsidR="001E1C34" w:rsidRPr="00C140F4" w:rsidRDefault="0084225E">
            <w:pPr>
              <w:pStyle w:val="Tabletext"/>
              <w:rPr>
                <w:b/>
              </w:rPr>
            </w:pPr>
            <w:r>
              <w:rPr>
                <w:b/>
              </w:rPr>
              <w:t xml:space="preserve">Incremental </w:t>
            </w:r>
            <w:r w:rsidR="001E1C34" w:rsidRPr="00C140F4">
              <w:rPr>
                <w:b/>
              </w:rPr>
              <w:t>Procedure time</w:t>
            </w:r>
          </w:p>
        </w:tc>
      </w:tr>
      <w:tr w:rsidR="001E1C34" w:rsidRPr="00B96A67" w14:paraId="1F38482C" w14:textId="77777777">
        <w:tc>
          <w:tcPr>
            <w:tcW w:w="1697" w:type="dxa"/>
          </w:tcPr>
          <w:p w14:paraId="00718F0C" w14:textId="77777777" w:rsidR="001E1C34" w:rsidRPr="008D2279" w:rsidRDefault="001E1C34">
            <w:pPr>
              <w:pStyle w:val="Tabletext"/>
            </w:pPr>
            <w:r w:rsidRPr="008D2279">
              <w:t>Phase 1</w:t>
            </w:r>
          </w:p>
        </w:tc>
        <w:tc>
          <w:tcPr>
            <w:tcW w:w="2126" w:type="dxa"/>
            <w:tcBorders>
              <w:top w:val="single" w:sz="4" w:space="0" w:color="auto"/>
            </w:tcBorders>
          </w:tcPr>
          <w:p w14:paraId="1F896FEA" w14:textId="77777777" w:rsidR="001E1C34" w:rsidRPr="00AA37EB" w:rsidRDefault="001E1C34">
            <w:pPr>
              <w:pStyle w:val="Tabletext"/>
            </w:pPr>
            <w:r>
              <w:t>Anaesthesia and skin penetration</w:t>
            </w:r>
          </w:p>
        </w:tc>
        <w:tc>
          <w:tcPr>
            <w:tcW w:w="1533" w:type="dxa"/>
            <w:tcBorders>
              <w:top w:val="single" w:sz="4" w:space="0" w:color="auto"/>
            </w:tcBorders>
          </w:tcPr>
          <w:p w14:paraId="76973275" w14:textId="77777777" w:rsidR="001E1C34" w:rsidRPr="00AA37EB" w:rsidRDefault="001E1C34">
            <w:pPr>
              <w:pStyle w:val="Tabletext"/>
            </w:pPr>
            <w:r>
              <w:t>-</w:t>
            </w:r>
          </w:p>
        </w:tc>
        <w:tc>
          <w:tcPr>
            <w:tcW w:w="2152" w:type="dxa"/>
            <w:tcBorders>
              <w:top w:val="single" w:sz="4" w:space="0" w:color="auto"/>
            </w:tcBorders>
          </w:tcPr>
          <w:p w14:paraId="21779EAA" w14:textId="77777777" w:rsidR="001E1C34" w:rsidRPr="00AA37EB" w:rsidRDefault="001E1C34">
            <w:pPr>
              <w:pStyle w:val="Tabletext"/>
            </w:pPr>
            <w:r>
              <w:t>Anaesthesia and skin penetration</w:t>
            </w:r>
          </w:p>
        </w:tc>
        <w:tc>
          <w:tcPr>
            <w:tcW w:w="1508" w:type="dxa"/>
            <w:tcBorders>
              <w:top w:val="single" w:sz="4" w:space="0" w:color="auto"/>
            </w:tcBorders>
          </w:tcPr>
          <w:p w14:paraId="050EAE10" w14:textId="77777777" w:rsidR="001E1C34" w:rsidRPr="00AA37EB" w:rsidRDefault="001E1C34">
            <w:pPr>
              <w:pStyle w:val="Tabletext"/>
            </w:pPr>
            <w:r>
              <w:t>-</w:t>
            </w:r>
          </w:p>
        </w:tc>
      </w:tr>
      <w:tr w:rsidR="001E1C34" w:rsidRPr="00B96A67" w14:paraId="757D97CC" w14:textId="77777777">
        <w:tc>
          <w:tcPr>
            <w:tcW w:w="1697" w:type="dxa"/>
          </w:tcPr>
          <w:p w14:paraId="4D3587D7" w14:textId="77777777" w:rsidR="001E1C34" w:rsidRPr="008D2279" w:rsidRDefault="001E1C34">
            <w:pPr>
              <w:pStyle w:val="Tabletext"/>
            </w:pPr>
            <w:r w:rsidRPr="008D2279">
              <w:t>Phase 2</w:t>
            </w:r>
          </w:p>
        </w:tc>
        <w:tc>
          <w:tcPr>
            <w:tcW w:w="2126" w:type="dxa"/>
          </w:tcPr>
          <w:p w14:paraId="19A9245D" w14:textId="77777777" w:rsidR="001E1C34" w:rsidRPr="00AA37EB" w:rsidRDefault="001E1C34">
            <w:pPr>
              <w:pStyle w:val="Tabletext"/>
            </w:pPr>
            <w:r>
              <w:t>Debridement, diagnosis and bursectomy</w:t>
            </w:r>
          </w:p>
        </w:tc>
        <w:tc>
          <w:tcPr>
            <w:tcW w:w="1533" w:type="dxa"/>
          </w:tcPr>
          <w:p w14:paraId="08E4D4C9" w14:textId="77777777" w:rsidR="001E1C34" w:rsidRPr="00AA37EB" w:rsidRDefault="001E1C34">
            <w:pPr>
              <w:pStyle w:val="Tabletext"/>
            </w:pPr>
            <w:r>
              <w:t>-</w:t>
            </w:r>
          </w:p>
        </w:tc>
        <w:tc>
          <w:tcPr>
            <w:tcW w:w="2152" w:type="dxa"/>
          </w:tcPr>
          <w:p w14:paraId="4DC3E40F" w14:textId="77777777" w:rsidR="001E1C34" w:rsidRPr="00AA37EB" w:rsidRDefault="001E1C34">
            <w:pPr>
              <w:pStyle w:val="Tabletext"/>
            </w:pPr>
            <w:r>
              <w:t>Debridement, diagnosis and bursectomy</w:t>
            </w:r>
          </w:p>
        </w:tc>
        <w:tc>
          <w:tcPr>
            <w:tcW w:w="1508" w:type="dxa"/>
          </w:tcPr>
          <w:p w14:paraId="6F10E066" w14:textId="77777777" w:rsidR="001E1C34" w:rsidRPr="00AA37EB" w:rsidRDefault="001E1C34">
            <w:pPr>
              <w:pStyle w:val="Tabletext"/>
            </w:pPr>
            <w:r>
              <w:t>-</w:t>
            </w:r>
          </w:p>
        </w:tc>
      </w:tr>
      <w:tr w:rsidR="001E1C34" w:rsidRPr="00B96A67" w14:paraId="5ABEF916" w14:textId="77777777">
        <w:tc>
          <w:tcPr>
            <w:tcW w:w="1697" w:type="dxa"/>
          </w:tcPr>
          <w:p w14:paraId="6E3558EE" w14:textId="77777777" w:rsidR="001E1C34" w:rsidRPr="008D2279" w:rsidRDefault="001E1C34">
            <w:pPr>
              <w:pStyle w:val="Tabletext"/>
            </w:pPr>
            <w:r w:rsidRPr="008D2279">
              <w:t>Phase 3</w:t>
            </w:r>
          </w:p>
        </w:tc>
        <w:tc>
          <w:tcPr>
            <w:tcW w:w="2126" w:type="dxa"/>
          </w:tcPr>
          <w:p w14:paraId="0FA18AFD" w14:textId="77777777" w:rsidR="001E1C34" w:rsidRPr="00C140F4" w:rsidRDefault="001E1C34">
            <w:pPr>
              <w:pStyle w:val="Tabletext"/>
              <w:rPr>
                <w:b/>
              </w:rPr>
            </w:pPr>
            <w:r w:rsidRPr="00C140F4">
              <w:rPr>
                <w:b/>
              </w:rPr>
              <w:t xml:space="preserve">Arthroscopic surgical repair with REGENETEN </w:t>
            </w:r>
          </w:p>
        </w:tc>
        <w:tc>
          <w:tcPr>
            <w:tcW w:w="1533" w:type="dxa"/>
          </w:tcPr>
          <w:p w14:paraId="7EBABAA5" w14:textId="77777777" w:rsidR="0084225E" w:rsidRPr="0084225E" w:rsidRDefault="0084225E" w:rsidP="0084225E">
            <w:pPr>
              <w:pStyle w:val="Tabletext"/>
              <w:rPr>
                <w:b/>
              </w:rPr>
            </w:pPr>
            <w:r w:rsidRPr="0084225E">
              <w:rPr>
                <w:b/>
              </w:rPr>
              <w:t>N/A REGENETEN is</w:t>
            </w:r>
          </w:p>
          <w:p w14:paraId="435DCE5F" w14:textId="5C974D7E" w:rsidR="001E1C34" w:rsidRPr="00C140F4" w:rsidRDefault="0084225E" w:rsidP="0084225E">
            <w:pPr>
              <w:pStyle w:val="Tabletext"/>
              <w:rPr>
                <w:b/>
              </w:rPr>
            </w:pPr>
            <w:r w:rsidRPr="0084225E">
              <w:rPr>
                <w:b/>
              </w:rPr>
              <w:t>implanted (10 mins) in lieu of suture anchors and thus there is no incremental procedural time</w:t>
            </w:r>
          </w:p>
        </w:tc>
        <w:tc>
          <w:tcPr>
            <w:tcW w:w="2152" w:type="dxa"/>
          </w:tcPr>
          <w:p w14:paraId="00C2F0C7" w14:textId="77777777" w:rsidR="001E1C34" w:rsidRPr="00C140F4" w:rsidRDefault="001E1C34">
            <w:pPr>
              <w:pStyle w:val="Tabletext"/>
              <w:rPr>
                <w:vertAlign w:val="superscript"/>
              </w:rPr>
            </w:pPr>
            <w:r>
              <w:t xml:space="preserve">Standard arthroscopic or mini-open surgical repair (Sutures or </w:t>
            </w:r>
            <w:proofErr w:type="gramStart"/>
            <w:r>
              <w:t>anchors)</w:t>
            </w:r>
            <w:r>
              <w:rPr>
                <w:vertAlign w:val="superscript"/>
              </w:rPr>
              <w:t>a</w:t>
            </w:r>
            <w:proofErr w:type="gramEnd"/>
          </w:p>
        </w:tc>
        <w:tc>
          <w:tcPr>
            <w:tcW w:w="1508" w:type="dxa"/>
          </w:tcPr>
          <w:p w14:paraId="519BA2BC" w14:textId="700C167A" w:rsidR="001E1C34" w:rsidRPr="00C140F4" w:rsidRDefault="001E1C34">
            <w:pPr>
              <w:pStyle w:val="Tabletext"/>
              <w:rPr>
                <w:vertAlign w:val="superscript"/>
              </w:rPr>
            </w:pPr>
          </w:p>
        </w:tc>
      </w:tr>
      <w:tr w:rsidR="001E1C34" w:rsidRPr="00B96A67" w14:paraId="572A9C0F" w14:textId="77777777">
        <w:tc>
          <w:tcPr>
            <w:tcW w:w="1697" w:type="dxa"/>
          </w:tcPr>
          <w:p w14:paraId="6B66B0C8" w14:textId="77777777" w:rsidR="001E1C34" w:rsidRPr="008D2279" w:rsidRDefault="001E1C34">
            <w:pPr>
              <w:pStyle w:val="Tabletext"/>
            </w:pPr>
            <w:r w:rsidRPr="008D2279">
              <w:t>Phase 4</w:t>
            </w:r>
          </w:p>
        </w:tc>
        <w:tc>
          <w:tcPr>
            <w:tcW w:w="2126" w:type="dxa"/>
          </w:tcPr>
          <w:p w14:paraId="5D98E928" w14:textId="77777777" w:rsidR="001E1C34" w:rsidRPr="00AA37EB" w:rsidRDefault="001E1C34">
            <w:pPr>
              <w:pStyle w:val="Tabletext"/>
            </w:pPr>
            <w:r>
              <w:t>N/A</w:t>
            </w:r>
          </w:p>
        </w:tc>
        <w:tc>
          <w:tcPr>
            <w:tcW w:w="1533" w:type="dxa"/>
          </w:tcPr>
          <w:p w14:paraId="4E359127" w14:textId="77777777" w:rsidR="001E1C34" w:rsidRPr="00AA37EB" w:rsidRDefault="001E1C34">
            <w:pPr>
              <w:pStyle w:val="Tabletext"/>
            </w:pPr>
            <w:r>
              <w:t>N/A</w:t>
            </w:r>
          </w:p>
        </w:tc>
        <w:tc>
          <w:tcPr>
            <w:tcW w:w="2152" w:type="dxa"/>
          </w:tcPr>
          <w:p w14:paraId="780E550A" w14:textId="77777777" w:rsidR="001E1C34" w:rsidRPr="00C140F4" w:rsidRDefault="001E1C34">
            <w:pPr>
              <w:pStyle w:val="Tabletext"/>
              <w:rPr>
                <w:b/>
              </w:rPr>
            </w:pPr>
            <w:r w:rsidRPr="00C140F4">
              <w:rPr>
                <w:b/>
              </w:rPr>
              <w:t>Arthroscopic surgical repair with REGENETEN</w:t>
            </w:r>
          </w:p>
        </w:tc>
        <w:tc>
          <w:tcPr>
            <w:tcW w:w="1508" w:type="dxa"/>
          </w:tcPr>
          <w:p w14:paraId="404A142D" w14:textId="77777777" w:rsidR="0084225E" w:rsidRPr="0084225E" w:rsidRDefault="0084225E" w:rsidP="0084225E">
            <w:pPr>
              <w:pStyle w:val="Tabletext"/>
              <w:rPr>
                <w:b/>
              </w:rPr>
            </w:pPr>
            <w:r w:rsidRPr="0084225E">
              <w:rPr>
                <w:b/>
              </w:rPr>
              <w:t>10</w:t>
            </w:r>
          </w:p>
          <w:p w14:paraId="58E15299" w14:textId="0CFD4D79" w:rsidR="001E1C34" w:rsidRPr="00C140F4" w:rsidRDefault="00F066B9" w:rsidP="0084225E">
            <w:pPr>
              <w:pStyle w:val="Tabletext"/>
              <w:rPr>
                <w:b/>
              </w:rPr>
            </w:pPr>
            <w:r w:rsidRPr="0084225E">
              <w:rPr>
                <w:b/>
              </w:rPr>
              <w:t>M</w:t>
            </w:r>
            <w:r w:rsidR="0084225E" w:rsidRPr="0084225E">
              <w:rPr>
                <w:b/>
              </w:rPr>
              <w:t>inutes</w:t>
            </w:r>
            <w:r>
              <w:rPr>
                <w:b/>
              </w:rPr>
              <w:t xml:space="preserve"> </w:t>
            </w:r>
            <w:r w:rsidR="0084225E" w:rsidRPr="0084225E">
              <w:rPr>
                <w:b/>
              </w:rPr>
              <w:t>(</w:t>
            </w:r>
            <w:r w:rsidR="0084225E">
              <w:rPr>
                <w:b/>
              </w:rPr>
              <w:t>26</w:t>
            </w:r>
            <w:r w:rsidR="0084225E" w:rsidRPr="0084225E">
              <w:rPr>
                <w:b/>
              </w:rPr>
              <w:t xml:space="preserve">, </w:t>
            </w:r>
            <w:r w:rsidR="00B57086">
              <w:rPr>
                <w:b/>
              </w:rPr>
              <w:t>3</w:t>
            </w:r>
            <w:r w:rsidR="005669A1">
              <w:rPr>
                <w:b/>
              </w:rPr>
              <w:t>6</w:t>
            </w:r>
            <w:r w:rsidR="0084225E" w:rsidRPr="0084225E">
              <w:rPr>
                <w:b/>
              </w:rPr>
              <w:t>)</w:t>
            </w:r>
          </w:p>
        </w:tc>
      </w:tr>
    </w:tbl>
    <w:p w14:paraId="18B1DB8B" w14:textId="77777777" w:rsidR="001E1C34" w:rsidRDefault="001E1C34" w:rsidP="001E1C34">
      <w:pPr>
        <w:pStyle w:val="Tabletext"/>
        <w:rPr>
          <w:sz w:val="18"/>
        </w:rPr>
      </w:pPr>
      <w:r>
        <w:rPr>
          <w:sz w:val="18"/>
        </w:rPr>
        <w:t>Source: Applicant feedback</w:t>
      </w:r>
    </w:p>
    <w:p w14:paraId="7A403324" w14:textId="77777777" w:rsidR="001E1C34" w:rsidRDefault="001E1C34" w:rsidP="001E1C34">
      <w:pPr>
        <w:pStyle w:val="Tabletext"/>
        <w:rPr>
          <w:sz w:val="18"/>
        </w:rPr>
      </w:pPr>
      <w:r>
        <w:rPr>
          <w:sz w:val="18"/>
        </w:rPr>
        <w:t>N/A = not applicable</w:t>
      </w:r>
    </w:p>
    <w:p w14:paraId="78B97935" w14:textId="2B1F35E4" w:rsidR="001E1C34" w:rsidRPr="001E1C34" w:rsidRDefault="001E1C34" w:rsidP="001E1C34">
      <w:pPr>
        <w:pStyle w:val="Tabletext"/>
        <w:spacing w:after="240"/>
        <w:rPr>
          <w:sz w:val="18"/>
        </w:rPr>
      </w:pPr>
      <w:r>
        <w:rPr>
          <w:sz w:val="18"/>
          <w:vertAlign w:val="superscript"/>
        </w:rPr>
        <w:t xml:space="preserve">a </w:t>
      </w:r>
      <w:proofErr w:type="gramStart"/>
      <w:r>
        <w:rPr>
          <w:sz w:val="18"/>
        </w:rPr>
        <w:t>As</w:t>
      </w:r>
      <w:proofErr w:type="gramEnd"/>
      <w:r>
        <w:rPr>
          <w:sz w:val="18"/>
        </w:rPr>
        <w:t xml:space="preserve"> per comparator; refer to comparator section for description of these surgical procedures</w:t>
      </w:r>
    </w:p>
    <w:p w14:paraId="2BE17ED5" w14:textId="6F834987" w:rsidR="00F16239" w:rsidRPr="001E1797" w:rsidRDefault="00DD0A06" w:rsidP="001E1797">
      <w:pPr>
        <w:pStyle w:val="Heading2"/>
        <w:rPr>
          <w:u w:val="single"/>
        </w:rPr>
      </w:pPr>
      <w:r w:rsidRPr="001E1797">
        <w:rPr>
          <w:u w:val="single"/>
        </w:rPr>
        <w:t>Clinical management after the use of</w:t>
      </w:r>
      <w:r w:rsidR="00F16239" w:rsidRPr="001E1797">
        <w:rPr>
          <w:u w:val="single"/>
        </w:rPr>
        <w:t xml:space="preserve"> health technology</w:t>
      </w:r>
    </w:p>
    <w:p w14:paraId="3017C87B" w14:textId="1AA8C4E5" w:rsidR="00F16239" w:rsidRDefault="00F16239" w:rsidP="001E1797">
      <w:pPr>
        <w:pStyle w:val="Heading2"/>
      </w:pPr>
      <w:r>
        <w:t xml:space="preserve">Define and summarise the clinical management algorithm, including any required tests or healthcare resources, </w:t>
      </w:r>
      <w:r w:rsidRPr="00DD0A06">
        <w:rPr>
          <w:i/>
          <w:iCs/>
        </w:rPr>
        <w:t>after</w:t>
      </w:r>
      <w:r>
        <w:t xml:space="preserve"> the use of the </w:t>
      </w:r>
      <w:r w:rsidRPr="00DD0A06">
        <w:rPr>
          <w:u w:val="single"/>
        </w:rPr>
        <w:t>proposed health technology</w:t>
      </w:r>
      <w:r>
        <w:t>:</w:t>
      </w:r>
    </w:p>
    <w:p w14:paraId="389071BC" w14:textId="77777777" w:rsidR="008B62C3" w:rsidRPr="00D3292E" w:rsidRDefault="008B62C3" w:rsidP="0080303D">
      <w:pPr>
        <w:spacing w:before="240"/>
        <w:rPr>
          <w:u w:val="single"/>
        </w:rPr>
      </w:pPr>
      <w:r w:rsidRPr="00D3292E">
        <w:rPr>
          <w:u w:val="single"/>
        </w:rPr>
        <w:t>Post-operative care</w:t>
      </w:r>
    </w:p>
    <w:p w14:paraId="186806B3" w14:textId="77777777" w:rsidR="008B62C3" w:rsidRDefault="008B62C3" w:rsidP="008B62C3">
      <w:r>
        <w:t>Following the procedure (performed arthroscopically or ‘mini-open’ approach), standard pain management measures should be undertaken. The Applicant stated that the postoperative protocol is immediate range of motion as tolerated, with the patient using a sling for comfort. Strengthening can begin once full range of motion has returned.</w:t>
      </w:r>
    </w:p>
    <w:p w14:paraId="69D5CCDA" w14:textId="77777777" w:rsidR="008B62C3" w:rsidRDefault="008B62C3" w:rsidP="008B62C3">
      <w:r>
        <w:t>Specifically, post-operative care in Bokor et al. for patients:</w:t>
      </w:r>
    </w:p>
    <w:p w14:paraId="4A20C081" w14:textId="40ED3CFA" w:rsidR="008B62C3" w:rsidRDefault="008B62C3" w:rsidP="00D1591E">
      <w:pPr>
        <w:pStyle w:val="ListParagraph"/>
        <w:numPr>
          <w:ilvl w:val="0"/>
          <w:numId w:val="18"/>
        </w:numPr>
      </w:pPr>
      <w:r>
        <w:t xml:space="preserve">with symptomatic PTRCTs (subpopulation 1) was: discontinuation of the sling when comfortable (maximum of 1 week); progress from passive-assisted to active motion (under physiotherapy supervision), with no restrictions on arm for 6 weeks (2, </w:t>
      </w:r>
      <w:r w:rsidR="005669A1">
        <w:t>39</w:t>
      </w:r>
      <w:r>
        <w:t>); and</w:t>
      </w:r>
    </w:p>
    <w:p w14:paraId="69F7BE69" w14:textId="6585F19F" w:rsidR="008B62C3" w:rsidRDefault="008B62C3" w:rsidP="00D1591E">
      <w:pPr>
        <w:pStyle w:val="ListParagraph"/>
        <w:numPr>
          <w:ilvl w:val="0"/>
          <w:numId w:val="20"/>
        </w:numPr>
      </w:pPr>
      <w:r>
        <w:t>with symptomatic FTRCTs (subpopulation 2) a more extensive rehabilitation program was followed: discontinuation of sling during first six weeks; passive-assisted motion for six weeks and progression to active motion beyond six weeks; and after 12 weeks, a gradual resistance program was adopted (1).</w:t>
      </w:r>
    </w:p>
    <w:p w14:paraId="10A66F35" w14:textId="77777777" w:rsidR="00FD41B8" w:rsidRDefault="00FD41B8">
      <w:pPr>
        <w:spacing w:after="160" w:line="259" w:lineRule="auto"/>
        <w:rPr>
          <w:rStyle w:val="Heading2Char"/>
          <w:bCs/>
        </w:rPr>
      </w:pPr>
      <w:r>
        <w:rPr>
          <w:rStyle w:val="Heading2Char"/>
          <w:b w:val="0"/>
          <w:bCs/>
        </w:rPr>
        <w:br w:type="page"/>
      </w:r>
    </w:p>
    <w:p w14:paraId="09165252" w14:textId="776FA1FD" w:rsidR="00F16239" w:rsidRPr="00FD41B8" w:rsidRDefault="00F16239" w:rsidP="00FD41B8">
      <w:pPr>
        <w:pStyle w:val="Heading2"/>
        <w:rPr>
          <w:rStyle w:val="Heading2Char"/>
          <w:b/>
          <w:bCs/>
        </w:rPr>
      </w:pPr>
      <w:r w:rsidRPr="00FD41B8">
        <w:rPr>
          <w:rStyle w:val="Heading2Char"/>
          <w:b/>
          <w:bCs/>
        </w:rPr>
        <w:t>Define and summarise the clinical management algorithm, including any required tests or healthcare resources, after the use of the comparator health technology:</w:t>
      </w:r>
    </w:p>
    <w:p w14:paraId="7261FD8A" w14:textId="65666A3A" w:rsidR="00F16239" w:rsidRDefault="006E53BF" w:rsidP="001E1797">
      <w:r>
        <w:t>As p</w:t>
      </w:r>
      <w:r w:rsidR="0080303D">
        <w:t>rovided in</w:t>
      </w:r>
      <w:r w:rsidR="003C352D">
        <w:t xml:space="preserve"> </w:t>
      </w:r>
      <w:r w:rsidR="00FD41B8">
        <w:t>Figure 2</w:t>
      </w:r>
      <w:r w:rsidR="003C352D">
        <w:t xml:space="preserve">, </w:t>
      </w:r>
      <w:r w:rsidR="0080303D">
        <w:t xml:space="preserve">the post-operative rehabilitation algorithm for the </w:t>
      </w:r>
      <w:r w:rsidR="0080303D" w:rsidRPr="0080303D">
        <w:t>comparator health technology</w:t>
      </w:r>
      <w:r w:rsidR="0080303D">
        <w:t xml:space="preserve"> includes either:</w:t>
      </w:r>
    </w:p>
    <w:p w14:paraId="36127454" w14:textId="477C9548" w:rsidR="0080303D" w:rsidRPr="009F5445" w:rsidRDefault="0080303D" w:rsidP="00D1591E">
      <w:pPr>
        <w:pStyle w:val="ListParagraph"/>
        <w:numPr>
          <w:ilvl w:val="0"/>
          <w:numId w:val="20"/>
        </w:numPr>
      </w:pPr>
      <w:r w:rsidRPr="009F5445">
        <w:t>impro</w:t>
      </w:r>
      <w:r w:rsidR="005D5BFB" w:rsidRPr="009F5445">
        <w:t>vement</w:t>
      </w:r>
    </w:p>
    <w:p w14:paraId="3D739DCA" w14:textId="7F019468" w:rsidR="005D5BFB" w:rsidRDefault="005D5BFB" w:rsidP="00D1591E">
      <w:pPr>
        <w:pStyle w:val="ListParagraph"/>
        <w:numPr>
          <w:ilvl w:val="0"/>
          <w:numId w:val="20"/>
        </w:numPr>
      </w:pPr>
      <w:r w:rsidRPr="009F5445">
        <w:t xml:space="preserve">no improvement: </w:t>
      </w:r>
      <w:r w:rsidR="00CC6D47" w:rsidRPr="009F5445">
        <w:t>requires further investigation or revision surgery</w:t>
      </w:r>
    </w:p>
    <w:p w14:paraId="2ABE59A2" w14:textId="55AFAA28" w:rsidR="008536DC" w:rsidRPr="009F5445" w:rsidRDefault="00DF6DD9" w:rsidP="008536DC">
      <w:r>
        <w:t>Note f</w:t>
      </w:r>
      <w:r w:rsidRPr="00DF6DD9">
        <w:t>ailure of rotator cuff repairs is reportedly 20-40% after primary rotator cuff repairs and is even higher in revision cases</w:t>
      </w:r>
      <w:r w:rsidR="001E1C34">
        <w:t xml:space="preserve"> </w:t>
      </w:r>
      <w:r w:rsidRPr="00DF6DD9">
        <w:t>(</w:t>
      </w:r>
      <w:r w:rsidR="00B57086">
        <w:t>3</w:t>
      </w:r>
      <w:r w:rsidR="005669A1">
        <w:t>7</w:t>
      </w:r>
      <w:r w:rsidRPr="00DF6DD9">
        <w:t xml:space="preserve">, </w:t>
      </w:r>
      <w:r w:rsidR="009C4F30">
        <w:t>3</w:t>
      </w:r>
      <w:r w:rsidR="005669A1">
        <w:t>8</w:t>
      </w:r>
      <w:r w:rsidRPr="00DF6DD9">
        <w:t>). Re-tear of a rotator cuff repair has been associated with a multitude of factors including patient age, tear dimensions, and tendon tissue quality (</w:t>
      </w:r>
      <w:r w:rsidR="009C4F30">
        <w:t>4</w:t>
      </w:r>
      <w:r w:rsidR="005669A1">
        <w:t>0</w:t>
      </w:r>
      <w:r w:rsidRPr="00DF6DD9">
        <w:t>). A recent study found that re-tears following rotator cuff repair primarily occurred between 6-26 weeks, with a substantial number of re-tears occurring between 12-26 weeks (). With over one-quarter of repairs failing to achieve durable integrity (</w:t>
      </w:r>
      <w:proofErr w:type="gramStart"/>
      <w:r w:rsidRPr="00DF6DD9">
        <w:t>i.e.</w:t>
      </w:r>
      <w:proofErr w:type="gramEnd"/>
      <w:r w:rsidRPr="00DF6DD9">
        <w:t xml:space="preserve"> re-tears) of the rotator cuff at two years (54), the inability to obtain high healing rates has spurred the investigation of biological options to augment rotator cuff repairs (22) (</w:t>
      </w:r>
      <w:r w:rsidRPr="00DF6DD9">
        <w:rPr>
          <w:i/>
          <w:iCs/>
        </w:rPr>
        <w:t>e.g. application of bovine BCI in surgical repair of rotator cuff tears</w:t>
      </w:r>
      <w:r w:rsidRPr="00DF6DD9">
        <w:t>).</w:t>
      </w:r>
    </w:p>
    <w:p w14:paraId="5C871695" w14:textId="77131435" w:rsidR="00F16239" w:rsidRPr="001E1797" w:rsidRDefault="00F16239" w:rsidP="001E1797">
      <w:pPr>
        <w:pStyle w:val="Heading2"/>
      </w:pPr>
      <w:r>
        <w:t xml:space="preserve">Describe and explain any differences in the healthcare resources used </w:t>
      </w:r>
      <w:r w:rsidRPr="00545A4C">
        <w:rPr>
          <w:i/>
          <w:iCs/>
        </w:rPr>
        <w:t>after</w:t>
      </w:r>
      <w:r>
        <w:t xml:space="preserve"> the </w:t>
      </w:r>
      <w:r w:rsidRPr="00545A4C">
        <w:rPr>
          <w:u w:val="single"/>
        </w:rPr>
        <w:t>proposed health technology</w:t>
      </w:r>
      <w:r>
        <w:t xml:space="preserve"> vs. the </w:t>
      </w:r>
      <w:r w:rsidRPr="00545A4C">
        <w:rPr>
          <w:u w:val="single"/>
        </w:rPr>
        <w:t>comparator health technology</w:t>
      </w:r>
      <w:r>
        <w:t>:</w:t>
      </w:r>
    </w:p>
    <w:p w14:paraId="6ABBE5B5" w14:textId="77777777" w:rsidR="00135E58" w:rsidRPr="00A8061D" w:rsidRDefault="00135E58" w:rsidP="00135E58">
      <w:pPr>
        <w:spacing w:before="240"/>
        <w:rPr>
          <w:u w:val="single"/>
        </w:rPr>
      </w:pPr>
      <w:r w:rsidRPr="00A8061D">
        <w:rPr>
          <w:u w:val="single"/>
        </w:rPr>
        <w:t>Healthcare</w:t>
      </w:r>
      <w:r w:rsidRPr="00A8061D">
        <w:rPr>
          <w:spacing w:val="12"/>
          <w:u w:val="single"/>
        </w:rPr>
        <w:t xml:space="preserve"> </w:t>
      </w:r>
      <w:r w:rsidRPr="00A8061D">
        <w:rPr>
          <w:u w:val="single"/>
        </w:rPr>
        <w:t>system</w:t>
      </w:r>
      <w:r w:rsidRPr="00A8061D">
        <w:rPr>
          <w:spacing w:val="15"/>
          <w:u w:val="single"/>
        </w:rPr>
        <w:t xml:space="preserve"> </w:t>
      </w:r>
      <w:r w:rsidRPr="00A8061D">
        <w:rPr>
          <w:u w:val="single"/>
        </w:rPr>
        <w:t>perspective</w:t>
      </w:r>
    </w:p>
    <w:p w14:paraId="45684E7C" w14:textId="43DF067B" w:rsidR="00135E58" w:rsidRDefault="00135E58" w:rsidP="00135E58">
      <w:r w:rsidRPr="006014CE">
        <w:t>A potential decrease in the resources (hospital- and/or community-based services) required for the post-operative management and rehabilitation of patients treated with bovine BCI procedure. Based on expert opinion</w:t>
      </w:r>
      <w:r w:rsidR="001E1C34">
        <w:t xml:space="preserve"> </w:t>
      </w:r>
      <w:r w:rsidRPr="006014CE">
        <w:t>(</w:t>
      </w:r>
      <w:r w:rsidR="005669A1">
        <w:t>39</w:t>
      </w:r>
      <w:r w:rsidRPr="006014CE">
        <w:t>), the Applicant advised patients who receive surgery with bovine BCI may only need one week in a sling with six weeks rehabilitation compared with 6 weeks in a sling and between 6-9 months recovery with standard surgical repair [Application form, p15]. The Applicant-nominated clinical expert advised that many patients do not willingly choose conventional surgery, as it involves a lengthy recovery period during which their activities are restricted. Specifically, resources that could decrease within rehabilitation programs include diagnostic testing (</w:t>
      </w:r>
      <w:proofErr w:type="gramStart"/>
      <w:r w:rsidRPr="006014CE">
        <w:t>e.g.</w:t>
      </w:r>
      <w:proofErr w:type="gramEnd"/>
      <w:r w:rsidRPr="006014CE">
        <w:t xml:space="preserve"> MRI is performed as standard practice 6 months post-operative if patients have not improved), allied health services (e.g. physiotherapy) and services and/or treatments for pain management (e.g. NSAIDs and/or corticosteroid injections).</w:t>
      </w:r>
    </w:p>
    <w:p w14:paraId="381535FF" w14:textId="6CCB06F7" w:rsidR="008B62C3" w:rsidRPr="0087424D" w:rsidRDefault="00135E58" w:rsidP="0087424D">
      <w:r w:rsidRPr="00D3292E">
        <w:t>A potential decrease in hospital resources (operative) if the application of bovine BCI results in fewer patients requiring subsequent surgical revision, due to clinical failure (</w:t>
      </w:r>
      <w:proofErr w:type="gramStart"/>
      <w:r w:rsidRPr="00D3292E">
        <w:t>I.e.</w:t>
      </w:r>
      <w:proofErr w:type="gramEnd"/>
      <w:r w:rsidRPr="00D3292E">
        <w:t xml:space="preserve"> re-tear) of the primary rotator cuff tear procedure. Schlegel et al., (2018) (33) reported that none of the patients with symptomatic PTRCTs repaired using BCI who followed the post-operative rehabilitation protocol, needed any revision surgery through to the 1-year follow-up. Similarly, Bokor et al. (1, 2) reported no tear progression or re-tears were observed during 24-month follow-up. However, in a population with advanced FTRCT disease (large and massive tears), two patients (9%) had clinical failure, with one requiring revision surgery with reverse shoulder arthroplasty, due to progression of patient’s arthritis and further atrophy of rotator cuff (</w:t>
      </w:r>
      <w:bookmarkStart w:id="8" w:name="_Hlk135388067"/>
      <w:r w:rsidRPr="00D3292E">
        <w:t xml:space="preserve">Thon et al 2019 </w:t>
      </w:r>
      <w:bookmarkEnd w:id="8"/>
      <w:r w:rsidRPr="00D3292E">
        <w:t xml:space="preserve">(22)) (see efficacy results for bovine BCI in </w:t>
      </w:r>
      <w:r w:rsidRPr="0084225E">
        <w:t xml:space="preserve">Table </w:t>
      </w:r>
      <w:r w:rsidR="000756D3">
        <w:t>6</w:t>
      </w:r>
      <w:r w:rsidR="0084225E">
        <w:t xml:space="preserve"> – attached as appendix</w:t>
      </w:r>
      <w:r w:rsidRPr="00D3292E">
        <w:t>).</w:t>
      </w:r>
    </w:p>
    <w:p w14:paraId="7696FC61" w14:textId="77777777" w:rsidR="00FD41B8" w:rsidRDefault="00FD41B8">
      <w:pPr>
        <w:spacing w:after="160" w:line="259" w:lineRule="auto"/>
        <w:rPr>
          <w:rFonts w:eastAsia="Segoe UI"/>
          <w:b/>
          <w:color w:val="000000"/>
        </w:rPr>
      </w:pPr>
      <w:r>
        <w:br w:type="page"/>
      </w:r>
    </w:p>
    <w:p w14:paraId="27E22BC6" w14:textId="25061D19" w:rsidR="00F16239" w:rsidRDefault="00F47AFE" w:rsidP="0076151F">
      <w:pPr>
        <w:pStyle w:val="Heading2"/>
      </w:pPr>
      <w:r>
        <w:t xml:space="preserve">Insert </w:t>
      </w:r>
      <w:r w:rsidR="00545A4C">
        <w:t>diagrams demonstrating the clinical management algorithm with and without the proposed health technology:</w:t>
      </w:r>
    </w:p>
    <w:p w14:paraId="381B299B" w14:textId="77777777" w:rsidR="00260CAE" w:rsidRDefault="0087424D" w:rsidP="0076151F">
      <w:r>
        <w:t>The Applicant’s current and proposed clinical management algorithm was based on consultation with experts [Application Form, p11], as there are currently no Australian specific guidelines for repair of rotator cuff tears. Specifically, there is no consensus on a single algorithmic treatment approach to patients with a symptomatic PTRCT (2). The place of bovine BCI, performed in addition to arthroscopic surgery (debridement and bursectomy) in subpopulation 1 and in addition to standard arthroscopic or mini-open surgical repair in subpopulation 2 was highlighted in red during the preparation of the PICO confirmation. In addition, downstream options were also added during the preparation of the PICO confirmation. The current and proposed clinical management algorithm for identified population is provided in</w:t>
      </w:r>
      <w:r w:rsidR="005A24F2">
        <w:t xml:space="preserve"> Figure 2</w:t>
      </w:r>
      <w:r>
        <w:t>.</w:t>
      </w:r>
    </w:p>
    <w:p w14:paraId="42C03C7C" w14:textId="33149815" w:rsidR="009C4F30" w:rsidRDefault="0087424D" w:rsidP="0076151F">
      <w:r>
        <w:t xml:space="preserve">The Applicant acknowledges the REBUILD Registry analysis by Bushnell (2021b) which included 31 patients who underwent take-down and repair with </w:t>
      </w:r>
      <w:proofErr w:type="spellStart"/>
      <w:r>
        <w:t>bioinductive</w:t>
      </w:r>
      <w:proofErr w:type="spellEnd"/>
      <w:r>
        <w:t xml:space="preserve"> augmentation in patients with PTRCT (</w:t>
      </w:r>
      <w:r w:rsidR="009C4F30">
        <w:t>4</w:t>
      </w:r>
      <w:r w:rsidR="005669A1">
        <w:t>2</w:t>
      </w:r>
      <w:r>
        <w:t>). The Applicant would like to state that this is not standard of care for patients with PTRCT, as bovine BCI replaces the need for the more invasive take-down and repair approach (utilizing suture anchors); however, the publication by Bushnell had a secondary purpose to “analyse the effect of various demographic, biologic, and surgical risk factors on outcomes— in particular, the performance of IBR with the implant alone in comparison with take-down and repair with implant supplementation in partial-thickness tears”(</w:t>
      </w:r>
      <w:r w:rsidR="009C4F30">
        <w:t>4</w:t>
      </w:r>
      <w:r w:rsidR="005669A1">
        <w:t>2</w:t>
      </w:r>
      <w:r>
        <w:t xml:space="preserve">). By demonstrating significantly superior patient reported outcomes in the short-term and comparable </w:t>
      </w:r>
      <w:proofErr w:type="gramStart"/>
      <w:r>
        <w:t>long term</w:t>
      </w:r>
      <w:proofErr w:type="gramEnd"/>
      <w:r>
        <w:t xml:space="preserve"> outcomes, rotator cuff repair via IBR replaces the need for the take-down and repair procedure which risks damaging normal tissue and permanently alters the natural anatomic foot print, with a resulting discrepancy in length-tension relationship after repair, this technique may also require prolonged rehabilitation (</w:t>
      </w:r>
      <w:r w:rsidR="009C4F30">
        <w:t>4</w:t>
      </w:r>
      <w:r w:rsidR="005669A1">
        <w:t>2</w:t>
      </w:r>
      <w:r>
        <w:t>).</w:t>
      </w:r>
    </w:p>
    <w:p w14:paraId="49D818A8" w14:textId="77777777" w:rsidR="0070119B" w:rsidRDefault="0070119B">
      <w:bookmarkStart w:id="9" w:name="_Ref135227888"/>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65"/>
      </w:tblGrid>
      <w:tr w:rsidR="008F5178" w14:paraId="182E9A31" w14:textId="77777777" w:rsidTr="00585A34">
        <w:tc>
          <w:tcPr>
            <w:tcW w:w="9465" w:type="dxa"/>
          </w:tcPr>
          <w:p w14:paraId="48DE6DFF" w14:textId="42E61664" w:rsidR="008F5178" w:rsidRDefault="003170C7" w:rsidP="001E1797">
            <w:pPr>
              <w:rPr>
                <w:highlight w:val="lightGray"/>
              </w:rPr>
            </w:pPr>
            <w:r w:rsidRPr="00585A34">
              <w:rPr>
                <w:i/>
                <w:iCs/>
                <w:color w:val="44546A" w:themeColor="text2"/>
                <w:sz w:val="18"/>
                <w:szCs w:val="18"/>
              </w:rPr>
              <w:t xml:space="preserve">Figure </w:t>
            </w:r>
            <w:bookmarkEnd w:id="9"/>
            <w:r w:rsidR="00CC02A2">
              <w:rPr>
                <w:i/>
                <w:iCs/>
                <w:color w:val="44546A" w:themeColor="text2"/>
                <w:sz w:val="18"/>
                <w:szCs w:val="18"/>
              </w:rPr>
              <w:t>2</w:t>
            </w:r>
            <w:r w:rsidRPr="00585A34">
              <w:rPr>
                <w:i/>
                <w:iCs/>
                <w:color w:val="44546A" w:themeColor="text2"/>
                <w:sz w:val="18"/>
                <w:szCs w:val="18"/>
              </w:rPr>
              <w:t xml:space="preserve"> - </w:t>
            </w:r>
            <w:r w:rsidR="00585A34" w:rsidRPr="00585A34">
              <w:rPr>
                <w:i/>
                <w:iCs/>
                <w:color w:val="44546A" w:themeColor="text2"/>
                <w:sz w:val="18"/>
                <w:szCs w:val="18"/>
              </w:rPr>
              <w:t>Current and proposed algorithm for subpopulation 1 (PTRCT) and subpopulation 2 (FTCRT)</w:t>
            </w:r>
          </w:p>
        </w:tc>
      </w:tr>
      <w:tr w:rsidR="008F5178" w14:paraId="39804DF8" w14:textId="77777777" w:rsidTr="00585A34">
        <w:tc>
          <w:tcPr>
            <w:tcW w:w="9465" w:type="dxa"/>
          </w:tcPr>
          <w:p w14:paraId="4EDE1960" w14:textId="30F18940" w:rsidR="008F5178" w:rsidRDefault="007E520B" w:rsidP="0076151F">
            <w:pPr>
              <w:rPr>
                <w:highlight w:val="lightGray"/>
              </w:rPr>
            </w:pPr>
            <w:r>
              <w:rPr>
                <w:noProof/>
                <w:sz w:val="20"/>
              </w:rPr>
              <w:drawing>
                <wp:inline distT="0" distB="0" distL="0" distR="0" wp14:anchorId="3D2B2E99" wp14:editId="73F659B5">
                  <wp:extent cx="4579257" cy="7133817"/>
                  <wp:effectExtent l="0" t="0" r="0" b="0"/>
                  <wp:docPr id="5" name="Picture 5" descr="Current and proposed algorithm for subpopulation 1 (PTRCT) and subpopulation 2 (FTCRT)  Schematic algorith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8.png"/>
                          <pic:cNvPicPr/>
                        </pic:nvPicPr>
                        <pic:blipFill>
                          <a:blip r:embed="rId12" cstate="print"/>
                          <a:stretch>
                            <a:fillRect/>
                          </a:stretch>
                        </pic:blipFill>
                        <pic:spPr>
                          <a:xfrm>
                            <a:off x="0" y="0"/>
                            <a:ext cx="4607552" cy="7177896"/>
                          </a:xfrm>
                          <a:prstGeom prst="rect">
                            <a:avLst/>
                          </a:prstGeom>
                        </pic:spPr>
                      </pic:pic>
                    </a:graphicData>
                  </a:graphic>
                </wp:inline>
              </w:drawing>
            </w:r>
          </w:p>
        </w:tc>
      </w:tr>
      <w:tr w:rsidR="008F5178" w14:paraId="38B12206" w14:textId="77777777" w:rsidTr="00585A34">
        <w:tc>
          <w:tcPr>
            <w:tcW w:w="9465" w:type="dxa"/>
          </w:tcPr>
          <w:p w14:paraId="01B1F475" w14:textId="66C1A314" w:rsidR="003170C7" w:rsidRPr="003170C7" w:rsidRDefault="003170C7" w:rsidP="003170C7">
            <w:pPr>
              <w:widowControl w:val="0"/>
              <w:autoSpaceDE w:val="0"/>
              <w:autoSpaceDN w:val="0"/>
              <w:spacing w:before="35" w:after="0"/>
              <w:ind w:left="124"/>
              <w:rPr>
                <w:rFonts w:ascii="Arial Narrow" w:eastAsia="Calibri" w:hAnsi="Calibri" w:cs="Calibri"/>
                <w:sz w:val="16"/>
                <w:szCs w:val="16"/>
                <w:lang w:val="en-US"/>
              </w:rPr>
            </w:pPr>
            <w:r w:rsidRPr="003170C7">
              <w:rPr>
                <w:rFonts w:ascii="Arial Narrow" w:eastAsia="Calibri" w:hAnsi="Calibri" w:cs="Calibri"/>
                <w:w w:val="105"/>
                <w:sz w:val="16"/>
                <w:szCs w:val="16"/>
                <w:lang w:val="en-US"/>
              </w:rPr>
              <w:t>Source:</w:t>
            </w:r>
            <w:r w:rsidRPr="003170C7">
              <w:rPr>
                <w:rFonts w:ascii="Arial Narrow" w:eastAsia="Calibri" w:hAnsi="Calibri" w:cs="Calibri"/>
                <w:spacing w:val="-6"/>
                <w:w w:val="105"/>
                <w:sz w:val="16"/>
                <w:szCs w:val="16"/>
                <w:lang w:val="en-US"/>
              </w:rPr>
              <w:t xml:space="preserve"> </w:t>
            </w:r>
            <w:r w:rsidRPr="003170C7">
              <w:rPr>
                <w:rFonts w:ascii="Arial Narrow" w:eastAsia="Calibri" w:hAnsi="Calibri" w:cs="Calibri"/>
                <w:w w:val="105"/>
                <w:sz w:val="16"/>
                <w:szCs w:val="16"/>
                <w:lang w:val="en-US"/>
              </w:rPr>
              <w:t>Compiled</w:t>
            </w:r>
            <w:r w:rsidRPr="003170C7">
              <w:rPr>
                <w:rFonts w:ascii="Arial Narrow" w:eastAsia="Calibri" w:hAnsi="Calibri" w:cs="Calibri"/>
                <w:spacing w:val="-6"/>
                <w:w w:val="105"/>
                <w:sz w:val="16"/>
                <w:szCs w:val="16"/>
                <w:lang w:val="en-US"/>
              </w:rPr>
              <w:t xml:space="preserve"> </w:t>
            </w:r>
            <w:r w:rsidRPr="003170C7">
              <w:rPr>
                <w:rFonts w:ascii="Arial Narrow" w:eastAsia="Calibri" w:hAnsi="Calibri" w:cs="Calibri"/>
                <w:w w:val="105"/>
                <w:sz w:val="16"/>
                <w:szCs w:val="16"/>
                <w:lang w:val="en-US"/>
              </w:rPr>
              <w:t>from</w:t>
            </w:r>
            <w:r w:rsidRPr="003170C7">
              <w:rPr>
                <w:rFonts w:ascii="Arial Narrow" w:eastAsia="Calibri" w:hAnsi="Calibri" w:cs="Calibri"/>
                <w:spacing w:val="-6"/>
                <w:w w:val="105"/>
                <w:sz w:val="16"/>
                <w:szCs w:val="16"/>
                <w:lang w:val="en-US"/>
              </w:rPr>
              <w:t xml:space="preserve"> </w:t>
            </w:r>
            <w:r w:rsidRPr="003170C7">
              <w:rPr>
                <w:rFonts w:ascii="Arial Narrow" w:eastAsia="Calibri" w:hAnsi="Calibri" w:cs="Calibri"/>
                <w:w w:val="105"/>
                <w:sz w:val="16"/>
                <w:szCs w:val="16"/>
                <w:lang w:val="en-US"/>
              </w:rPr>
              <w:t>[Application</w:t>
            </w:r>
            <w:r w:rsidRPr="003170C7">
              <w:rPr>
                <w:rFonts w:ascii="Arial Narrow" w:eastAsia="Calibri" w:hAnsi="Calibri" w:cs="Calibri"/>
                <w:spacing w:val="-6"/>
                <w:w w:val="105"/>
                <w:sz w:val="16"/>
                <w:szCs w:val="16"/>
                <w:lang w:val="en-US"/>
              </w:rPr>
              <w:t xml:space="preserve"> </w:t>
            </w:r>
            <w:r w:rsidRPr="003170C7">
              <w:rPr>
                <w:rFonts w:ascii="Arial Narrow" w:eastAsia="Calibri" w:hAnsi="Calibri" w:cs="Calibri"/>
                <w:w w:val="105"/>
                <w:sz w:val="16"/>
                <w:szCs w:val="16"/>
                <w:lang w:val="en-US"/>
              </w:rPr>
              <w:t>Form,</w:t>
            </w:r>
            <w:r w:rsidRPr="003170C7">
              <w:rPr>
                <w:rFonts w:ascii="Arial Narrow" w:eastAsia="Calibri" w:hAnsi="Calibri" w:cs="Calibri"/>
                <w:spacing w:val="-6"/>
                <w:w w:val="105"/>
                <w:sz w:val="16"/>
                <w:szCs w:val="16"/>
                <w:lang w:val="en-US"/>
              </w:rPr>
              <w:t xml:space="preserve"> </w:t>
            </w:r>
            <w:r w:rsidRPr="003170C7">
              <w:rPr>
                <w:rFonts w:ascii="Arial Narrow" w:eastAsia="Calibri" w:hAnsi="Calibri" w:cs="Calibri"/>
                <w:spacing w:val="-4"/>
                <w:w w:val="105"/>
                <w:sz w:val="16"/>
                <w:szCs w:val="16"/>
                <w:lang w:val="en-US"/>
              </w:rPr>
              <w:t>p21</w:t>
            </w:r>
          </w:p>
          <w:p w14:paraId="22FBDEB5" w14:textId="77777777" w:rsidR="003170C7" w:rsidRPr="003170C7" w:rsidRDefault="003170C7" w:rsidP="003170C7">
            <w:pPr>
              <w:widowControl w:val="0"/>
              <w:autoSpaceDE w:val="0"/>
              <w:autoSpaceDN w:val="0"/>
              <w:spacing w:before="37" w:after="0"/>
              <w:ind w:left="124"/>
              <w:rPr>
                <w:rFonts w:ascii="Arial Narrow" w:eastAsia="Calibri" w:hAnsi="Calibri" w:cs="Calibri"/>
                <w:sz w:val="16"/>
                <w:szCs w:val="16"/>
                <w:lang w:val="en-US"/>
              </w:rPr>
            </w:pPr>
            <w:r w:rsidRPr="003170C7">
              <w:rPr>
                <w:rFonts w:ascii="Arial Narrow" w:eastAsia="Calibri" w:hAnsi="Calibri" w:cs="Calibri"/>
                <w:w w:val="105"/>
                <w:sz w:val="16"/>
                <w:szCs w:val="16"/>
                <w:lang w:val="en-US"/>
              </w:rPr>
              <w:t>Abbreviations:</w:t>
            </w:r>
            <w:r w:rsidRPr="003170C7">
              <w:rPr>
                <w:rFonts w:ascii="Arial Narrow" w:eastAsia="Calibri" w:hAnsi="Calibri" w:cs="Calibri"/>
                <w:spacing w:val="-6"/>
                <w:w w:val="105"/>
                <w:sz w:val="16"/>
                <w:szCs w:val="16"/>
                <w:lang w:val="en-US"/>
              </w:rPr>
              <w:t xml:space="preserve"> </w:t>
            </w:r>
            <w:r w:rsidRPr="003170C7">
              <w:rPr>
                <w:rFonts w:ascii="Arial Narrow" w:eastAsia="Calibri" w:hAnsi="Calibri" w:cs="Calibri"/>
                <w:w w:val="105"/>
                <w:sz w:val="16"/>
                <w:szCs w:val="16"/>
                <w:lang w:val="en-US"/>
              </w:rPr>
              <w:t>BCI</w:t>
            </w:r>
            <w:r w:rsidRPr="003170C7">
              <w:rPr>
                <w:rFonts w:ascii="Arial Narrow" w:eastAsia="Calibri" w:hAnsi="Calibri" w:cs="Calibri"/>
                <w:spacing w:val="-6"/>
                <w:w w:val="105"/>
                <w:sz w:val="16"/>
                <w:szCs w:val="16"/>
                <w:lang w:val="en-US"/>
              </w:rPr>
              <w:t xml:space="preserve"> </w:t>
            </w:r>
            <w:r w:rsidRPr="003170C7">
              <w:rPr>
                <w:rFonts w:ascii="Arial Narrow" w:eastAsia="Calibri" w:hAnsi="Calibri" w:cs="Calibri"/>
                <w:w w:val="105"/>
                <w:sz w:val="16"/>
                <w:szCs w:val="16"/>
                <w:lang w:val="en-US"/>
              </w:rPr>
              <w:t>=</w:t>
            </w:r>
            <w:r w:rsidRPr="003170C7">
              <w:rPr>
                <w:rFonts w:ascii="Arial Narrow" w:eastAsia="Calibri" w:hAnsi="Calibri" w:cs="Calibri"/>
                <w:spacing w:val="-5"/>
                <w:w w:val="105"/>
                <w:sz w:val="16"/>
                <w:szCs w:val="16"/>
                <w:lang w:val="en-US"/>
              </w:rPr>
              <w:t xml:space="preserve"> </w:t>
            </w:r>
            <w:proofErr w:type="spellStart"/>
            <w:r w:rsidRPr="003170C7">
              <w:rPr>
                <w:rFonts w:ascii="Arial Narrow" w:eastAsia="Calibri" w:hAnsi="Calibri" w:cs="Calibri"/>
                <w:w w:val="105"/>
                <w:sz w:val="16"/>
                <w:szCs w:val="16"/>
                <w:lang w:val="en-US"/>
              </w:rPr>
              <w:t>bioinductive</w:t>
            </w:r>
            <w:proofErr w:type="spellEnd"/>
            <w:r w:rsidRPr="003170C7">
              <w:rPr>
                <w:rFonts w:ascii="Arial Narrow" w:eastAsia="Calibri" w:hAnsi="Calibri" w:cs="Calibri"/>
                <w:spacing w:val="-6"/>
                <w:w w:val="105"/>
                <w:sz w:val="16"/>
                <w:szCs w:val="16"/>
                <w:lang w:val="en-US"/>
              </w:rPr>
              <w:t xml:space="preserve"> </w:t>
            </w:r>
            <w:r w:rsidRPr="003170C7">
              <w:rPr>
                <w:rFonts w:ascii="Arial Narrow" w:eastAsia="Calibri" w:hAnsi="Calibri" w:cs="Calibri"/>
                <w:w w:val="105"/>
                <w:sz w:val="16"/>
                <w:szCs w:val="16"/>
                <w:lang w:val="en-US"/>
              </w:rPr>
              <w:t>collagen</w:t>
            </w:r>
            <w:r w:rsidRPr="003170C7">
              <w:rPr>
                <w:rFonts w:ascii="Arial Narrow" w:eastAsia="Calibri" w:hAnsi="Calibri" w:cs="Calibri"/>
                <w:spacing w:val="-7"/>
                <w:w w:val="105"/>
                <w:sz w:val="16"/>
                <w:szCs w:val="16"/>
                <w:lang w:val="en-US"/>
              </w:rPr>
              <w:t xml:space="preserve"> </w:t>
            </w:r>
            <w:r w:rsidRPr="003170C7">
              <w:rPr>
                <w:rFonts w:ascii="Arial Narrow" w:eastAsia="Calibri" w:hAnsi="Calibri" w:cs="Calibri"/>
                <w:w w:val="105"/>
                <w:sz w:val="16"/>
                <w:szCs w:val="16"/>
                <w:lang w:val="en-US"/>
              </w:rPr>
              <w:t>implant</w:t>
            </w:r>
            <w:r w:rsidRPr="003170C7">
              <w:rPr>
                <w:rFonts w:ascii="Arial Narrow" w:eastAsia="Calibri" w:hAnsi="Calibri" w:cs="Calibri"/>
                <w:spacing w:val="-4"/>
                <w:w w:val="105"/>
                <w:sz w:val="16"/>
                <w:szCs w:val="16"/>
                <w:lang w:val="en-US"/>
              </w:rPr>
              <w:t xml:space="preserve"> </w:t>
            </w:r>
            <w:r w:rsidRPr="003170C7">
              <w:rPr>
                <w:rFonts w:ascii="Arial Narrow" w:eastAsia="Calibri" w:hAnsi="Calibri" w:cs="Calibri"/>
                <w:w w:val="105"/>
                <w:sz w:val="16"/>
                <w:szCs w:val="16"/>
                <w:lang w:val="en-US"/>
              </w:rPr>
              <w:t>MRI</w:t>
            </w:r>
            <w:r w:rsidRPr="003170C7">
              <w:rPr>
                <w:rFonts w:ascii="Arial Narrow" w:eastAsia="Calibri" w:hAnsi="Calibri" w:cs="Calibri"/>
                <w:spacing w:val="-5"/>
                <w:w w:val="105"/>
                <w:sz w:val="16"/>
                <w:szCs w:val="16"/>
                <w:lang w:val="en-US"/>
              </w:rPr>
              <w:t xml:space="preserve"> </w:t>
            </w:r>
            <w:r w:rsidRPr="003170C7">
              <w:rPr>
                <w:rFonts w:ascii="Arial Narrow" w:eastAsia="Calibri" w:hAnsi="Calibri" w:cs="Calibri"/>
                <w:w w:val="105"/>
                <w:sz w:val="16"/>
                <w:szCs w:val="16"/>
                <w:lang w:val="en-US"/>
              </w:rPr>
              <w:t>=</w:t>
            </w:r>
            <w:r w:rsidRPr="003170C7">
              <w:rPr>
                <w:rFonts w:ascii="Arial Narrow" w:eastAsia="Calibri" w:hAnsi="Calibri" w:cs="Calibri"/>
                <w:spacing w:val="-6"/>
                <w:w w:val="105"/>
                <w:sz w:val="16"/>
                <w:szCs w:val="16"/>
                <w:lang w:val="en-US"/>
              </w:rPr>
              <w:t xml:space="preserve"> </w:t>
            </w:r>
            <w:r w:rsidRPr="003170C7">
              <w:rPr>
                <w:rFonts w:ascii="Arial Narrow" w:eastAsia="Calibri" w:hAnsi="Calibri" w:cs="Calibri"/>
                <w:w w:val="105"/>
                <w:sz w:val="16"/>
                <w:szCs w:val="16"/>
                <w:lang w:val="en-US"/>
              </w:rPr>
              <w:t>magnetic</w:t>
            </w:r>
            <w:r w:rsidRPr="003170C7">
              <w:rPr>
                <w:rFonts w:ascii="Arial Narrow" w:eastAsia="Calibri" w:hAnsi="Calibri" w:cs="Calibri"/>
                <w:spacing w:val="-5"/>
                <w:w w:val="105"/>
                <w:sz w:val="16"/>
                <w:szCs w:val="16"/>
                <w:lang w:val="en-US"/>
              </w:rPr>
              <w:t xml:space="preserve"> </w:t>
            </w:r>
            <w:r w:rsidRPr="003170C7">
              <w:rPr>
                <w:rFonts w:ascii="Arial Narrow" w:eastAsia="Calibri" w:hAnsi="Calibri" w:cs="Calibri"/>
                <w:w w:val="105"/>
                <w:sz w:val="16"/>
                <w:szCs w:val="16"/>
                <w:lang w:val="en-US"/>
              </w:rPr>
              <w:t>resonance</w:t>
            </w:r>
            <w:r w:rsidRPr="003170C7">
              <w:rPr>
                <w:rFonts w:ascii="Arial Narrow" w:eastAsia="Calibri" w:hAnsi="Calibri" w:cs="Calibri"/>
                <w:spacing w:val="-6"/>
                <w:w w:val="105"/>
                <w:sz w:val="16"/>
                <w:szCs w:val="16"/>
                <w:lang w:val="en-US"/>
              </w:rPr>
              <w:t xml:space="preserve"> </w:t>
            </w:r>
            <w:r w:rsidRPr="003170C7">
              <w:rPr>
                <w:rFonts w:ascii="Arial Narrow" w:eastAsia="Calibri" w:hAnsi="Calibri" w:cs="Calibri"/>
                <w:w w:val="105"/>
                <w:sz w:val="16"/>
                <w:szCs w:val="16"/>
                <w:lang w:val="en-US"/>
              </w:rPr>
              <w:t>imaging;</w:t>
            </w:r>
            <w:r w:rsidRPr="003170C7">
              <w:rPr>
                <w:rFonts w:ascii="Arial Narrow" w:eastAsia="Calibri" w:hAnsi="Calibri" w:cs="Calibri"/>
                <w:spacing w:val="-6"/>
                <w:w w:val="105"/>
                <w:sz w:val="16"/>
                <w:szCs w:val="16"/>
                <w:lang w:val="en-US"/>
              </w:rPr>
              <w:t xml:space="preserve"> </w:t>
            </w:r>
            <w:r w:rsidRPr="003170C7">
              <w:rPr>
                <w:rFonts w:ascii="Arial Narrow" w:eastAsia="Calibri" w:hAnsi="Calibri" w:cs="Calibri"/>
                <w:w w:val="105"/>
                <w:sz w:val="16"/>
                <w:szCs w:val="16"/>
                <w:lang w:val="en-US"/>
              </w:rPr>
              <w:t>MRA</w:t>
            </w:r>
            <w:r w:rsidRPr="003170C7">
              <w:rPr>
                <w:rFonts w:ascii="Arial Narrow" w:eastAsia="Calibri" w:hAnsi="Calibri" w:cs="Calibri"/>
                <w:spacing w:val="-5"/>
                <w:w w:val="105"/>
                <w:sz w:val="16"/>
                <w:szCs w:val="16"/>
                <w:lang w:val="en-US"/>
              </w:rPr>
              <w:t xml:space="preserve"> </w:t>
            </w:r>
            <w:r w:rsidRPr="003170C7">
              <w:rPr>
                <w:rFonts w:ascii="Arial Narrow" w:eastAsia="Calibri" w:hAnsi="Calibri" w:cs="Calibri"/>
                <w:w w:val="105"/>
                <w:sz w:val="16"/>
                <w:szCs w:val="16"/>
                <w:lang w:val="en-US"/>
              </w:rPr>
              <w:t>=</w:t>
            </w:r>
            <w:r w:rsidRPr="003170C7">
              <w:rPr>
                <w:rFonts w:ascii="Arial Narrow" w:eastAsia="Calibri" w:hAnsi="Calibri" w:cs="Calibri"/>
                <w:spacing w:val="-6"/>
                <w:w w:val="105"/>
                <w:sz w:val="16"/>
                <w:szCs w:val="16"/>
                <w:lang w:val="en-US"/>
              </w:rPr>
              <w:t xml:space="preserve"> </w:t>
            </w:r>
            <w:r w:rsidRPr="003170C7">
              <w:rPr>
                <w:rFonts w:ascii="Arial Narrow" w:eastAsia="Calibri" w:hAnsi="Calibri" w:cs="Calibri"/>
                <w:w w:val="105"/>
                <w:sz w:val="16"/>
                <w:szCs w:val="16"/>
                <w:lang w:val="en-US"/>
              </w:rPr>
              <w:t>magnetic</w:t>
            </w:r>
            <w:r w:rsidRPr="003170C7">
              <w:rPr>
                <w:rFonts w:ascii="Arial Narrow" w:eastAsia="Calibri" w:hAnsi="Calibri" w:cs="Calibri"/>
                <w:spacing w:val="-6"/>
                <w:w w:val="105"/>
                <w:sz w:val="16"/>
                <w:szCs w:val="16"/>
                <w:lang w:val="en-US"/>
              </w:rPr>
              <w:t xml:space="preserve"> </w:t>
            </w:r>
            <w:r w:rsidRPr="003170C7">
              <w:rPr>
                <w:rFonts w:ascii="Arial Narrow" w:eastAsia="Calibri" w:hAnsi="Calibri" w:cs="Calibri"/>
                <w:w w:val="105"/>
                <w:sz w:val="16"/>
                <w:szCs w:val="16"/>
                <w:lang w:val="en-US"/>
              </w:rPr>
              <w:t>resonance</w:t>
            </w:r>
            <w:r w:rsidRPr="003170C7">
              <w:rPr>
                <w:rFonts w:ascii="Arial Narrow" w:eastAsia="Calibri" w:hAnsi="Calibri" w:cs="Calibri"/>
                <w:spacing w:val="-5"/>
                <w:w w:val="105"/>
                <w:sz w:val="16"/>
                <w:szCs w:val="16"/>
                <w:lang w:val="en-US"/>
              </w:rPr>
              <w:t xml:space="preserve"> </w:t>
            </w:r>
            <w:r w:rsidRPr="003170C7">
              <w:rPr>
                <w:rFonts w:ascii="Arial Narrow" w:eastAsia="Calibri" w:hAnsi="Calibri" w:cs="Calibri"/>
                <w:w w:val="105"/>
                <w:sz w:val="16"/>
                <w:szCs w:val="16"/>
                <w:lang w:val="en-US"/>
              </w:rPr>
              <w:t>arthrography;</w:t>
            </w:r>
            <w:r w:rsidRPr="003170C7">
              <w:rPr>
                <w:rFonts w:ascii="Arial Narrow" w:eastAsia="Calibri" w:hAnsi="Calibri" w:cs="Calibri"/>
                <w:spacing w:val="-6"/>
                <w:w w:val="105"/>
                <w:sz w:val="16"/>
                <w:szCs w:val="16"/>
                <w:lang w:val="en-US"/>
              </w:rPr>
              <w:t xml:space="preserve"> </w:t>
            </w:r>
            <w:r w:rsidRPr="003170C7">
              <w:rPr>
                <w:rFonts w:ascii="Arial Narrow" w:eastAsia="Calibri" w:hAnsi="Calibri" w:cs="Calibri"/>
                <w:spacing w:val="-2"/>
                <w:w w:val="105"/>
                <w:sz w:val="16"/>
                <w:szCs w:val="16"/>
                <w:lang w:val="en-US"/>
              </w:rPr>
              <w:t>NSAID</w:t>
            </w:r>
          </w:p>
          <w:p w14:paraId="339B940F" w14:textId="77777777" w:rsidR="003170C7" w:rsidRPr="003170C7" w:rsidRDefault="003170C7" w:rsidP="003170C7">
            <w:pPr>
              <w:widowControl w:val="0"/>
              <w:autoSpaceDE w:val="0"/>
              <w:autoSpaceDN w:val="0"/>
              <w:spacing w:before="6" w:after="0"/>
              <w:ind w:left="124"/>
              <w:rPr>
                <w:rFonts w:ascii="Arial Narrow" w:eastAsia="Calibri" w:hAnsi="Calibri" w:cs="Calibri"/>
                <w:sz w:val="16"/>
                <w:szCs w:val="16"/>
                <w:lang w:val="en-US"/>
              </w:rPr>
            </w:pPr>
            <w:r w:rsidRPr="003170C7">
              <w:rPr>
                <w:rFonts w:ascii="Arial Narrow" w:eastAsia="Calibri" w:hAnsi="Calibri" w:cs="Calibri"/>
                <w:w w:val="105"/>
                <w:sz w:val="16"/>
                <w:szCs w:val="16"/>
                <w:lang w:val="en-US"/>
              </w:rPr>
              <w:t>=</w:t>
            </w:r>
            <w:r w:rsidRPr="003170C7">
              <w:rPr>
                <w:rFonts w:ascii="Arial Narrow" w:eastAsia="Calibri" w:hAnsi="Calibri" w:cs="Calibri"/>
                <w:spacing w:val="-6"/>
                <w:w w:val="105"/>
                <w:sz w:val="16"/>
                <w:szCs w:val="16"/>
                <w:lang w:val="en-US"/>
              </w:rPr>
              <w:t xml:space="preserve"> </w:t>
            </w:r>
            <w:r w:rsidRPr="003170C7">
              <w:rPr>
                <w:rFonts w:ascii="Arial Narrow" w:eastAsia="Calibri" w:hAnsi="Calibri" w:cs="Calibri"/>
                <w:w w:val="105"/>
                <w:sz w:val="16"/>
                <w:szCs w:val="16"/>
                <w:lang w:val="en-US"/>
              </w:rPr>
              <w:t>nonsteroidal</w:t>
            </w:r>
            <w:r w:rsidRPr="003170C7">
              <w:rPr>
                <w:rFonts w:ascii="Arial Narrow" w:eastAsia="Calibri" w:hAnsi="Calibri" w:cs="Calibri"/>
                <w:spacing w:val="-7"/>
                <w:w w:val="105"/>
                <w:sz w:val="16"/>
                <w:szCs w:val="16"/>
                <w:lang w:val="en-US"/>
              </w:rPr>
              <w:t xml:space="preserve"> </w:t>
            </w:r>
            <w:r w:rsidRPr="003170C7">
              <w:rPr>
                <w:rFonts w:ascii="Arial Narrow" w:eastAsia="Calibri" w:hAnsi="Calibri" w:cs="Calibri"/>
                <w:w w:val="105"/>
                <w:sz w:val="16"/>
                <w:szCs w:val="16"/>
                <w:lang w:val="en-US"/>
              </w:rPr>
              <w:t>anti-inflammatory</w:t>
            </w:r>
            <w:r w:rsidRPr="003170C7">
              <w:rPr>
                <w:rFonts w:ascii="Arial Narrow" w:eastAsia="Calibri" w:hAnsi="Calibri" w:cs="Calibri"/>
                <w:spacing w:val="-6"/>
                <w:w w:val="105"/>
                <w:sz w:val="16"/>
                <w:szCs w:val="16"/>
                <w:lang w:val="en-US"/>
              </w:rPr>
              <w:t xml:space="preserve"> </w:t>
            </w:r>
            <w:r w:rsidRPr="003170C7">
              <w:rPr>
                <w:rFonts w:ascii="Arial Narrow" w:eastAsia="Calibri" w:hAnsi="Calibri" w:cs="Calibri"/>
                <w:w w:val="105"/>
                <w:sz w:val="16"/>
                <w:szCs w:val="16"/>
                <w:lang w:val="en-US"/>
              </w:rPr>
              <w:t>drugs;</w:t>
            </w:r>
            <w:r w:rsidRPr="003170C7">
              <w:rPr>
                <w:rFonts w:ascii="Arial Narrow" w:eastAsia="Calibri" w:hAnsi="Calibri" w:cs="Calibri"/>
                <w:spacing w:val="-6"/>
                <w:w w:val="105"/>
                <w:sz w:val="16"/>
                <w:szCs w:val="16"/>
                <w:lang w:val="en-US"/>
              </w:rPr>
              <w:t xml:space="preserve"> </w:t>
            </w:r>
            <w:r w:rsidRPr="003170C7">
              <w:rPr>
                <w:rFonts w:ascii="Arial Narrow" w:eastAsia="Calibri" w:hAnsi="Calibri" w:cs="Calibri"/>
                <w:w w:val="105"/>
                <w:sz w:val="16"/>
                <w:szCs w:val="16"/>
                <w:lang w:val="en-US"/>
              </w:rPr>
              <w:t>U/S</w:t>
            </w:r>
            <w:r w:rsidRPr="003170C7">
              <w:rPr>
                <w:rFonts w:ascii="Arial Narrow" w:eastAsia="Calibri" w:hAnsi="Calibri" w:cs="Calibri"/>
                <w:spacing w:val="-6"/>
                <w:w w:val="105"/>
                <w:sz w:val="16"/>
                <w:szCs w:val="16"/>
                <w:lang w:val="en-US"/>
              </w:rPr>
              <w:t xml:space="preserve"> </w:t>
            </w:r>
            <w:r w:rsidRPr="003170C7">
              <w:rPr>
                <w:rFonts w:ascii="Arial Narrow" w:eastAsia="Calibri" w:hAnsi="Calibri" w:cs="Calibri"/>
                <w:w w:val="105"/>
                <w:sz w:val="16"/>
                <w:szCs w:val="16"/>
                <w:lang w:val="en-US"/>
              </w:rPr>
              <w:t>=</w:t>
            </w:r>
            <w:r w:rsidRPr="003170C7">
              <w:rPr>
                <w:rFonts w:ascii="Arial Narrow" w:eastAsia="Calibri" w:hAnsi="Calibri" w:cs="Calibri"/>
                <w:spacing w:val="-6"/>
                <w:w w:val="105"/>
                <w:sz w:val="16"/>
                <w:szCs w:val="16"/>
                <w:lang w:val="en-US"/>
              </w:rPr>
              <w:t xml:space="preserve"> </w:t>
            </w:r>
            <w:r w:rsidRPr="003170C7">
              <w:rPr>
                <w:rFonts w:ascii="Arial Narrow" w:eastAsia="Calibri" w:hAnsi="Calibri" w:cs="Calibri"/>
                <w:spacing w:val="-2"/>
                <w:w w:val="105"/>
                <w:sz w:val="16"/>
                <w:szCs w:val="16"/>
                <w:lang w:val="en-US"/>
              </w:rPr>
              <w:t>ultrasound</w:t>
            </w:r>
          </w:p>
          <w:p w14:paraId="728BC6CF" w14:textId="77777777" w:rsidR="003170C7" w:rsidRPr="003170C7" w:rsidRDefault="003170C7" w:rsidP="003170C7">
            <w:pPr>
              <w:widowControl w:val="0"/>
              <w:autoSpaceDE w:val="0"/>
              <w:autoSpaceDN w:val="0"/>
              <w:spacing w:before="33" w:after="0"/>
              <w:ind w:left="124"/>
              <w:rPr>
                <w:rFonts w:ascii="Arial Narrow" w:eastAsia="Calibri" w:hAnsi="Calibri" w:cs="Calibri"/>
                <w:sz w:val="16"/>
                <w:szCs w:val="16"/>
                <w:lang w:val="en-US"/>
              </w:rPr>
            </w:pPr>
            <w:r w:rsidRPr="003170C7">
              <w:rPr>
                <w:rFonts w:ascii="Arial Narrow" w:eastAsia="Calibri" w:hAnsi="Calibri" w:cs="Calibri"/>
                <w:w w:val="105"/>
                <w:position w:val="4"/>
                <w:sz w:val="16"/>
                <w:szCs w:val="16"/>
                <w:vertAlign w:val="superscript"/>
                <w:lang w:val="en-US"/>
              </w:rPr>
              <w:t>a</w:t>
            </w:r>
            <w:r w:rsidRPr="003170C7">
              <w:rPr>
                <w:rFonts w:ascii="Arial Narrow" w:eastAsia="Calibri" w:hAnsi="Calibri" w:cs="Calibri"/>
                <w:spacing w:val="5"/>
                <w:w w:val="105"/>
                <w:position w:val="4"/>
                <w:sz w:val="16"/>
                <w:szCs w:val="16"/>
                <w:lang w:val="en-US"/>
              </w:rPr>
              <w:t xml:space="preserve"> </w:t>
            </w:r>
            <w:r w:rsidRPr="003170C7">
              <w:rPr>
                <w:rFonts w:ascii="Arial Narrow" w:eastAsia="Calibri" w:hAnsi="Calibri" w:cs="Calibri"/>
                <w:w w:val="105"/>
                <w:sz w:val="16"/>
                <w:szCs w:val="16"/>
                <w:lang w:val="en-US"/>
              </w:rPr>
              <w:t>1</w:t>
            </w:r>
            <w:r w:rsidRPr="003170C7">
              <w:rPr>
                <w:rFonts w:ascii="Arial Narrow" w:eastAsia="Calibri" w:hAnsi="Calibri" w:cs="Calibri"/>
                <w:spacing w:val="-5"/>
                <w:w w:val="105"/>
                <w:sz w:val="16"/>
                <w:szCs w:val="16"/>
                <w:lang w:val="en-US"/>
              </w:rPr>
              <w:t xml:space="preserve"> </w:t>
            </w:r>
            <w:r w:rsidRPr="003170C7">
              <w:rPr>
                <w:rFonts w:ascii="Arial Narrow" w:eastAsia="Calibri" w:hAnsi="Calibri" w:cs="Calibri"/>
                <w:w w:val="105"/>
                <w:sz w:val="16"/>
                <w:szCs w:val="16"/>
                <w:lang w:val="en-US"/>
              </w:rPr>
              <w:t>patient</w:t>
            </w:r>
            <w:r w:rsidRPr="003170C7">
              <w:rPr>
                <w:rFonts w:ascii="Arial Narrow" w:eastAsia="Calibri" w:hAnsi="Calibri" w:cs="Calibri"/>
                <w:spacing w:val="-4"/>
                <w:w w:val="105"/>
                <w:sz w:val="16"/>
                <w:szCs w:val="16"/>
                <w:lang w:val="en-US"/>
              </w:rPr>
              <w:t xml:space="preserve"> </w:t>
            </w:r>
            <w:r w:rsidRPr="003170C7">
              <w:rPr>
                <w:rFonts w:ascii="Arial Narrow" w:eastAsia="Calibri" w:hAnsi="Calibri" w:cs="Calibri"/>
                <w:w w:val="105"/>
                <w:sz w:val="16"/>
                <w:szCs w:val="16"/>
                <w:lang w:val="en-US"/>
              </w:rPr>
              <w:t>with</w:t>
            </w:r>
            <w:r w:rsidRPr="003170C7">
              <w:rPr>
                <w:rFonts w:ascii="Arial Narrow" w:eastAsia="Calibri" w:hAnsi="Calibri" w:cs="Calibri"/>
                <w:spacing w:val="-3"/>
                <w:w w:val="105"/>
                <w:sz w:val="16"/>
                <w:szCs w:val="16"/>
                <w:lang w:val="en-US"/>
              </w:rPr>
              <w:t xml:space="preserve"> </w:t>
            </w:r>
            <w:r w:rsidRPr="003170C7">
              <w:rPr>
                <w:rFonts w:ascii="Arial Narrow" w:eastAsia="Calibri" w:hAnsi="Calibri" w:cs="Calibri"/>
                <w:w w:val="105"/>
                <w:sz w:val="16"/>
                <w:szCs w:val="16"/>
                <w:lang w:val="en-US"/>
              </w:rPr>
              <w:t>a</w:t>
            </w:r>
            <w:r w:rsidRPr="003170C7">
              <w:rPr>
                <w:rFonts w:ascii="Arial Narrow" w:eastAsia="Calibri" w:hAnsi="Calibri" w:cs="Calibri"/>
                <w:spacing w:val="-5"/>
                <w:w w:val="105"/>
                <w:sz w:val="16"/>
                <w:szCs w:val="16"/>
                <w:lang w:val="en-US"/>
              </w:rPr>
              <w:t xml:space="preserve"> </w:t>
            </w:r>
            <w:r w:rsidRPr="003170C7">
              <w:rPr>
                <w:rFonts w:ascii="Arial Narrow" w:eastAsia="Calibri" w:hAnsi="Calibri" w:cs="Calibri"/>
                <w:w w:val="105"/>
                <w:sz w:val="16"/>
                <w:szCs w:val="16"/>
                <w:lang w:val="en-US"/>
              </w:rPr>
              <w:t>high-grade</w:t>
            </w:r>
            <w:r w:rsidRPr="003170C7">
              <w:rPr>
                <w:rFonts w:ascii="Arial Narrow" w:eastAsia="Calibri" w:hAnsi="Calibri" w:cs="Calibri"/>
                <w:spacing w:val="-5"/>
                <w:w w:val="105"/>
                <w:sz w:val="16"/>
                <w:szCs w:val="16"/>
                <w:lang w:val="en-US"/>
              </w:rPr>
              <w:t xml:space="preserve"> </w:t>
            </w:r>
            <w:r w:rsidRPr="003170C7">
              <w:rPr>
                <w:rFonts w:ascii="Arial Narrow" w:eastAsia="Calibri" w:hAnsi="Calibri" w:cs="Calibri"/>
                <w:w w:val="105"/>
                <w:sz w:val="16"/>
                <w:szCs w:val="16"/>
                <w:lang w:val="en-US"/>
              </w:rPr>
              <w:t>PTRCT</w:t>
            </w:r>
            <w:r w:rsidRPr="003170C7">
              <w:rPr>
                <w:rFonts w:ascii="Arial Narrow" w:eastAsia="Calibri" w:hAnsi="Calibri" w:cs="Calibri"/>
                <w:spacing w:val="-2"/>
                <w:w w:val="105"/>
                <w:sz w:val="16"/>
                <w:szCs w:val="16"/>
                <w:lang w:val="en-US"/>
              </w:rPr>
              <w:t xml:space="preserve"> </w:t>
            </w:r>
            <w:r w:rsidRPr="003170C7">
              <w:rPr>
                <w:rFonts w:ascii="Arial Narrow" w:eastAsia="Calibri" w:hAnsi="Calibri" w:cs="Calibri"/>
                <w:w w:val="105"/>
                <w:sz w:val="16"/>
                <w:szCs w:val="16"/>
                <w:lang w:val="en-US"/>
              </w:rPr>
              <w:t>received</w:t>
            </w:r>
            <w:r w:rsidRPr="003170C7">
              <w:rPr>
                <w:rFonts w:ascii="Arial Narrow" w:eastAsia="Calibri" w:hAnsi="Calibri" w:cs="Calibri"/>
                <w:spacing w:val="-5"/>
                <w:w w:val="105"/>
                <w:sz w:val="16"/>
                <w:szCs w:val="16"/>
                <w:lang w:val="en-US"/>
              </w:rPr>
              <w:t xml:space="preserve"> </w:t>
            </w:r>
            <w:r w:rsidRPr="003170C7">
              <w:rPr>
                <w:rFonts w:ascii="Arial Narrow" w:eastAsia="Calibri" w:hAnsi="Calibri" w:cs="Calibri"/>
                <w:w w:val="105"/>
                <w:sz w:val="16"/>
                <w:szCs w:val="16"/>
                <w:lang w:val="en-US"/>
              </w:rPr>
              <w:t>bovine</w:t>
            </w:r>
            <w:r w:rsidRPr="003170C7">
              <w:rPr>
                <w:rFonts w:ascii="Arial Narrow" w:eastAsia="Calibri" w:hAnsi="Calibri" w:cs="Calibri"/>
                <w:spacing w:val="-4"/>
                <w:w w:val="105"/>
                <w:sz w:val="16"/>
                <w:szCs w:val="16"/>
                <w:lang w:val="en-US"/>
              </w:rPr>
              <w:t xml:space="preserve"> </w:t>
            </w:r>
            <w:r w:rsidRPr="003170C7">
              <w:rPr>
                <w:rFonts w:ascii="Arial Narrow" w:eastAsia="Calibri" w:hAnsi="Calibri" w:cs="Calibri"/>
                <w:w w:val="105"/>
                <w:sz w:val="16"/>
                <w:szCs w:val="16"/>
                <w:lang w:val="en-US"/>
              </w:rPr>
              <w:t>BCI</w:t>
            </w:r>
            <w:r w:rsidRPr="003170C7">
              <w:rPr>
                <w:rFonts w:ascii="Arial Narrow" w:eastAsia="Calibri" w:hAnsi="Calibri" w:cs="Calibri"/>
                <w:spacing w:val="-4"/>
                <w:w w:val="105"/>
                <w:sz w:val="16"/>
                <w:szCs w:val="16"/>
                <w:lang w:val="en-US"/>
              </w:rPr>
              <w:t xml:space="preserve"> </w:t>
            </w:r>
            <w:r w:rsidRPr="003170C7">
              <w:rPr>
                <w:rFonts w:ascii="Arial Narrow" w:eastAsia="Calibri" w:hAnsi="Calibri" w:cs="Calibri"/>
                <w:w w:val="105"/>
                <w:sz w:val="16"/>
                <w:szCs w:val="16"/>
                <w:lang w:val="en-US"/>
              </w:rPr>
              <w:t>following</w:t>
            </w:r>
            <w:r w:rsidRPr="003170C7">
              <w:rPr>
                <w:rFonts w:ascii="Arial Narrow" w:eastAsia="Calibri" w:hAnsi="Calibri" w:cs="Calibri"/>
                <w:spacing w:val="-5"/>
                <w:w w:val="105"/>
                <w:sz w:val="16"/>
                <w:szCs w:val="16"/>
                <w:lang w:val="en-US"/>
              </w:rPr>
              <w:t xml:space="preserve"> </w:t>
            </w:r>
            <w:r w:rsidRPr="003170C7">
              <w:rPr>
                <w:rFonts w:ascii="Arial Narrow" w:eastAsia="Calibri" w:hAnsi="Calibri" w:cs="Calibri"/>
                <w:w w:val="105"/>
                <w:sz w:val="16"/>
                <w:szCs w:val="16"/>
                <w:lang w:val="en-US"/>
              </w:rPr>
              <w:t>a</w:t>
            </w:r>
            <w:r w:rsidRPr="003170C7">
              <w:rPr>
                <w:rFonts w:ascii="Arial Narrow" w:eastAsia="Calibri" w:hAnsi="Calibri" w:cs="Calibri"/>
                <w:spacing w:val="-5"/>
                <w:w w:val="105"/>
                <w:sz w:val="16"/>
                <w:szCs w:val="16"/>
                <w:lang w:val="en-US"/>
              </w:rPr>
              <w:t xml:space="preserve"> </w:t>
            </w:r>
            <w:r w:rsidRPr="003170C7">
              <w:rPr>
                <w:rFonts w:ascii="Arial Narrow" w:eastAsia="Calibri" w:hAnsi="Calibri" w:cs="Calibri"/>
                <w:w w:val="105"/>
                <w:sz w:val="16"/>
                <w:szCs w:val="16"/>
                <w:lang w:val="en-US"/>
              </w:rPr>
              <w:t>take-down</w:t>
            </w:r>
            <w:r w:rsidRPr="003170C7">
              <w:rPr>
                <w:rFonts w:ascii="Arial Narrow" w:eastAsia="Calibri" w:hAnsi="Calibri" w:cs="Calibri"/>
                <w:spacing w:val="-5"/>
                <w:w w:val="105"/>
                <w:sz w:val="16"/>
                <w:szCs w:val="16"/>
                <w:lang w:val="en-US"/>
              </w:rPr>
              <w:t xml:space="preserve"> </w:t>
            </w:r>
            <w:r w:rsidRPr="003170C7">
              <w:rPr>
                <w:rFonts w:ascii="Arial Narrow" w:eastAsia="Calibri" w:hAnsi="Calibri" w:cs="Calibri"/>
                <w:w w:val="105"/>
                <w:sz w:val="16"/>
                <w:szCs w:val="16"/>
                <w:lang w:val="en-US"/>
              </w:rPr>
              <w:t>repair</w:t>
            </w:r>
            <w:r w:rsidRPr="003170C7">
              <w:rPr>
                <w:rFonts w:ascii="Arial Narrow" w:eastAsia="Calibri" w:hAnsi="Calibri" w:cs="Calibri"/>
                <w:spacing w:val="-3"/>
                <w:w w:val="105"/>
                <w:sz w:val="16"/>
                <w:szCs w:val="16"/>
                <w:lang w:val="en-US"/>
              </w:rPr>
              <w:t xml:space="preserve"> </w:t>
            </w:r>
            <w:r w:rsidRPr="003170C7">
              <w:rPr>
                <w:rFonts w:ascii="Arial Narrow" w:eastAsia="Calibri" w:hAnsi="Calibri" w:cs="Calibri"/>
                <w:w w:val="105"/>
                <w:sz w:val="16"/>
                <w:szCs w:val="16"/>
                <w:lang w:val="en-US"/>
              </w:rPr>
              <w:t>(sutures</w:t>
            </w:r>
            <w:r w:rsidRPr="003170C7">
              <w:rPr>
                <w:rFonts w:ascii="Arial Narrow" w:eastAsia="Calibri" w:hAnsi="Calibri" w:cs="Calibri"/>
                <w:spacing w:val="-4"/>
                <w:w w:val="105"/>
                <w:sz w:val="16"/>
                <w:szCs w:val="16"/>
                <w:lang w:val="en-US"/>
              </w:rPr>
              <w:t xml:space="preserve"> </w:t>
            </w:r>
            <w:r w:rsidRPr="003170C7">
              <w:rPr>
                <w:rFonts w:ascii="Arial Narrow" w:eastAsia="Calibri" w:hAnsi="Calibri" w:cs="Calibri"/>
                <w:w w:val="105"/>
                <w:sz w:val="16"/>
                <w:szCs w:val="16"/>
                <w:lang w:val="en-US"/>
              </w:rPr>
              <w:t>or</w:t>
            </w:r>
            <w:r w:rsidRPr="003170C7">
              <w:rPr>
                <w:rFonts w:ascii="Arial Narrow" w:eastAsia="Calibri" w:hAnsi="Calibri" w:cs="Calibri"/>
                <w:spacing w:val="-3"/>
                <w:w w:val="105"/>
                <w:sz w:val="16"/>
                <w:szCs w:val="16"/>
                <w:lang w:val="en-US"/>
              </w:rPr>
              <w:t xml:space="preserve"> </w:t>
            </w:r>
            <w:r w:rsidRPr="003170C7">
              <w:rPr>
                <w:rFonts w:ascii="Arial Narrow" w:eastAsia="Calibri" w:hAnsi="Calibri" w:cs="Calibri"/>
                <w:w w:val="105"/>
                <w:sz w:val="16"/>
                <w:szCs w:val="16"/>
                <w:lang w:val="en-US"/>
              </w:rPr>
              <w:t>anchors)</w:t>
            </w:r>
            <w:r w:rsidRPr="003170C7">
              <w:rPr>
                <w:rFonts w:ascii="Arial Narrow" w:eastAsia="Calibri" w:hAnsi="Calibri" w:cs="Calibri"/>
                <w:spacing w:val="-3"/>
                <w:w w:val="105"/>
                <w:sz w:val="16"/>
                <w:szCs w:val="16"/>
                <w:lang w:val="en-US"/>
              </w:rPr>
              <w:t xml:space="preserve"> </w:t>
            </w:r>
            <w:r w:rsidRPr="003170C7">
              <w:rPr>
                <w:rFonts w:ascii="Arial Narrow" w:eastAsia="Calibri" w:hAnsi="Calibri" w:cs="Calibri"/>
                <w:w w:val="105"/>
                <w:sz w:val="16"/>
                <w:szCs w:val="16"/>
                <w:lang w:val="en-US"/>
              </w:rPr>
              <w:t>in</w:t>
            </w:r>
            <w:r w:rsidRPr="003170C7">
              <w:rPr>
                <w:rFonts w:ascii="Arial Narrow" w:eastAsia="Calibri" w:hAnsi="Calibri" w:cs="Calibri"/>
                <w:spacing w:val="-5"/>
                <w:w w:val="105"/>
                <w:sz w:val="16"/>
                <w:szCs w:val="16"/>
                <w:lang w:val="en-US"/>
              </w:rPr>
              <w:t xml:space="preserve"> </w:t>
            </w:r>
            <w:r w:rsidRPr="003170C7">
              <w:rPr>
                <w:rFonts w:ascii="Arial Narrow" w:eastAsia="Calibri" w:hAnsi="Calibri" w:cs="Calibri"/>
                <w:w w:val="105"/>
                <w:sz w:val="16"/>
                <w:szCs w:val="16"/>
                <w:lang w:val="en-US"/>
              </w:rPr>
              <w:t>Bokor</w:t>
            </w:r>
            <w:r w:rsidRPr="003170C7">
              <w:rPr>
                <w:rFonts w:ascii="Arial Narrow" w:eastAsia="Calibri" w:hAnsi="Calibri" w:cs="Calibri"/>
                <w:spacing w:val="-3"/>
                <w:w w:val="105"/>
                <w:sz w:val="16"/>
                <w:szCs w:val="16"/>
                <w:lang w:val="en-US"/>
              </w:rPr>
              <w:t xml:space="preserve"> </w:t>
            </w:r>
            <w:r w:rsidRPr="003170C7">
              <w:rPr>
                <w:rFonts w:ascii="Arial Narrow" w:eastAsia="Calibri" w:hAnsi="Calibri" w:cs="Calibri"/>
                <w:w w:val="105"/>
                <w:sz w:val="16"/>
                <w:szCs w:val="16"/>
                <w:lang w:val="en-US"/>
              </w:rPr>
              <w:t>2015</w:t>
            </w:r>
            <w:r w:rsidRPr="003170C7">
              <w:rPr>
                <w:rFonts w:ascii="Arial Narrow" w:eastAsia="Calibri" w:hAnsi="Calibri" w:cs="Calibri"/>
                <w:spacing w:val="-5"/>
                <w:w w:val="105"/>
                <w:sz w:val="16"/>
                <w:szCs w:val="16"/>
                <w:lang w:val="en-US"/>
              </w:rPr>
              <w:t xml:space="preserve"> (1)</w:t>
            </w:r>
          </w:p>
          <w:p w14:paraId="7756D859" w14:textId="77777777" w:rsidR="003170C7" w:rsidRPr="003170C7" w:rsidRDefault="003170C7" w:rsidP="003170C7">
            <w:pPr>
              <w:widowControl w:val="0"/>
              <w:autoSpaceDE w:val="0"/>
              <w:autoSpaceDN w:val="0"/>
              <w:spacing w:before="35" w:after="0"/>
              <w:ind w:left="124"/>
              <w:rPr>
                <w:rFonts w:ascii="Arial Narrow" w:eastAsia="Calibri" w:hAnsi="Calibri" w:cs="Calibri"/>
                <w:sz w:val="16"/>
                <w:szCs w:val="16"/>
                <w:lang w:val="en-US"/>
              </w:rPr>
            </w:pPr>
            <w:r w:rsidRPr="003170C7">
              <w:rPr>
                <w:rFonts w:ascii="Arial Narrow" w:eastAsia="Calibri" w:hAnsi="Calibri" w:cs="Calibri"/>
                <w:w w:val="105"/>
                <w:position w:val="4"/>
                <w:sz w:val="16"/>
                <w:szCs w:val="16"/>
                <w:vertAlign w:val="superscript"/>
                <w:lang w:val="en-US"/>
              </w:rPr>
              <w:t>b</w:t>
            </w:r>
            <w:r w:rsidRPr="003170C7">
              <w:rPr>
                <w:rFonts w:ascii="Arial Narrow" w:eastAsia="Calibri" w:hAnsi="Calibri" w:cs="Calibri"/>
                <w:spacing w:val="14"/>
                <w:w w:val="105"/>
                <w:position w:val="4"/>
                <w:sz w:val="16"/>
                <w:szCs w:val="16"/>
                <w:lang w:val="en-US"/>
              </w:rPr>
              <w:t xml:space="preserve"> </w:t>
            </w:r>
            <w:r w:rsidRPr="003170C7">
              <w:rPr>
                <w:rFonts w:ascii="Arial Narrow" w:eastAsia="Calibri" w:hAnsi="Calibri" w:cs="Calibri"/>
                <w:w w:val="105"/>
                <w:sz w:val="16"/>
                <w:szCs w:val="16"/>
                <w:lang w:val="en-US"/>
              </w:rPr>
              <w:t>All</w:t>
            </w:r>
            <w:r w:rsidRPr="003170C7">
              <w:rPr>
                <w:rFonts w:ascii="Arial Narrow" w:eastAsia="Calibri" w:hAnsi="Calibri" w:cs="Calibri"/>
                <w:spacing w:val="-4"/>
                <w:w w:val="105"/>
                <w:sz w:val="16"/>
                <w:szCs w:val="16"/>
                <w:lang w:val="en-US"/>
              </w:rPr>
              <w:t xml:space="preserve"> </w:t>
            </w:r>
            <w:r w:rsidRPr="003170C7">
              <w:rPr>
                <w:rFonts w:ascii="Arial Narrow" w:eastAsia="Calibri" w:hAnsi="Calibri" w:cs="Calibri"/>
                <w:w w:val="105"/>
                <w:sz w:val="16"/>
                <w:szCs w:val="16"/>
                <w:lang w:val="en-US"/>
              </w:rPr>
              <w:t>patients</w:t>
            </w:r>
            <w:r w:rsidRPr="003170C7">
              <w:rPr>
                <w:rFonts w:ascii="Arial Narrow" w:eastAsia="Calibri" w:hAnsi="Calibri" w:cs="Calibri"/>
                <w:spacing w:val="-3"/>
                <w:w w:val="105"/>
                <w:sz w:val="16"/>
                <w:szCs w:val="16"/>
                <w:lang w:val="en-US"/>
              </w:rPr>
              <w:t xml:space="preserve"> </w:t>
            </w:r>
            <w:r w:rsidRPr="003170C7">
              <w:rPr>
                <w:rFonts w:ascii="Arial Narrow" w:eastAsia="Calibri" w:hAnsi="Calibri" w:cs="Calibri"/>
                <w:w w:val="105"/>
                <w:sz w:val="16"/>
                <w:szCs w:val="16"/>
                <w:lang w:val="en-US"/>
              </w:rPr>
              <w:t>with</w:t>
            </w:r>
            <w:r w:rsidRPr="003170C7">
              <w:rPr>
                <w:rFonts w:ascii="Arial Narrow" w:eastAsia="Calibri" w:hAnsi="Calibri" w:cs="Calibri"/>
                <w:spacing w:val="-5"/>
                <w:w w:val="105"/>
                <w:sz w:val="16"/>
                <w:szCs w:val="16"/>
                <w:lang w:val="en-US"/>
              </w:rPr>
              <w:t xml:space="preserve"> </w:t>
            </w:r>
            <w:r w:rsidRPr="003170C7">
              <w:rPr>
                <w:rFonts w:ascii="Arial Narrow" w:eastAsia="Calibri" w:hAnsi="Calibri" w:cs="Calibri"/>
                <w:w w:val="105"/>
                <w:sz w:val="16"/>
                <w:szCs w:val="16"/>
                <w:lang w:val="en-US"/>
              </w:rPr>
              <w:t>FTRCTs</w:t>
            </w:r>
            <w:r w:rsidRPr="003170C7">
              <w:rPr>
                <w:rFonts w:ascii="Arial Narrow" w:eastAsia="Calibri" w:hAnsi="Calibri" w:cs="Calibri"/>
                <w:spacing w:val="-3"/>
                <w:w w:val="105"/>
                <w:sz w:val="16"/>
                <w:szCs w:val="16"/>
                <w:lang w:val="en-US"/>
              </w:rPr>
              <w:t xml:space="preserve"> </w:t>
            </w:r>
            <w:r w:rsidRPr="003170C7">
              <w:rPr>
                <w:rFonts w:ascii="Arial Narrow" w:eastAsia="Calibri" w:hAnsi="Calibri" w:cs="Calibri"/>
                <w:w w:val="105"/>
                <w:sz w:val="16"/>
                <w:szCs w:val="16"/>
                <w:lang w:val="en-US"/>
              </w:rPr>
              <w:t>in</w:t>
            </w:r>
            <w:r w:rsidRPr="003170C7">
              <w:rPr>
                <w:rFonts w:ascii="Arial Narrow" w:eastAsia="Calibri" w:hAnsi="Calibri" w:cs="Calibri"/>
                <w:spacing w:val="-5"/>
                <w:w w:val="105"/>
                <w:sz w:val="16"/>
                <w:szCs w:val="16"/>
                <w:lang w:val="en-US"/>
              </w:rPr>
              <w:t xml:space="preserve"> </w:t>
            </w:r>
            <w:r w:rsidRPr="003170C7">
              <w:rPr>
                <w:rFonts w:ascii="Arial Narrow" w:eastAsia="Calibri" w:hAnsi="Calibri" w:cs="Calibri"/>
                <w:w w:val="105"/>
                <w:sz w:val="16"/>
                <w:szCs w:val="16"/>
                <w:lang w:val="en-US"/>
              </w:rPr>
              <w:t>Bokor</w:t>
            </w:r>
            <w:r w:rsidRPr="003170C7">
              <w:rPr>
                <w:rFonts w:ascii="Arial Narrow" w:eastAsia="Calibri" w:hAnsi="Calibri" w:cs="Calibri"/>
                <w:spacing w:val="-3"/>
                <w:w w:val="105"/>
                <w:sz w:val="16"/>
                <w:szCs w:val="16"/>
                <w:lang w:val="en-US"/>
              </w:rPr>
              <w:t xml:space="preserve"> </w:t>
            </w:r>
            <w:r w:rsidRPr="003170C7">
              <w:rPr>
                <w:rFonts w:ascii="Arial Narrow" w:eastAsia="Calibri" w:hAnsi="Calibri" w:cs="Calibri"/>
                <w:w w:val="105"/>
                <w:sz w:val="16"/>
                <w:szCs w:val="16"/>
                <w:lang w:val="en-US"/>
              </w:rPr>
              <w:t>et</w:t>
            </w:r>
            <w:r w:rsidRPr="003170C7">
              <w:rPr>
                <w:rFonts w:ascii="Arial Narrow" w:eastAsia="Calibri" w:hAnsi="Calibri" w:cs="Calibri"/>
                <w:spacing w:val="-3"/>
                <w:w w:val="105"/>
                <w:sz w:val="16"/>
                <w:szCs w:val="16"/>
                <w:lang w:val="en-US"/>
              </w:rPr>
              <w:t xml:space="preserve"> </w:t>
            </w:r>
            <w:r w:rsidRPr="003170C7">
              <w:rPr>
                <w:rFonts w:ascii="Arial Narrow" w:eastAsia="Calibri" w:hAnsi="Calibri" w:cs="Calibri"/>
                <w:w w:val="105"/>
                <w:sz w:val="16"/>
                <w:szCs w:val="16"/>
                <w:lang w:val="en-US"/>
              </w:rPr>
              <w:t>al</w:t>
            </w:r>
            <w:r w:rsidRPr="003170C7">
              <w:rPr>
                <w:rFonts w:ascii="Arial Narrow" w:eastAsia="Calibri" w:hAnsi="Calibri" w:cs="Calibri"/>
                <w:spacing w:val="-4"/>
                <w:w w:val="105"/>
                <w:sz w:val="16"/>
                <w:szCs w:val="16"/>
                <w:lang w:val="en-US"/>
              </w:rPr>
              <w:t xml:space="preserve"> </w:t>
            </w:r>
            <w:r w:rsidRPr="003170C7">
              <w:rPr>
                <w:rFonts w:ascii="Arial Narrow" w:eastAsia="Calibri" w:hAnsi="Calibri" w:cs="Calibri"/>
                <w:w w:val="105"/>
                <w:sz w:val="16"/>
                <w:szCs w:val="16"/>
                <w:lang w:val="en-US"/>
              </w:rPr>
              <w:t>2015</w:t>
            </w:r>
            <w:r w:rsidRPr="003170C7">
              <w:rPr>
                <w:rFonts w:ascii="Arial Narrow" w:eastAsia="Calibri" w:hAnsi="Calibri" w:cs="Calibri"/>
                <w:spacing w:val="-3"/>
                <w:w w:val="105"/>
                <w:sz w:val="16"/>
                <w:szCs w:val="16"/>
                <w:lang w:val="en-US"/>
              </w:rPr>
              <w:t xml:space="preserve"> </w:t>
            </w:r>
            <w:r w:rsidRPr="003170C7">
              <w:rPr>
                <w:rFonts w:ascii="Arial Narrow" w:eastAsia="Calibri" w:hAnsi="Calibri" w:cs="Calibri"/>
                <w:w w:val="105"/>
                <w:sz w:val="16"/>
                <w:szCs w:val="16"/>
                <w:lang w:val="en-US"/>
              </w:rPr>
              <w:t>(1)</w:t>
            </w:r>
            <w:r w:rsidRPr="003170C7">
              <w:rPr>
                <w:rFonts w:ascii="Arial Narrow" w:eastAsia="Calibri" w:hAnsi="Calibri" w:cs="Calibri"/>
                <w:spacing w:val="-2"/>
                <w:w w:val="105"/>
                <w:sz w:val="16"/>
                <w:szCs w:val="16"/>
                <w:lang w:val="en-US"/>
              </w:rPr>
              <w:t xml:space="preserve"> </w:t>
            </w:r>
            <w:r w:rsidRPr="003170C7">
              <w:rPr>
                <w:rFonts w:ascii="Arial Narrow" w:eastAsia="Calibri" w:hAnsi="Calibri" w:cs="Calibri"/>
                <w:w w:val="105"/>
                <w:sz w:val="16"/>
                <w:szCs w:val="16"/>
                <w:lang w:val="en-US"/>
              </w:rPr>
              <w:t>and</w:t>
            </w:r>
            <w:r w:rsidRPr="003170C7">
              <w:rPr>
                <w:rFonts w:ascii="Arial Narrow" w:eastAsia="Calibri" w:hAnsi="Calibri" w:cs="Calibri"/>
                <w:spacing w:val="-4"/>
                <w:w w:val="105"/>
                <w:sz w:val="16"/>
                <w:szCs w:val="16"/>
                <w:lang w:val="en-US"/>
              </w:rPr>
              <w:t xml:space="preserve"> </w:t>
            </w:r>
            <w:r w:rsidRPr="003170C7">
              <w:rPr>
                <w:rFonts w:ascii="Arial Narrow" w:eastAsia="Calibri" w:hAnsi="Calibri" w:cs="Calibri"/>
                <w:w w:val="105"/>
                <w:sz w:val="16"/>
                <w:szCs w:val="16"/>
                <w:lang w:val="en-US"/>
              </w:rPr>
              <w:t>Thon</w:t>
            </w:r>
            <w:r w:rsidRPr="003170C7">
              <w:rPr>
                <w:rFonts w:ascii="Arial Narrow" w:eastAsia="Calibri" w:hAnsi="Calibri" w:cs="Calibri"/>
                <w:spacing w:val="-3"/>
                <w:w w:val="105"/>
                <w:sz w:val="16"/>
                <w:szCs w:val="16"/>
                <w:lang w:val="en-US"/>
              </w:rPr>
              <w:t xml:space="preserve"> </w:t>
            </w:r>
            <w:r w:rsidRPr="003170C7">
              <w:rPr>
                <w:rFonts w:ascii="Arial Narrow" w:eastAsia="Calibri" w:hAnsi="Calibri" w:cs="Calibri"/>
                <w:w w:val="105"/>
                <w:sz w:val="16"/>
                <w:szCs w:val="16"/>
                <w:lang w:val="en-US"/>
              </w:rPr>
              <w:t>et</w:t>
            </w:r>
            <w:r w:rsidRPr="003170C7">
              <w:rPr>
                <w:rFonts w:ascii="Arial Narrow" w:eastAsia="Calibri" w:hAnsi="Calibri" w:cs="Calibri"/>
                <w:spacing w:val="-4"/>
                <w:w w:val="105"/>
                <w:sz w:val="16"/>
                <w:szCs w:val="16"/>
                <w:lang w:val="en-US"/>
              </w:rPr>
              <w:t xml:space="preserve"> </w:t>
            </w:r>
            <w:r w:rsidRPr="003170C7">
              <w:rPr>
                <w:rFonts w:ascii="Arial Narrow" w:eastAsia="Calibri" w:hAnsi="Calibri" w:cs="Calibri"/>
                <w:w w:val="105"/>
                <w:sz w:val="16"/>
                <w:szCs w:val="16"/>
                <w:lang w:val="en-US"/>
              </w:rPr>
              <w:t>al.</w:t>
            </w:r>
            <w:r w:rsidRPr="003170C7">
              <w:rPr>
                <w:rFonts w:ascii="Arial Narrow" w:eastAsia="Calibri" w:hAnsi="Calibri" w:cs="Calibri"/>
                <w:spacing w:val="-4"/>
                <w:w w:val="105"/>
                <w:sz w:val="16"/>
                <w:szCs w:val="16"/>
                <w:lang w:val="en-US"/>
              </w:rPr>
              <w:t xml:space="preserve"> </w:t>
            </w:r>
            <w:r w:rsidRPr="003170C7">
              <w:rPr>
                <w:rFonts w:ascii="Arial Narrow" w:eastAsia="Calibri" w:hAnsi="Calibri" w:cs="Calibri"/>
                <w:w w:val="105"/>
                <w:sz w:val="16"/>
                <w:szCs w:val="16"/>
                <w:lang w:val="en-US"/>
              </w:rPr>
              <w:t>2019</w:t>
            </w:r>
            <w:r w:rsidRPr="003170C7">
              <w:rPr>
                <w:rFonts w:ascii="Arial Narrow" w:eastAsia="Calibri" w:hAnsi="Calibri" w:cs="Calibri"/>
                <w:spacing w:val="-3"/>
                <w:w w:val="105"/>
                <w:sz w:val="16"/>
                <w:szCs w:val="16"/>
                <w:lang w:val="en-US"/>
              </w:rPr>
              <w:t xml:space="preserve"> </w:t>
            </w:r>
            <w:r w:rsidRPr="003170C7">
              <w:rPr>
                <w:rFonts w:ascii="Arial Narrow" w:eastAsia="Calibri" w:hAnsi="Calibri" w:cs="Calibri"/>
                <w:w w:val="105"/>
                <w:sz w:val="16"/>
                <w:szCs w:val="16"/>
                <w:lang w:val="en-US"/>
              </w:rPr>
              <w:t>(22)</w:t>
            </w:r>
            <w:r w:rsidRPr="003170C7">
              <w:rPr>
                <w:rFonts w:ascii="Arial Narrow" w:eastAsia="Calibri" w:hAnsi="Calibri" w:cs="Calibri"/>
                <w:spacing w:val="-3"/>
                <w:w w:val="105"/>
                <w:sz w:val="16"/>
                <w:szCs w:val="16"/>
                <w:lang w:val="en-US"/>
              </w:rPr>
              <w:t xml:space="preserve"> </w:t>
            </w:r>
            <w:r w:rsidRPr="003170C7">
              <w:rPr>
                <w:rFonts w:ascii="Arial Narrow" w:eastAsia="Calibri" w:hAnsi="Calibri" w:cs="Calibri"/>
                <w:w w:val="105"/>
                <w:sz w:val="16"/>
                <w:szCs w:val="16"/>
                <w:lang w:val="en-US"/>
              </w:rPr>
              <w:t>received</w:t>
            </w:r>
            <w:r w:rsidRPr="003170C7">
              <w:rPr>
                <w:rFonts w:ascii="Arial Narrow" w:eastAsia="Calibri" w:hAnsi="Calibri" w:cs="Calibri"/>
                <w:spacing w:val="-4"/>
                <w:w w:val="105"/>
                <w:sz w:val="16"/>
                <w:szCs w:val="16"/>
                <w:lang w:val="en-US"/>
              </w:rPr>
              <w:t xml:space="preserve"> </w:t>
            </w:r>
            <w:r w:rsidRPr="003170C7">
              <w:rPr>
                <w:rFonts w:ascii="Arial Narrow" w:eastAsia="Calibri" w:hAnsi="Calibri" w:cs="Calibri"/>
                <w:w w:val="105"/>
                <w:sz w:val="16"/>
                <w:szCs w:val="16"/>
                <w:lang w:val="en-US"/>
              </w:rPr>
              <w:t>bovine</w:t>
            </w:r>
            <w:r w:rsidRPr="003170C7">
              <w:rPr>
                <w:rFonts w:ascii="Arial Narrow" w:eastAsia="Calibri" w:hAnsi="Calibri" w:cs="Calibri"/>
                <w:spacing w:val="-5"/>
                <w:w w:val="105"/>
                <w:sz w:val="16"/>
                <w:szCs w:val="16"/>
                <w:lang w:val="en-US"/>
              </w:rPr>
              <w:t xml:space="preserve"> </w:t>
            </w:r>
            <w:r w:rsidRPr="003170C7">
              <w:rPr>
                <w:rFonts w:ascii="Arial Narrow" w:eastAsia="Calibri" w:hAnsi="Calibri" w:cs="Calibri"/>
                <w:w w:val="105"/>
                <w:sz w:val="16"/>
                <w:szCs w:val="16"/>
                <w:lang w:val="en-US"/>
              </w:rPr>
              <w:t>BCI</w:t>
            </w:r>
            <w:r w:rsidRPr="003170C7">
              <w:rPr>
                <w:rFonts w:ascii="Arial Narrow" w:eastAsia="Calibri" w:hAnsi="Calibri" w:cs="Calibri"/>
                <w:spacing w:val="-3"/>
                <w:w w:val="105"/>
                <w:sz w:val="16"/>
                <w:szCs w:val="16"/>
                <w:lang w:val="en-US"/>
              </w:rPr>
              <w:t xml:space="preserve"> </w:t>
            </w:r>
            <w:r w:rsidRPr="003170C7">
              <w:rPr>
                <w:rFonts w:ascii="Arial Narrow" w:eastAsia="Calibri" w:hAnsi="Calibri" w:cs="Calibri"/>
                <w:w w:val="105"/>
                <w:sz w:val="16"/>
                <w:szCs w:val="16"/>
                <w:lang w:val="en-US"/>
              </w:rPr>
              <w:t>after</w:t>
            </w:r>
            <w:r w:rsidRPr="003170C7">
              <w:rPr>
                <w:rFonts w:ascii="Arial Narrow" w:eastAsia="Calibri" w:hAnsi="Calibri" w:cs="Calibri"/>
                <w:spacing w:val="-3"/>
                <w:w w:val="105"/>
                <w:sz w:val="16"/>
                <w:szCs w:val="16"/>
                <w:lang w:val="en-US"/>
              </w:rPr>
              <w:t xml:space="preserve"> </w:t>
            </w:r>
            <w:r w:rsidRPr="003170C7">
              <w:rPr>
                <w:rFonts w:ascii="Arial Narrow" w:eastAsia="Calibri" w:hAnsi="Calibri" w:cs="Calibri"/>
                <w:w w:val="105"/>
                <w:sz w:val="16"/>
                <w:szCs w:val="16"/>
                <w:lang w:val="en-US"/>
              </w:rPr>
              <w:t>surgical</w:t>
            </w:r>
            <w:r w:rsidRPr="003170C7">
              <w:rPr>
                <w:rFonts w:ascii="Arial Narrow" w:eastAsia="Calibri" w:hAnsi="Calibri" w:cs="Calibri"/>
                <w:spacing w:val="-3"/>
                <w:w w:val="105"/>
                <w:sz w:val="16"/>
                <w:szCs w:val="16"/>
                <w:lang w:val="en-US"/>
              </w:rPr>
              <w:t xml:space="preserve"> </w:t>
            </w:r>
            <w:r w:rsidRPr="003170C7">
              <w:rPr>
                <w:rFonts w:ascii="Arial Narrow" w:eastAsia="Calibri" w:hAnsi="Calibri" w:cs="Calibri"/>
                <w:w w:val="105"/>
                <w:sz w:val="16"/>
                <w:szCs w:val="16"/>
                <w:lang w:val="en-US"/>
              </w:rPr>
              <w:t>repair</w:t>
            </w:r>
            <w:r w:rsidRPr="003170C7">
              <w:rPr>
                <w:rFonts w:ascii="Arial Narrow" w:eastAsia="Calibri" w:hAnsi="Calibri" w:cs="Calibri"/>
                <w:spacing w:val="-3"/>
                <w:w w:val="105"/>
                <w:sz w:val="16"/>
                <w:szCs w:val="16"/>
                <w:lang w:val="en-US"/>
              </w:rPr>
              <w:t xml:space="preserve"> </w:t>
            </w:r>
            <w:r w:rsidRPr="003170C7">
              <w:rPr>
                <w:rFonts w:ascii="Arial Narrow" w:eastAsia="Calibri" w:hAnsi="Calibri" w:cs="Calibri"/>
                <w:w w:val="105"/>
                <w:sz w:val="16"/>
                <w:szCs w:val="16"/>
                <w:lang w:val="en-US"/>
              </w:rPr>
              <w:t>(sutures</w:t>
            </w:r>
            <w:r w:rsidRPr="003170C7">
              <w:rPr>
                <w:rFonts w:ascii="Arial Narrow" w:eastAsia="Calibri" w:hAnsi="Calibri" w:cs="Calibri"/>
                <w:spacing w:val="-3"/>
                <w:w w:val="105"/>
                <w:sz w:val="16"/>
                <w:szCs w:val="16"/>
                <w:lang w:val="en-US"/>
              </w:rPr>
              <w:t xml:space="preserve"> </w:t>
            </w:r>
            <w:r w:rsidRPr="003170C7">
              <w:rPr>
                <w:rFonts w:ascii="Arial Narrow" w:eastAsia="Calibri" w:hAnsi="Calibri" w:cs="Calibri"/>
                <w:w w:val="105"/>
                <w:sz w:val="16"/>
                <w:szCs w:val="16"/>
                <w:lang w:val="en-US"/>
              </w:rPr>
              <w:t>or</w:t>
            </w:r>
            <w:r w:rsidRPr="003170C7">
              <w:rPr>
                <w:rFonts w:ascii="Arial Narrow" w:eastAsia="Calibri" w:hAnsi="Calibri" w:cs="Calibri"/>
                <w:spacing w:val="-3"/>
                <w:w w:val="105"/>
                <w:sz w:val="16"/>
                <w:szCs w:val="16"/>
                <w:lang w:val="en-US"/>
              </w:rPr>
              <w:t xml:space="preserve"> </w:t>
            </w:r>
            <w:r w:rsidRPr="003170C7">
              <w:rPr>
                <w:rFonts w:ascii="Arial Narrow" w:eastAsia="Calibri" w:hAnsi="Calibri" w:cs="Calibri"/>
                <w:spacing w:val="-2"/>
                <w:w w:val="105"/>
                <w:sz w:val="16"/>
                <w:szCs w:val="16"/>
                <w:lang w:val="en-US"/>
              </w:rPr>
              <w:t>anchors)</w:t>
            </w:r>
          </w:p>
          <w:p w14:paraId="59B6D6ED" w14:textId="77777777" w:rsidR="003170C7" w:rsidRPr="003170C7" w:rsidRDefault="003170C7" w:rsidP="003170C7">
            <w:pPr>
              <w:widowControl w:val="0"/>
              <w:autoSpaceDE w:val="0"/>
              <w:autoSpaceDN w:val="0"/>
              <w:spacing w:before="34" w:after="0"/>
              <w:ind w:left="124"/>
              <w:rPr>
                <w:rFonts w:ascii="Arial Narrow" w:eastAsia="Calibri" w:hAnsi="Calibri" w:cs="Calibri"/>
                <w:sz w:val="16"/>
                <w:szCs w:val="16"/>
                <w:lang w:val="en-US"/>
              </w:rPr>
            </w:pPr>
            <w:r w:rsidRPr="003170C7">
              <w:rPr>
                <w:rFonts w:ascii="Arial Narrow" w:eastAsia="Calibri" w:hAnsi="Calibri" w:cs="Calibri"/>
                <w:w w:val="105"/>
                <w:position w:val="4"/>
                <w:sz w:val="16"/>
                <w:szCs w:val="16"/>
                <w:vertAlign w:val="superscript"/>
                <w:lang w:val="en-US"/>
              </w:rPr>
              <w:t>c</w:t>
            </w:r>
            <w:r w:rsidRPr="003170C7">
              <w:rPr>
                <w:rFonts w:ascii="Arial Narrow" w:eastAsia="Calibri" w:hAnsi="Calibri" w:cs="Calibri"/>
                <w:spacing w:val="-4"/>
                <w:w w:val="105"/>
                <w:position w:val="4"/>
                <w:sz w:val="16"/>
                <w:szCs w:val="16"/>
                <w:lang w:val="en-US"/>
              </w:rPr>
              <w:t xml:space="preserve"> </w:t>
            </w:r>
            <w:r w:rsidRPr="003170C7">
              <w:rPr>
                <w:rFonts w:ascii="Arial Narrow" w:eastAsia="Calibri" w:hAnsi="Calibri" w:cs="Calibri"/>
                <w:w w:val="105"/>
                <w:sz w:val="16"/>
                <w:szCs w:val="16"/>
                <w:lang w:val="en-US"/>
              </w:rPr>
              <w:t>Applicant</w:t>
            </w:r>
            <w:r w:rsidRPr="003170C7">
              <w:rPr>
                <w:rFonts w:ascii="Arial Narrow" w:eastAsia="Calibri" w:hAnsi="Calibri" w:cs="Calibri"/>
                <w:spacing w:val="-5"/>
                <w:w w:val="105"/>
                <w:sz w:val="16"/>
                <w:szCs w:val="16"/>
                <w:lang w:val="en-US"/>
              </w:rPr>
              <w:t xml:space="preserve"> </w:t>
            </w:r>
            <w:r w:rsidRPr="003170C7">
              <w:rPr>
                <w:rFonts w:ascii="Arial Narrow" w:eastAsia="Calibri" w:hAnsi="Calibri" w:cs="Calibri"/>
                <w:w w:val="105"/>
                <w:sz w:val="16"/>
                <w:szCs w:val="16"/>
                <w:lang w:val="en-US"/>
              </w:rPr>
              <w:t>stated</w:t>
            </w:r>
            <w:r w:rsidRPr="003170C7">
              <w:rPr>
                <w:rFonts w:ascii="Arial Narrow" w:eastAsia="Calibri" w:hAnsi="Calibri" w:cs="Calibri"/>
                <w:spacing w:val="-5"/>
                <w:w w:val="105"/>
                <w:sz w:val="16"/>
                <w:szCs w:val="16"/>
                <w:lang w:val="en-US"/>
              </w:rPr>
              <w:t xml:space="preserve"> </w:t>
            </w:r>
            <w:r w:rsidRPr="003170C7">
              <w:rPr>
                <w:rFonts w:ascii="Arial Narrow" w:eastAsia="Calibri" w:hAnsi="Calibri" w:cs="Calibri"/>
                <w:w w:val="105"/>
                <w:sz w:val="16"/>
                <w:szCs w:val="16"/>
                <w:lang w:val="en-US"/>
              </w:rPr>
              <w:t>that</w:t>
            </w:r>
            <w:r w:rsidRPr="003170C7">
              <w:rPr>
                <w:rFonts w:ascii="Arial Narrow" w:eastAsia="Calibri" w:hAnsi="Calibri" w:cs="Calibri"/>
                <w:spacing w:val="-4"/>
                <w:w w:val="105"/>
                <w:sz w:val="16"/>
                <w:szCs w:val="16"/>
                <w:lang w:val="en-US"/>
              </w:rPr>
              <w:t xml:space="preserve"> </w:t>
            </w:r>
            <w:r w:rsidRPr="003170C7">
              <w:rPr>
                <w:rFonts w:ascii="Arial Narrow" w:eastAsia="Calibri" w:hAnsi="Calibri" w:cs="Calibri"/>
                <w:w w:val="105"/>
                <w:sz w:val="16"/>
                <w:szCs w:val="16"/>
                <w:lang w:val="en-US"/>
              </w:rPr>
              <w:t>after</w:t>
            </w:r>
            <w:r w:rsidRPr="003170C7">
              <w:rPr>
                <w:rFonts w:ascii="Arial Narrow" w:eastAsia="Calibri" w:hAnsi="Calibri" w:cs="Calibri"/>
                <w:spacing w:val="-4"/>
                <w:w w:val="105"/>
                <w:sz w:val="16"/>
                <w:szCs w:val="16"/>
                <w:lang w:val="en-US"/>
              </w:rPr>
              <w:t xml:space="preserve"> </w:t>
            </w:r>
            <w:r w:rsidRPr="003170C7">
              <w:rPr>
                <w:rFonts w:ascii="Arial Narrow" w:eastAsia="Calibri" w:hAnsi="Calibri" w:cs="Calibri"/>
                <w:w w:val="105"/>
                <w:sz w:val="16"/>
                <w:szCs w:val="16"/>
                <w:lang w:val="en-US"/>
              </w:rPr>
              <w:t>receiving</w:t>
            </w:r>
            <w:r w:rsidRPr="003170C7">
              <w:rPr>
                <w:rFonts w:ascii="Arial Narrow" w:eastAsia="Calibri" w:hAnsi="Calibri" w:cs="Calibri"/>
                <w:spacing w:val="-5"/>
                <w:w w:val="105"/>
                <w:sz w:val="16"/>
                <w:szCs w:val="16"/>
                <w:lang w:val="en-US"/>
              </w:rPr>
              <w:t xml:space="preserve"> </w:t>
            </w:r>
            <w:r w:rsidRPr="003170C7">
              <w:rPr>
                <w:rFonts w:ascii="Arial Narrow" w:eastAsia="Calibri" w:hAnsi="Calibri" w:cs="Calibri"/>
                <w:w w:val="105"/>
                <w:sz w:val="16"/>
                <w:szCs w:val="16"/>
                <w:lang w:val="en-US"/>
              </w:rPr>
              <w:t>surgery</w:t>
            </w:r>
            <w:r w:rsidRPr="003170C7">
              <w:rPr>
                <w:rFonts w:ascii="Arial Narrow" w:eastAsia="Calibri" w:hAnsi="Calibri" w:cs="Calibri"/>
                <w:spacing w:val="-5"/>
                <w:w w:val="105"/>
                <w:sz w:val="16"/>
                <w:szCs w:val="16"/>
                <w:lang w:val="en-US"/>
              </w:rPr>
              <w:t xml:space="preserve"> </w:t>
            </w:r>
            <w:r w:rsidRPr="003170C7">
              <w:rPr>
                <w:rFonts w:ascii="Arial Narrow" w:eastAsia="Calibri" w:hAnsi="Calibri" w:cs="Calibri"/>
                <w:w w:val="105"/>
                <w:sz w:val="16"/>
                <w:szCs w:val="16"/>
                <w:lang w:val="en-US"/>
              </w:rPr>
              <w:t>patients</w:t>
            </w:r>
            <w:r w:rsidRPr="003170C7">
              <w:rPr>
                <w:rFonts w:ascii="Arial Narrow" w:eastAsia="Calibri" w:hAnsi="Calibri" w:cs="Calibri"/>
                <w:spacing w:val="-4"/>
                <w:w w:val="105"/>
                <w:sz w:val="16"/>
                <w:szCs w:val="16"/>
                <w:lang w:val="en-US"/>
              </w:rPr>
              <w:t xml:space="preserve"> </w:t>
            </w:r>
            <w:r w:rsidRPr="003170C7">
              <w:rPr>
                <w:rFonts w:ascii="Arial Narrow" w:eastAsia="Calibri" w:hAnsi="Calibri" w:cs="Calibri"/>
                <w:w w:val="105"/>
                <w:sz w:val="16"/>
                <w:szCs w:val="16"/>
                <w:lang w:val="en-US"/>
              </w:rPr>
              <w:t>are</w:t>
            </w:r>
            <w:r w:rsidRPr="003170C7">
              <w:rPr>
                <w:rFonts w:ascii="Arial Narrow" w:eastAsia="Calibri" w:hAnsi="Calibri" w:cs="Calibri"/>
                <w:spacing w:val="-6"/>
                <w:w w:val="105"/>
                <w:sz w:val="16"/>
                <w:szCs w:val="16"/>
                <w:lang w:val="en-US"/>
              </w:rPr>
              <w:t xml:space="preserve"> </w:t>
            </w:r>
            <w:r w:rsidRPr="003170C7">
              <w:rPr>
                <w:rFonts w:ascii="Arial Narrow" w:eastAsia="Calibri" w:hAnsi="Calibri" w:cs="Calibri"/>
                <w:w w:val="105"/>
                <w:sz w:val="16"/>
                <w:szCs w:val="16"/>
                <w:lang w:val="en-US"/>
              </w:rPr>
              <w:t>followed</w:t>
            </w:r>
            <w:r w:rsidRPr="003170C7">
              <w:rPr>
                <w:rFonts w:ascii="Arial Narrow" w:eastAsia="Calibri" w:hAnsi="Calibri" w:cs="Calibri"/>
                <w:spacing w:val="-5"/>
                <w:w w:val="105"/>
                <w:sz w:val="16"/>
                <w:szCs w:val="16"/>
                <w:lang w:val="en-US"/>
              </w:rPr>
              <w:t xml:space="preserve"> </w:t>
            </w:r>
            <w:r w:rsidRPr="003170C7">
              <w:rPr>
                <w:rFonts w:ascii="Arial Narrow" w:eastAsia="Calibri" w:hAnsi="Calibri" w:cs="Calibri"/>
                <w:w w:val="105"/>
                <w:sz w:val="16"/>
                <w:szCs w:val="16"/>
                <w:lang w:val="en-US"/>
              </w:rPr>
              <w:t>up</w:t>
            </w:r>
            <w:r w:rsidRPr="003170C7">
              <w:rPr>
                <w:rFonts w:ascii="Arial Narrow" w:eastAsia="Calibri" w:hAnsi="Calibri" w:cs="Calibri"/>
                <w:spacing w:val="-5"/>
                <w:w w:val="105"/>
                <w:sz w:val="16"/>
                <w:szCs w:val="16"/>
                <w:lang w:val="en-US"/>
              </w:rPr>
              <w:t xml:space="preserve"> </w:t>
            </w:r>
            <w:r w:rsidRPr="003170C7">
              <w:rPr>
                <w:rFonts w:ascii="Arial Narrow" w:eastAsia="Calibri" w:hAnsi="Calibri" w:cs="Calibri"/>
                <w:w w:val="105"/>
                <w:sz w:val="16"/>
                <w:szCs w:val="16"/>
                <w:lang w:val="en-US"/>
              </w:rPr>
              <w:t>for</w:t>
            </w:r>
            <w:r w:rsidRPr="003170C7">
              <w:rPr>
                <w:rFonts w:ascii="Arial Narrow" w:eastAsia="Calibri" w:hAnsi="Calibri" w:cs="Calibri"/>
                <w:spacing w:val="-4"/>
                <w:w w:val="105"/>
                <w:sz w:val="16"/>
                <w:szCs w:val="16"/>
                <w:lang w:val="en-US"/>
              </w:rPr>
              <w:t xml:space="preserve"> </w:t>
            </w:r>
            <w:r w:rsidRPr="003170C7">
              <w:rPr>
                <w:rFonts w:ascii="Arial Narrow" w:eastAsia="Calibri" w:hAnsi="Calibri" w:cs="Calibri"/>
                <w:w w:val="105"/>
                <w:sz w:val="16"/>
                <w:szCs w:val="16"/>
                <w:lang w:val="en-US"/>
              </w:rPr>
              <w:t>3</w:t>
            </w:r>
            <w:r w:rsidRPr="003170C7">
              <w:rPr>
                <w:rFonts w:ascii="Arial Narrow" w:eastAsia="Calibri" w:hAnsi="Calibri" w:cs="Calibri"/>
                <w:spacing w:val="-4"/>
                <w:w w:val="105"/>
                <w:sz w:val="16"/>
                <w:szCs w:val="16"/>
                <w:lang w:val="en-US"/>
              </w:rPr>
              <w:t xml:space="preserve"> </w:t>
            </w:r>
            <w:r w:rsidRPr="003170C7">
              <w:rPr>
                <w:rFonts w:ascii="Arial Narrow" w:eastAsia="Calibri" w:hAnsi="Calibri" w:cs="Calibri"/>
                <w:w w:val="105"/>
                <w:sz w:val="16"/>
                <w:szCs w:val="16"/>
                <w:lang w:val="en-US"/>
              </w:rPr>
              <w:t>months</w:t>
            </w:r>
            <w:r w:rsidRPr="003170C7">
              <w:rPr>
                <w:rFonts w:ascii="Arial Narrow" w:eastAsia="Calibri" w:hAnsi="Calibri" w:cs="Calibri"/>
                <w:spacing w:val="-4"/>
                <w:w w:val="105"/>
                <w:sz w:val="16"/>
                <w:szCs w:val="16"/>
                <w:lang w:val="en-US"/>
              </w:rPr>
              <w:t xml:space="preserve"> </w:t>
            </w:r>
            <w:r w:rsidRPr="003170C7">
              <w:rPr>
                <w:rFonts w:ascii="Arial Narrow" w:eastAsia="Calibri" w:hAnsi="Calibri" w:cs="Calibri"/>
                <w:w w:val="105"/>
                <w:sz w:val="16"/>
                <w:szCs w:val="16"/>
                <w:lang w:val="en-US"/>
              </w:rPr>
              <w:t>as</w:t>
            </w:r>
            <w:r w:rsidRPr="003170C7">
              <w:rPr>
                <w:rFonts w:ascii="Arial Narrow" w:eastAsia="Calibri" w:hAnsi="Calibri" w:cs="Calibri"/>
                <w:spacing w:val="-5"/>
                <w:w w:val="105"/>
                <w:sz w:val="16"/>
                <w:szCs w:val="16"/>
                <w:lang w:val="en-US"/>
              </w:rPr>
              <w:t xml:space="preserve"> </w:t>
            </w:r>
            <w:r w:rsidRPr="003170C7">
              <w:rPr>
                <w:rFonts w:ascii="Arial Narrow" w:eastAsia="Calibri" w:hAnsi="Calibri" w:cs="Calibri"/>
                <w:w w:val="105"/>
                <w:sz w:val="16"/>
                <w:szCs w:val="16"/>
                <w:lang w:val="en-US"/>
              </w:rPr>
              <w:t>routine</w:t>
            </w:r>
            <w:r w:rsidRPr="003170C7">
              <w:rPr>
                <w:rFonts w:ascii="Arial Narrow" w:eastAsia="Calibri" w:hAnsi="Calibri" w:cs="Calibri"/>
                <w:spacing w:val="-5"/>
                <w:w w:val="105"/>
                <w:sz w:val="16"/>
                <w:szCs w:val="16"/>
                <w:lang w:val="en-US"/>
              </w:rPr>
              <w:t xml:space="preserve"> </w:t>
            </w:r>
            <w:r w:rsidRPr="003170C7">
              <w:rPr>
                <w:rFonts w:ascii="Arial Narrow" w:eastAsia="Calibri" w:hAnsi="Calibri" w:cs="Calibri"/>
                <w:w w:val="105"/>
                <w:sz w:val="16"/>
                <w:szCs w:val="16"/>
                <w:lang w:val="en-US"/>
              </w:rPr>
              <w:t>practice</w:t>
            </w:r>
            <w:r w:rsidRPr="003170C7">
              <w:rPr>
                <w:rFonts w:ascii="Arial Narrow" w:eastAsia="Calibri" w:hAnsi="Calibri" w:cs="Calibri"/>
                <w:spacing w:val="-6"/>
                <w:w w:val="105"/>
                <w:sz w:val="16"/>
                <w:szCs w:val="16"/>
                <w:lang w:val="en-US"/>
              </w:rPr>
              <w:t xml:space="preserve"> </w:t>
            </w:r>
            <w:r w:rsidRPr="003170C7">
              <w:rPr>
                <w:rFonts w:ascii="Arial Narrow" w:eastAsia="Calibri" w:hAnsi="Calibri" w:cs="Calibri"/>
                <w:w w:val="105"/>
                <w:sz w:val="16"/>
                <w:szCs w:val="16"/>
                <w:lang w:val="en-US"/>
              </w:rPr>
              <w:t>[</w:t>
            </w:r>
            <w:r w:rsidRPr="003170C7">
              <w:rPr>
                <w:rFonts w:ascii="Arial Narrow" w:eastAsia="Calibri" w:hAnsi="Calibri" w:cs="Calibri"/>
                <w:spacing w:val="-4"/>
                <w:w w:val="105"/>
                <w:sz w:val="16"/>
                <w:szCs w:val="16"/>
                <w:lang w:val="en-US"/>
              </w:rPr>
              <w:t xml:space="preserve"> </w:t>
            </w:r>
            <w:r w:rsidRPr="003170C7">
              <w:rPr>
                <w:rFonts w:ascii="Arial Narrow" w:eastAsia="Calibri" w:hAnsi="Calibri" w:cs="Calibri"/>
                <w:w w:val="105"/>
                <w:sz w:val="16"/>
                <w:szCs w:val="16"/>
                <w:lang w:val="en-US"/>
              </w:rPr>
              <w:t>Application</w:t>
            </w:r>
            <w:r w:rsidRPr="003170C7">
              <w:rPr>
                <w:rFonts w:ascii="Arial Narrow" w:eastAsia="Calibri" w:hAnsi="Calibri" w:cs="Calibri"/>
                <w:spacing w:val="-6"/>
                <w:w w:val="105"/>
                <w:sz w:val="16"/>
                <w:szCs w:val="16"/>
                <w:lang w:val="en-US"/>
              </w:rPr>
              <w:t xml:space="preserve"> </w:t>
            </w:r>
            <w:r w:rsidRPr="003170C7">
              <w:rPr>
                <w:rFonts w:ascii="Arial Narrow" w:eastAsia="Calibri" w:hAnsi="Calibri" w:cs="Calibri"/>
                <w:w w:val="105"/>
                <w:sz w:val="16"/>
                <w:szCs w:val="16"/>
                <w:lang w:val="en-US"/>
              </w:rPr>
              <w:t>form,</w:t>
            </w:r>
            <w:r w:rsidRPr="003170C7">
              <w:rPr>
                <w:rFonts w:ascii="Arial Narrow" w:eastAsia="Calibri" w:hAnsi="Calibri" w:cs="Calibri"/>
                <w:spacing w:val="-5"/>
                <w:w w:val="105"/>
                <w:sz w:val="16"/>
                <w:szCs w:val="16"/>
                <w:lang w:val="en-US"/>
              </w:rPr>
              <w:t xml:space="preserve"> </w:t>
            </w:r>
            <w:r w:rsidRPr="003170C7">
              <w:rPr>
                <w:rFonts w:ascii="Arial Narrow" w:eastAsia="Calibri" w:hAnsi="Calibri" w:cs="Calibri"/>
                <w:spacing w:val="-4"/>
                <w:w w:val="105"/>
                <w:sz w:val="16"/>
                <w:szCs w:val="16"/>
                <w:lang w:val="en-US"/>
              </w:rPr>
              <w:t>p15]</w:t>
            </w:r>
          </w:p>
          <w:p w14:paraId="56602108" w14:textId="77777777" w:rsidR="003170C7" w:rsidRPr="003170C7" w:rsidRDefault="003170C7" w:rsidP="003170C7">
            <w:pPr>
              <w:widowControl w:val="0"/>
              <w:autoSpaceDE w:val="0"/>
              <w:autoSpaceDN w:val="0"/>
              <w:spacing w:before="35" w:after="0"/>
              <w:ind w:left="124"/>
              <w:rPr>
                <w:rFonts w:ascii="Arial Narrow" w:eastAsia="Calibri" w:hAnsi="Calibri" w:cs="Calibri"/>
                <w:sz w:val="16"/>
                <w:szCs w:val="16"/>
                <w:lang w:val="en-US"/>
              </w:rPr>
            </w:pPr>
            <w:r w:rsidRPr="003170C7">
              <w:rPr>
                <w:rFonts w:ascii="Arial Narrow" w:eastAsia="Calibri" w:hAnsi="Calibri" w:cs="Calibri"/>
                <w:w w:val="105"/>
                <w:position w:val="4"/>
                <w:sz w:val="16"/>
                <w:szCs w:val="16"/>
                <w:vertAlign w:val="superscript"/>
                <w:lang w:val="en-US"/>
              </w:rPr>
              <w:t>d</w:t>
            </w:r>
            <w:r w:rsidRPr="003170C7">
              <w:rPr>
                <w:rFonts w:ascii="Arial Narrow" w:eastAsia="Calibri" w:hAnsi="Calibri" w:cs="Calibri"/>
                <w:spacing w:val="-6"/>
                <w:w w:val="105"/>
                <w:position w:val="4"/>
                <w:sz w:val="16"/>
                <w:szCs w:val="16"/>
                <w:lang w:val="en-US"/>
              </w:rPr>
              <w:t xml:space="preserve"> </w:t>
            </w:r>
            <w:r w:rsidRPr="003170C7">
              <w:rPr>
                <w:rFonts w:ascii="Arial Narrow" w:eastAsia="Calibri" w:hAnsi="Calibri" w:cs="Calibri"/>
                <w:w w:val="105"/>
                <w:sz w:val="16"/>
                <w:szCs w:val="16"/>
                <w:lang w:val="en-US"/>
              </w:rPr>
              <w:t>Possible</w:t>
            </w:r>
            <w:r w:rsidRPr="003170C7">
              <w:rPr>
                <w:rFonts w:ascii="Arial Narrow" w:eastAsia="Calibri" w:hAnsi="Calibri" w:cs="Calibri"/>
                <w:spacing w:val="-6"/>
                <w:w w:val="105"/>
                <w:sz w:val="16"/>
                <w:szCs w:val="16"/>
                <w:lang w:val="en-US"/>
              </w:rPr>
              <w:t xml:space="preserve"> </w:t>
            </w:r>
            <w:r w:rsidRPr="003170C7">
              <w:rPr>
                <w:rFonts w:ascii="Arial Narrow" w:eastAsia="Calibri" w:hAnsi="Calibri" w:cs="Calibri"/>
                <w:w w:val="105"/>
                <w:sz w:val="16"/>
                <w:szCs w:val="16"/>
                <w:lang w:val="en-US"/>
              </w:rPr>
              <w:t>investigations</w:t>
            </w:r>
            <w:r w:rsidRPr="003170C7">
              <w:rPr>
                <w:rFonts w:ascii="Arial Narrow" w:eastAsia="Calibri" w:hAnsi="Calibri" w:cs="Calibri"/>
                <w:spacing w:val="-5"/>
                <w:w w:val="105"/>
                <w:sz w:val="16"/>
                <w:szCs w:val="16"/>
                <w:lang w:val="en-US"/>
              </w:rPr>
              <w:t xml:space="preserve"> </w:t>
            </w:r>
            <w:r w:rsidRPr="003170C7">
              <w:rPr>
                <w:rFonts w:ascii="Arial Narrow" w:eastAsia="Calibri" w:hAnsi="Calibri" w:cs="Calibri"/>
                <w:w w:val="105"/>
                <w:sz w:val="16"/>
                <w:szCs w:val="16"/>
                <w:lang w:val="en-US"/>
              </w:rPr>
              <w:t>could</w:t>
            </w:r>
            <w:r w:rsidRPr="003170C7">
              <w:rPr>
                <w:rFonts w:ascii="Arial Narrow" w:eastAsia="Calibri" w:hAnsi="Calibri" w:cs="Calibri"/>
                <w:spacing w:val="-6"/>
                <w:w w:val="105"/>
                <w:sz w:val="16"/>
                <w:szCs w:val="16"/>
                <w:lang w:val="en-US"/>
              </w:rPr>
              <w:t xml:space="preserve"> </w:t>
            </w:r>
            <w:r w:rsidRPr="003170C7">
              <w:rPr>
                <w:rFonts w:ascii="Arial Narrow" w:eastAsia="Calibri" w:hAnsi="Calibri" w:cs="Calibri"/>
                <w:w w:val="105"/>
                <w:sz w:val="16"/>
                <w:szCs w:val="16"/>
                <w:lang w:val="en-US"/>
              </w:rPr>
              <w:t>include</w:t>
            </w:r>
            <w:r w:rsidRPr="003170C7">
              <w:rPr>
                <w:rFonts w:ascii="Arial Narrow" w:eastAsia="Calibri" w:hAnsi="Calibri" w:cs="Calibri"/>
                <w:spacing w:val="-6"/>
                <w:w w:val="105"/>
                <w:sz w:val="16"/>
                <w:szCs w:val="16"/>
                <w:lang w:val="en-US"/>
              </w:rPr>
              <w:t xml:space="preserve"> </w:t>
            </w:r>
            <w:r w:rsidRPr="003170C7">
              <w:rPr>
                <w:rFonts w:ascii="Arial Narrow" w:eastAsia="Calibri" w:hAnsi="Calibri" w:cs="Calibri"/>
                <w:w w:val="105"/>
                <w:sz w:val="16"/>
                <w:szCs w:val="16"/>
                <w:lang w:val="en-US"/>
              </w:rPr>
              <w:t>imaging</w:t>
            </w:r>
            <w:r w:rsidRPr="003170C7">
              <w:rPr>
                <w:rFonts w:ascii="Arial Narrow" w:eastAsia="Calibri" w:hAnsi="Calibri" w:cs="Calibri"/>
                <w:spacing w:val="-6"/>
                <w:w w:val="105"/>
                <w:sz w:val="16"/>
                <w:szCs w:val="16"/>
                <w:lang w:val="en-US"/>
              </w:rPr>
              <w:t xml:space="preserve"> </w:t>
            </w:r>
            <w:r w:rsidRPr="003170C7">
              <w:rPr>
                <w:rFonts w:ascii="Arial Narrow" w:eastAsia="Calibri" w:hAnsi="Calibri" w:cs="Calibri"/>
                <w:w w:val="105"/>
                <w:sz w:val="16"/>
                <w:szCs w:val="16"/>
                <w:lang w:val="en-US"/>
              </w:rPr>
              <w:t>(MRI),</w:t>
            </w:r>
            <w:r w:rsidRPr="003170C7">
              <w:rPr>
                <w:rFonts w:ascii="Arial Narrow" w:eastAsia="Calibri" w:hAnsi="Calibri" w:cs="Calibri"/>
                <w:spacing w:val="-5"/>
                <w:w w:val="105"/>
                <w:sz w:val="16"/>
                <w:szCs w:val="16"/>
                <w:lang w:val="en-US"/>
              </w:rPr>
              <w:t xml:space="preserve"> </w:t>
            </w:r>
            <w:r w:rsidRPr="003170C7">
              <w:rPr>
                <w:rFonts w:ascii="Arial Narrow" w:eastAsia="Calibri" w:hAnsi="Calibri" w:cs="Calibri"/>
                <w:w w:val="105"/>
                <w:sz w:val="16"/>
                <w:szCs w:val="16"/>
                <w:lang w:val="en-US"/>
              </w:rPr>
              <w:t>physical</w:t>
            </w:r>
            <w:r w:rsidRPr="003170C7">
              <w:rPr>
                <w:rFonts w:ascii="Arial Narrow" w:eastAsia="Calibri" w:hAnsi="Calibri" w:cs="Calibri"/>
                <w:spacing w:val="-5"/>
                <w:w w:val="105"/>
                <w:sz w:val="16"/>
                <w:szCs w:val="16"/>
                <w:lang w:val="en-US"/>
              </w:rPr>
              <w:t xml:space="preserve"> </w:t>
            </w:r>
            <w:r w:rsidRPr="003170C7">
              <w:rPr>
                <w:rFonts w:ascii="Arial Narrow" w:eastAsia="Calibri" w:hAnsi="Calibri" w:cs="Calibri"/>
                <w:w w:val="105"/>
                <w:sz w:val="16"/>
                <w:szCs w:val="16"/>
                <w:lang w:val="en-US"/>
              </w:rPr>
              <w:t>therapy</w:t>
            </w:r>
            <w:r w:rsidRPr="003170C7">
              <w:rPr>
                <w:rFonts w:ascii="Arial Narrow" w:eastAsia="Calibri" w:hAnsi="Calibri" w:cs="Calibri"/>
                <w:spacing w:val="-5"/>
                <w:w w:val="105"/>
                <w:sz w:val="16"/>
                <w:szCs w:val="16"/>
                <w:lang w:val="en-US"/>
              </w:rPr>
              <w:t xml:space="preserve"> </w:t>
            </w:r>
            <w:r w:rsidRPr="003170C7">
              <w:rPr>
                <w:rFonts w:ascii="Arial Narrow" w:eastAsia="Calibri" w:hAnsi="Calibri" w:cs="Calibri"/>
                <w:w w:val="105"/>
                <w:sz w:val="16"/>
                <w:szCs w:val="16"/>
                <w:lang w:val="en-US"/>
              </w:rPr>
              <w:t>sessions,</w:t>
            </w:r>
            <w:r w:rsidRPr="003170C7">
              <w:rPr>
                <w:rFonts w:ascii="Arial Narrow" w:eastAsia="Calibri" w:hAnsi="Calibri" w:cs="Calibri"/>
                <w:spacing w:val="-5"/>
                <w:w w:val="105"/>
                <w:sz w:val="16"/>
                <w:szCs w:val="16"/>
                <w:lang w:val="en-US"/>
              </w:rPr>
              <w:t xml:space="preserve"> </w:t>
            </w:r>
            <w:r w:rsidRPr="003170C7">
              <w:rPr>
                <w:rFonts w:ascii="Arial Narrow" w:eastAsia="Calibri" w:hAnsi="Calibri" w:cs="Calibri"/>
                <w:w w:val="105"/>
                <w:sz w:val="16"/>
                <w:szCs w:val="16"/>
                <w:lang w:val="en-US"/>
              </w:rPr>
              <w:t>and</w:t>
            </w:r>
            <w:r w:rsidRPr="003170C7">
              <w:rPr>
                <w:rFonts w:ascii="Arial Narrow" w:eastAsia="Calibri" w:hAnsi="Calibri" w:cs="Calibri"/>
                <w:spacing w:val="19"/>
                <w:w w:val="105"/>
                <w:sz w:val="16"/>
                <w:szCs w:val="16"/>
                <w:lang w:val="en-US"/>
              </w:rPr>
              <w:t xml:space="preserve"> </w:t>
            </w:r>
            <w:r w:rsidRPr="003170C7">
              <w:rPr>
                <w:rFonts w:ascii="Arial Narrow" w:eastAsia="Calibri" w:hAnsi="Calibri" w:cs="Calibri"/>
                <w:w w:val="105"/>
                <w:sz w:val="16"/>
                <w:szCs w:val="16"/>
                <w:lang w:val="en-US"/>
              </w:rPr>
              <w:t>treatments</w:t>
            </w:r>
            <w:r w:rsidRPr="003170C7">
              <w:rPr>
                <w:rFonts w:ascii="Arial Narrow" w:eastAsia="Calibri" w:hAnsi="Calibri" w:cs="Calibri"/>
                <w:spacing w:val="-5"/>
                <w:w w:val="105"/>
                <w:sz w:val="16"/>
                <w:szCs w:val="16"/>
                <w:lang w:val="en-US"/>
              </w:rPr>
              <w:t xml:space="preserve"> </w:t>
            </w:r>
            <w:r w:rsidRPr="003170C7">
              <w:rPr>
                <w:rFonts w:ascii="Arial Narrow" w:eastAsia="Calibri" w:hAnsi="Calibri" w:cs="Calibri"/>
                <w:w w:val="105"/>
                <w:sz w:val="16"/>
                <w:szCs w:val="16"/>
                <w:lang w:val="en-US"/>
              </w:rPr>
              <w:t>for</w:t>
            </w:r>
            <w:r w:rsidRPr="003170C7">
              <w:rPr>
                <w:rFonts w:ascii="Arial Narrow" w:eastAsia="Calibri" w:hAnsi="Calibri" w:cs="Calibri"/>
                <w:spacing w:val="-5"/>
                <w:w w:val="105"/>
                <w:sz w:val="16"/>
                <w:szCs w:val="16"/>
                <w:lang w:val="en-US"/>
              </w:rPr>
              <w:t xml:space="preserve"> </w:t>
            </w:r>
            <w:r w:rsidRPr="003170C7">
              <w:rPr>
                <w:rFonts w:ascii="Arial Narrow" w:eastAsia="Calibri" w:hAnsi="Calibri" w:cs="Calibri"/>
                <w:w w:val="105"/>
                <w:sz w:val="16"/>
                <w:szCs w:val="16"/>
                <w:lang w:val="en-US"/>
              </w:rPr>
              <w:t>pain</w:t>
            </w:r>
            <w:r w:rsidRPr="003170C7">
              <w:rPr>
                <w:rFonts w:ascii="Arial Narrow" w:eastAsia="Calibri" w:hAnsi="Calibri" w:cs="Calibri"/>
                <w:spacing w:val="-4"/>
                <w:w w:val="105"/>
                <w:sz w:val="16"/>
                <w:szCs w:val="16"/>
                <w:lang w:val="en-US"/>
              </w:rPr>
              <w:t xml:space="preserve"> </w:t>
            </w:r>
            <w:r w:rsidRPr="003170C7">
              <w:rPr>
                <w:rFonts w:ascii="Arial Narrow" w:eastAsia="Calibri" w:hAnsi="Calibri" w:cs="Calibri"/>
                <w:spacing w:val="-2"/>
                <w:w w:val="105"/>
                <w:sz w:val="16"/>
                <w:szCs w:val="16"/>
                <w:lang w:val="en-US"/>
              </w:rPr>
              <w:t>management</w:t>
            </w:r>
          </w:p>
          <w:p w14:paraId="0A3BF19F" w14:textId="6380CC3A" w:rsidR="008F5178" w:rsidRPr="003170C7" w:rsidRDefault="003170C7" w:rsidP="003170C7">
            <w:pPr>
              <w:widowControl w:val="0"/>
              <w:autoSpaceDE w:val="0"/>
              <w:autoSpaceDN w:val="0"/>
              <w:spacing w:before="33" w:after="0" w:line="249" w:lineRule="auto"/>
              <w:ind w:left="124" w:right="4113"/>
              <w:rPr>
                <w:sz w:val="16"/>
                <w:szCs w:val="16"/>
                <w:highlight w:val="lightGray"/>
              </w:rPr>
            </w:pPr>
            <w:r w:rsidRPr="003170C7">
              <w:rPr>
                <w:rFonts w:ascii="Arial Narrow" w:eastAsia="Calibri" w:hAnsi="Calibri" w:cs="Calibri"/>
                <w:w w:val="105"/>
                <w:position w:val="4"/>
                <w:sz w:val="16"/>
                <w:szCs w:val="16"/>
                <w:vertAlign w:val="superscript"/>
                <w:lang w:val="en-US"/>
              </w:rPr>
              <w:t>e</w:t>
            </w:r>
            <w:r w:rsidRPr="003170C7">
              <w:rPr>
                <w:rFonts w:ascii="Arial Narrow" w:eastAsia="Calibri" w:hAnsi="Calibri" w:cs="Calibri"/>
                <w:spacing w:val="-4"/>
                <w:w w:val="105"/>
                <w:position w:val="4"/>
                <w:sz w:val="16"/>
                <w:szCs w:val="16"/>
                <w:lang w:val="en-US"/>
              </w:rPr>
              <w:t xml:space="preserve"> </w:t>
            </w:r>
            <w:r w:rsidRPr="003170C7">
              <w:rPr>
                <w:rFonts w:ascii="Arial Narrow" w:eastAsia="Calibri" w:hAnsi="Calibri" w:cs="Calibri"/>
                <w:w w:val="105"/>
                <w:sz w:val="16"/>
                <w:szCs w:val="16"/>
                <w:lang w:val="en-US"/>
              </w:rPr>
              <w:t>2</w:t>
            </w:r>
            <w:r w:rsidRPr="003170C7">
              <w:rPr>
                <w:rFonts w:ascii="Arial Narrow" w:eastAsia="Calibri" w:hAnsi="Calibri" w:cs="Calibri"/>
                <w:spacing w:val="-4"/>
                <w:w w:val="105"/>
                <w:sz w:val="16"/>
                <w:szCs w:val="16"/>
                <w:lang w:val="en-US"/>
              </w:rPr>
              <w:t xml:space="preserve"> </w:t>
            </w:r>
            <w:r w:rsidRPr="003170C7">
              <w:rPr>
                <w:rFonts w:ascii="Arial Narrow" w:eastAsia="Calibri" w:hAnsi="Calibri" w:cs="Calibri"/>
                <w:w w:val="105"/>
                <w:sz w:val="16"/>
                <w:szCs w:val="16"/>
                <w:lang w:val="en-US"/>
              </w:rPr>
              <w:t>patients</w:t>
            </w:r>
            <w:r w:rsidRPr="003170C7">
              <w:rPr>
                <w:rFonts w:ascii="Arial Narrow" w:eastAsia="Calibri" w:hAnsi="Calibri" w:cs="Calibri"/>
                <w:spacing w:val="-3"/>
                <w:w w:val="105"/>
                <w:sz w:val="16"/>
                <w:szCs w:val="16"/>
                <w:lang w:val="en-US"/>
              </w:rPr>
              <w:t xml:space="preserve"> </w:t>
            </w:r>
            <w:r w:rsidRPr="003170C7">
              <w:rPr>
                <w:rFonts w:ascii="Arial Narrow" w:eastAsia="Calibri" w:hAnsi="Calibri" w:cs="Calibri"/>
                <w:w w:val="105"/>
                <w:sz w:val="16"/>
                <w:szCs w:val="16"/>
                <w:lang w:val="en-US"/>
              </w:rPr>
              <w:t>with</w:t>
            </w:r>
            <w:r w:rsidRPr="003170C7">
              <w:rPr>
                <w:rFonts w:ascii="Arial Narrow" w:eastAsia="Calibri" w:hAnsi="Calibri" w:cs="Calibri"/>
                <w:spacing w:val="-3"/>
                <w:w w:val="105"/>
                <w:sz w:val="16"/>
                <w:szCs w:val="16"/>
                <w:lang w:val="en-US"/>
              </w:rPr>
              <w:t xml:space="preserve"> </w:t>
            </w:r>
            <w:r w:rsidRPr="003170C7">
              <w:rPr>
                <w:rFonts w:ascii="Arial Narrow" w:eastAsia="Calibri" w:hAnsi="Calibri" w:cs="Calibri"/>
                <w:w w:val="105"/>
                <w:sz w:val="16"/>
                <w:szCs w:val="16"/>
                <w:lang w:val="en-US"/>
              </w:rPr>
              <w:t>FTRCTs</w:t>
            </w:r>
            <w:r w:rsidRPr="003170C7">
              <w:rPr>
                <w:rFonts w:ascii="Arial Narrow" w:eastAsia="Calibri" w:hAnsi="Calibri" w:cs="Calibri"/>
                <w:spacing w:val="-4"/>
                <w:w w:val="105"/>
                <w:sz w:val="16"/>
                <w:szCs w:val="16"/>
                <w:lang w:val="en-US"/>
              </w:rPr>
              <w:t xml:space="preserve"> </w:t>
            </w:r>
            <w:r w:rsidRPr="003170C7">
              <w:rPr>
                <w:rFonts w:ascii="Arial Narrow" w:eastAsia="Calibri" w:hAnsi="Calibri" w:cs="Calibri"/>
                <w:w w:val="105"/>
                <w:sz w:val="16"/>
                <w:szCs w:val="16"/>
                <w:lang w:val="en-US"/>
              </w:rPr>
              <w:t>(large</w:t>
            </w:r>
            <w:r w:rsidRPr="003170C7">
              <w:rPr>
                <w:rFonts w:ascii="Arial Narrow" w:eastAsia="Calibri" w:hAnsi="Calibri" w:cs="Calibri"/>
                <w:spacing w:val="-4"/>
                <w:w w:val="105"/>
                <w:sz w:val="16"/>
                <w:szCs w:val="16"/>
                <w:lang w:val="en-US"/>
              </w:rPr>
              <w:t xml:space="preserve"> </w:t>
            </w:r>
            <w:r w:rsidRPr="003170C7">
              <w:rPr>
                <w:rFonts w:ascii="Arial Narrow" w:eastAsia="Calibri" w:hAnsi="Calibri" w:cs="Calibri"/>
                <w:w w:val="105"/>
                <w:sz w:val="16"/>
                <w:szCs w:val="16"/>
                <w:lang w:val="en-US"/>
              </w:rPr>
              <w:t>or</w:t>
            </w:r>
            <w:r w:rsidRPr="003170C7">
              <w:rPr>
                <w:rFonts w:ascii="Arial Narrow" w:eastAsia="Calibri" w:hAnsi="Calibri" w:cs="Calibri"/>
                <w:spacing w:val="-3"/>
                <w:w w:val="105"/>
                <w:sz w:val="16"/>
                <w:szCs w:val="16"/>
                <w:lang w:val="en-US"/>
              </w:rPr>
              <w:t xml:space="preserve"> </w:t>
            </w:r>
            <w:r w:rsidRPr="003170C7">
              <w:rPr>
                <w:rFonts w:ascii="Arial Narrow" w:eastAsia="Calibri" w:hAnsi="Calibri" w:cs="Calibri"/>
                <w:w w:val="105"/>
                <w:sz w:val="16"/>
                <w:szCs w:val="16"/>
                <w:lang w:val="en-US"/>
              </w:rPr>
              <w:t>massive)</w:t>
            </w:r>
            <w:r w:rsidRPr="003170C7">
              <w:rPr>
                <w:rFonts w:ascii="Arial Narrow" w:eastAsia="Calibri" w:hAnsi="Calibri" w:cs="Calibri"/>
                <w:spacing w:val="-3"/>
                <w:w w:val="105"/>
                <w:sz w:val="16"/>
                <w:szCs w:val="16"/>
                <w:lang w:val="en-US"/>
              </w:rPr>
              <w:t xml:space="preserve"> </w:t>
            </w:r>
            <w:r w:rsidRPr="003170C7">
              <w:rPr>
                <w:rFonts w:ascii="Arial Narrow" w:eastAsia="Calibri" w:hAnsi="Calibri" w:cs="Calibri"/>
                <w:w w:val="105"/>
                <w:sz w:val="16"/>
                <w:szCs w:val="16"/>
                <w:lang w:val="en-US"/>
              </w:rPr>
              <w:t>had</w:t>
            </w:r>
            <w:r w:rsidRPr="003170C7">
              <w:rPr>
                <w:rFonts w:ascii="Arial Narrow" w:eastAsia="Calibri" w:hAnsi="Calibri" w:cs="Calibri"/>
                <w:spacing w:val="-4"/>
                <w:w w:val="105"/>
                <w:sz w:val="16"/>
                <w:szCs w:val="16"/>
                <w:lang w:val="en-US"/>
              </w:rPr>
              <w:t xml:space="preserve"> </w:t>
            </w:r>
            <w:r w:rsidRPr="003170C7">
              <w:rPr>
                <w:rFonts w:ascii="Arial Narrow" w:eastAsia="Calibri" w:hAnsi="Calibri" w:cs="Calibri"/>
                <w:w w:val="105"/>
                <w:sz w:val="16"/>
                <w:szCs w:val="16"/>
                <w:lang w:val="en-US"/>
              </w:rPr>
              <w:t>clinical</w:t>
            </w:r>
            <w:r w:rsidRPr="003170C7">
              <w:rPr>
                <w:rFonts w:ascii="Arial Narrow" w:eastAsia="Calibri" w:hAnsi="Calibri" w:cs="Calibri"/>
                <w:spacing w:val="-4"/>
                <w:w w:val="105"/>
                <w:sz w:val="16"/>
                <w:szCs w:val="16"/>
                <w:lang w:val="en-US"/>
              </w:rPr>
              <w:t xml:space="preserve"> </w:t>
            </w:r>
            <w:r w:rsidRPr="003170C7">
              <w:rPr>
                <w:rFonts w:ascii="Arial Narrow" w:eastAsia="Calibri" w:hAnsi="Calibri" w:cs="Calibri"/>
                <w:w w:val="105"/>
                <w:sz w:val="16"/>
                <w:szCs w:val="16"/>
                <w:lang w:val="en-US"/>
              </w:rPr>
              <w:t>failure</w:t>
            </w:r>
            <w:r w:rsidRPr="003170C7">
              <w:rPr>
                <w:rFonts w:ascii="Arial Narrow" w:eastAsia="Calibri" w:hAnsi="Calibri" w:cs="Calibri"/>
                <w:spacing w:val="-4"/>
                <w:w w:val="105"/>
                <w:sz w:val="16"/>
                <w:szCs w:val="16"/>
                <w:lang w:val="en-US"/>
              </w:rPr>
              <w:t xml:space="preserve"> </w:t>
            </w:r>
            <w:r w:rsidRPr="003170C7">
              <w:rPr>
                <w:rFonts w:ascii="Arial Narrow" w:eastAsia="Calibri" w:hAnsi="Calibri" w:cs="Calibri"/>
                <w:w w:val="105"/>
                <w:sz w:val="16"/>
                <w:szCs w:val="16"/>
                <w:lang w:val="en-US"/>
              </w:rPr>
              <w:t>in</w:t>
            </w:r>
            <w:r w:rsidRPr="003170C7">
              <w:rPr>
                <w:rFonts w:ascii="Arial Narrow" w:eastAsia="Calibri" w:hAnsi="Calibri" w:cs="Calibri"/>
                <w:spacing w:val="-4"/>
                <w:w w:val="105"/>
                <w:sz w:val="16"/>
                <w:szCs w:val="16"/>
                <w:lang w:val="en-US"/>
              </w:rPr>
              <w:t xml:space="preserve"> </w:t>
            </w:r>
            <w:r w:rsidRPr="003170C7">
              <w:rPr>
                <w:rFonts w:ascii="Arial Narrow" w:eastAsia="Calibri" w:hAnsi="Calibri" w:cs="Calibri"/>
                <w:w w:val="105"/>
                <w:sz w:val="16"/>
                <w:szCs w:val="16"/>
                <w:lang w:val="en-US"/>
              </w:rPr>
              <w:t>Thon</w:t>
            </w:r>
            <w:r w:rsidRPr="003170C7">
              <w:rPr>
                <w:rFonts w:ascii="Arial Narrow" w:eastAsia="Calibri" w:hAnsi="Calibri" w:cs="Calibri"/>
                <w:spacing w:val="-4"/>
                <w:w w:val="105"/>
                <w:sz w:val="16"/>
                <w:szCs w:val="16"/>
                <w:lang w:val="en-US"/>
              </w:rPr>
              <w:t xml:space="preserve"> </w:t>
            </w:r>
            <w:r w:rsidRPr="003170C7">
              <w:rPr>
                <w:rFonts w:ascii="Arial Narrow" w:eastAsia="Calibri" w:hAnsi="Calibri" w:cs="Calibri"/>
                <w:w w:val="105"/>
                <w:sz w:val="16"/>
                <w:szCs w:val="16"/>
                <w:lang w:val="en-US"/>
              </w:rPr>
              <w:t>et</w:t>
            </w:r>
            <w:r w:rsidRPr="003170C7">
              <w:rPr>
                <w:rFonts w:ascii="Arial Narrow" w:eastAsia="Calibri" w:hAnsi="Calibri" w:cs="Calibri"/>
                <w:spacing w:val="-4"/>
                <w:w w:val="105"/>
                <w:sz w:val="16"/>
                <w:szCs w:val="16"/>
                <w:lang w:val="en-US"/>
              </w:rPr>
              <w:t xml:space="preserve"> </w:t>
            </w:r>
            <w:r w:rsidRPr="003170C7">
              <w:rPr>
                <w:rFonts w:ascii="Arial Narrow" w:eastAsia="Calibri" w:hAnsi="Calibri" w:cs="Calibri"/>
                <w:w w:val="105"/>
                <w:sz w:val="16"/>
                <w:szCs w:val="16"/>
                <w:lang w:val="en-US"/>
              </w:rPr>
              <w:t>al.</w:t>
            </w:r>
            <w:r w:rsidRPr="003170C7">
              <w:rPr>
                <w:rFonts w:ascii="Arial Narrow" w:eastAsia="Calibri" w:hAnsi="Calibri" w:cs="Calibri"/>
                <w:spacing w:val="-4"/>
                <w:w w:val="105"/>
                <w:sz w:val="16"/>
                <w:szCs w:val="16"/>
                <w:lang w:val="en-US"/>
              </w:rPr>
              <w:t xml:space="preserve"> </w:t>
            </w:r>
            <w:r w:rsidRPr="003170C7">
              <w:rPr>
                <w:rFonts w:ascii="Arial Narrow" w:eastAsia="Calibri" w:hAnsi="Calibri" w:cs="Calibri"/>
                <w:w w:val="105"/>
                <w:sz w:val="16"/>
                <w:szCs w:val="16"/>
                <w:lang w:val="en-US"/>
              </w:rPr>
              <w:t>2019</w:t>
            </w:r>
            <w:r w:rsidRPr="003170C7">
              <w:rPr>
                <w:rFonts w:ascii="Arial Narrow" w:eastAsia="Calibri" w:hAnsi="Calibri" w:cs="Calibri"/>
                <w:spacing w:val="-4"/>
                <w:w w:val="105"/>
                <w:sz w:val="16"/>
                <w:szCs w:val="16"/>
                <w:lang w:val="en-US"/>
              </w:rPr>
              <w:t xml:space="preserve"> </w:t>
            </w:r>
            <w:r w:rsidRPr="003170C7">
              <w:rPr>
                <w:rFonts w:ascii="Arial Narrow" w:eastAsia="Calibri" w:hAnsi="Calibri" w:cs="Calibri"/>
                <w:w w:val="105"/>
                <w:sz w:val="16"/>
                <w:szCs w:val="16"/>
                <w:lang w:val="en-US"/>
              </w:rPr>
              <w:t>(22),</w:t>
            </w:r>
            <w:r w:rsidRPr="003170C7">
              <w:rPr>
                <w:rFonts w:ascii="Arial Narrow" w:eastAsia="Calibri" w:hAnsi="Calibri" w:cs="Calibri"/>
                <w:spacing w:val="-4"/>
                <w:w w:val="105"/>
                <w:sz w:val="16"/>
                <w:szCs w:val="16"/>
                <w:lang w:val="en-US"/>
              </w:rPr>
              <w:t xml:space="preserve"> </w:t>
            </w:r>
            <w:r w:rsidRPr="003170C7">
              <w:rPr>
                <w:rFonts w:ascii="Arial Narrow" w:eastAsia="Calibri" w:hAnsi="Calibri" w:cs="Calibri"/>
                <w:w w:val="105"/>
                <w:sz w:val="16"/>
                <w:szCs w:val="16"/>
                <w:lang w:val="en-US"/>
              </w:rPr>
              <w:t>resulting</w:t>
            </w:r>
            <w:r w:rsidRPr="003170C7">
              <w:rPr>
                <w:rFonts w:ascii="Arial Narrow" w:eastAsia="Calibri" w:hAnsi="Calibri" w:cs="Calibri"/>
                <w:spacing w:val="-4"/>
                <w:w w:val="105"/>
                <w:sz w:val="16"/>
                <w:szCs w:val="16"/>
                <w:lang w:val="en-US"/>
              </w:rPr>
              <w:t xml:space="preserve"> </w:t>
            </w:r>
            <w:r w:rsidRPr="003170C7">
              <w:rPr>
                <w:rFonts w:ascii="Arial Narrow" w:eastAsia="Calibri" w:hAnsi="Calibri" w:cs="Calibri"/>
                <w:w w:val="105"/>
                <w:sz w:val="16"/>
                <w:szCs w:val="16"/>
                <w:lang w:val="en-US"/>
              </w:rPr>
              <w:t>in</w:t>
            </w:r>
            <w:r w:rsidRPr="003170C7">
              <w:rPr>
                <w:rFonts w:ascii="Arial Narrow" w:eastAsia="Calibri" w:hAnsi="Calibri" w:cs="Calibri"/>
                <w:spacing w:val="-4"/>
                <w:w w:val="105"/>
                <w:sz w:val="16"/>
                <w:szCs w:val="16"/>
                <w:lang w:val="en-US"/>
              </w:rPr>
              <w:t xml:space="preserve"> </w:t>
            </w:r>
            <w:r w:rsidRPr="003170C7">
              <w:rPr>
                <w:rFonts w:ascii="Arial Narrow" w:eastAsia="Calibri" w:hAnsi="Calibri" w:cs="Calibri"/>
                <w:w w:val="105"/>
                <w:sz w:val="16"/>
                <w:szCs w:val="16"/>
                <w:lang w:val="en-US"/>
              </w:rPr>
              <w:t>1</w:t>
            </w:r>
            <w:r w:rsidRPr="003170C7">
              <w:rPr>
                <w:rFonts w:ascii="Arial Narrow" w:eastAsia="Calibri" w:hAnsi="Calibri" w:cs="Calibri"/>
                <w:spacing w:val="-4"/>
                <w:w w:val="105"/>
                <w:sz w:val="16"/>
                <w:szCs w:val="16"/>
                <w:lang w:val="en-US"/>
              </w:rPr>
              <w:t xml:space="preserve"> </w:t>
            </w:r>
            <w:r w:rsidRPr="003170C7">
              <w:rPr>
                <w:rFonts w:ascii="Arial Narrow" w:eastAsia="Calibri" w:hAnsi="Calibri" w:cs="Calibri"/>
                <w:w w:val="105"/>
                <w:sz w:val="16"/>
                <w:szCs w:val="16"/>
                <w:lang w:val="en-US"/>
              </w:rPr>
              <w:t>requiring</w:t>
            </w:r>
            <w:r w:rsidRPr="003170C7">
              <w:rPr>
                <w:rFonts w:ascii="Arial Narrow" w:eastAsia="Calibri" w:hAnsi="Calibri" w:cs="Calibri"/>
                <w:spacing w:val="-4"/>
                <w:w w:val="105"/>
                <w:sz w:val="16"/>
                <w:szCs w:val="16"/>
                <w:lang w:val="en-US"/>
              </w:rPr>
              <w:t xml:space="preserve"> </w:t>
            </w:r>
            <w:r w:rsidRPr="003170C7">
              <w:rPr>
                <w:rFonts w:ascii="Arial Narrow" w:eastAsia="Calibri" w:hAnsi="Calibri" w:cs="Calibri"/>
                <w:w w:val="105"/>
                <w:sz w:val="16"/>
                <w:szCs w:val="16"/>
                <w:lang w:val="en-US"/>
              </w:rPr>
              <w:t>revision</w:t>
            </w:r>
            <w:r w:rsidRPr="003170C7">
              <w:rPr>
                <w:rFonts w:ascii="Arial Narrow" w:eastAsia="Calibri" w:hAnsi="Calibri" w:cs="Calibri"/>
                <w:spacing w:val="-4"/>
                <w:w w:val="105"/>
                <w:sz w:val="16"/>
                <w:szCs w:val="16"/>
                <w:lang w:val="en-US"/>
              </w:rPr>
              <w:t xml:space="preserve"> </w:t>
            </w:r>
            <w:r w:rsidRPr="003170C7">
              <w:rPr>
                <w:rFonts w:ascii="Arial Narrow" w:eastAsia="Calibri" w:hAnsi="Calibri" w:cs="Calibri"/>
                <w:w w:val="105"/>
                <w:sz w:val="16"/>
                <w:szCs w:val="16"/>
                <w:lang w:val="en-US"/>
              </w:rPr>
              <w:t>surgery</w:t>
            </w:r>
            <w:r w:rsidRPr="003170C7">
              <w:rPr>
                <w:rFonts w:ascii="Arial Narrow" w:eastAsia="Calibri" w:hAnsi="Calibri" w:cs="Calibri"/>
                <w:spacing w:val="-4"/>
                <w:w w:val="105"/>
                <w:sz w:val="16"/>
                <w:szCs w:val="16"/>
                <w:lang w:val="en-US"/>
              </w:rPr>
              <w:t xml:space="preserve"> </w:t>
            </w:r>
            <w:r w:rsidRPr="003170C7">
              <w:rPr>
                <w:rFonts w:ascii="Arial Narrow" w:eastAsia="Calibri" w:hAnsi="Calibri" w:cs="Calibri"/>
                <w:w w:val="105"/>
                <w:sz w:val="16"/>
                <w:szCs w:val="16"/>
                <w:lang w:val="en-US"/>
              </w:rPr>
              <w:t>with</w:t>
            </w:r>
            <w:r w:rsidRPr="003170C7">
              <w:rPr>
                <w:rFonts w:ascii="Arial Narrow" w:eastAsia="Calibri" w:hAnsi="Calibri" w:cs="Calibri"/>
                <w:spacing w:val="40"/>
                <w:w w:val="105"/>
                <w:sz w:val="16"/>
                <w:szCs w:val="16"/>
                <w:lang w:val="en-US"/>
              </w:rPr>
              <w:t xml:space="preserve"> </w:t>
            </w:r>
            <w:r w:rsidRPr="003170C7">
              <w:rPr>
                <w:rFonts w:ascii="Arial Narrow" w:eastAsia="Calibri" w:hAnsi="Calibri" w:cs="Calibri"/>
                <w:w w:val="105"/>
                <w:sz w:val="16"/>
                <w:szCs w:val="16"/>
                <w:lang w:val="en-US"/>
              </w:rPr>
              <w:t>reverse shoulder arthroplasty, due to progression of arthritis</w:t>
            </w:r>
          </w:p>
        </w:tc>
      </w:tr>
    </w:tbl>
    <w:p w14:paraId="788A9061" w14:textId="155FF293" w:rsidR="008F5178" w:rsidRDefault="008F5178" w:rsidP="007E520B">
      <w:pPr>
        <w:pStyle w:val="Caption"/>
        <w:rPr>
          <w:highlight w:val="lightGray"/>
        </w:rPr>
        <w:sectPr w:rsidR="008F5178" w:rsidSect="0070119B">
          <w:headerReference w:type="even" r:id="rId13"/>
          <w:headerReference w:type="default" r:id="rId14"/>
          <w:footerReference w:type="even" r:id="rId15"/>
          <w:footerReference w:type="default" r:id="rId16"/>
          <w:pgSz w:w="11906" w:h="16838"/>
          <w:pgMar w:top="1134" w:right="991" w:bottom="1135" w:left="1440" w:header="426" w:footer="252" w:gutter="0"/>
          <w:cols w:space="708"/>
          <w:docGrid w:linePitch="360"/>
        </w:sectPr>
      </w:pPr>
    </w:p>
    <w:p w14:paraId="07369F3A" w14:textId="77777777" w:rsidR="00AD1722" w:rsidRDefault="00AD1722" w:rsidP="00AD1722">
      <w:pPr>
        <w:rPr>
          <w:rFonts w:eastAsia="Segoe UI"/>
          <w:b/>
          <w:color w:val="000000"/>
          <w:sz w:val="32"/>
        </w:rPr>
      </w:pPr>
      <w:r>
        <w:rPr>
          <w:rFonts w:eastAsia="Segoe UI"/>
          <w:b/>
          <w:color w:val="000000"/>
          <w:sz w:val="32"/>
        </w:rPr>
        <w:lastRenderedPageBreak/>
        <w:t>Summary of Evidence</w:t>
      </w:r>
    </w:p>
    <w:p w14:paraId="2B21344F" w14:textId="0F5ACC48" w:rsidR="00525905" w:rsidRPr="0076151F" w:rsidRDefault="001F6E45" w:rsidP="0076151F">
      <w:pPr>
        <w:pStyle w:val="Heading2"/>
      </w:pPr>
      <w:r w:rsidRPr="00BC0C43">
        <w:t xml:space="preserve">Provide one or more recent (published) high quality clinical studies that support use of the proposed health service/technology. At ‘Application Form lodgement’, </w:t>
      </w:r>
    </w:p>
    <w:tbl>
      <w:tblPr>
        <w:tblStyle w:val="TableGrid"/>
        <w:tblW w:w="4822" w:type="pct"/>
        <w:tblLayout w:type="fixed"/>
        <w:tblLook w:val="04A0" w:firstRow="1" w:lastRow="0" w:firstColumn="1" w:lastColumn="0" w:noHBand="0" w:noVBand="1"/>
        <w:tblCaption w:val="Summary of Evidence - Published"/>
      </w:tblPr>
      <w:tblGrid>
        <w:gridCol w:w="561"/>
        <w:gridCol w:w="1421"/>
        <w:gridCol w:w="2549"/>
        <w:gridCol w:w="5388"/>
        <w:gridCol w:w="2408"/>
        <w:gridCol w:w="1419"/>
      </w:tblGrid>
      <w:tr w:rsidR="00525905" w:rsidRPr="0030566C" w14:paraId="16B750CC" w14:textId="77777777" w:rsidTr="0076151F">
        <w:trPr>
          <w:cantSplit/>
          <w:tblHeader/>
        </w:trPr>
        <w:tc>
          <w:tcPr>
            <w:tcW w:w="204" w:type="pct"/>
          </w:tcPr>
          <w:p w14:paraId="33E0931E" w14:textId="6BCBB683" w:rsidR="00525905" w:rsidRPr="0030566C" w:rsidRDefault="00525905">
            <w:pPr>
              <w:spacing w:after="160" w:line="259" w:lineRule="auto"/>
              <w:rPr>
                <w:b/>
                <w:sz w:val="20"/>
                <w:szCs w:val="20"/>
              </w:rPr>
            </w:pPr>
          </w:p>
        </w:tc>
        <w:tc>
          <w:tcPr>
            <w:tcW w:w="517" w:type="pct"/>
          </w:tcPr>
          <w:p w14:paraId="4978A643" w14:textId="41F84068" w:rsidR="00525905" w:rsidRPr="0030566C" w:rsidRDefault="00525905">
            <w:pPr>
              <w:spacing w:after="160" w:line="259" w:lineRule="auto"/>
              <w:rPr>
                <w:b/>
                <w:sz w:val="20"/>
                <w:szCs w:val="20"/>
              </w:rPr>
            </w:pPr>
            <w:r w:rsidRPr="0030566C">
              <w:rPr>
                <w:b/>
                <w:sz w:val="20"/>
                <w:szCs w:val="20"/>
              </w:rPr>
              <w:t>Type of study design</w:t>
            </w:r>
          </w:p>
        </w:tc>
        <w:tc>
          <w:tcPr>
            <w:tcW w:w="927" w:type="pct"/>
          </w:tcPr>
          <w:p w14:paraId="348F334E" w14:textId="74DF9F89" w:rsidR="00525905" w:rsidRPr="0030566C" w:rsidRDefault="00525905">
            <w:pPr>
              <w:spacing w:after="160" w:line="259" w:lineRule="auto"/>
              <w:rPr>
                <w:b/>
                <w:sz w:val="20"/>
                <w:szCs w:val="20"/>
              </w:rPr>
            </w:pPr>
            <w:r w:rsidRPr="0030566C">
              <w:rPr>
                <w:b/>
                <w:sz w:val="20"/>
                <w:szCs w:val="20"/>
              </w:rPr>
              <w:t xml:space="preserve">Title of journal article or research project </w:t>
            </w:r>
          </w:p>
        </w:tc>
        <w:tc>
          <w:tcPr>
            <w:tcW w:w="1960" w:type="pct"/>
          </w:tcPr>
          <w:p w14:paraId="74AFFE71" w14:textId="51779D70" w:rsidR="00525905" w:rsidRPr="0030566C" w:rsidRDefault="00525905">
            <w:pPr>
              <w:spacing w:after="160" w:line="259" w:lineRule="auto"/>
              <w:rPr>
                <w:b/>
                <w:sz w:val="20"/>
                <w:szCs w:val="20"/>
              </w:rPr>
            </w:pPr>
            <w:r w:rsidRPr="0030566C">
              <w:rPr>
                <w:b/>
                <w:sz w:val="20"/>
                <w:szCs w:val="20"/>
              </w:rPr>
              <w:t>Short description of research</w:t>
            </w:r>
          </w:p>
        </w:tc>
        <w:tc>
          <w:tcPr>
            <w:tcW w:w="876" w:type="pct"/>
          </w:tcPr>
          <w:p w14:paraId="1EC11D5A" w14:textId="32D9C921" w:rsidR="00525905" w:rsidRPr="0030566C" w:rsidRDefault="00525905">
            <w:pPr>
              <w:spacing w:after="160" w:line="259" w:lineRule="auto"/>
              <w:rPr>
                <w:b/>
                <w:sz w:val="20"/>
                <w:szCs w:val="20"/>
              </w:rPr>
            </w:pPr>
            <w:r w:rsidRPr="0030566C">
              <w:rPr>
                <w:b/>
                <w:sz w:val="20"/>
                <w:szCs w:val="20"/>
              </w:rPr>
              <w:t>Website link to journal article or research</w:t>
            </w:r>
          </w:p>
        </w:tc>
        <w:tc>
          <w:tcPr>
            <w:tcW w:w="516" w:type="pct"/>
          </w:tcPr>
          <w:p w14:paraId="718FD98A" w14:textId="79588EE9" w:rsidR="00525905" w:rsidRPr="0030566C" w:rsidRDefault="00525905">
            <w:pPr>
              <w:spacing w:after="160" w:line="259" w:lineRule="auto"/>
              <w:rPr>
                <w:b/>
                <w:sz w:val="20"/>
                <w:szCs w:val="20"/>
              </w:rPr>
            </w:pPr>
            <w:r w:rsidRPr="0030566C">
              <w:rPr>
                <w:b/>
                <w:sz w:val="20"/>
                <w:szCs w:val="20"/>
              </w:rPr>
              <w:t>Date of publication</w:t>
            </w:r>
          </w:p>
        </w:tc>
      </w:tr>
      <w:tr w:rsidR="00525905" w:rsidRPr="0030566C" w14:paraId="312A0BFF" w14:textId="77777777" w:rsidTr="0076151F">
        <w:trPr>
          <w:cantSplit/>
        </w:trPr>
        <w:tc>
          <w:tcPr>
            <w:tcW w:w="204" w:type="pct"/>
          </w:tcPr>
          <w:p w14:paraId="6151A77E" w14:textId="3A2E22D8" w:rsidR="00525905" w:rsidRPr="0030566C" w:rsidRDefault="00473DF2">
            <w:pPr>
              <w:rPr>
                <w:sz w:val="20"/>
                <w:szCs w:val="20"/>
              </w:rPr>
            </w:pPr>
            <w:r>
              <w:rPr>
                <w:sz w:val="20"/>
                <w:szCs w:val="20"/>
              </w:rPr>
              <w:t>1</w:t>
            </w:r>
          </w:p>
        </w:tc>
        <w:tc>
          <w:tcPr>
            <w:tcW w:w="517" w:type="pct"/>
          </w:tcPr>
          <w:p w14:paraId="149377ED" w14:textId="77777777" w:rsidR="00525905" w:rsidRDefault="00525905">
            <w:pPr>
              <w:pStyle w:val="Default"/>
              <w:rPr>
                <w:sz w:val="20"/>
                <w:szCs w:val="20"/>
              </w:rPr>
            </w:pPr>
            <w:r>
              <w:rPr>
                <w:sz w:val="20"/>
                <w:szCs w:val="20"/>
              </w:rPr>
              <w:t xml:space="preserve">Non-randomised, single-arm, single-centre </w:t>
            </w:r>
          </w:p>
          <w:p w14:paraId="786C68D4" w14:textId="77777777" w:rsidR="00525905" w:rsidRDefault="00525905">
            <w:pPr>
              <w:pStyle w:val="Default"/>
              <w:rPr>
                <w:sz w:val="20"/>
                <w:szCs w:val="20"/>
              </w:rPr>
            </w:pPr>
            <w:r>
              <w:rPr>
                <w:sz w:val="20"/>
                <w:szCs w:val="20"/>
              </w:rPr>
              <w:t xml:space="preserve">Level IV </w:t>
            </w:r>
          </w:p>
        </w:tc>
        <w:tc>
          <w:tcPr>
            <w:tcW w:w="927" w:type="pct"/>
          </w:tcPr>
          <w:p w14:paraId="71FE93E2" w14:textId="77777777" w:rsidR="00525905" w:rsidRDefault="00525905">
            <w:pPr>
              <w:pStyle w:val="Default"/>
              <w:rPr>
                <w:sz w:val="20"/>
                <w:szCs w:val="20"/>
              </w:rPr>
            </w:pPr>
            <w:r>
              <w:rPr>
                <w:sz w:val="20"/>
                <w:szCs w:val="20"/>
              </w:rPr>
              <w:t xml:space="preserve">Evidence of healing of partial-thickness rotator cuff tears following arthroscopic augmentation with a collagen implant: a 2-year MRI follow-up (ACTRN12611001082998) </w:t>
            </w:r>
          </w:p>
        </w:tc>
        <w:tc>
          <w:tcPr>
            <w:tcW w:w="1960" w:type="pct"/>
          </w:tcPr>
          <w:p w14:paraId="4E7C4381" w14:textId="77777777" w:rsidR="00525905" w:rsidRDefault="00525905">
            <w:pPr>
              <w:pStyle w:val="Default"/>
              <w:rPr>
                <w:sz w:val="20"/>
                <w:szCs w:val="20"/>
              </w:rPr>
            </w:pPr>
            <w:r>
              <w:rPr>
                <w:sz w:val="20"/>
                <w:szCs w:val="20"/>
              </w:rPr>
              <w:t xml:space="preserve">Repairs of partial-thickness rotator cuff lesions in 13 patients were performed using collagen implant. Evaluated using MRI at 3,6, 12 and 24 months post-operatively. </w:t>
            </w:r>
          </w:p>
          <w:p w14:paraId="10369631" w14:textId="77777777" w:rsidR="00525905" w:rsidRDefault="00525905" w:rsidP="00D1591E">
            <w:pPr>
              <w:pStyle w:val="Default"/>
              <w:numPr>
                <w:ilvl w:val="0"/>
                <w:numId w:val="5"/>
              </w:numPr>
              <w:rPr>
                <w:sz w:val="20"/>
                <w:szCs w:val="20"/>
              </w:rPr>
            </w:pPr>
            <w:r>
              <w:rPr>
                <w:sz w:val="20"/>
                <w:szCs w:val="20"/>
              </w:rPr>
              <w:t xml:space="preserve">Significantly improved clinical scores (p=0.01) </w:t>
            </w:r>
          </w:p>
          <w:p w14:paraId="192C7F9D" w14:textId="77777777" w:rsidR="00525905" w:rsidRDefault="00525905" w:rsidP="00D1591E">
            <w:pPr>
              <w:pStyle w:val="Default"/>
              <w:numPr>
                <w:ilvl w:val="0"/>
                <w:numId w:val="5"/>
              </w:numPr>
              <w:rPr>
                <w:sz w:val="20"/>
                <w:szCs w:val="20"/>
              </w:rPr>
            </w:pPr>
            <w:r>
              <w:rPr>
                <w:sz w:val="20"/>
                <w:szCs w:val="20"/>
              </w:rPr>
              <w:t xml:space="preserve">Significant (p&lt;0.0001) new tissue formation by 3 months </w:t>
            </w:r>
          </w:p>
          <w:p w14:paraId="5B286B26" w14:textId="77777777" w:rsidR="00525905" w:rsidRDefault="00525905" w:rsidP="00D1591E">
            <w:pPr>
              <w:pStyle w:val="Default"/>
              <w:numPr>
                <w:ilvl w:val="0"/>
                <w:numId w:val="5"/>
              </w:numPr>
              <w:rPr>
                <w:sz w:val="20"/>
                <w:szCs w:val="20"/>
              </w:rPr>
            </w:pPr>
            <w:r>
              <w:rPr>
                <w:sz w:val="20"/>
                <w:szCs w:val="20"/>
              </w:rPr>
              <w:t xml:space="preserve">No tear progression at 24 months </w:t>
            </w:r>
          </w:p>
          <w:p w14:paraId="38A364BA" w14:textId="77777777" w:rsidR="00525905" w:rsidRDefault="00525905">
            <w:pPr>
              <w:pStyle w:val="Default"/>
              <w:rPr>
                <w:sz w:val="20"/>
                <w:szCs w:val="20"/>
              </w:rPr>
            </w:pPr>
          </w:p>
        </w:tc>
        <w:tc>
          <w:tcPr>
            <w:tcW w:w="876" w:type="pct"/>
          </w:tcPr>
          <w:p w14:paraId="6F5BF7D4" w14:textId="77777777" w:rsidR="00525905" w:rsidRDefault="00525905">
            <w:pPr>
              <w:rPr>
                <w:sz w:val="20"/>
                <w:szCs w:val="20"/>
              </w:rPr>
            </w:pPr>
            <w:r w:rsidRPr="0070119B">
              <w:rPr>
                <w:sz w:val="20"/>
                <w:szCs w:val="20"/>
              </w:rPr>
              <w:t xml:space="preserve">https://www.ncbi.nlm.nih.gov/pmc/articles/PMC4915456/ </w:t>
            </w:r>
          </w:p>
        </w:tc>
        <w:tc>
          <w:tcPr>
            <w:tcW w:w="516" w:type="pct"/>
          </w:tcPr>
          <w:p w14:paraId="363F6C10" w14:textId="77777777" w:rsidR="00525905" w:rsidRDefault="00525905">
            <w:pPr>
              <w:rPr>
                <w:sz w:val="20"/>
                <w:szCs w:val="20"/>
              </w:rPr>
            </w:pPr>
            <w:r>
              <w:rPr>
                <w:sz w:val="20"/>
                <w:szCs w:val="20"/>
              </w:rPr>
              <w:t xml:space="preserve">2016 </w:t>
            </w:r>
          </w:p>
        </w:tc>
      </w:tr>
      <w:tr w:rsidR="00525905" w:rsidRPr="0030566C" w14:paraId="66CD8E8A" w14:textId="77777777" w:rsidTr="0076151F">
        <w:trPr>
          <w:cantSplit/>
        </w:trPr>
        <w:tc>
          <w:tcPr>
            <w:tcW w:w="204" w:type="pct"/>
          </w:tcPr>
          <w:p w14:paraId="351B09EF" w14:textId="497111AB" w:rsidR="00525905" w:rsidRPr="0030566C" w:rsidRDefault="00473DF2">
            <w:pPr>
              <w:rPr>
                <w:sz w:val="20"/>
                <w:szCs w:val="20"/>
              </w:rPr>
            </w:pPr>
            <w:r>
              <w:rPr>
                <w:sz w:val="20"/>
                <w:szCs w:val="20"/>
              </w:rPr>
              <w:t>2</w:t>
            </w:r>
          </w:p>
        </w:tc>
        <w:tc>
          <w:tcPr>
            <w:tcW w:w="517" w:type="pct"/>
          </w:tcPr>
          <w:p w14:paraId="6958D68F" w14:textId="77777777" w:rsidR="00525905" w:rsidRDefault="00525905">
            <w:pPr>
              <w:pStyle w:val="Default"/>
              <w:rPr>
                <w:sz w:val="20"/>
                <w:szCs w:val="20"/>
              </w:rPr>
            </w:pPr>
            <w:r>
              <w:rPr>
                <w:sz w:val="20"/>
                <w:szCs w:val="20"/>
              </w:rPr>
              <w:t xml:space="preserve">Non-randomised, single-arm, single- centre </w:t>
            </w:r>
          </w:p>
          <w:p w14:paraId="102C29C2" w14:textId="77777777" w:rsidR="00525905" w:rsidRDefault="00525905">
            <w:pPr>
              <w:pStyle w:val="Default"/>
              <w:rPr>
                <w:sz w:val="20"/>
                <w:szCs w:val="20"/>
              </w:rPr>
            </w:pPr>
            <w:r>
              <w:rPr>
                <w:sz w:val="20"/>
                <w:szCs w:val="20"/>
              </w:rPr>
              <w:t xml:space="preserve">Level IV </w:t>
            </w:r>
          </w:p>
        </w:tc>
        <w:tc>
          <w:tcPr>
            <w:tcW w:w="927" w:type="pct"/>
          </w:tcPr>
          <w:p w14:paraId="094AA9FB" w14:textId="77777777" w:rsidR="00525905" w:rsidRDefault="00525905">
            <w:pPr>
              <w:pStyle w:val="Default"/>
              <w:rPr>
                <w:sz w:val="20"/>
                <w:szCs w:val="20"/>
              </w:rPr>
            </w:pPr>
            <w:r>
              <w:rPr>
                <w:sz w:val="20"/>
                <w:szCs w:val="20"/>
              </w:rPr>
              <w:t xml:space="preserve">Preliminary investigation of a biological augmentation of rotator cuff repairs using a collagen implant: a 2-year MRI follow-up (ACTRN12611001082998) </w:t>
            </w:r>
          </w:p>
        </w:tc>
        <w:tc>
          <w:tcPr>
            <w:tcW w:w="1960" w:type="pct"/>
          </w:tcPr>
          <w:p w14:paraId="1067C5FF" w14:textId="77777777" w:rsidR="00525905" w:rsidRDefault="00525905">
            <w:pPr>
              <w:pStyle w:val="Default"/>
              <w:rPr>
                <w:sz w:val="20"/>
                <w:szCs w:val="20"/>
              </w:rPr>
            </w:pPr>
            <w:r>
              <w:rPr>
                <w:sz w:val="20"/>
                <w:szCs w:val="20"/>
              </w:rPr>
              <w:t xml:space="preserve">Repairs of full-thickness rotator cuff lesions in 9 patients were performed using collagen implant. Evaluated using MRI at 3,6, 12 and 24 months post-operatively. </w:t>
            </w:r>
          </w:p>
          <w:p w14:paraId="782389DF" w14:textId="77777777" w:rsidR="00525905" w:rsidRDefault="00525905" w:rsidP="00D1591E">
            <w:pPr>
              <w:pStyle w:val="Default"/>
              <w:numPr>
                <w:ilvl w:val="0"/>
                <w:numId w:val="6"/>
              </w:numPr>
              <w:rPr>
                <w:sz w:val="20"/>
                <w:szCs w:val="20"/>
              </w:rPr>
            </w:pPr>
            <w:r>
              <w:rPr>
                <w:sz w:val="20"/>
                <w:szCs w:val="20"/>
              </w:rPr>
              <w:t xml:space="preserve">Clinical scores improved significantly (p &lt;.001) </w:t>
            </w:r>
          </w:p>
          <w:p w14:paraId="066D1FBC" w14:textId="77777777" w:rsidR="00525905" w:rsidRDefault="00525905" w:rsidP="00D1591E">
            <w:pPr>
              <w:pStyle w:val="Default"/>
              <w:numPr>
                <w:ilvl w:val="0"/>
                <w:numId w:val="6"/>
              </w:numPr>
              <w:rPr>
                <w:sz w:val="20"/>
                <w:szCs w:val="20"/>
              </w:rPr>
            </w:pPr>
            <w:r>
              <w:rPr>
                <w:sz w:val="20"/>
                <w:szCs w:val="20"/>
              </w:rPr>
              <w:t xml:space="preserve">Significant mean tendon thickness increased (p &lt;.0001) </w:t>
            </w:r>
          </w:p>
          <w:p w14:paraId="23671C2E" w14:textId="77777777" w:rsidR="00525905" w:rsidRDefault="00525905" w:rsidP="00D1591E">
            <w:pPr>
              <w:pStyle w:val="Default"/>
              <w:numPr>
                <w:ilvl w:val="0"/>
                <w:numId w:val="6"/>
              </w:numPr>
              <w:rPr>
                <w:sz w:val="20"/>
                <w:szCs w:val="20"/>
              </w:rPr>
            </w:pPr>
            <w:r>
              <w:rPr>
                <w:sz w:val="20"/>
                <w:szCs w:val="20"/>
              </w:rPr>
              <w:t xml:space="preserve">No re-tears observed during the 24-month follow-up </w:t>
            </w:r>
          </w:p>
          <w:p w14:paraId="45B0E2FB" w14:textId="77777777" w:rsidR="00525905" w:rsidRDefault="00525905">
            <w:pPr>
              <w:pStyle w:val="Default"/>
              <w:rPr>
                <w:sz w:val="20"/>
                <w:szCs w:val="20"/>
              </w:rPr>
            </w:pPr>
          </w:p>
        </w:tc>
        <w:tc>
          <w:tcPr>
            <w:tcW w:w="876" w:type="pct"/>
          </w:tcPr>
          <w:p w14:paraId="2E00A1F5" w14:textId="77777777" w:rsidR="00525905" w:rsidRDefault="00525905">
            <w:pPr>
              <w:rPr>
                <w:sz w:val="20"/>
                <w:szCs w:val="20"/>
              </w:rPr>
            </w:pPr>
            <w:r w:rsidRPr="0070119B">
              <w:rPr>
                <w:sz w:val="20"/>
                <w:szCs w:val="20"/>
              </w:rPr>
              <w:t xml:space="preserve">https://www.ncbi.nlm.nih.gov/pmc/articles/PMC4617212/ </w:t>
            </w:r>
          </w:p>
        </w:tc>
        <w:tc>
          <w:tcPr>
            <w:tcW w:w="516" w:type="pct"/>
          </w:tcPr>
          <w:p w14:paraId="6952079F" w14:textId="77777777" w:rsidR="00525905" w:rsidRDefault="00525905">
            <w:pPr>
              <w:rPr>
                <w:sz w:val="20"/>
                <w:szCs w:val="20"/>
              </w:rPr>
            </w:pPr>
            <w:r>
              <w:rPr>
                <w:sz w:val="20"/>
                <w:szCs w:val="20"/>
              </w:rPr>
              <w:t xml:space="preserve">2015 </w:t>
            </w:r>
          </w:p>
        </w:tc>
      </w:tr>
      <w:tr w:rsidR="00525905" w:rsidRPr="0030566C" w14:paraId="65D81AE7" w14:textId="77777777" w:rsidTr="0076151F">
        <w:trPr>
          <w:cantSplit/>
        </w:trPr>
        <w:tc>
          <w:tcPr>
            <w:tcW w:w="204" w:type="pct"/>
          </w:tcPr>
          <w:p w14:paraId="76E23FFC" w14:textId="005DFE14" w:rsidR="00525905" w:rsidRPr="0030566C" w:rsidRDefault="00473DF2">
            <w:pPr>
              <w:rPr>
                <w:sz w:val="20"/>
                <w:szCs w:val="20"/>
              </w:rPr>
            </w:pPr>
            <w:r>
              <w:rPr>
                <w:sz w:val="20"/>
                <w:szCs w:val="20"/>
              </w:rPr>
              <w:t>3</w:t>
            </w:r>
          </w:p>
        </w:tc>
        <w:tc>
          <w:tcPr>
            <w:tcW w:w="517" w:type="pct"/>
          </w:tcPr>
          <w:p w14:paraId="60BDB06A" w14:textId="77777777" w:rsidR="00525905" w:rsidRDefault="00525905">
            <w:pPr>
              <w:pStyle w:val="Default"/>
              <w:rPr>
                <w:sz w:val="20"/>
                <w:szCs w:val="20"/>
              </w:rPr>
            </w:pPr>
            <w:r>
              <w:rPr>
                <w:sz w:val="20"/>
                <w:szCs w:val="20"/>
              </w:rPr>
              <w:t xml:space="preserve">Non-randomised, single-arm, retrospective study </w:t>
            </w:r>
          </w:p>
          <w:p w14:paraId="6825B4BD" w14:textId="77777777" w:rsidR="00525905" w:rsidRDefault="00525905">
            <w:pPr>
              <w:pStyle w:val="Default"/>
              <w:rPr>
                <w:sz w:val="20"/>
                <w:szCs w:val="20"/>
              </w:rPr>
            </w:pPr>
            <w:r>
              <w:rPr>
                <w:sz w:val="20"/>
                <w:szCs w:val="20"/>
              </w:rPr>
              <w:t xml:space="preserve">Level IV </w:t>
            </w:r>
          </w:p>
        </w:tc>
        <w:tc>
          <w:tcPr>
            <w:tcW w:w="927" w:type="pct"/>
          </w:tcPr>
          <w:p w14:paraId="09939586" w14:textId="77777777" w:rsidR="00525905" w:rsidRDefault="00525905">
            <w:pPr>
              <w:pStyle w:val="Default"/>
              <w:rPr>
                <w:sz w:val="20"/>
                <w:szCs w:val="20"/>
              </w:rPr>
            </w:pPr>
            <w:r>
              <w:rPr>
                <w:sz w:val="20"/>
                <w:szCs w:val="20"/>
              </w:rPr>
              <w:t xml:space="preserve">Histologic Evaluation of Biopsy Specimens Obtained </w:t>
            </w:r>
          </w:p>
          <w:p w14:paraId="7DDBE781" w14:textId="77777777" w:rsidR="00525905" w:rsidRDefault="00525905">
            <w:pPr>
              <w:pStyle w:val="Default"/>
              <w:rPr>
                <w:sz w:val="20"/>
                <w:szCs w:val="20"/>
              </w:rPr>
            </w:pPr>
            <w:r>
              <w:rPr>
                <w:sz w:val="20"/>
                <w:szCs w:val="20"/>
              </w:rPr>
              <w:t xml:space="preserve">After Rotator Cuff Repair Augmented with a Highly </w:t>
            </w:r>
          </w:p>
          <w:p w14:paraId="784D380C" w14:textId="77777777" w:rsidR="00525905" w:rsidRDefault="00525905">
            <w:pPr>
              <w:rPr>
                <w:sz w:val="20"/>
                <w:szCs w:val="20"/>
              </w:rPr>
            </w:pPr>
            <w:r>
              <w:rPr>
                <w:sz w:val="20"/>
                <w:szCs w:val="20"/>
              </w:rPr>
              <w:t xml:space="preserve">Porous Collagen Implant </w:t>
            </w:r>
          </w:p>
        </w:tc>
        <w:tc>
          <w:tcPr>
            <w:tcW w:w="1960" w:type="pct"/>
          </w:tcPr>
          <w:p w14:paraId="456C0BAF" w14:textId="77777777" w:rsidR="00525905" w:rsidRDefault="00525905">
            <w:pPr>
              <w:pStyle w:val="Default"/>
              <w:rPr>
                <w:sz w:val="20"/>
                <w:szCs w:val="20"/>
              </w:rPr>
            </w:pPr>
            <w:r>
              <w:rPr>
                <w:sz w:val="20"/>
                <w:szCs w:val="20"/>
              </w:rPr>
              <w:t xml:space="preserve">Biopsies of collagen implant/host-tissue constructs from 7 patients undergoing a second arthroscopic procedure after arthroscopic rotator cuff repair augmented with a collagen implant. </w:t>
            </w:r>
          </w:p>
          <w:p w14:paraId="5D0924FE" w14:textId="77777777" w:rsidR="00525905" w:rsidRDefault="00525905" w:rsidP="00D1591E">
            <w:pPr>
              <w:pStyle w:val="Default"/>
              <w:numPr>
                <w:ilvl w:val="0"/>
                <w:numId w:val="6"/>
              </w:numPr>
              <w:rPr>
                <w:sz w:val="20"/>
                <w:szCs w:val="20"/>
              </w:rPr>
            </w:pPr>
            <w:r>
              <w:rPr>
                <w:sz w:val="20"/>
                <w:szCs w:val="20"/>
              </w:rPr>
              <w:t xml:space="preserve">increased collagen formation, maturation, and organisation over the surface of the implant at 3 months </w:t>
            </w:r>
          </w:p>
          <w:p w14:paraId="42DD1E1B" w14:textId="77777777" w:rsidR="00525905" w:rsidRDefault="00525905" w:rsidP="00D1591E">
            <w:pPr>
              <w:pStyle w:val="Default"/>
              <w:numPr>
                <w:ilvl w:val="0"/>
                <w:numId w:val="6"/>
              </w:numPr>
              <w:rPr>
                <w:sz w:val="20"/>
                <w:szCs w:val="20"/>
              </w:rPr>
            </w:pPr>
            <w:r>
              <w:rPr>
                <w:sz w:val="20"/>
                <w:szCs w:val="20"/>
              </w:rPr>
              <w:t xml:space="preserve">newly generated tissue at 6 months </w:t>
            </w:r>
          </w:p>
          <w:p w14:paraId="37D8D8FC" w14:textId="77777777" w:rsidR="00525905" w:rsidRDefault="00525905">
            <w:pPr>
              <w:pStyle w:val="Default"/>
              <w:rPr>
                <w:sz w:val="20"/>
                <w:szCs w:val="20"/>
              </w:rPr>
            </w:pPr>
          </w:p>
        </w:tc>
        <w:tc>
          <w:tcPr>
            <w:tcW w:w="876" w:type="pct"/>
          </w:tcPr>
          <w:p w14:paraId="519CC23D" w14:textId="77777777" w:rsidR="00525905" w:rsidRDefault="00525905">
            <w:pPr>
              <w:rPr>
                <w:sz w:val="20"/>
                <w:szCs w:val="20"/>
              </w:rPr>
            </w:pPr>
            <w:r>
              <w:rPr>
                <w:sz w:val="20"/>
                <w:szCs w:val="20"/>
              </w:rPr>
              <w:t xml:space="preserve">https://www.ncbi.nlm.nih.gov/pubmed/27650821 </w:t>
            </w:r>
          </w:p>
          <w:p w14:paraId="150919F6" w14:textId="0743DDB3" w:rsidR="0076151F" w:rsidRDefault="0076151F">
            <w:pPr>
              <w:rPr>
                <w:color w:val="0000FF"/>
                <w:sz w:val="20"/>
                <w:szCs w:val="20"/>
              </w:rPr>
            </w:pPr>
          </w:p>
        </w:tc>
        <w:tc>
          <w:tcPr>
            <w:tcW w:w="516" w:type="pct"/>
          </w:tcPr>
          <w:p w14:paraId="1935A0C0" w14:textId="77777777" w:rsidR="00525905" w:rsidRDefault="00525905">
            <w:pPr>
              <w:rPr>
                <w:sz w:val="20"/>
                <w:szCs w:val="20"/>
              </w:rPr>
            </w:pPr>
            <w:r>
              <w:rPr>
                <w:sz w:val="20"/>
                <w:szCs w:val="20"/>
              </w:rPr>
              <w:t xml:space="preserve">2017 </w:t>
            </w:r>
          </w:p>
        </w:tc>
      </w:tr>
      <w:tr w:rsidR="00525905" w:rsidRPr="0030566C" w14:paraId="2110CD67" w14:textId="77777777" w:rsidTr="0076151F">
        <w:trPr>
          <w:cantSplit/>
        </w:trPr>
        <w:tc>
          <w:tcPr>
            <w:tcW w:w="204" w:type="pct"/>
          </w:tcPr>
          <w:p w14:paraId="2E8CEB08" w14:textId="6EB1EAF7" w:rsidR="00525905" w:rsidRPr="0030566C" w:rsidRDefault="00473DF2">
            <w:pPr>
              <w:rPr>
                <w:sz w:val="20"/>
                <w:szCs w:val="20"/>
              </w:rPr>
            </w:pPr>
            <w:r>
              <w:rPr>
                <w:sz w:val="20"/>
                <w:szCs w:val="20"/>
              </w:rPr>
              <w:lastRenderedPageBreak/>
              <w:t>4</w:t>
            </w:r>
          </w:p>
        </w:tc>
        <w:tc>
          <w:tcPr>
            <w:tcW w:w="517" w:type="pct"/>
          </w:tcPr>
          <w:p w14:paraId="6F2166F3" w14:textId="77777777" w:rsidR="00525905" w:rsidRDefault="00525905">
            <w:pPr>
              <w:pStyle w:val="Default"/>
              <w:rPr>
                <w:sz w:val="20"/>
                <w:szCs w:val="20"/>
              </w:rPr>
            </w:pPr>
            <w:r>
              <w:rPr>
                <w:sz w:val="20"/>
                <w:szCs w:val="20"/>
              </w:rPr>
              <w:t xml:space="preserve">Non-randomised, single-arm, multi-centre </w:t>
            </w:r>
          </w:p>
          <w:p w14:paraId="6F775855" w14:textId="77777777" w:rsidR="00525905" w:rsidRDefault="00525905">
            <w:pPr>
              <w:pStyle w:val="Default"/>
              <w:rPr>
                <w:sz w:val="20"/>
                <w:szCs w:val="20"/>
              </w:rPr>
            </w:pPr>
            <w:r>
              <w:rPr>
                <w:sz w:val="20"/>
                <w:szCs w:val="20"/>
              </w:rPr>
              <w:t xml:space="preserve">Level IV </w:t>
            </w:r>
          </w:p>
        </w:tc>
        <w:tc>
          <w:tcPr>
            <w:tcW w:w="927" w:type="pct"/>
          </w:tcPr>
          <w:p w14:paraId="5084AFFC" w14:textId="77777777" w:rsidR="00525905" w:rsidRDefault="00525905">
            <w:pPr>
              <w:rPr>
                <w:sz w:val="20"/>
                <w:szCs w:val="20"/>
              </w:rPr>
            </w:pPr>
            <w:r>
              <w:rPr>
                <w:sz w:val="20"/>
                <w:szCs w:val="20"/>
              </w:rPr>
              <w:t xml:space="preserve">Radiologic and clinical evaluation of a bioabsorbable collagen implant to treat partial thickness tears: a prospective multicentre study </w:t>
            </w:r>
          </w:p>
        </w:tc>
        <w:tc>
          <w:tcPr>
            <w:tcW w:w="1960" w:type="pct"/>
          </w:tcPr>
          <w:p w14:paraId="0D60412C" w14:textId="77777777" w:rsidR="00525905" w:rsidRDefault="00525905">
            <w:pPr>
              <w:pStyle w:val="Default"/>
              <w:rPr>
                <w:sz w:val="20"/>
                <w:szCs w:val="20"/>
              </w:rPr>
            </w:pPr>
            <w:r>
              <w:rPr>
                <w:sz w:val="20"/>
                <w:szCs w:val="20"/>
              </w:rPr>
              <w:t xml:space="preserve">Repairs of partial-thickness rotator cuff lesions in 33 patients were performed using collagen implant. Evaluated using MRI at 3 and 12 months post-operatively. </w:t>
            </w:r>
          </w:p>
          <w:p w14:paraId="40B0FAAB" w14:textId="77777777" w:rsidR="00525905" w:rsidRDefault="00525905" w:rsidP="00D1591E">
            <w:pPr>
              <w:pStyle w:val="Default"/>
              <w:numPr>
                <w:ilvl w:val="0"/>
                <w:numId w:val="6"/>
              </w:numPr>
              <w:rPr>
                <w:sz w:val="20"/>
                <w:szCs w:val="20"/>
              </w:rPr>
            </w:pPr>
            <w:r>
              <w:rPr>
                <w:sz w:val="20"/>
                <w:szCs w:val="20"/>
              </w:rPr>
              <w:t xml:space="preserve">Clinical scores improved significantly (p &lt;.0001) </w:t>
            </w:r>
          </w:p>
          <w:p w14:paraId="608D491C" w14:textId="77777777" w:rsidR="00525905" w:rsidRDefault="00525905" w:rsidP="00D1591E">
            <w:pPr>
              <w:pStyle w:val="Default"/>
              <w:numPr>
                <w:ilvl w:val="0"/>
                <w:numId w:val="6"/>
              </w:numPr>
              <w:rPr>
                <w:sz w:val="20"/>
                <w:szCs w:val="20"/>
              </w:rPr>
            </w:pPr>
            <w:r>
              <w:rPr>
                <w:sz w:val="20"/>
                <w:szCs w:val="20"/>
              </w:rPr>
              <w:t xml:space="preserve">Mean tendon thickness increased by 2.0 mm (p &lt;.0001) </w:t>
            </w:r>
          </w:p>
          <w:p w14:paraId="273AB2F5" w14:textId="77777777" w:rsidR="00525905" w:rsidRDefault="00525905" w:rsidP="00D1591E">
            <w:pPr>
              <w:pStyle w:val="Default"/>
              <w:numPr>
                <w:ilvl w:val="0"/>
                <w:numId w:val="6"/>
              </w:numPr>
              <w:rPr>
                <w:sz w:val="20"/>
                <w:szCs w:val="20"/>
              </w:rPr>
            </w:pPr>
            <w:r>
              <w:rPr>
                <w:sz w:val="20"/>
                <w:szCs w:val="20"/>
              </w:rPr>
              <w:t xml:space="preserve">No serious adverse events related to the implant </w:t>
            </w:r>
          </w:p>
          <w:p w14:paraId="11F0172E" w14:textId="77777777" w:rsidR="00525905" w:rsidRDefault="00525905">
            <w:pPr>
              <w:pStyle w:val="Default"/>
              <w:rPr>
                <w:sz w:val="20"/>
                <w:szCs w:val="20"/>
              </w:rPr>
            </w:pPr>
          </w:p>
        </w:tc>
        <w:tc>
          <w:tcPr>
            <w:tcW w:w="876" w:type="pct"/>
          </w:tcPr>
          <w:p w14:paraId="42B5FFB3" w14:textId="77777777" w:rsidR="00525905" w:rsidRPr="0070119B" w:rsidRDefault="00525905">
            <w:pPr>
              <w:rPr>
                <w:sz w:val="20"/>
                <w:szCs w:val="20"/>
              </w:rPr>
            </w:pPr>
            <w:r w:rsidRPr="0070119B">
              <w:rPr>
                <w:sz w:val="20"/>
                <w:szCs w:val="20"/>
              </w:rPr>
              <w:t xml:space="preserve">https://www.ncbi.nlm.nih.gov/pubmed/29157898 </w:t>
            </w:r>
          </w:p>
        </w:tc>
        <w:tc>
          <w:tcPr>
            <w:tcW w:w="516" w:type="pct"/>
          </w:tcPr>
          <w:p w14:paraId="5B1F5483" w14:textId="77777777" w:rsidR="00525905" w:rsidRDefault="00525905">
            <w:pPr>
              <w:rPr>
                <w:sz w:val="20"/>
                <w:szCs w:val="20"/>
              </w:rPr>
            </w:pPr>
            <w:r>
              <w:rPr>
                <w:sz w:val="20"/>
                <w:szCs w:val="20"/>
              </w:rPr>
              <w:t xml:space="preserve">2018 </w:t>
            </w:r>
          </w:p>
        </w:tc>
      </w:tr>
      <w:tr w:rsidR="00525905" w:rsidRPr="0030566C" w14:paraId="6E7A1DA0" w14:textId="77777777" w:rsidTr="0076151F">
        <w:trPr>
          <w:cantSplit/>
        </w:trPr>
        <w:tc>
          <w:tcPr>
            <w:tcW w:w="204" w:type="pct"/>
          </w:tcPr>
          <w:p w14:paraId="1CA4A783" w14:textId="6336D2E4" w:rsidR="00525905" w:rsidRPr="0030566C" w:rsidRDefault="00473DF2">
            <w:pPr>
              <w:rPr>
                <w:sz w:val="20"/>
                <w:szCs w:val="20"/>
              </w:rPr>
            </w:pPr>
            <w:r>
              <w:rPr>
                <w:sz w:val="20"/>
                <w:szCs w:val="20"/>
              </w:rPr>
              <w:t>5</w:t>
            </w:r>
          </w:p>
        </w:tc>
        <w:tc>
          <w:tcPr>
            <w:tcW w:w="517" w:type="pct"/>
          </w:tcPr>
          <w:p w14:paraId="73BAFDD1" w14:textId="77777777" w:rsidR="00525905" w:rsidRPr="00620B98" w:rsidRDefault="00525905">
            <w:pPr>
              <w:pStyle w:val="Default"/>
              <w:rPr>
                <w:sz w:val="20"/>
                <w:szCs w:val="20"/>
              </w:rPr>
            </w:pPr>
            <w:r w:rsidRPr="00620B98">
              <w:rPr>
                <w:sz w:val="20"/>
                <w:szCs w:val="20"/>
              </w:rPr>
              <w:t xml:space="preserve">Observational registry study </w:t>
            </w:r>
          </w:p>
          <w:p w14:paraId="67A821BA" w14:textId="77777777" w:rsidR="00525905" w:rsidRPr="00620B98" w:rsidRDefault="00525905">
            <w:pPr>
              <w:rPr>
                <w:sz w:val="20"/>
                <w:szCs w:val="20"/>
              </w:rPr>
            </w:pPr>
            <w:r w:rsidRPr="00620B98">
              <w:rPr>
                <w:sz w:val="20"/>
                <w:szCs w:val="20"/>
              </w:rPr>
              <w:t xml:space="preserve">Level IV </w:t>
            </w:r>
          </w:p>
        </w:tc>
        <w:tc>
          <w:tcPr>
            <w:tcW w:w="927" w:type="pct"/>
          </w:tcPr>
          <w:p w14:paraId="3822BE81" w14:textId="77777777" w:rsidR="00525905" w:rsidRPr="00620B98" w:rsidRDefault="00525905">
            <w:pPr>
              <w:pStyle w:val="Default"/>
              <w:rPr>
                <w:sz w:val="20"/>
                <w:szCs w:val="20"/>
              </w:rPr>
            </w:pPr>
            <w:r w:rsidRPr="00620B98">
              <w:rPr>
                <w:sz w:val="20"/>
                <w:szCs w:val="20"/>
              </w:rPr>
              <w:t xml:space="preserve">Rotation Medical </w:t>
            </w:r>
            <w:proofErr w:type="spellStart"/>
            <w:r w:rsidRPr="00620B98">
              <w:rPr>
                <w:sz w:val="20"/>
                <w:szCs w:val="20"/>
              </w:rPr>
              <w:t>Bioinductive</w:t>
            </w:r>
            <w:proofErr w:type="spellEnd"/>
            <w:r w:rsidRPr="00620B98">
              <w:rPr>
                <w:sz w:val="20"/>
                <w:szCs w:val="20"/>
              </w:rPr>
              <w:t xml:space="preserve"> Implant Database Registry (REBUILD) Registry </w:t>
            </w:r>
          </w:p>
          <w:p w14:paraId="27F31DDA" w14:textId="77777777" w:rsidR="00525905" w:rsidRPr="00620B98" w:rsidRDefault="00525905">
            <w:pPr>
              <w:rPr>
                <w:sz w:val="20"/>
                <w:szCs w:val="20"/>
              </w:rPr>
            </w:pPr>
            <w:r w:rsidRPr="00620B98">
              <w:rPr>
                <w:sz w:val="20"/>
                <w:szCs w:val="20"/>
              </w:rPr>
              <w:t xml:space="preserve">(NCT02784600) </w:t>
            </w:r>
          </w:p>
        </w:tc>
        <w:tc>
          <w:tcPr>
            <w:tcW w:w="1960" w:type="pct"/>
          </w:tcPr>
          <w:p w14:paraId="34CCF682" w14:textId="77777777" w:rsidR="00525905" w:rsidRPr="00620B98" w:rsidRDefault="00525905">
            <w:pPr>
              <w:pStyle w:val="Default"/>
              <w:rPr>
                <w:sz w:val="20"/>
                <w:szCs w:val="20"/>
              </w:rPr>
            </w:pPr>
            <w:r w:rsidRPr="00620B98">
              <w:rPr>
                <w:sz w:val="20"/>
                <w:szCs w:val="20"/>
              </w:rPr>
              <w:t xml:space="preserve">Registry of 173 patients with partial (N=90) or full-thickness (N=83) rotator cuff lesions who underwent surgery using collagen implant. Post-operative assessments were performed at 2, 6, 12 weeks and 6 and 12 months. </w:t>
            </w:r>
          </w:p>
          <w:p w14:paraId="3619A98D" w14:textId="77777777" w:rsidR="00525905" w:rsidRPr="00620B98" w:rsidRDefault="00525905" w:rsidP="00D1591E">
            <w:pPr>
              <w:pStyle w:val="Default"/>
              <w:numPr>
                <w:ilvl w:val="0"/>
                <w:numId w:val="6"/>
              </w:numPr>
              <w:rPr>
                <w:sz w:val="20"/>
                <w:szCs w:val="20"/>
              </w:rPr>
            </w:pPr>
            <w:r w:rsidRPr="00620B98">
              <w:rPr>
                <w:sz w:val="20"/>
                <w:szCs w:val="20"/>
              </w:rPr>
              <w:t xml:space="preserve">Both groups experienced statistically significant (p&lt;0.001) improvement in VAS, SANE, VR-12 PCS, ASES and WORC scores </w:t>
            </w:r>
          </w:p>
          <w:p w14:paraId="118A5546" w14:textId="77777777" w:rsidR="00525905" w:rsidRPr="00620B98" w:rsidRDefault="00525905">
            <w:pPr>
              <w:rPr>
                <w:sz w:val="20"/>
                <w:szCs w:val="20"/>
              </w:rPr>
            </w:pPr>
          </w:p>
        </w:tc>
        <w:tc>
          <w:tcPr>
            <w:tcW w:w="876" w:type="pct"/>
          </w:tcPr>
          <w:p w14:paraId="02F62A1C" w14:textId="77777777" w:rsidR="00525905" w:rsidRPr="0070119B" w:rsidRDefault="00525905">
            <w:pPr>
              <w:rPr>
                <w:sz w:val="20"/>
                <w:szCs w:val="20"/>
              </w:rPr>
            </w:pPr>
            <w:r w:rsidRPr="0070119B">
              <w:rPr>
                <w:sz w:val="20"/>
                <w:szCs w:val="20"/>
              </w:rPr>
              <w:t xml:space="preserve">https://clinicaltrials.gov/ct2/show/NCT02784600 </w:t>
            </w:r>
          </w:p>
        </w:tc>
        <w:tc>
          <w:tcPr>
            <w:tcW w:w="516" w:type="pct"/>
          </w:tcPr>
          <w:p w14:paraId="38BA392E" w14:textId="77777777" w:rsidR="00525905" w:rsidRPr="00620B98" w:rsidRDefault="00525905">
            <w:pPr>
              <w:rPr>
                <w:sz w:val="20"/>
                <w:szCs w:val="20"/>
              </w:rPr>
            </w:pPr>
            <w:r w:rsidRPr="00620B98">
              <w:rPr>
                <w:sz w:val="20"/>
                <w:szCs w:val="20"/>
              </w:rPr>
              <w:t xml:space="preserve">2019 </w:t>
            </w:r>
          </w:p>
        </w:tc>
      </w:tr>
      <w:tr w:rsidR="00525905" w:rsidRPr="0030566C" w14:paraId="12117DF8" w14:textId="77777777" w:rsidTr="0076151F">
        <w:trPr>
          <w:cantSplit/>
        </w:trPr>
        <w:tc>
          <w:tcPr>
            <w:tcW w:w="204" w:type="pct"/>
          </w:tcPr>
          <w:p w14:paraId="5DCF7996" w14:textId="70C6B79D" w:rsidR="00525905" w:rsidRPr="0030566C" w:rsidRDefault="00473DF2">
            <w:pPr>
              <w:rPr>
                <w:sz w:val="20"/>
                <w:szCs w:val="20"/>
              </w:rPr>
            </w:pPr>
            <w:r>
              <w:rPr>
                <w:sz w:val="20"/>
                <w:szCs w:val="20"/>
              </w:rPr>
              <w:t>6</w:t>
            </w:r>
          </w:p>
        </w:tc>
        <w:tc>
          <w:tcPr>
            <w:tcW w:w="517" w:type="pct"/>
          </w:tcPr>
          <w:p w14:paraId="7B785012" w14:textId="77777777" w:rsidR="00525905" w:rsidRPr="00602E68" w:rsidRDefault="00525905">
            <w:pPr>
              <w:rPr>
                <w:sz w:val="20"/>
                <w:szCs w:val="20"/>
              </w:rPr>
            </w:pPr>
            <w:r w:rsidRPr="00602E68">
              <w:rPr>
                <w:sz w:val="20"/>
                <w:szCs w:val="20"/>
              </w:rPr>
              <w:t xml:space="preserve">Non-randomised, single-arm, </w:t>
            </w:r>
            <w:r>
              <w:rPr>
                <w:sz w:val="20"/>
                <w:szCs w:val="20"/>
              </w:rPr>
              <w:t>single</w:t>
            </w:r>
            <w:r w:rsidRPr="00602E68">
              <w:rPr>
                <w:sz w:val="20"/>
                <w:szCs w:val="20"/>
              </w:rPr>
              <w:t xml:space="preserve">-centre </w:t>
            </w:r>
          </w:p>
          <w:p w14:paraId="51A4C7E9" w14:textId="77777777" w:rsidR="00525905" w:rsidRPr="0030566C" w:rsidRDefault="00525905">
            <w:pPr>
              <w:rPr>
                <w:sz w:val="20"/>
                <w:szCs w:val="20"/>
              </w:rPr>
            </w:pPr>
            <w:r w:rsidRPr="00602E68">
              <w:rPr>
                <w:sz w:val="20"/>
                <w:szCs w:val="20"/>
              </w:rPr>
              <w:t>Level IV</w:t>
            </w:r>
          </w:p>
        </w:tc>
        <w:tc>
          <w:tcPr>
            <w:tcW w:w="927" w:type="pct"/>
          </w:tcPr>
          <w:p w14:paraId="39961BC6" w14:textId="77777777" w:rsidR="00525905" w:rsidRPr="0030566C" w:rsidRDefault="00525905">
            <w:pPr>
              <w:rPr>
                <w:sz w:val="20"/>
                <w:szCs w:val="20"/>
              </w:rPr>
            </w:pPr>
            <w:r w:rsidRPr="00BB7F2F">
              <w:rPr>
                <w:sz w:val="20"/>
                <w:szCs w:val="20"/>
              </w:rPr>
              <w:t xml:space="preserve">Evaluation of Healing Rates and Safety </w:t>
            </w:r>
            <w:proofErr w:type="gramStart"/>
            <w:r w:rsidRPr="00BB7F2F">
              <w:rPr>
                <w:sz w:val="20"/>
                <w:szCs w:val="20"/>
              </w:rPr>
              <w:t>With</w:t>
            </w:r>
            <w:proofErr w:type="gramEnd"/>
            <w:r w:rsidRPr="00BB7F2F">
              <w:rPr>
                <w:sz w:val="20"/>
                <w:szCs w:val="20"/>
              </w:rPr>
              <w:t xml:space="preserve"> a </w:t>
            </w:r>
            <w:proofErr w:type="spellStart"/>
            <w:r w:rsidRPr="00BB7F2F">
              <w:rPr>
                <w:sz w:val="20"/>
                <w:szCs w:val="20"/>
              </w:rPr>
              <w:t>Bioinductive</w:t>
            </w:r>
            <w:proofErr w:type="spellEnd"/>
            <w:r w:rsidRPr="00BB7F2F">
              <w:rPr>
                <w:sz w:val="20"/>
                <w:szCs w:val="20"/>
              </w:rPr>
              <w:t xml:space="preserve"> Collagen Patch for Large and Massive Rotator Cuff Tears: 2-Year Safety and Clinical Outcomes</w:t>
            </w:r>
          </w:p>
        </w:tc>
        <w:tc>
          <w:tcPr>
            <w:tcW w:w="1960" w:type="pct"/>
          </w:tcPr>
          <w:p w14:paraId="4EB44482" w14:textId="77777777" w:rsidR="00525905" w:rsidRDefault="00525905">
            <w:pPr>
              <w:rPr>
                <w:sz w:val="20"/>
                <w:szCs w:val="20"/>
              </w:rPr>
            </w:pPr>
            <w:r>
              <w:rPr>
                <w:sz w:val="20"/>
                <w:szCs w:val="20"/>
              </w:rPr>
              <w:t>23 patients underwent repair of FT large/massive RCT augmentation with REGENTEN. MRI scan used to confirm tendon healing and thickness at minimum 6 months postoperatively, ultrasound used to assess thickness at 3-, 6-, 12-, 24- months.</w:t>
            </w:r>
          </w:p>
          <w:p w14:paraId="74B5174D" w14:textId="77777777" w:rsidR="00525905" w:rsidRDefault="00525905" w:rsidP="00D1591E">
            <w:pPr>
              <w:pStyle w:val="ListParagraph"/>
              <w:numPr>
                <w:ilvl w:val="0"/>
                <w:numId w:val="6"/>
              </w:numPr>
              <w:spacing w:after="0"/>
              <w:rPr>
                <w:sz w:val="20"/>
                <w:szCs w:val="20"/>
              </w:rPr>
            </w:pPr>
            <w:r>
              <w:rPr>
                <w:sz w:val="20"/>
                <w:szCs w:val="20"/>
              </w:rPr>
              <w:t>96% healing rate via US and MRI</w:t>
            </w:r>
          </w:p>
          <w:p w14:paraId="624BCA46" w14:textId="77777777" w:rsidR="00525905" w:rsidRPr="00F70CDB" w:rsidRDefault="00525905" w:rsidP="00D1591E">
            <w:pPr>
              <w:pStyle w:val="ListParagraph"/>
              <w:numPr>
                <w:ilvl w:val="0"/>
                <w:numId w:val="6"/>
              </w:numPr>
              <w:spacing w:after="0"/>
              <w:rPr>
                <w:sz w:val="20"/>
                <w:szCs w:val="20"/>
              </w:rPr>
            </w:pPr>
            <w:r>
              <w:rPr>
                <w:sz w:val="20"/>
                <w:szCs w:val="20"/>
              </w:rPr>
              <w:t>0 AEs attributed to REGENETEN</w:t>
            </w:r>
          </w:p>
        </w:tc>
        <w:tc>
          <w:tcPr>
            <w:tcW w:w="876" w:type="pct"/>
          </w:tcPr>
          <w:p w14:paraId="109BCF73" w14:textId="77777777" w:rsidR="00525905" w:rsidRPr="0030566C" w:rsidRDefault="00525905">
            <w:pPr>
              <w:rPr>
                <w:sz w:val="20"/>
                <w:szCs w:val="20"/>
              </w:rPr>
            </w:pPr>
            <w:r w:rsidRPr="00BB7F2F">
              <w:rPr>
                <w:sz w:val="20"/>
                <w:szCs w:val="20"/>
              </w:rPr>
              <w:t>https://pubmed.ncbi.nlm.nih.gov/31150274/</w:t>
            </w:r>
          </w:p>
        </w:tc>
        <w:tc>
          <w:tcPr>
            <w:tcW w:w="516" w:type="pct"/>
          </w:tcPr>
          <w:p w14:paraId="44723775" w14:textId="77777777" w:rsidR="00525905" w:rsidRPr="0030566C" w:rsidRDefault="00525905">
            <w:pPr>
              <w:rPr>
                <w:sz w:val="20"/>
                <w:szCs w:val="20"/>
              </w:rPr>
            </w:pPr>
            <w:r>
              <w:rPr>
                <w:sz w:val="20"/>
                <w:szCs w:val="20"/>
              </w:rPr>
              <w:t>2019</w:t>
            </w:r>
          </w:p>
        </w:tc>
      </w:tr>
      <w:tr w:rsidR="00525905" w:rsidRPr="0030566C" w14:paraId="27B93060" w14:textId="77777777" w:rsidTr="0076151F">
        <w:trPr>
          <w:cantSplit/>
        </w:trPr>
        <w:tc>
          <w:tcPr>
            <w:tcW w:w="204" w:type="pct"/>
          </w:tcPr>
          <w:p w14:paraId="441A5841" w14:textId="70F667CE" w:rsidR="00525905" w:rsidRPr="0030566C" w:rsidRDefault="00473DF2">
            <w:pPr>
              <w:rPr>
                <w:sz w:val="20"/>
                <w:szCs w:val="20"/>
              </w:rPr>
            </w:pPr>
            <w:r>
              <w:rPr>
                <w:sz w:val="20"/>
                <w:szCs w:val="20"/>
              </w:rPr>
              <w:lastRenderedPageBreak/>
              <w:t>7</w:t>
            </w:r>
          </w:p>
        </w:tc>
        <w:tc>
          <w:tcPr>
            <w:tcW w:w="517" w:type="pct"/>
          </w:tcPr>
          <w:p w14:paraId="41B88231" w14:textId="77777777" w:rsidR="00525905" w:rsidRPr="00F70CDB" w:rsidRDefault="00525905">
            <w:pPr>
              <w:rPr>
                <w:sz w:val="20"/>
                <w:szCs w:val="20"/>
              </w:rPr>
            </w:pPr>
            <w:r w:rsidRPr="00F70CDB">
              <w:rPr>
                <w:sz w:val="20"/>
                <w:szCs w:val="20"/>
              </w:rPr>
              <w:t xml:space="preserve">Non-randomised, single-arm, single-centre </w:t>
            </w:r>
          </w:p>
          <w:p w14:paraId="5E675DB4" w14:textId="77777777" w:rsidR="00525905" w:rsidRPr="0030566C" w:rsidRDefault="00525905">
            <w:pPr>
              <w:rPr>
                <w:sz w:val="20"/>
                <w:szCs w:val="20"/>
              </w:rPr>
            </w:pPr>
            <w:r w:rsidRPr="00F70CDB">
              <w:rPr>
                <w:sz w:val="20"/>
                <w:szCs w:val="20"/>
              </w:rPr>
              <w:t>Level IV</w:t>
            </w:r>
          </w:p>
        </w:tc>
        <w:tc>
          <w:tcPr>
            <w:tcW w:w="927" w:type="pct"/>
          </w:tcPr>
          <w:p w14:paraId="3E829C4E" w14:textId="638EB9BC" w:rsidR="00525905" w:rsidRPr="0030566C" w:rsidRDefault="00525905">
            <w:pPr>
              <w:rPr>
                <w:sz w:val="20"/>
                <w:szCs w:val="20"/>
              </w:rPr>
            </w:pPr>
            <w:r w:rsidRPr="00B13297">
              <w:rPr>
                <w:sz w:val="20"/>
                <w:szCs w:val="20"/>
              </w:rPr>
              <w:t>Healing of partial-thickness rotator cuff tears following arthroscopic augmentation with a</w:t>
            </w:r>
            <w:r w:rsidR="0070119B">
              <w:rPr>
                <w:sz w:val="20"/>
                <w:szCs w:val="20"/>
              </w:rPr>
              <w:t xml:space="preserve"> </w:t>
            </w:r>
            <w:proofErr w:type="gramStart"/>
            <w:r w:rsidRPr="00B13297">
              <w:rPr>
                <w:sz w:val="20"/>
                <w:szCs w:val="20"/>
              </w:rPr>
              <w:t>highly-porous</w:t>
            </w:r>
            <w:proofErr w:type="gramEnd"/>
            <w:r w:rsidRPr="00B13297">
              <w:rPr>
                <w:sz w:val="20"/>
                <w:szCs w:val="20"/>
              </w:rPr>
              <w:t xml:space="preserve"> collagen implant: a 5-year clinical and MRI follow-up</w:t>
            </w:r>
          </w:p>
        </w:tc>
        <w:tc>
          <w:tcPr>
            <w:tcW w:w="1960" w:type="pct"/>
          </w:tcPr>
          <w:p w14:paraId="33B334FA" w14:textId="77777777" w:rsidR="00525905" w:rsidRDefault="00525905">
            <w:pPr>
              <w:rPr>
                <w:sz w:val="20"/>
                <w:szCs w:val="20"/>
              </w:rPr>
            </w:pPr>
            <w:r>
              <w:rPr>
                <w:sz w:val="20"/>
                <w:szCs w:val="20"/>
              </w:rPr>
              <w:t xml:space="preserve">11 of original 13 patients examined after 5 years. </w:t>
            </w:r>
            <w:r w:rsidRPr="00F70CDB">
              <w:rPr>
                <w:sz w:val="20"/>
                <w:szCs w:val="20"/>
              </w:rPr>
              <w:t>Constant</w:t>
            </w:r>
            <w:r>
              <w:rPr>
                <w:sz w:val="20"/>
                <w:szCs w:val="20"/>
              </w:rPr>
              <w:t xml:space="preserve">, </w:t>
            </w:r>
            <w:r w:rsidRPr="00F70CDB">
              <w:rPr>
                <w:sz w:val="20"/>
                <w:szCs w:val="20"/>
              </w:rPr>
              <w:t>ASES and MRI</w:t>
            </w:r>
            <w:r>
              <w:rPr>
                <w:sz w:val="20"/>
                <w:szCs w:val="20"/>
              </w:rPr>
              <w:t xml:space="preserve"> </w:t>
            </w:r>
            <w:r w:rsidRPr="00F70CDB">
              <w:rPr>
                <w:sz w:val="20"/>
                <w:szCs w:val="20"/>
              </w:rPr>
              <w:t>evaluations of tendon integrity and quality were</w:t>
            </w:r>
            <w:r>
              <w:rPr>
                <w:sz w:val="20"/>
                <w:szCs w:val="20"/>
              </w:rPr>
              <w:t xml:space="preserve"> </w:t>
            </w:r>
            <w:r w:rsidRPr="00F70CDB">
              <w:rPr>
                <w:sz w:val="20"/>
                <w:szCs w:val="20"/>
              </w:rPr>
              <w:t>compared to the two-year results.</w:t>
            </w:r>
          </w:p>
          <w:p w14:paraId="7D043016" w14:textId="77777777" w:rsidR="00525905" w:rsidRDefault="00525905" w:rsidP="00D1591E">
            <w:pPr>
              <w:pStyle w:val="ListParagraph"/>
              <w:numPr>
                <w:ilvl w:val="0"/>
                <w:numId w:val="7"/>
              </w:numPr>
              <w:spacing w:after="0"/>
              <w:rPr>
                <w:sz w:val="20"/>
                <w:szCs w:val="20"/>
              </w:rPr>
            </w:pPr>
            <w:r>
              <w:rPr>
                <w:sz w:val="20"/>
                <w:szCs w:val="20"/>
              </w:rPr>
              <w:t>73% had no decline in tendon integrity</w:t>
            </w:r>
          </w:p>
          <w:p w14:paraId="24B5B0F5" w14:textId="77777777" w:rsidR="00525905" w:rsidRPr="00F70CDB" w:rsidRDefault="00525905" w:rsidP="00D1591E">
            <w:pPr>
              <w:pStyle w:val="ListParagraph"/>
              <w:numPr>
                <w:ilvl w:val="0"/>
                <w:numId w:val="7"/>
              </w:numPr>
              <w:spacing w:after="0"/>
              <w:rPr>
                <w:sz w:val="20"/>
                <w:szCs w:val="20"/>
              </w:rPr>
            </w:pPr>
            <w:r w:rsidRPr="00F70CDB">
              <w:rPr>
                <w:sz w:val="20"/>
                <w:szCs w:val="20"/>
              </w:rPr>
              <w:t>Significant improvements from baseline in ASES total score and ASES pain score were sustained</w:t>
            </w:r>
            <w:r>
              <w:rPr>
                <w:sz w:val="20"/>
                <w:szCs w:val="20"/>
              </w:rPr>
              <w:t xml:space="preserve"> </w:t>
            </w:r>
            <w:r w:rsidRPr="00F70CDB">
              <w:rPr>
                <w:sz w:val="20"/>
                <w:szCs w:val="20"/>
              </w:rPr>
              <w:t xml:space="preserve">to 5 years (p≤0.01) </w:t>
            </w:r>
          </w:p>
        </w:tc>
        <w:tc>
          <w:tcPr>
            <w:tcW w:w="876" w:type="pct"/>
          </w:tcPr>
          <w:p w14:paraId="69526F4F" w14:textId="77777777" w:rsidR="00525905" w:rsidRPr="0030566C" w:rsidRDefault="00525905">
            <w:pPr>
              <w:rPr>
                <w:sz w:val="20"/>
                <w:szCs w:val="20"/>
              </w:rPr>
            </w:pPr>
            <w:r w:rsidRPr="00B13297">
              <w:rPr>
                <w:sz w:val="20"/>
                <w:szCs w:val="20"/>
              </w:rPr>
              <w:t>http://www.mltj.online/healing-of-partial-thickness-rotator-cuff-tears-following-arthroscopic-augmentation-with-a-highly-porous-collagen-implant-a-5-year-clinical-and-mri-follow-up/</w:t>
            </w:r>
          </w:p>
        </w:tc>
        <w:tc>
          <w:tcPr>
            <w:tcW w:w="516" w:type="pct"/>
          </w:tcPr>
          <w:p w14:paraId="1A850E68" w14:textId="77777777" w:rsidR="00525905" w:rsidRPr="0030566C" w:rsidRDefault="00525905">
            <w:pPr>
              <w:rPr>
                <w:sz w:val="20"/>
                <w:szCs w:val="20"/>
              </w:rPr>
            </w:pPr>
            <w:r>
              <w:rPr>
                <w:sz w:val="20"/>
                <w:szCs w:val="20"/>
              </w:rPr>
              <w:t>2019</w:t>
            </w:r>
          </w:p>
        </w:tc>
      </w:tr>
      <w:tr w:rsidR="00525905" w:rsidRPr="0030566C" w14:paraId="7C754793" w14:textId="77777777" w:rsidTr="0076151F">
        <w:trPr>
          <w:cantSplit/>
        </w:trPr>
        <w:tc>
          <w:tcPr>
            <w:tcW w:w="204" w:type="pct"/>
          </w:tcPr>
          <w:p w14:paraId="06818ADA" w14:textId="61ECE50D" w:rsidR="00525905" w:rsidRPr="0030566C" w:rsidRDefault="00473DF2">
            <w:pPr>
              <w:rPr>
                <w:sz w:val="20"/>
                <w:szCs w:val="20"/>
              </w:rPr>
            </w:pPr>
            <w:r>
              <w:rPr>
                <w:sz w:val="20"/>
                <w:szCs w:val="20"/>
              </w:rPr>
              <w:t>8</w:t>
            </w:r>
          </w:p>
        </w:tc>
        <w:tc>
          <w:tcPr>
            <w:tcW w:w="517" w:type="pct"/>
          </w:tcPr>
          <w:p w14:paraId="32B8749C" w14:textId="77777777" w:rsidR="00525905" w:rsidRPr="00F70CDB" w:rsidRDefault="00525905">
            <w:pPr>
              <w:rPr>
                <w:sz w:val="20"/>
                <w:szCs w:val="20"/>
              </w:rPr>
            </w:pPr>
            <w:r w:rsidRPr="00F70CDB">
              <w:rPr>
                <w:sz w:val="20"/>
                <w:szCs w:val="20"/>
              </w:rPr>
              <w:t xml:space="preserve">Non-randomised, single-arm, single-centre </w:t>
            </w:r>
          </w:p>
          <w:p w14:paraId="695E4CFA" w14:textId="77777777" w:rsidR="00525905" w:rsidRPr="0030566C" w:rsidRDefault="00525905">
            <w:pPr>
              <w:rPr>
                <w:sz w:val="20"/>
                <w:szCs w:val="20"/>
              </w:rPr>
            </w:pPr>
            <w:r w:rsidRPr="00F70CDB">
              <w:rPr>
                <w:sz w:val="20"/>
                <w:szCs w:val="20"/>
              </w:rPr>
              <w:t>Level IV</w:t>
            </w:r>
          </w:p>
        </w:tc>
        <w:tc>
          <w:tcPr>
            <w:tcW w:w="927" w:type="pct"/>
          </w:tcPr>
          <w:p w14:paraId="61BBF786" w14:textId="77777777" w:rsidR="00525905" w:rsidRPr="0030566C" w:rsidRDefault="00525905">
            <w:pPr>
              <w:rPr>
                <w:sz w:val="20"/>
                <w:szCs w:val="20"/>
              </w:rPr>
            </w:pPr>
            <w:proofErr w:type="spellStart"/>
            <w:r w:rsidRPr="00EC3EFE">
              <w:rPr>
                <w:sz w:val="20"/>
                <w:szCs w:val="20"/>
              </w:rPr>
              <w:t>Bioinductive</w:t>
            </w:r>
            <w:proofErr w:type="spellEnd"/>
            <w:r w:rsidRPr="00EC3EFE">
              <w:rPr>
                <w:sz w:val="20"/>
                <w:szCs w:val="20"/>
              </w:rPr>
              <w:t xml:space="preserve"> collagen implants facilitate tendon regeneration in rotator cuff tears</w:t>
            </w:r>
          </w:p>
        </w:tc>
        <w:tc>
          <w:tcPr>
            <w:tcW w:w="1960" w:type="pct"/>
          </w:tcPr>
          <w:p w14:paraId="0313AE51" w14:textId="77777777" w:rsidR="00525905" w:rsidRDefault="00525905">
            <w:pPr>
              <w:rPr>
                <w:sz w:val="20"/>
                <w:szCs w:val="20"/>
              </w:rPr>
            </w:pPr>
            <w:r>
              <w:rPr>
                <w:sz w:val="20"/>
                <w:szCs w:val="20"/>
              </w:rPr>
              <w:t xml:space="preserve">30 patients (PTRCT &amp; FTRCT) underwent arthroscopic repair and augmentation with REGENETEN. </w:t>
            </w:r>
            <w:r w:rsidRPr="00EC3EFE">
              <w:rPr>
                <w:sz w:val="20"/>
                <w:szCs w:val="20"/>
              </w:rPr>
              <w:t xml:space="preserve">Preoperatively and at 6 and 12 months </w:t>
            </w:r>
            <w:r>
              <w:rPr>
                <w:sz w:val="20"/>
                <w:szCs w:val="20"/>
              </w:rPr>
              <w:t>postoperatively</w:t>
            </w:r>
            <w:r w:rsidRPr="00EC3EFE">
              <w:rPr>
                <w:sz w:val="20"/>
                <w:szCs w:val="20"/>
              </w:rPr>
              <w:t>, VAS, ASES</w:t>
            </w:r>
            <w:r>
              <w:rPr>
                <w:sz w:val="20"/>
                <w:szCs w:val="20"/>
              </w:rPr>
              <w:t>, CMS</w:t>
            </w:r>
            <w:r w:rsidRPr="00EC3EFE">
              <w:rPr>
                <w:sz w:val="20"/>
                <w:szCs w:val="20"/>
              </w:rPr>
              <w:t xml:space="preserve"> were evaluated</w:t>
            </w:r>
            <w:r>
              <w:rPr>
                <w:sz w:val="20"/>
                <w:szCs w:val="20"/>
              </w:rPr>
              <w:t>.</w:t>
            </w:r>
          </w:p>
          <w:p w14:paraId="25131CB7" w14:textId="77777777" w:rsidR="00525905" w:rsidRPr="00EC3EFE" w:rsidRDefault="00525905" w:rsidP="00D1591E">
            <w:pPr>
              <w:pStyle w:val="ListParagraph"/>
              <w:numPr>
                <w:ilvl w:val="0"/>
                <w:numId w:val="8"/>
              </w:numPr>
              <w:spacing w:after="0"/>
              <w:rPr>
                <w:sz w:val="20"/>
                <w:szCs w:val="20"/>
              </w:rPr>
            </w:pPr>
            <w:r w:rsidRPr="00EC3EFE">
              <w:rPr>
                <w:sz w:val="20"/>
                <w:szCs w:val="20"/>
              </w:rPr>
              <w:t>statistically significant improvements vs pre-operative values in VAS pain</w:t>
            </w:r>
            <w:r>
              <w:rPr>
                <w:sz w:val="20"/>
                <w:szCs w:val="20"/>
              </w:rPr>
              <w:t xml:space="preserve"> </w:t>
            </w:r>
            <w:r w:rsidRPr="00EC3EFE">
              <w:rPr>
                <w:sz w:val="20"/>
                <w:szCs w:val="20"/>
              </w:rPr>
              <w:t>score (p=0.003), ASES (p=0.001) and CMS (p=0.001) at 6 months post-operatively, which were</w:t>
            </w:r>
            <w:r>
              <w:rPr>
                <w:sz w:val="20"/>
                <w:szCs w:val="20"/>
              </w:rPr>
              <w:t xml:space="preserve"> </w:t>
            </w:r>
            <w:r w:rsidRPr="00EC3EFE">
              <w:rPr>
                <w:sz w:val="20"/>
                <w:szCs w:val="20"/>
              </w:rPr>
              <w:t>sustained at 1 year</w:t>
            </w:r>
          </w:p>
        </w:tc>
        <w:tc>
          <w:tcPr>
            <w:tcW w:w="876" w:type="pct"/>
          </w:tcPr>
          <w:p w14:paraId="6941504D" w14:textId="77777777" w:rsidR="00525905" w:rsidRPr="0030566C" w:rsidRDefault="00525905">
            <w:pPr>
              <w:rPr>
                <w:sz w:val="20"/>
                <w:szCs w:val="20"/>
              </w:rPr>
            </w:pPr>
            <w:r w:rsidRPr="00EC3EFE">
              <w:rPr>
                <w:sz w:val="20"/>
                <w:szCs w:val="20"/>
              </w:rPr>
              <w:t>https://jeo-esska.springeropen.com/articles/10.1186/s40634-022-00495-7</w:t>
            </w:r>
          </w:p>
        </w:tc>
        <w:tc>
          <w:tcPr>
            <w:tcW w:w="516" w:type="pct"/>
          </w:tcPr>
          <w:p w14:paraId="09B2972E" w14:textId="77777777" w:rsidR="00525905" w:rsidRPr="0030566C" w:rsidRDefault="00525905">
            <w:pPr>
              <w:rPr>
                <w:sz w:val="20"/>
                <w:szCs w:val="20"/>
              </w:rPr>
            </w:pPr>
            <w:r>
              <w:rPr>
                <w:sz w:val="20"/>
                <w:szCs w:val="20"/>
              </w:rPr>
              <w:t>2022</w:t>
            </w:r>
          </w:p>
        </w:tc>
      </w:tr>
      <w:tr w:rsidR="00525905" w:rsidRPr="0030566C" w14:paraId="11AB1B96" w14:textId="77777777" w:rsidTr="0076151F">
        <w:trPr>
          <w:cantSplit/>
        </w:trPr>
        <w:tc>
          <w:tcPr>
            <w:tcW w:w="204" w:type="pct"/>
          </w:tcPr>
          <w:p w14:paraId="3A47DE5E" w14:textId="0124FC41" w:rsidR="00525905" w:rsidRPr="0030566C" w:rsidRDefault="00473DF2">
            <w:pPr>
              <w:rPr>
                <w:sz w:val="20"/>
                <w:szCs w:val="20"/>
              </w:rPr>
            </w:pPr>
            <w:r>
              <w:rPr>
                <w:sz w:val="20"/>
                <w:szCs w:val="20"/>
              </w:rPr>
              <w:t>9</w:t>
            </w:r>
          </w:p>
        </w:tc>
        <w:tc>
          <w:tcPr>
            <w:tcW w:w="517" w:type="pct"/>
          </w:tcPr>
          <w:p w14:paraId="722AA1AC" w14:textId="77777777" w:rsidR="00525905" w:rsidRDefault="00525905">
            <w:pPr>
              <w:pStyle w:val="Default"/>
              <w:rPr>
                <w:sz w:val="20"/>
                <w:szCs w:val="20"/>
              </w:rPr>
            </w:pPr>
            <w:r>
              <w:rPr>
                <w:sz w:val="20"/>
                <w:szCs w:val="20"/>
              </w:rPr>
              <w:t xml:space="preserve">Non-randomised, single-arm, multi-centre </w:t>
            </w:r>
          </w:p>
          <w:p w14:paraId="68894868" w14:textId="77777777" w:rsidR="00525905" w:rsidRPr="0030566C" w:rsidRDefault="00525905">
            <w:pPr>
              <w:rPr>
                <w:sz w:val="20"/>
                <w:szCs w:val="20"/>
              </w:rPr>
            </w:pPr>
            <w:r>
              <w:rPr>
                <w:sz w:val="20"/>
                <w:szCs w:val="20"/>
              </w:rPr>
              <w:t>Level IV</w:t>
            </w:r>
          </w:p>
        </w:tc>
        <w:tc>
          <w:tcPr>
            <w:tcW w:w="927" w:type="pct"/>
          </w:tcPr>
          <w:p w14:paraId="342A1462" w14:textId="595B264D" w:rsidR="00525905" w:rsidRPr="0030566C" w:rsidRDefault="00525905" w:rsidP="001E1C34">
            <w:pPr>
              <w:rPr>
                <w:sz w:val="20"/>
                <w:szCs w:val="20"/>
              </w:rPr>
            </w:pPr>
            <w:r w:rsidRPr="00EC3EFE">
              <w:rPr>
                <w:sz w:val="20"/>
                <w:szCs w:val="20"/>
              </w:rPr>
              <w:t>Isolated</w:t>
            </w:r>
            <w:r>
              <w:rPr>
                <w:sz w:val="20"/>
                <w:szCs w:val="20"/>
              </w:rPr>
              <w:t xml:space="preserve"> </w:t>
            </w:r>
            <w:proofErr w:type="spellStart"/>
            <w:r w:rsidRPr="00EC3EFE">
              <w:rPr>
                <w:sz w:val="20"/>
                <w:szCs w:val="20"/>
              </w:rPr>
              <w:t>bioinductive</w:t>
            </w:r>
            <w:proofErr w:type="spellEnd"/>
            <w:r w:rsidRPr="00EC3EFE">
              <w:rPr>
                <w:sz w:val="20"/>
                <w:szCs w:val="20"/>
              </w:rPr>
              <w:t xml:space="preserve"> repair of partial</w:t>
            </w:r>
            <w:r>
              <w:rPr>
                <w:sz w:val="20"/>
                <w:szCs w:val="20"/>
              </w:rPr>
              <w:t xml:space="preserve"> </w:t>
            </w:r>
            <w:r w:rsidRPr="00EC3EFE">
              <w:rPr>
                <w:sz w:val="20"/>
                <w:szCs w:val="20"/>
              </w:rPr>
              <w:t>thickness rotator cuff</w:t>
            </w:r>
            <w:r w:rsidR="001E1C34">
              <w:rPr>
                <w:sz w:val="20"/>
                <w:szCs w:val="20"/>
              </w:rPr>
              <w:t xml:space="preserve"> </w:t>
            </w:r>
            <w:r w:rsidRPr="00EC3EFE">
              <w:rPr>
                <w:sz w:val="20"/>
                <w:szCs w:val="20"/>
              </w:rPr>
              <w:t>tears using a resorbable</w:t>
            </w:r>
            <w:r>
              <w:rPr>
                <w:sz w:val="20"/>
                <w:szCs w:val="20"/>
              </w:rPr>
              <w:t xml:space="preserve"> </w:t>
            </w:r>
            <w:r w:rsidRPr="00EC3EFE">
              <w:rPr>
                <w:sz w:val="20"/>
                <w:szCs w:val="20"/>
              </w:rPr>
              <w:t>bovine collagen implant:</w:t>
            </w:r>
            <w:r w:rsidR="001E1C34">
              <w:rPr>
                <w:sz w:val="20"/>
                <w:szCs w:val="20"/>
              </w:rPr>
              <w:t xml:space="preserve"> </w:t>
            </w:r>
            <w:r w:rsidRPr="00EC3EFE">
              <w:rPr>
                <w:sz w:val="20"/>
                <w:szCs w:val="20"/>
              </w:rPr>
              <w:t>Two-year radiologic and</w:t>
            </w:r>
            <w:r w:rsidR="001E1C34">
              <w:rPr>
                <w:sz w:val="20"/>
                <w:szCs w:val="20"/>
              </w:rPr>
              <w:t xml:space="preserve"> </w:t>
            </w:r>
            <w:r w:rsidRPr="00EC3EFE">
              <w:rPr>
                <w:sz w:val="20"/>
                <w:szCs w:val="20"/>
              </w:rPr>
              <w:t>clinical outcomes from a</w:t>
            </w:r>
            <w:r w:rsidR="001E1C34">
              <w:rPr>
                <w:sz w:val="20"/>
                <w:szCs w:val="20"/>
              </w:rPr>
              <w:t xml:space="preserve"> </w:t>
            </w:r>
            <w:r w:rsidRPr="00EC3EFE">
              <w:rPr>
                <w:sz w:val="20"/>
                <w:szCs w:val="20"/>
              </w:rPr>
              <w:t>prospective multicentre</w:t>
            </w:r>
            <w:r w:rsidR="001E1C34">
              <w:rPr>
                <w:sz w:val="20"/>
                <w:szCs w:val="20"/>
              </w:rPr>
              <w:t xml:space="preserve"> </w:t>
            </w:r>
            <w:r w:rsidRPr="00EC3EFE">
              <w:rPr>
                <w:sz w:val="20"/>
                <w:szCs w:val="20"/>
              </w:rPr>
              <w:t>study</w:t>
            </w:r>
          </w:p>
        </w:tc>
        <w:tc>
          <w:tcPr>
            <w:tcW w:w="1960" w:type="pct"/>
          </w:tcPr>
          <w:p w14:paraId="4D5CC80C" w14:textId="77777777" w:rsidR="00525905" w:rsidRDefault="00525905">
            <w:pPr>
              <w:rPr>
                <w:sz w:val="20"/>
                <w:szCs w:val="20"/>
              </w:rPr>
            </w:pPr>
            <w:r>
              <w:rPr>
                <w:sz w:val="20"/>
                <w:szCs w:val="20"/>
              </w:rPr>
              <w:t>33 patients with PTRCT underwent arthroscopic repair with REGENETEN over the bursal surface of the tendon.</w:t>
            </w:r>
          </w:p>
          <w:p w14:paraId="7B734308" w14:textId="77777777" w:rsidR="00525905" w:rsidRDefault="00525905" w:rsidP="00D1591E">
            <w:pPr>
              <w:pStyle w:val="ListParagraph"/>
              <w:numPr>
                <w:ilvl w:val="0"/>
                <w:numId w:val="8"/>
              </w:numPr>
              <w:spacing w:after="0"/>
              <w:rPr>
                <w:sz w:val="20"/>
                <w:szCs w:val="20"/>
              </w:rPr>
            </w:pPr>
            <w:r w:rsidRPr="00B16C0B">
              <w:rPr>
                <w:sz w:val="20"/>
                <w:szCs w:val="20"/>
              </w:rPr>
              <w:t>At 2 years, 87% of tears had reduced in size by &gt;50% from pre-operative measurements</w:t>
            </w:r>
          </w:p>
          <w:p w14:paraId="0FDF7F79" w14:textId="77777777" w:rsidR="00525905" w:rsidRDefault="00525905" w:rsidP="00D1591E">
            <w:pPr>
              <w:pStyle w:val="ListParagraph"/>
              <w:numPr>
                <w:ilvl w:val="0"/>
                <w:numId w:val="8"/>
              </w:numPr>
              <w:spacing w:after="0"/>
              <w:rPr>
                <w:sz w:val="20"/>
                <w:szCs w:val="20"/>
              </w:rPr>
            </w:pPr>
            <w:r w:rsidRPr="00B16C0B">
              <w:rPr>
                <w:sz w:val="20"/>
                <w:szCs w:val="20"/>
              </w:rPr>
              <w:t>No compliant patient progressed to a full-thickness tear</w:t>
            </w:r>
          </w:p>
          <w:p w14:paraId="0C29F849" w14:textId="77777777" w:rsidR="00525905" w:rsidRPr="00B16C0B" w:rsidRDefault="00525905" w:rsidP="00D1591E">
            <w:pPr>
              <w:pStyle w:val="ListParagraph"/>
              <w:numPr>
                <w:ilvl w:val="0"/>
                <w:numId w:val="8"/>
              </w:numPr>
              <w:spacing w:after="0"/>
              <w:rPr>
                <w:sz w:val="20"/>
                <w:szCs w:val="20"/>
              </w:rPr>
            </w:pPr>
            <w:r w:rsidRPr="00B16C0B">
              <w:rPr>
                <w:sz w:val="20"/>
                <w:szCs w:val="20"/>
              </w:rPr>
              <w:t>Improvements in CMS met or exceeded MCIDs</w:t>
            </w:r>
          </w:p>
        </w:tc>
        <w:tc>
          <w:tcPr>
            <w:tcW w:w="876" w:type="pct"/>
          </w:tcPr>
          <w:p w14:paraId="4126CC41" w14:textId="77777777" w:rsidR="00525905" w:rsidRPr="0030566C" w:rsidRDefault="00525905">
            <w:pPr>
              <w:rPr>
                <w:sz w:val="20"/>
                <w:szCs w:val="20"/>
              </w:rPr>
            </w:pPr>
            <w:r w:rsidRPr="00EC3EFE">
              <w:rPr>
                <w:sz w:val="20"/>
                <w:szCs w:val="20"/>
              </w:rPr>
              <w:t>https://www.sciencedirect.com/science/article/abs/pii/S1058274620308946?via%3Dihub</w:t>
            </w:r>
          </w:p>
        </w:tc>
        <w:tc>
          <w:tcPr>
            <w:tcW w:w="516" w:type="pct"/>
          </w:tcPr>
          <w:p w14:paraId="0876BB40" w14:textId="77777777" w:rsidR="00525905" w:rsidRPr="0030566C" w:rsidRDefault="00525905">
            <w:pPr>
              <w:rPr>
                <w:sz w:val="20"/>
                <w:szCs w:val="20"/>
              </w:rPr>
            </w:pPr>
            <w:r>
              <w:rPr>
                <w:sz w:val="20"/>
                <w:szCs w:val="20"/>
              </w:rPr>
              <w:t>2021</w:t>
            </w:r>
          </w:p>
        </w:tc>
      </w:tr>
      <w:tr w:rsidR="00525905" w:rsidRPr="0030566C" w14:paraId="62E75CCE" w14:textId="77777777" w:rsidTr="0076151F">
        <w:trPr>
          <w:cantSplit/>
        </w:trPr>
        <w:tc>
          <w:tcPr>
            <w:tcW w:w="204" w:type="pct"/>
          </w:tcPr>
          <w:p w14:paraId="6C4DF1F3" w14:textId="3D23EEB7" w:rsidR="00525905" w:rsidRPr="0030566C" w:rsidRDefault="00473DF2">
            <w:pPr>
              <w:rPr>
                <w:sz w:val="20"/>
                <w:szCs w:val="20"/>
              </w:rPr>
            </w:pPr>
            <w:r>
              <w:rPr>
                <w:sz w:val="20"/>
                <w:szCs w:val="20"/>
              </w:rPr>
              <w:lastRenderedPageBreak/>
              <w:t>10</w:t>
            </w:r>
          </w:p>
        </w:tc>
        <w:tc>
          <w:tcPr>
            <w:tcW w:w="517" w:type="pct"/>
          </w:tcPr>
          <w:p w14:paraId="0547FAC8" w14:textId="77777777" w:rsidR="00525905" w:rsidRDefault="00525905">
            <w:pPr>
              <w:pStyle w:val="Default"/>
              <w:rPr>
                <w:sz w:val="20"/>
                <w:szCs w:val="20"/>
              </w:rPr>
            </w:pPr>
            <w:r>
              <w:rPr>
                <w:sz w:val="20"/>
                <w:szCs w:val="20"/>
              </w:rPr>
              <w:t xml:space="preserve">Non-randomised, single-arm, multi-centre </w:t>
            </w:r>
          </w:p>
          <w:p w14:paraId="356C75BE" w14:textId="77777777" w:rsidR="00525905" w:rsidRDefault="00525905">
            <w:pPr>
              <w:pStyle w:val="Default"/>
              <w:rPr>
                <w:sz w:val="20"/>
                <w:szCs w:val="20"/>
              </w:rPr>
            </w:pPr>
            <w:r>
              <w:rPr>
                <w:sz w:val="20"/>
                <w:szCs w:val="20"/>
              </w:rPr>
              <w:t>Level IV</w:t>
            </w:r>
          </w:p>
        </w:tc>
        <w:tc>
          <w:tcPr>
            <w:tcW w:w="927" w:type="pct"/>
          </w:tcPr>
          <w:p w14:paraId="1CEDBE83" w14:textId="77777777" w:rsidR="00525905" w:rsidRPr="005354BB" w:rsidRDefault="00525905">
            <w:pPr>
              <w:rPr>
                <w:sz w:val="20"/>
                <w:szCs w:val="20"/>
              </w:rPr>
            </w:pPr>
            <w:r w:rsidRPr="000A4271">
              <w:rPr>
                <w:sz w:val="20"/>
                <w:szCs w:val="20"/>
              </w:rPr>
              <w:t xml:space="preserve">Retear rates and clinical outcomes at 1year after repair of full-thickness rotator cuff tears augmented with a </w:t>
            </w:r>
            <w:proofErr w:type="spellStart"/>
            <w:r w:rsidRPr="000A4271">
              <w:rPr>
                <w:sz w:val="20"/>
                <w:szCs w:val="20"/>
              </w:rPr>
              <w:t>bioinductive</w:t>
            </w:r>
            <w:proofErr w:type="spellEnd"/>
            <w:r w:rsidRPr="000A4271">
              <w:rPr>
                <w:sz w:val="20"/>
                <w:szCs w:val="20"/>
              </w:rPr>
              <w:t xml:space="preserve"> collagen implant: a prospective </w:t>
            </w:r>
            <w:proofErr w:type="spellStart"/>
            <w:r w:rsidRPr="000A4271">
              <w:rPr>
                <w:sz w:val="20"/>
                <w:szCs w:val="20"/>
              </w:rPr>
              <w:t>multicenter</w:t>
            </w:r>
            <w:proofErr w:type="spellEnd"/>
            <w:r w:rsidRPr="000A4271">
              <w:rPr>
                <w:sz w:val="20"/>
                <w:szCs w:val="20"/>
              </w:rPr>
              <w:t xml:space="preserve"> study</w:t>
            </w:r>
          </w:p>
        </w:tc>
        <w:tc>
          <w:tcPr>
            <w:tcW w:w="1960" w:type="pct"/>
          </w:tcPr>
          <w:p w14:paraId="67B25BD0" w14:textId="77777777" w:rsidR="00525905" w:rsidRDefault="00525905">
            <w:pPr>
              <w:rPr>
                <w:sz w:val="20"/>
                <w:szCs w:val="20"/>
              </w:rPr>
            </w:pPr>
            <w:r>
              <w:rPr>
                <w:sz w:val="20"/>
                <w:szCs w:val="20"/>
              </w:rPr>
              <w:t>115 patients with FTRCTs unresponsive to CMM with shoulder pain lasting &gt;3 months underwent augmenting single- or double-row arthroscopic repair of FTRCTs with REGENETEN.</w:t>
            </w:r>
          </w:p>
          <w:p w14:paraId="40792B8E" w14:textId="77777777" w:rsidR="00525905" w:rsidRPr="00193F74" w:rsidRDefault="00525905" w:rsidP="00D1591E">
            <w:pPr>
              <w:pStyle w:val="ListParagraph"/>
              <w:numPr>
                <w:ilvl w:val="0"/>
                <w:numId w:val="14"/>
              </w:numPr>
              <w:spacing w:after="0"/>
              <w:rPr>
                <w:sz w:val="20"/>
                <w:szCs w:val="20"/>
              </w:rPr>
            </w:pPr>
            <w:r w:rsidRPr="00193F74">
              <w:rPr>
                <w:sz w:val="20"/>
                <w:szCs w:val="20"/>
              </w:rPr>
              <w:t>ASES and CMS scores significantly improved between the baseline and 1 year</w:t>
            </w:r>
          </w:p>
        </w:tc>
        <w:tc>
          <w:tcPr>
            <w:tcW w:w="876" w:type="pct"/>
          </w:tcPr>
          <w:p w14:paraId="0388BD22" w14:textId="77777777" w:rsidR="00525905" w:rsidRPr="005354BB" w:rsidRDefault="00525905">
            <w:pPr>
              <w:rPr>
                <w:sz w:val="20"/>
                <w:szCs w:val="20"/>
              </w:rPr>
            </w:pPr>
            <w:r w:rsidRPr="000A4271">
              <w:rPr>
                <w:sz w:val="20"/>
                <w:szCs w:val="20"/>
              </w:rPr>
              <w:t>https://www.ncbi.nlm.nih.gov/pmc/articles/PMC7910780/</w:t>
            </w:r>
          </w:p>
        </w:tc>
        <w:tc>
          <w:tcPr>
            <w:tcW w:w="516" w:type="pct"/>
          </w:tcPr>
          <w:p w14:paraId="2FCC6CF6" w14:textId="77777777" w:rsidR="00525905" w:rsidRDefault="00525905">
            <w:pPr>
              <w:rPr>
                <w:sz w:val="20"/>
                <w:szCs w:val="20"/>
              </w:rPr>
            </w:pPr>
            <w:r>
              <w:rPr>
                <w:sz w:val="20"/>
                <w:szCs w:val="20"/>
              </w:rPr>
              <w:t>2021</w:t>
            </w:r>
          </w:p>
        </w:tc>
      </w:tr>
      <w:tr w:rsidR="00525905" w:rsidRPr="0030566C" w14:paraId="075BD5A6" w14:textId="77777777" w:rsidTr="0076151F">
        <w:trPr>
          <w:cantSplit/>
        </w:trPr>
        <w:tc>
          <w:tcPr>
            <w:tcW w:w="204" w:type="pct"/>
          </w:tcPr>
          <w:p w14:paraId="60E03E73" w14:textId="57D57A95" w:rsidR="00525905" w:rsidRPr="0030566C" w:rsidRDefault="00525905">
            <w:pPr>
              <w:rPr>
                <w:sz w:val="20"/>
                <w:szCs w:val="20"/>
              </w:rPr>
            </w:pPr>
            <w:r>
              <w:rPr>
                <w:sz w:val="20"/>
                <w:szCs w:val="20"/>
              </w:rPr>
              <w:t>1</w:t>
            </w:r>
            <w:r w:rsidR="0077792D">
              <w:rPr>
                <w:sz w:val="20"/>
                <w:szCs w:val="20"/>
              </w:rPr>
              <w:t>1</w:t>
            </w:r>
          </w:p>
        </w:tc>
        <w:tc>
          <w:tcPr>
            <w:tcW w:w="517" w:type="pct"/>
          </w:tcPr>
          <w:p w14:paraId="15C8A609" w14:textId="77777777" w:rsidR="00525905" w:rsidRDefault="00525905">
            <w:pPr>
              <w:pStyle w:val="Default"/>
              <w:rPr>
                <w:sz w:val="20"/>
                <w:szCs w:val="20"/>
              </w:rPr>
            </w:pPr>
            <w:r>
              <w:rPr>
                <w:sz w:val="20"/>
                <w:szCs w:val="20"/>
              </w:rPr>
              <w:t xml:space="preserve">Non-randomised, single-arm, multi-centre </w:t>
            </w:r>
          </w:p>
          <w:p w14:paraId="4D965C18" w14:textId="77777777" w:rsidR="00525905" w:rsidRPr="0030566C" w:rsidRDefault="00525905">
            <w:pPr>
              <w:rPr>
                <w:sz w:val="20"/>
                <w:szCs w:val="20"/>
              </w:rPr>
            </w:pPr>
            <w:r>
              <w:rPr>
                <w:sz w:val="20"/>
                <w:szCs w:val="20"/>
              </w:rPr>
              <w:t>Level IV</w:t>
            </w:r>
          </w:p>
        </w:tc>
        <w:tc>
          <w:tcPr>
            <w:tcW w:w="927" w:type="pct"/>
          </w:tcPr>
          <w:p w14:paraId="1C57E0BC" w14:textId="77777777" w:rsidR="00525905" w:rsidRPr="0030566C" w:rsidRDefault="00525905">
            <w:pPr>
              <w:rPr>
                <w:sz w:val="20"/>
                <w:szCs w:val="20"/>
              </w:rPr>
            </w:pPr>
            <w:r w:rsidRPr="005354BB">
              <w:rPr>
                <w:sz w:val="20"/>
                <w:szCs w:val="20"/>
              </w:rPr>
              <w:t xml:space="preserve">Two-year outcomes with a </w:t>
            </w:r>
            <w:proofErr w:type="spellStart"/>
            <w:r w:rsidRPr="005354BB">
              <w:rPr>
                <w:sz w:val="20"/>
                <w:szCs w:val="20"/>
              </w:rPr>
              <w:t>bioinductive</w:t>
            </w:r>
            <w:proofErr w:type="spellEnd"/>
            <w:r w:rsidRPr="005354BB">
              <w:rPr>
                <w:sz w:val="20"/>
                <w:szCs w:val="20"/>
              </w:rPr>
              <w:t xml:space="preserve"> collagen implant used in augmentation of arthroscopic repair of full-thickness rotator cuff tears: </w:t>
            </w:r>
            <w:proofErr w:type="gramStart"/>
            <w:r w:rsidRPr="005354BB">
              <w:rPr>
                <w:sz w:val="20"/>
                <w:szCs w:val="20"/>
              </w:rPr>
              <w:t>final results</w:t>
            </w:r>
            <w:proofErr w:type="gramEnd"/>
            <w:r w:rsidRPr="005354BB">
              <w:rPr>
                <w:sz w:val="20"/>
                <w:szCs w:val="20"/>
              </w:rPr>
              <w:t xml:space="preserve"> of a prospective </w:t>
            </w:r>
            <w:proofErr w:type="spellStart"/>
            <w:r w:rsidRPr="005354BB">
              <w:rPr>
                <w:sz w:val="20"/>
                <w:szCs w:val="20"/>
              </w:rPr>
              <w:t>multicenter</w:t>
            </w:r>
            <w:proofErr w:type="spellEnd"/>
            <w:r w:rsidRPr="005354BB">
              <w:rPr>
                <w:sz w:val="20"/>
                <w:szCs w:val="20"/>
              </w:rPr>
              <w:t xml:space="preserve"> study</w:t>
            </w:r>
            <w:r>
              <w:rPr>
                <w:sz w:val="20"/>
                <w:szCs w:val="20"/>
              </w:rPr>
              <w:t>.</w:t>
            </w:r>
          </w:p>
        </w:tc>
        <w:tc>
          <w:tcPr>
            <w:tcW w:w="1960" w:type="pct"/>
          </w:tcPr>
          <w:p w14:paraId="725541DE" w14:textId="77777777" w:rsidR="00525905" w:rsidRDefault="00525905">
            <w:pPr>
              <w:rPr>
                <w:sz w:val="20"/>
                <w:szCs w:val="20"/>
              </w:rPr>
            </w:pPr>
            <w:r>
              <w:rPr>
                <w:sz w:val="20"/>
                <w:szCs w:val="20"/>
              </w:rPr>
              <w:t xml:space="preserve">115 patients underwent augmenting single- or double-row arthroscopic repair of FTRCTs with REGENETEN. </w:t>
            </w:r>
          </w:p>
          <w:p w14:paraId="4BCCDCFB" w14:textId="77777777" w:rsidR="00525905" w:rsidRDefault="00525905" w:rsidP="00D1591E">
            <w:pPr>
              <w:pStyle w:val="ListParagraph"/>
              <w:numPr>
                <w:ilvl w:val="0"/>
                <w:numId w:val="9"/>
              </w:numPr>
              <w:spacing w:after="0"/>
              <w:rPr>
                <w:sz w:val="20"/>
                <w:szCs w:val="20"/>
              </w:rPr>
            </w:pPr>
            <w:r w:rsidRPr="00A52CA7">
              <w:rPr>
                <w:sz w:val="20"/>
                <w:szCs w:val="20"/>
              </w:rPr>
              <w:t>97.1% surveyed were satisfied with the procedure; 100% of patients surveyed</w:t>
            </w:r>
            <w:r>
              <w:rPr>
                <w:sz w:val="20"/>
                <w:szCs w:val="20"/>
              </w:rPr>
              <w:t xml:space="preserve"> </w:t>
            </w:r>
            <w:r w:rsidRPr="00A52CA7">
              <w:rPr>
                <w:sz w:val="20"/>
                <w:szCs w:val="20"/>
              </w:rPr>
              <w:t>would recommend the procedure to a friend</w:t>
            </w:r>
          </w:p>
          <w:p w14:paraId="0D46626D" w14:textId="77777777" w:rsidR="00525905" w:rsidRPr="00A52CA7" w:rsidRDefault="00525905" w:rsidP="00D1591E">
            <w:pPr>
              <w:pStyle w:val="ListParagraph"/>
              <w:numPr>
                <w:ilvl w:val="0"/>
                <w:numId w:val="9"/>
              </w:numPr>
              <w:spacing w:after="0"/>
              <w:rPr>
                <w:sz w:val="20"/>
                <w:szCs w:val="20"/>
              </w:rPr>
            </w:pPr>
            <w:r>
              <w:rPr>
                <w:sz w:val="20"/>
                <w:szCs w:val="20"/>
              </w:rPr>
              <w:t>&gt;</w:t>
            </w:r>
            <w:r w:rsidRPr="00A52CA7">
              <w:rPr>
                <w:sz w:val="20"/>
                <w:szCs w:val="20"/>
              </w:rPr>
              <w:t>90% of patients had significant post-operative improvements in ASES Shoulder and CMS scores that exceeded respective MCIDs (p&lt;0.001)</w:t>
            </w:r>
          </w:p>
        </w:tc>
        <w:tc>
          <w:tcPr>
            <w:tcW w:w="876" w:type="pct"/>
          </w:tcPr>
          <w:p w14:paraId="603AAFE2" w14:textId="77777777" w:rsidR="00525905" w:rsidRPr="0030566C" w:rsidRDefault="00525905">
            <w:pPr>
              <w:rPr>
                <w:sz w:val="20"/>
                <w:szCs w:val="20"/>
              </w:rPr>
            </w:pPr>
            <w:r w:rsidRPr="005354BB">
              <w:rPr>
                <w:sz w:val="20"/>
                <w:szCs w:val="20"/>
              </w:rPr>
              <w:t>https://www.sciencedirect.com/science/article/abs/pii/S105827462200547X?via%3Dihub</w:t>
            </w:r>
          </w:p>
        </w:tc>
        <w:tc>
          <w:tcPr>
            <w:tcW w:w="516" w:type="pct"/>
          </w:tcPr>
          <w:p w14:paraId="467A6B76" w14:textId="77777777" w:rsidR="00525905" w:rsidRPr="0030566C" w:rsidRDefault="00525905">
            <w:pPr>
              <w:rPr>
                <w:sz w:val="20"/>
                <w:szCs w:val="20"/>
              </w:rPr>
            </w:pPr>
            <w:r>
              <w:rPr>
                <w:sz w:val="20"/>
                <w:szCs w:val="20"/>
              </w:rPr>
              <w:t>2022</w:t>
            </w:r>
          </w:p>
        </w:tc>
      </w:tr>
      <w:tr w:rsidR="00525905" w:rsidRPr="0030566C" w14:paraId="113A0FAB" w14:textId="77777777" w:rsidTr="0076151F">
        <w:trPr>
          <w:cantSplit/>
        </w:trPr>
        <w:tc>
          <w:tcPr>
            <w:tcW w:w="204" w:type="pct"/>
          </w:tcPr>
          <w:p w14:paraId="691FF24E" w14:textId="48AC2F60" w:rsidR="00525905" w:rsidRPr="0030566C" w:rsidRDefault="00525905">
            <w:pPr>
              <w:rPr>
                <w:sz w:val="20"/>
                <w:szCs w:val="20"/>
              </w:rPr>
            </w:pPr>
            <w:r>
              <w:rPr>
                <w:sz w:val="20"/>
                <w:szCs w:val="20"/>
              </w:rPr>
              <w:t>1</w:t>
            </w:r>
            <w:r w:rsidR="0077792D">
              <w:rPr>
                <w:sz w:val="20"/>
                <w:szCs w:val="20"/>
              </w:rPr>
              <w:t>2</w:t>
            </w:r>
          </w:p>
        </w:tc>
        <w:tc>
          <w:tcPr>
            <w:tcW w:w="517" w:type="pct"/>
          </w:tcPr>
          <w:p w14:paraId="099F9299" w14:textId="77777777" w:rsidR="00525905" w:rsidRDefault="00525905">
            <w:pPr>
              <w:pStyle w:val="Default"/>
              <w:rPr>
                <w:sz w:val="20"/>
                <w:szCs w:val="20"/>
              </w:rPr>
            </w:pPr>
            <w:r>
              <w:rPr>
                <w:sz w:val="20"/>
                <w:szCs w:val="20"/>
              </w:rPr>
              <w:t xml:space="preserve">Non-randomised, single-arm, single-centre </w:t>
            </w:r>
          </w:p>
          <w:p w14:paraId="49C7BF83" w14:textId="77777777" w:rsidR="00525905" w:rsidRDefault="00525905">
            <w:pPr>
              <w:pStyle w:val="Default"/>
              <w:rPr>
                <w:sz w:val="20"/>
                <w:szCs w:val="20"/>
              </w:rPr>
            </w:pPr>
            <w:r>
              <w:rPr>
                <w:sz w:val="20"/>
                <w:szCs w:val="20"/>
              </w:rPr>
              <w:t>Level IV</w:t>
            </w:r>
          </w:p>
        </w:tc>
        <w:tc>
          <w:tcPr>
            <w:tcW w:w="927" w:type="pct"/>
          </w:tcPr>
          <w:p w14:paraId="0F0AECD2" w14:textId="77777777" w:rsidR="00525905" w:rsidRPr="005354BB" w:rsidRDefault="00525905">
            <w:pPr>
              <w:rPr>
                <w:sz w:val="20"/>
                <w:szCs w:val="20"/>
              </w:rPr>
            </w:pPr>
            <w:r w:rsidRPr="00A52CA7">
              <w:rPr>
                <w:sz w:val="20"/>
                <w:szCs w:val="20"/>
              </w:rPr>
              <w:t>Bio-inductive implant for rotator cuff repair: our experience and technical notes.</w:t>
            </w:r>
          </w:p>
        </w:tc>
        <w:tc>
          <w:tcPr>
            <w:tcW w:w="1960" w:type="pct"/>
          </w:tcPr>
          <w:p w14:paraId="312BDACE" w14:textId="77777777" w:rsidR="00525905" w:rsidRDefault="00525905">
            <w:pPr>
              <w:rPr>
                <w:sz w:val="20"/>
                <w:szCs w:val="20"/>
              </w:rPr>
            </w:pPr>
            <w:r>
              <w:rPr>
                <w:sz w:val="20"/>
                <w:szCs w:val="20"/>
              </w:rPr>
              <w:t xml:space="preserve">4 patients with RCTs (1x PTRCT, 3x FTRCT) underwent surgical repair with REGENETEN. </w:t>
            </w:r>
          </w:p>
          <w:p w14:paraId="7A75D23F" w14:textId="77777777" w:rsidR="00525905" w:rsidRDefault="00525905" w:rsidP="00D1591E">
            <w:pPr>
              <w:pStyle w:val="ListParagraph"/>
              <w:numPr>
                <w:ilvl w:val="0"/>
                <w:numId w:val="10"/>
              </w:numPr>
              <w:spacing w:after="0"/>
              <w:rPr>
                <w:sz w:val="20"/>
                <w:szCs w:val="20"/>
              </w:rPr>
            </w:pPr>
            <w:r w:rsidRPr="00A52CA7">
              <w:rPr>
                <w:sz w:val="20"/>
                <w:szCs w:val="20"/>
              </w:rPr>
              <w:t>no complications were found at 6 weeks follow-up</w:t>
            </w:r>
          </w:p>
          <w:p w14:paraId="150FAAAF" w14:textId="77777777" w:rsidR="00525905" w:rsidRPr="00A52CA7" w:rsidRDefault="00525905" w:rsidP="00D1591E">
            <w:pPr>
              <w:pStyle w:val="ListParagraph"/>
              <w:numPr>
                <w:ilvl w:val="0"/>
                <w:numId w:val="10"/>
              </w:numPr>
              <w:spacing w:after="0"/>
              <w:rPr>
                <w:sz w:val="20"/>
                <w:szCs w:val="20"/>
              </w:rPr>
            </w:pPr>
            <w:r w:rsidRPr="00A52CA7">
              <w:rPr>
                <w:sz w:val="20"/>
                <w:szCs w:val="20"/>
              </w:rPr>
              <w:t>Increase in procedure duration by 10 minutes</w:t>
            </w:r>
          </w:p>
        </w:tc>
        <w:tc>
          <w:tcPr>
            <w:tcW w:w="876" w:type="pct"/>
          </w:tcPr>
          <w:p w14:paraId="1513AF5A" w14:textId="77777777" w:rsidR="00525905" w:rsidRPr="005354BB" w:rsidRDefault="00525905">
            <w:pPr>
              <w:rPr>
                <w:sz w:val="20"/>
                <w:szCs w:val="20"/>
              </w:rPr>
            </w:pPr>
            <w:r w:rsidRPr="00A52CA7">
              <w:rPr>
                <w:sz w:val="20"/>
                <w:szCs w:val="20"/>
              </w:rPr>
              <w:t>https://www.ncbi.nlm.nih.gov/pmc/articles/PMC7944686/</w:t>
            </w:r>
          </w:p>
        </w:tc>
        <w:tc>
          <w:tcPr>
            <w:tcW w:w="516" w:type="pct"/>
          </w:tcPr>
          <w:p w14:paraId="2F3AD6E1" w14:textId="77777777" w:rsidR="00525905" w:rsidRDefault="00525905">
            <w:pPr>
              <w:rPr>
                <w:sz w:val="20"/>
                <w:szCs w:val="20"/>
              </w:rPr>
            </w:pPr>
            <w:r>
              <w:rPr>
                <w:sz w:val="20"/>
                <w:szCs w:val="20"/>
              </w:rPr>
              <w:t>2020</w:t>
            </w:r>
          </w:p>
        </w:tc>
      </w:tr>
      <w:tr w:rsidR="00525905" w:rsidRPr="0030566C" w14:paraId="55FF8F61" w14:textId="77777777" w:rsidTr="0076151F">
        <w:trPr>
          <w:cantSplit/>
        </w:trPr>
        <w:tc>
          <w:tcPr>
            <w:tcW w:w="204" w:type="pct"/>
          </w:tcPr>
          <w:p w14:paraId="7B77D0C9" w14:textId="3F06C393" w:rsidR="00525905" w:rsidRPr="0030566C" w:rsidRDefault="00525905">
            <w:pPr>
              <w:rPr>
                <w:sz w:val="20"/>
                <w:szCs w:val="20"/>
              </w:rPr>
            </w:pPr>
            <w:r>
              <w:rPr>
                <w:sz w:val="20"/>
                <w:szCs w:val="20"/>
              </w:rPr>
              <w:lastRenderedPageBreak/>
              <w:t>1</w:t>
            </w:r>
            <w:r w:rsidR="0077792D">
              <w:rPr>
                <w:sz w:val="20"/>
                <w:szCs w:val="20"/>
              </w:rPr>
              <w:t>3</w:t>
            </w:r>
          </w:p>
        </w:tc>
        <w:tc>
          <w:tcPr>
            <w:tcW w:w="517" w:type="pct"/>
          </w:tcPr>
          <w:p w14:paraId="3E919BAA" w14:textId="77777777" w:rsidR="00525905" w:rsidRDefault="00525905">
            <w:pPr>
              <w:pStyle w:val="Default"/>
              <w:rPr>
                <w:sz w:val="20"/>
                <w:szCs w:val="20"/>
              </w:rPr>
            </w:pPr>
            <w:r>
              <w:rPr>
                <w:sz w:val="20"/>
                <w:szCs w:val="20"/>
              </w:rPr>
              <w:t xml:space="preserve">Non-randomised, single-arm, single-centre </w:t>
            </w:r>
          </w:p>
          <w:p w14:paraId="730DB148" w14:textId="77777777" w:rsidR="00525905" w:rsidRDefault="00525905">
            <w:pPr>
              <w:pStyle w:val="Default"/>
              <w:rPr>
                <w:sz w:val="20"/>
                <w:szCs w:val="20"/>
              </w:rPr>
            </w:pPr>
            <w:r>
              <w:rPr>
                <w:sz w:val="20"/>
                <w:szCs w:val="20"/>
              </w:rPr>
              <w:t>Level IV</w:t>
            </w:r>
          </w:p>
        </w:tc>
        <w:tc>
          <w:tcPr>
            <w:tcW w:w="927" w:type="pct"/>
          </w:tcPr>
          <w:p w14:paraId="6F56FFE7" w14:textId="77777777" w:rsidR="00525905" w:rsidRPr="005354BB" w:rsidRDefault="00525905">
            <w:pPr>
              <w:rPr>
                <w:sz w:val="20"/>
                <w:szCs w:val="20"/>
              </w:rPr>
            </w:pPr>
            <w:r w:rsidRPr="00A52CA7">
              <w:rPr>
                <w:sz w:val="20"/>
                <w:szCs w:val="20"/>
              </w:rPr>
              <w:t xml:space="preserve">Collagen-Based </w:t>
            </w:r>
            <w:proofErr w:type="spellStart"/>
            <w:r w:rsidRPr="00A52CA7">
              <w:rPr>
                <w:sz w:val="20"/>
                <w:szCs w:val="20"/>
              </w:rPr>
              <w:t>Bioinductive</w:t>
            </w:r>
            <w:proofErr w:type="spellEnd"/>
            <w:r w:rsidRPr="00A52CA7">
              <w:rPr>
                <w:sz w:val="20"/>
                <w:szCs w:val="20"/>
              </w:rPr>
              <w:t xml:space="preserve"> Implant for Treatment of Partial Thickness Rotator Cuff Tears</w:t>
            </w:r>
          </w:p>
        </w:tc>
        <w:tc>
          <w:tcPr>
            <w:tcW w:w="1960" w:type="pct"/>
          </w:tcPr>
          <w:p w14:paraId="77A43EB8" w14:textId="77777777" w:rsidR="00525905" w:rsidRDefault="00525905">
            <w:pPr>
              <w:rPr>
                <w:sz w:val="20"/>
                <w:szCs w:val="20"/>
              </w:rPr>
            </w:pPr>
            <w:r>
              <w:rPr>
                <w:sz w:val="20"/>
                <w:szCs w:val="20"/>
              </w:rPr>
              <w:t>30 PTRCT patients who previously underwent surgical repair via implantation of REGENETEN over the bursal surface were identified and surveyed.</w:t>
            </w:r>
          </w:p>
          <w:p w14:paraId="73071825" w14:textId="77777777" w:rsidR="00525905" w:rsidRDefault="00525905" w:rsidP="00D1591E">
            <w:pPr>
              <w:pStyle w:val="ListParagraph"/>
              <w:numPr>
                <w:ilvl w:val="0"/>
                <w:numId w:val="11"/>
              </w:numPr>
              <w:spacing w:after="0"/>
              <w:rPr>
                <w:sz w:val="20"/>
                <w:szCs w:val="20"/>
              </w:rPr>
            </w:pPr>
            <w:r>
              <w:rPr>
                <w:sz w:val="20"/>
                <w:szCs w:val="20"/>
              </w:rPr>
              <w:t>Increase in mean ASES score</w:t>
            </w:r>
          </w:p>
          <w:p w14:paraId="723634A8" w14:textId="77777777" w:rsidR="00525905" w:rsidRDefault="00525905" w:rsidP="00D1591E">
            <w:pPr>
              <w:pStyle w:val="ListParagraph"/>
              <w:numPr>
                <w:ilvl w:val="0"/>
                <w:numId w:val="11"/>
              </w:numPr>
              <w:spacing w:after="0"/>
              <w:rPr>
                <w:sz w:val="20"/>
                <w:szCs w:val="20"/>
              </w:rPr>
            </w:pPr>
            <w:r>
              <w:rPr>
                <w:sz w:val="20"/>
                <w:szCs w:val="20"/>
              </w:rPr>
              <w:t>Decrease in VAS pain from 8.3 pre-operatively to 3.8 (19.1 months)</w:t>
            </w:r>
          </w:p>
          <w:p w14:paraId="248EFC8E" w14:textId="77777777" w:rsidR="00525905" w:rsidRDefault="00525905" w:rsidP="00D1591E">
            <w:pPr>
              <w:pStyle w:val="ListParagraph"/>
              <w:numPr>
                <w:ilvl w:val="0"/>
                <w:numId w:val="11"/>
              </w:numPr>
              <w:spacing w:after="0"/>
              <w:rPr>
                <w:sz w:val="20"/>
                <w:szCs w:val="20"/>
              </w:rPr>
            </w:pPr>
            <w:r>
              <w:rPr>
                <w:sz w:val="20"/>
                <w:szCs w:val="20"/>
              </w:rPr>
              <w:t>Mean patient satisfaction of 7.5/10</w:t>
            </w:r>
          </w:p>
          <w:p w14:paraId="1C7BA03D" w14:textId="77777777" w:rsidR="00525905" w:rsidRDefault="00525905" w:rsidP="00D1591E">
            <w:pPr>
              <w:pStyle w:val="ListParagraph"/>
              <w:numPr>
                <w:ilvl w:val="0"/>
                <w:numId w:val="11"/>
              </w:numPr>
              <w:spacing w:after="0"/>
              <w:rPr>
                <w:sz w:val="20"/>
                <w:szCs w:val="20"/>
              </w:rPr>
            </w:pPr>
            <w:r>
              <w:rPr>
                <w:sz w:val="20"/>
                <w:szCs w:val="20"/>
              </w:rPr>
              <w:t>No implant related complications</w:t>
            </w:r>
          </w:p>
          <w:p w14:paraId="4DBF1708" w14:textId="77777777" w:rsidR="00525905" w:rsidRPr="00A52CA7" w:rsidRDefault="00525905" w:rsidP="00D1591E">
            <w:pPr>
              <w:pStyle w:val="ListParagraph"/>
              <w:numPr>
                <w:ilvl w:val="0"/>
                <w:numId w:val="11"/>
              </w:numPr>
              <w:spacing w:after="0"/>
              <w:rPr>
                <w:sz w:val="20"/>
                <w:szCs w:val="20"/>
              </w:rPr>
            </w:pPr>
            <w:r>
              <w:rPr>
                <w:sz w:val="20"/>
                <w:szCs w:val="20"/>
              </w:rPr>
              <w:t>Mean tendon thickness significantly increased</w:t>
            </w:r>
          </w:p>
        </w:tc>
        <w:tc>
          <w:tcPr>
            <w:tcW w:w="876" w:type="pct"/>
          </w:tcPr>
          <w:p w14:paraId="36E363B3" w14:textId="77777777" w:rsidR="00525905" w:rsidRPr="005354BB" w:rsidRDefault="00525905">
            <w:pPr>
              <w:rPr>
                <w:sz w:val="20"/>
                <w:szCs w:val="20"/>
              </w:rPr>
            </w:pPr>
            <w:r w:rsidRPr="00A52CA7">
              <w:rPr>
                <w:sz w:val="20"/>
                <w:szCs w:val="20"/>
              </w:rPr>
              <w:t>https://hjdbulletin.org/files/archive/pdfs/BHJD%2078(3)2020%20pp%20195-201%20Dai%20Campbell%20Bloom%20et%20al.pdf</w:t>
            </w:r>
          </w:p>
        </w:tc>
        <w:tc>
          <w:tcPr>
            <w:tcW w:w="516" w:type="pct"/>
          </w:tcPr>
          <w:p w14:paraId="4C74A30B" w14:textId="77777777" w:rsidR="00525905" w:rsidRDefault="00525905">
            <w:pPr>
              <w:rPr>
                <w:sz w:val="20"/>
                <w:szCs w:val="20"/>
              </w:rPr>
            </w:pPr>
            <w:r>
              <w:rPr>
                <w:sz w:val="20"/>
                <w:szCs w:val="20"/>
              </w:rPr>
              <w:t>2020</w:t>
            </w:r>
          </w:p>
        </w:tc>
      </w:tr>
      <w:tr w:rsidR="00525905" w:rsidRPr="0030566C" w14:paraId="05827715" w14:textId="77777777" w:rsidTr="0076151F">
        <w:trPr>
          <w:cantSplit/>
        </w:trPr>
        <w:tc>
          <w:tcPr>
            <w:tcW w:w="204" w:type="pct"/>
          </w:tcPr>
          <w:p w14:paraId="482C6CB5" w14:textId="4D7DA21A" w:rsidR="00525905" w:rsidRPr="0030566C" w:rsidRDefault="0077792D">
            <w:pPr>
              <w:rPr>
                <w:sz w:val="20"/>
                <w:szCs w:val="20"/>
              </w:rPr>
            </w:pPr>
            <w:r>
              <w:rPr>
                <w:sz w:val="20"/>
                <w:szCs w:val="20"/>
              </w:rPr>
              <w:t>14</w:t>
            </w:r>
          </w:p>
        </w:tc>
        <w:tc>
          <w:tcPr>
            <w:tcW w:w="517" w:type="pct"/>
          </w:tcPr>
          <w:p w14:paraId="6B5327E1" w14:textId="77777777" w:rsidR="00525905" w:rsidRDefault="00525905">
            <w:pPr>
              <w:pStyle w:val="Default"/>
              <w:rPr>
                <w:sz w:val="20"/>
                <w:szCs w:val="20"/>
              </w:rPr>
            </w:pPr>
            <w:r>
              <w:rPr>
                <w:sz w:val="20"/>
                <w:szCs w:val="20"/>
              </w:rPr>
              <w:t>Economic analysis</w:t>
            </w:r>
          </w:p>
        </w:tc>
        <w:tc>
          <w:tcPr>
            <w:tcW w:w="927" w:type="pct"/>
          </w:tcPr>
          <w:p w14:paraId="702DD18E" w14:textId="77777777" w:rsidR="00525905" w:rsidRPr="00A52CA7" w:rsidRDefault="00525905">
            <w:pPr>
              <w:rPr>
                <w:sz w:val="20"/>
                <w:szCs w:val="20"/>
              </w:rPr>
            </w:pPr>
            <w:r w:rsidRPr="009B7232">
              <w:rPr>
                <w:sz w:val="20"/>
                <w:szCs w:val="20"/>
              </w:rPr>
              <w:t xml:space="preserve">Resorbable </w:t>
            </w:r>
            <w:proofErr w:type="spellStart"/>
            <w:r w:rsidRPr="009B7232">
              <w:rPr>
                <w:sz w:val="20"/>
                <w:szCs w:val="20"/>
              </w:rPr>
              <w:t>Bioinductive</w:t>
            </w:r>
            <w:proofErr w:type="spellEnd"/>
            <w:r w:rsidRPr="009B7232">
              <w:rPr>
                <w:sz w:val="20"/>
                <w:szCs w:val="20"/>
              </w:rPr>
              <w:t xml:space="preserve"> Collagen Implant Is Cost</w:t>
            </w:r>
            <w:r>
              <w:rPr>
                <w:sz w:val="20"/>
                <w:szCs w:val="20"/>
              </w:rPr>
              <w:t xml:space="preserve"> </w:t>
            </w:r>
            <w:r w:rsidRPr="009B7232">
              <w:rPr>
                <w:sz w:val="20"/>
                <w:szCs w:val="20"/>
              </w:rPr>
              <w:t>Effective in the Treatment of Rotator Cuff Tears</w:t>
            </w:r>
          </w:p>
        </w:tc>
        <w:tc>
          <w:tcPr>
            <w:tcW w:w="1960" w:type="pct"/>
          </w:tcPr>
          <w:p w14:paraId="28CD274E" w14:textId="77777777" w:rsidR="00525905" w:rsidRDefault="00525905">
            <w:pPr>
              <w:rPr>
                <w:sz w:val="20"/>
                <w:szCs w:val="20"/>
              </w:rPr>
            </w:pPr>
            <w:r>
              <w:rPr>
                <w:sz w:val="20"/>
                <w:szCs w:val="20"/>
              </w:rPr>
              <w:t>Decision analytic model to compare expected incremental cost and clinical consequences for a cohort of patients with FTRCT.</w:t>
            </w:r>
          </w:p>
          <w:p w14:paraId="61699268" w14:textId="77777777" w:rsidR="00525905" w:rsidRDefault="00525905" w:rsidP="00D1591E">
            <w:pPr>
              <w:pStyle w:val="ListParagraph"/>
              <w:numPr>
                <w:ilvl w:val="0"/>
                <w:numId w:val="12"/>
              </w:numPr>
              <w:spacing w:after="0"/>
              <w:rPr>
                <w:sz w:val="20"/>
                <w:szCs w:val="20"/>
              </w:rPr>
            </w:pPr>
            <w:r>
              <w:rPr>
                <w:sz w:val="20"/>
                <w:szCs w:val="20"/>
              </w:rPr>
              <w:t>REGENETEN</w:t>
            </w:r>
            <w:r w:rsidRPr="002318E8">
              <w:rPr>
                <w:sz w:val="20"/>
                <w:szCs w:val="20"/>
              </w:rPr>
              <w:t xml:space="preserve"> + conventional </w:t>
            </w:r>
            <w:r>
              <w:rPr>
                <w:sz w:val="20"/>
                <w:szCs w:val="20"/>
              </w:rPr>
              <w:t>RCR</w:t>
            </w:r>
            <w:r w:rsidRPr="002318E8">
              <w:rPr>
                <w:sz w:val="20"/>
                <w:szCs w:val="20"/>
              </w:rPr>
              <w:t xml:space="preserve"> results in incremental costs of $232,468 and an additional 18 healed RCTs</w:t>
            </w:r>
            <w:r>
              <w:rPr>
                <w:sz w:val="20"/>
                <w:szCs w:val="20"/>
              </w:rPr>
              <w:t>/</w:t>
            </w:r>
            <w:r w:rsidRPr="002318E8">
              <w:rPr>
                <w:sz w:val="20"/>
                <w:szCs w:val="20"/>
              </w:rPr>
              <w:t>100 treated patients over 1 year.</w:t>
            </w:r>
          </w:p>
          <w:p w14:paraId="2A228D07" w14:textId="77777777" w:rsidR="00525905" w:rsidRPr="002318E8" w:rsidRDefault="00525905" w:rsidP="00D1591E">
            <w:pPr>
              <w:pStyle w:val="ListParagraph"/>
              <w:numPr>
                <w:ilvl w:val="0"/>
                <w:numId w:val="12"/>
              </w:numPr>
              <w:spacing w:after="0"/>
              <w:rPr>
                <w:sz w:val="20"/>
                <w:szCs w:val="20"/>
              </w:rPr>
            </w:pPr>
            <w:r>
              <w:rPr>
                <w:sz w:val="20"/>
                <w:szCs w:val="20"/>
              </w:rPr>
              <w:t>Estimated ICER = $13,061/healed RCT compared to conventional RCR alone</w:t>
            </w:r>
          </w:p>
        </w:tc>
        <w:tc>
          <w:tcPr>
            <w:tcW w:w="876" w:type="pct"/>
          </w:tcPr>
          <w:p w14:paraId="0A8918F1" w14:textId="77777777" w:rsidR="00525905" w:rsidRPr="00A52CA7" w:rsidRDefault="00525905">
            <w:pPr>
              <w:rPr>
                <w:sz w:val="20"/>
                <w:szCs w:val="20"/>
              </w:rPr>
            </w:pPr>
            <w:r w:rsidRPr="002318E8">
              <w:rPr>
                <w:sz w:val="20"/>
                <w:szCs w:val="20"/>
              </w:rPr>
              <w:t>https://www.sciencedirect.com/science/article/pii/S2666061X23000020#:~:text=Results,treated%20patients%20over%201%20year.</w:t>
            </w:r>
          </w:p>
        </w:tc>
        <w:tc>
          <w:tcPr>
            <w:tcW w:w="516" w:type="pct"/>
          </w:tcPr>
          <w:p w14:paraId="488E8F65" w14:textId="77777777" w:rsidR="00525905" w:rsidRDefault="00525905">
            <w:pPr>
              <w:rPr>
                <w:sz w:val="20"/>
                <w:szCs w:val="20"/>
              </w:rPr>
            </w:pPr>
            <w:r>
              <w:rPr>
                <w:sz w:val="20"/>
                <w:szCs w:val="20"/>
              </w:rPr>
              <w:t>2023</w:t>
            </w:r>
          </w:p>
        </w:tc>
      </w:tr>
      <w:tr w:rsidR="00525905" w:rsidRPr="0030566C" w14:paraId="5D16E2BB" w14:textId="77777777" w:rsidTr="0076151F">
        <w:trPr>
          <w:cantSplit/>
        </w:trPr>
        <w:tc>
          <w:tcPr>
            <w:tcW w:w="204" w:type="pct"/>
          </w:tcPr>
          <w:p w14:paraId="791F01F8" w14:textId="06C59236" w:rsidR="00525905" w:rsidRPr="0030566C" w:rsidRDefault="00000C8D">
            <w:pPr>
              <w:rPr>
                <w:sz w:val="20"/>
                <w:szCs w:val="20"/>
              </w:rPr>
            </w:pPr>
            <w:r>
              <w:rPr>
                <w:sz w:val="20"/>
                <w:szCs w:val="20"/>
              </w:rPr>
              <w:t>15</w:t>
            </w:r>
          </w:p>
        </w:tc>
        <w:tc>
          <w:tcPr>
            <w:tcW w:w="517" w:type="pct"/>
          </w:tcPr>
          <w:p w14:paraId="359B80C7" w14:textId="77777777" w:rsidR="00525905" w:rsidRDefault="00525905">
            <w:pPr>
              <w:pStyle w:val="Default"/>
              <w:rPr>
                <w:sz w:val="20"/>
                <w:szCs w:val="20"/>
              </w:rPr>
            </w:pPr>
            <w:r>
              <w:rPr>
                <w:sz w:val="20"/>
                <w:szCs w:val="20"/>
              </w:rPr>
              <w:t>Retrospective Case Series, registry, multi-centre</w:t>
            </w:r>
          </w:p>
          <w:p w14:paraId="29A82B89" w14:textId="77777777" w:rsidR="00525905" w:rsidRDefault="00525905">
            <w:pPr>
              <w:pStyle w:val="Default"/>
              <w:rPr>
                <w:sz w:val="20"/>
                <w:szCs w:val="20"/>
              </w:rPr>
            </w:pPr>
            <w:r>
              <w:rPr>
                <w:sz w:val="20"/>
                <w:szCs w:val="20"/>
              </w:rPr>
              <w:t>Level IV</w:t>
            </w:r>
          </w:p>
        </w:tc>
        <w:tc>
          <w:tcPr>
            <w:tcW w:w="927" w:type="pct"/>
          </w:tcPr>
          <w:p w14:paraId="339AE70F" w14:textId="77777777" w:rsidR="00525905" w:rsidRPr="009B7232" w:rsidRDefault="00525905">
            <w:pPr>
              <w:rPr>
                <w:sz w:val="20"/>
                <w:szCs w:val="20"/>
              </w:rPr>
            </w:pPr>
            <w:r w:rsidRPr="002318E8">
              <w:rPr>
                <w:sz w:val="20"/>
                <w:szCs w:val="20"/>
              </w:rPr>
              <w:t>Patient-Reported Outcomes After Use of a Bioabsorbable Collagen Implant to Treat Partial and Full-Thickness Rotator Cuff Tears</w:t>
            </w:r>
          </w:p>
        </w:tc>
        <w:tc>
          <w:tcPr>
            <w:tcW w:w="1960" w:type="pct"/>
          </w:tcPr>
          <w:p w14:paraId="589EFE71" w14:textId="77777777" w:rsidR="00525905" w:rsidRDefault="00525905">
            <w:pPr>
              <w:rPr>
                <w:sz w:val="20"/>
                <w:szCs w:val="20"/>
              </w:rPr>
            </w:pPr>
            <w:r>
              <w:rPr>
                <w:sz w:val="20"/>
                <w:szCs w:val="20"/>
              </w:rPr>
              <w:t>1 year FU of 173 patients (PTRCT and FTRCT) to assess PROMs at 2, 6, and 12weeks, 6months and 1 year.</w:t>
            </w:r>
          </w:p>
          <w:p w14:paraId="669426A4" w14:textId="77777777" w:rsidR="00525905" w:rsidRDefault="00525905" w:rsidP="00D1591E">
            <w:pPr>
              <w:pStyle w:val="ListParagraph"/>
              <w:numPr>
                <w:ilvl w:val="0"/>
                <w:numId w:val="13"/>
              </w:numPr>
              <w:spacing w:after="0"/>
              <w:rPr>
                <w:sz w:val="20"/>
                <w:szCs w:val="20"/>
              </w:rPr>
            </w:pPr>
            <w:r>
              <w:rPr>
                <w:sz w:val="20"/>
                <w:szCs w:val="20"/>
              </w:rPr>
              <w:t>PTRCT:</w:t>
            </w:r>
          </w:p>
          <w:p w14:paraId="5C9B4981" w14:textId="77777777" w:rsidR="00525905" w:rsidRDefault="00525905" w:rsidP="00D1591E">
            <w:pPr>
              <w:pStyle w:val="ListParagraph"/>
              <w:numPr>
                <w:ilvl w:val="1"/>
                <w:numId w:val="13"/>
              </w:numPr>
              <w:spacing w:after="0"/>
              <w:rPr>
                <w:sz w:val="20"/>
                <w:szCs w:val="20"/>
              </w:rPr>
            </w:pPr>
            <w:r>
              <w:rPr>
                <w:sz w:val="20"/>
                <w:szCs w:val="20"/>
              </w:rPr>
              <w:t>MCIDs achieved in VAS pain from 2 weeks and ASES score from 6 weeks</w:t>
            </w:r>
          </w:p>
          <w:p w14:paraId="4C5FB13B" w14:textId="77777777" w:rsidR="00525905" w:rsidRDefault="00525905" w:rsidP="00D1591E">
            <w:pPr>
              <w:pStyle w:val="ListParagraph"/>
              <w:numPr>
                <w:ilvl w:val="0"/>
                <w:numId w:val="13"/>
              </w:numPr>
              <w:spacing w:after="0"/>
              <w:rPr>
                <w:sz w:val="20"/>
                <w:szCs w:val="20"/>
              </w:rPr>
            </w:pPr>
            <w:r>
              <w:rPr>
                <w:sz w:val="20"/>
                <w:szCs w:val="20"/>
              </w:rPr>
              <w:t>FTRCT:</w:t>
            </w:r>
          </w:p>
          <w:p w14:paraId="0E1EF655" w14:textId="77777777" w:rsidR="00525905" w:rsidRPr="000A4271" w:rsidRDefault="00525905" w:rsidP="00D1591E">
            <w:pPr>
              <w:pStyle w:val="ListParagraph"/>
              <w:numPr>
                <w:ilvl w:val="1"/>
                <w:numId w:val="13"/>
              </w:numPr>
              <w:spacing w:after="160" w:line="259" w:lineRule="auto"/>
              <w:rPr>
                <w:sz w:val="20"/>
                <w:szCs w:val="20"/>
              </w:rPr>
            </w:pPr>
            <w:r>
              <w:rPr>
                <w:sz w:val="20"/>
                <w:szCs w:val="20"/>
              </w:rPr>
              <w:t>MCIDs achieved in VAS pain from 2 weeks and ASES score from 3 months</w:t>
            </w:r>
          </w:p>
        </w:tc>
        <w:tc>
          <w:tcPr>
            <w:tcW w:w="876" w:type="pct"/>
          </w:tcPr>
          <w:p w14:paraId="54DCE2CF" w14:textId="77777777" w:rsidR="00525905" w:rsidRPr="002318E8" w:rsidRDefault="00525905">
            <w:pPr>
              <w:rPr>
                <w:sz w:val="20"/>
                <w:szCs w:val="20"/>
              </w:rPr>
            </w:pPr>
            <w:r w:rsidRPr="002318E8">
              <w:rPr>
                <w:sz w:val="20"/>
                <w:szCs w:val="20"/>
              </w:rPr>
              <w:t>https://www.sciencedirect.com/science/article/abs/pii/S0749806319301562?via%3Dihub</w:t>
            </w:r>
          </w:p>
        </w:tc>
        <w:tc>
          <w:tcPr>
            <w:tcW w:w="516" w:type="pct"/>
          </w:tcPr>
          <w:p w14:paraId="38F6076D" w14:textId="77777777" w:rsidR="00525905" w:rsidRDefault="00525905">
            <w:pPr>
              <w:rPr>
                <w:sz w:val="20"/>
                <w:szCs w:val="20"/>
              </w:rPr>
            </w:pPr>
            <w:r>
              <w:rPr>
                <w:sz w:val="20"/>
                <w:szCs w:val="20"/>
              </w:rPr>
              <w:t>2019</w:t>
            </w:r>
          </w:p>
        </w:tc>
      </w:tr>
      <w:tr w:rsidR="00525905" w:rsidRPr="0030566C" w14:paraId="6F198DD8" w14:textId="77777777" w:rsidTr="0076151F">
        <w:trPr>
          <w:cantSplit/>
        </w:trPr>
        <w:tc>
          <w:tcPr>
            <w:tcW w:w="204" w:type="pct"/>
          </w:tcPr>
          <w:p w14:paraId="52050FBA" w14:textId="76BAEEBE" w:rsidR="00525905" w:rsidRPr="0030566C" w:rsidRDefault="00000C8D">
            <w:pPr>
              <w:rPr>
                <w:sz w:val="20"/>
                <w:szCs w:val="20"/>
              </w:rPr>
            </w:pPr>
            <w:r>
              <w:rPr>
                <w:sz w:val="20"/>
                <w:szCs w:val="20"/>
              </w:rPr>
              <w:lastRenderedPageBreak/>
              <w:t>16</w:t>
            </w:r>
          </w:p>
        </w:tc>
        <w:tc>
          <w:tcPr>
            <w:tcW w:w="517" w:type="pct"/>
          </w:tcPr>
          <w:p w14:paraId="27392CB6" w14:textId="77777777" w:rsidR="00525905" w:rsidRDefault="00525905">
            <w:pPr>
              <w:pStyle w:val="Default"/>
              <w:rPr>
                <w:sz w:val="20"/>
                <w:szCs w:val="20"/>
              </w:rPr>
            </w:pPr>
            <w:r>
              <w:rPr>
                <w:sz w:val="20"/>
                <w:szCs w:val="20"/>
              </w:rPr>
              <w:t>Retrospective Case Series, registry, multi-centre</w:t>
            </w:r>
          </w:p>
          <w:p w14:paraId="5775094C" w14:textId="77777777" w:rsidR="00525905" w:rsidRDefault="00525905">
            <w:pPr>
              <w:pStyle w:val="Default"/>
              <w:rPr>
                <w:sz w:val="20"/>
                <w:szCs w:val="20"/>
              </w:rPr>
            </w:pPr>
            <w:r>
              <w:rPr>
                <w:sz w:val="20"/>
                <w:szCs w:val="20"/>
              </w:rPr>
              <w:t>Level IV</w:t>
            </w:r>
          </w:p>
        </w:tc>
        <w:tc>
          <w:tcPr>
            <w:tcW w:w="927" w:type="pct"/>
          </w:tcPr>
          <w:p w14:paraId="3FF297E1" w14:textId="77777777" w:rsidR="00525905" w:rsidRPr="009B7232" w:rsidRDefault="00525905">
            <w:pPr>
              <w:rPr>
                <w:sz w:val="20"/>
                <w:szCs w:val="20"/>
              </w:rPr>
            </w:pPr>
            <w:r w:rsidRPr="00193F74">
              <w:rPr>
                <w:sz w:val="20"/>
                <w:szCs w:val="20"/>
              </w:rPr>
              <w:t xml:space="preserve">Full-Thickness Rotator Cuff Tears Can Be Safely Treated </w:t>
            </w:r>
            <w:proofErr w:type="gramStart"/>
            <w:r w:rsidRPr="00193F74">
              <w:rPr>
                <w:sz w:val="20"/>
                <w:szCs w:val="20"/>
              </w:rPr>
              <w:t>With</w:t>
            </w:r>
            <w:proofErr w:type="gramEnd"/>
            <w:r w:rsidRPr="00193F74">
              <w:rPr>
                <w:sz w:val="20"/>
                <w:szCs w:val="20"/>
              </w:rPr>
              <w:t xml:space="preserve"> a Resorbable </w:t>
            </w:r>
            <w:proofErr w:type="spellStart"/>
            <w:r w:rsidRPr="00193F74">
              <w:rPr>
                <w:sz w:val="20"/>
                <w:szCs w:val="20"/>
              </w:rPr>
              <w:t>Bioinductive</w:t>
            </w:r>
            <w:proofErr w:type="spellEnd"/>
            <w:r w:rsidRPr="00193F74">
              <w:rPr>
                <w:sz w:val="20"/>
                <w:szCs w:val="20"/>
              </w:rPr>
              <w:t xml:space="preserve"> Bovine Collagen Implant: One-Year Results of a Prospective, </w:t>
            </w:r>
            <w:proofErr w:type="spellStart"/>
            <w:r w:rsidRPr="00193F74">
              <w:rPr>
                <w:sz w:val="20"/>
                <w:szCs w:val="20"/>
              </w:rPr>
              <w:t>Multicenter</w:t>
            </w:r>
            <w:proofErr w:type="spellEnd"/>
            <w:r w:rsidRPr="00193F74">
              <w:rPr>
                <w:sz w:val="20"/>
                <w:szCs w:val="20"/>
              </w:rPr>
              <w:t xml:space="preserve"> Registry</w:t>
            </w:r>
          </w:p>
        </w:tc>
        <w:tc>
          <w:tcPr>
            <w:tcW w:w="1960" w:type="pct"/>
          </w:tcPr>
          <w:p w14:paraId="58B96276" w14:textId="77777777" w:rsidR="00525905" w:rsidRDefault="00525905">
            <w:pPr>
              <w:rPr>
                <w:sz w:val="20"/>
                <w:szCs w:val="20"/>
              </w:rPr>
            </w:pPr>
            <w:r>
              <w:rPr>
                <w:sz w:val="20"/>
                <w:szCs w:val="20"/>
              </w:rPr>
              <w:t>1 year FU of 192 FTRCT patients augmented with REGENETEN.</w:t>
            </w:r>
          </w:p>
          <w:p w14:paraId="5B032CE5" w14:textId="77777777" w:rsidR="00525905" w:rsidRDefault="00525905" w:rsidP="00D1591E">
            <w:pPr>
              <w:pStyle w:val="ListParagraph"/>
              <w:numPr>
                <w:ilvl w:val="0"/>
                <w:numId w:val="15"/>
              </w:numPr>
              <w:spacing w:after="0"/>
              <w:rPr>
                <w:sz w:val="20"/>
                <w:szCs w:val="20"/>
              </w:rPr>
            </w:pPr>
            <w:r w:rsidRPr="00BB158A">
              <w:rPr>
                <w:sz w:val="20"/>
                <w:szCs w:val="20"/>
              </w:rPr>
              <w:t>At 6 months and 1 year, ASES, SANE, VR-12 PCS and WORC were significantly improved</w:t>
            </w:r>
          </w:p>
          <w:p w14:paraId="23DE39D7" w14:textId="77777777" w:rsidR="00525905" w:rsidRPr="00BB158A" w:rsidRDefault="00525905" w:rsidP="00D1591E">
            <w:pPr>
              <w:pStyle w:val="ListParagraph"/>
              <w:numPr>
                <w:ilvl w:val="0"/>
                <w:numId w:val="15"/>
              </w:numPr>
              <w:spacing w:after="0"/>
              <w:rPr>
                <w:sz w:val="20"/>
                <w:szCs w:val="20"/>
              </w:rPr>
            </w:pPr>
            <w:r w:rsidRPr="00BB158A">
              <w:rPr>
                <w:sz w:val="20"/>
                <w:szCs w:val="20"/>
              </w:rPr>
              <w:t>Mean duration of post-operative recovery (days): sling time, 36.3; return to driving, 24.0; return to work, 48.4; return to non-overhead sports, 105.4, return to</w:t>
            </w:r>
            <w:r>
              <w:rPr>
                <w:sz w:val="20"/>
                <w:szCs w:val="20"/>
              </w:rPr>
              <w:t xml:space="preserve"> </w:t>
            </w:r>
            <w:r w:rsidRPr="00BB158A">
              <w:rPr>
                <w:sz w:val="20"/>
                <w:szCs w:val="20"/>
              </w:rPr>
              <w:t>overhead sports, 131.7</w:t>
            </w:r>
          </w:p>
        </w:tc>
        <w:tc>
          <w:tcPr>
            <w:tcW w:w="876" w:type="pct"/>
          </w:tcPr>
          <w:p w14:paraId="1F5DAF1F" w14:textId="77777777" w:rsidR="00525905" w:rsidRPr="002318E8" w:rsidRDefault="00525905">
            <w:pPr>
              <w:rPr>
                <w:sz w:val="20"/>
                <w:szCs w:val="20"/>
              </w:rPr>
            </w:pPr>
            <w:r w:rsidRPr="00193F74">
              <w:rPr>
                <w:sz w:val="20"/>
                <w:szCs w:val="20"/>
              </w:rPr>
              <w:t>https://www.arthroscopysportsmedicineandrehabilitation.org/article/S2666-061X(21)00119-X/fulltext</w:t>
            </w:r>
          </w:p>
        </w:tc>
        <w:tc>
          <w:tcPr>
            <w:tcW w:w="516" w:type="pct"/>
          </w:tcPr>
          <w:p w14:paraId="6813ECB6" w14:textId="77777777" w:rsidR="00525905" w:rsidRDefault="00525905">
            <w:pPr>
              <w:rPr>
                <w:sz w:val="20"/>
                <w:szCs w:val="20"/>
              </w:rPr>
            </w:pPr>
            <w:r>
              <w:rPr>
                <w:sz w:val="20"/>
                <w:szCs w:val="20"/>
              </w:rPr>
              <w:t>2021</w:t>
            </w:r>
          </w:p>
        </w:tc>
      </w:tr>
      <w:tr w:rsidR="00525905" w:rsidRPr="0030566C" w14:paraId="2160E16C" w14:textId="77777777" w:rsidTr="0076151F">
        <w:trPr>
          <w:cantSplit/>
        </w:trPr>
        <w:tc>
          <w:tcPr>
            <w:tcW w:w="204" w:type="pct"/>
          </w:tcPr>
          <w:p w14:paraId="426390ED" w14:textId="6D7D770E" w:rsidR="00525905" w:rsidRPr="0030566C" w:rsidRDefault="00000C8D">
            <w:pPr>
              <w:rPr>
                <w:sz w:val="20"/>
                <w:szCs w:val="20"/>
              </w:rPr>
            </w:pPr>
            <w:r>
              <w:rPr>
                <w:sz w:val="20"/>
                <w:szCs w:val="20"/>
              </w:rPr>
              <w:t>17</w:t>
            </w:r>
          </w:p>
        </w:tc>
        <w:tc>
          <w:tcPr>
            <w:tcW w:w="517" w:type="pct"/>
          </w:tcPr>
          <w:p w14:paraId="00BBBEE0" w14:textId="77777777" w:rsidR="00525905" w:rsidRDefault="00525905">
            <w:pPr>
              <w:pStyle w:val="Default"/>
              <w:rPr>
                <w:sz w:val="20"/>
                <w:szCs w:val="20"/>
              </w:rPr>
            </w:pPr>
            <w:r>
              <w:rPr>
                <w:sz w:val="20"/>
                <w:szCs w:val="20"/>
              </w:rPr>
              <w:t>Literature review of case studies and registry data, multi-centre,</w:t>
            </w:r>
          </w:p>
          <w:p w14:paraId="3D9644A2" w14:textId="77777777" w:rsidR="00525905" w:rsidRDefault="00525905">
            <w:pPr>
              <w:pStyle w:val="Default"/>
              <w:rPr>
                <w:sz w:val="20"/>
                <w:szCs w:val="20"/>
              </w:rPr>
            </w:pPr>
            <w:r>
              <w:rPr>
                <w:sz w:val="20"/>
                <w:szCs w:val="20"/>
              </w:rPr>
              <w:t>Level V</w:t>
            </w:r>
          </w:p>
        </w:tc>
        <w:tc>
          <w:tcPr>
            <w:tcW w:w="927" w:type="pct"/>
          </w:tcPr>
          <w:p w14:paraId="48D3C99A" w14:textId="77777777" w:rsidR="00525905" w:rsidRPr="00193F74" w:rsidRDefault="00525905">
            <w:pPr>
              <w:rPr>
                <w:sz w:val="20"/>
                <w:szCs w:val="20"/>
              </w:rPr>
            </w:pPr>
            <w:proofErr w:type="spellStart"/>
            <w:r w:rsidRPr="00BB158A">
              <w:rPr>
                <w:sz w:val="20"/>
                <w:szCs w:val="20"/>
              </w:rPr>
              <w:t>Regeneten</w:t>
            </w:r>
            <w:proofErr w:type="spellEnd"/>
            <w:r w:rsidRPr="00BB158A">
              <w:rPr>
                <w:sz w:val="20"/>
                <w:szCs w:val="20"/>
              </w:rPr>
              <w:t xml:space="preserve"> bio-inductive collagen scaffold for rotator cuff tears: indications, technique, clinical outcomes, and review of current literature.</w:t>
            </w:r>
          </w:p>
        </w:tc>
        <w:tc>
          <w:tcPr>
            <w:tcW w:w="1960" w:type="pct"/>
          </w:tcPr>
          <w:p w14:paraId="7FE9FA93" w14:textId="77777777" w:rsidR="00525905" w:rsidRPr="00620B98" w:rsidRDefault="00525905" w:rsidP="00D1591E">
            <w:pPr>
              <w:pStyle w:val="ListParagraph"/>
              <w:numPr>
                <w:ilvl w:val="0"/>
                <w:numId w:val="16"/>
              </w:numPr>
              <w:spacing w:after="0"/>
              <w:rPr>
                <w:sz w:val="20"/>
                <w:szCs w:val="20"/>
              </w:rPr>
            </w:pPr>
            <w:r w:rsidRPr="00620B98">
              <w:rPr>
                <w:sz w:val="20"/>
                <w:szCs w:val="20"/>
              </w:rPr>
              <w:t xml:space="preserve">92–94% patient satisfaction in </w:t>
            </w:r>
            <w:r>
              <w:rPr>
                <w:sz w:val="20"/>
                <w:szCs w:val="20"/>
              </w:rPr>
              <w:t>PTRCT</w:t>
            </w:r>
            <w:r w:rsidRPr="00620B98">
              <w:rPr>
                <w:sz w:val="20"/>
                <w:szCs w:val="20"/>
              </w:rPr>
              <w:t xml:space="preserve"> (2 studies)</w:t>
            </w:r>
          </w:p>
          <w:p w14:paraId="4E3ECD3E" w14:textId="77777777" w:rsidR="00525905" w:rsidRPr="00620B98" w:rsidRDefault="00525905" w:rsidP="00D1591E">
            <w:pPr>
              <w:pStyle w:val="ListParagraph"/>
              <w:numPr>
                <w:ilvl w:val="0"/>
                <w:numId w:val="16"/>
              </w:numPr>
              <w:spacing w:after="0"/>
              <w:rPr>
                <w:sz w:val="20"/>
                <w:szCs w:val="20"/>
              </w:rPr>
            </w:pPr>
            <w:r w:rsidRPr="00620B98">
              <w:rPr>
                <w:sz w:val="20"/>
                <w:szCs w:val="20"/>
              </w:rPr>
              <w:t xml:space="preserve">94–100% healing rate </w:t>
            </w:r>
            <w:r>
              <w:rPr>
                <w:sz w:val="20"/>
                <w:szCs w:val="20"/>
              </w:rPr>
              <w:t>PTRCT</w:t>
            </w:r>
            <w:r w:rsidRPr="00620B98">
              <w:rPr>
                <w:sz w:val="20"/>
                <w:szCs w:val="20"/>
              </w:rPr>
              <w:t xml:space="preserve"> (2 studies)</w:t>
            </w:r>
          </w:p>
          <w:p w14:paraId="5A549678" w14:textId="77777777" w:rsidR="00525905" w:rsidRPr="00620B98" w:rsidRDefault="00525905" w:rsidP="00D1591E">
            <w:pPr>
              <w:pStyle w:val="ListParagraph"/>
              <w:numPr>
                <w:ilvl w:val="0"/>
                <w:numId w:val="16"/>
              </w:numPr>
              <w:spacing w:after="0"/>
              <w:rPr>
                <w:sz w:val="20"/>
                <w:szCs w:val="20"/>
              </w:rPr>
            </w:pPr>
            <w:r w:rsidRPr="00620B98">
              <w:rPr>
                <w:sz w:val="20"/>
                <w:szCs w:val="20"/>
              </w:rPr>
              <w:t xml:space="preserve">89–91% patient satisfaction </w:t>
            </w:r>
            <w:r>
              <w:rPr>
                <w:sz w:val="20"/>
                <w:szCs w:val="20"/>
              </w:rPr>
              <w:t xml:space="preserve">FTRCT </w:t>
            </w:r>
            <w:r w:rsidRPr="00620B98">
              <w:rPr>
                <w:sz w:val="20"/>
                <w:szCs w:val="20"/>
              </w:rPr>
              <w:t>(2 studies)</w:t>
            </w:r>
          </w:p>
          <w:p w14:paraId="7A1D565A" w14:textId="77777777" w:rsidR="00525905" w:rsidRPr="00620B98" w:rsidRDefault="00525905" w:rsidP="00D1591E">
            <w:pPr>
              <w:pStyle w:val="ListParagraph"/>
              <w:numPr>
                <w:ilvl w:val="0"/>
                <w:numId w:val="16"/>
              </w:numPr>
              <w:spacing w:after="0"/>
              <w:rPr>
                <w:sz w:val="20"/>
                <w:szCs w:val="20"/>
              </w:rPr>
            </w:pPr>
            <w:r w:rsidRPr="00620B98">
              <w:rPr>
                <w:sz w:val="20"/>
                <w:szCs w:val="20"/>
              </w:rPr>
              <w:t xml:space="preserve">96–100% healing rate </w:t>
            </w:r>
            <w:r>
              <w:rPr>
                <w:sz w:val="20"/>
                <w:szCs w:val="20"/>
              </w:rPr>
              <w:t>FTRCT</w:t>
            </w:r>
            <w:r w:rsidRPr="00620B98">
              <w:rPr>
                <w:sz w:val="20"/>
                <w:szCs w:val="20"/>
              </w:rPr>
              <w:t xml:space="preserve"> (2 studies)</w:t>
            </w:r>
          </w:p>
          <w:p w14:paraId="5286B5F4" w14:textId="77777777" w:rsidR="00525905" w:rsidRPr="00620B98" w:rsidRDefault="00525905" w:rsidP="00D1591E">
            <w:pPr>
              <w:pStyle w:val="ListParagraph"/>
              <w:numPr>
                <w:ilvl w:val="0"/>
                <w:numId w:val="16"/>
              </w:numPr>
              <w:spacing w:after="0"/>
              <w:rPr>
                <w:sz w:val="20"/>
                <w:szCs w:val="20"/>
              </w:rPr>
            </w:pPr>
            <w:r w:rsidRPr="00620B98">
              <w:rPr>
                <w:sz w:val="20"/>
                <w:szCs w:val="20"/>
              </w:rPr>
              <w:t>3.9% reoperation rate (10/251; 5 studies)</w:t>
            </w:r>
          </w:p>
          <w:p w14:paraId="14FF23D7" w14:textId="77777777" w:rsidR="00525905" w:rsidRPr="00620B98" w:rsidRDefault="00525905" w:rsidP="00D1591E">
            <w:pPr>
              <w:pStyle w:val="ListParagraph"/>
              <w:numPr>
                <w:ilvl w:val="0"/>
                <w:numId w:val="16"/>
              </w:numPr>
              <w:spacing w:after="0"/>
              <w:rPr>
                <w:sz w:val="20"/>
                <w:szCs w:val="20"/>
              </w:rPr>
            </w:pPr>
            <w:r w:rsidRPr="00620B98">
              <w:rPr>
                <w:sz w:val="20"/>
                <w:szCs w:val="20"/>
              </w:rPr>
              <w:t xml:space="preserve">5.9% failure rate </w:t>
            </w:r>
            <w:r>
              <w:rPr>
                <w:sz w:val="20"/>
                <w:szCs w:val="20"/>
              </w:rPr>
              <w:t>(</w:t>
            </w:r>
            <w:r w:rsidRPr="00620B98">
              <w:rPr>
                <w:sz w:val="20"/>
                <w:szCs w:val="20"/>
              </w:rPr>
              <w:t>5 studies</w:t>
            </w:r>
            <w:r>
              <w:rPr>
                <w:sz w:val="20"/>
                <w:szCs w:val="20"/>
              </w:rPr>
              <w:t>)</w:t>
            </w:r>
          </w:p>
          <w:p w14:paraId="1B0EAC8D" w14:textId="77777777" w:rsidR="00525905" w:rsidRPr="00620B98" w:rsidRDefault="00525905" w:rsidP="00D1591E">
            <w:pPr>
              <w:pStyle w:val="ListParagraph"/>
              <w:numPr>
                <w:ilvl w:val="0"/>
                <w:numId w:val="16"/>
              </w:numPr>
              <w:spacing w:after="0"/>
              <w:rPr>
                <w:sz w:val="20"/>
                <w:szCs w:val="20"/>
              </w:rPr>
            </w:pPr>
            <w:r w:rsidRPr="00620B98">
              <w:rPr>
                <w:sz w:val="20"/>
                <w:szCs w:val="20"/>
              </w:rPr>
              <w:t>9.9% complication rate (5 studies)</w:t>
            </w:r>
          </w:p>
        </w:tc>
        <w:tc>
          <w:tcPr>
            <w:tcW w:w="876" w:type="pct"/>
          </w:tcPr>
          <w:p w14:paraId="1CFE4E9A" w14:textId="77777777" w:rsidR="00525905" w:rsidRPr="00193F74" w:rsidRDefault="00525905">
            <w:pPr>
              <w:rPr>
                <w:sz w:val="20"/>
                <w:szCs w:val="20"/>
              </w:rPr>
            </w:pPr>
            <w:r w:rsidRPr="00620B98">
              <w:rPr>
                <w:sz w:val="20"/>
                <w:szCs w:val="20"/>
              </w:rPr>
              <w:t>https://aoj.amegroups.com/article/view/5816/html#B17</w:t>
            </w:r>
          </w:p>
        </w:tc>
        <w:tc>
          <w:tcPr>
            <w:tcW w:w="516" w:type="pct"/>
          </w:tcPr>
          <w:p w14:paraId="631A3852" w14:textId="77777777" w:rsidR="00525905" w:rsidRDefault="00525905">
            <w:pPr>
              <w:rPr>
                <w:sz w:val="20"/>
                <w:szCs w:val="20"/>
              </w:rPr>
            </w:pPr>
            <w:r>
              <w:rPr>
                <w:sz w:val="20"/>
                <w:szCs w:val="20"/>
              </w:rPr>
              <w:t>2020</w:t>
            </w:r>
          </w:p>
        </w:tc>
      </w:tr>
    </w:tbl>
    <w:p w14:paraId="047D1F3F" w14:textId="77777777" w:rsidR="00525905" w:rsidRPr="003C2446" w:rsidRDefault="00525905" w:rsidP="00525905">
      <w:pPr>
        <w:rPr>
          <w:sz w:val="18"/>
          <w:szCs w:val="18"/>
        </w:rPr>
      </w:pPr>
      <w:r>
        <w:rPr>
          <w:sz w:val="18"/>
          <w:szCs w:val="18"/>
        </w:rPr>
        <w:t xml:space="preserve">PTRCTs. Partial Thickness Rotator Cuff Tears; RCTs, Rotator Cuff Tears; RCR, Rotator Cuff Repair; ICER, incremental cost-effectiveness ratio; FU, follow up; MCIDs, minimal clinically important differences; VAS, visual analogue scale; ASES, </w:t>
      </w:r>
      <w:r w:rsidRPr="000A4271">
        <w:rPr>
          <w:sz w:val="18"/>
          <w:szCs w:val="18"/>
        </w:rPr>
        <w:t>American Shoulder and Elbow Surgeons</w:t>
      </w:r>
    </w:p>
    <w:p w14:paraId="4F246AA9" w14:textId="77777777" w:rsidR="00525905" w:rsidRDefault="00525905" w:rsidP="00525905"/>
    <w:p w14:paraId="431CA6C4" w14:textId="77777777" w:rsidR="00525905" w:rsidRDefault="00525905" w:rsidP="00525905"/>
    <w:p w14:paraId="3D369115" w14:textId="77777777" w:rsidR="00525905" w:rsidRDefault="00525905" w:rsidP="00525905"/>
    <w:p w14:paraId="1779F9DD" w14:textId="77777777" w:rsidR="001F6E45" w:rsidRDefault="001F6E45" w:rsidP="001F6E45"/>
    <w:p w14:paraId="4463A70B" w14:textId="77777777" w:rsidR="00525905" w:rsidRDefault="00525905" w:rsidP="001F6E45"/>
    <w:p w14:paraId="0BD7044B" w14:textId="77777777" w:rsidR="00525905" w:rsidRDefault="00525905" w:rsidP="001F6E45"/>
    <w:p w14:paraId="049A51E5" w14:textId="77777777" w:rsidR="00525905" w:rsidRDefault="00525905" w:rsidP="001F6E45"/>
    <w:p w14:paraId="7E716A17" w14:textId="77777777" w:rsidR="005669A1" w:rsidRDefault="005669A1" w:rsidP="001F6E45"/>
    <w:p w14:paraId="76D20E4D" w14:textId="77777777" w:rsidR="005669A1" w:rsidRDefault="005669A1" w:rsidP="001F6E45"/>
    <w:p w14:paraId="0B4EAE6E" w14:textId="40C844D6" w:rsidR="001F6E45" w:rsidRPr="00BC0C43" w:rsidRDefault="0076151F" w:rsidP="001F6E45">
      <w:pPr>
        <w:rPr>
          <w:i/>
          <w:iCs/>
        </w:rPr>
      </w:pPr>
      <w:r w:rsidRPr="00BC0C43">
        <w:rPr>
          <w:rStyle w:val="Heading2Char"/>
        </w:rPr>
        <w:lastRenderedPageBreak/>
        <w:t xml:space="preserve">Identify yet-to-be-published research that may have results available </w:t>
      </w:r>
      <w:proofErr w:type="gramStart"/>
      <w:r w:rsidRPr="00BC0C43">
        <w:rPr>
          <w:rStyle w:val="Heading2Char"/>
        </w:rPr>
        <w:t>in the near future</w:t>
      </w:r>
      <w:proofErr w:type="gramEnd"/>
      <w:r w:rsidRPr="00BC0C43">
        <w:rPr>
          <w:rStyle w:val="Heading2Char"/>
        </w:rPr>
        <w:t xml:space="preserve"> (that could be relevant to your application).</w:t>
      </w:r>
    </w:p>
    <w:tbl>
      <w:tblPr>
        <w:tblStyle w:val="TableGrid"/>
        <w:tblW w:w="4872" w:type="pct"/>
        <w:tblLayout w:type="fixed"/>
        <w:tblLook w:val="04A0" w:firstRow="1" w:lastRow="0" w:firstColumn="1" w:lastColumn="0" w:noHBand="0" w:noVBand="1"/>
        <w:tblCaption w:val="Summary of Evidence - Published"/>
      </w:tblPr>
      <w:tblGrid>
        <w:gridCol w:w="561"/>
        <w:gridCol w:w="1419"/>
        <w:gridCol w:w="2550"/>
        <w:gridCol w:w="5389"/>
        <w:gridCol w:w="2550"/>
        <w:gridCol w:w="1419"/>
      </w:tblGrid>
      <w:tr w:rsidR="00DC2AAA" w:rsidRPr="0030566C" w14:paraId="09F2725F" w14:textId="77777777" w:rsidTr="0070119B">
        <w:trPr>
          <w:cantSplit/>
          <w:tblHeader/>
        </w:trPr>
        <w:tc>
          <w:tcPr>
            <w:tcW w:w="202" w:type="pct"/>
          </w:tcPr>
          <w:p w14:paraId="049B6E77" w14:textId="1FA40C61" w:rsidR="00DC2AAA" w:rsidRPr="0030566C" w:rsidRDefault="00DC2AAA">
            <w:pPr>
              <w:spacing w:after="160" w:line="259" w:lineRule="auto"/>
              <w:rPr>
                <w:b/>
                <w:sz w:val="20"/>
                <w:szCs w:val="20"/>
              </w:rPr>
            </w:pPr>
          </w:p>
        </w:tc>
        <w:tc>
          <w:tcPr>
            <w:tcW w:w="511" w:type="pct"/>
          </w:tcPr>
          <w:p w14:paraId="59E988E5" w14:textId="4EB05AB0" w:rsidR="00DC2AAA" w:rsidRPr="0030566C" w:rsidRDefault="00DC2AAA">
            <w:pPr>
              <w:spacing w:after="160" w:line="259" w:lineRule="auto"/>
              <w:rPr>
                <w:b/>
                <w:sz w:val="20"/>
                <w:szCs w:val="20"/>
              </w:rPr>
            </w:pPr>
            <w:r w:rsidRPr="0030566C">
              <w:rPr>
                <w:b/>
                <w:sz w:val="20"/>
                <w:szCs w:val="20"/>
              </w:rPr>
              <w:t>Type of study design</w:t>
            </w:r>
          </w:p>
        </w:tc>
        <w:tc>
          <w:tcPr>
            <w:tcW w:w="918" w:type="pct"/>
          </w:tcPr>
          <w:p w14:paraId="6F35A5D6" w14:textId="0519ED46" w:rsidR="00DC2AAA" w:rsidRPr="0030566C" w:rsidRDefault="00DC2AAA">
            <w:pPr>
              <w:spacing w:after="160" w:line="259" w:lineRule="auto"/>
              <w:rPr>
                <w:b/>
                <w:sz w:val="20"/>
                <w:szCs w:val="20"/>
              </w:rPr>
            </w:pPr>
            <w:r w:rsidRPr="0030566C">
              <w:rPr>
                <w:b/>
                <w:sz w:val="20"/>
                <w:szCs w:val="20"/>
              </w:rPr>
              <w:t xml:space="preserve">Title of journal article or research project </w:t>
            </w:r>
          </w:p>
        </w:tc>
        <w:tc>
          <w:tcPr>
            <w:tcW w:w="1940" w:type="pct"/>
          </w:tcPr>
          <w:p w14:paraId="7827EB1D" w14:textId="4385F522" w:rsidR="00DC2AAA" w:rsidRPr="0030566C" w:rsidRDefault="00DC2AAA">
            <w:pPr>
              <w:spacing w:after="160" w:line="259" w:lineRule="auto"/>
              <w:rPr>
                <w:b/>
                <w:sz w:val="20"/>
                <w:szCs w:val="20"/>
              </w:rPr>
            </w:pPr>
            <w:r w:rsidRPr="0030566C">
              <w:rPr>
                <w:b/>
                <w:sz w:val="20"/>
                <w:szCs w:val="20"/>
              </w:rPr>
              <w:t xml:space="preserve">Short description of research </w:t>
            </w:r>
          </w:p>
        </w:tc>
        <w:tc>
          <w:tcPr>
            <w:tcW w:w="918" w:type="pct"/>
          </w:tcPr>
          <w:p w14:paraId="2E73B8CA" w14:textId="354C19C9" w:rsidR="00DC2AAA" w:rsidRPr="0030566C" w:rsidRDefault="00DC2AAA">
            <w:pPr>
              <w:spacing w:after="160" w:line="259" w:lineRule="auto"/>
              <w:rPr>
                <w:b/>
                <w:sz w:val="20"/>
                <w:szCs w:val="20"/>
              </w:rPr>
            </w:pPr>
            <w:r w:rsidRPr="0030566C">
              <w:rPr>
                <w:b/>
                <w:sz w:val="20"/>
                <w:szCs w:val="20"/>
              </w:rPr>
              <w:t xml:space="preserve">Website link to journal article or research </w:t>
            </w:r>
          </w:p>
        </w:tc>
        <w:tc>
          <w:tcPr>
            <w:tcW w:w="511" w:type="pct"/>
          </w:tcPr>
          <w:p w14:paraId="2884DD99" w14:textId="1804B24E" w:rsidR="00DC2AAA" w:rsidRPr="0030566C" w:rsidRDefault="00DC2AAA">
            <w:pPr>
              <w:spacing w:after="160" w:line="259" w:lineRule="auto"/>
              <w:rPr>
                <w:b/>
                <w:sz w:val="20"/>
                <w:szCs w:val="20"/>
              </w:rPr>
            </w:pPr>
            <w:r w:rsidRPr="0030566C">
              <w:rPr>
                <w:b/>
                <w:sz w:val="20"/>
                <w:szCs w:val="20"/>
              </w:rPr>
              <w:t>Date of publication</w:t>
            </w:r>
          </w:p>
        </w:tc>
      </w:tr>
      <w:tr w:rsidR="00DC2AAA" w:rsidRPr="0030566C" w14:paraId="307312ED" w14:textId="77777777" w:rsidTr="0070119B">
        <w:trPr>
          <w:cantSplit/>
        </w:trPr>
        <w:tc>
          <w:tcPr>
            <w:tcW w:w="202" w:type="pct"/>
          </w:tcPr>
          <w:p w14:paraId="351A5B0A" w14:textId="465A1A8D" w:rsidR="00DC2AAA" w:rsidRPr="0030566C" w:rsidRDefault="0076151F">
            <w:pPr>
              <w:rPr>
                <w:sz w:val="20"/>
                <w:szCs w:val="20"/>
              </w:rPr>
            </w:pPr>
            <w:r>
              <w:rPr>
                <w:sz w:val="20"/>
                <w:szCs w:val="20"/>
              </w:rPr>
              <w:t>1</w:t>
            </w:r>
          </w:p>
        </w:tc>
        <w:tc>
          <w:tcPr>
            <w:tcW w:w="511" w:type="pct"/>
          </w:tcPr>
          <w:p w14:paraId="4F234EC5" w14:textId="77777777" w:rsidR="00DC2AAA" w:rsidRDefault="00DC2AAA">
            <w:pPr>
              <w:pStyle w:val="Default"/>
              <w:rPr>
                <w:sz w:val="20"/>
                <w:szCs w:val="20"/>
              </w:rPr>
            </w:pPr>
            <w:r>
              <w:rPr>
                <w:sz w:val="20"/>
                <w:szCs w:val="20"/>
              </w:rPr>
              <w:t>Comparative, randomised controlled trial, multi-centre study,</w:t>
            </w:r>
          </w:p>
          <w:p w14:paraId="1891C7FE" w14:textId="77777777" w:rsidR="00DC2AAA" w:rsidRDefault="00DC2AAA">
            <w:pPr>
              <w:pStyle w:val="Default"/>
              <w:rPr>
                <w:sz w:val="20"/>
                <w:szCs w:val="20"/>
              </w:rPr>
            </w:pPr>
            <w:r>
              <w:rPr>
                <w:sz w:val="20"/>
                <w:szCs w:val="20"/>
              </w:rPr>
              <w:t>Level II</w:t>
            </w:r>
          </w:p>
        </w:tc>
        <w:tc>
          <w:tcPr>
            <w:tcW w:w="918" w:type="pct"/>
          </w:tcPr>
          <w:p w14:paraId="2BB20862" w14:textId="77777777" w:rsidR="00DC2AAA" w:rsidRDefault="00DC2AAA">
            <w:pPr>
              <w:pStyle w:val="Default"/>
              <w:rPr>
                <w:sz w:val="20"/>
                <w:szCs w:val="20"/>
              </w:rPr>
            </w:pPr>
            <w:r w:rsidRPr="00620B98">
              <w:rPr>
                <w:sz w:val="20"/>
                <w:szCs w:val="20"/>
              </w:rPr>
              <w:t xml:space="preserve">Clinical Trial on the Effect of REGENETEN </w:t>
            </w:r>
            <w:proofErr w:type="spellStart"/>
            <w:r w:rsidRPr="00620B98">
              <w:rPr>
                <w:sz w:val="20"/>
                <w:szCs w:val="20"/>
              </w:rPr>
              <w:t>Bioinductive</w:t>
            </w:r>
            <w:proofErr w:type="spellEnd"/>
            <w:r w:rsidRPr="00620B98">
              <w:rPr>
                <w:sz w:val="20"/>
                <w:szCs w:val="20"/>
              </w:rPr>
              <w:t xml:space="preserve"> Implant in the Supraspinatus Tendon Repair. (MALLAMANGUITO)</w:t>
            </w:r>
          </w:p>
          <w:p w14:paraId="67F8586A" w14:textId="77777777" w:rsidR="00DC2AAA" w:rsidRDefault="00DC2AAA">
            <w:pPr>
              <w:pStyle w:val="Default"/>
              <w:rPr>
                <w:sz w:val="20"/>
                <w:szCs w:val="20"/>
              </w:rPr>
            </w:pPr>
          </w:p>
          <w:p w14:paraId="3D64B8EB" w14:textId="77777777" w:rsidR="00DC2AAA" w:rsidRDefault="00DC2AAA">
            <w:pPr>
              <w:pStyle w:val="Default"/>
              <w:rPr>
                <w:sz w:val="20"/>
                <w:szCs w:val="20"/>
              </w:rPr>
            </w:pPr>
            <w:r w:rsidRPr="00620B98">
              <w:rPr>
                <w:sz w:val="20"/>
                <w:szCs w:val="20"/>
              </w:rPr>
              <w:t xml:space="preserve">NCT04444076  </w:t>
            </w:r>
          </w:p>
          <w:p w14:paraId="5C16E41D" w14:textId="77777777" w:rsidR="00DC2AAA" w:rsidRDefault="00DC2AAA">
            <w:pPr>
              <w:pStyle w:val="Default"/>
              <w:rPr>
                <w:sz w:val="20"/>
                <w:szCs w:val="20"/>
              </w:rPr>
            </w:pPr>
          </w:p>
          <w:p w14:paraId="753A1715" w14:textId="77777777" w:rsidR="00DC2AAA" w:rsidRPr="00CD06A0" w:rsidRDefault="00DC2AAA">
            <w:pPr>
              <w:pStyle w:val="Default"/>
              <w:rPr>
                <w:sz w:val="20"/>
                <w:szCs w:val="20"/>
              </w:rPr>
            </w:pPr>
            <w:r w:rsidRPr="00CD06A0">
              <w:rPr>
                <w:sz w:val="20"/>
                <w:szCs w:val="20"/>
              </w:rPr>
              <w:t>The</w:t>
            </w:r>
            <w:r>
              <w:rPr>
                <w:sz w:val="20"/>
                <w:szCs w:val="20"/>
              </w:rPr>
              <w:t xml:space="preserve"> </w:t>
            </w:r>
            <w:r w:rsidRPr="00CD06A0">
              <w:rPr>
                <w:sz w:val="20"/>
                <w:szCs w:val="20"/>
              </w:rPr>
              <w:t>Effect on healing rate of the</w:t>
            </w:r>
          </w:p>
          <w:p w14:paraId="509465B5" w14:textId="77777777" w:rsidR="00DC2AAA" w:rsidRDefault="00DC2AAA">
            <w:pPr>
              <w:pStyle w:val="Default"/>
              <w:rPr>
                <w:sz w:val="20"/>
                <w:szCs w:val="20"/>
              </w:rPr>
            </w:pPr>
            <w:r w:rsidRPr="00CD06A0">
              <w:rPr>
                <w:sz w:val="20"/>
                <w:szCs w:val="20"/>
              </w:rPr>
              <w:t xml:space="preserve">addition of a </w:t>
            </w:r>
            <w:proofErr w:type="spellStart"/>
            <w:r w:rsidRPr="00CD06A0">
              <w:rPr>
                <w:sz w:val="20"/>
                <w:szCs w:val="20"/>
              </w:rPr>
              <w:t>bioinductive</w:t>
            </w:r>
            <w:proofErr w:type="spellEnd"/>
            <w:r>
              <w:rPr>
                <w:sz w:val="20"/>
                <w:szCs w:val="20"/>
              </w:rPr>
              <w:t xml:space="preserve"> </w:t>
            </w:r>
            <w:r w:rsidRPr="00CD06A0">
              <w:rPr>
                <w:sz w:val="20"/>
                <w:szCs w:val="20"/>
              </w:rPr>
              <w:t>implant to a rotator cuff</w:t>
            </w:r>
            <w:r>
              <w:rPr>
                <w:sz w:val="20"/>
                <w:szCs w:val="20"/>
              </w:rPr>
              <w:t xml:space="preserve"> </w:t>
            </w:r>
            <w:r w:rsidRPr="00CD06A0">
              <w:rPr>
                <w:sz w:val="20"/>
                <w:szCs w:val="20"/>
              </w:rPr>
              <w:t>repair.</w:t>
            </w:r>
          </w:p>
        </w:tc>
        <w:tc>
          <w:tcPr>
            <w:tcW w:w="1940" w:type="pct"/>
          </w:tcPr>
          <w:p w14:paraId="680EABF1" w14:textId="77777777" w:rsidR="00DC2AAA" w:rsidRDefault="00DC2AAA">
            <w:pPr>
              <w:pStyle w:val="Default"/>
              <w:rPr>
                <w:sz w:val="20"/>
                <w:szCs w:val="20"/>
              </w:rPr>
            </w:pPr>
            <w:r>
              <w:rPr>
                <w:sz w:val="20"/>
                <w:szCs w:val="20"/>
              </w:rPr>
              <w:t>Comparative study of RCR with REGENETEN vs Standard RCR.</w:t>
            </w:r>
          </w:p>
          <w:p w14:paraId="15E71891" w14:textId="77777777" w:rsidR="00DC2AAA" w:rsidRDefault="00DC2AAA">
            <w:pPr>
              <w:pStyle w:val="Default"/>
              <w:rPr>
                <w:sz w:val="20"/>
                <w:szCs w:val="20"/>
              </w:rPr>
            </w:pPr>
            <w:r>
              <w:rPr>
                <w:sz w:val="20"/>
                <w:szCs w:val="20"/>
              </w:rPr>
              <w:t xml:space="preserve">1-year </w:t>
            </w:r>
            <w:r w:rsidRPr="00900E39">
              <w:rPr>
                <w:sz w:val="20"/>
                <w:szCs w:val="20"/>
              </w:rPr>
              <w:t>results from this study</w:t>
            </w:r>
            <w:r>
              <w:rPr>
                <w:sz w:val="20"/>
                <w:szCs w:val="20"/>
              </w:rPr>
              <w:t xml:space="preserve"> (57 patients)</w:t>
            </w:r>
            <w:r w:rsidRPr="00900E39">
              <w:rPr>
                <w:sz w:val="20"/>
                <w:szCs w:val="20"/>
              </w:rPr>
              <w:t>, show:</w:t>
            </w:r>
          </w:p>
          <w:p w14:paraId="5DA6283F" w14:textId="77777777" w:rsidR="00DC2AAA" w:rsidRDefault="00DC2AAA" w:rsidP="00D1591E">
            <w:pPr>
              <w:pStyle w:val="Default"/>
              <w:numPr>
                <w:ilvl w:val="0"/>
                <w:numId w:val="17"/>
              </w:numPr>
              <w:rPr>
                <w:sz w:val="20"/>
                <w:szCs w:val="20"/>
              </w:rPr>
            </w:pPr>
            <w:r w:rsidRPr="00900E39">
              <w:rPr>
                <w:sz w:val="20"/>
                <w:szCs w:val="20"/>
              </w:rPr>
              <w:t>Significantly lower re-tear rates in REGENETEN group</w:t>
            </w:r>
          </w:p>
          <w:p w14:paraId="4A62F438" w14:textId="77777777" w:rsidR="00DC2AAA" w:rsidRDefault="00DC2AAA" w:rsidP="00D1591E">
            <w:pPr>
              <w:pStyle w:val="Default"/>
              <w:numPr>
                <w:ilvl w:val="0"/>
                <w:numId w:val="17"/>
              </w:numPr>
              <w:rPr>
                <w:sz w:val="20"/>
                <w:szCs w:val="20"/>
              </w:rPr>
            </w:pPr>
            <w:r w:rsidRPr="00900E39">
              <w:rPr>
                <w:sz w:val="20"/>
                <w:szCs w:val="20"/>
              </w:rPr>
              <w:t>No differences in post-operative complications between groups</w:t>
            </w:r>
          </w:p>
          <w:p w14:paraId="513FE16F" w14:textId="77777777" w:rsidR="00DC2AAA" w:rsidRDefault="00DC2AAA" w:rsidP="00D1591E">
            <w:pPr>
              <w:pStyle w:val="Default"/>
              <w:numPr>
                <w:ilvl w:val="0"/>
                <w:numId w:val="17"/>
              </w:numPr>
              <w:rPr>
                <w:sz w:val="20"/>
                <w:szCs w:val="20"/>
              </w:rPr>
            </w:pPr>
            <w:r w:rsidRPr="00900E39">
              <w:rPr>
                <w:sz w:val="20"/>
                <w:szCs w:val="20"/>
              </w:rPr>
              <w:t>failure rate at the musculotendinous junction significantly lower in REGENETEN</w:t>
            </w:r>
            <w:r>
              <w:rPr>
                <w:sz w:val="20"/>
                <w:szCs w:val="20"/>
              </w:rPr>
              <w:t xml:space="preserve"> group</w:t>
            </w:r>
          </w:p>
          <w:p w14:paraId="1AB8380B" w14:textId="77777777" w:rsidR="00DC2AAA" w:rsidRDefault="00DC2AAA" w:rsidP="00D1591E">
            <w:pPr>
              <w:pStyle w:val="Default"/>
              <w:numPr>
                <w:ilvl w:val="0"/>
                <w:numId w:val="17"/>
              </w:numPr>
              <w:rPr>
                <w:sz w:val="20"/>
                <w:szCs w:val="20"/>
              </w:rPr>
            </w:pPr>
            <w:r w:rsidRPr="00900E39">
              <w:rPr>
                <w:sz w:val="20"/>
                <w:szCs w:val="20"/>
              </w:rPr>
              <w:t>Post-operative fatty infiltration was lower in REGENETEN group</w:t>
            </w:r>
          </w:p>
        </w:tc>
        <w:tc>
          <w:tcPr>
            <w:tcW w:w="918" w:type="pct"/>
          </w:tcPr>
          <w:p w14:paraId="284AB3DF" w14:textId="77777777" w:rsidR="00DC2AAA" w:rsidRDefault="00DC2AAA">
            <w:pPr>
              <w:rPr>
                <w:sz w:val="20"/>
                <w:szCs w:val="20"/>
              </w:rPr>
            </w:pPr>
            <w:r>
              <w:rPr>
                <w:sz w:val="20"/>
                <w:szCs w:val="20"/>
              </w:rPr>
              <w:t xml:space="preserve">Journal article not yet published. </w:t>
            </w:r>
          </w:p>
          <w:p w14:paraId="54E33C7D" w14:textId="77777777" w:rsidR="00DC2AAA" w:rsidRDefault="00DC2AAA">
            <w:pPr>
              <w:rPr>
                <w:sz w:val="20"/>
                <w:szCs w:val="20"/>
              </w:rPr>
            </w:pPr>
          </w:p>
          <w:p w14:paraId="2C947661" w14:textId="77777777" w:rsidR="00DC2AAA" w:rsidRDefault="00DC2AAA">
            <w:pPr>
              <w:rPr>
                <w:sz w:val="20"/>
                <w:szCs w:val="20"/>
              </w:rPr>
            </w:pPr>
            <w:r w:rsidRPr="00620B98">
              <w:rPr>
                <w:sz w:val="20"/>
                <w:szCs w:val="20"/>
              </w:rPr>
              <w:t>https://clinicaltrials.gov/ct2/show/NCT04444076</w:t>
            </w:r>
          </w:p>
          <w:p w14:paraId="568E4173" w14:textId="77777777" w:rsidR="00DC2AAA" w:rsidRDefault="00DC2AAA">
            <w:pPr>
              <w:rPr>
                <w:sz w:val="20"/>
                <w:szCs w:val="20"/>
              </w:rPr>
            </w:pPr>
          </w:p>
          <w:p w14:paraId="2A71CD4B" w14:textId="77777777" w:rsidR="00DC2AAA" w:rsidRDefault="00DC2AAA">
            <w:pPr>
              <w:rPr>
                <w:sz w:val="20"/>
                <w:szCs w:val="20"/>
              </w:rPr>
            </w:pPr>
            <w:r>
              <w:rPr>
                <w:sz w:val="20"/>
                <w:szCs w:val="20"/>
              </w:rPr>
              <w:t xml:space="preserve">Interim results presented at </w:t>
            </w:r>
            <w:r w:rsidRPr="00CD06A0">
              <w:rPr>
                <w:sz w:val="20"/>
                <w:szCs w:val="20"/>
              </w:rPr>
              <w:t>The European Society</w:t>
            </w:r>
            <w:r>
              <w:rPr>
                <w:sz w:val="20"/>
                <w:szCs w:val="20"/>
              </w:rPr>
              <w:t xml:space="preserve"> </w:t>
            </w:r>
            <w:r w:rsidRPr="00CD06A0">
              <w:rPr>
                <w:sz w:val="20"/>
                <w:szCs w:val="20"/>
              </w:rPr>
              <w:t>for Surgery of the Shoulder</w:t>
            </w:r>
            <w:r>
              <w:rPr>
                <w:sz w:val="20"/>
                <w:szCs w:val="20"/>
              </w:rPr>
              <w:t xml:space="preserve"> </w:t>
            </w:r>
            <w:r w:rsidRPr="00CD06A0">
              <w:rPr>
                <w:sz w:val="20"/>
                <w:szCs w:val="20"/>
              </w:rPr>
              <w:t>and Elbow (SECEC) Annual</w:t>
            </w:r>
            <w:r>
              <w:rPr>
                <w:sz w:val="20"/>
                <w:szCs w:val="20"/>
              </w:rPr>
              <w:t xml:space="preserve"> </w:t>
            </w:r>
            <w:r w:rsidRPr="00CD06A0">
              <w:rPr>
                <w:sz w:val="20"/>
                <w:szCs w:val="20"/>
              </w:rPr>
              <w:t>Congress; September 7–9,</w:t>
            </w:r>
            <w:r>
              <w:rPr>
                <w:sz w:val="20"/>
                <w:szCs w:val="20"/>
              </w:rPr>
              <w:t xml:space="preserve"> </w:t>
            </w:r>
            <w:r w:rsidRPr="00CD06A0">
              <w:rPr>
                <w:sz w:val="20"/>
                <w:szCs w:val="20"/>
              </w:rPr>
              <w:t>2022; Dublin, Ireland.</w:t>
            </w:r>
          </w:p>
        </w:tc>
        <w:tc>
          <w:tcPr>
            <w:tcW w:w="511" w:type="pct"/>
          </w:tcPr>
          <w:p w14:paraId="6ADD7B07" w14:textId="636CEA32" w:rsidR="00DC2AAA" w:rsidRDefault="00DC2AAA">
            <w:pPr>
              <w:rPr>
                <w:sz w:val="20"/>
                <w:szCs w:val="20"/>
              </w:rPr>
            </w:pPr>
            <w:r>
              <w:rPr>
                <w:sz w:val="20"/>
                <w:szCs w:val="20"/>
              </w:rPr>
              <w:t>N/A</w:t>
            </w:r>
          </w:p>
          <w:p w14:paraId="4DC5B201" w14:textId="77777777" w:rsidR="00DC2AAA" w:rsidRDefault="00DC2AAA">
            <w:pPr>
              <w:rPr>
                <w:sz w:val="20"/>
                <w:szCs w:val="20"/>
              </w:rPr>
            </w:pPr>
          </w:p>
        </w:tc>
      </w:tr>
      <w:tr w:rsidR="00DC2AAA" w:rsidRPr="0030566C" w14:paraId="350C1E8F" w14:textId="77777777" w:rsidTr="0070119B">
        <w:trPr>
          <w:cantSplit/>
        </w:trPr>
        <w:tc>
          <w:tcPr>
            <w:tcW w:w="202" w:type="pct"/>
          </w:tcPr>
          <w:p w14:paraId="49A9CDDD" w14:textId="2A014BD5" w:rsidR="00DC2AAA" w:rsidRPr="0030566C" w:rsidRDefault="0076151F">
            <w:pPr>
              <w:rPr>
                <w:sz w:val="20"/>
                <w:szCs w:val="20"/>
              </w:rPr>
            </w:pPr>
            <w:r>
              <w:rPr>
                <w:sz w:val="20"/>
                <w:szCs w:val="20"/>
              </w:rPr>
              <w:t>2</w:t>
            </w:r>
          </w:p>
        </w:tc>
        <w:tc>
          <w:tcPr>
            <w:tcW w:w="511" w:type="pct"/>
          </w:tcPr>
          <w:p w14:paraId="124B60DE" w14:textId="77777777" w:rsidR="00DC2AAA" w:rsidRDefault="00DC2AAA">
            <w:pPr>
              <w:pStyle w:val="Default"/>
              <w:rPr>
                <w:sz w:val="20"/>
                <w:szCs w:val="20"/>
              </w:rPr>
            </w:pPr>
            <w:r>
              <w:rPr>
                <w:sz w:val="20"/>
                <w:szCs w:val="20"/>
              </w:rPr>
              <w:t>Randomised controlled trial, multi-centre study,</w:t>
            </w:r>
          </w:p>
          <w:p w14:paraId="70CFE65C" w14:textId="77777777" w:rsidR="00DC2AAA" w:rsidRDefault="00DC2AAA">
            <w:pPr>
              <w:pStyle w:val="Default"/>
              <w:rPr>
                <w:sz w:val="20"/>
                <w:szCs w:val="20"/>
              </w:rPr>
            </w:pPr>
            <w:r>
              <w:rPr>
                <w:sz w:val="20"/>
                <w:szCs w:val="20"/>
              </w:rPr>
              <w:t>Level II</w:t>
            </w:r>
          </w:p>
        </w:tc>
        <w:tc>
          <w:tcPr>
            <w:tcW w:w="918" w:type="pct"/>
          </w:tcPr>
          <w:p w14:paraId="72C53CB9" w14:textId="77777777" w:rsidR="00DC2AAA" w:rsidRDefault="00DC2AAA">
            <w:pPr>
              <w:pStyle w:val="Default"/>
              <w:rPr>
                <w:sz w:val="20"/>
                <w:szCs w:val="20"/>
              </w:rPr>
            </w:pPr>
            <w:r>
              <w:rPr>
                <w:sz w:val="20"/>
                <w:szCs w:val="20"/>
              </w:rPr>
              <w:t xml:space="preserve">Independent RCT by Dr </w:t>
            </w:r>
            <w:proofErr w:type="spellStart"/>
            <w:r>
              <w:rPr>
                <w:sz w:val="20"/>
                <w:szCs w:val="20"/>
              </w:rPr>
              <w:t>Chamacho</w:t>
            </w:r>
            <w:proofErr w:type="spellEnd"/>
            <w:r>
              <w:rPr>
                <w:sz w:val="20"/>
                <w:szCs w:val="20"/>
              </w:rPr>
              <w:t>-Chacon</w:t>
            </w:r>
          </w:p>
        </w:tc>
        <w:tc>
          <w:tcPr>
            <w:tcW w:w="1940" w:type="pct"/>
          </w:tcPr>
          <w:p w14:paraId="13B7753A" w14:textId="77777777" w:rsidR="00DC2AAA" w:rsidRDefault="00DC2AAA">
            <w:pPr>
              <w:pStyle w:val="Default"/>
              <w:rPr>
                <w:sz w:val="20"/>
                <w:szCs w:val="20"/>
              </w:rPr>
            </w:pPr>
            <w:r>
              <w:rPr>
                <w:sz w:val="20"/>
                <w:szCs w:val="20"/>
              </w:rPr>
              <w:t>2-year follow-up results</w:t>
            </w:r>
          </w:p>
        </w:tc>
        <w:tc>
          <w:tcPr>
            <w:tcW w:w="918" w:type="pct"/>
          </w:tcPr>
          <w:p w14:paraId="0018FAD4" w14:textId="77777777" w:rsidR="00DC2AAA" w:rsidRDefault="00DC2AAA">
            <w:pPr>
              <w:rPr>
                <w:sz w:val="20"/>
                <w:szCs w:val="20"/>
              </w:rPr>
            </w:pPr>
            <w:r>
              <w:rPr>
                <w:sz w:val="20"/>
                <w:szCs w:val="20"/>
              </w:rPr>
              <w:t>Journal article not yet published and public clinical trial number not available.</w:t>
            </w:r>
          </w:p>
        </w:tc>
        <w:tc>
          <w:tcPr>
            <w:tcW w:w="511" w:type="pct"/>
          </w:tcPr>
          <w:p w14:paraId="595B58CD" w14:textId="7F0B92B0" w:rsidR="00DC2AAA" w:rsidRDefault="00DC2AAA">
            <w:pPr>
              <w:rPr>
                <w:sz w:val="20"/>
                <w:szCs w:val="20"/>
              </w:rPr>
            </w:pPr>
            <w:r>
              <w:rPr>
                <w:sz w:val="20"/>
                <w:szCs w:val="20"/>
              </w:rPr>
              <w:t>N/A</w:t>
            </w:r>
          </w:p>
        </w:tc>
      </w:tr>
      <w:tr w:rsidR="00DC2AAA" w:rsidRPr="0030566C" w14:paraId="3DC3921A" w14:textId="77777777" w:rsidTr="0070119B">
        <w:trPr>
          <w:cantSplit/>
        </w:trPr>
        <w:tc>
          <w:tcPr>
            <w:tcW w:w="202" w:type="pct"/>
          </w:tcPr>
          <w:p w14:paraId="2CFD1F41" w14:textId="7EEC2435" w:rsidR="00DC2AAA" w:rsidRPr="0030566C" w:rsidRDefault="0076151F">
            <w:pPr>
              <w:rPr>
                <w:sz w:val="20"/>
                <w:szCs w:val="20"/>
              </w:rPr>
            </w:pPr>
            <w:r>
              <w:rPr>
                <w:sz w:val="20"/>
                <w:szCs w:val="20"/>
              </w:rPr>
              <w:t>3</w:t>
            </w:r>
          </w:p>
        </w:tc>
        <w:tc>
          <w:tcPr>
            <w:tcW w:w="511" w:type="pct"/>
          </w:tcPr>
          <w:p w14:paraId="05A4C926" w14:textId="77777777" w:rsidR="00DC2AAA" w:rsidRDefault="00DC2AAA">
            <w:pPr>
              <w:pStyle w:val="Default"/>
              <w:rPr>
                <w:sz w:val="20"/>
                <w:szCs w:val="20"/>
              </w:rPr>
            </w:pPr>
            <w:r>
              <w:rPr>
                <w:sz w:val="20"/>
                <w:szCs w:val="20"/>
              </w:rPr>
              <w:t>Comparative, randomised controlled trial, multi-centre study,</w:t>
            </w:r>
          </w:p>
          <w:p w14:paraId="1DC563B0" w14:textId="77777777" w:rsidR="00DC2AAA" w:rsidRDefault="00DC2AAA">
            <w:pPr>
              <w:pStyle w:val="Default"/>
              <w:rPr>
                <w:sz w:val="20"/>
                <w:szCs w:val="20"/>
              </w:rPr>
            </w:pPr>
            <w:r>
              <w:rPr>
                <w:sz w:val="20"/>
                <w:szCs w:val="20"/>
              </w:rPr>
              <w:t>Level II</w:t>
            </w:r>
          </w:p>
        </w:tc>
        <w:tc>
          <w:tcPr>
            <w:tcW w:w="918" w:type="pct"/>
          </w:tcPr>
          <w:p w14:paraId="388E2936" w14:textId="77777777" w:rsidR="00DC2AAA" w:rsidRPr="00CD06A0" w:rsidRDefault="00DC2AAA">
            <w:pPr>
              <w:pStyle w:val="Default"/>
              <w:rPr>
                <w:sz w:val="20"/>
                <w:szCs w:val="20"/>
              </w:rPr>
            </w:pPr>
            <w:r w:rsidRPr="00CD06A0">
              <w:rPr>
                <w:sz w:val="20"/>
                <w:szCs w:val="20"/>
              </w:rPr>
              <w:t>Use of bio inductive</w:t>
            </w:r>
            <w:r>
              <w:rPr>
                <w:sz w:val="20"/>
                <w:szCs w:val="20"/>
              </w:rPr>
              <w:t xml:space="preserve"> </w:t>
            </w:r>
            <w:r w:rsidRPr="00CD06A0">
              <w:rPr>
                <w:sz w:val="20"/>
                <w:szCs w:val="20"/>
              </w:rPr>
              <w:t>bovine collagen patch</w:t>
            </w:r>
            <w:r>
              <w:rPr>
                <w:sz w:val="20"/>
                <w:szCs w:val="20"/>
              </w:rPr>
              <w:t xml:space="preserve"> </w:t>
            </w:r>
            <w:r w:rsidRPr="00CD06A0">
              <w:rPr>
                <w:sz w:val="20"/>
                <w:szCs w:val="20"/>
              </w:rPr>
              <w:t>augmentation for full</w:t>
            </w:r>
            <w:r>
              <w:rPr>
                <w:sz w:val="20"/>
                <w:szCs w:val="20"/>
              </w:rPr>
              <w:t xml:space="preserve"> </w:t>
            </w:r>
            <w:r w:rsidRPr="00CD06A0">
              <w:rPr>
                <w:sz w:val="20"/>
                <w:szCs w:val="20"/>
              </w:rPr>
              <w:t>thickness cuff tears -</w:t>
            </w:r>
          </w:p>
          <w:p w14:paraId="40CFC107" w14:textId="77777777" w:rsidR="00DC2AAA" w:rsidRPr="00CD06A0" w:rsidRDefault="00DC2AAA">
            <w:pPr>
              <w:pStyle w:val="Default"/>
              <w:rPr>
                <w:sz w:val="20"/>
                <w:szCs w:val="20"/>
              </w:rPr>
            </w:pPr>
            <w:r w:rsidRPr="00CD06A0">
              <w:rPr>
                <w:sz w:val="20"/>
                <w:szCs w:val="20"/>
              </w:rPr>
              <w:t>12-month follow up results</w:t>
            </w:r>
          </w:p>
          <w:p w14:paraId="7D2CFD29" w14:textId="77777777" w:rsidR="00DC2AAA" w:rsidRPr="00CD06A0" w:rsidRDefault="00DC2AAA">
            <w:pPr>
              <w:pStyle w:val="Default"/>
              <w:rPr>
                <w:sz w:val="20"/>
                <w:szCs w:val="20"/>
              </w:rPr>
            </w:pPr>
            <w:r w:rsidRPr="00CD06A0">
              <w:rPr>
                <w:sz w:val="20"/>
                <w:szCs w:val="20"/>
              </w:rPr>
              <w:t>of an ongoing prospective</w:t>
            </w:r>
          </w:p>
          <w:p w14:paraId="41F90302" w14:textId="77777777" w:rsidR="00DC2AAA" w:rsidRDefault="00DC2AAA">
            <w:pPr>
              <w:pStyle w:val="Default"/>
              <w:rPr>
                <w:sz w:val="20"/>
                <w:szCs w:val="20"/>
              </w:rPr>
            </w:pPr>
            <w:r w:rsidRPr="00CD06A0">
              <w:rPr>
                <w:sz w:val="20"/>
                <w:szCs w:val="20"/>
              </w:rPr>
              <w:t>randomised trial.</w:t>
            </w:r>
          </w:p>
        </w:tc>
        <w:tc>
          <w:tcPr>
            <w:tcW w:w="1940" w:type="pct"/>
          </w:tcPr>
          <w:p w14:paraId="08F539F9" w14:textId="77777777" w:rsidR="00DC2AAA" w:rsidRDefault="00DC2AAA">
            <w:pPr>
              <w:pStyle w:val="Default"/>
              <w:rPr>
                <w:sz w:val="20"/>
                <w:szCs w:val="20"/>
              </w:rPr>
            </w:pPr>
            <w:r>
              <w:rPr>
                <w:sz w:val="20"/>
                <w:szCs w:val="20"/>
              </w:rPr>
              <w:t>Comparative study of RCR with REGENETEN vs Standard RCR.</w:t>
            </w:r>
          </w:p>
          <w:p w14:paraId="42BDBB8E" w14:textId="77777777" w:rsidR="00DC2AAA" w:rsidRDefault="00DC2AAA">
            <w:pPr>
              <w:pStyle w:val="Default"/>
              <w:rPr>
                <w:sz w:val="20"/>
                <w:szCs w:val="20"/>
              </w:rPr>
            </w:pPr>
            <w:r>
              <w:rPr>
                <w:sz w:val="20"/>
                <w:szCs w:val="20"/>
              </w:rPr>
              <w:t xml:space="preserve">1-year </w:t>
            </w:r>
            <w:r w:rsidRPr="00900E39">
              <w:rPr>
                <w:sz w:val="20"/>
                <w:szCs w:val="20"/>
              </w:rPr>
              <w:t>results from this study</w:t>
            </w:r>
            <w:r>
              <w:rPr>
                <w:sz w:val="20"/>
                <w:szCs w:val="20"/>
              </w:rPr>
              <w:t xml:space="preserve"> (56 patients)</w:t>
            </w:r>
            <w:r w:rsidRPr="00900E39">
              <w:rPr>
                <w:sz w:val="20"/>
                <w:szCs w:val="20"/>
              </w:rPr>
              <w:t>, show:</w:t>
            </w:r>
          </w:p>
          <w:p w14:paraId="03D115F9" w14:textId="77777777" w:rsidR="00DC2AAA" w:rsidRDefault="00DC2AAA" w:rsidP="00D1591E">
            <w:pPr>
              <w:pStyle w:val="Default"/>
              <w:numPr>
                <w:ilvl w:val="0"/>
                <w:numId w:val="17"/>
              </w:numPr>
              <w:rPr>
                <w:sz w:val="20"/>
                <w:szCs w:val="20"/>
              </w:rPr>
            </w:pPr>
            <w:r w:rsidRPr="00900E39">
              <w:rPr>
                <w:sz w:val="20"/>
                <w:szCs w:val="20"/>
              </w:rPr>
              <w:t>lower re-tear rates in REGENETEN group</w:t>
            </w:r>
          </w:p>
          <w:p w14:paraId="0744ADB4" w14:textId="77777777" w:rsidR="00DC2AAA" w:rsidRDefault="00DC2AAA" w:rsidP="00D1591E">
            <w:pPr>
              <w:pStyle w:val="Default"/>
              <w:numPr>
                <w:ilvl w:val="0"/>
                <w:numId w:val="17"/>
              </w:numPr>
              <w:rPr>
                <w:sz w:val="20"/>
                <w:szCs w:val="20"/>
              </w:rPr>
            </w:pPr>
            <w:r>
              <w:rPr>
                <w:sz w:val="20"/>
                <w:szCs w:val="20"/>
              </w:rPr>
              <w:t xml:space="preserve">Improved function and pain scores in REGENETEN group (CMS and VAS pain) </w:t>
            </w:r>
          </w:p>
          <w:p w14:paraId="70C8875D" w14:textId="77777777" w:rsidR="00DC2AAA" w:rsidRPr="00CD06A0" w:rsidRDefault="00DC2AAA" w:rsidP="00D1591E">
            <w:pPr>
              <w:pStyle w:val="Default"/>
              <w:numPr>
                <w:ilvl w:val="0"/>
                <w:numId w:val="17"/>
              </w:numPr>
              <w:rPr>
                <w:sz w:val="20"/>
                <w:szCs w:val="20"/>
              </w:rPr>
            </w:pPr>
            <w:r>
              <w:rPr>
                <w:sz w:val="20"/>
                <w:szCs w:val="20"/>
              </w:rPr>
              <w:t>3 cases of shoulder stiffness/adhesive capsulitis (2 REGENETEN group, 1 control group)</w:t>
            </w:r>
          </w:p>
        </w:tc>
        <w:tc>
          <w:tcPr>
            <w:tcW w:w="918" w:type="pct"/>
          </w:tcPr>
          <w:p w14:paraId="57FDE4BC" w14:textId="77777777" w:rsidR="00DC2AAA" w:rsidRDefault="00DC2AAA">
            <w:pPr>
              <w:rPr>
                <w:sz w:val="20"/>
                <w:szCs w:val="20"/>
              </w:rPr>
            </w:pPr>
            <w:r>
              <w:rPr>
                <w:sz w:val="20"/>
                <w:szCs w:val="20"/>
              </w:rPr>
              <w:t xml:space="preserve">Interim results presented at </w:t>
            </w:r>
            <w:r w:rsidRPr="00CD06A0">
              <w:rPr>
                <w:sz w:val="20"/>
                <w:szCs w:val="20"/>
              </w:rPr>
              <w:t>The European Society</w:t>
            </w:r>
            <w:r>
              <w:rPr>
                <w:sz w:val="20"/>
                <w:szCs w:val="20"/>
              </w:rPr>
              <w:t xml:space="preserve"> </w:t>
            </w:r>
            <w:r w:rsidRPr="00CD06A0">
              <w:rPr>
                <w:sz w:val="20"/>
                <w:szCs w:val="20"/>
              </w:rPr>
              <w:t>for Surgery of the Shoulder</w:t>
            </w:r>
            <w:r>
              <w:rPr>
                <w:sz w:val="20"/>
                <w:szCs w:val="20"/>
              </w:rPr>
              <w:t xml:space="preserve"> </w:t>
            </w:r>
            <w:r w:rsidRPr="00CD06A0">
              <w:rPr>
                <w:sz w:val="20"/>
                <w:szCs w:val="20"/>
              </w:rPr>
              <w:t>and Elbow (SECEC) Annual</w:t>
            </w:r>
            <w:r>
              <w:rPr>
                <w:sz w:val="20"/>
                <w:szCs w:val="20"/>
              </w:rPr>
              <w:t xml:space="preserve"> </w:t>
            </w:r>
            <w:r w:rsidRPr="00CD06A0">
              <w:rPr>
                <w:sz w:val="20"/>
                <w:szCs w:val="20"/>
              </w:rPr>
              <w:t>Congress; September 7–9,</w:t>
            </w:r>
            <w:r>
              <w:rPr>
                <w:sz w:val="20"/>
                <w:szCs w:val="20"/>
              </w:rPr>
              <w:t xml:space="preserve"> </w:t>
            </w:r>
            <w:r w:rsidRPr="00CD06A0">
              <w:rPr>
                <w:sz w:val="20"/>
                <w:szCs w:val="20"/>
              </w:rPr>
              <w:t>2022; Dublin, Ireland.</w:t>
            </w:r>
          </w:p>
        </w:tc>
        <w:tc>
          <w:tcPr>
            <w:tcW w:w="511" w:type="pct"/>
          </w:tcPr>
          <w:p w14:paraId="423CD424" w14:textId="3BDD9DD8" w:rsidR="00DC2AAA" w:rsidRDefault="00DC2AAA">
            <w:pPr>
              <w:rPr>
                <w:sz w:val="20"/>
                <w:szCs w:val="20"/>
              </w:rPr>
            </w:pPr>
            <w:r>
              <w:rPr>
                <w:sz w:val="20"/>
                <w:szCs w:val="20"/>
              </w:rPr>
              <w:t>N/A</w:t>
            </w:r>
          </w:p>
        </w:tc>
      </w:tr>
      <w:tr w:rsidR="00DC2AAA" w:rsidRPr="0030566C" w14:paraId="69A39CE0" w14:textId="77777777" w:rsidTr="0070119B">
        <w:trPr>
          <w:cantSplit/>
        </w:trPr>
        <w:tc>
          <w:tcPr>
            <w:tcW w:w="202" w:type="pct"/>
          </w:tcPr>
          <w:p w14:paraId="12C8C611" w14:textId="695F1586" w:rsidR="00DC2AAA" w:rsidRDefault="0076151F">
            <w:pPr>
              <w:rPr>
                <w:sz w:val="20"/>
                <w:szCs w:val="20"/>
              </w:rPr>
            </w:pPr>
            <w:r>
              <w:rPr>
                <w:sz w:val="20"/>
                <w:szCs w:val="20"/>
              </w:rPr>
              <w:lastRenderedPageBreak/>
              <w:t>4</w:t>
            </w:r>
          </w:p>
        </w:tc>
        <w:tc>
          <w:tcPr>
            <w:tcW w:w="511" w:type="pct"/>
          </w:tcPr>
          <w:p w14:paraId="3B632CC1" w14:textId="60202869" w:rsidR="00DC2AAA" w:rsidRPr="005D6116" w:rsidRDefault="00DC2AAA">
            <w:pPr>
              <w:pStyle w:val="Default"/>
              <w:rPr>
                <w:sz w:val="20"/>
                <w:szCs w:val="20"/>
              </w:rPr>
            </w:pPr>
            <w:r w:rsidRPr="005D6116">
              <w:rPr>
                <w:sz w:val="20"/>
                <w:szCs w:val="20"/>
              </w:rPr>
              <w:t>Comparative, randomised controlled trial, multi-centre study,</w:t>
            </w:r>
          </w:p>
          <w:p w14:paraId="66B8B2E4" w14:textId="77777777" w:rsidR="00DC2AAA" w:rsidRDefault="00DC2AAA">
            <w:pPr>
              <w:pStyle w:val="Default"/>
              <w:rPr>
                <w:sz w:val="20"/>
                <w:szCs w:val="20"/>
              </w:rPr>
            </w:pPr>
            <w:r w:rsidRPr="005D6116">
              <w:rPr>
                <w:sz w:val="20"/>
                <w:szCs w:val="20"/>
              </w:rPr>
              <w:t>Level II</w:t>
            </w:r>
          </w:p>
        </w:tc>
        <w:tc>
          <w:tcPr>
            <w:tcW w:w="918" w:type="pct"/>
          </w:tcPr>
          <w:p w14:paraId="56B3B94E" w14:textId="77777777" w:rsidR="00DC2AAA" w:rsidRPr="005D6116" w:rsidRDefault="00DC2AAA">
            <w:pPr>
              <w:pStyle w:val="Default"/>
              <w:rPr>
                <w:sz w:val="20"/>
                <w:szCs w:val="20"/>
              </w:rPr>
            </w:pPr>
            <w:r w:rsidRPr="005D6116">
              <w:rPr>
                <w:sz w:val="20"/>
                <w:szCs w:val="20"/>
              </w:rPr>
              <w:t xml:space="preserve">TSA </w:t>
            </w:r>
            <w:proofErr w:type="spellStart"/>
            <w:r w:rsidRPr="005D6116">
              <w:rPr>
                <w:sz w:val="20"/>
                <w:szCs w:val="20"/>
              </w:rPr>
              <w:t>Subscap</w:t>
            </w:r>
            <w:proofErr w:type="spellEnd"/>
            <w:r w:rsidRPr="005D6116">
              <w:rPr>
                <w:sz w:val="20"/>
                <w:szCs w:val="20"/>
              </w:rPr>
              <w:t xml:space="preserve"> RCT</w:t>
            </w:r>
            <w:r>
              <w:rPr>
                <w:sz w:val="20"/>
                <w:szCs w:val="20"/>
              </w:rPr>
              <w:t xml:space="preserve"> </w:t>
            </w:r>
            <w:r w:rsidRPr="005D6116">
              <w:rPr>
                <w:sz w:val="20"/>
                <w:szCs w:val="20"/>
              </w:rPr>
              <w:t xml:space="preserve">Dr </w:t>
            </w:r>
            <w:proofErr w:type="spellStart"/>
            <w:r w:rsidRPr="005D6116">
              <w:rPr>
                <w:sz w:val="20"/>
                <w:szCs w:val="20"/>
              </w:rPr>
              <w:t>Cvetanovich</w:t>
            </w:r>
            <w:proofErr w:type="spellEnd"/>
          </w:p>
          <w:p w14:paraId="47D8D56E" w14:textId="77777777" w:rsidR="00DC2AAA" w:rsidRPr="00CD06A0" w:rsidRDefault="00DC2AAA">
            <w:pPr>
              <w:pStyle w:val="Default"/>
              <w:rPr>
                <w:sz w:val="20"/>
                <w:szCs w:val="20"/>
              </w:rPr>
            </w:pPr>
            <w:r w:rsidRPr="005D6116">
              <w:rPr>
                <w:rFonts w:ascii="Times New Roman" w:hAnsi="Times New Roman" w:cs="Times New Roman"/>
                <w:color w:val="auto"/>
                <w:sz w:val="20"/>
                <w:szCs w:val="20"/>
              </w:rPr>
              <w:t>IIS</w:t>
            </w:r>
          </w:p>
        </w:tc>
        <w:tc>
          <w:tcPr>
            <w:tcW w:w="1940" w:type="pct"/>
          </w:tcPr>
          <w:p w14:paraId="6480AC9C" w14:textId="77777777" w:rsidR="00DC2AAA" w:rsidRDefault="00DC2AAA">
            <w:pPr>
              <w:pStyle w:val="Default"/>
              <w:rPr>
                <w:sz w:val="20"/>
                <w:szCs w:val="20"/>
              </w:rPr>
            </w:pPr>
          </w:p>
        </w:tc>
        <w:tc>
          <w:tcPr>
            <w:tcW w:w="918" w:type="pct"/>
          </w:tcPr>
          <w:p w14:paraId="376AB9BC" w14:textId="77777777" w:rsidR="00DC2AAA" w:rsidRDefault="00DC2AAA">
            <w:pPr>
              <w:rPr>
                <w:sz w:val="20"/>
                <w:szCs w:val="20"/>
              </w:rPr>
            </w:pPr>
          </w:p>
        </w:tc>
        <w:tc>
          <w:tcPr>
            <w:tcW w:w="511" w:type="pct"/>
          </w:tcPr>
          <w:p w14:paraId="14642BB4" w14:textId="77777777" w:rsidR="00DC2AAA" w:rsidRDefault="00DC2AAA">
            <w:pPr>
              <w:rPr>
                <w:sz w:val="20"/>
                <w:szCs w:val="20"/>
              </w:rPr>
            </w:pPr>
            <w:r>
              <w:rPr>
                <w:sz w:val="20"/>
                <w:szCs w:val="20"/>
              </w:rPr>
              <w:t>N/A</w:t>
            </w:r>
          </w:p>
        </w:tc>
      </w:tr>
      <w:tr w:rsidR="00DC2AAA" w:rsidRPr="0030566C" w14:paraId="67961F55" w14:textId="77777777" w:rsidTr="0070119B">
        <w:trPr>
          <w:cantSplit/>
        </w:trPr>
        <w:tc>
          <w:tcPr>
            <w:tcW w:w="202" w:type="pct"/>
          </w:tcPr>
          <w:p w14:paraId="44C63184" w14:textId="7348CAD7" w:rsidR="00DC2AAA" w:rsidRPr="0030566C" w:rsidRDefault="0076151F">
            <w:pPr>
              <w:rPr>
                <w:sz w:val="20"/>
                <w:szCs w:val="20"/>
              </w:rPr>
            </w:pPr>
            <w:r>
              <w:rPr>
                <w:sz w:val="20"/>
                <w:szCs w:val="20"/>
              </w:rPr>
              <w:t>5</w:t>
            </w:r>
          </w:p>
        </w:tc>
        <w:tc>
          <w:tcPr>
            <w:tcW w:w="511" w:type="pct"/>
          </w:tcPr>
          <w:p w14:paraId="02665D43" w14:textId="77777777" w:rsidR="00DC2AAA" w:rsidRDefault="00DC2AAA">
            <w:pPr>
              <w:pStyle w:val="Default"/>
              <w:rPr>
                <w:sz w:val="20"/>
                <w:szCs w:val="20"/>
              </w:rPr>
            </w:pPr>
            <w:r>
              <w:rPr>
                <w:sz w:val="20"/>
                <w:szCs w:val="20"/>
              </w:rPr>
              <w:t>Comparative, retrospective, cohort study</w:t>
            </w:r>
          </w:p>
          <w:p w14:paraId="2C1491AF" w14:textId="1F945A14" w:rsidR="00DC2AAA" w:rsidRDefault="00DC2AAA">
            <w:pPr>
              <w:pStyle w:val="Default"/>
              <w:rPr>
                <w:sz w:val="20"/>
                <w:szCs w:val="20"/>
              </w:rPr>
            </w:pPr>
            <w:r>
              <w:rPr>
                <w:sz w:val="20"/>
                <w:szCs w:val="20"/>
              </w:rPr>
              <w:t>Level III</w:t>
            </w:r>
          </w:p>
        </w:tc>
        <w:tc>
          <w:tcPr>
            <w:tcW w:w="918" w:type="pct"/>
          </w:tcPr>
          <w:p w14:paraId="2C259ED9" w14:textId="19506F3C" w:rsidR="00DC2AAA" w:rsidRPr="00CD06A0" w:rsidRDefault="00DC2AAA">
            <w:pPr>
              <w:pStyle w:val="Default"/>
              <w:rPr>
                <w:sz w:val="20"/>
                <w:szCs w:val="20"/>
              </w:rPr>
            </w:pPr>
            <w:r w:rsidRPr="00CD06A0">
              <w:rPr>
                <w:sz w:val="20"/>
                <w:szCs w:val="20"/>
              </w:rPr>
              <w:t>Australia retrospective return to work comparative study</w:t>
            </w:r>
          </w:p>
        </w:tc>
        <w:tc>
          <w:tcPr>
            <w:tcW w:w="1940" w:type="pct"/>
          </w:tcPr>
          <w:p w14:paraId="3A4BC51F" w14:textId="77777777" w:rsidR="00DC2AAA" w:rsidRDefault="00DC2AAA">
            <w:pPr>
              <w:pStyle w:val="Default"/>
              <w:rPr>
                <w:sz w:val="20"/>
                <w:szCs w:val="20"/>
              </w:rPr>
            </w:pPr>
          </w:p>
        </w:tc>
        <w:tc>
          <w:tcPr>
            <w:tcW w:w="918" w:type="pct"/>
          </w:tcPr>
          <w:p w14:paraId="07D60B62" w14:textId="77777777" w:rsidR="00DC2AAA" w:rsidRDefault="00DC2AAA">
            <w:pPr>
              <w:rPr>
                <w:sz w:val="20"/>
                <w:szCs w:val="20"/>
              </w:rPr>
            </w:pPr>
          </w:p>
        </w:tc>
        <w:tc>
          <w:tcPr>
            <w:tcW w:w="511" w:type="pct"/>
          </w:tcPr>
          <w:p w14:paraId="397F6F44" w14:textId="77777777" w:rsidR="00DC2AAA" w:rsidRDefault="00DC2AAA">
            <w:pPr>
              <w:rPr>
                <w:sz w:val="20"/>
                <w:szCs w:val="20"/>
              </w:rPr>
            </w:pPr>
            <w:r w:rsidRPr="00DB2A5A">
              <w:rPr>
                <w:sz w:val="20"/>
                <w:szCs w:val="20"/>
              </w:rPr>
              <w:t>N/A</w:t>
            </w:r>
          </w:p>
        </w:tc>
      </w:tr>
      <w:tr w:rsidR="00DC2AAA" w:rsidRPr="0030566C" w14:paraId="5728B21F" w14:textId="77777777" w:rsidTr="0070119B">
        <w:trPr>
          <w:cantSplit/>
        </w:trPr>
        <w:tc>
          <w:tcPr>
            <w:tcW w:w="202" w:type="pct"/>
          </w:tcPr>
          <w:p w14:paraId="053CE9AE" w14:textId="23A68DEB" w:rsidR="00DC2AAA" w:rsidRPr="0030566C" w:rsidRDefault="0076151F">
            <w:pPr>
              <w:rPr>
                <w:sz w:val="20"/>
                <w:szCs w:val="20"/>
              </w:rPr>
            </w:pPr>
            <w:r>
              <w:rPr>
                <w:sz w:val="20"/>
                <w:szCs w:val="20"/>
              </w:rPr>
              <w:t>6</w:t>
            </w:r>
          </w:p>
        </w:tc>
        <w:tc>
          <w:tcPr>
            <w:tcW w:w="511" w:type="pct"/>
          </w:tcPr>
          <w:p w14:paraId="0CDD7DF9" w14:textId="77777777" w:rsidR="00DC2AAA" w:rsidRDefault="00DC2AAA">
            <w:pPr>
              <w:pStyle w:val="Default"/>
              <w:rPr>
                <w:sz w:val="20"/>
                <w:szCs w:val="20"/>
              </w:rPr>
            </w:pPr>
          </w:p>
        </w:tc>
        <w:tc>
          <w:tcPr>
            <w:tcW w:w="918" w:type="pct"/>
          </w:tcPr>
          <w:p w14:paraId="2836710E" w14:textId="0A34C77A" w:rsidR="00DC2AAA" w:rsidRPr="00CD06A0" w:rsidRDefault="00DC2AAA">
            <w:pPr>
              <w:pStyle w:val="Default"/>
              <w:rPr>
                <w:sz w:val="20"/>
                <w:szCs w:val="20"/>
              </w:rPr>
            </w:pPr>
            <w:r>
              <w:rPr>
                <w:sz w:val="20"/>
                <w:szCs w:val="20"/>
              </w:rPr>
              <w:t>Amplitude Registry</w:t>
            </w:r>
          </w:p>
        </w:tc>
        <w:tc>
          <w:tcPr>
            <w:tcW w:w="1940" w:type="pct"/>
          </w:tcPr>
          <w:p w14:paraId="4B9BF762" w14:textId="77777777" w:rsidR="00DC2AAA" w:rsidRDefault="00DC2AAA">
            <w:pPr>
              <w:pStyle w:val="Default"/>
              <w:rPr>
                <w:sz w:val="20"/>
                <w:szCs w:val="20"/>
              </w:rPr>
            </w:pPr>
          </w:p>
        </w:tc>
        <w:tc>
          <w:tcPr>
            <w:tcW w:w="918" w:type="pct"/>
          </w:tcPr>
          <w:p w14:paraId="396E4783" w14:textId="77777777" w:rsidR="00DC2AAA" w:rsidRDefault="00DC2AAA">
            <w:pPr>
              <w:rPr>
                <w:sz w:val="20"/>
                <w:szCs w:val="20"/>
              </w:rPr>
            </w:pPr>
          </w:p>
        </w:tc>
        <w:tc>
          <w:tcPr>
            <w:tcW w:w="511" w:type="pct"/>
          </w:tcPr>
          <w:p w14:paraId="56BA4F6B" w14:textId="77777777" w:rsidR="00DC2AAA" w:rsidRDefault="00DC2AAA">
            <w:pPr>
              <w:rPr>
                <w:sz w:val="20"/>
                <w:szCs w:val="20"/>
              </w:rPr>
            </w:pPr>
            <w:r w:rsidRPr="00DB2A5A">
              <w:rPr>
                <w:sz w:val="20"/>
                <w:szCs w:val="20"/>
              </w:rPr>
              <w:t>N/A</w:t>
            </w:r>
          </w:p>
        </w:tc>
      </w:tr>
    </w:tbl>
    <w:p w14:paraId="2BBB5851" w14:textId="77777777" w:rsidR="00DC2AAA" w:rsidRPr="003C2446" w:rsidRDefault="00DC2AAA" w:rsidP="00DC2AAA">
      <w:pPr>
        <w:rPr>
          <w:sz w:val="18"/>
          <w:szCs w:val="18"/>
        </w:rPr>
      </w:pPr>
      <w:r>
        <w:rPr>
          <w:sz w:val="18"/>
          <w:szCs w:val="18"/>
        </w:rPr>
        <w:t xml:space="preserve">PTRCTs. Partial Thickness Rotator Cuff Tears; RCTs, Rotator Cuff Tears; RCR, Rotator Cuff Repair; ICER, incremental cost-effectiveness ratio; FU, follow up; MCIDs, minimal clinically important differences; VAS, visual analogue scale; ASES, </w:t>
      </w:r>
      <w:r w:rsidRPr="000A4271">
        <w:rPr>
          <w:sz w:val="18"/>
          <w:szCs w:val="18"/>
        </w:rPr>
        <w:t>American Shoulder and Elbow Surgeons</w:t>
      </w:r>
    </w:p>
    <w:p w14:paraId="6BA7552B" w14:textId="77777777" w:rsidR="00DB2D53" w:rsidRDefault="00DB2D53" w:rsidP="001E1797"/>
    <w:p w14:paraId="55E7E9C3" w14:textId="3CFFBE93" w:rsidR="00DB2D53" w:rsidRDefault="00DB2D53" w:rsidP="001E1797"/>
    <w:p w14:paraId="51BB0381" w14:textId="77777777" w:rsidR="009C4F30" w:rsidRDefault="009C4F30" w:rsidP="001E1797">
      <w:pPr>
        <w:sectPr w:rsidR="009C4F30" w:rsidSect="001F6E45">
          <w:pgSz w:w="16838" w:h="11906" w:orient="landscape"/>
          <w:pgMar w:top="1440" w:right="1440" w:bottom="991" w:left="1135" w:header="426" w:footer="252" w:gutter="0"/>
          <w:cols w:space="708"/>
          <w:docGrid w:linePitch="360"/>
        </w:sectPr>
      </w:pPr>
    </w:p>
    <w:p w14:paraId="5F097605" w14:textId="77777777" w:rsidR="009C4F30" w:rsidRPr="009C4F30" w:rsidRDefault="009C4F30" w:rsidP="009C4F30">
      <w:pPr>
        <w:rPr>
          <w:b/>
          <w:bCs/>
        </w:rPr>
      </w:pPr>
      <w:r w:rsidRPr="009C4F30">
        <w:rPr>
          <w:b/>
          <w:bCs/>
        </w:rPr>
        <w:lastRenderedPageBreak/>
        <w:t>References</w:t>
      </w:r>
    </w:p>
    <w:p w14:paraId="0901910F" w14:textId="77777777" w:rsidR="009C4F30" w:rsidRPr="009C4F30" w:rsidRDefault="009C4F30" w:rsidP="00D1591E">
      <w:pPr>
        <w:numPr>
          <w:ilvl w:val="0"/>
          <w:numId w:val="23"/>
        </w:numPr>
      </w:pPr>
      <w:r w:rsidRPr="009C4F30">
        <w:t xml:space="preserve">Bokor DJ, </w:t>
      </w:r>
      <w:proofErr w:type="spellStart"/>
      <w:r w:rsidRPr="009C4F30">
        <w:t>Sonnabend</w:t>
      </w:r>
      <w:proofErr w:type="spellEnd"/>
      <w:r w:rsidRPr="009C4F30">
        <w:t xml:space="preserve"> D, </w:t>
      </w:r>
      <w:proofErr w:type="spellStart"/>
      <w:r w:rsidRPr="009C4F30">
        <w:t>Deady</w:t>
      </w:r>
      <w:proofErr w:type="spellEnd"/>
      <w:r w:rsidRPr="009C4F30">
        <w:t xml:space="preserve"> L, Cass B, Young A, Van </w:t>
      </w:r>
      <w:proofErr w:type="spellStart"/>
      <w:r w:rsidRPr="009C4F30">
        <w:t>Kampen</w:t>
      </w:r>
      <w:proofErr w:type="spellEnd"/>
      <w:r w:rsidRPr="009C4F30">
        <w:t xml:space="preserve"> C, et al. Preliminary investigation of a biological augmentation of rotator cuff repairs using a collagen implant: a 2-year MRI follow-up. 2015;5(3):144.</w:t>
      </w:r>
    </w:p>
    <w:p w14:paraId="1C26ADDD" w14:textId="77777777" w:rsidR="009C4F30" w:rsidRPr="009C4F30" w:rsidRDefault="009C4F30" w:rsidP="00D1591E">
      <w:pPr>
        <w:numPr>
          <w:ilvl w:val="0"/>
          <w:numId w:val="23"/>
        </w:numPr>
      </w:pPr>
      <w:r w:rsidRPr="009C4F30">
        <w:t xml:space="preserve">Bokor DJ, </w:t>
      </w:r>
      <w:proofErr w:type="spellStart"/>
      <w:r w:rsidRPr="009C4F30">
        <w:t>Sonnabend</w:t>
      </w:r>
      <w:proofErr w:type="spellEnd"/>
      <w:r w:rsidRPr="009C4F30">
        <w:t xml:space="preserve"> D, </w:t>
      </w:r>
      <w:proofErr w:type="spellStart"/>
      <w:r w:rsidRPr="009C4F30">
        <w:t>Deady</w:t>
      </w:r>
      <w:proofErr w:type="spellEnd"/>
      <w:r w:rsidRPr="009C4F30">
        <w:t xml:space="preserve"> L, Cass B, Young A, Van </w:t>
      </w:r>
      <w:proofErr w:type="spellStart"/>
      <w:r w:rsidRPr="009C4F30">
        <w:t>Kampen</w:t>
      </w:r>
      <w:proofErr w:type="spellEnd"/>
      <w:r w:rsidRPr="009C4F30">
        <w:t xml:space="preserve"> C, et al. Evidence of healing of partial- thickness rotator cuff tears following arthroscopic augmentation with a collagen implant: a 2-year MRI follow-up. 2016;6(1):16.</w:t>
      </w:r>
    </w:p>
    <w:p w14:paraId="12E8C0B8" w14:textId="77777777" w:rsidR="009C4F30" w:rsidRPr="009C4F30" w:rsidRDefault="009C4F30" w:rsidP="00D1591E">
      <w:pPr>
        <w:numPr>
          <w:ilvl w:val="0"/>
          <w:numId w:val="23"/>
        </w:numPr>
      </w:pPr>
      <w:proofErr w:type="spellStart"/>
      <w:r w:rsidRPr="009C4F30">
        <w:t>Beaudreuil</w:t>
      </w:r>
      <w:proofErr w:type="spellEnd"/>
      <w:r w:rsidRPr="009C4F30">
        <w:t xml:space="preserve"> J, </w:t>
      </w:r>
      <w:proofErr w:type="spellStart"/>
      <w:r w:rsidRPr="009C4F30">
        <w:t>Dhénain</w:t>
      </w:r>
      <w:proofErr w:type="spellEnd"/>
      <w:r w:rsidRPr="009C4F30">
        <w:t xml:space="preserve"> M, </w:t>
      </w:r>
      <w:proofErr w:type="spellStart"/>
      <w:r w:rsidRPr="009C4F30">
        <w:t>Coudane</w:t>
      </w:r>
      <w:proofErr w:type="spellEnd"/>
      <w:r w:rsidRPr="009C4F30">
        <w:t xml:space="preserve"> H, </w:t>
      </w:r>
      <w:proofErr w:type="spellStart"/>
      <w:r w:rsidRPr="009C4F30">
        <w:t>Mlika-Cabanne</w:t>
      </w:r>
      <w:proofErr w:type="spellEnd"/>
      <w:r w:rsidRPr="009C4F30">
        <w:t xml:space="preserve"> NJO, Surgery T, Research. Clinical practice guidelines for the surgical management of rotator cuff tears in adults. 2010;96(2):175-9.</w:t>
      </w:r>
    </w:p>
    <w:p w14:paraId="063606A0" w14:textId="77777777" w:rsidR="009C4F30" w:rsidRPr="009C4F30" w:rsidRDefault="009C4F30" w:rsidP="00D1591E">
      <w:pPr>
        <w:numPr>
          <w:ilvl w:val="0"/>
          <w:numId w:val="23"/>
        </w:numPr>
      </w:pPr>
      <w:r w:rsidRPr="009C4F30">
        <w:t xml:space="preserve">Clark </w:t>
      </w:r>
      <w:proofErr w:type="spellStart"/>
      <w:r w:rsidRPr="009C4F30">
        <w:t>JJTJob</w:t>
      </w:r>
      <w:proofErr w:type="spellEnd"/>
      <w:r w:rsidRPr="009C4F30">
        <w:t xml:space="preserve">, volume </w:t>
      </w:r>
      <w:proofErr w:type="spellStart"/>
      <w:r w:rsidRPr="009C4F30">
        <w:t>jsA</w:t>
      </w:r>
      <w:proofErr w:type="spellEnd"/>
      <w:r w:rsidRPr="009C4F30">
        <w:t>. Tendons, ligaments, and capsule of the rotator cuff. Gross and microscopic anatomy. 1992;74(5):713-25.</w:t>
      </w:r>
    </w:p>
    <w:p w14:paraId="61A8C8F1" w14:textId="77777777" w:rsidR="009C4F30" w:rsidRPr="009C4F30" w:rsidRDefault="009C4F30" w:rsidP="00D1591E">
      <w:pPr>
        <w:numPr>
          <w:ilvl w:val="0"/>
          <w:numId w:val="23"/>
        </w:numPr>
      </w:pPr>
      <w:r w:rsidRPr="009C4F30">
        <w:t xml:space="preserve">Matthewson G, Beach CJ, Nelson AA, </w:t>
      </w:r>
      <w:proofErr w:type="spellStart"/>
      <w:r w:rsidRPr="009C4F30">
        <w:t>Woodmass</w:t>
      </w:r>
      <w:proofErr w:type="spellEnd"/>
      <w:r w:rsidRPr="009C4F30">
        <w:t xml:space="preserve"> JM, Ono Y, Boorman RS, et al. Partial thickness rotator cuff tears: current concepts. 2015;2015.</w:t>
      </w:r>
    </w:p>
    <w:p w14:paraId="2331B4D2" w14:textId="77777777" w:rsidR="009C4F30" w:rsidRPr="009C4F30" w:rsidRDefault="009C4F30" w:rsidP="00D1591E">
      <w:pPr>
        <w:numPr>
          <w:ilvl w:val="0"/>
          <w:numId w:val="23"/>
        </w:numPr>
      </w:pPr>
      <w:r w:rsidRPr="009C4F30">
        <w:t>New Zealand Guidelines Group. The diagnosis and management of soft tissue shoulder injuries and related disorders. New Zealand: Accident Compensation Corporation. New Zealand; 2004.</w:t>
      </w:r>
    </w:p>
    <w:p w14:paraId="44F2AC03" w14:textId="77777777" w:rsidR="009C4F30" w:rsidRPr="009C4F30" w:rsidRDefault="009C4F30" w:rsidP="00D1591E">
      <w:pPr>
        <w:numPr>
          <w:ilvl w:val="0"/>
          <w:numId w:val="23"/>
        </w:numPr>
      </w:pPr>
      <w:proofErr w:type="spellStart"/>
      <w:r w:rsidRPr="009C4F30">
        <w:t>Bollier</w:t>
      </w:r>
      <w:proofErr w:type="spellEnd"/>
      <w:r w:rsidRPr="009C4F30">
        <w:t xml:space="preserve"> M, Shea KJTIOJ. Systematic review: what surgical technique provides the best outcome for symptomatic partial articular-sided rotator cuff tears? </w:t>
      </w:r>
      <w:proofErr w:type="gramStart"/>
      <w:r w:rsidRPr="009C4F30">
        <w:t>2012;32:164</w:t>
      </w:r>
      <w:proofErr w:type="gramEnd"/>
      <w:r w:rsidRPr="009C4F30">
        <w:t>.</w:t>
      </w:r>
    </w:p>
    <w:p w14:paraId="2CBDD31F" w14:textId="77777777" w:rsidR="009C4F30" w:rsidRPr="009C4F30" w:rsidRDefault="009C4F30" w:rsidP="00D1591E">
      <w:pPr>
        <w:numPr>
          <w:ilvl w:val="0"/>
          <w:numId w:val="23"/>
        </w:numPr>
      </w:pPr>
      <w:r w:rsidRPr="009C4F30">
        <w:t xml:space="preserve">Ellman </w:t>
      </w:r>
      <w:proofErr w:type="spellStart"/>
      <w:r w:rsidRPr="009C4F30">
        <w:t>HJCo</w:t>
      </w:r>
      <w:proofErr w:type="spellEnd"/>
      <w:r w:rsidRPr="009C4F30">
        <w:t>, research r. Diagnosis and treatment of incomplete rotator cuff tears. 1990(254):64-74.</w:t>
      </w:r>
    </w:p>
    <w:p w14:paraId="0959128C" w14:textId="77777777" w:rsidR="009C4F30" w:rsidRPr="009C4F30" w:rsidRDefault="009C4F30" w:rsidP="00D1591E">
      <w:pPr>
        <w:numPr>
          <w:ilvl w:val="0"/>
          <w:numId w:val="23"/>
        </w:numPr>
      </w:pPr>
      <w:r w:rsidRPr="009C4F30">
        <w:t xml:space="preserve">Modi CS, Smith CD, Drew </w:t>
      </w:r>
      <w:proofErr w:type="spellStart"/>
      <w:r w:rsidRPr="009C4F30">
        <w:t>SJJIjoss</w:t>
      </w:r>
      <w:proofErr w:type="spellEnd"/>
      <w:r w:rsidRPr="009C4F30">
        <w:t xml:space="preserve">. Partial-thickness articular surface rotator cuff tears in patients over the age of 35: </w:t>
      </w:r>
      <w:proofErr w:type="spellStart"/>
      <w:r w:rsidRPr="009C4F30">
        <w:t>Etiology</w:t>
      </w:r>
      <w:proofErr w:type="spellEnd"/>
      <w:r w:rsidRPr="009C4F30">
        <w:t xml:space="preserve"> and intra-articular associations. 2012;6(1):15.</w:t>
      </w:r>
    </w:p>
    <w:p w14:paraId="392946DF" w14:textId="77777777" w:rsidR="009C4F30" w:rsidRPr="009C4F30" w:rsidRDefault="009C4F30" w:rsidP="00D1591E">
      <w:pPr>
        <w:numPr>
          <w:ilvl w:val="0"/>
          <w:numId w:val="23"/>
        </w:numPr>
      </w:pPr>
      <w:r w:rsidRPr="009C4F30">
        <w:t xml:space="preserve">Sher JS, Uribe JW, Posada A, Murphy BJ, </w:t>
      </w:r>
      <w:proofErr w:type="spellStart"/>
      <w:r w:rsidRPr="009C4F30">
        <w:t>Zlatkin</w:t>
      </w:r>
      <w:proofErr w:type="spellEnd"/>
      <w:r w:rsidRPr="009C4F30">
        <w:t xml:space="preserve"> MBJJ. Abnormal findings on magnetic resonance images of asymptomatic shoulders. 1995;77(1):10-5.</w:t>
      </w:r>
    </w:p>
    <w:p w14:paraId="7F90B3D2" w14:textId="77777777" w:rsidR="009C4F30" w:rsidRPr="009C4F30" w:rsidRDefault="009C4F30" w:rsidP="00D1591E">
      <w:pPr>
        <w:numPr>
          <w:ilvl w:val="0"/>
          <w:numId w:val="23"/>
        </w:numPr>
      </w:pPr>
      <w:r w:rsidRPr="009C4F30">
        <w:t>Yeo DY, Walton JR, Lam P, Murrell GA. The Relationship Between Intraoperative Tear Dimensions and Postoperative Pain in 1624 Consecutive Arthroscopic Rotator Cuff Repairs. Am J Sports Med. 2017;45(4):788-93.</w:t>
      </w:r>
    </w:p>
    <w:p w14:paraId="6D4F852F" w14:textId="77777777" w:rsidR="009C4F30" w:rsidRPr="009C4F30" w:rsidRDefault="009C4F30" w:rsidP="00D1591E">
      <w:pPr>
        <w:numPr>
          <w:ilvl w:val="0"/>
          <w:numId w:val="23"/>
        </w:numPr>
      </w:pPr>
      <w:proofErr w:type="spellStart"/>
      <w:r w:rsidRPr="009C4F30">
        <w:t>Ardeljan</w:t>
      </w:r>
      <w:proofErr w:type="spellEnd"/>
      <w:r w:rsidRPr="009C4F30">
        <w:t xml:space="preserve"> A, Palmer J, </w:t>
      </w:r>
      <w:proofErr w:type="spellStart"/>
      <w:r w:rsidRPr="009C4F30">
        <w:t>Drawbert</w:t>
      </w:r>
      <w:proofErr w:type="spellEnd"/>
      <w:r w:rsidRPr="009C4F30">
        <w:t xml:space="preserve"> H, </w:t>
      </w:r>
      <w:proofErr w:type="spellStart"/>
      <w:r w:rsidRPr="009C4F30">
        <w:t>Ardeljan</w:t>
      </w:r>
      <w:proofErr w:type="spellEnd"/>
      <w:r w:rsidRPr="009C4F30">
        <w:t xml:space="preserve"> A, </w:t>
      </w:r>
      <w:proofErr w:type="spellStart"/>
      <w:r w:rsidRPr="009C4F30">
        <w:t>Vakharia</w:t>
      </w:r>
      <w:proofErr w:type="spellEnd"/>
      <w:r w:rsidRPr="009C4F30">
        <w:t xml:space="preserve"> RM, Roche MW. Partial thickness rotator cuff tears: Patient demographics and surgical trends within a large insurance database. J </w:t>
      </w:r>
      <w:proofErr w:type="spellStart"/>
      <w:r w:rsidRPr="009C4F30">
        <w:t>Orthop</w:t>
      </w:r>
      <w:proofErr w:type="spellEnd"/>
      <w:r w:rsidRPr="009C4F30">
        <w:t xml:space="preserve">. </w:t>
      </w:r>
      <w:proofErr w:type="gramStart"/>
      <w:r w:rsidRPr="009C4F30">
        <w:t>2020;17:158</w:t>
      </w:r>
      <w:proofErr w:type="gramEnd"/>
      <w:r w:rsidRPr="009C4F30">
        <w:t>-61.</w:t>
      </w:r>
    </w:p>
    <w:p w14:paraId="1EB54CB2" w14:textId="77777777" w:rsidR="009C4F30" w:rsidRPr="009C4F30" w:rsidRDefault="009C4F30" w:rsidP="00D1591E">
      <w:pPr>
        <w:numPr>
          <w:ilvl w:val="0"/>
          <w:numId w:val="23"/>
        </w:numPr>
      </w:pPr>
      <w:r w:rsidRPr="009C4F30">
        <w:t xml:space="preserve">Yamanaka K, Matsumoto T. The joint side tear of the rotator cuff. A </w:t>
      </w:r>
      <w:proofErr w:type="spellStart"/>
      <w:r w:rsidRPr="009C4F30">
        <w:t>followup</w:t>
      </w:r>
      <w:proofErr w:type="spellEnd"/>
      <w:r w:rsidRPr="009C4F30">
        <w:t xml:space="preserve"> study by arthrography. Clin </w:t>
      </w:r>
      <w:proofErr w:type="spellStart"/>
      <w:r w:rsidRPr="009C4F30">
        <w:t>Orthop</w:t>
      </w:r>
      <w:proofErr w:type="spellEnd"/>
      <w:r w:rsidRPr="009C4F30">
        <w:t xml:space="preserve"> </w:t>
      </w:r>
      <w:proofErr w:type="spellStart"/>
      <w:r w:rsidRPr="009C4F30">
        <w:t>Relat</w:t>
      </w:r>
      <w:proofErr w:type="spellEnd"/>
      <w:r w:rsidRPr="009C4F30">
        <w:t xml:space="preserve"> Res. 1994(304):68-73.</w:t>
      </w:r>
    </w:p>
    <w:p w14:paraId="2C4BFC71" w14:textId="77777777" w:rsidR="009C4F30" w:rsidRPr="009C4F30" w:rsidRDefault="009C4F30" w:rsidP="00D1591E">
      <w:pPr>
        <w:numPr>
          <w:ilvl w:val="0"/>
          <w:numId w:val="23"/>
        </w:numPr>
      </w:pPr>
      <w:r w:rsidRPr="009C4F30">
        <w:t xml:space="preserve">Mall NA, Kim HM, Keener JD, Steger-May K, </w:t>
      </w:r>
      <w:proofErr w:type="spellStart"/>
      <w:r w:rsidRPr="009C4F30">
        <w:t>Teefey</w:t>
      </w:r>
      <w:proofErr w:type="spellEnd"/>
      <w:r w:rsidRPr="009C4F30">
        <w:t xml:space="preserve"> SA, Middleton WD, et al. Symptomatic progression of asymptomatic rotator cuff tears: a prospective study of clinical and sonographic variables. 2010;92(16):2623</w:t>
      </w:r>
    </w:p>
    <w:p w14:paraId="7A20423B" w14:textId="77777777" w:rsidR="009C4F30" w:rsidRPr="009C4F30" w:rsidRDefault="009C4F30" w:rsidP="00D1591E">
      <w:pPr>
        <w:numPr>
          <w:ilvl w:val="0"/>
          <w:numId w:val="23"/>
        </w:numPr>
      </w:pPr>
      <w:r w:rsidRPr="009C4F30">
        <w:t xml:space="preserve">Lo IK, Burkhart </w:t>
      </w:r>
      <w:proofErr w:type="spellStart"/>
      <w:r w:rsidRPr="009C4F30">
        <w:t>SSJATJoA</w:t>
      </w:r>
      <w:proofErr w:type="spellEnd"/>
      <w:r w:rsidRPr="009C4F30">
        <w:t xml:space="preserve">, Surgery R. </w:t>
      </w:r>
      <w:proofErr w:type="spellStart"/>
      <w:r w:rsidRPr="009C4F30">
        <w:t>Transtendon</w:t>
      </w:r>
      <w:proofErr w:type="spellEnd"/>
      <w:r w:rsidRPr="009C4F30">
        <w:t xml:space="preserve"> arthroscopic repair of partial-thickness, articular surface tears of the rotator cuff. 2004;20(2):214-20</w:t>
      </w:r>
    </w:p>
    <w:p w14:paraId="4299C0B4" w14:textId="77777777" w:rsidR="009C4F30" w:rsidRPr="009C4F30" w:rsidRDefault="009C4F30" w:rsidP="00D1591E">
      <w:pPr>
        <w:numPr>
          <w:ilvl w:val="0"/>
          <w:numId w:val="23"/>
        </w:numPr>
      </w:pPr>
      <w:proofErr w:type="spellStart"/>
      <w:r w:rsidRPr="009C4F30">
        <w:t>Tashjian</w:t>
      </w:r>
      <w:proofErr w:type="spellEnd"/>
      <w:r w:rsidRPr="009C4F30">
        <w:t xml:space="preserve"> </w:t>
      </w:r>
      <w:proofErr w:type="spellStart"/>
      <w:r w:rsidRPr="009C4F30">
        <w:t>RZJCism</w:t>
      </w:r>
      <w:proofErr w:type="spellEnd"/>
      <w:r w:rsidRPr="009C4F30">
        <w:t>. Epidemiology, natural history, and indications for treatment of rotator cuff tears. 2012;31(4):589-604</w:t>
      </w:r>
    </w:p>
    <w:p w14:paraId="1F828931" w14:textId="77777777" w:rsidR="009C4F30" w:rsidRPr="009C4F30" w:rsidRDefault="009C4F30" w:rsidP="00D1591E">
      <w:pPr>
        <w:numPr>
          <w:ilvl w:val="0"/>
          <w:numId w:val="23"/>
        </w:numPr>
      </w:pPr>
      <w:r w:rsidRPr="009C4F30">
        <w:lastRenderedPageBreak/>
        <w:t xml:space="preserve">Washburn III R, Anderson TM, </w:t>
      </w:r>
      <w:proofErr w:type="spellStart"/>
      <w:r w:rsidRPr="009C4F30">
        <w:t>Tokish</w:t>
      </w:r>
      <w:proofErr w:type="spellEnd"/>
      <w:r w:rsidRPr="009C4F30">
        <w:t xml:space="preserve"> </w:t>
      </w:r>
      <w:proofErr w:type="spellStart"/>
      <w:r w:rsidRPr="009C4F30">
        <w:t>JMJAt</w:t>
      </w:r>
      <w:proofErr w:type="spellEnd"/>
      <w:r w:rsidRPr="009C4F30">
        <w:t xml:space="preserve">. Arthroscopic rotator cuff augmentation: surgical technique using bovine collagen </w:t>
      </w:r>
      <w:proofErr w:type="spellStart"/>
      <w:r w:rsidRPr="009C4F30">
        <w:t>bioinductive</w:t>
      </w:r>
      <w:proofErr w:type="spellEnd"/>
      <w:r w:rsidRPr="009C4F30">
        <w:t xml:space="preserve"> implant. 2017;6(2</w:t>
      </w:r>
      <w:proofErr w:type="gramStart"/>
      <w:r w:rsidRPr="009C4F30">
        <w:t>):e</w:t>
      </w:r>
      <w:proofErr w:type="gramEnd"/>
      <w:r w:rsidRPr="009C4F30">
        <w:t>297-e301</w:t>
      </w:r>
    </w:p>
    <w:p w14:paraId="6DD5E16F" w14:textId="77777777" w:rsidR="009C4F30" w:rsidRPr="009C4F30" w:rsidRDefault="009C4F30" w:rsidP="00D1591E">
      <w:pPr>
        <w:numPr>
          <w:ilvl w:val="0"/>
          <w:numId w:val="23"/>
        </w:numPr>
      </w:pPr>
      <w:proofErr w:type="spellStart"/>
      <w:r w:rsidRPr="009C4F30">
        <w:t>Sambandam</w:t>
      </w:r>
      <w:proofErr w:type="spellEnd"/>
      <w:r w:rsidRPr="009C4F30">
        <w:t xml:space="preserve"> SN, Khanna V, Gul A, </w:t>
      </w:r>
      <w:proofErr w:type="spellStart"/>
      <w:r w:rsidRPr="009C4F30">
        <w:t>Mounasamy</w:t>
      </w:r>
      <w:proofErr w:type="spellEnd"/>
      <w:r w:rsidRPr="009C4F30">
        <w:t xml:space="preserve"> </w:t>
      </w:r>
      <w:proofErr w:type="spellStart"/>
      <w:r w:rsidRPr="009C4F30">
        <w:t>VJWjoo</w:t>
      </w:r>
      <w:proofErr w:type="spellEnd"/>
      <w:r w:rsidRPr="009C4F30">
        <w:t xml:space="preserve">. Rotator cuff tears: an </w:t>
      </w:r>
      <w:proofErr w:type="gramStart"/>
      <w:r w:rsidRPr="009C4F30">
        <w:t>evidence based</w:t>
      </w:r>
      <w:proofErr w:type="gramEnd"/>
      <w:r w:rsidRPr="009C4F30">
        <w:t xml:space="preserve"> approach. 2015;6(11):902</w:t>
      </w:r>
    </w:p>
    <w:p w14:paraId="413647D9" w14:textId="77777777" w:rsidR="009C4F30" w:rsidRPr="009C4F30" w:rsidRDefault="009C4F30" w:rsidP="00D1591E">
      <w:pPr>
        <w:numPr>
          <w:ilvl w:val="0"/>
          <w:numId w:val="23"/>
        </w:numPr>
      </w:pPr>
      <w:r w:rsidRPr="009C4F30">
        <w:t>Yamanaka K, Fukuda HJK. Pathological studies of the supraspinatus tendon with reference to incomplete thickness tear. 1987;11(1):98-102.</w:t>
      </w:r>
    </w:p>
    <w:p w14:paraId="5A6F38A8" w14:textId="77777777" w:rsidR="009C4F30" w:rsidRPr="009C4F30" w:rsidRDefault="009C4F30" w:rsidP="00D1591E">
      <w:pPr>
        <w:numPr>
          <w:ilvl w:val="0"/>
          <w:numId w:val="23"/>
        </w:numPr>
      </w:pPr>
      <w:proofErr w:type="spellStart"/>
      <w:r w:rsidRPr="009C4F30">
        <w:t>Denkers</w:t>
      </w:r>
      <w:proofErr w:type="spellEnd"/>
      <w:r w:rsidRPr="009C4F30">
        <w:t xml:space="preserve"> M, </w:t>
      </w:r>
      <w:proofErr w:type="spellStart"/>
      <w:r w:rsidRPr="009C4F30">
        <w:t>Pletsch</w:t>
      </w:r>
      <w:proofErr w:type="spellEnd"/>
      <w:r w:rsidRPr="009C4F30">
        <w:t xml:space="preserve"> K, Boorman R, </w:t>
      </w:r>
      <w:proofErr w:type="spellStart"/>
      <w:r w:rsidRPr="009C4F30">
        <w:t>Hollinshead</w:t>
      </w:r>
      <w:proofErr w:type="spellEnd"/>
      <w:r w:rsidRPr="009C4F30">
        <w:t xml:space="preserve"> R, Lo I, editors. Partial thickness rotator cuff tears: observe or operative. Proceedings of the American Academy of Orthopaedic Surgeons Annual Meeting; 2012</w:t>
      </w:r>
    </w:p>
    <w:p w14:paraId="77DD634A" w14:textId="77777777" w:rsidR="009C4F30" w:rsidRPr="009C4F30" w:rsidRDefault="009C4F30" w:rsidP="00D1591E">
      <w:pPr>
        <w:numPr>
          <w:ilvl w:val="0"/>
          <w:numId w:val="23"/>
        </w:numPr>
      </w:pPr>
      <w:proofErr w:type="spellStart"/>
      <w:r w:rsidRPr="009C4F30">
        <w:t>DeOrio</w:t>
      </w:r>
      <w:proofErr w:type="spellEnd"/>
      <w:r w:rsidRPr="009C4F30">
        <w:t xml:space="preserve"> J, Cofield RJJBJSA. Results of a second attempt at surgical repair of a failed initial. </w:t>
      </w:r>
      <w:proofErr w:type="gramStart"/>
      <w:r w:rsidRPr="009C4F30">
        <w:t>1984;66:563</w:t>
      </w:r>
      <w:proofErr w:type="gramEnd"/>
      <w:r w:rsidRPr="009C4F30">
        <w:t>-7</w:t>
      </w:r>
    </w:p>
    <w:p w14:paraId="0336FB0F" w14:textId="77777777" w:rsidR="009C4F30" w:rsidRPr="009C4F30" w:rsidRDefault="009C4F30" w:rsidP="00D1591E">
      <w:pPr>
        <w:numPr>
          <w:ilvl w:val="0"/>
          <w:numId w:val="23"/>
        </w:numPr>
      </w:pPr>
      <w:r w:rsidRPr="009C4F30">
        <w:t xml:space="preserve">Thon SG, O’Malley L, O’Brien MJ, </w:t>
      </w:r>
      <w:proofErr w:type="spellStart"/>
      <w:r w:rsidRPr="009C4F30">
        <w:t>Savoie</w:t>
      </w:r>
      <w:proofErr w:type="spellEnd"/>
      <w:r w:rsidRPr="009C4F30">
        <w:t xml:space="preserve"> III </w:t>
      </w:r>
      <w:proofErr w:type="spellStart"/>
      <w:r w:rsidRPr="009C4F30">
        <w:t>FHJTAjosm</w:t>
      </w:r>
      <w:proofErr w:type="spellEnd"/>
      <w:r w:rsidRPr="009C4F30">
        <w:t xml:space="preserve">. Evaluation of Healing Rates and Safety </w:t>
      </w:r>
      <w:proofErr w:type="gramStart"/>
      <w:r w:rsidRPr="009C4F30">
        <w:t>With</w:t>
      </w:r>
      <w:proofErr w:type="gramEnd"/>
      <w:r w:rsidRPr="009C4F30">
        <w:t xml:space="preserve"> a </w:t>
      </w:r>
      <w:proofErr w:type="spellStart"/>
      <w:r w:rsidRPr="009C4F30">
        <w:t>Bioinductive</w:t>
      </w:r>
      <w:proofErr w:type="spellEnd"/>
      <w:r w:rsidRPr="009C4F30">
        <w:t xml:space="preserve"> Collagen Patch for Large and Massive Rotator Cuff Tears: 2-Year Safety and Clinical Outcomes. 2019:0363546519850795.</w:t>
      </w:r>
    </w:p>
    <w:p w14:paraId="6F4A1496" w14:textId="77777777" w:rsidR="009C4F30" w:rsidRPr="009C4F30" w:rsidRDefault="009C4F30" w:rsidP="00D1591E">
      <w:pPr>
        <w:numPr>
          <w:ilvl w:val="0"/>
          <w:numId w:val="23"/>
        </w:numPr>
      </w:pPr>
      <w:r w:rsidRPr="009C4F30">
        <w:t xml:space="preserve">Morse K, Davis AD, Afra R, Kaye EK, </w:t>
      </w:r>
      <w:proofErr w:type="spellStart"/>
      <w:r w:rsidRPr="009C4F30">
        <w:t>Schepsis</w:t>
      </w:r>
      <w:proofErr w:type="spellEnd"/>
      <w:r w:rsidRPr="009C4F30">
        <w:t xml:space="preserve"> A, Voloshin </w:t>
      </w:r>
      <w:proofErr w:type="spellStart"/>
      <w:r w:rsidRPr="009C4F30">
        <w:t>IJTAjosm</w:t>
      </w:r>
      <w:proofErr w:type="spellEnd"/>
      <w:r w:rsidRPr="009C4F30">
        <w:t>. Arthroscopic versus mini-open rotator cuff repair: a comprehensive review and meta-analysis. 2008;36(9):1824-8.</w:t>
      </w:r>
    </w:p>
    <w:p w14:paraId="0804A9CC" w14:textId="77777777" w:rsidR="009C4F30" w:rsidRPr="009C4F30" w:rsidRDefault="009C4F30" w:rsidP="00D1591E">
      <w:pPr>
        <w:numPr>
          <w:ilvl w:val="0"/>
          <w:numId w:val="23"/>
        </w:numPr>
      </w:pPr>
      <w:r w:rsidRPr="009C4F30">
        <w:t xml:space="preserve">Huang R, Wang S, Wang Y, Qin X, Sun </w:t>
      </w:r>
      <w:proofErr w:type="spellStart"/>
      <w:r w:rsidRPr="009C4F30">
        <w:t>YJSr</w:t>
      </w:r>
      <w:proofErr w:type="spellEnd"/>
      <w:r w:rsidRPr="009C4F30">
        <w:t xml:space="preserve">. Systematic review of all-arthroscopic versus mini-open repair of rotator cuff tears: A meta-analysis. </w:t>
      </w:r>
      <w:proofErr w:type="gramStart"/>
      <w:r w:rsidRPr="009C4F30">
        <w:t>2016;6:22857</w:t>
      </w:r>
      <w:proofErr w:type="gramEnd"/>
      <w:r w:rsidRPr="009C4F30">
        <w:t>.</w:t>
      </w:r>
    </w:p>
    <w:p w14:paraId="35F29F7F" w14:textId="77777777" w:rsidR="009C4F30" w:rsidRPr="009C4F30" w:rsidRDefault="009C4F30" w:rsidP="00D1591E">
      <w:pPr>
        <w:numPr>
          <w:ilvl w:val="0"/>
          <w:numId w:val="23"/>
        </w:numPr>
      </w:pPr>
      <w:r w:rsidRPr="009C4F30">
        <w:t xml:space="preserve">Oliva F, </w:t>
      </w:r>
      <w:proofErr w:type="spellStart"/>
      <w:r w:rsidRPr="009C4F30">
        <w:t>Piccirilli</w:t>
      </w:r>
      <w:proofErr w:type="spellEnd"/>
      <w:r w:rsidRPr="009C4F30">
        <w:t xml:space="preserve"> E, Bossa M, Via AG, Colombo A, </w:t>
      </w:r>
      <w:proofErr w:type="spellStart"/>
      <w:r w:rsidRPr="009C4F30">
        <w:t>Chillemi</w:t>
      </w:r>
      <w:proofErr w:type="spellEnd"/>
      <w:r w:rsidRPr="009C4F30">
        <w:t xml:space="preserve"> C, et al. IS Mu. LT-rotator cuff tears guidelines. 2015;5(4):227.</w:t>
      </w:r>
    </w:p>
    <w:p w14:paraId="37DDA14E" w14:textId="77777777" w:rsidR="009C4F30" w:rsidRPr="009C4F30" w:rsidRDefault="009C4F30" w:rsidP="00D1591E">
      <w:pPr>
        <w:numPr>
          <w:ilvl w:val="0"/>
          <w:numId w:val="23"/>
        </w:numPr>
      </w:pPr>
      <w:proofErr w:type="spellStart"/>
      <w:r w:rsidRPr="009C4F30">
        <w:t>Micheloni</w:t>
      </w:r>
      <w:proofErr w:type="spellEnd"/>
      <w:r w:rsidRPr="009C4F30">
        <w:t xml:space="preserve"> GM, </w:t>
      </w:r>
      <w:proofErr w:type="spellStart"/>
      <w:r w:rsidRPr="009C4F30">
        <w:t>Salmaso</w:t>
      </w:r>
      <w:proofErr w:type="spellEnd"/>
      <w:r w:rsidRPr="009C4F30">
        <w:t xml:space="preserve"> G, </w:t>
      </w:r>
      <w:proofErr w:type="spellStart"/>
      <w:r w:rsidRPr="009C4F30">
        <w:t>Zecchinato</w:t>
      </w:r>
      <w:proofErr w:type="spellEnd"/>
      <w:r w:rsidRPr="009C4F30">
        <w:t xml:space="preserve"> G, </w:t>
      </w:r>
      <w:proofErr w:type="spellStart"/>
      <w:r w:rsidRPr="009C4F30">
        <w:t>Giaretta</w:t>
      </w:r>
      <w:proofErr w:type="spellEnd"/>
      <w:r w:rsidRPr="009C4F30">
        <w:t xml:space="preserve"> S, </w:t>
      </w:r>
      <w:proofErr w:type="spellStart"/>
      <w:r w:rsidRPr="009C4F30">
        <w:t>Barison</w:t>
      </w:r>
      <w:proofErr w:type="spellEnd"/>
      <w:r w:rsidRPr="009C4F30">
        <w:t xml:space="preserve"> E, </w:t>
      </w:r>
      <w:proofErr w:type="spellStart"/>
      <w:r w:rsidRPr="009C4F30">
        <w:t>Momoli</w:t>
      </w:r>
      <w:proofErr w:type="spellEnd"/>
      <w:r w:rsidRPr="009C4F30">
        <w:t xml:space="preserve"> A. Bio-inductive implant for rotator cuff repair: our experience and technical notes. Acta Biomed. 2020;91(14-S</w:t>
      </w:r>
      <w:proofErr w:type="gramStart"/>
      <w:r w:rsidRPr="009C4F30">
        <w:t>):e</w:t>
      </w:r>
      <w:proofErr w:type="gramEnd"/>
      <w:r w:rsidRPr="009C4F30">
        <w:t>2020004.</w:t>
      </w:r>
    </w:p>
    <w:p w14:paraId="4C8202D4" w14:textId="77777777" w:rsidR="009C4F30" w:rsidRPr="009C4F30" w:rsidRDefault="009C4F30" w:rsidP="00D1591E">
      <w:pPr>
        <w:numPr>
          <w:ilvl w:val="0"/>
          <w:numId w:val="23"/>
        </w:numPr>
      </w:pPr>
      <w:r w:rsidRPr="009C4F30">
        <w:t xml:space="preserve">Personal communication. MSAC Application 1593 - Response from Applicant to </w:t>
      </w:r>
      <w:proofErr w:type="gramStart"/>
      <w:r w:rsidRPr="009C4F30">
        <w:t>Pre PASC Questions</w:t>
      </w:r>
      <w:proofErr w:type="gramEnd"/>
      <w:r w:rsidRPr="009C4F30">
        <w:t>. In: Health Do, editor. Brisbane2019.</w:t>
      </w:r>
    </w:p>
    <w:p w14:paraId="32B36286" w14:textId="77777777" w:rsidR="009C4F30" w:rsidRPr="009C4F30" w:rsidRDefault="009C4F30" w:rsidP="00D1591E">
      <w:pPr>
        <w:numPr>
          <w:ilvl w:val="0"/>
          <w:numId w:val="23"/>
        </w:numPr>
      </w:pPr>
      <w:r w:rsidRPr="009C4F30">
        <w:rPr>
          <w:lang w:val="de-DE"/>
        </w:rPr>
        <w:t xml:space="preserve">Arnoczky, S. P., Bishai, S. K., Schofield, B., Sigman, S., Bushnell, B. D., Hommen, J. P., &amp; Van Kampen, C. (2017). </w:t>
      </w:r>
      <w:r w:rsidRPr="009C4F30">
        <w:t>Histologic evaluation of biopsy specimens obtained after rotator cuff repair augmented with a highly porous collagen implant. Arthroscopy: The Journal of Arthroscopic &amp; Related Surgery, 33(2), 278-283.</w:t>
      </w:r>
    </w:p>
    <w:p w14:paraId="054A7752" w14:textId="5A943B04" w:rsidR="009C4F30" w:rsidRDefault="009C4F30" w:rsidP="00D1591E">
      <w:pPr>
        <w:numPr>
          <w:ilvl w:val="0"/>
          <w:numId w:val="23"/>
        </w:numPr>
      </w:pPr>
      <w:r w:rsidRPr="009C4F30">
        <w:t>Rotator cuff injury (20</w:t>
      </w:r>
      <w:r w:rsidR="005669A1">
        <w:t>19</w:t>
      </w:r>
      <w:r w:rsidRPr="009C4F30">
        <w:t>) Mayo Clinic. Available at: https://www.mayoclinic.org/diseases-conditions/rotator-cuff-injury/diagnosis-treatment/drc-20350231</w:t>
      </w:r>
      <w:r>
        <w:t>.</w:t>
      </w:r>
      <w:r w:rsidRPr="009C4F30">
        <w:t xml:space="preserve"> </w:t>
      </w:r>
    </w:p>
    <w:p w14:paraId="311F5BB8" w14:textId="78A8F84C" w:rsidR="009C4F30" w:rsidRPr="009C4F30" w:rsidRDefault="009C4F30" w:rsidP="00D1591E">
      <w:pPr>
        <w:numPr>
          <w:ilvl w:val="0"/>
          <w:numId w:val="23"/>
        </w:numPr>
      </w:pPr>
      <w:r w:rsidRPr="009C4F30">
        <w:t xml:space="preserve">Bokor, D. J., </w:t>
      </w:r>
      <w:proofErr w:type="spellStart"/>
      <w:r w:rsidRPr="009C4F30">
        <w:t>Sonnabend</w:t>
      </w:r>
      <w:proofErr w:type="spellEnd"/>
      <w:r w:rsidRPr="009C4F30">
        <w:t xml:space="preserve">, D. H., </w:t>
      </w:r>
      <w:proofErr w:type="spellStart"/>
      <w:r w:rsidRPr="009C4F30">
        <w:t>Deady</w:t>
      </w:r>
      <w:proofErr w:type="spellEnd"/>
      <w:r w:rsidRPr="009C4F30">
        <w:t xml:space="preserve">, L., Cass, B., Young, A. A., Van </w:t>
      </w:r>
      <w:proofErr w:type="spellStart"/>
      <w:r w:rsidRPr="009C4F30">
        <w:t>Kampen</w:t>
      </w:r>
      <w:proofErr w:type="spellEnd"/>
      <w:r w:rsidRPr="009C4F30">
        <w:t xml:space="preserve">, C. L., &amp; </w:t>
      </w:r>
      <w:proofErr w:type="spellStart"/>
      <w:r w:rsidRPr="009C4F30">
        <w:t>Arnoczky</w:t>
      </w:r>
      <w:proofErr w:type="spellEnd"/>
      <w:r w:rsidRPr="009C4F30">
        <w:t xml:space="preserve">, S. P. (2019). Healing of partial-thickness rotator cuff tears following arthroscopic augmentation with a </w:t>
      </w:r>
      <w:proofErr w:type="gramStart"/>
      <w:r w:rsidRPr="009C4F30">
        <w:t>highly-porous</w:t>
      </w:r>
      <w:proofErr w:type="gramEnd"/>
      <w:r w:rsidRPr="009C4F30">
        <w:t xml:space="preserve"> collagen implant: a 5-year clinical and MRI follow-up. Muscles, Ligaments &amp; Tendons Journal (MLTJ), 9(3).</w:t>
      </w:r>
    </w:p>
    <w:p w14:paraId="1B0E7A09" w14:textId="77777777" w:rsidR="009C4F30" w:rsidRPr="009C4F30" w:rsidRDefault="009C4F30" w:rsidP="00D1591E">
      <w:pPr>
        <w:numPr>
          <w:ilvl w:val="0"/>
          <w:numId w:val="23"/>
        </w:numPr>
      </w:pPr>
      <w:r w:rsidRPr="009C4F30">
        <w:t xml:space="preserve">Woods TC, Carroll MJ, Nelson AA, More KD, </w:t>
      </w:r>
      <w:proofErr w:type="spellStart"/>
      <w:r w:rsidRPr="009C4F30">
        <w:t>Berdusco</w:t>
      </w:r>
      <w:proofErr w:type="spellEnd"/>
      <w:r w:rsidRPr="009C4F30">
        <w:t xml:space="preserve"> R, </w:t>
      </w:r>
      <w:proofErr w:type="spellStart"/>
      <w:r w:rsidRPr="009C4F30">
        <w:t>Sohmer</w:t>
      </w:r>
      <w:proofErr w:type="spellEnd"/>
      <w:r w:rsidRPr="009C4F30">
        <w:t xml:space="preserve"> S, et al. </w:t>
      </w:r>
      <w:proofErr w:type="spellStart"/>
      <w:r w:rsidRPr="009C4F30">
        <w:t>Transtendon</w:t>
      </w:r>
      <w:proofErr w:type="spellEnd"/>
      <w:r w:rsidRPr="009C4F30">
        <w:t xml:space="preserve"> rotator-cuff repair of partial-thickness articular surface tears can lead to medial rotator-cuff failure. </w:t>
      </w:r>
      <w:proofErr w:type="gramStart"/>
      <w:r w:rsidRPr="009C4F30">
        <w:t>2014;5:151</w:t>
      </w:r>
      <w:proofErr w:type="gramEnd"/>
      <w:r w:rsidRPr="009C4F30">
        <w:t>.</w:t>
      </w:r>
    </w:p>
    <w:p w14:paraId="156C7D18" w14:textId="77777777" w:rsidR="009C4F30" w:rsidRPr="009C4F30" w:rsidRDefault="009C4F30" w:rsidP="00D1591E">
      <w:pPr>
        <w:numPr>
          <w:ilvl w:val="0"/>
          <w:numId w:val="23"/>
        </w:numPr>
      </w:pPr>
      <w:proofErr w:type="spellStart"/>
      <w:r w:rsidRPr="009C4F30">
        <w:t>Sheibani</w:t>
      </w:r>
      <w:proofErr w:type="spellEnd"/>
      <w:r w:rsidRPr="009C4F30">
        <w:t xml:space="preserve">-Rad S, </w:t>
      </w:r>
      <w:proofErr w:type="spellStart"/>
      <w:r w:rsidRPr="009C4F30">
        <w:t>Giveans</w:t>
      </w:r>
      <w:proofErr w:type="spellEnd"/>
      <w:r w:rsidRPr="009C4F30">
        <w:t xml:space="preserve"> MR, </w:t>
      </w:r>
      <w:proofErr w:type="spellStart"/>
      <w:r w:rsidRPr="009C4F30">
        <w:t>Arnoczky</w:t>
      </w:r>
      <w:proofErr w:type="spellEnd"/>
      <w:r w:rsidRPr="009C4F30">
        <w:t xml:space="preserve"> SP, </w:t>
      </w:r>
      <w:proofErr w:type="spellStart"/>
      <w:r w:rsidRPr="009C4F30">
        <w:t>Bedi</w:t>
      </w:r>
      <w:proofErr w:type="spellEnd"/>
      <w:r w:rsidRPr="009C4F30">
        <w:t xml:space="preserve"> </w:t>
      </w:r>
      <w:proofErr w:type="spellStart"/>
      <w:r w:rsidRPr="009C4F30">
        <w:t>AJATJoA</w:t>
      </w:r>
      <w:proofErr w:type="spellEnd"/>
      <w:r w:rsidRPr="009C4F30">
        <w:t>, Surgery R. Arthroscopic single-row versus double- row rotator cuff repair: a meta-analysis of the randomized clinical trials. 2013;29(2):343-8.</w:t>
      </w:r>
    </w:p>
    <w:p w14:paraId="7E07C2AE" w14:textId="77777777" w:rsidR="009C4F30" w:rsidRPr="009C4F30" w:rsidRDefault="009C4F30" w:rsidP="00D1591E">
      <w:pPr>
        <w:numPr>
          <w:ilvl w:val="0"/>
          <w:numId w:val="23"/>
        </w:numPr>
      </w:pPr>
      <w:r w:rsidRPr="009C4F30">
        <w:rPr>
          <w:lang w:val="de-DE"/>
        </w:rPr>
        <w:lastRenderedPageBreak/>
        <w:t xml:space="preserve">Schlegel TF, Abrams JS, Bushnell BD, Brock JL, Ho CP. </w:t>
      </w:r>
      <w:r w:rsidRPr="009C4F30">
        <w:t xml:space="preserve">Radiologic and clinical evaluation of a bioabsorbable collagen implant to treat partial-thickness tears: a prospective </w:t>
      </w:r>
      <w:proofErr w:type="spellStart"/>
      <w:r w:rsidRPr="009C4F30">
        <w:t>multicenter</w:t>
      </w:r>
      <w:proofErr w:type="spellEnd"/>
      <w:r w:rsidRPr="009C4F30">
        <w:t xml:space="preserve"> study. Journal of Shoulder and Elbow Surgery. 2018;27(2):242-51.</w:t>
      </w:r>
    </w:p>
    <w:p w14:paraId="0AC47990" w14:textId="77777777" w:rsidR="009C4F30" w:rsidRPr="009C4F30" w:rsidRDefault="009C4F30" w:rsidP="00D1591E">
      <w:pPr>
        <w:numPr>
          <w:ilvl w:val="0"/>
          <w:numId w:val="23"/>
        </w:numPr>
      </w:pPr>
      <w:r w:rsidRPr="009C4F30">
        <w:t xml:space="preserve">McIntyre, L. F., McMillan, S., </w:t>
      </w:r>
      <w:proofErr w:type="spellStart"/>
      <w:r w:rsidRPr="009C4F30">
        <w:t>Trenhaile</w:t>
      </w:r>
      <w:proofErr w:type="spellEnd"/>
      <w:r w:rsidRPr="009C4F30">
        <w:t xml:space="preserve">, S. W., </w:t>
      </w:r>
      <w:proofErr w:type="spellStart"/>
      <w:r w:rsidRPr="009C4F30">
        <w:t>Bishai</w:t>
      </w:r>
      <w:proofErr w:type="spellEnd"/>
      <w:r w:rsidRPr="009C4F30">
        <w:t xml:space="preserve">, S. K., &amp; Bushnell, B. D. (2021). Full-thickness rotator cuff tears can be safely treated with a resorbable </w:t>
      </w:r>
      <w:proofErr w:type="spellStart"/>
      <w:r w:rsidRPr="009C4F30">
        <w:t>bioinductive</w:t>
      </w:r>
      <w:proofErr w:type="spellEnd"/>
      <w:r w:rsidRPr="009C4F30">
        <w:t xml:space="preserve"> bovine collagen implant: one-year results of a prospective, </w:t>
      </w:r>
      <w:proofErr w:type="spellStart"/>
      <w:r w:rsidRPr="009C4F30">
        <w:t>multicenter</w:t>
      </w:r>
      <w:proofErr w:type="spellEnd"/>
      <w:r w:rsidRPr="009C4F30">
        <w:t xml:space="preserve"> registry. Arthroscopy, Sports Medicine, and Rehabilitation, 3(5), e1473-e1479.</w:t>
      </w:r>
    </w:p>
    <w:p w14:paraId="1C6A145E" w14:textId="77777777" w:rsidR="005669A1" w:rsidRDefault="009C4F30" w:rsidP="00D1591E">
      <w:pPr>
        <w:numPr>
          <w:ilvl w:val="0"/>
          <w:numId w:val="23"/>
        </w:numPr>
      </w:pPr>
      <w:r w:rsidRPr="009C4F30">
        <w:t>Iban</w:t>
      </w:r>
      <w:r w:rsidR="005669A1" w:rsidRPr="005669A1">
        <w:t xml:space="preserve"> R. Smith &amp; Nephew CAR: Interim Analysis. 2022</w:t>
      </w:r>
    </w:p>
    <w:p w14:paraId="136A9CB9" w14:textId="407D27BB" w:rsidR="009C4F30" w:rsidRPr="009C4F30" w:rsidRDefault="009C4F30" w:rsidP="00D1591E">
      <w:pPr>
        <w:numPr>
          <w:ilvl w:val="0"/>
          <w:numId w:val="23"/>
        </w:numPr>
      </w:pPr>
      <w:r w:rsidRPr="009C4F30">
        <w:t>Andrews S. Statement of Clinical Relevance. In: Smith &amp; Nephew, editor. 2023.</w:t>
      </w:r>
    </w:p>
    <w:p w14:paraId="7C0B17DB" w14:textId="77777777" w:rsidR="009C4F30" w:rsidRPr="009C4F30" w:rsidRDefault="009C4F30" w:rsidP="00D1591E">
      <w:pPr>
        <w:numPr>
          <w:ilvl w:val="0"/>
          <w:numId w:val="23"/>
        </w:numPr>
      </w:pPr>
      <w:r w:rsidRPr="009C4F30">
        <w:t xml:space="preserve">Hein J, Reilly JM, Chae J, </w:t>
      </w:r>
      <w:proofErr w:type="spellStart"/>
      <w:r w:rsidRPr="009C4F30">
        <w:t>Maerz</w:t>
      </w:r>
      <w:proofErr w:type="spellEnd"/>
      <w:r w:rsidRPr="009C4F30">
        <w:t xml:space="preserve"> T, Anderson K. Retear Rates After Arthroscopic Single-Row, Double-Row, and Suture Bridge Rotator Cuff Repair at a Minimum of 1 Year of Imaging Follow-up: A Systematic Review. Arthroscopy. 2015;31(11):2274-81.</w:t>
      </w:r>
    </w:p>
    <w:p w14:paraId="509F24AB" w14:textId="77777777" w:rsidR="009C4F30" w:rsidRPr="009C4F30" w:rsidRDefault="009C4F30" w:rsidP="00D1591E">
      <w:pPr>
        <w:numPr>
          <w:ilvl w:val="0"/>
          <w:numId w:val="23"/>
        </w:numPr>
      </w:pPr>
      <w:r w:rsidRPr="009C4F30">
        <w:t xml:space="preserve">Longo UG, Carnevale A, </w:t>
      </w:r>
      <w:proofErr w:type="spellStart"/>
      <w:r w:rsidRPr="009C4F30">
        <w:t>Piergentili</w:t>
      </w:r>
      <w:proofErr w:type="spellEnd"/>
      <w:r w:rsidRPr="009C4F30">
        <w:t xml:space="preserve"> I, Berton A, Candela V, </w:t>
      </w:r>
      <w:proofErr w:type="spellStart"/>
      <w:r w:rsidRPr="009C4F30">
        <w:t>Schena</w:t>
      </w:r>
      <w:proofErr w:type="spellEnd"/>
      <w:r w:rsidRPr="009C4F30">
        <w:t xml:space="preserve"> E, et al. Retear rates after rotator cuff surgery: a systematic review and meta-analysis. BMC </w:t>
      </w:r>
      <w:proofErr w:type="spellStart"/>
      <w:r w:rsidRPr="009C4F30">
        <w:t>Musculoskelet</w:t>
      </w:r>
      <w:proofErr w:type="spellEnd"/>
      <w:r w:rsidRPr="009C4F30">
        <w:t xml:space="preserve"> </w:t>
      </w:r>
      <w:proofErr w:type="spellStart"/>
      <w:r w:rsidRPr="009C4F30">
        <w:t>Disord</w:t>
      </w:r>
      <w:proofErr w:type="spellEnd"/>
      <w:r w:rsidRPr="009C4F30">
        <w:t>. 2021;22(1):749.</w:t>
      </w:r>
    </w:p>
    <w:p w14:paraId="044E948F" w14:textId="77777777" w:rsidR="009C4F30" w:rsidRPr="009C4F30" w:rsidRDefault="009C4F30" w:rsidP="00D1591E">
      <w:pPr>
        <w:numPr>
          <w:ilvl w:val="0"/>
          <w:numId w:val="23"/>
        </w:numPr>
      </w:pPr>
      <w:r w:rsidRPr="009C4F30">
        <w:t xml:space="preserve">Abrams JS, </w:t>
      </w:r>
      <w:proofErr w:type="spellStart"/>
      <w:r w:rsidRPr="009C4F30">
        <w:t>Arnoczky</w:t>
      </w:r>
      <w:proofErr w:type="spellEnd"/>
      <w:r w:rsidRPr="009C4F30">
        <w:t xml:space="preserve"> S, Bokor DJ, Ho CP, Matthews L, Labbe M, et al. Rehabilitation Protocol for REGENETEN partial thickness tears without repair. 2023.</w:t>
      </w:r>
    </w:p>
    <w:p w14:paraId="55A5DCA8" w14:textId="77777777" w:rsidR="009C4F30" w:rsidRPr="009C4F30" w:rsidRDefault="009C4F30" w:rsidP="00D1591E">
      <w:pPr>
        <w:numPr>
          <w:ilvl w:val="0"/>
          <w:numId w:val="23"/>
        </w:numPr>
      </w:pPr>
      <w:r w:rsidRPr="009C4F30">
        <w:rPr>
          <w:lang w:val="de-DE"/>
        </w:rPr>
        <w:t xml:space="preserve">Le BT, Wu XL, Lam PH, Murrell GAJTAjosm. </w:t>
      </w:r>
      <w:r w:rsidRPr="009C4F30">
        <w:t>Factors predicting rotator cuff retears: an analysis of 1000 consecutive rotator cuff repairs. 2014;42(5):1134-42.</w:t>
      </w:r>
    </w:p>
    <w:p w14:paraId="570F0766" w14:textId="77777777" w:rsidR="009C4F30" w:rsidRPr="009C4F30" w:rsidRDefault="009C4F30" w:rsidP="00D1591E">
      <w:pPr>
        <w:numPr>
          <w:ilvl w:val="0"/>
          <w:numId w:val="23"/>
        </w:numPr>
      </w:pPr>
      <w:proofErr w:type="spellStart"/>
      <w:r w:rsidRPr="009C4F30">
        <w:t>Iannotti</w:t>
      </w:r>
      <w:proofErr w:type="spellEnd"/>
      <w:r w:rsidRPr="009C4F30">
        <w:t xml:space="preserve"> JP, Deutsch A, Green A, </w:t>
      </w:r>
      <w:proofErr w:type="spellStart"/>
      <w:r w:rsidRPr="009C4F30">
        <w:t>Rudicel</w:t>
      </w:r>
      <w:proofErr w:type="spellEnd"/>
      <w:r w:rsidRPr="009C4F30">
        <w:t xml:space="preserve"> S, Christensen J, </w:t>
      </w:r>
      <w:proofErr w:type="spellStart"/>
      <w:r w:rsidRPr="009C4F30">
        <w:t>Marraffino</w:t>
      </w:r>
      <w:proofErr w:type="spellEnd"/>
      <w:r w:rsidRPr="009C4F30">
        <w:t xml:space="preserve"> S, et al. Time to failure after rotator cuff repair: a prospective imaging study. 2013;95(11):965-71.</w:t>
      </w:r>
    </w:p>
    <w:p w14:paraId="769BC33F" w14:textId="05F1EB76" w:rsidR="009C4F30" w:rsidRPr="009C4F30" w:rsidRDefault="009C4F30" w:rsidP="00D1591E">
      <w:pPr>
        <w:numPr>
          <w:ilvl w:val="0"/>
          <w:numId w:val="23"/>
        </w:numPr>
      </w:pPr>
      <w:r>
        <w:t xml:space="preserve">Bushnell BD, </w:t>
      </w:r>
      <w:proofErr w:type="spellStart"/>
      <w:r>
        <w:t>Bishai</w:t>
      </w:r>
      <w:proofErr w:type="spellEnd"/>
      <w:r>
        <w:t xml:space="preserve"> SK, Krupp RJ, McMillan S, Schofield BA, </w:t>
      </w:r>
      <w:proofErr w:type="spellStart"/>
      <w:r>
        <w:t>Trenhaile</w:t>
      </w:r>
      <w:proofErr w:type="spellEnd"/>
      <w:r>
        <w:t xml:space="preserve"> SW, et al. Treatment of Partial-Thickness Rotator Cuff Tears </w:t>
      </w:r>
      <w:proofErr w:type="gramStart"/>
      <w:r>
        <w:t>With</w:t>
      </w:r>
      <w:proofErr w:type="gramEnd"/>
      <w:r>
        <w:t xml:space="preserve"> a Resorbable </w:t>
      </w:r>
      <w:proofErr w:type="spellStart"/>
      <w:r>
        <w:t>Bioinductive</w:t>
      </w:r>
      <w:proofErr w:type="spellEnd"/>
      <w:r>
        <w:t xml:space="preserve"> Bovine Collagen Implant: 1-Year Results From a Prospective </w:t>
      </w:r>
      <w:proofErr w:type="spellStart"/>
      <w:r>
        <w:t>Multicenter</w:t>
      </w:r>
      <w:proofErr w:type="spellEnd"/>
      <w:r>
        <w:t xml:space="preserve"> Registry. </w:t>
      </w:r>
      <w:proofErr w:type="spellStart"/>
      <w:r>
        <w:t>Orthop</w:t>
      </w:r>
      <w:proofErr w:type="spellEnd"/>
      <w:r>
        <w:t xml:space="preserve"> J Sports Med. 2021;9(8):23259671211027850</w:t>
      </w:r>
    </w:p>
    <w:p w14:paraId="2F2C1BCB" w14:textId="4040FA33" w:rsidR="702DE8F1" w:rsidRDefault="2025ED76" w:rsidP="00D1591E">
      <w:pPr>
        <w:numPr>
          <w:ilvl w:val="0"/>
          <w:numId w:val="23"/>
        </w:numPr>
        <w:rPr>
          <w:rFonts w:eastAsia="Calibri"/>
        </w:rPr>
      </w:pPr>
      <w:r w:rsidRPr="0337E89B">
        <w:rPr>
          <w:rFonts w:eastAsia="Calibri"/>
        </w:rPr>
        <w:t xml:space="preserve">ClinicalTrials.gov. Treatment of Partial-Thickness Rotator Cuff Tears (REGEN PUB 2018); NCT03734536: NIH. US National Library of Medicine; 2019 [Available from: </w:t>
      </w:r>
      <w:hyperlink r:id="rId17">
        <w:r w:rsidRPr="0337E89B">
          <w:rPr>
            <w:rStyle w:val="Hyperlink"/>
            <w:rFonts w:eastAsia="Segoe UI"/>
          </w:rPr>
          <w:t>https://clinicaltrials.gov/ct2/show/NCT03734536?term=NCT03734536&amp;rank=1</w:t>
        </w:r>
      </w:hyperlink>
      <w:r w:rsidRPr="0337E89B">
        <w:rPr>
          <w:rFonts w:eastAsia="Segoe UI"/>
        </w:rPr>
        <w:t>.]</w:t>
      </w:r>
    </w:p>
    <w:p w14:paraId="7756B05A" w14:textId="4040FA33" w:rsidR="702DE8F1" w:rsidRDefault="702DE8F1" w:rsidP="0337E89B">
      <w:pPr>
        <w:rPr>
          <w:rFonts w:eastAsia="Calibri"/>
        </w:rPr>
      </w:pPr>
    </w:p>
    <w:p w14:paraId="06F81650" w14:textId="45BBD1FB" w:rsidR="00DB2D53" w:rsidRDefault="00DB2D53" w:rsidP="405A5EFE">
      <w:pPr>
        <w:rPr>
          <w:rFonts w:eastAsia="Calibri"/>
        </w:rPr>
      </w:pPr>
    </w:p>
    <w:p w14:paraId="090D583E" w14:textId="45BBD1FB" w:rsidR="00DB2D53" w:rsidRDefault="00DB2D53" w:rsidP="405A5EFE">
      <w:pPr>
        <w:rPr>
          <w:rFonts w:eastAsia="Calibri"/>
        </w:rPr>
      </w:pPr>
    </w:p>
    <w:p w14:paraId="6B7F1FA0" w14:textId="5A133793" w:rsidR="00DB2D53" w:rsidRDefault="00DB2D53" w:rsidP="405A5EFE">
      <w:pPr>
        <w:rPr>
          <w:rFonts w:eastAsia="Calibri"/>
        </w:rPr>
      </w:pPr>
    </w:p>
    <w:p w14:paraId="410FA4D7" w14:textId="7FAC8790" w:rsidR="00DB2D53" w:rsidRDefault="00DB2D53" w:rsidP="405A5EFE">
      <w:pPr>
        <w:rPr>
          <w:rFonts w:eastAsia="Calibri"/>
        </w:rPr>
      </w:pPr>
    </w:p>
    <w:p w14:paraId="781C173F" w14:textId="304D8EE3" w:rsidR="00DB2D53" w:rsidRDefault="00DB2D53" w:rsidP="405A5EFE">
      <w:pPr>
        <w:rPr>
          <w:rFonts w:eastAsia="Calibri"/>
        </w:rPr>
      </w:pPr>
    </w:p>
    <w:p w14:paraId="4CD5987D" w14:textId="19EA4398" w:rsidR="00DB2D53" w:rsidRDefault="00DB2D53" w:rsidP="405A5EFE">
      <w:pPr>
        <w:rPr>
          <w:rFonts w:eastAsia="Calibri"/>
        </w:rPr>
      </w:pPr>
    </w:p>
    <w:p w14:paraId="12B2381A" w14:textId="16E0D4C9" w:rsidR="00DB2D53" w:rsidRDefault="00DB2D53" w:rsidP="405A5EFE">
      <w:pPr>
        <w:rPr>
          <w:rFonts w:eastAsia="Calibri"/>
        </w:rPr>
      </w:pPr>
    </w:p>
    <w:p w14:paraId="2A744C0D" w14:textId="60A42F0A" w:rsidR="00DB2D53" w:rsidRPr="00D1591E" w:rsidRDefault="00DB2D53" w:rsidP="405A5EFE">
      <w:r>
        <w:br w:type="page"/>
      </w:r>
    </w:p>
    <w:p w14:paraId="6BD8FA4F" w14:textId="15AD87C0" w:rsidR="00D1591E" w:rsidRPr="00D1591E" w:rsidRDefault="4C46B3F4" w:rsidP="00D1591E">
      <w:pPr>
        <w:pStyle w:val="Heading1"/>
        <w:rPr>
          <w:rFonts w:ascii="Calibri Light" w:eastAsia="Calibri Light" w:hAnsi="Calibri Light" w:cs="Calibri Light"/>
          <w:szCs w:val="32"/>
          <w:lang w:val="en-US"/>
        </w:rPr>
      </w:pPr>
      <w:r w:rsidRPr="405A5EFE">
        <w:rPr>
          <w:rFonts w:ascii="Calibri Light" w:eastAsia="Calibri Light" w:hAnsi="Calibri Light" w:cs="Calibri Light"/>
          <w:szCs w:val="32"/>
          <w:lang w:val="en-US"/>
        </w:rPr>
        <w:lastRenderedPageBreak/>
        <w:t>Appendix</w:t>
      </w:r>
    </w:p>
    <w:p w14:paraId="296B1936" w14:textId="19063839" w:rsidR="00D1591E" w:rsidRPr="002E0B08" w:rsidRDefault="00D1591E" w:rsidP="00D1591E">
      <w:pPr>
        <w:pStyle w:val="Caption"/>
        <w:rPr>
          <w:b/>
          <w:i w:val="0"/>
          <w:iCs w:val="0"/>
        </w:rPr>
      </w:pPr>
      <w:bookmarkStart w:id="10" w:name="_Ref529193021"/>
      <w:r w:rsidRPr="002E0B08">
        <w:t xml:space="preserve">Table </w:t>
      </w:r>
      <w:bookmarkEnd w:id="10"/>
      <w:r w:rsidR="00F22633">
        <w:t>3</w:t>
      </w:r>
      <w:r w:rsidRPr="002E0B08">
        <w:tab/>
        <w:t>Description of patient populations for bovine BCI in rotator cuff surgical repair</w:t>
      </w:r>
    </w:p>
    <w:tbl>
      <w:tblPr>
        <w:tblStyle w:val="TableGrid"/>
        <w:tblW w:w="0" w:type="auto"/>
        <w:tblLayout w:type="fixed"/>
        <w:tblCellMar>
          <w:left w:w="28" w:type="dxa"/>
          <w:right w:w="28" w:type="dxa"/>
        </w:tblCellMar>
        <w:tblLook w:val="04A0" w:firstRow="1" w:lastRow="0" w:firstColumn="1" w:lastColumn="0" w:noHBand="0" w:noVBand="1"/>
        <w:tblCaption w:val="Description of patient populations for bovine BCI in rotator cuff surgical repair"/>
        <w:tblDescription w:val="Summary of trial eligibility criteria for bovine BCI"/>
      </w:tblPr>
      <w:tblGrid>
        <w:gridCol w:w="1413"/>
        <w:gridCol w:w="1276"/>
        <w:gridCol w:w="425"/>
        <w:gridCol w:w="992"/>
        <w:gridCol w:w="4215"/>
        <w:gridCol w:w="695"/>
      </w:tblGrid>
      <w:tr w:rsidR="00D1591E" w14:paraId="15E4EB2B" w14:textId="77777777" w:rsidTr="00A957E8">
        <w:trPr>
          <w:tblHeader/>
        </w:trPr>
        <w:tc>
          <w:tcPr>
            <w:tcW w:w="1413" w:type="dxa"/>
            <w:tcBorders>
              <w:bottom w:val="single" w:sz="4" w:space="0" w:color="auto"/>
            </w:tcBorders>
          </w:tcPr>
          <w:p w14:paraId="0CB2F5D3" w14:textId="77777777" w:rsidR="00D1591E" w:rsidRPr="009A6B14" w:rsidRDefault="00D1591E" w:rsidP="00A957E8">
            <w:pPr>
              <w:pStyle w:val="Tabletext"/>
              <w:rPr>
                <w:b/>
              </w:rPr>
            </w:pPr>
            <w:r w:rsidRPr="009A6B14">
              <w:rPr>
                <w:b/>
              </w:rPr>
              <w:t>Study ID</w:t>
            </w:r>
          </w:p>
        </w:tc>
        <w:tc>
          <w:tcPr>
            <w:tcW w:w="1276" w:type="dxa"/>
            <w:tcBorders>
              <w:bottom w:val="single" w:sz="4" w:space="0" w:color="auto"/>
            </w:tcBorders>
          </w:tcPr>
          <w:p w14:paraId="488D64E3" w14:textId="77777777" w:rsidR="00D1591E" w:rsidRPr="009A6B14" w:rsidRDefault="00D1591E" w:rsidP="00A957E8">
            <w:pPr>
              <w:pStyle w:val="Tabletext"/>
              <w:rPr>
                <w:b/>
              </w:rPr>
            </w:pPr>
            <w:r>
              <w:rPr>
                <w:b/>
              </w:rPr>
              <w:t>Indication</w:t>
            </w:r>
          </w:p>
        </w:tc>
        <w:tc>
          <w:tcPr>
            <w:tcW w:w="425" w:type="dxa"/>
            <w:tcBorders>
              <w:bottom w:val="single" w:sz="4" w:space="0" w:color="auto"/>
            </w:tcBorders>
          </w:tcPr>
          <w:p w14:paraId="73642C02" w14:textId="77777777" w:rsidR="00D1591E" w:rsidRPr="009A6B14" w:rsidRDefault="00D1591E" w:rsidP="00A957E8">
            <w:pPr>
              <w:pStyle w:val="Tabletext"/>
              <w:jc w:val="both"/>
              <w:rPr>
                <w:b/>
              </w:rPr>
            </w:pPr>
            <w:r>
              <w:rPr>
                <w:b/>
              </w:rPr>
              <w:t>N</w:t>
            </w:r>
          </w:p>
        </w:tc>
        <w:tc>
          <w:tcPr>
            <w:tcW w:w="992" w:type="dxa"/>
            <w:tcBorders>
              <w:bottom w:val="single" w:sz="4" w:space="0" w:color="auto"/>
            </w:tcBorders>
          </w:tcPr>
          <w:p w14:paraId="64F936DF" w14:textId="77777777" w:rsidR="00D1591E" w:rsidRPr="009A6B14" w:rsidRDefault="00D1591E" w:rsidP="00A957E8">
            <w:pPr>
              <w:pStyle w:val="Tabletext"/>
              <w:rPr>
                <w:b/>
              </w:rPr>
            </w:pPr>
            <w:r w:rsidRPr="009A6B14">
              <w:rPr>
                <w:b/>
              </w:rPr>
              <w:t>Study type</w:t>
            </w:r>
          </w:p>
        </w:tc>
        <w:tc>
          <w:tcPr>
            <w:tcW w:w="4215" w:type="dxa"/>
            <w:tcBorders>
              <w:bottom w:val="single" w:sz="4" w:space="0" w:color="auto"/>
            </w:tcBorders>
          </w:tcPr>
          <w:p w14:paraId="47BAE373" w14:textId="77777777" w:rsidR="00D1591E" w:rsidRPr="009A6B14" w:rsidRDefault="00D1591E" w:rsidP="00A957E8">
            <w:pPr>
              <w:pStyle w:val="Tabletext"/>
              <w:rPr>
                <w:b/>
              </w:rPr>
            </w:pPr>
            <w:r w:rsidRPr="009A6B14">
              <w:rPr>
                <w:b/>
              </w:rPr>
              <w:t>Selected patient criteria</w:t>
            </w:r>
          </w:p>
        </w:tc>
        <w:tc>
          <w:tcPr>
            <w:tcW w:w="695" w:type="dxa"/>
            <w:tcBorders>
              <w:bottom w:val="single" w:sz="4" w:space="0" w:color="auto"/>
            </w:tcBorders>
          </w:tcPr>
          <w:p w14:paraId="67B495D5" w14:textId="77777777" w:rsidR="00D1591E" w:rsidRPr="009A6B14" w:rsidRDefault="00D1591E" w:rsidP="00A957E8">
            <w:pPr>
              <w:pStyle w:val="Tabletext"/>
              <w:rPr>
                <w:b/>
              </w:rPr>
            </w:pPr>
            <w:r>
              <w:rPr>
                <w:b/>
              </w:rPr>
              <w:t>Country</w:t>
            </w:r>
          </w:p>
        </w:tc>
      </w:tr>
      <w:tr w:rsidR="00D1591E" w14:paraId="36CCECED" w14:textId="77777777" w:rsidTr="00A957E8">
        <w:tc>
          <w:tcPr>
            <w:tcW w:w="1413" w:type="dxa"/>
            <w:tcBorders>
              <w:top w:val="single" w:sz="4" w:space="0" w:color="auto"/>
              <w:left w:val="single" w:sz="4" w:space="0" w:color="auto"/>
              <w:bottom w:val="single" w:sz="4" w:space="0" w:color="auto"/>
              <w:right w:val="nil"/>
            </w:tcBorders>
          </w:tcPr>
          <w:p w14:paraId="0A1E7B7C" w14:textId="77777777" w:rsidR="00D1591E" w:rsidRPr="00CF6498" w:rsidRDefault="00D1591E" w:rsidP="00A957E8">
            <w:pPr>
              <w:pStyle w:val="Tabletext"/>
              <w:rPr>
                <w:b/>
              </w:rPr>
            </w:pPr>
            <w:r>
              <w:rPr>
                <w:b/>
              </w:rPr>
              <w:t>PEER REVIEW</w:t>
            </w:r>
          </w:p>
        </w:tc>
        <w:tc>
          <w:tcPr>
            <w:tcW w:w="1276" w:type="dxa"/>
            <w:tcBorders>
              <w:top w:val="single" w:sz="4" w:space="0" w:color="auto"/>
              <w:left w:val="nil"/>
              <w:bottom w:val="single" w:sz="4" w:space="0" w:color="auto"/>
              <w:right w:val="nil"/>
            </w:tcBorders>
          </w:tcPr>
          <w:p w14:paraId="4E73F3A0" w14:textId="77777777" w:rsidR="00D1591E" w:rsidRDefault="00D1591E" w:rsidP="00A957E8">
            <w:pPr>
              <w:pStyle w:val="Tabletext"/>
            </w:pPr>
          </w:p>
        </w:tc>
        <w:tc>
          <w:tcPr>
            <w:tcW w:w="425" w:type="dxa"/>
            <w:tcBorders>
              <w:top w:val="single" w:sz="4" w:space="0" w:color="auto"/>
              <w:left w:val="nil"/>
              <w:bottom w:val="single" w:sz="4" w:space="0" w:color="auto"/>
              <w:right w:val="nil"/>
            </w:tcBorders>
          </w:tcPr>
          <w:p w14:paraId="51562813" w14:textId="77777777" w:rsidR="00D1591E" w:rsidRDefault="00D1591E" w:rsidP="00A957E8">
            <w:pPr>
              <w:pStyle w:val="Tabletext"/>
              <w:jc w:val="both"/>
            </w:pPr>
          </w:p>
        </w:tc>
        <w:tc>
          <w:tcPr>
            <w:tcW w:w="992" w:type="dxa"/>
            <w:tcBorders>
              <w:top w:val="single" w:sz="4" w:space="0" w:color="auto"/>
              <w:left w:val="nil"/>
              <w:bottom w:val="single" w:sz="4" w:space="0" w:color="auto"/>
              <w:right w:val="nil"/>
            </w:tcBorders>
          </w:tcPr>
          <w:p w14:paraId="714C50C5" w14:textId="77777777" w:rsidR="00D1591E" w:rsidRDefault="00D1591E" w:rsidP="00A957E8">
            <w:pPr>
              <w:pStyle w:val="Tabletext"/>
            </w:pPr>
          </w:p>
        </w:tc>
        <w:tc>
          <w:tcPr>
            <w:tcW w:w="4215" w:type="dxa"/>
            <w:tcBorders>
              <w:top w:val="single" w:sz="4" w:space="0" w:color="auto"/>
              <w:left w:val="nil"/>
              <w:bottom w:val="single" w:sz="4" w:space="0" w:color="auto"/>
              <w:right w:val="nil"/>
            </w:tcBorders>
          </w:tcPr>
          <w:p w14:paraId="17C376AD" w14:textId="77777777" w:rsidR="00D1591E" w:rsidRDefault="00D1591E" w:rsidP="00A957E8">
            <w:pPr>
              <w:pStyle w:val="Tabletext"/>
            </w:pPr>
          </w:p>
        </w:tc>
        <w:tc>
          <w:tcPr>
            <w:tcW w:w="695" w:type="dxa"/>
            <w:tcBorders>
              <w:top w:val="single" w:sz="4" w:space="0" w:color="auto"/>
              <w:left w:val="nil"/>
              <w:bottom w:val="single" w:sz="4" w:space="0" w:color="auto"/>
              <w:right w:val="single" w:sz="4" w:space="0" w:color="auto"/>
            </w:tcBorders>
          </w:tcPr>
          <w:p w14:paraId="40AC8DE9" w14:textId="77777777" w:rsidR="00D1591E" w:rsidRDefault="00D1591E" w:rsidP="00A957E8">
            <w:pPr>
              <w:pStyle w:val="Tabletext"/>
            </w:pPr>
          </w:p>
        </w:tc>
      </w:tr>
      <w:tr w:rsidR="00D1591E" w14:paraId="44FEC85A" w14:textId="77777777" w:rsidTr="00A957E8">
        <w:tc>
          <w:tcPr>
            <w:tcW w:w="1413" w:type="dxa"/>
            <w:tcBorders>
              <w:top w:val="single" w:sz="4" w:space="0" w:color="auto"/>
              <w:left w:val="single" w:sz="4" w:space="0" w:color="auto"/>
              <w:bottom w:val="single" w:sz="4" w:space="0" w:color="auto"/>
              <w:right w:val="nil"/>
            </w:tcBorders>
          </w:tcPr>
          <w:p w14:paraId="6EAA0C4C" w14:textId="77777777" w:rsidR="00D1591E" w:rsidRPr="007D7E78" w:rsidRDefault="00D1591E" w:rsidP="00A957E8">
            <w:pPr>
              <w:pStyle w:val="Tabletext"/>
              <w:rPr>
                <w:b/>
              </w:rPr>
            </w:pPr>
            <w:r w:rsidRPr="007D7E78">
              <w:rPr>
                <w:b/>
              </w:rPr>
              <w:t>Subpopulation</w:t>
            </w:r>
            <w:r>
              <w:rPr>
                <w:b/>
              </w:rPr>
              <w:t xml:space="preserve"> 1</w:t>
            </w:r>
          </w:p>
        </w:tc>
        <w:tc>
          <w:tcPr>
            <w:tcW w:w="1276" w:type="dxa"/>
            <w:tcBorders>
              <w:top w:val="single" w:sz="4" w:space="0" w:color="auto"/>
              <w:left w:val="nil"/>
              <w:bottom w:val="single" w:sz="4" w:space="0" w:color="auto"/>
              <w:right w:val="nil"/>
            </w:tcBorders>
          </w:tcPr>
          <w:p w14:paraId="0CA6B566" w14:textId="77777777" w:rsidR="00D1591E" w:rsidRPr="007D7E78" w:rsidRDefault="00D1591E" w:rsidP="00A957E8">
            <w:pPr>
              <w:pStyle w:val="Tabletext"/>
              <w:rPr>
                <w:b/>
              </w:rPr>
            </w:pPr>
            <w:r>
              <w:rPr>
                <w:b/>
              </w:rPr>
              <w:t xml:space="preserve">(PTRCT) </w:t>
            </w:r>
          </w:p>
        </w:tc>
        <w:tc>
          <w:tcPr>
            <w:tcW w:w="425" w:type="dxa"/>
            <w:tcBorders>
              <w:top w:val="single" w:sz="4" w:space="0" w:color="auto"/>
              <w:left w:val="nil"/>
              <w:bottom w:val="single" w:sz="4" w:space="0" w:color="auto"/>
              <w:right w:val="nil"/>
            </w:tcBorders>
          </w:tcPr>
          <w:p w14:paraId="7289D235" w14:textId="77777777" w:rsidR="00D1591E" w:rsidRPr="007D7E78" w:rsidRDefault="00D1591E" w:rsidP="00A957E8">
            <w:pPr>
              <w:pStyle w:val="Tabletext"/>
              <w:jc w:val="both"/>
              <w:rPr>
                <w:b/>
              </w:rPr>
            </w:pPr>
          </w:p>
        </w:tc>
        <w:tc>
          <w:tcPr>
            <w:tcW w:w="992" w:type="dxa"/>
            <w:tcBorders>
              <w:top w:val="single" w:sz="4" w:space="0" w:color="auto"/>
              <w:left w:val="nil"/>
              <w:bottom w:val="single" w:sz="4" w:space="0" w:color="auto"/>
              <w:right w:val="nil"/>
            </w:tcBorders>
          </w:tcPr>
          <w:p w14:paraId="2C523863" w14:textId="77777777" w:rsidR="00D1591E" w:rsidRPr="007D7E78" w:rsidRDefault="00D1591E" w:rsidP="00A957E8">
            <w:pPr>
              <w:pStyle w:val="Tabletext"/>
              <w:rPr>
                <w:b/>
              </w:rPr>
            </w:pPr>
          </w:p>
        </w:tc>
        <w:tc>
          <w:tcPr>
            <w:tcW w:w="4215" w:type="dxa"/>
            <w:tcBorders>
              <w:top w:val="single" w:sz="4" w:space="0" w:color="auto"/>
              <w:left w:val="nil"/>
              <w:bottom w:val="single" w:sz="4" w:space="0" w:color="auto"/>
              <w:right w:val="nil"/>
            </w:tcBorders>
          </w:tcPr>
          <w:p w14:paraId="6949EEA0" w14:textId="77777777" w:rsidR="00D1591E" w:rsidRPr="007D7E78" w:rsidRDefault="00D1591E" w:rsidP="00A957E8">
            <w:pPr>
              <w:pStyle w:val="Tabletext"/>
              <w:ind w:left="113"/>
              <w:rPr>
                <w:b/>
              </w:rPr>
            </w:pPr>
          </w:p>
        </w:tc>
        <w:tc>
          <w:tcPr>
            <w:tcW w:w="695" w:type="dxa"/>
            <w:tcBorders>
              <w:top w:val="single" w:sz="4" w:space="0" w:color="auto"/>
              <w:left w:val="nil"/>
              <w:bottom w:val="single" w:sz="4" w:space="0" w:color="auto"/>
              <w:right w:val="single" w:sz="4" w:space="0" w:color="auto"/>
            </w:tcBorders>
          </w:tcPr>
          <w:p w14:paraId="545466F6" w14:textId="77777777" w:rsidR="00D1591E" w:rsidRPr="007D7E78" w:rsidRDefault="00D1591E" w:rsidP="00A957E8">
            <w:pPr>
              <w:pStyle w:val="Tabletext"/>
              <w:rPr>
                <w:b/>
              </w:rPr>
            </w:pPr>
          </w:p>
        </w:tc>
      </w:tr>
      <w:tr w:rsidR="00D1591E" w14:paraId="1CF46673" w14:textId="77777777" w:rsidTr="00A957E8">
        <w:tc>
          <w:tcPr>
            <w:tcW w:w="1413" w:type="dxa"/>
            <w:tcBorders>
              <w:top w:val="single" w:sz="4" w:space="0" w:color="auto"/>
              <w:bottom w:val="nil"/>
            </w:tcBorders>
          </w:tcPr>
          <w:p w14:paraId="7D590E7E" w14:textId="77777777" w:rsidR="00D1591E" w:rsidRDefault="00D1591E" w:rsidP="00A957E8">
            <w:pPr>
              <w:pStyle w:val="Tabletext"/>
            </w:pPr>
            <w:r>
              <w:t>ACTRN12611001082998</w:t>
            </w:r>
          </w:p>
          <w:p w14:paraId="5C8DE3E5" w14:textId="77777777" w:rsidR="00D1591E" w:rsidRDefault="00D1591E" w:rsidP="00A957E8">
            <w:pPr>
              <w:pStyle w:val="Tabletext"/>
            </w:pPr>
            <w:r>
              <w:t xml:space="preserve">Bokor et al. (2016) </w:t>
            </w:r>
          </w:p>
          <w:p w14:paraId="4A6CA63A" w14:textId="77777777" w:rsidR="00D1591E" w:rsidRDefault="00D1591E" w:rsidP="00A957E8">
            <w:pPr>
              <w:pStyle w:val="Tabletext"/>
            </w:pPr>
          </w:p>
          <w:p w14:paraId="4531D756" w14:textId="77777777" w:rsidR="00D1591E" w:rsidRDefault="00D1591E" w:rsidP="00A957E8">
            <w:pPr>
              <w:pStyle w:val="Tabletext"/>
            </w:pPr>
          </w:p>
        </w:tc>
        <w:tc>
          <w:tcPr>
            <w:tcW w:w="1276" w:type="dxa"/>
            <w:tcBorders>
              <w:top w:val="single" w:sz="4" w:space="0" w:color="auto"/>
              <w:bottom w:val="nil"/>
            </w:tcBorders>
          </w:tcPr>
          <w:p w14:paraId="241ED709" w14:textId="77777777" w:rsidR="00D1591E" w:rsidRDefault="00D1591E" w:rsidP="00A957E8">
            <w:pPr>
              <w:pStyle w:val="Tabletext"/>
            </w:pPr>
            <w:r>
              <w:t>Supraspinatus tendon</w:t>
            </w:r>
          </w:p>
          <w:p w14:paraId="4E2C311C" w14:textId="77777777" w:rsidR="00D1591E" w:rsidRPr="00A9164B" w:rsidRDefault="00D1591E" w:rsidP="00A957E8">
            <w:pPr>
              <w:pStyle w:val="Tabletext"/>
              <w:rPr>
                <w:u w:val="single"/>
              </w:rPr>
            </w:pPr>
            <w:r w:rsidRPr="00A9164B">
              <w:rPr>
                <w:u w:val="single"/>
              </w:rPr>
              <w:t>Grade</w:t>
            </w:r>
          </w:p>
          <w:p w14:paraId="1064EBE5" w14:textId="77777777" w:rsidR="00D1591E" w:rsidRDefault="00D1591E" w:rsidP="00A957E8">
            <w:pPr>
              <w:pStyle w:val="Tabletext"/>
            </w:pPr>
            <w:r>
              <w:t>Int: 6 (46%)</w:t>
            </w:r>
          </w:p>
          <w:p w14:paraId="0ABA792D" w14:textId="77777777" w:rsidR="00D1591E" w:rsidRDefault="00D1591E" w:rsidP="00A957E8">
            <w:pPr>
              <w:pStyle w:val="Tabletext"/>
            </w:pPr>
            <w:r>
              <w:t>High: 7 (54%)</w:t>
            </w:r>
          </w:p>
        </w:tc>
        <w:tc>
          <w:tcPr>
            <w:tcW w:w="425" w:type="dxa"/>
            <w:tcBorders>
              <w:top w:val="single" w:sz="4" w:space="0" w:color="auto"/>
              <w:bottom w:val="nil"/>
            </w:tcBorders>
          </w:tcPr>
          <w:p w14:paraId="2EC763AE" w14:textId="77777777" w:rsidR="00D1591E" w:rsidRDefault="00D1591E" w:rsidP="00A957E8">
            <w:pPr>
              <w:pStyle w:val="Tabletext"/>
              <w:jc w:val="both"/>
            </w:pPr>
            <w:r>
              <w:t>13</w:t>
            </w:r>
          </w:p>
        </w:tc>
        <w:tc>
          <w:tcPr>
            <w:tcW w:w="992" w:type="dxa"/>
            <w:vMerge w:val="restart"/>
            <w:tcBorders>
              <w:top w:val="single" w:sz="4" w:space="0" w:color="auto"/>
            </w:tcBorders>
          </w:tcPr>
          <w:p w14:paraId="3247C3C2" w14:textId="77777777" w:rsidR="00D1591E" w:rsidRDefault="00D1591E" w:rsidP="00A957E8">
            <w:pPr>
              <w:pStyle w:val="Tabletext"/>
            </w:pPr>
            <w:r>
              <w:t xml:space="preserve">Prospective, OL, NR, single arm, SC. </w:t>
            </w:r>
          </w:p>
          <w:p w14:paraId="062DB023" w14:textId="77777777" w:rsidR="00D1591E" w:rsidRDefault="00D1591E" w:rsidP="00A957E8">
            <w:pPr>
              <w:pStyle w:val="Tabletext"/>
            </w:pPr>
            <w:r>
              <w:t xml:space="preserve">Level </w:t>
            </w:r>
            <w:proofErr w:type="spellStart"/>
            <w:r>
              <w:t>IV</w:t>
            </w:r>
            <w:r>
              <w:rPr>
                <w:vertAlign w:val="superscript"/>
              </w:rPr>
              <w:t>a</w:t>
            </w:r>
            <w:proofErr w:type="spellEnd"/>
          </w:p>
        </w:tc>
        <w:tc>
          <w:tcPr>
            <w:tcW w:w="4215" w:type="dxa"/>
            <w:vMerge w:val="restart"/>
            <w:tcBorders>
              <w:top w:val="single" w:sz="4" w:space="0" w:color="auto"/>
            </w:tcBorders>
          </w:tcPr>
          <w:p w14:paraId="21CAED35" w14:textId="77777777" w:rsidR="00D1591E" w:rsidRDefault="00D1591E" w:rsidP="00D1591E">
            <w:pPr>
              <w:pStyle w:val="Tabletext"/>
              <w:numPr>
                <w:ilvl w:val="0"/>
                <w:numId w:val="24"/>
              </w:numPr>
              <w:ind w:left="113" w:hanging="113"/>
            </w:pPr>
            <w:r>
              <w:t>Patients aged 40-66 years at surgery</w:t>
            </w:r>
          </w:p>
          <w:p w14:paraId="00FAD077" w14:textId="77777777" w:rsidR="00D1591E" w:rsidRDefault="00D1591E" w:rsidP="00D1591E">
            <w:pPr>
              <w:pStyle w:val="Tabletext"/>
              <w:numPr>
                <w:ilvl w:val="0"/>
                <w:numId w:val="24"/>
              </w:numPr>
              <w:ind w:left="113" w:hanging="113"/>
            </w:pPr>
            <w:r>
              <w:t>Chronic shoulder pain &gt; 3 months (resistant to analgesics, anti-inflammatory medication, and physical therapy)</w:t>
            </w:r>
          </w:p>
          <w:p w14:paraId="311C2046" w14:textId="77777777" w:rsidR="00D1591E" w:rsidRDefault="00D1591E" w:rsidP="00D1591E">
            <w:pPr>
              <w:pStyle w:val="Tabletext"/>
              <w:numPr>
                <w:ilvl w:val="0"/>
                <w:numId w:val="24"/>
              </w:numPr>
              <w:ind w:left="113" w:hanging="113"/>
            </w:pPr>
            <w:r>
              <w:t>Exclusion criteria: patients with shoulder instability; grade 3 ≥ chondromalacia; or grade 2 ≥ fatty infiltration of supraspinatus. Recent steroid use, insulin-dependent diabetes, heavy smoking, genetic collagen disease, chronic inflammatory disease, and index shoulder with previous cuff surgery. Contraindications: hypersensitivity to collagen</w:t>
            </w:r>
          </w:p>
        </w:tc>
        <w:tc>
          <w:tcPr>
            <w:tcW w:w="695" w:type="dxa"/>
            <w:vMerge w:val="restart"/>
            <w:tcBorders>
              <w:top w:val="single" w:sz="4" w:space="0" w:color="auto"/>
            </w:tcBorders>
          </w:tcPr>
          <w:p w14:paraId="1F0EFC5E" w14:textId="77777777" w:rsidR="00D1591E" w:rsidRDefault="00D1591E" w:rsidP="00A957E8">
            <w:pPr>
              <w:pStyle w:val="Tabletext"/>
            </w:pPr>
            <w:r>
              <w:t>Australia</w:t>
            </w:r>
          </w:p>
        </w:tc>
      </w:tr>
      <w:tr w:rsidR="00D1591E" w14:paraId="5241B856" w14:textId="77777777" w:rsidTr="00A957E8">
        <w:tc>
          <w:tcPr>
            <w:tcW w:w="1413" w:type="dxa"/>
            <w:tcBorders>
              <w:top w:val="single" w:sz="4" w:space="0" w:color="auto"/>
              <w:bottom w:val="single" w:sz="4" w:space="0" w:color="auto"/>
            </w:tcBorders>
          </w:tcPr>
          <w:p w14:paraId="670AFFC3" w14:textId="77777777" w:rsidR="00D1591E" w:rsidRDefault="00D1591E" w:rsidP="00A957E8">
            <w:pPr>
              <w:pStyle w:val="Tabletext"/>
            </w:pPr>
            <w:r w:rsidRPr="003206CB">
              <w:t>Bokor DJ, et al. 2019</w:t>
            </w:r>
          </w:p>
        </w:tc>
        <w:tc>
          <w:tcPr>
            <w:tcW w:w="1276" w:type="dxa"/>
            <w:tcBorders>
              <w:top w:val="single" w:sz="4" w:space="0" w:color="auto"/>
              <w:bottom w:val="single" w:sz="4" w:space="0" w:color="auto"/>
            </w:tcBorders>
          </w:tcPr>
          <w:p w14:paraId="2C02C3F4" w14:textId="77777777" w:rsidR="00D1591E" w:rsidRDefault="00D1591E" w:rsidP="00A957E8">
            <w:pPr>
              <w:pStyle w:val="Tabletext"/>
            </w:pPr>
            <w:r>
              <w:t>Supraspinatus tendon</w:t>
            </w:r>
          </w:p>
          <w:p w14:paraId="01243D37" w14:textId="77777777" w:rsidR="00D1591E" w:rsidRPr="00A9164B" w:rsidRDefault="00D1591E" w:rsidP="00A957E8">
            <w:pPr>
              <w:pStyle w:val="Tabletext"/>
              <w:rPr>
                <w:u w:val="single"/>
              </w:rPr>
            </w:pPr>
            <w:r w:rsidRPr="00A9164B">
              <w:rPr>
                <w:u w:val="single"/>
              </w:rPr>
              <w:t>Grade</w:t>
            </w:r>
          </w:p>
          <w:p w14:paraId="664D04BA" w14:textId="77777777" w:rsidR="00D1591E" w:rsidRDefault="00D1591E" w:rsidP="00A957E8">
            <w:pPr>
              <w:pStyle w:val="Tabletext"/>
            </w:pPr>
            <w:r>
              <w:t>Int: 6 (54.5%)</w:t>
            </w:r>
          </w:p>
          <w:p w14:paraId="33BB31AF" w14:textId="77777777" w:rsidR="00D1591E" w:rsidRDefault="00D1591E" w:rsidP="00A957E8">
            <w:pPr>
              <w:pStyle w:val="Tabletext"/>
            </w:pPr>
            <w:r>
              <w:t>High: 5 (45.5%)</w:t>
            </w:r>
          </w:p>
        </w:tc>
        <w:tc>
          <w:tcPr>
            <w:tcW w:w="425" w:type="dxa"/>
            <w:tcBorders>
              <w:top w:val="single" w:sz="4" w:space="0" w:color="auto"/>
              <w:bottom w:val="single" w:sz="4" w:space="0" w:color="auto"/>
            </w:tcBorders>
          </w:tcPr>
          <w:p w14:paraId="2F6DCAE9" w14:textId="77777777" w:rsidR="00D1591E" w:rsidRDefault="00D1591E" w:rsidP="00A957E8">
            <w:pPr>
              <w:pStyle w:val="Tabletext"/>
              <w:jc w:val="both"/>
            </w:pPr>
            <w:r>
              <w:t>11</w:t>
            </w:r>
          </w:p>
        </w:tc>
        <w:tc>
          <w:tcPr>
            <w:tcW w:w="992" w:type="dxa"/>
            <w:vMerge/>
          </w:tcPr>
          <w:p w14:paraId="220E194C" w14:textId="77777777" w:rsidR="00D1591E" w:rsidRDefault="00D1591E" w:rsidP="00A957E8">
            <w:pPr>
              <w:pStyle w:val="Tabletext"/>
            </w:pPr>
          </w:p>
        </w:tc>
        <w:tc>
          <w:tcPr>
            <w:tcW w:w="4215" w:type="dxa"/>
            <w:vMerge/>
          </w:tcPr>
          <w:p w14:paraId="11ED4B7C" w14:textId="77777777" w:rsidR="00D1591E" w:rsidRDefault="00D1591E" w:rsidP="00D1591E">
            <w:pPr>
              <w:pStyle w:val="Tabletext"/>
              <w:numPr>
                <w:ilvl w:val="0"/>
                <w:numId w:val="24"/>
              </w:numPr>
              <w:ind w:left="113" w:hanging="113"/>
            </w:pPr>
          </w:p>
        </w:tc>
        <w:tc>
          <w:tcPr>
            <w:tcW w:w="695" w:type="dxa"/>
            <w:vMerge/>
          </w:tcPr>
          <w:p w14:paraId="5775837A" w14:textId="77777777" w:rsidR="00D1591E" w:rsidRDefault="00D1591E" w:rsidP="00A957E8">
            <w:pPr>
              <w:pStyle w:val="Tabletext"/>
            </w:pPr>
          </w:p>
        </w:tc>
      </w:tr>
      <w:tr w:rsidR="00D1591E" w14:paraId="5881765E" w14:textId="77777777" w:rsidTr="00A957E8">
        <w:tc>
          <w:tcPr>
            <w:tcW w:w="1413" w:type="dxa"/>
            <w:tcBorders>
              <w:top w:val="single" w:sz="4" w:space="0" w:color="auto"/>
              <w:bottom w:val="single" w:sz="4" w:space="0" w:color="auto"/>
            </w:tcBorders>
          </w:tcPr>
          <w:p w14:paraId="3E498CFD" w14:textId="77777777" w:rsidR="00D1591E" w:rsidRDefault="00D1591E" w:rsidP="00A957E8">
            <w:pPr>
              <w:pStyle w:val="Tabletext"/>
            </w:pPr>
            <w:r>
              <w:t xml:space="preserve">Schlegel et al. 2018 </w:t>
            </w:r>
          </w:p>
        </w:tc>
        <w:tc>
          <w:tcPr>
            <w:tcW w:w="1276" w:type="dxa"/>
            <w:vMerge w:val="restart"/>
            <w:tcBorders>
              <w:top w:val="single" w:sz="4" w:space="0" w:color="auto"/>
            </w:tcBorders>
          </w:tcPr>
          <w:p w14:paraId="26B2A645" w14:textId="77777777" w:rsidR="00D1591E" w:rsidRDefault="00D1591E" w:rsidP="00A957E8">
            <w:pPr>
              <w:pStyle w:val="Tabletext"/>
            </w:pPr>
            <w:r>
              <w:t>Supraspinatus tendon</w:t>
            </w:r>
          </w:p>
          <w:p w14:paraId="2EA16F2C" w14:textId="77777777" w:rsidR="00D1591E" w:rsidRPr="00206C05" w:rsidRDefault="00D1591E" w:rsidP="00A957E8">
            <w:pPr>
              <w:pStyle w:val="Tabletext"/>
              <w:rPr>
                <w:u w:val="single"/>
              </w:rPr>
            </w:pPr>
            <w:r w:rsidRPr="00206C05">
              <w:rPr>
                <w:u w:val="single"/>
              </w:rPr>
              <w:t>Grade</w:t>
            </w:r>
          </w:p>
          <w:p w14:paraId="0232B71E" w14:textId="77777777" w:rsidR="00D1591E" w:rsidRDefault="00D1591E" w:rsidP="00A957E8">
            <w:pPr>
              <w:pStyle w:val="Tabletext"/>
            </w:pPr>
            <w:r>
              <w:t>Int.:  12 (36%)</w:t>
            </w:r>
          </w:p>
          <w:p w14:paraId="6EA79BFD" w14:textId="77777777" w:rsidR="00D1591E" w:rsidRDefault="00D1591E" w:rsidP="00A957E8">
            <w:pPr>
              <w:pStyle w:val="Tabletext"/>
            </w:pPr>
            <w:r>
              <w:t>High: 21 (64%)</w:t>
            </w:r>
          </w:p>
        </w:tc>
        <w:tc>
          <w:tcPr>
            <w:tcW w:w="425" w:type="dxa"/>
            <w:vMerge w:val="restart"/>
            <w:tcBorders>
              <w:top w:val="single" w:sz="4" w:space="0" w:color="auto"/>
            </w:tcBorders>
          </w:tcPr>
          <w:p w14:paraId="2F182B8E" w14:textId="77777777" w:rsidR="00D1591E" w:rsidRDefault="00D1591E" w:rsidP="00A957E8">
            <w:pPr>
              <w:pStyle w:val="Tabletext"/>
              <w:jc w:val="both"/>
            </w:pPr>
            <w:r>
              <w:t>33</w:t>
            </w:r>
          </w:p>
        </w:tc>
        <w:tc>
          <w:tcPr>
            <w:tcW w:w="992" w:type="dxa"/>
            <w:vMerge w:val="restart"/>
            <w:tcBorders>
              <w:top w:val="single" w:sz="4" w:space="0" w:color="auto"/>
            </w:tcBorders>
          </w:tcPr>
          <w:p w14:paraId="4D4BADB1" w14:textId="77777777" w:rsidR="00D1591E" w:rsidRDefault="00D1591E" w:rsidP="00A957E8">
            <w:pPr>
              <w:pStyle w:val="Tabletext"/>
            </w:pPr>
            <w:r>
              <w:t xml:space="preserve">Prospective, OL, NR, single arm, MC. </w:t>
            </w:r>
          </w:p>
          <w:p w14:paraId="6B534799" w14:textId="77777777" w:rsidR="00D1591E" w:rsidRDefault="00D1591E" w:rsidP="00A957E8">
            <w:pPr>
              <w:pStyle w:val="Tabletext"/>
            </w:pPr>
            <w:r>
              <w:t xml:space="preserve">Level </w:t>
            </w:r>
            <w:proofErr w:type="spellStart"/>
            <w:r>
              <w:t>IV</w:t>
            </w:r>
            <w:r>
              <w:rPr>
                <w:vertAlign w:val="superscript"/>
              </w:rPr>
              <w:t>a</w:t>
            </w:r>
            <w:proofErr w:type="spellEnd"/>
          </w:p>
        </w:tc>
        <w:tc>
          <w:tcPr>
            <w:tcW w:w="4215" w:type="dxa"/>
            <w:vMerge w:val="restart"/>
            <w:tcBorders>
              <w:top w:val="single" w:sz="4" w:space="0" w:color="auto"/>
            </w:tcBorders>
          </w:tcPr>
          <w:p w14:paraId="74EEB2CA" w14:textId="77777777" w:rsidR="00D1591E" w:rsidRDefault="00D1591E" w:rsidP="00D1591E">
            <w:pPr>
              <w:pStyle w:val="Tabletext"/>
              <w:numPr>
                <w:ilvl w:val="0"/>
                <w:numId w:val="24"/>
              </w:numPr>
              <w:ind w:left="113" w:hanging="113"/>
            </w:pPr>
            <w:r>
              <w:t>Patients aged ≥ 21 years</w:t>
            </w:r>
          </w:p>
          <w:p w14:paraId="044DD31E" w14:textId="77777777" w:rsidR="00D1591E" w:rsidRDefault="00D1591E" w:rsidP="00D1591E">
            <w:pPr>
              <w:pStyle w:val="Tabletext"/>
              <w:numPr>
                <w:ilvl w:val="0"/>
                <w:numId w:val="24"/>
              </w:numPr>
              <w:ind w:left="113" w:hanging="113"/>
            </w:pPr>
            <w:r>
              <w:t xml:space="preserve">Chronic, degenerative, PTRCT involving at least 25% of tendon thickness (Grade II-III) unresponsive to conservative management (pain medication, physical </w:t>
            </w:r>
            <w:proofErr w:type="gramStart"/>
            <w:r>
              <w:t>therapy</w:t>
            </w:r>
            <w:proofErr w:type="gramEnd"/>
            <w:r>
              <w:t xml:space="preserve"> or injections)</w:t>
            </w:r>
          </w:p>
          <w:p w14:paraId="38A8D062" w14:textId="77777777" w:rsidR="00D1591E" w:rsidRDefault="00D1591E" w:rsidP="00D1591E">
            <w:pPr>
              <w:pStyle w:val="Tabletext"/>
              <w:numPr>
                <w:ilvl w:val="0"/>
                <w:numId w:val="24"/>
              </w:numPr>
              <w:ind w:left="113" w:hanging="113"/>
            </w:pPr>
            <w:r>
              <w:t>Exclusion criteria: patients with FTRCT, PTRCT caused by acute injury. Patients with shoulder instability; grade 3 ≥ chondromalacia; or grade 2 ≥ fatty infiltration of supraspinatus, severe calcification within index shoulder. Recent steroid use, insulin-dependent diabetes, heavy smoking, genetic collagen disease, chronic inflammatory disease, and index shoulder with previous cuff surgery.</w:t>
            </w:r>
          </w:p>
        </w:tc>
        <w:tc>
          <w:tcPr>
            <w:tcW w:w="695" w:type="dxa"/>
            <w:vMerge w:val="restart"/>
            <w:tcBorders>
              <w:top w:val="single" w:sz="4" w:space="0" w:color="auto"/>
            </w:tcBorders>
          </w:tcPr>
          <w:p w14:paraId="3F4F1911" w14:textId="77777777" w:rsidR="00D1591E" w:rsidRDefault="00D1591E" w:rsidP="00A957E8">
            <w:pPr>
              <w:pStyle w:val="Tabletext"/>
            </w:pPr>
            <w:r>
              <w:t>US</w:t>
            </w:r>
          </w:p>
        </w:tc>
      </w:tr>
      <w:tr w:rsidR="00D1591E" w14:paraId="1213B2FC" w14:textId="77777777" w:rsidTr="00A957E8">
        <w:tc>
          <w:tcPr>
            <w:tcW w:w="1413" w:type="dxa"/>
            <w:tcBorders>
              <w:top w:val="single" w:sz="4" w:space="0" w:color="auto"/>
              <w:bottom w:val="single" w:sz="4" w:space="0" w:color="auto"/>
            </w:tcBorders>
          </w:tcPr>
          <w:p w14:paraId="79A6E224" w14:textId="77777777" w:rsidR="00D1591E" w:rsidRDefault="00D1591E" w:rsidP="00A957E8">
            <w:pPr>
              <w:pStyle w:val="Tabletext"/>
            </w:pPr>
            <w:r w:rsidRPr="003206CB">
              <w:t>Schlegel TF, et al. 2021</w:t>
            </w:r>
          </w:p>
        </w:tc>
        <w:tc>
          <w:tcPr>
            <w:tcW w:w="1276" w:type="dxa"/>
            <w:vMerge/>
          </w:tcPr>
          <w:p w14:paraId="123E71CC" w14:textId="77777777" w:rsidR="00D1591E" w:rsidRDefault="00D1591E" w:rsidP="00A957E8">
            <w:pPr>
              <w:pStyle w:val="Tabletext"/>
            </w:pPr>
          </w:p>
        </w:tc>
        <w:tc>
          <w:tcPr>
            <w:tcW w:w="425" w:type="dxa"/>
            <w:vMerge/>
          </w:tcPr>
          <w:p w14:paraId="00A05630" w14:textId="77777777" w:rsidR="00D1591E" w:rsidRDefault="00D1591E" w:rsidP="00A957E8">
            <w:pPr>
              <w:pStyle w:val="Tabletext"/>
              <w:jc w:val="both"/>
            </w:pPr>
          </w:p>
        </w:tc>
        <w:tc>
          <w:tcPr>
            <w:tcW w:w="992" w:type="dxa"/>
            <w:vMerge/>
          </w:tcPr>
          <w:p w14:paraId="22170FF5" w14:textId="77777777" w:rsidR="00D1591E" w:rsidRDefault="00D1591E" w:rsidP="00A957E8">
            <w:pPr>
              <w:pStyle w:val="Tabletext"/>
            </w:pPr>
          </w:p>
        </w:tc>
        <w:tc>
          <w:tcPr>
            <w:tcW w:w="4215" w:type="dxa"/>
            <w:vMerge/>
          </w:tcPr>
          <w:p w14:paraId="69CBFD66" w14:textId="77777777" w:rsidR="00D1591E" w:rsidRDefault="00D1591E" w:rsidP="00D1591E">
            <w:pPr>
              <w:pStyle w:val="Tabletext"/>
              <w:numPr>
                <w:ilvl w:val="0"/>
                <w:numId w:val="24"/>
              </w:numPr>
              <w:ind w:left="113" w:hanging="113"/>
            </w:pPr>
          </w:p>
        </w:tc>
        <w:tc>
          <w:tcPr>
            <w:tcW w:w="695" w:type="dxa"/>
            <w:vMerge/>
          </w:tcPr>
          <w:p w14:paraId="51C51DC3" w14:textId="77777777" w:rsidR="00D1591E" w:rsidRDefault="00D1591E" w:rsidP="00A957E8">
            <w:pPr>
              <w:pStyle w:val="Tabletext"/>
            </w:pPr>
          </w:p>
        </w:tc>
      </w:tr>
      <w:tr w:rsidR="00D1591E" w14:paraId="5D258763" w14:textId="77777777" w:rsidTr="00A957E8">
        <w:tc>
          <w:tcPr>
            <w:tcW w:w="1413" w:type="dxa"/>
            <w:tcBorders>
              <w:top w:val="single" w:sz="4" w:space="0" w:color="auto"/>
              <w:bottom w:val="single" w:sz="4" w:space="0" w:color="auto"/>
            </w:tcBorders>
          </w:tcPr>
          <w:p w14:paraId="18C62BAA" w14:textId="77777777" w:rsidR="00D1591E" w:rsidRDefault="00D1591E" w:rsidP="00A957E8">
            <w:pPr>
              <w:pStyle w:val="Tabletext"/>
            </w:pPr>
            <w:r>
              <w:t>Dai AZ, et al. 2020</w:t>
            </w:r>
          </w:p>
        </w:tc>
        <w:tc>
          <w:tcPr>
            <w:tcW w:w="1276" w:type="dxa"/>
            <w:tcBorders>
              <w:top w:val="single" w:sz="4" w:space="0" w:color="auto"/>
              <w:bottom w:val="single" w:sz="4" w:space="0" w:color="auto"/>
            </w:tcBorders>
          </w:tcPr>
          <w:p w14:paraId="0585E27E" w14:textId="77777777" w:rsidR="00D1591E" w:rsidRDefault="00D1591E" w:rsidP="00A957E8">
            <w:pPr>
              <w:pStyle w:val="Tabletext"/>
            </w:pPr>
            <w:r>
              <w:t>16 (66.7%) articular-sided</w:t>
            </w:r>
          </w:p>
          <w:p w14:paraId="7C4EA50E" w14:textId="77777777" w:rsidR="00D1591E" w:rsidRDefault="00D1591E" w:rsidP="00A957E8">
            <w:pPr>
              <w:pStyle w:val="Tabletext"/>
            </w:pPr>
            <w:r>
              <w:t>5 (20.8%) bursal-sided</w:t>
            </w:r>
          </w:p>
          <w:p w14:paraId="701F0D82" w14:textId="77777777" w:rsidR="00D1591E" w:rsidRDefault="00D1591E" w:rsidP="00A957E8">
            <w:pPr>
              <w:pStyle w:val="Tabletext"/>
            </w:pPr>
            <w:r>
              <w:t>3 (12.5%) intrasubstance</w:t>
            </w:r>
          </w:p>
        </w:tc>
        <w:tc>
          <w:tcPr>
            <w:tcW w:w="425" w:type="dxa"/>
            <w:tcBorders>
              <w:top w:val="single" w:sz="4" w:space="0" w:color="auto"/>
              <w:bottom w:val="single" w:sz="4" w:space="0" w:color="auto"/>
            </w:tcBorders>
          </w:tcPr>
          <w:p w14:paraId="72562524" w14:textId="77777777" w:rsidR="00D1591E" w:rsidRDefault="00D1591E" w:rsidP="00A957E8">
            <w:pPr>
              <w:pStyle w:val="Tabletext"/>
              <w:jc w:val="both"/>
            </w:pPr>
            <w:r>
              <w:t>24</w:t>
            </w:r>
          </w:p>
        </w:tc>
        <w:tc>
          <w:tcPr>
            <w:tcW w:w="992" w:type="dxa"/>
            <w:tcBorders>
              <w:top w:val="single" w:sz="4" w:space="0" w:color="auto"/>
              <w:bottom w:val="single" w:sz="4" w:space="0" w:color="auto"/>
            </w:tcBorders>
          </w:tcPr>
          <w:p w14:paraId="6DDBCC16" w14:textId="77777777" w:rsidR="00D1591E" w:rsidRDefault="00D1591E" w:rsidP="00A957E8">
            <w:pPr>
              <w:pStyle w:val="Tabletext"/>
            </w:pPr>
            <w:r>
              <w:t xml:space="preserve">Retro, OL, NR, single arm, SC. Level </w:t>
            </w:r>
            <w:proofErr w:type="spellStart"/>
            <w:r>
              <w:t>IV</w:t>
            </w:r>
            <w:r>
              <w:rPr>
                <w:vertAlign w:val="superscript"/>
              </w:rPr>
              <w:t>a</w:t>
            </w:r>
            <w:proofErr w:type="spellEnd"/>
          </w:p>
        </w:tc>
        <w:tc>
          <w:tcPr>
            <w:tcW w:w="4215" w:type="dxa"/>
            <w:tcBorders>
              <w:top w:val="single" w:sz="4" w:space="0" w:color="auto"/>
              <w:bottom w:val="single" w:sz="4" w:space="0" w:color="auto"/>
            </w:tcBorders>
          </w:tcPr>
          <w:p w14:paraId="24316B7E" w14:textId="77777777" w:rsidR="00D1591E" w:rsidRDefault="00D1591E" w:rsidP="00D1591E">
            <w:pPr>
              <w:pStyle w:val="Tabletext"/>
              <w:numPr>
                <w:ilvl w:val="0"/>
                <w:numId w:val="24"/>
              </w:numPr>
              <w:ind w:left="113" w:hanging="113"/>
            </w:pPr>
            <w:r>
              <w:t xml:space="preserve">Patients with PTRCT who underwent implantation of collagen-based </w:t>
            </w:r>
            <w:proofErr w:type="spellStart"/>
            <w:r>
              <w:t>bioinductive</w:t>
            </w:r>
            <w:proofErr w:type="spellEnd"/>
            <w:r>
              <w:t xml:space="preserve"> implant over bursal surface of rotator cuff</w:t>
            </w:r>
          </w:p>
          <w:p w14:paraId="16F59239" w14:textId="77777777" w:rsidR="00D1591E" w:rsidRDefault="00D1591E" w:rsidP="00D1591E">
            <w:pPr>
              <w:pStyle w:val="Tabletext"/>
              <w:numPr>
                <w:ilvl w:val="0"/>
                <w:numId w:val="24"/>
              </w:numPr>
              <w:ind w:left="113" w:hanging="113"/>
            </w:pPr>
            <w:r>
              <w:t>Exclusion criteria: patients who had an implant placed to augment a standard FTRCT</w:t>
            </w:r>
          </w:p>
        </w:tc>
        <w:tc>
          <w:tcPr>
            <w:tcW w:w="695" w:type="dxa"/>
            <w:tcBorders>
              <w:top w:val="single" w:sz="4" w:space="0" w:color="auto"/>
              <w:bottom w:val="single" w:sz="4" w:space="0" w:color="auto"/>
            </w:tcBorders>
          </w:tcPr>
          <w:p w14:paraId="65F75931" w14:textId="77777777" w:rsidR="00D1591E" w:rsidRDefault="00D1591E" w:rsidP="00A957E8">
            <w:pPr>
              <w:pStyle w:val="Tabletext"/>
            </w:pPr>
            <w:r>
              <w:t>US</w:t>
            </w:r>
          </w:p>
        </w:tc>
      </w:tr>
      <w:tr w:rsidR="00D1591E" w14:paraId="31E791B0" w14:textId="77777777" w:rsidTr="00A957E8">
        <w:tc>
          <w:tcPr>
            <w:tcW w:w="1413" w:type="dxa"/>
            <w:tcBorders>
              <w:top w:val="single" w:sz="4" w:space="0" w:color="auto"/>
              <w:bottom w:val="single" w:sz="4" w:space="0" w:color="auto"/>
            </w:tcBorders>
          </w:tcPr>
          <w:p w14:paraId="03C7D1F6" w14:textId="77777777" w:rsidR="00D1591E" w:rsidRPr="002E0B08" w:rsidRDefault="00D1591E" w:rsidP="00A957E8">
            <w:pPr>
              <w:pStyle w:val="Tabletext"/>
              <w:rPr>
                <w:lang w:val="de-DE"/>
              </w:rPr>
            </w:pPr>
            <w:r w:rsidRPr="002E0B08">
              <w:rPr>
                <w:lang w:val="de-DE"/>
              </w:rPr>
              <w:t>Bushnell BD, et al. 2021b</w:t>
            </w:r>
          </w:p>
        </w:tc>
        <w:tc>
          <w:tcPr>
            <w:tcW w:w="1276" w:type="dxa"/>
            <w:tcBorders>
              <w:top w:val="single" w:sz="4" w:space="0" w:color="auto"/>
              <w:bottom w:val="single" w:sz="4" w:space="0" w:color="auto"/>
            </w:tcBorders>
          </w:tcPr>
          <w:p w14:paraId="23CE7A8C" w14:textId="77777777" w:rsidR="00D1591E" w:rsidRDefault="00D1591E" w:rsidP="00A957E8">
            <w:pPr>
              <w:pStyle w:val="Tabletext"/>
            </w:pPr>
            <w:r>
              <w:t>Supraspinatus tendon</w:t>
            </w:r>
          </w:p>
          <w:p w14:paraId="43401ED5" w14:textId="77777777" w:rsidR="00D1591E" w:rsidRDefault="00D1591E" w:rsidP="00A957E8">
            <w:pPr>
              <w:pStyle w:val="Tabletext"/>
              <w:rPr>
                <w:u w:val="single"/>
              </w:rPr>
            </w:pPr>
            <w:r>
              <w:rPr>
                <w:u w:val="single"/>
              </w:rPr>
              <w:t>Grade:</w:t>
            </w:r>
          </w:p>
          <w:p w14:paraId="0DEBA048" w14:textId="77777777" w:rsidR="00D1591E" w:rsidRDefault="00D1591E" w:rsidP="00A957E8">
            <w:pPr>
              <w:pStyle w:val="Tabletext"/>
              <w:rPr>
                <w:u w:val="single"/>
              </w:rPr>
            </w:pPr>
            <w:r>
              <w:rPr>
                <w:u w:val="single"/>
              </w:rPr>
              <w:t>I: 49</w:t>
            </w:r>
          </w:p>
          <w:p w14:paraId="2370A7E6" w14:textId="77777777" w:rsidR="00D1591E" w:rsidRDefault="00D1591E" w:rsidP="00A957E8">
            <w:pPr>
              <w:pStyle w:val="Tabletext"/>
              <w:rPr>
                <w:u w:val="single"/>
              </w:rPr>
            </w:pPr>
            <w:r>
              <w:rPr>
                <w:u w:val="single"/>
              </w:rPr>
              <w:t>II: 101</w:t>
            </w:r>
          </w:p>
          <w:p w14:paraId="33E5EFCF" w14:textId="77777777" w:rsidR="00D1591E" w:rsidRPr="00105E35" w:rsidRDefault="00D1591E" w:rsidP="00A957E8">
            <w:pPr>
              <w:pStyle w:val="Tabletext"/>
              <w:rPr>
                <w:u w:val="single"/>
              </w:rPr>
            </w:pPr>
            <w:r>
              <w:rPr>
                <w:u w:val="single"/>
              </w:rPr>
              <w:t>III: 122</w:t>
            </w:r>
          </w:p>
        </w:tc>
        <w:tc>
          <w:tcPr>
            <w:tcW w:w="425" w:type="dxa"/>
            <w:tcBorders>
              <w:top w:val="single" w:sz="4" w:space="0" w:color="auto"/>
              <w:bottom w:val="single" w:sz="4" w:space="0" w:color="auto"/>
            </w:tcBorders>
          </w:tcPr>
          <w:p w14:paraId="172D9618" w14:textId="77777777" w:rsidR="00D1591E" w:rsidRDefault="00D1591E" w:rsidP="00A957E8">
            <w:pPr>
              <w:pStyle w:val="Tabletext"/>
              <w:jc w:val="both"/>
            </w:pPr>
            <w:r>
              <w:t>272</w:t>
            </w:r>
          </w:p>
        </w:tc>
        <w:tc>
          <w:tcPr>
            <w:tcW w:w="992" w:type="dxa"/>
            <w:tcBorders>
              <w:top w:val="single" w:sz="4" w:space="0" w:color="auto"/>
              <w:bottom w:val="single" w:sz="4" w:space="0" w:color="auto"/>
            </w:tcBorders>
          </w:tcPr>
          <w:p w14:paraId="4AE3CB8B" w14:textId="77777777" w:rsidR="00D1591E" w:rsidRDefault="00D1591E" w:rsidP="00A957E8">
            <w:pPr>
              <w:pStyle w:val="Tabletext"/>
            </w:pPr>
            <w:r>
              <w:t xml:space="preserve">Prospective registry, OL, NR, MC. </w:t>
            </w:r>
          </w:p>
          <w:p w14:paraId="20046F83" w14:textId="77777777" w:rsidR="00D1591E" w:rsidRDefault="00D1591E" w:rsidP="00A957E8">
            <w:pPr>
              <w:pStyle w:val="Tabletext"/>
            </w:pPr>
            <w:r>
              <w:t xml:space="preserve">Level </w:t>
            </w:r>
            <w:proofErr w:type="spellStart"/>
            <w:r>
              <w:t>IV</w:t>
            </w:r>
            <w:r>
              <w:rPr>
                <w:vertAlign w:val="superscript"/>
              </w:rPr>
              <w:t>a</w:t>
            </w:r>
            <w:proofErr w:type="spellEnd"/>
          </w:p>
        </w:tc>
        <w:tc>
          <w:tcPr>
            <w:tcW w:w="4215" w:type="dxa"/>
            <w:tcBorders>
              <w:top w:val="single" w:sz="4" w:space="0" w:color="auto"/>
              <w:bottom w:val="single" w:sz="4" w:space="0" w:color="auto"/>
            </w:tcBorders>
          </w:tcPr>
          <w:p w14:paraId="6536AA29" w14:textId="77777777" w:rsidR="00D1591E" w:rsidRDefault="00D1591E" w:rsidP="00D1591E">
            <w:pPr>
              <w:pStyle w:val="Tabletext"/>
              <w:numPr>
                <w:ilvl w:val="0"/>
                <w:numId w:val="24"/>
              </w:numPr>
              <w:ind w:left="113" w:hanging="113"/>
            </w:pPr>
            <w:r>
              <w:t xml:space="preserve">Patients aged ≥ 21 </w:t>
            </w:r>
            <w:proofErr w:type="spellStart"/>
            <w:r>
              <w:t>years</w:t>
            </w:r>
            <w:r>
              <w:rPr>
                <w:vertAlign w:val="superscript"/>
              </w:rPr>
              <w:t>d</w:t>
            </w:r>
            <w:proofErr w:type="spellEnd"/>
            <w:r>
              <w:t xml:space="preserve"> (understands English)</w:t>
            </w:r>
          </w:p>
          <w:p w14:paraId="7D2AE239" w14:textId="77777777" w:rsidR="00D1591E" w:rsidRDefault="00D1591E" w:rsidP="00D1591E">
            <w:pPr>
              <w:pStyle w:val="Tabletext"/>
              <w:numPr>
                <w:ilvl w:val="0"/>
                <w:numId w:val="24"/>
              </w:numPr>
              <w:ind w:left="113" w:hanging="113"/>
            </w:pPr>
            <w:r>
              <w:t>Willingness to participate</w:t>
            </w:r>
          </w:p>
        </w:tc>
        <w:tc>
          <w:tcPr>
            <w:tcW w:w="695" w:type="dxa"/>
            <w:tcBorders>
              <w:top w:val="single" w:sz="4" w:space="0" w:color="auto"/>
              <w:bottom w:val="single" w:sz="4" w:space="0" w:color="auto"/>
            </w:tcBorders>
          </w:tcPr>
          <w:p w14:paraId="7135A428" w14:textId="77777777" w:rsidR="00D1591E" w:rsidRDefault="00D1591E" w:rsidP="00A957E8">
            <w:pPr>
              <w:pStyle w:val="Tabletext"/>
            </w:pPr>
            <w:r>
              <w:t>US</w:t>
            </w:r>
          </w:p>
        </w:tc>
      </w:tr>
      <w:tr w:rsidR="00D1591E" w14:paraId="4270860F" w14:textId="77777777" w:rsidTr="00A957E8">
        <w:tc>
          <w:tcPr>
            <w:tcW w:w="1413" w:type="dxa"/>
            <w:tcBorders>
              <w:top w:val="single" w:sz="4" w:space="0" w:color="auto"/>
              <w:left w:val="single" w:sz="4" w:space="0" w:color="auto"/>
              <w:bottom w:val="single" w:sz="4" w:space="0" w:color="auto"/>
              <w:right w:val="nil"/>
            </w:tcBorders>
          </w:tcPr>
          <w:p w14:paraId="1BCCC9DB" w14:textId="77777777" w:rsidR="00D1591E" w:rsidRDefault="00D1591E" w:rsidP="00A957E8">
            <w:pPr>
              <w:pStyle w:val="Tabletext"/>
            </w:pPr>
            <w:r w:rsidRPr="00C26BEA">
              <w:rPr>
                <w:b/>
              </w:rPr>
              <w:t>Subpopulation</w:t>
            </w:r>
            <w:r>
              <w:rPr>
                <w:b/>
              </w:rPr>
              <w:t xml:space="preserve"> 2</w:t>
            </w:r>
          </w:p>
        </w:tc>
        <w:tc>
          <w:tcPr>
            <w:tcW w:w="1276" w:type="dxa"/>
            <w:tcBorders>
              <w:top w:val="single" w:sz="4" w:space="0" w:color="auto"/>
              <w:left w:val="nil"/>
              <w:bottom w:val="single" w:sz="4" w:space="0" w:color="auto"/>
              <w:right w:val="nil"/>
            </w:tcBorders>
          </w:tcPr>
          <w:p w14:paraId="1A68A3E3" w14:textId="77777777" w:rsidR="00D1591E" w:rsidRDefault="00D1591E" w:rsidP="00A957E8">
            <w:pPr>
              <w:pStyle w:val="Tabletext"/>
            </w:pPr>
            <w:r>
              <w:rPr>
                <w:b/>
              </w:rPr>
              <w:t xml:space="preserve">(FTRCT) </w:t>
            </w:r>
          </w:p>
        </w:tc>
        <w:tc>
          <w:tcPr>
            <w:tcW w:w="425" w:type="dxa"/>
            <w:tcBorders>
              <w:top w:val="single" w:sz="4" w:space="0" w:color="auto"/>
              <w:left w:val="nil"/>
              <w:bottom w:val="single" w:sz="4" w:space="0" w:color="auto"/>
              <w:right w:val="nil"/>
            </w:tcBorders>
          </w:tcPr>
          <w:p w14:paraId="3B640053" w14:textId="77777777" w:rsidR="00D1591E" w:rsidRDefault="00D1591E" w:rsidP="00A957E8">
            <w:pPr>
              <w:pStyle w:val="Tabletext"/>
              <w:jc w:val="both"/>
            </w:pPr>
          </w:p>
        </w:tc>
        <w:tc>
          <w:tcPr>
            <w:tcW w:w="992" w:type="dxa"/>
            <w:tcBorders>
              <w:top w:val="single" w:sz="4" w:space="0" w:color="auto"/>
              <w:left w:val="nil"/>
              <w:bottom w:val="single" w:sz="4" w:space="0" w:color="auto"/>
              <w:right w:val="nil"/>
            </w:tcBorders>
          </w:tcPr>
          <w:p w14:paraId="066D4739" w14:textId="77777777" w:rsidR="00D1591E" w:rsidRDefault="00D1591E" w:rsidP="00A957E8">
            <w:pPr>
              <w:pStyle w:val="Tabletext"/>
            </w:pPr>
          </w:p>
        </w:tc>
        <w:tc>
          <w:tcPr>
            <w:tcW w:w="4215" w:type="dxa"/>
            <w:tcBorders>
              <w:top w:val="single" w:sz="4" w:space="0" w:color="auto"/>
              <w:left w:val="nil"/>
              <w:bottom w:val="single" w:sz="4" w:space="0" w:color="auto"/>
              <w:right w:val="nil"/>
            </w:tcBorders>
          </w:tcPr>
          <w:p w14:paraId="29520BBB" w14:textId="77777777" w:rsidR="00D1591E" w:rsidRDefault="00D1591E" w:rsidP="00A957E8">
            <w:pPr>
              <w:pStyle w:val="Tabletext"/>
              <w:ind w:left="113"/>
            </w:pPr>
          </w:p>
        </w:tc>
        <w:tc>
          <w:tcPr>
            <w:tcW w:w="695" w:type="dxa"/>
            <w:tcBorders>
              <w:top w:val="single" w:sz="4" w:space="0" w:color="auto"/>
              <w:left w:val="nil"/>
              <w:bottom w:val="single" w:sz="4" w:space="0" w:color="auto"/>
              <w:right w:val="single" w:sz="4" w:space="0" w:color="auto"/>
            </w:tcBorders>
          </w:tcPr>
          <w:p w14:paraId="4B98DD59" w14:textId="77777777" w:rsidR="00D1591E" w:rsidRDefault="00D1591E" w:rsidP="00A957E8">
            <w:pPr>
              <w:pStyle w:val="Tabletext"/>
            </w:pPr>
          </w:p>
        </w:tc>
      </w:tr>
      <w:tr w:rsidR="00D1591E" w14:paraId="0BCC8F97" w14:textId="77777777" w:rsidTr="00A957E8">
        <w:tc>
          <w:tcPr>
            <w:tcW w:w="1413" w:type="dxa"/>
            <w:tcBorders>
              <w:bottom w:val="single" w:sz="4" w:space="0" w:color="auto"/>
            </w:tcBorders>
          </w:tcPr>
          <w:p w14:paraId="71D3C869" w14:textId="77777777" w:rsidR="00D1591E" w:rsidRDefault="00D1591E" w:rsidP="00A957E8">
            <w:pPr>
              <w:pStyle w:val="Tabletext"/>
            </w:pPr>
            <w:r>
              <w:t xml:space="preserve">Thon et al. 2019 </w:t>
            </w:r>
          </w:p>
        </w:tc>
        <w:tc>
          <w:tcPr>
            <w:tcW w:w="1276" w:type="dxa"/>
            <w:tcBorders>
              <w:bottom w:val="single" w:sz="4" w:space="0" w:color="auto"/>
            </w:tcBorders>
          </w:tcPr>
          <w:p w14:paraId="64BC519D" w14:textId="77777777" w:rsidR="00D1591E" w:rsidRDefault="00D1591E" w:rsidP="00D1591E">
            <w:pPr>
              <w:pStyle w:val="Tabletext"/>
              <w:numPr>
                <w:ilvl w:val="0"/>
                <w:numId w:val="25"/>
              </w:numPr>
              <w:ind w:left="113" w:hanging="113"/>
            </w:pPr>
            <w:r>
              <w:t>Large (2-tendon): 11 (48%)</w:t>
            </w:r>
          </w:p>
          <w:p w14:paraId="2793DC69" w14:textId="77777777" w:rsidR="00D1591E" w:rsidRDefault="00D1591E" w:rsidP="00D1591E">
            <w:pPr>
              <w:pStyle w:val="Tabletext"/>
              <w:numPr>
                <w:ilvl w:val="0"/>
                <w:numId w:val="25"/>
              </w:numPr>
              <w:ind w:left="113" w:hanging="113"/>
            </w:pPr>
            <w:r>
              <w:t>Massive (3-tendon): 12 (52%)</w:t>
            </w:r>
          </w:p>
          <w:p w14:paraId="6E7B82F5" w14:textId="77777777" w:rsidR="00D1591E" w:rsidRDefault="00D1591E" w:rsidP="00D1591E">
            <w:pPr>
              <w:pStyle w:val="Tabletext"/>
              <w:numPr>
                <w:ilvl w:val="0"/>
                <w:numId w:val="25"/>
              </w:numPr>
              <w:ind w:left="113" w:hanging="113"/>
            </w:pPr>
            <w:r>
              <w:t>Revision surgery 16 (70%)</w:t>
            </w:r>
          </w:p>
        </w:tc>
        <w:tc>
          <w:tcPr>
            <w:tcW w:w="425" w:type="dxa"/>
            <w:tcBorders>
              <w:bottom w:val="single" w:sz="4" w:space="0" w:color="auto"/>
            </w:tcBorders>
          </w:tcPr>
          <w:p w14:paraId="135BD08A" w14:textId="77777777" w:rsidR="00D1591E" w:rsidRDefault="00D1591E" w:rsidP="00A957E8">
            <w:pPr>
              <w:pStyle w:val="Tabletext"/>
              <w:jc w:val="both"/>
            </w:pPr>
            <w:r>
              <w:t>23</w:t>
            </w:r>
          </w:p>
        </w:tc>
        <w:tc>
          <w:tcPr>
            <w:tcW w:w="992" w:type="dxa"/>
            <w:tcBorders>
              <w:bottom w:val="single" w:sz="4" w:space="0" w:color="auto"/>
            </w:tcBorders>
          </w:tcPr>
          <w:p w14:paraId="445C0863" w14:textId="77777777" w:rsidR="00D1591E" w:rsidRDefault="00D1591E" w:rsidP="00A957E8">
            <w:pPr>
              <w:pStyle w:val="Tabletext"/>
            </w:pPr>
            <w:r>
              <w:t>Prospective, OL, NR, single arm, MC.</w:t>
            </w:r>
          </w:p>
          <w:p w14:paraId="19BA9808" w14:textId="77777777" w:rsidR="00D1591E" w:rsidRPr="00CF6498" w:rsidRDefault="00D1591E" w:rsidP="00A957E8">
            <w:pPr>
              <w:pStyle w:val="Tabletext"/>
              <w:rPr>
                <w:vertAlign w:val="superscript"/>
              </w:rPr>
            </w:pPr>
            <w:r>
              <w:t xml:space="preserve">Level </w:t>
            </w:r>
            <w:proofErr w:type="spellStart"/>
            <w:r>
              <w:t>IV</w:t>
            </w:r>
            <w:r>
              <w:rPr>
                <w:vertAlign w:val="superscript"/>
              </w:rPr>
              <w:t>a</w:t>
            </w:r>
            <w:proofErr w:type="spellEnd"/>
          </w:p>
        </w:tc>
        <w:tc>
          <w:tcPr>
            <w:tcW w:w="4215" w:type="dxa"/>
            <w:tcBorders>
              <w:bottom w:val="single" w:sz="4" w:space="0" w:color="auto"/>
            </w:tcBorders>
          </w:tcPr>
          <w:p w14:paraId="26672B1F" w14:textId="77777777" w:rsidR="00D1591E" w:rsidRDefault="00D1591E" w:rsidP="00D1591E">
            <w:pPr>
              <w:pStyle w:val="Tabletext"/>
              <w:numPr>
                <w:ilvl w:val="0"/>
                <w:numId w:val="24"/>
              </w:numPr>
              <w:ind w:left="113" w:hanging="113"/>
            </w:pPr>
            <w:r>
              <w:t>Patients aged ≥ 30 years</w:t>
            </w:r>
          </w:p>
          <w:p w14:paraId="5EEE1149" w14:textId="77777777" w:rsidR="00D1591E" w:rsidRDefault="00D1591E" w:rsidP="00D1591E">
            <w:pPr>
              <w:pStyle w:val="Tabletext"/>
              <w:numPr>
                <w:ilvl w:val="0"/>
                <w:numId w:val="24"/>
              </w:numPr>
              <w:ind w:left="113" w:hanging="113"/>
            </w:pPr>
            <w:r>
              <w:t>Large or massive rotator cuff tear &gt; 3cm and retraction of at least 3cm measured on preoperative MRI</w:t>
            </w:r>
          </w:p>
          <w:p w14:paraId="6E1A133B" w14:textId="77777777" w:rsidR="00D1591E" w:rsidRDefault="00D1591E" w:rsidP="00D1591E">
            <w:pPr>
              <w:pStyle w:val="Tabletext"/>
              <w:numPr>
                <w:ilvl w:val="0"/>
                <w:numId w:val="24"/>
              </w:numPr>
              <w:ind w:left="113" w:hanging="113"/>
            </w:pPr>
            <w:r>
              <w:t xml:space="preserve">Exclusion criteria: Patients aged &lt; 30 years; extensive prior treatment incl. physical therapy, injections AND/OR anti-inflammatory medication for &gt;6 weeks before surgery; </w:t>
            </w:r>
            <w:proofErr w:type="spellStart"/>
            <w:r>
              <w:t>Hamda</w:t>
            </w:r>
            <w:proofErr w:type="spellEnd"/>
            <w:r>
              <w:t xml:space="preserve"> grade ≥ 3 preoperative rotator cuff arthropathy; </w:t>
            </w:r>
            <w:proofErr w:type="spellStart"/>
            <w:r>
              <w:t>Goutallier</w:t>
            </w:r>
            <w:proofErr w:type="spellEnd"/>
            <w:r>
              <w:t xml:space="preserve"> grade ≥ 3 muscle atrophy, &lt;2-year clinical follow-up and unwilling to complete study protocol</w:t>
            </w:r>
          </w:p>
        </w:tc>
        <w:tc>
          <w:tcPr>
            <w:tcW w:w="695" w:type="dxa"/>
            <w:tcBorders>
              <w:bottom w:val="single" w:sz="4" w:space="0" w:color="auto"/>
            </w:tcBorders>
          </w:tcPr>
          <w:p w14:paraId="7960A5FB" w14:textId="77777777" w:rsidR="00D1591E" w:rsidRDefault="00D1591E" w:rsidP="00A957E8">
            <w:pPr>
              <w:pStyle w:val="Tabletext"/>
            </w:pPr>
            <w:r>
              <w:t>US</w:t>
            </w:r>
          </w:p>
        </w:tc>
      </w:tr>
      <w:tr w:rsidR="00D1591E" w14:paraId="3BB99D93" w14:textId="77777777" w:rsidTr="00A957E8">
        <w:tc>
          <w:tcPr>
            <w:tcW w:w="1413" w:type="dxa"/>
            <w:tcBorders>
              <w:bottom w:val="single" w:sz="4" w:space="0" w:color="auto"/>
            </w:tcBorders>
          </w:tcPr>
          <w:p w14:paraId="41AD3BA5" w14:textId="77777777" w:rsidR="00D1591E" w:rsidRPr="000F42AF" w:rsidRDefault="00D1591E" w:rsidP="00A957E8">
            <w:pPr>
              <w:pStyle w:val="Tabletext"/>
            </w:pPr>
            <w:r w:rsidRPr="00F149F6">
              <w:lastRenderedPageBreak/>
              <w:t>Bushnell BD, et al. 2021</w:t>
            </w:r>
            <w:r>
              <w:t xml:space="preserve">a </w:t>
            </w:r>
          </w:p>
        </w:tc>
        <w:tc>
          <w:tcPr>
            <w:tcW w:w="1276" w:type="dxa"/>
            <w:vMerge w:val="restart"/>
          </w:tcPr>
          <w:p w14:paraId="2DD5EDBA" w14:textId="77777777" w:rsidR="00D1591E" w:rsidRDefault="00D1591E" w:rsidP="00D1591E">
            <w:pPr>
              <w:pStyle w:val="Tabletext"/>
              <w:numPr>
                <w:ilvl w:val="0"/>
                <w:numId w:val="25"/>
              </w:numPr>
              <w:ind w:left="113" w:hanging="113"/>
            </w:pPr>
            <w:r>
              <w:t>Medium (1-3cm): 66 (57.4%)</w:t>
            </w:r>
          </w:p>
          <w:p w14:paraId="030DC8AC" w14:textId="77777777" w:rsidR="00D1591E" w:rsidRDefault="00D1591E" w:rsidP="00D1591E">
            <w:pPr>
              <w:pStyle w:val="Tabletext"/>
              <w:numPr>
                <w:ilvl w:val="0"/>
                <w:numId w:val="25"/>
              </w:numPr>
              <w:ind w:left="113" w:hanging="113"/>
            </w:pPr>
            <w:r>
              <w:t>Large (3-5cm): 49 (42.6%)</w:t>
            </w:r>
          </w:p>
        </w:tc>
        <w:tc>
          <w:tcPr>
            <w:tcW w:w="425" w:type="dxa"/>
            <w:vMerge w:val="restart"/>
          </w:tcPr>
          <w:p w14:paraId="42D828A1" w14:textId="77777777" w:rsidR="00D1591E" w:rsidRDefault="00D1591E" w:rsidP="00A957E8">
            <w:pPr>
              <w:pStyle w:val="Tabletext"/>
              <w:jc w:val="both"/>
            </w:pPr>
            <w:r>
              <w:t>115</w:t>
            </w:r>
          </w:p>
        </w:tc>
        <w:tc>
          <w:tcPr>
            <w:tcW w:w="992" w:type="dxa"/>
            <w:vMerge w:val="restart"/>
          </w:tcPr>
          <w:p w14:paraId="799B8087" w14:textId="77777777" w:rsidR="00D1591E" w:rsidRDefault="00D1591E" w:rsidP="00A957E8">
            <w:pPr>
              <w:pStyle w:val="Tabletext"/>
            </w:pPr>
            <w:r>
              <w:t>Prospective, OL, NR, single arm, MC.</w:t>
            </w:r>
          </w:p>
          <w:p w14:paraId="5D9EBC4B" w14:textId="77777777" w:rsidR="00D1591E" w:rsidRDefault="00D1591E" w:rsidP="00A957E8">
            <w:pPr>
              <w:pStyle w:val="Tabletext"/>
            </w:pPr>
            <w:r>
              <w:t xml:space="preserve">Level </w:t>
            </w:r>
            <w:proofErr w:type="spellStart"/>
            <w:r>
              <w:t>IV</w:t>
            </w:r>
            <w:r>
              <w:rPr>
                <w:vertAlign w:val="superscript"/>
              </w:rPr>
              <w:t>a</w:t>
            </w:r>
            <w:proofErr w:type="spellEnd"/>
          </w:p>
        </w:tc>
        <w:tc>
          <w:tcPr>
            <w:tcW w:w="4215" w:type="dxa"/>
            <w:vMerge w:val="restart"/>
          </w:tcPr>
          <w:p w14:paraId="2DAA6FD3" w14:textId="77777777" w:rsidR="00D1591E" w:rsidRDefault="00D1591E" w:rsidP="00D1591E">
            <w:pPr>
              <w:pStyle w:val="Tabletext"/>
              <w:numPr>
                <w:ilvl w:val="0"/>
                <w:numId w:val="24"/>
              </w:numPr>
              <w:ind w:left="113" w:hanging="113"/>
            </w:pPr>
            <w:r>
              <w:t xml:space="preserve">Patients aged ≥ 21 </w:t>
            </w:r>
            <w:proofErr w:type="spellStart"/>
            <w:r>
              <w:t>yearsmedium</w:t>
            </w:r>
            <w:proofErr w:type="spellEnd"/>
            <w:r>
              <w:t xml:space="preserve"> (1-3 cm) or large (3-5 cm)101 FTRCTs often including the supraspinatus tendon planned for surgical repair</w:t>
            </w:r>
          </w:p>
          <w:p w14:paraId="7E90BEAD" w14:textId="77777777" w:rsidR="00D1591E" w:rsidRDefault="00D1591E" w:rsidP="00D1591E">
            <w:pPr>
              <w:pStyle w:val="Tabletext"/>
              <w:numPr>
                <w:ilvl w:val="0"/>
                <w:numId w:val="24"/>
              </w:numPr>
              <w:ind w:left="113" w:hanging="113"/>
            </w:pPr>
            <w:r>
              <w:t>Chronic shoulder pain lasting longer than 3 months that was unresponsive to conservative therapy including – but not limited to – pain medication, physical therapy, and injections</w:t>
            </w:r>
          </w:p>
        </w:tc>
        <w:tc>
          <w:tcPr>
            <w:tcW w:w="695" w:type="dxa"/>
            <w:vMerge w:val="restart"/>
          </w:tcPr>
          <w:p w14:paraId="11EFE890" w14:textId="77777777" w:rsidR="00D1591E" w:rsidRDefault="00D1591E" w:rsidP="00A957E8">
            <w:pPr>
              <w:pStyle w:val="Tabletext"/>
            </w:pPr>
            <w:r>
              <w:t>US</w:t>
            </w:r>
          </w:p>
        </w:tc>
      </w:tr>
      <w:tr w:rsidR="00D1591E" w14:paraId="35CC98E7" w14:textId="77777777" w:rsidTr="00A957E8">
        <w:tc>
          <w:tcPr>
            <w:tcW w:w="1413" w:type="dxa"/>
            <w:tcBorders>
              <w:bottom w:val="single" w:sz="4" w:space="0" w:color="auto"/>
            </w:tcBorders>
          </w:tcPr>
          <w:p w14:paraId="5ADEF242" w14:textId="77777777" w:rsidR="00D1591E" w:rsidRDefault="00D1591E" w:rsidP="00A957E8">
            <w:pPr>
              <w:pStyle w:val="Tabletext"/>
            </w:pPr>
            <w:r w:rsidRPr="000F42AF">
              <w:t>Bushnell BD, et al. 202</w:t>
            </w:r>
            <w:r>
              <w:t>2</w:t>
            </w:r>
          </w:p>
        </w:tc>
        <w:tc>
          <w:tcPr>
            <w:tcW w:w="1276" w:type="dxa"/>
            <w:vMerge/>
          </w:tcPr>
          <w:p w14:paraId="3600B05C" w14:textId="77777777" w:rsidR="00D1591E" w:rsidRDefault="00D1591E" w:rsidP="00D1591E">
            <w:pPr>
              <w:pStyle w:val="Tabletext"/>
              <w:numPr>
                <w:ilvl w:val="0"/>
                <w:numId w:val="25"/>
              </w:numPr>
              <w:ind w:left="113" w:hanging="113"/>
            </w:pPr>
          </w:p>
        </w:tc>
        <w:tc>
          <w:tcPr>
            <w:tcW w:w="425" w:type="dxa"/>
            <w:vMerge/>
          </w:tcPr>
          <w:p w14:paraId="537A7FDB" w14:textId="77777777" w:rsidR="00D1591E" w:rsidRDefault="00D1591E" w:rsidP="00A957E8">
            <w:pPr>
              <w:pStyle w:val="Tabletext"/>
              <w:jc w:val="both"/>
            </w:pPr>
          </w:p>
        </w:tc>
        <w:tc>
          <w:tcPr>
            <w:tcW w:w="992" w:type="dxa"/>
            <w:vMerge/>
          </w:tcPr>
          <w:p w14:paraId="1D87C482" w14:textId="77777777" w:rsidR="00D1591E" w:rsidRDefault="00D1591E" w:rsidP="00A957E8">
            <w:pPr>
              <w:pStyle w:val="Tabletext"/>
            </w:pPr>
          </w:p>
        </w:tc>
        <w:tc>
          <w:tcPr>
            <w:tcW w:w="4215" w:type="dxa"/>
            <w:vMerge/>
          </w:tcPr>
          <w:p w14:paraId="7C8A81CB" w14:textId="77777777" w:rsidR="00D1591E" w:rsidRDefault="00D1591E" w:rsidP="00D1591E">
            <w:pPr>
              <w:pStyle w:val="Tabletext"/>
              <w:numPr>
                <w:ilvl w:val="0"/>
                <w:numId w:val="24"/>
              </w:numPr>
              <w:ind w:left="113" w:hanging="113"/>
            </w:pPr>
          </w:p>
        </w:tc>
        <w:tc>
          <w:tcPr>
            <w:tcW w:w="695" w:type="dxa"/>
            <w:vMerge/>
          </w:tcPr>
          <w:p w14:paraId="68A24F64" w14:textId="77777777" w:rsidR="00D1591E" w:rsidRDefault="00D1591E" w:rsidP="00A957E8">
            <w:pPr>
              <w:pStyle w:val="Tabletext"/>
            </w:pPr>
          </w:p>
        </w:tc>
      </w:tr>
      <w:tr w:rsidR="00D1591E" w14:paraId="7A798C07" w14:textId="77777777" w:rsidTr="00A957E8">
        <w:tc>
          <w:tcPr>
            <w:tcW w:w="1413" w:type="dxa"/>
            <w:tcBorders>
              <w:bottom w:val="single" w:sz="4" w:space="0" w:color="auto"/>
            </w:tcBorders>
          </w:tcPr>
          <w:p w14:paraId="0512AD23" w14:textId="77777777" w:rsidR="00D1591E" w:rsidRPr="000F42AF" w:rsidRDefault="00D1591E" w:rsidP="00A957E8">
            <w:pPr>
              <w:pStyle w:val="Tabletext"/>
            </w:pPr>
            <w:r w:rsidRPr="00A70508">
              <w:t>McIntyre LF, et al. 2021</w:t>
            </w:r>
          </w:p>
        </w:tc>
        <w:tc>
          <w:tcPr>
            <w:tcW w:w="1276" w:type="dxa"/>
            <w:tcBorders>
              <w:bottom w:val="single" w:sz="4" w:space="0" w:color="auto"/>
            </w:tcBorders>
          </w:tcPr>
          <w:p w14:paraId="3888DBAD" w14:textId="77777777" w:rsidR="00D1591E" w:rsidRDefault="00D1591E" w:rsidP="00D1591E">
            <w:pPr>
              <w:pStyle w:val="Tabletext"/>
              <w:numPr>
                <w:ilvl w:val="0"/>
                <w:numId w:val="25"/>
              </w:numPr>
              <w:ind w:left="113" w:hanging="113"/>
            </w:pPr>
            <w:r>
              <w:t>Small (&lt;1cm): 12 (5.7%)</w:t>
            </w:r>
          </w:p>
          <w:p w14:paraId="75604C05" w14:textId="77777777" w:rsidR="00D1591E" w:rsidRDefault="00D1591E" w:rsidP="00D1591E">
            <w:pPr>
              <w:pStyle w:val="Tabletext"/>
              <w:numPr>
                <w:ilvl w:val="0"/>
                <w:numId w:val="25"/>
              </w:numPr>
              <w:ind w:left="113" w:hanging="113"/>
            </w:pPr>
            <w:r>
              <w:t>Medium (1-3cm): 92 (43.8%)</w:t>
            </w:r>
          </w:p>
          <w:p w14:paraId="0A51434C" w14:textId="77777777" w:rsidR="00D1591E" w:rsidRDefault="00D1591E" w:rsidP="00D1591E">
            <w:pPr>
              <w:pStyle w:val="Tabletext"/>
              <w:numPr>
                <w:ilvl w:val="0"/>
                <w:numId w:val="25"/>
              </w:numPr>
              <w:ind w:left="113" w:hanging="113"/>
            </w:pPr>
            <w:r>
              <w:t>Large (3-5cm): 75 (35.7%)</w:t>
            </w:r>
          </w:p>
          <w:p w14:paraId="6A8F683D" w14:textId="77777777" w:rsidR="00D1591E" w:rsidRDefault="00D1591E" w:rsidP="00D1591E">
            <w:pPr>
              <w:pStyle w:val="Tabletext"/>
              <w:numPr>
                <w:ilvl w:val="0"/>
                <w:numId w:val="25"/>
              </w:numPr>
              <w:ind w:left="113" w:hanging="113"/>
            </w:pPr>
            <w:r>
              <w:t>Massive (&gt;5cm): 31 (14.8%)</w:t>
            </w:r>
          </w:p>
        </w:tc>
        <w:tc>
          <w:tcPr>
            <w:tcW w:w="425" w:type="dxa"/>
            <w:tcBorders>
              <w:bottom w:val="single" w:sz="4" w:space="0" w:color="auto"/>
            </w:tcBorders>
          </w:tcPr>
          <w:p w14:paraId="1A9EDDC1" w14:textId="77777777" w:rsidR="00D1591E" w:rsidRDefault="00D1591E" w:rsidP="00A957E8">
            <w:pPr>
              <w:pStyle w:val="Tabletext"/>
              <w:jc w:val="both"/>
            </w:pPr>
            <w:r>
              <w:t>192</w:t>
            </w:r>
          </w:p>
        </w:tc>
        <w:tc>
          <w:tcPr>
            <w:tcW w:w="992" w:type="dxa"/>
            <w:tcBorders>
              <w:bottom w:val="single" w:sz="4" w:space="0" w:color="auto"/>
            </w:tcBorders>
          </w:tcPr>
          <w:p w14:paraId="5BADF6AD" w14:textId="77777777" w:rsidR="00D1591E" w:rsidRDefault="00D1591E" w:rsidP="00A957E8">
            <w:pPr>
              <w:pStyle w:val="Tabletext"/>
            </w:pPr>
            <w:r>
              <w:t>Prospective, OL, NR, single arm, MC.</w:t>
            </w:r>
          </w:p>
          <w:p w14:paraId="3BDD2237" w14:textId="77777777" w:rsidR="00D1591E" w:rsidRDefault="00D1591E" w:rsidP="00A957E8">
            <w:pPr>
              <w:pStyle w:val="Tabletext"/>
            </w:pPr>
            <w:r>
              <w:t xml:space="preserve">Level </w:t>
            </w:r>
            <w:proofErr w:type="spellStart"/>
            <w:r>
              <w:t>IV</w:t>
            </w:r>
            <w:r>
              <w:rPr>
                <w:vertAlign w:val="superscript"/>
              </w:rPr>
              <w:t>a</w:t>
            </w:r>
            <w:proofErr w:type="spellEnd"/>
          </w:p>
        </w:tc>
        <w:tc>
          <w:tcPr>
            <w:tcW w:w="4215" w:type="dxa"/>
            <w:tcBorders>
              <w:bottom w:val="single" w:sz="4" w:space="0" w:color="auto"/>
            </w:tcBorders>
          </w:tcPr>
          <w:p w14:paraId="2D7669E1" w14:textId="77777777" w:rsidR="00D1591E" w:rsidRDefault="00D1591E" w:rsidP="00D1591E">
            <w:pPr>
              <w:pStyle w:val="Tabletext"/>
              <w:numPr>
                <w:ilvl w:val="0"/>
                <w:numId w:val="24"/>
              </w:numPr>
              <w:ind w:left="113" w:hanging="113"/>
            </w:pPr>
            <w:r>
              <w:t xml:space="preserve">Patients aged ≥ 21 </w:t>
            </w:r>
            <w:proofErr w:type="spellStart"/>
            <w:r>
              <w:t>years</w:t>
            </w:r>
            <w:r>
              <w:rPr>
                <w:vertAlign w:val="superscript"/>
              </w:rPr>
              <w:t>e</w:t>
            </w:r>
            <w:proofErr w:type="spellEnd"/>
            <w:r>
              <w:rPr>
                <w:vertAlign w:val="superscript"/>
              </w:rPr>
              <w:t xml:space="preserve"> </w:t>
            </w:r>
            <w:r>
              <w:t>(understands English)</w:t>
            </w:r>
          </w:p>
          <w:p w14:paraId="32C8A4AC" w14:textId="77777777" w:rsidR="00D1591E" w:rsidRDefault="00D1591E" w:rsidP="00D1591E">
            <w:pPr>
              <w:pStyle w:val="Tabletext"/>
              <w:numPr>
                <w:ilvl w:val="0"/>
                <w:numId w:val="24"/>
              </w:numPr>
              <w:ind w:left="113" w:hanging="113"/>
            </w:pPr>
            <w:r>
              <w:t>Willingness to participate</w:t>
            </w:r>
          </w:p>
          <w:p w14:paraId="56621C58" w14:textId="77777777" w:rsidR="00D1591E" w:rsidRDefault="00D1591E" w:rsidP="00A957E8">
            <w:pPr>
              <w:pStyle w:val="Tabletext"/>
              <w:ind w:left="113"/>
            </w:pPr>
          </w:p>
        </w:tc>
        <w:tc>
          <w:tcPr>
            <w:tcW w:w="695" w:type="dxa"/>
            <w:tcBorders>
              <w:bottom w:val="single" w:sz="4" w:space="0" w:color="auto"/>
            </w:tcBorders>
          </w:tcPr>
          <w:p w14:paraId="0CE64F36" w14:textId="77777777" w:rsidR="00D1591E" w:rsidRDefault="00D1591E" w:rsidP="00A957E8">
            <w:pPr>
              <w:pStyle w:val="Tabletext"/>
            </w:pPr>
            <w:r>
              <w:t>US</w:t>
            </w:r>
          </w:p>
        </w:tc>
      </w:tr>
      <w:tr w:rsidR="00D1591E" w14:paraId="2AEFC3D9" w14:textId="77777777" w:rsidTr="00A957E8">
        <w:tc>
          <w:tcPr>
            <w:tcW w:w="1413" w:type="dxa"/>
            <w:tcBorders>
              <w:bottom w:val="single" w:sz="4" w:space="0" w:color="auto"/>
            </w:tcBorders>
          </w:tcPr>
          <w:p w14:paraId="23FDD857" w14:textId="77777777" w:rsidR="00D1591E" w:rsidRDefault="00D1591E" w:rsidP="00A957E8">
            <w:pPr>
              <w:pStyle w:val="Tabletext"/>
            </w:pPr>
            <w:r>
              <w:t>Iban, 2022</w:t>
            </w:r>
          </w:p>
          <w:p w14:paraId="5C613561" w14:textId="77777777" w:rsidR="00D1591E" w:rsidRPr="00A70508" w:rsidRDefault="00D1591E" w:rsidP="00A957E8">
            <w:pPr>
              <w:pStyle w:val="Tabletext"/>
            </w:pPr>
            <w:r>
              <w:t>NCT04444076</w:t>
            </w:r>
          </w:p>
        </w:tc>
        <w:tc>
          <w:tcPr>
            <w:tcW w:w="1276" w:type="dxa"/>
            <w:tcBorders>
              <w:bottom w:val="single" w:sz="4" w:space="0" w:color="auto"/>
            </w:tcBorders>
          </w:tcPr>
          <w:p w14:paraId="1849B7C9" w14:textId="77777777" w:rsidR="00D1591E" w:rsidRDefault="00D1591E" w:rsidP="00D1591E">
            <w:pPr>
              <w:pStyle w:val="Tabletext"/>
              <w:numPr>
                <w:ilvl w:val="0"/>
                <w:numId w:val="25"/>
              </w:numPr>
              <w:ind w:left="113" w:hanging="113"/>
            </w:pPr>
            <w:r>
              <w:t>Medium (1-3cm)</w:t>
            </w:r>
          </w:p>
          <w:p w14:paraId="5F1C62EC" w14:textId="77777777" w:rsidR="00D1591E" w:rsidRDefault="00D1591E" w:rsidP="00D1591E">
            <w:pPr>
              <w:pStyle w:val="Tabletext"/>
              <w:numPr>
                <w:ilvl w:val="0"/>
                <w:numId w:val="25"/>
              </w:numPr>
              <w:ind w:left="113" w:hanging="113"/>
            </w:pPr>
            <w:r>
              <w:t>Large (3-5cm)</w:t>
            </w:r>
          </w:p>
        </w:tc>
        <w:tc>
          <w:tcPr>
            <w:tcW w:w="425" w:type="dxa"/>
            <w:tcBorders>
              <w:bottom w:val="single" w:sz="4" w:space="0" w:color="auto"/>
            </w:tcBorders>
          </w:tcPr>
          <w:p w14:paraId="5F0BEDD2" w14:textId="77777777" w:rsidR="00D1591E" w:rsidRDefault="00D1591E" w:rsidP="00A957E8">
            <w:pPr>
              <w:pStyle w:val="Tabletext"/>
              <w:jc w:val="both"/>
            </w:pPr>
            <w:r>
              <w:t>124</w:t>
            </w:r>
          </w:p>
        </w:tc>
        <w:tc>
          <w:tcPr>
            <w:tcW w:w="992" w:type="dxa"/>
            <w:tcBorders>
              <w:bottom w:val="single" w:sz="4" w:space="0" w:color="auto"/>
            </w:tcBorders>
          </w:tcPr>
          <w:p w14:paraId="67AF7551" w14:textId="77777777" w:rsidR="00D1591E" w:rsidRDefault="00D1591E" w:rsidP="00A957E8">
            <w:pPr>
              <w:pStyle w:val="Default"/>
              <w:rPr>
                <w:sz w:val="20"/>
                <w:szCs w:val="20"/>
              </w:rPr>
            </w:pPr>
            <w:r>
              <w:rPr>
                <w:sz w:val="20"/>
                <w:szCs w:val="20"/>
              </w:rPr>
              <w:t>Comparative, RCT, MC,</w:t>
            </w:r>
          </w:p>
          <w:p w14:paraId="51349112" w14:textId="77777777" w:rsidR="00D1591E" w:rsidRDefault="00D1591E" w:rsidP="00A957E8">
            <w:pPr>
              <w:pStyle w:val="Tabletext"/>
            </w:pPr>
            <w:r>
              <w:t xml:space="preserve">Level </w:t>
            </w:r>
            <w:proofErr w:type="spellStart"/>
            <w:r>
              <w:t>II</w:t>
            </w:r>
            <w:r>
              <w:rPr>
                <w:vertAlign w:val="superscript"/>
              </w:rPr>
              <w:t>a</w:t>
            </w:r>
            <w:proofErr w:type="spellEnd"/>
          </w:p>
        </w:tc>
        <w:tc>
          <w:tcPr>
            <w:tcW w:w="4215" w:type="dxa"/>
            <w:tcBorders>
              <w:bottom w:val="single" w:sz="4" w:space="0" w:color="auto"/>
            </w:tcBorders>
          </w:tcPr>
          <w:p w14:paraId="68AE47E9" w14:textId="77777777" w:rsidR="00D1591E" w:rsidRDefault="00D1591E" w:rsidP="00D1591E">
            <w:pPr>
              <w:pStyle w:val="Tabletext"/>
              <w:numPr>
                <w:ilvl w:val="0"/>
                <w:numId w:val="24"/>
              </w:numPr>
              <w:ind w:left="392"/>
            </w:pPr>
            <w:r>
              <w:t>Supraspinatus Full Thickness Tear (+/- infraspinatus)</w:t>
            </w:r>
          </w:p>
          <w:p w14:paraId="0109B6D3" w14:textId="77777777" w:rsidR="00D1591E" w:rsidRDefault="00D1591E" w:rsidP="00D1591E">
            <w:pPr>
              <w:pStyle w:val="Tabletext"/>
              <w:numPr>
                <w:ilvl w:val="0"/>
                <w:numId w:val="24"/>
              </w:numPr>
              <w:ind w:left="392"/>
            </w:pPr>
            <w:r>
              <w:t>&lt;3cm retraction of supraspinatus tendon</w:t>
            </w:r>
          </w:p>
          <w:p w14:paraId="6CB775D2" w14:textId="77777777" w:rsidR="00D1591E" w:rsidRDefault="00D1591E" w:rsidP="00D1591E">
            <w:pPr>
              <w:pStyle w:val="Tabletext"/>
              <w:numPr>
                <w:ilvl w:val="0"/>
                <w:numId w:val="24"/>
              </w:numPr>
              <w:ind w:left="392"/>
            </w:pPr>
            <w:r>
              <w:t>&lt;4cm AP extension (size of rupture)</w:t>
            </w:r>
          </w:p>
          <w:p w14:paraId="552FE9D5" w14:textId="77777777" w:rsidR="00D1591E" w:rsidRDefault="00D1591E" w:rsidP="00D1591E">
            <w:pPr>
              <w:pStyle w:val="Tabletext"/>
              <w:numPr>
                <w:ilvl w:val="0"/>
                <w:numId w:val="24"/>
              </w:numPr>
              <w:ind w:left="392"/>
            </w:pPr>
            <w:r>
              <w:t>Tear was fully reparable</w:t>
            </w:r>
          </w:p>
          <w:p w14:paraId="2A2A6F04" w14:textId="77777777" w:rsidR="00D1591E" w:rsidRDefault="00D1591E" w:rsidP="00D1591E">
            <w:pPr>
              <w:pStyle w:val="Tabletext"/>
              <w:numPr>
                <w:ilvl w:val="0"/>
                <w:numId w:val="24"/>
              </w:numPr>
              <w:ind w:left="113" w:hanging="113"/>
            </w:pPr>
            <w:r>
              <w:t xml:space="preserve"> &gt;18 years</w:t>
            </w:r>
          </w:p>
        </w:tc>
        <w:tc>
          <w:tcPr>
            <w:tcW w:w="695" w:type="dxa"/>
            <w:tcBorders>
              <w:bottom w:val="single" w:sz="4" w:space="0" w:color="auto"/>
            </w:tcBorders>
          </w:tcPr>
          <w:p w14:paraId="38F1AFBD" w14:textId="77777777" w:rsidR="00D1591E" w:rsidRDefault="00D1591E" w:rsidP="00A957E8">
            <w:pPr>
              <w:pStyle w:val="Tabletext"/>
            </w:pPr>
            <w:r>
              <w:t>Spain</w:t>
            </w:r>
          </w:p>
        </w:tc>
      </w:tr>
      <w:tr w:rsidR="00D1591E" w14:paraId="1D409073" w14:textId="77777777" w:rsidTr="00A957E8">
        <w:tc>
          <w:tcPr>
            <w:tcW w:w="1413" w:type="dxa"/>
            <w:tcBorders>
              <w:top w:val="single" w:sz="4" w:space="0" w:color="auto"/>
              <w:left w:val="single" w:sz="4" w:space="0" w:color="auto"/>
              <w:bottom w:val="single" w:sz="4" w:space="0" w:color="auto"/>
              <w:right w:val="nil"/>
            </w:tcBorders>
          </w:tcPr>
          <w:p w14:paraId="4B391BAC" w14:textId="77777777" w:rsidR="00D1591E" w:rsidRDefault="00D1591E" w:rsidP="00A957E8">
            <w:pPr>
              <w:pStyle w:val="Tabletext"/>
            </w:pPr>
            <w:r>
              <w:rPr>
                <w:b/>
              </w:rPr>
              <w:t xml:space="preserve">Subpopulations </w:t>
            </w:r>
          </w:p>
        </w:tc>
        <w:tc>
          <w:tcPr>
            <w:tcW w:w="1276" w:type="dxa"/>
            <w:tcBorders>
              <w:top w:val="single" w:sz="4" w:space="0" w:color="auto"/>
              <w:left w:val="nil"/>
              <w:bottom w:val="single" w:sz="4" w:space="0" w:color="auto"/>
              <w:right w:val="nil"/>
            </w:tcBorders>
          </w:tcPr>
          <w:p w14:paraId="68E76608" w14:textId="77777777" w:rsidR="00D1591E" w:rsidRPr="007D7E78" w:rsidRDefault="00D1591E" w:rsidP="00A957E8">
            <w:pPr>
              <w:pStyle w:val="Tabletext"/>
              <w:rPr>
                <w:b/>
              </w:rPr>
            </w:pPr>
            <w:r>
              <w:rPr>
                <w:b/>
              </w:rPr>
              <w:t>1 &amp; 2 (mixed)</w:t>
            </w:r>
          </w:p>
        </w:tc>
        <w:tc>
          <w:tcPr>
            <w:tcW w:w="425" w:type="dxa"/>
            <w:tcBorders>
              <w:top w:val="single" w:sz="4" w:space="0" w:color="auto"/>
              <w:left w:val="nil"/>
              <w:bottom w:val="single" w:sz="4" w:space="0" w:color="auto"/>
              <w:right w:val="nil"/>
            </w:tcBorders>
          </w:tcPr>
          <w:p w14:paraId="104224DD" w14:textId="77777777" w:rsidR="00D1591E" w:rsidRDefault="00D1591E" w:rsidP="00A957E8">
            <w:pPr>
              <w:pStyle w:val="Tabletext"/>
              <w:jc w:val="both"/>
            </w:pPr>
          </w:p>
        </w:tc>
        <w:tc>
          <w:tcPr>
            <w:tcW w:w="992" w:type="dxa"/>
            <w:tcBorders>
              <w:top w:val="single" w:sz="4" w:space="0" w:color="auto"/>
              <w:left w:val="nil"/>
              <w:bottom w:val="single" w:sz="4" w:space="0" w:color="auto"/>
              <w:right w:val="nil"/>
            </w:tcBorders>
          </w:tcPr>
          <w:p w14:paraId="548CF199" w14:textId="77777777" w:rsidR="00D1591E" w:rsidRDefault="00D1591E" w:rsidP="00A957E8">
            <w:pPr>
              <w:pStyle w:val="Tabletext"/>
            </w:pPr>
          </w:p>
        </w:tc>
        <w:tc>
          <w:tcPr>
            <w:tcW w:w="4215" w:type="dxa"/>
            <w:tcBorders>
              <w:top w:val="single" w:sz="4" w:space="0" w:color="auto"/>
              <w:left w:val="nil"/>
              <w:bottom w:val="single" w:sz="4" w:space="0" w:color="auto"/>
              <w:right w:val="nil"/>
            </w:tcBorders>
          </w:tcPr>
          <w:p w14:paraId="3E1D6714" w14:textId="77777777" w:rsidR="00D1591E" w:rsidRDefault="00D1591E" w:rsidP="00A957E8">
            <w:pPr>
              <w:pStyle w:val="Tabletext"/>
              <w:ind w:left="113"/>
            </w:pPr>
          </w:p>
        </w:tc>
        <w:tc>
          <w:tcPr>
            <w:tcW w:w="695" w:type="dxa"/>
            <w:tcBorders>
              <w:top w:val="single" w:sz="4" w:space="0" w:color="auto"/>
              <w:left w:val="nil"/>
              <w:bottom w:val="single" w:sz="4" w:space="0" w:color="auto"/>
              <w:right w:val="single" w:sz="4" w:space="0" w:color="auto"/>
            </w:tcBorders>
          </w:tcPr>
          <w:p w14:paraId="090844B5" w14:textId="77777777" w:rsidR="00D1591E" w:rsidRDefault="00D1591E" w:rsidP="00A957E8">
            <w:pPr>
              <w:pStyle w:val="Tabletext"/>
            </w:pPr>
          </w:p>
        </w:tc>
      </w:tr>
      <w:tr w:rsidR="00D1591E" w14:paraId="48FAD63B" w14:textId="77777777" w:rsidTr="00A957E8">
        <w:tc>
          <w:tcPr>
            <w:tcW w:w="1413" w:type="dxa"/>
            <w:tcBorders>
              <w:top w:val="single" w:sz="4" w:space="0" w:color="auto"/>
              <w:bottom w:val="single" w:sz="4" w:space="0" w:color="auto"/>
            </w:tcBorders>
          </w:tcPr>
          <w:p w14:paraId="50F24433" w14:textId="77777777" w:rsidR="00D1591E" w:rsidRDefault="00D1591E" w:rsidP="00A957E8">
            <w:pPr>
              <w:pStyle w:val="Tabletext"/>
            </w:pPr>
            <w:r>
              <w:t>ACTRN12611001082998</w:t>
            </w:r>
          </w:p>
          <w:p w14:paraId="792F29BF" w14:textId="77777777" w:rsidR="00D1591E" w:rsidRDefault="00D1591E" w:rsidP="00A957E8">
            <w:pPr>
              <w:pStyle w:val="Tabletext"/>
              <w:rPr>
                <w:b/>
              </w:rPr>
            </w:pPr>
            <w:r>
              <w:t xml:space="preserve">Bokor et al. (2015) </w:t>
            </w:r>
          </w:p>
        </w:tc>
        <w:tc>
          <w:tcPr>
            <w:tcW w:w="1276" w:type="dxa"/>
            <w:tcBorders>
              <w:top w:val="single" w:sz="4" w:space="0" w:color="auto"/>
              <w:bottom w:val="single" w:sz="4" w:space="0" w:color="auto"/>
            </w:tcBorders>
          </w:tcPr>
          <w:p w14:paraId="216180B2" w14:textId="77777777" w:rsidR="00D1591E" w:rsidRDefault="00D1591E" w:rsidP="00A957E8">
            <w:pPr>
              <w:pStyle w:val="Tabletext"/>
            </w:pPr>
            <w:r w:rsidRPr="007D7E78">
              <w:rPr>
                <w:u w:val="single"/>
              </w:rPr>
              <w:t>FTRCT:</w:t>
            </w:r>
            <w:r>
              <w:t xml:space="preserve"> 8 (89%)</w:t>
            </w:r>
          </w:p>
          <w:p w14:paraId="3492ED54" w14:textId="77777777" w:rsidR="00D1591E" w:rsidRDefault="00D1591E" w:rsidP="00D1591E">
            <w:pPr>
              <w:pStyle w:val="Tabletext"/>
              <w:numPr>
                <w:ilvl w:val="0"/>
                <w:numId w:val="27"/>
              </w:numPr>
              <w:ind w:left="113" w:hanging="113"/>
            </w:pPr>
            <w:r>
              <w:t>Medium (1-3cm)</w:t>
            </w:r>
          </w:p>
          <w:p w14:paraId="03A77FFE" w14:textId="77777777" w:rsidR="00D1591E" w:rsidRDefault="00D1591E" w:rsidP="00A957E8">
            <w:pPr>
              <w:pStyle w:val="Tabletext"/>
            </w:pPr>
            <w:r w:rsidRPr="007D7E78">
              <w:rPr>
                <w:u w:val="single"/>
              </w:rPr>
              <w:t>PTRCT:</w:t>
            </w:r>
            <w:r>
              <w:t xml:space="preserve"> 1 (11%)</w:t>
            </w:r>
          </w:p>
          <w:p w14:paraId="4BE5E9E5" w14:textId="77777777" w:rsidR="00D1591E" w:rsidRDefault="00D1591E" w:rsidP="00D1591E">
            <w:pPr>
              <w:pStyle w:val="Tabletext"/>
              <w:numPr>
                <w:ilvl w:val="0"/>
                <w:numId w:val="27"/>
              </w:numPr>
              <w:ind w:left="113" w:hanging="113"/>
            </w:pPr>
            <w:r>
              <w:t xml:space="preserve">High grade (10mm), bursal </w:t>
            </w:r>
            <w:proofErr w:type="gramStart"/>
            <w:r>
              <w:t>sided.(</w:t>
            </w:r>
            <w:proofErr w:type="gramEnd"/>
            <w:r>
              <w:t>converted to FTRCT at surgery)</w:t>
            </w:r>
          </w:p>
          <w:p w14:paraId="4E4ADFFD" w14:textId="77777777" w:rsidR="00D1591E" w:rsidRDefault="00D1591E" w:rsidP="00A957E8">
            <w:pPr>
              <w:pStyle w:val="Tabletext"/>
              <w:rPr>
                <w:b/>
              </w:rPr>
            </w:pPr>
            <w:r>
              <w:t xml:space="preserve">All supraspinatus </w:t>
            </w:r>
            <w:proofErr w:type="gramStart"/>
            <w:r>
              <w:t>tendon</w:t>
            </w:r>
            <w:proofErr w:type="gramEnd"/>
            <w:r>
              <w:t>.</w:t>
            </w:r>
          </w:p>
        </w:tc>
        <w:tc>
          <w:tcPr>
            <w:tcW w:w="425" w:type="dxa"/>
            <w:tcBorders>
              <w:top w:val="single" w:sz="4" w:space="0" w:color="auto"/>
              <w:bottom w:val="single" w:sz="4" w:space="0" w:color="auto"/>
            </w:tcBorders>
          </w:tcPr>
          <w:p w14:paraId="297FD909" w14:textId="77777777" w:rsidR="00D1591E" w:rsidRDefault="00D1591E" w:rsidP="00A957E8">
            <w:pPr>
              <w:pStyle w:val="Tabletext"/>
              <w:jc w:val="both"/>
            </w:pPr>
            <w:r>
              <w:t>9</w:t>
            </w:r>
          </w:p>
        </w:tc>
        <w:tc>
          <w:tcPr>
            <w:tcW w:w="992" w:type="dxa"/>
            <w:tcBorders>
              <w:top w:val="single" w:sz="4" w:space="0" w:color="auto"/>
              <w:bottom w:val="single" w:sz="4" w:space="0" w:color="auto"/>
            </w:tcBorders>
          </w:tcPr>
          <w:p w14:paraId="28B5E5DE" w14:textId="77777777" w:rsidR="00D1591E" w:rsidRDefault="00D1591E" w:rsidP="00A957E8">
            <w:pPr>
              <w:pStyle w:val="Tabletext"/>
            </w:pPr>
            <w:r>
              <w:t xml:space="preserve">Prospective, OL, NR, single arm, SC. </w:t>
            </w:r>
          </w:p>
          <w:p w14:paraId="654046F2" w14:textId="77777777" w:rsidR="00D1591E" w:rsidRDefault="00D1591E" w:rsidP="00A957E8">
            <w:pPr>
              <w:pStyle w:val="Tabletext"/>
            </w:pPr>
            <w:r>
              <w:t xml:space="preserve">Level </w:t>
            </w:r>
            <w:proofErr w:type="spellStart"/>
            <w:r>
              <w:t>IV</w:t>
            </w:r>
            <w:r>
              <w:rPr>
                <w:vertAlign w:val="superscript"/>
              </w:rPr>
              <w:t>a</w:t>
            </w:r>
            <w:proofErr w:type="spellEnd"/>
          </w:p>
        </w:tc>
        <w:tc>
          <w:tcPr>
            <w:tcW w:w="4215" w:type="dxa"/>
            <w:tcBorders>
              <w:top w:val="single" w:sz="4" w:space="0" w:color="auto"/>
              <w:bottom w:val="single" w:sz="4" w:space="0" w:color="auto"/>
            </w:tcBorders>
          </w:tcPr>
          <w:p w14:paraId="6DEE8ED3" w14:textId="77777777" w:rsidR="00D1591E" w:rsidRDefault="00D1591E" w:rsidP="00D1591E">
            <w:pPr>
              <w:pStyle w:val="Tabletext"/>
              <w:numPr>
                <w:ilvl w:val="0"/>
                <w:numId w:val="24"/>
              </w:numPr>
              <w:ind w:left="113" w:hanging="113"/>
            </w:pPr>
            <w:r>
              <w:t>Patients aged 40-66 years at surgery</w:t>
            </w:r>
          </w:p>
          <w:p w14:paraId="73EA177B" w14:textId="77777777" w:rsidR="00D1591E" w:rsidRDefault="00D1591E" w:rsidP="00D1591E">
            <w:pPr>
              <w:pStyle w:val="Tabletext"/>
              <w:numPr>
                <w:ilvl w:val="0"/>
                <w:numId w:val="24"/>
              </w:numPr>
              <w:ind w:left="113" w:hanging="113"/>
            </w:pPr>
            <w:r>
              <w:t>Chronic shoulder pain &gt; 3 months (resistant to analgesics, anti-inflammatory medication, and physical therapy)</w:t>
            </w:r>
          </w:p>
          <w:p w14:paraId="7693BA00" w14:textId="77777777" w:rsidR="00D1591E" w:rsidRDefault="00D1591E" w:rsidP="00A957E8">
            <w:pPr>
              <w:pStyle w:val="Tabletext"/>
              <w:ind w:left="113"/>
            </w:pPr>
            <w:r>
              <w:t>Exclusion criteria: patients with shoulder instability; grade 3 ≥ chondromalacia; or grade 2 ≥ fatty infiltration of supraspinatus. Recent steroid use, insulin-dependent diabetes, heavy smoking, genetic collagen disease, chronic inflammatory disease, and index shoulder with previous cuff surgery. Contraindications: hypersensitivity to collagen</w:t>
            </w:r>
          </w:p>
        </w:tc>
        <w:tc>
          <w:tcPr>
            <w:tcW w:w="695" w:type="dxa"/>
            <w:tcBorders>
              <w:top w:val="single" w:sz="4" w:space="0" w:color="auto"/>
              <w:bottom w:val="single" w:sz="4" w:space="0" w:color="auto"/>
            </w:tcBorders>
          </w:tcPr>
          <w:p w14:paraId="1C5376A2" w14:textId="77777777" w:rsidR="00D1591E" w:rsidRDefault="00D1591E" w:rsidP="00A957E8">
            <w:pPr>
              <w:pStyle w:val="Tabletext"/>
            </w:pPr>
            <w:r>
              <w:t>Australia</w:t>
            </w:r>
          </w:p>
        </w:tc>
      </w:tr>
      <w:tr w:rsidR="00D1591E" w14:paraId="75500EC7" w14:textId="77777777" w:rsidTr="00A957E8">
        <w:tc>
          <w:tcPr>
            <w:tcW w:w="1413" w:type="dxa"/>
            <w:tcBorders>
              <w:bottom w:val="single" w:sz="4" w:space="0" w:color="auto"/>
            </w:tcBorders>
          </w:tcPr>
          <w:p w14:paraId="59F963CF" w14:textId="77777777" w:rsidR="00D1591E" w:rsidRDefault="00D1591E" w:rsidP="00A957E8">
            <w:pPr>
              <w:pStyle w:val="Tabletext"/>
            </w:pPr>
            <w:proofErr w:type="spellStart"/>
            <w:r>
              <w:t>Arnoczky</w:t>
            </w:r>
            <w:proofErr w:type="spellEnd"/>
            <w:r>
              <w:t xml:space="preserve"> et al. 2017 </w:t>
            </w:r>
          </w:p>
        </w:tc>
        <w:tc>
          <w:tcPr>
            <w:tcW w:w="1276" w:type="dxa"/>
            <w:tcBorders>
              <w:bottom w:val="single" w:sz="4" w:space="0" w:color="auto"/>
            </w:tcBorders>
          </w:tcPr>
          <w:p w14:paraId="4F76D5E3" w14:textId="77777777" w:rsidR="00D1591E" w:rsidRDefault="00D1591E" w:rsidP="00A957E8">
            <w:pPr>
              <w:pStyle w:val="Tabletext"/>
            </w:pPr>
            <w:r>
              <w:t>Supraspinatus tendon</w:t>
            </w:r>
          </w:p>
          <w:p w14:paraId="1CF84F91" w14:textId="77777777" w:rsidR="00D1591E" w:rsidRDefault="00D1591E" w:rsidP="00A957E8">
            <w:pPr>
              <w:pStyle w:val="Tabletext"/>
            </w:pPr>
            <w:r w:rsidRPr="007D7E78">
              <w:rPr>
                <w:u w:val="single"/>
              </w:rPr>
              <w:t>FTRCT:</w:t>
            </w:r>
            <w:r>
              <w:t xml:space="preserve"> 5 (71%)</w:t>
            </w:r>
          </w:p>
          <w:p w14:paraId="7D1128F1" w14:textId="77777777" w:rsidR="00D1591E" w:rsidRPr="007D7E78" w:rsidRDefault="00D1591E" w:rsidP="00D1591E">
            <w:pPr>
              <w:pStyle w:val="Tabletext"/>
              <w:numPr>
                <w:ilvl w:val="0"/>
                <w:numId w:val="28"/>
              </w:numPr>
              <w:ind w:left="113" w:hanging="113"/>
              <w:rPr>
                <w:u w:val="single"/>
              </w:rPr>
            </w:pPr>
            <w:r>
              <w:t>Medium: 3</w:t>
            </w:r>
          </w:p>
          <w:p w14:paraId="165C9965" w14:textId="77777777" w:rsidR="00D1591E" w:rsidRPr="007D7E78" w:rsidRDefault="00D1591E" w:rsidP="00D1591E">
            <w:pPr>
              <w:pStyle w:val="Tabletext"/>
              <w:numPr>
                <w:ilvl w:val="0"/>
                <w:numId w:val="28"/>
              </w:numPr>
              <w:ind w:left="113" w:hanging="113"/>
              <w:rPr>
                <w:u w:val="single"/>
              </w:rPr>
            </w:pPr>
            <w:r>
              <w:t>Large: 1</w:t>
            </w:r>
          </w:p>
          <w:p w14:paraId="79756445" w14:textId="77777777" w:rsidR="00D1591E" w:rsidRPr="007D7E78" w:rsidRDefault="00D1591E" w:rsidP="00D1591E">
            <w:pPr>
              <w:pStyle w:val="Tabletext"/>
              <w:numPr>
                <w:ilvl w:val="0"/>
                <w:numId w:val="28"/>
              </w:numPr>
              <w:ind w:left="113" w:hanging="113"/>
              <w:rPr>
                <w:u w:val="single"/>
              </w:rPr>
            </w:pPr>
            <w:r>
              <w:t>Massive: 1</w:t>
            </w:r>
          </w:p>
          <w:p w14:paraId="2794AE31" w14:textId="77777777" w:rsidR="00D1591E" w:rsidRPr="007D7E78" w:rsidRDefault="00D1591E" w:rsidP="00D1591E">
            <w:pPr>
              <w:pStyle w:val="Tabletext"/>
              <w:numPr>
                <w:ilvl w:val="0"/>
                <w:numId w:val="28"/>
              </w:numPr>
              <w:ind w:left="113" w:hanging="113"/>
              <w:rPr>
                <w:u w:val="single"/>
              </w:rPr>
            </w:pPr>
            <w:r>
              <w:t>Revision surgery: 1</w:t>
            </w:r>
          </w:p>
          <w:p w14:paraId="0DEB62D9" w14:textId="77777777" w:rsidR="00D1591E" w:rsidRDefault="00D1591E" w:rsidP="00A957E8">
            <w:pPr>
              <w:pStyle w:val="Tabletext"/>
            </w:pPr>
            <w:r w:rsidRPr="007D7E78">
              <w:rPr>
                <w:u w:val="single"/>
              </w:rPr>
              <w:t>PTRCT:</w:t>
            </w:r>
            <w:r>
              <w:t xml:space="preserve"> 2 (29%)</w:t>
            </w:r>
          </w:p>
          <w:p w14:paraId="1A3BD888" w14:textId="77777777" w:rsidR="00D1591E" w:rsidRPr="007D7E78" w:rsidRDefault="00D1591E" w:rsidP="00D1591E">
            <w:pPr>
              <w:pStyle w:val="Tabletext"/>
              <w:numPr>
                <w:ilvl w:val="0"/>
                <w:numId w:val="29"/>
              </w:numPr>
              <w:ind w:left="113" w:hanging="113"/>
            </w:pPr>
            <w:r w:rsidRPr="007D7E78">
              <w:t>High grade: 1</w:t>
            </w:r>
          </w:p>
        </w:tc>
        <w:tc>
          <w:tcPr>
            <w:tcW w:w="425" w:type="dxa"/>
            <w:tcBorders>
              <w:bottom w:val="single" w:sz="4" w:space="0" w:color="auto"/>
            </w:tcBorders>
          </w:tcPr>
          <w:p w14:paraId="04EE87A4" w14:textId="77777777" w:rsidR="00D1591E" w:rsidRDefault="00D1591E" w:rsidP="00A957E8">
            <w:pPr>
              <w:pStyle w:val="Tabletext"/>
              <w:jc w:val="both"/>
            </w:pPr>
            <w:r>
              <w:t>7</w:t>
            </w:r>
          </w:p>
        </w:tc>
        <w:tc>
          <w:tcPr>
            <w:tcW w:w="992" w:type="dxa"/>
            <w:tcBorders>
              <w:bottom w:val="single" w:sz="4" w:space="0" w:color="auto"/>
            </w:tcBorders>
          </w:tcPr>
          <w:p w14:paraId="4DD654D3" w14:textId="77777777" w:rsidR="00D1591E" w:rsidRDefault="00D1591E" w:rsidP="00A957E8">
            <w:pPr>
              <w:pStyle w:val="Tabletext"/>
            </w:pPr>
            <w:r>
              <w:t xml:space="preserve">Retro, OL, NR, single arm, SC. Level </w:t>
            </w:r>
            <w:proofErr w:type="spellStart"/>
            <w:r>
              <w:t>IV</w:t>
            </w:r>
            <w:r>
              <w:rPr>
                <w:vertAlign w:val="superscript"/>
              </w:rPr>
              <w:t>a</w:t>
            </w:r>
            <w:proofErr w:type="spellEnd"/>
          </w:p>
        </w:tc>
        <w:tc>
          <w:tcPr>
            <w:tcW w:w="4215" w:type="dxa"/>
            <w:tcBorders>
              <w:bottom w:val="single" w:sz="4" w:space="0" w:color="auto"/>
            </w:tcBorders>
          </w:tcPr>
          <w:p w14:paraId="32810FF9" w14:textId="77777777" w:rsidR="00D1591E" w:rsidRDefault="00D1591E" w:rsidP="00D1591E">
            <w:pPr>
              <w:pStyle w:val="Tabletext"/>
              <w:numPr>
                <w:ilvl w:val="0"/>
                <w:numId w:val="24"/>
              </w:numPr>
              <w:ind w:left="113" w:hanging="113"/>
            </w:pPr>
            <w:r>
              <w:t>Patients who underwent rotator cuff repair with collagen implant</w:t>
            </w:r>
          </w:p>
          <w:p w14:paraId="1C4E9DD3" w14:textId="77777777" w:rsidR="00D1591E" w:rsidRDefault="00D1591E" w:rsidP="00D1591E">
            <w:pPr>
              <w:pStyle w:val="Tabletext"/>
              <w:numPr>
                <w:ilvl w:val="0"/>
                <w:numId w:val="24"/>
              </w:numPr>
              <w:ind w:left="113" w:hanging="113"/>
            </w:pPr>
            <w:r>
              <w:t>No Exclusion criteria</w:t>
            </w:r>
          </w:p>
        </w:tc>
        <w:tc>
          <w:tcPr>
            <w:tcW w:w="695" w:type="dxa"/>
            <w:tcBorders>
              <w:bottom w:val="single" w:sz="4" w:space="0" w:color="auto"/>
            </w:tcBorders>
          </w:tcPr>
          <w:p w14:paraId="0F095D61" w14:textId="77777777" w:rsidR="00D1591E" w:rsidRDefault="00D1591E" w:rsidP="00A957E8">
            <w:pPr>
              <w:pStyle w:val="Tabletext"/>
            </w:pPr>
            <w:r>
              <w:t>US</w:t>
            </w:r>
          </w:p>
        </w:tc>
      </w:tr>
      <w:tr w:rsidR="00D1591E" w14:paraId="148DE3A4" w14:textId="77777777" w:rsidTr="00A957E8">
        <w:tc>
          <w:tcPr>
            <w:tcW w:w="1413" w:type="dxa"/>
            <w:tcBorders>
              <w:bottom w:val="single" w:sz="4" w:space="0" w:color="auto"/>
            </w:tcBorders>
          </w:tcPr>
          <w:p w14:paraId="1B53DF82" w14:textId="77777777" w:rsidR="00D1591E" w:rsidRDefault="00D1591E" w:rsidP="00A957E8">
            <w:pPr>
              <w:pStyle w:val="Tabletext"/>
            </w:pPr>
            <w:r w:rsidRPr="008A5269">
              <w:t>Camacho-Chacon JA, et al. 2022</w:t>
            </w:r>
            <w:r>
              <w:t xml:space="preserve"> </w:t>
            </w:r>
          </w:p>
        </w:tc>
        <w:tc>
          <w:tcPr>
            <w:tcW w:w="1276" w:type="dxa"/>
            <w:tcBorders>
              <w:bottom w:val="single" w:sz="4" w:space="0" w:color="auto"/>
            </w:tcBorders>
          </w:tcPr>
          <w:p w14:paraId="7BB23166" w14:textId="77777777" w:rsidR="00D1591E" w:rsidRDefault="00D1591E" w:rsidP="00A957E8">
            <w:pPr>
              <w:pStyle w:val="Tabletext"/>
            </w:pPr>
            <w:r>
              <w:t>Supraspinatus tendon</w:t>
            </w:r>
          </w:p>
          <w:p w14:paraId="7E1E1894" w14:textId="77777777" w:rsidR="00D1591E" w:rsidRDefault="00D1591E" w:rsidP="00A957E8">
            <w:pPr>
              <w:pStyle w:val="Tabletext"/>
            </w:pPr>
            <w:r>
              <w:t>FTRCT: 12</w:t>
            </w:r>
          </w:p>
          <w:p w14:paraId="63A1CFCA" w14:textId="77777777" w:rsidR="00D1591E" w:rsidRDefault="00D1591E" w:rsidP="00D1591E">
            <w:pPr>
              <w:pStyle w:val="Tabletext"/>
              <w:numPr>
                <w:ilvl w:val="0"/>
                <w:numId w:val="31"/>
              </w:numPr>
            </w:pPr>
            <w:r>
              <w:t>1 small</w:t>
            </w:r>
          </w:p>
          <w:p w14:paraId="51AD531F" w14:textId="77777777" w:rsidR="00D1591E" w:rsidRDefault="00D1591E" w:rsidP="00D1591E">
            <w:pPr>
              <w:pStyle w:val="Tabletext"/>
              <w:numPr>
                <w:ilvl w:val="0"/>
                <w:numId w:val="31"/>
              </w:numPr>
            </w:pPr>
            <w:r>
              <w:lastRenderedPageBreak/>
              <w:t>7 large</w:t>
            </w:r>
          </w:p>
          <w:p w14:paraId="015AA4D5" w14:textId="77777777" w:rsidR="00D1591E" w:rsidRDefault="00D1591E" w:rsidP="00D1591E">
            <w:pPr>
              <w:pStyle w:val="Tabletext"/>
              <w:numPr>
                <w:ilvl w:val="0"/>
                <w:numId w:val="31"/>
              </w:numPr>
            </w:pPr>
            <w:r>
              <w:t>4 massive</w:t>
            </w:r>
          </w:p>
          <w:p w14:paraId="0D722752" w14:textId="77777777" w:rsidR="00D1591E" w:rsidRDefault="00D1591E" w:rsidP="00A957E8">
            <w:pPr>
              <w:pStyle w:val="Tabletext"/>
            </w:pPr>
            <w:r>
              <w:t>PTRCT: 18</w:t>
            </w:r>
          </w:p>
          <w:p w14:paraId="6F5B2125" w14:textId="77777777" w:rsidR="00D1591E" w:rsidRDefault="00D1591E" w:rsidP="00D1591E">
            <w:pPr>
              <w:pStyle w:val="Tabletext"/>
              <w:numPr>
                <w:ilvl w:val="0"/>
                <w:numId w:val="30"/>
              </w:numPr>
              <w:ind w:left="403"/>
            </w:pPr>
            <w:r>
              <w:t>11 High</w:t>
            </w:r>
          </w:p>
          <w:p w14:paraId="1613822A" w14:textId="77777777" w:rsidR="00D1591E" w:rsidRDefault="00D1591E" w:rsidP="00D1591E">
            <w:pPr>
              <w:pStyle w:val="Tabletext"/>
              <w:numPr>
                <w:ilvl w:val="0"/>
                <w:numId w:val="30"/>
              </w:numPr>
              <w:ind w:left="403"/>
            </w:pPr>
            <w:r>
              <w:t xml:space="preserve">7 </w:t>
            </w:r>
            <w:proofErr w:type="gramStart"/>
            <w:r>
              <w:t>medium</w:t>
            </w:r>
            <w:proofErr w:type="gramEnd"/>
          </w:p>
        </w:tc>
        <w:tc>
          <w:tcPr>
            <w:tcW w:w="425" w:type="dxa"/>
            <w:tcBorders>
              <w:bottom w:val="single" w:sz="4" w:space="0" w:color="auto"/>
            </w:tcBorders>
          </w:tcPr>
          <w:p w14:paraId="05754EEB" w14:textId="77777777" w:rsidR="00D1591E" w:rsidRDefault="00D1591E" w:rsidP="00A957E8">
            <w:pPr>
              <w:pStyle w:val="Tabletext"/>
              <w:jc w:val="both"/>
            </w:pPr>
            <w:r>
              <w:lastRenderedPageBreak/>
              <w:t>30</w:t>
            </w:r>
          </w:p>
        </w:tc>
        <w:tc>
          <w:tcPr>
            <w:tcW w:w="992" w:type="dxa"/>
            <w:tcBorders>
              <w:bottom w:val="single" w:sz="4" w:space="0" w:color="auto"/>
            </w:tcBorders>
          </w:tcPr>
          <w:p w14:paraId="00612FB1" w14:textId="77777777" w:rsidR="00D1591E" w:rsidRDefault="00D1591E" w:rsidP="00A957E8">
            <w:pPr>
              <w:pStyle w:val="Tabletext"/>
            </w:pPr>
            <w:r>
              <w:t>Prospective, OL, NR, single arm, SC.</w:t>
            </w:r>
          </w:p>
          <w:p w14:paraId="2B6F541F" w14:textId="77777777" w:rsidR="00D1591E" w:rsidRDefault="00D1591E" w:rsidP="00A957E8">
            <w:pPr>
              <w:pStyle w:val="Tabletext"/>
            </w:pPr>
            <w:r>
              <w:t xml:space="preserve">Level </w:t>
            </w:r>
            <w:proofErr w:type="spellStart"/>
            <w:r>
              <w:t>IV</w:t>
            </w:r>
            <w:r>
              <w:rPr>
                <w:vertAlign w:val="superscript"/>
              </w:rPr>
              <w:t>a</w:t>
            </w:r>
            <w:proofErr w:type="spellEnd"/>
          </w:p>
        </w:tc>
        <w:tc>
          <w:tcPr>
            <w:tcW w:w="4215" w:type="dxa"/>
            <w:tcBorders>
              <w:bottom w:val="single" w:sz="4" w:space="0" w:color="auto"/>
            </w:tcBorders>
          </w:tcPr>
          <w:p w14:paraId="68FAF34A" w14:textId="77777777" w:rsidR="00D1591E" w:rsidRDefault="00D1591E" w:rsidP="00D1591E">
            <w:pPr>
              <w:pStyle w:val="Tabletext"/>
              <w:numPr>
                <w:ilvl w:val="0"/>
                <w:numId w:val="24"/>
              </w:numPr>
              <w:ind w:left="113" w:hanging="113"/>
            </w:pPr>
            <w:r>
              <w:t xml:space="preserve"> Patients &gt;18 years</w:t>
            </w:r>
          </w:p>
          <w:p w14:paraId="7E5457CA" w14:textId="77777777" w:rsidR="00D1591E" w:rsidRDefault="00D1591E" w:rsidP="00D1591E">
            <w:pPr>
              <w:pStyle w:val="Tabletext"/>
              <w:numPr>
                <w:ilvl w:val="0"/>
                <w:numId w:val="24"/>
              </w:numPr>
              <w:ind w:left="113" w:hanging="113"/>
            </w:pPr>
            <w:r w:rsidRPr="000252ED">
              <w:t>Diagnosis of partial or total rupture of the rotator cuff with failure of conservative treatment (analgesics, anti-inflammatory medication, and physical therapy) after 6</w:t>
            </w:r>
            <w:r w:rsidRPr="000252ED">
              <w:rPr>
                <w:rFonts w:ascii="Arial" w:hAnsi="Arial" w:cs="Arial"/>
              </w:rPr>
              <w:t> </w:t>
            </w:r>
            <w:r w:rsidRPr="000252ED">
              <w:t>months</w:t>
            </w:r>
          </w:p>
          <w:p w14:paraId="04B8CE88" w14:textId="77777777" w:rsidR="00D1591E" w:rsidRDefault="00D1591E" w:rsidP="00D1591E">
            <w:pPr>
              <w:pStyle w:val="Tabletext"/>
              <w:numPr>
                <w:ilvl w:val="0"/>
                <w:numId w:val="24"/>
              </w:numPr>
              <w:ind w:left="113" w:hanging="113"/>
            </w:pPr>
            <w:r w:rsidRPr="000252ED">
              <w:t>absence of previous surgeries</w:t>
            </w:r>
          </w:p>
          <w:p w14:paraId="40D7EB7B" w14:textId="77777777" w:rsidR="00D1591E" w:rsidRDefault="00D1591E" w:rsidP="00D1591E">
            <w:pPr>
              <w:pStyle w:val="Tabletext"/>
              <w:numPr>
                <w:ilvl w:val="0"/>
                <w:numId w:val="24"/>
              </w:numPr>
              <w:ind w:left="113" w:hanging="113"/>
            </w:pPr>
            <w:r w:rsidRPr="0079466E">
              <w:lastRenderedPageBreak/>
              <w:t>consent for surgical intervention and specific for surgery and the performance of percutaneous biopsy 6</w:t>
            </w:r>
            <w:r w:rsidRPr="0079466E">
              <w:rPr>
                <w:rFonts w:ascii="Arial" w:hAnsi="Arial" w:cs="Arial"/>
              </w:rPr>
              <w:t> </w:t>
            </w:r>
            <w:r w:rsidRPr="0079466E">
              <w:t xml:space="preserve">months after surgery </w:t>
            </w:r>
          </w:p>
          <w:p w14:paraId="3671B0BD" w14:textId="77777777" w:rsidR="00D1591E" w:rsidRDefault="00D1591E" w:rsidP="00D1591E">
            <w:pPr>
              <w:pStyle w:val="Tabletext"/>
              <w:numPr>
                <w:ilvl w:val="0"/>
                <w:numId w:val="24"/>
              </w:numPr>
              <w:ind w:left="113" w:hanging="113"/>
            </w:pPr>
            <w:r w:rsidRPr="0079466E">
              <w:t>absence of infectious complications after arthroscopy</w:t>
            </w:r>
          </w:p>
        </w:tc>
        <w:tc>
          <w:tcPr>
            <w:tcW w:w="695" w:type="dxa"/>
            <w:tcBorders>
              <w:bottom w:val="single" w:sz="4" w:space="0" w:color="auto"/>
            </w:tcBorders>
          </w:tcPr>
          <w:p w14:paraId="42962172" w14:textId="77777777" w:rsidR="00D1591E" w:rsidRDefault="00D1591E" w:rsidP="00A957E8">
            <w:pPr>
              <w:pStyle w:val="Tabletext"/>
            </w:pPr>
            <w:r>
              <w:lastRenderedPageBreak/>
              <w:t>Spain</w:t>
            </w:r>
          </w:p>
        </w:tc>
      </w:tr>
      <w:tr w:rsidR="00D1591E" w14:paraId="23A1E8CB" w14:textId="77777777" w:rsidTr="00A957E8">
        <w:tc>
          <w:tcPr>
            <w:tcW w:w="1413" w:type="dxa"/>
            <w:tcBorders>
              <w:bottom w:val="single" w:sz="4" w:space="0" w:color="auto"/>
            </w:tcBorders>
          </w:tcPr>
          <w:p w14:paraId="2262BA29" w14:textId="77777777" w:rsidR="00D1591E" w:rsidRDefault="00D1591E" w:rsidP="00A957E8">
            <w:pPr>
              <w:pStyle w:val="Tabletext"/>
            </w:pPr>
            <w:proofErr w:type="spellStart"/>
            <w:r w:rsidRPr="00FE361F">
              <w:t>Micheloni</w:t>
            </w:r>
            <w:proofErr w:type="spellEnd"/>
            <w:r w:rsidRPr="00FE361F">
              <w:t xml:space="preserve"> GM, et al. 2020</w:t>
            </w:r>
            <w:r>
              <w:t xml:space="preserve"> </w:t>
            </w:r>
          </w:p>
        </w:tc>
        <w:tc>
          <w:tcPr>
            <w:tcW w:w="1276" w:type="dxa"/>
            <w:tcBorders>
              <w:bottom w:val="single" w:sz="4" w:space="0" w:color="auto"/>
            </w:tcBorders>
          </w:tcPr>
          <w:p w14:paraId="408C777C" w14:textId="77777777" w:rsidR="00D1591E" w:rsidRDefault="00D1591E" w:rsidP="00A957E8">
            <w:pPr>
              <w:pStyle w:val="Tabletext"/>
            </w:pPr>
            <w:r>
              <w:t>Snyder Classification:</w:t>
            </w:r>
          </w:p>
          <w:p w14:paraId="67D0998D" w14:textId="77777777" w:rsidR="00D1591E" w:rsidRDefault="00D1591E" w:rsidP="00A957E8">
            <w:pPr>
              <w:pStyle w:val="Tabletext"/>
            </w:pPr>
            <w:r>
              <w:t>3 type C-III</w:t>
            </w:r>
          </w:p>
          <w:p w14:paraId="489F9754" w14:textId="77777777" w:rsidR="00D1591E" w:rsidRDefault="00D1591E" w:rsidP="00A957E8">
            <w:pPr>
              <w:pStyle w:val="Tabletext"/>
            </w:pPr>
            <w:r>
              <w:t>1 type A-III</w:t>
            </w:r>
          </w:p>
        </w:tc>
        <w:tc>
          <w:tcPr>
            <w:tcW w:w="425" w:type="dxa"/>
            <w:tcBorders>
              <w:bottom w:val="single" w:sz="4" w:space="0" w:color="auto"/>
            </w:tcBorders>
          </w:tcPr>
          <w:p w14:paraId="2D7D5AF1" w14:textId="77777777" w:rsidR="00D1591E" w:rsidRDefault="00D1591E" w:rsidP="00A957E8">
            <w:pPr>
              <w:pStyle w:val="Tabletext"/>
              <w:jc w:val="both"/>
            </w:pPr>
            <w:r>
              <w:t>4</w:t>
            </w:r>
          </w:p>
        </w:tc>
        <w:tc>
          <w:tcPr>
            <w:tcW w:w="992" w:type="dxa"/>
            <w:tcBorders>
              <w:bottom w:val="single" w:sz="4" w:space="0" w:color="auto"/>
            </w:tcBorders>
          </w:tcPr>
          <w:p w14:paraId="3D1698D5" w14:textId="77777777" w:rsidR="00D1591E" w:rsidRDefault="00D1591E" w:rsidP="00A957E8">
            <w:pPr>
              <w:pStyle w:val="Tabletext"/>
            </w:pPr>
            <w:r>
              <w:t>Prospective, OL, NR, single arm, SC.</w:t>
            </w:r>
          </w:p>
          <w:p w14:paraId="26F1EF95" w14:textId="77777777" w:rsidR="00D1591E" w:rsidRPr="00044E13" w:rsidRDefault="00D1591E" w:rsidP="00A957E8">
            <w:pPr>
              <w:pStyle w:val="Tabletext"/>
              <w:rPr>
                <w:vertAlign w:val="superscript"/>
              </w:rPr>
            </w:pPr>
            <w:r>
              <w:t xml:space="preserve">Level </w:t>
            </w:r>
            <w:proofErr w:type="spellStart"/>
            <w:r>
              <w:t>IV</w:t>
            </w:r>
            <w:r>
              <w:rPr>
                <w:vertAlign w:val="superscript"/>
              </w:rPr>
              <w:t>a</w:t>
            </w:r>
            <w:proofErr w:type="spellEnd"/>
          </w:p>
        </w:tc>
        <w:tc>
          <w:tcPr>
            <w:tcW w:w="4215" w:type="dxa"/>
            <w:tcBorders>
              <w:bottom w:val="single" w:sz="4" w:space="0" w:color="auto"/>
            </w:tcBorders>
          </w:tcPr>
          <w:p w14:paraId="2A80F68E" w14:textId="77777777" w:rsidR="00D1591E" w:rsidRDefault="00D1591E" w:rsidP="00D1591E">
            <w:pPr>
              <w:pStyle w:val="Tabletext"/>
              <w:numPr>
                <w:ilvl w:val="0"/>
                <w:numId w:val="24"/>
              </w:numPr>
              <w:ind w:left="113" w:hanging="113"/>
            </w:pPr>
          </w:p>
        </w:tc>
        <w:tc>
          <w:tcPr>
            <w:tcW w:w="695" w:type="dxa"/>
            <w:tcBorders>
              <w:bottom w:val="single" w:sz="4" w:space="0" w:color="auto"/>
            </w:tcBorders>
          </w:tcPr>
          <w:p w14:paraId="307F6DBE" w14:textId="77777777" w:rsidR="00D1591E" w:rsidRDefault="00D1591E" w:rsidP="00A957E8">
            <w:pPr>
              <w:pStyle w:val="Tabletext"/>
            </w:pPr>
            <w:r>
              <w:t>Italy</w:t>
            </w:r>
          </w:p>
        </w:tc>
      </w:tr>
      <w:tr w:rsidR="00D1591E" w14:paraId="714BF18B" w14:textId="77777777" w:rsidTr="00A957E8">
        <w:tc>
          <w:tcPr>
            <w:tcW w:w="1413" w:type="dxa"/>
            <w:tcBorders>
              <w:bottom w:val="single" w:sz="4" w:space="0" w:color="auto"/>
            </w:tcBorders>
          </w:tcPr>
          <w:p w14:paraId="156C7443" w14:textId="77777777" w:rsidR="00D1591E" w:rsidRDefault="00D1591E" w:rsidP="00A957E8">
            <w:pPr>
              <w:pStyle w:val="Tabletext"/>
            </w:pPr>
            <w:r w:rsidRPr="00A34A40">
              <w:t>McIntyre L, et al. 2019</w:t>
            </w:r>
          </w:p>
          <w:p w14:paraId="7CB4F0DF" w14:textId="77777777" w:rsidR="00D1591E" w:rsidRPr="00FE361F" w:rsidRDefault="00D1591E" w:rsidP="00A957E8">
            <w:pPr>
              <w:pStyle w:val="Tabletext"/>
            </w:pPr>
            <w:r w:rsidRPr="005D019A">
              <w:t>NCT02784600</w:t>
            </w:r>
          </w:p>
        </w:tc>
        <w:tc>
          <w:tcPr>
            <w:tcW w:w="1276" w:type="dxa"/>
            <w:tcBorders>
              <w:bottom w:val="single" w:sz="4" w:space="0" w:color="auto"/>
            </w:tcBorders>
          </w:tcPr>
          <w:p w14:paraId="4489A69A" w14:textId="77777777" w:rsidR="00D1591E" w:rsidRDefault="00D1591E" w:rsidP="00A957E8">
            <w:pPr>
              <w:pStyle w:val="Tabletext"/>
            </w:pPr>
            <w:r>
              <w:t>PTRCT: 90 (52%)</w:t>
            </w:r>
          </w:p>
          <w:p w14:paraId="6FC94B11" w14:textId="77777777" w:rsidR="00D1591E" w:rsidRDefault="00D1591E" w:rsidP="00D1591E">
            <w:pPr>
              <w:pStyle w:val="Tabletext"/>
              <w:numPr>
                <w:ilvl w:val="0"/>
                <w:numId w:val="24"/>
              </w:numPr>
              <w:ind w:left="403"/>
            </w:pPr>
            <w:r>
              <w:t>Grade 1 (&lt;3mm): 15 (16.7%)</w:t>
            </w:r>
          </w:p>
          <w:p w14:paraId="1851C550" w14:textId="77777777" w:rsidR="00D1591E" w:rsidRDefault="00D1591E" w:rsidP="00D1591E">
            <w:pPr>
              <w:pStyle w:val="Tabletext"/>
              <w:numPr>
                <w:ilvl w:val="0"/>
                <w:numId w:val="24"/>
              </w:numPr>
              <w:ind w:left="403"/>
            </w:pPr>
            <w:r>
              <w:t>Grade 2 (3-6mm): 34 (37.8%)</w:t>
            </w:r>
          </w:p>
          <w:p w14:paraId="140B448A" w14:textId="77777777" w:rsidR="00D1591E" w:rsidRDefault="00D1591E" w:rsidP="00D1591E">
            <w:pPr>
              <w:pStyle w:val="Tabletext"/>
              <w:numPr>
                <w:ilvl w:val="0"/>
                <w:numId w:val="24"/>
              </w:numPr>
              <w:ind w:left="403"/>
            </w:pPr>
            <w:r>
              <w:t>Grade 3 (&gt;6mm): 41 (45.5%)</w:t>
            </w:r>
          </w:p>
          <w:p w14:paraId="0F5117A3" w14:textId="77777777" w:rsidR="00D1591E" w:rsidRDefault="00D1591E" w:rsidP="00A957E8">
            <w:pPr>
              <w:pStyle w:val="Tabletext"/>
            </w:pPr>
          </w:p>
          <w:p w14:paraId="35046FDA" w14:textId="77777777" w:rsidR="00D1591E" w:rsidRDefault="00D1591E" w:rsidP="00A957E8">
            <w:pPr>
              <w:pStyle w:val="Tabletext"/>
            </w:pPr>
            <w:r>
              <w:t>FTRCT: 83 (48%)</w:t>
            </w:r>
          </w:p>
          <w:p w14:paraId="0643DB69" w14:textId="77777777" w:rsidR="00D1591E" w:rsidRDefault="00D1591E" w:rsidP="00D1591E">
            <w:pPr>
              <w:pStyle w:val="Tabletext"/>
              <w:numPr>
                <w:ilvl w:val="0"/>
                <w:numId w:val="32"/>
              </w:numPr>
              <w:ind w:left="403"/>
            </w:pPr>
            <w:r>
              <w:t>Small (&lt;1cm): 4 (4.8%)</w:t>
            </w:r>
          </w:p>
          <w:p w14:paraId="7444FD1E" w14:textId="77777777" w:rsidR="00D1591E" w:rsidRDefault="00D1591E" w:rsidP="00D1591E">
            <w:pPr>
              <w:pStyle w:val="Tabletext"/>
              <w:numPr>
                <w:ilvl w:val="0"/>
                <w:numId w:val="32"/>
              </w:numPr>
              <w:ind w:left="403"/>
            </w:pPr>
            <w:r>
              <w:t>Medium (1-3 cm): 42 (50.6%)</w:t>
            </w:r>
          </w:p>
          <w:p w14:paraId="15AF6E06" w14:textId="77777777" w:rsidR="00D1591E" w:rsidRDefault="00D1591E" w:rsidP="00D1591E">
            <w:pPr>
              <w:pStyle w:val="Tabletext"/>
              <w:numPr>
                <w:ilvl w:val="0"/>
                <w:numId w:val="32"/>
              </w:numPr>
              <w:ind w:left="403"/>
            </w:pPr>
            <w:r>
              <w:t>Large (3-5 cm): 25 (30.1%)</w:t>
            </w:r>
          </w:p>
          <w:p w14:paraId="061C950E" w14:textId="77777777" w:rsidR="00D1591E" w:rsidRDefault="00D1591E" w:rsidP="00D1591E">
            <w:pPr>
              <w:pStyle w:val="Tabletext"/>
              <w:numPr>
                <w:ilvl w:val="0"/>
                <w:numId w:val="32"/>
              </w:numPr>
              <w:ind w:left="403"/>
            </w:pPr>
            <w:r>
              <w:t>Massive (&gt;5 cm) 12 (14.5%)</w:t>
            </w:r>
          </w:p>
        </w:tc>
        <w:tc>
          <w:tcPr>
            <w:tcW w:w="425" w:type="dxa"/>
            <w:tcBorders>
              <w:bottom w:val="single" w:sz="4" w:space="0" w:color="auto"/>
            </w:tcBorders>
          </w:tcPr>
          <w:p w14:paraId="118EE865" w14:textId="77777777" w:rsidR="00D1591E" w:rsidRDefault="00D1591E" w:rsidP="00A957E8">
            <w:pPr>
              <w:pStyle w:val="Tabletext"/>
              <w:jc w:val="both"/>
            </w:pPr>
            <w:r>
              <w:t>173</w:t>
            </w:r>
          </w:p>
        </w:tc>
        <w:tc>
          <w:tcPr>
            <w:tcW w:w="992" w:type="dxa"/>
            <w:tcBorders>
              <w:bottom w:val="single" w:sz="4" w:space="0" w:color="auto"/>
            </w:tcBorders>
          </w:tcPr>
          <w:p w14:paraId="327627E9" w14:textId="77777777" w:rsidR="00D1591E" w:rsidRDefault="00D1591E" w:rsidP="00A957E8">
            <w:pPr>
              <w:pStyle w:val="Tabletext"/>
            </w:pPr>
            <w:r>
              <w:t>Observational registry study, MC.</w:t>
            </w:r>
          </w:p>
          <w:p w14:paraId="79E5D87A" w14:textId="77777777" w:rsidR="00D1591E" w:rsidRDefault="00D1591E" w:rsidP="00A957E8">
            <w:pPr>
              <w:pStyle w:val="Tabletext"/>
            </w:pPr>
            <w:r>
              <w:t xml:space="preserve">Level </w:t>
            </w:r>
            <w:proofErr w:type="spellStart"/>
            <w:r>
              <w:t>IV</w:t>
            </w:r>
            <w:r>
              <w:rPr>
                <w:vertAlign w:val="superscript"/>
              </w:rPr>
              <w:t>a</w:t>
            </w:r>
            <w:proofErr w:type="spellEnd"/>
          </w:p>
        </w:tc>
        <w:tc>
          <w:tcPr>
            <w:tcW w:w="4215" w:type="dxa"/>
            <w:tcBorders>
              <w:bottom w:val="single" w:sz="4" w:space="0" w:color="auto"/>
            </w:tcBorders>
          </w:tcPr>
          <w:p w14:paraId="01AEC16D" w14:textId="77777777" w:rsidR="00D1591E" w:rsidRDefault="00D1591E" w:rsidP="00D1591E">
            <w:pPr>
              <w:pStyle w:val="Tabletext"/>
              <w:numPr>
                <w:ilvl w:val="0"/>
                <w:numId w:val="26"/>
              </w:numPr>
              <w:ind w:left="113" w:hanging="113"/>
            </w:pPr>
            <w:r>
              <w:t xml:space="preserve">Patients </w:t>
            </w:r>
            <w:r w:rsidRPr="00317419">
              <w:t>aged ≥ 21 years</w:t>
            </w:r>
            <w:r>
              <w:t xml:space="preserve"> (understand English)</w:t>
            </w:r>
          </w:p>
          <w:p w14:paraId="283F24E0" w14:textId="77777777" w:rsidR="00D1591E" w:rsidRDefault="00D1591E" w:rsidP="00D1591E">
            <w:pPr>
              <w:pStyle w:val="Tabletext"/>
              <w:numPr>
                <w:ilvl w:val="0"/>
                <w:numId w:val="24"/>
              </w:numPr>
              <w:ind w:left="113" w:hanging="113"/>
            </w:pPr>
            <w:r>
              <w:t>Exclusion criteria: hypersensitive to bovine-derived materials</w:t>
            </w:r>
          </w:p>
        </w:tc>
        <w:tc>
          <w:tcPr>
            <w:tcW w:w="695" w:type="dxa"/>
            <w:tcBorders>
              <w:bottom w:val="single" w:sz="4" w:space="0" w:color="auto"/>
            </w:tcBorders>
          </w:tcPr>
          <w:p w14:paraId="19767AA6" w14:textId="77777777" w:rsidR="00D1591E" w:rsidRDefault="00D1591E" w:rsidP="00A957E8">
            <w:pPr>
              <w:pStyle w:val="Tabletext"/>
            </w:pPr>
            <w:r>
              <w:t>US</w:t>
            </w:r>
          </w:p>
        </w:tc>
      </w:tr>
      <w:tr w:rsidR="00D1591E" w14:paraId="2E68B52F" w14:textId="77777777" w:rsidTr="00A957E8">
        <w:tc>
          <w:tcPr>
            <w:tcW w:w="1413" w:type="dxa"/>
            <w:tcBorders>
              <w:bottom w:val="single" w:sz="4" w:space="0" w:color="auto"/>
            </w:tcBorders>
          </w:tcPr>
          <w:p w14:paraId="097E4707" w14:textId="77777777" w:rsidR="00D1591E" w:rsidRPr="00FE361F" w:rsidRDefault="00D1591E" w:rsidP="00A957E8">
            <w:pPr>
              <w:pStyle w:val="Tabletext"/>
            </w:pPr>
            <w:r w:rsidRPr="0029290E">
              <w:t>Thon SG, et al. 2020</w:t>
            </w:r>
            <w:r>
              <w:t xml:space="preserve"> </w:t>
            </w:r>
            <w:r w:rsidRPr="0029290E">
              <w:t>19</w:t>
            </w:r>
          </w:p>
        </w:tc>
        <w:tc>
          <w:tcPr>
            <w:tcW w:w="1276" w:type="dxa"/>
            <w:tcBorders>
              <w:bottom w:val="single" w:sz="4" w:space="0" w:color="auto"/>
            </w:tcBorders>
          </w:tcPr>
          <w:p w14:paraId="4C778FD0" w14:textId="77777777" w:rsidR="00D1591E" w:rsidRDefault="00D1591E" w:rsidP="00A957E8">
            <w:pPr>
              <w:pStyle w:val="Tabletext"/>
            </w:pPr>
            <w:r>
              <w:t>PTRCT: 136</w:t>
            </w:r>
          </w:p>
          <w:p w14:paraId="21D50837" w14:textId="77777777" w:rsidR="00D1591E" w:rsidRDefault="00D1591E" w:rsidP="00A957E8">
            <w:pPr>
              <w:pStyle w:val="Tabletext"/>
            </w:pPr>
            <w:r>
              <w:t>FTRCT: 115</w:t>
            </w:r>
          </w:p>
        </w:tc>
        <w:tc>
          <w:tcPr>
            <w:tcW w:w="425" w:type="dxa"/>
            <w:tcBorders>
              <w:bottom w:val="single" w:sz="4" w:space="0" w:color="auto"/>
            </w:tcBorders>
          </w:tcPr>
          <w:p w14:paraId="04A8DDCE" w14:textId="77777777" w:rsidR="00D1591E" w:rsidRDefault="00D1591E" w:rsidP="00A957E8">
            <w:pPr>
              <w:pStyle w:val="Tabletext"/>
              <w:jc w:val="both"/>
            </w:pPr>
            <w:r>
              <w:t>251</w:t>
            </w:r>
          </w:p>
        </w:tc>
        <w:tc>
          <w:tcPr>
            <w:tcW w:w="992" w:type="dxa"/>
            <w:tcBorders>
              <w:bottom w:val="single" w:sz="4" w:space="0" w:color="auto"/>
            </w:tcBorders>
          </w:tcPr>
          <w:p w14:paraId="5D51E7AC" w14:textId="77777777" w:rsidR="00D1591E" w:rsidRDefault="00D1591E" w:rsidP="00A957E8">
            <w:pPr>
              <w:pStyle w:val="Tabletext"/>
            </w:pPr>
            <w:r>
              <w:t>SLR of case study data</w:t>
            </w:r>
          </w:p>
          <w:p w14:paraId="2A31A866" w14:textId="77777777" w:rsidR="00D1591E" w:rsidRDefault="00D1591E" w:rsidP="00A957E8">
            <w:pPr>
              <w:pStyle w:val="Tabletext"/>
            </w:pPr>
            <w:r>
              <w:t xml:space="preserve">Level </w:t>
            </w:r>
            <w:proofErr w:type="spellStart"/>
            <w:r>
              <w:t>IV</w:t>
            </w:r>
            <w:r>
              <w:rPr>
                <w:vertAlign w:val="superscript"/>
              </w:rPr>
              <w:t>a</w:t>
            </w:r>
            <w:proofErr w:type="spellEnd"/>
          </w:p>
        </w:tc>
        <w:tc>
          <w:tcPr>
            <w:tcW w:w="4215" w:type="dxa"/>
            <w:tcBorders>
              <w:bottom w:val="single" w:sz="4" w:space="0" w:color="auto"/>
            </w:tcBorders>
          </w:tcPr>
          <w:p w14:paraId="4E160EA5" w14:textId="77777777" w:rsidR="00D1591E" w:rsidRDefault="00D1591E" w:rsidP="00D1591E">
            <w:pPr>
              <w:pStyle w:val="Tabletext"/>
              <w:numPr>
                <w:ilvl w:val="0"/>
                <w:numId w:val="24"/>
              </w:numPr>
              <w:ind w:left="113" w:hanging="113"/>
            </w:pPr>
            <w:r>
              <w:t>As per included publications:</w:t>
            </w:r>
          </w:p>
          <w:p w14:paraId="3F3CB59F" w14:textId="77777777" w:rsidR="00D1591E" w:rsidRDefault="00D1591E" w:rsidP="00D1591E">
            <w:pPr>
              <w:pStyle w:val="Tabletext"/>
              <w:numPr>
                <w:ilvl w:val="1"/>
                <w:numId w:val="24"/>
              </w:numPr>
            </w:pPr>
            <w:r>
              <w:t xml:space="preserve">Bokor et al 2015 </w:t>
            </w:r>
            <w:r>
              <w:fldChar w:fldCharType="begin"/>
            </w:r>
            <w:r>
              <w:instrText xml:space="preserve"> ADDIN EN.CITE &lt;EndNote&gt;&lt;Cite&gt;&lt;Author&gt;Bokor&lt;/Author&gt;&lt;Year&gt;2015&lt;/Year&gt;&lt;RecNum&gt;1&lt;/RecNum&gt;&lt;DisplayText&gt;(1)&lt;/DisplayText&gt;&lt;record&gt;&lt;rec-number&gt;1&lt;/rec-number&gt;&lt;foreign-keys&gt;&lt;key app="EN" db-id="ft59spffrfz0aoewaa05v2x4rvzv9v9r2far" timestamp="1679024912"&gt;1&lt;/key&gt;&lt;/foreign-keys&gt;&lt;ref-type name="Journal Article"&gt;17&lt;/ref-type&gt;&lt;contributors&gt;&lt;authors&gt;&lt;author&gt;Bokor, Desmond John&lt;/author&gt;&lt;author&gt;Sonnabend, David&lt;/author&gt;&lt;author&gt;Deady, Luke&lt;/author&gt;&lt;author&gt;Cass, Ben&lt;/author&gt;&lt;author&gt;Young, Allan&lt;/author&gt;&lt;author&gt;Van Kampen, Craig&lt;/author&gt;&lt;author&gt;Arnoczky, Steven %J Muscles, ligaments&lt;/author&gt;&lt;author&gt;tendons journal&lt;/author&gt;&lt;/authors&gt;&lt;/contributors&gt;&lt;titles&gt;&lt;title&gt;Preliminary investigation of a biological augmentation of rotator cuff repairs using a collagen implant: a 2-year MRI follow-up&lt;/title&gt;&lt;/titles&gt;&lt;pages&gt;144&lt;/pages&gt;&lt;volume&gt;5&lt;/volume&gt;&lt;number&gt;3&lt;/number&gt;&lt;dates&gt;&lt;year&gt;2015&lt;/year&gt;&lt;/dates&gt;&lt;urls&gt;&lt;/urls&gt;&lt;/record&gt;&lt;/Cite&gt;&lt;/EndNote&gt;</w:instrText>
            </w:r>
            <w:r>
              <w:fldChar w:fldCharType="separate"/>
            </w:r>
            <w:r>
              <w:rPr>
                <w:noProof/>
              </w:rPr>
              <w:t>(1)</w:t>
            </w:r>
            <w:r>
              <w:fldChar w:fldCharType="end"/>
            </w:r>
          </w:p>
          <w:p w14:paraId="17105AE6" w14:textId="77777777" w:rsidR="00D1591E" w:rsidRDefault="00D1591E" w:rsidP="00D1591E">
            <w:pPr>
              <w:pStyle w:val="Tabletext"/>
              <w:numPr>
                <w:ilvl w:val="1"/>
                <w:numId w:val="24"/>
              </w:numPr>
            </w:pPr>
            <w:r>
              <w:t xml:space="preserve">Bokor et al 2016 </w:t>
            </w:r>
            <w:r>
              <w:fldChar w:fldCharType="begin"/>
            </w:r>
            <w:r>
              <w:instrText xml:space="preserve"> ADDIN EN.CITE &lt;EndNote&gt;&lt;Cite&gt;&lt;Author&gt;Bokor&lt;/Author&gt;&lt;Year&gt;2016&lt;/Year&gt;&lt;RecNum&gt;2&lt;/RecNum&gt;&lt;DisplayText&gt;(2)&lt;/DisplayText&gt;&lt;record&gt;&lt;rec-number&gt;2&lt;/rec-number&gt;&lt;foreign-keys&gt;&lt;key app="EN" db-id="ft59spffrfz0aoewaa05v2x4rvzv9v9r2far" timestamp="1679024912"&gt;2&lt;/key&gt;&lt;/foreign-keys&gt;&lt;ref-type name="Journal Article"&gt;17&lt;/ref-type&gt;&lt;contributors&gt;&lt;authors&gt;&lt;author&gt;Bokor, Desmond John&lt;/author&gt;&lt;author&gt;Sonnabend, David&lt;/author&gt;&lt;author&gt;Deady, Luke&lt;/author&gt;&lt;author&gt;Cass, Ben&lt;/author&gt;&lt;author&gt;Young, Allan&lt;/author&gt;&lt;author&gt;Van Kampen, Craig&lt;/author&gt;&lt;author&gt;Arnoczky, Steven %J Muscles, ligaments&lt;/author&gt;&lt;author&gt;tendons journal&lt;/author&gt;&lt;/authors&gt;&lt;/contributors&gt;&lt;titles&gt;&lt;title&gt;Evidence of healing of partial-thickness rotator cuff tears following arthroscopic augmentation with a collagen implant: a 2-year MRI follow-up&lt;/title&gt;&lt;/titles&gt;&lt;pages&gt;16&lt;/pages&gt;&lt;volume&gt;6&lt;/volume&gt;&lt;number&gt;1&lt;/number&gt;&lt;dates&gt;&lt;year&gt;2016&lt;/year&gt;&lt;/dates&gt;&lt;urls&gt;&lt;/urls&gt;&lt;/record&gt;&lt;/Cite&gt;&lt;/EndNote&gt;</w:instrText>
            </w:r>
            <w:r>
              <w:fldChar w:fldCharType="separate"/>
            </w:r>
            <w:r>
              <w:rPr>
                <w:noProof/>
              </w:rPr>
              <w:t>(2)</w:t>
            </w:r>
            <w:r>
              <w:fldChar w:fldCharType="end"/>
            </w:r>
          </w:p>
          <w:p w14:paraId="697BDDA1" w14:textId="77777777" w:rsidR="00D1591E" w:rsidRDefault="00D1591E" w:rsidP="00D1591E">
            <w:pPr>
              <w:pStyle w:val="Tabletext"/>
              <w:numPr>
                <w:ilvl w:val="1"/>
                <w:numId w:val="24"/>
              </w:numPr>
            </w:pPr>
            <w:proofErr w:type="spellStart"/>
            <w:r>
              <w:t>Shlegel</w:t>
            </w:r>
            <w:proofErr w:type="spellEnd"/>
            <w:r>
              <w:t xml:space="preserve"> et al 2018 </w:t>
            </w:r>
            <w:r>
              <w:fldChar w:fldCharType="begin"/>
            </w:r>
            <w:r>
              <w:instrText xml:space="preserve"> ADDIN EN.CITE &lt;EndNote&gt;&lt;Cite&gt;&lt;Author&gt;Schlegel&lt;/Author&gt;&lt;Year&gt;2018&lt;/Year&gt;&lt;RecNum&gt;27&lt;/RecNum&gt;&lt;DisplayText&gt;(33)&lt;/DisplayText&gt;&lt;record&gt;&lt;rec-number&gt;27&lt;/rec-number&gt;&lt;foreign-keys&gt;&lt;key app="EN" db-id="ft59spffrfz0aoewaa05v2x4rvzv9v9r2far" timestamp="1679024912"&gt;27&lt;/key&gt;&lt;/foreign-keys&gt;&lt;ref-type name="Journal Article"&gt;17&lt;/ref-type&gt;&lt;contributors&gt;&lt;authors&gt;&lt;author&gt;Schlegel, T. F.&lt;/author&gt;&lt;author&gt;Abrams, J. S.&lt;/author&gt;&lt;author&gt;Bushnell, B. D.&lt;/author&gt;&lt;author&gt;Brock, J. L.&lt;/author&gt;&lt;author&gt;Ho, C. P.&lt;/author&gt;&lt;/authors&gt;&lt;/contributors&gt;&lt;titles&gt;&lt;title&gt;Radiologic and clinical evaluation of a bioabsorbable collagen implant to treat partial-thickness tears: a prospective multicenter study&lt;/title&gt;&lt;secondary-title&gt;Journal of Shoulder and Elbow Surgery&lt;/secondary-title&gt;&lt;/titles&gt;&lt;pages&gt;242-251&lt;/pages&gt;&lt;volume&gt;27&lt;/volume&gt;&lt;number&gt;2&lt;/number&gt;&lt;dates&gt;&lt;year&gt;2018&lt;/year&gt;&lt;pub-dates&gt;&lt;date&gt;February&lt;/date&gt;&lt;/pub-dates&gt;&lt;/dates&gt;&lt;urls&gt;&lt;related-urls&gt;&lt;url&gt;http://ovidsp.ovid.com/ovidweb.cgi?T=JS&amp;amp;CSC=Y&amp;amp;NEWS=N&amp;amp;PAGE=fulltext&amp;amp;D=emexa&amp;amp;AN=619287332&lt;/url&gt;&lt;/related-urls&gt;&lt;/urls&gt;&lt;remote-database-name&gt;Embase&lt;/remote-database-name&gt;&lt;remote-database-provider&gt;Ovid Technologies&lt;/remote-database-provider&gt;&lt;/record&gt;&lt;/Cite&gt;&lt;/EndNote&gt;</w:instrText>
            </w:r>
            <w:r>
              <w:fldChar w:fldCharType="separate"/>
            </w:r>
            <w:r>
              <w:rPr>
                <w:noProof/>
              </w:rPr>
              <w:t>(33)</w:t>
            </w:r>
            <w:r>
              <w:fldChar w:fldCharType="end"/>
            </w:r>
          </w:p>
          <w:p w14:paraId="4FF24C8B" w14:textId="77777777" w:rsidR="00D1591E" w:rsidRDefault="00D1591E" w:rsidP="00D1591E">
            <w:pPr>
              <w:pStyle w:val="Tabletext"/>
              <w:numPr>
                <w:ilvl w:val="1"/>
                <w:numId w:val="24"/>
              </w:numPr>
            </w:pPr>
            <w:r>
              <w:t xml:space="preserve">Thon et al 2019 </w:t>
            </w:r>
            <w:r>
              <w:fldChar w:fldCharType="begin"/>
            </w:r>
            <w:r>
              <w:instrText xml:space="preserve"> ADDIN EN.CITE &lt;EndNote&gt;&lt;Cite&gt;&lt;Author&gt;Thon&lt;/Author&gt;&lt;Year&gt;2019&lt;/Year&gt;&lt;RecNum&gt;19&lt;/RecNum&gt;&lt;DisplayText&gt;(22)&lt;/DisplayText&gt;&lt;record&gt;&lt;rec-number&gt;19&lt;/rec-number&gt;&lt;foreign-keys&gt;&lt;key app="EN" db-id="ft59spffrfz0aoewaa05v2x4rvzv9v9r2far" timestamp="1679024912"&gt;19&lt;/key&gt;&lt;/foreign-keys&gt;&lt;ref-type name="Journal Article"&gt;17&lt;/ref-type&gt;&lt;contributors&gt;&lt;authors&gt;&lt;author&gt;Thon, Stephen G&lt;/author&gt;&lt;author&gt;O’Malley, Larry&lt;/author&gt;&lt;author&gt;O’Brien, Michael J&lt;/author&gt;&lt;author&gt;Savoie III, Felix H %J The American journal of sports medicine&lt;/author&gt;&lt;/authors&gt;&lt;/contributors&gt;&lt;titles&gt;&lt;title&gt;Evaluation of Healing Rates and Safety With a Bioinductive Collagen Patch for Large and Massive Rotator Cuff Tears: 2-Year Safety and Clinical Outcomes&lt;/title&gt;&lt;/titles&gt;&lt;pages&gt;0363546519850795&lt;/pages&gt;&lt;dates&gt;&lt;year&gt;2019&lt;/year&gt;&lt;/dates&gt;&lt;isbn&gt;0363-5465&lt;/isbn&gt;&lt;urls&gt;&lt;/urls&gt;&lt;/record&gt;&lt;/Cite&gt;&lt;/EndNote&gt;</w:instrText>
            </w:r>
            <w:r>
              <w:fldChar w:fldCharType="separate"/>
            </w:r>
            <w:r>
              <w:rPr>
                <w:noProof/>
              </w:rPr>
              <w:t>(22)</w:t>
            </w:r>
            <w:r>
              <w:fldChar w:fldCharType="end"/>
            </w:r>
          </w:p>
          <w:p w14:paraId="1D6F4F48" w14:textId="77777777" w:rsidR="00D1591E" w:rsidRDefault="00D1591E" w:rsidP="00D1591E">
            <w:pPr>
              <w:pStyle w:val="Tabletext"/>
              <w:numPr>
                <w:ilvl w:val="1"/>
                <w:numId w:val="24"/>
              </w:numPr>
            </w:pPr>
            <w:r>
              <w:t xml:space="preserve">McIntyre et al 2019 </w:t>
            </w:r>
            <w:r>
              <w:fldChar w:fldCharType="begin">
                <w:fldData xml:space="preserve">PEVuZE5vdGU+PENpdGU+PEF1dGhvcj5NY0ludHlyZTwvQXV0aG9yPjxZZWFyPjIwMTk8L1llYXI+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</w:fldData>
              </w:fldChar>
            </w:r>
            <w:r>
              <w:instrText xml:space="preserve"> ADDIN EN.CITE </w:instrText>
            </w:r>
            <w:r>
              <w:fldChar w:fldCharType="begin">
                <w:fldData xml:space="preserve">PEVuZE5vdGU+PENpdGU+PEF1dGhvcj5NY0ludHlyZTwvQXV0aG9yPjxZZWFyPjIwMTk8L1llYXI+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</w:fldData>
              </w:fldChar>
            </w:r>
            <w:r>
              <w:instrText xml:space="preserve"> ADDIN EN.CITE.DATA </w:instrText>
            </w:r>
            <w:r>
              <w:fldChar w:fldCharType="end"/>
            </w:r>
            <w:r>
              <w:fldChar w:fldCharType="separate"/>
            </w:r>
            <w:r>
              <w:rPr>
                <w:noProof/>
              </w:rPr>
              <w:t>(43)</w:t>
            </w:r>
            <w:r>
              <w:fldChar w:fldCharType="end"/>
            </w:r>
          </w:p>
        </w:tc>
        <w:tc>
          <w:tcPr>
            <w:tcW w:w="695" w:type="dxa"/>
            <w:tcBorders>
              <w:bottom w:val="single" w:sz="4" w:space="0" w:color="auto"/>
            </w:tcBorders>
          </w:tcPr>
          <w:p w14:paraId="52414E61" w14:textId="77777777" w:rsidR="00D1591E" w:rsidRDefault="00D1591E" w:rsidP="00A957E8">
            <w:pPr>
              <w:pStyle w:val="Tabletext"/>
            </w:pPr>
            <w:r>
              <w:t>US</w:t>
            </w:r>
          </w:p>
        </w:tc>
      </w:tr>
      <w:tr w:rsidR="00D1591E" w14:paraId="6CF9964B" w14:textId="77777777" w:rsidTr="00A957E8">
        <w:tc>
          <w:tcPr>
            <w:tcW w:w="1413" w:type="dxa"/>
            <w:tcBorders>
              <w:top w:val="single" w:sz="4" w:space="0" w:color="auto"/>
              <w:left w:val="single" w:sz="4" w:space="0" w:color="auto"/>
              <w:bottom w:val="single" w:sz="4" w:space="0" w:color="auto"/>
              <w:right w:val="nil"/>
            </w:tcBorders>
          </w:tcPr>
          <w:p w14:paraId="01FB8CAB" w14:textId="77777777" w:rsidR="00D1591E" w:rsidRPr="00CF6498" w:rsidRDefault="00D1591E" w:rsidP="00A957E8">
            <w:pPr>
              <w:pStyle w:val="Tabletext"/>
              <w:rPr>
                <w:b/>
              </w:rPr>
            </w:pPr>
            <w:r>
              <w:rPr>
                <w:b/>
              </w:rPr>
              <w:t>YET TO BE</w:t>
            </w:r>
            <w:r w:rsidRPr="00CF6498">
              <w:rPr>
                <w:b/>
              </w:rPr>
              <w:t xml:space="preserve"> </w:t>
            </w:r>
          </w:p>
        </w:tc>
        <w:tc>
          <w:tcPr>
            <w:tcW w:w="1276" w:type="dxa"/>
            <w:tcBorders>
              <w:top w:val="single" w:sz="4" w:space="0" w:color="auto"/>
              <w:left w:val="nil"/>
              <w:bottom w:val="single" w:sz="4" w:space="0" w:color="auto"/>
              <w:right w:val="nil"/>
            </w:tcBorders>
          </w:tcPr>
          <w:p w14:paraId="2A501F44" w14:textId="77777777" w:rsidR="00D1591E" w:rsidRPr="00CF6498" w:rsidRDefault="00D1591E" w:rsidP="00A957E8">
            <w:pPr>
              <w:pStyle w:val="Tabletext"/>
              <w:rPr>
                <w:b/>
              </w:rPr>
            </w:pPr>
            <w:r>
              <w:rPr>
                <w:b/>
              </w:rPr>
              <w:t>COMPLETED</w:t>
            </w:r>
          </w:p>
        </w:tc>
        <w:tc>
          <w:tcPr>
            <w:tcW w:w="425" w:type="dxa"/>
            <w:tcBorders>
              <w:top w:val="single" w:sz="4" w:space="0" w:color="auto"/>
              <w:left w:val="nil"/>
              <w:bottom w:val="single" w:sz="4" w:space="0" w:color="auto"/>
              <w:right w:val="nil"/>
            </w:tcBorders>
          </w:tcPr>
          <w:p w14:paraId="5ECC2E73" w14:textId="77777777" w:rsidR="00D1591E" w:rsidRDefault="00D1591E" w:rsidP="00A957E8">
            <w:pPr>
              <w:pStyle w:val="Tabletext"/>
              <w:jc w:val="both"/>
            </w:pPr>
          </w:p>
        </w:tc>
        <w:tc>
          <w:tcPr>
            <w:tcW w:w="992" w:type="dxa"/>
            <w:tcBorders>
              <w:top w:val="single" w:sz="4" w:space="0" w:color="auto"/>
              <w:left w:val="nil"/>
              <w:bottom w:val="single" w:sz="4" w:space="0" w:color="auto"/>
              <w:right w:val="nil"/>
            </w:tcBorders>
          </w:tcPr>
          <w:p w14:paraId="5A1ECBD7" w14:textId="77777777" w:rsidR="00D1591E" w:rsidRDefault="00D1591E" w:rsidP="00A957E8">
            <w:pPr>
              <w:pStyle w:val="Tabletext"/>
            </w:pPr>
          </w:p>
        </w:tc>
        <w:tc>
          <w:tcPr>
            <w:tcW w:w="4215" w:type="dxa"/>
            <w:tcBorders>
              <w:top w:val="single" w:sz="4" w:space="0" w:color="auto"/>
              <w:left w:val="nil"/>
              <w:bottom w:val="single" w:sz="4" w:space="0" w:color="auto"/>
              <w:right w:val="nil"/>
            </w:tcBorders>
          </w:tcPr>
          <w:p w14:paraId="6A7EDDAE" w14:textId="77777777" w:rsidR="00D1591E" w:rsidRDefault="00D1591E" w:rsidP="00A957E8">
            <w:pPr>
              <w:pStyle w:val="Tabletext"/>
              <w:ind w:left="113"/>
            </w:pPr>
          </w:p>
        </w:tc>
        <w:tc>
          <w:tcPr>
            <w:tcW w:w="695" w:type="dxa"/>
            <w:tcBorders>
              <w:top w:val="single" w:sz="4" w:space="0" w:color="auto"/>
              <w:left w:val="nil"/>
              <w:bottom w:val="single" w:sz="4" w:space="0" w:color="auto"/>
              <w:right w:val="single" w:sz="4" w:space="0" w:color="auto"/>
            </w:tcBorders>
          </w:tcPr>
          <w:p w14:paraId="200B4F9A" w14:textId="77777777" w:rsidR="00D1591E" w:rsidRDefault="00D1591E" w:rsidP="00A957E8">
            <w:pPr>
              <w:pStyle w:val="Tabletext"/>
            </w:pPr>
          </w:p>
        </w:tc>
      </w:tr>
      <w:tr w:rsidR="00D1591E" w14:paraId="6CC25978" w14:textId="77777777" w:rsidTr="00A957E8">
        <w:tc>
          <w:tcPr>
            <w:tcW w:w="1413" w:type="dxa"/>
            <w:tcBorders>
              <w:top w:val="single" w:sz="4" w:space="0" w:color="auto"/>
              <w:left w:val="single" w:sz="4" w:space="0" w:color="auto"/>
              <w:bottom w:val="single" w:sz="4" w:space="0" w:color="auto"/>
              <w:right w:val="nil"/>
            </w:tcBorders>
          </w:tcPr>
          <w:p w14:paraId="3E07A2CC" w14:textId="77777777" w:rsidR="00D1591E" w:rsidRDefault="00D1591E" w:rsidP="00A957E8">
            <w:pPr>
              <w:pStyle w:val="Tabletext"/>
            </w:pPr>
            <w:r w:rsidRPr="00C26BEA">
              <w:rPr>
                <w:b/>
              </w:rPr>
              <w:t>Subpopulation</w:t>
            </w:r>
            <w:r>
              <w:rPr>
                <w:b/>
              </w:rPr>
              <w:t xml:space="preserve"> 1</w:t>
            </w:r>
          </w:p>
        </w:tc>
        <w:tc>
          <w:tcPr>
            <w:tcW w:w="1276" w:type="dxa"/>
            <w:tcBorders>
              <w:top w:val="single" w:sz="4" w:space="0" w:color="auto"/>
              <w:left w:val="nil"/>
              <w:bottom w:val="single" w:sz="4" w:space="0" w:color="auto"/>
              <w:right w:val="nil"/>
            </w:tcBorders>
          </w:tcPr>
          <w:p w14:paraId="45FD4726" w14:textId="77777777" w:rsidR="00D1591E" w:rsidRDefault="00D1591E" w:rsidP="00A957E8">
            <w:pPr>
              <w:pStyle w:val="Tabletext"/>
            </w:pPr>
            <w:r>
              <w:rPr>
                <w:b/>
              </w:rPr>
              <w:t xml:space="preserve">(PTRCT) </w:t>
            </w:r>
          </w:p>
        </w:tc>
        <w:tc>
          <w:tcPr>
            <w:tcW w:w="425" w:type="dxa"/>
            <w:tcBorders>
              <w:top w:val="single" w:sz="4" w:space="0" w:color="auto"/>
              <w:left w:val="nil"/>
              <w:bottom w:val="single" w:sz="4" w:space="0" w:color="auto"/>
              <w:right w:val="nil"/>
            </w:tcBorders>
          </w:tcPr>
          <w:p w14:paraId="209F4AE2" w14:textId="77777777" w:rsidR="00D1591E" w:rsidRPr="00696A10" w:rsidRDefault="00D1591E" w:rsidP="00A957E8">
            <w:pPr>
              <w:pStyle w:val="Tabletext"/>
              <w:jc w:val="both"/>
              <w:rPr>
                <w:i/>
              </w:rPr>
            </w:pPr>
          </w:p>
        </w:tc>
        <w:tc>
          <w:tcPr>
            <w:tcW w:w="992" w:type="dxa"/>
            <w:tcBorders>
              <w:top w:val="single" w:sz="4" w:space="0" w:color="auto"/>
              <w:left w:val="nil"/>
              <w:bottom w:val="single" w:sz="4" w:space="0" w:color="auto"/>
              <w:right w:val="nil"/>
            </w:tcBorders>
          </w:tcPr>
          <w:p w14:paraId="1A087DEC" w14:textId="77777777" w:rsidR="00D1591E" w:rsidRDefault="00D1591E" w:rsidP="00A957E8">
            <w:pPr>
              <w:pStyle w:val="Tabletext"/>
            </w:pPr>
          </w:p>
        </w:tc>
        <w:tc>
          <w:tcPr>
            <w:tcW w:w="4215" w:type="dxa"/>
            <w:tcBorders>
              <w:top w:val="single" w:sz="4" w:space="0" w:color="auto"/>
              <w:left w:val="nil"/>
              <w:bottom w:val="single" w:sz="4" w:space="0" w:color="auto"/>
              <w:right w:val="nil"/>
            </w:tcBorders>
          </w:tcPr>
          <w:p w14:paraId="52D37497" w14:textId="77777777" w:rsidR="00D1591E" w:rsidRDefault="00D1591E" w:rsidP="00A957E8">
            <w:pPr>
              <w:pStyle w:val="Tabletext"/>
              <w:ind w:left="113"/>
            </w:pPr>
          </w:p>
        </w:tc>
        <w:tc>
          <w:tcPr>
            <w:tcW w:w="695" w:type="dxa"/>
            <w:tcBorders>
              <w:top w:val="single" w:sz="4" w:space="0" w:color="auto"/>
              <w:left w:val="nil"/>
              <w:bottom w:val="single" w:sz="4" w:space="0" w:color="auto"/>
              <w:right w:val="single" w:sz="4" w:space="0" w:color="auto"/>
            </w:tcBorders>
          </w:tcPr>
          <w:p w14:paraId="152CA4FE" w14:textId="77777777" w:rsidR="00D1591E" w:rsidRDefault="00D1591E" w:rsidP="00A957E8">
            <w:pPr>
              <w:pStyle w:val="Tabletext"/>
            </w:pPr>
          </w:p>
        </w:tc>
      </w:tr>
      <w:tr w:rsidR="00D1591E" w14:paraId="7EB52FE8" w14:textId="77777777" w:rsidTr="00A957E8">
        <w:tc>
          <w:tcPr>
            <w:tcW w:w="1413" w:type="dxa"/>
            <w:tcBorders>
              <w:top w:val="single" w:sz="4" w:space="0" w:color="auto"/>
              <w:bottom w:val="single" w:sz="4" w:space="0" w:color="auto"/>
            </w:tcBorders>
          </w:tcPr>
          <w:p w14:paraId="76EF4F72" w14:textId="77777777" w:rsidR="00D1591E" w:rsidRDefault="00D1591E" w:rsidP="00A957E8">
            <w:pPr>
              <w:pStyle w:val="Tabletext"/>
            </w:pPr>
            <w:r>
              <w:rPr>
                <w:i/>
              </w:rPr>
              <w:fldChar w:fldCharType="begin"/>
            </w:r>
            <w:r>
              <w:rPr>
                <w:i/>
              </w:rPr>
              <w:instrText xml:space="preserve"> ADDIN EN.CITE &lt;EndNote&gt;&lt;Cite&gt;&lt;Author&gt;ClinicalTrials.gov&lt;/Author&gt;&lt;Year&gt;2019&lt;/Year&gt;&lt;RecNum&gt;30&lt;/RecNum&gt;&lt;DisplayText&gt;(44)&lt;/DisplayText&gt;&lt;record&gt;&lt;rec-number&gt;30&lt;/rec-number&gt;&lt;foreign-keys&gt;&lt;key app="EN" db-id="dr5pp50sj99wsvetfvyv90p89pwsepf2p5v5" timestamp="1561701829"&gt;30&lt;/key&gt;&lt;/foreign-keys&gt;&lt;ref-type name="Web Page"&gt;12&lt;/ref-type&gt;&lt;contributors&gt;&lt;authors&gt;&lt;author&gt;ClinicalTrials.gov&lt;/author&gt;&lt;/authors&gt;&lt;/contributors&gt;&lt;titles&gt;&lt;title&gt;Treatment of Partial-Thickness Rotator Cuff Tears (REGEN PUB 2018); NCT03734536&lt;/title&gt;&lt;/titles&gt;&lt;volume&gt;2019&lt;/volume&gt;&lt;number&gt;26/06&lt;/number&gt;&lt;dates&gt;&lt;year&gt;2019&lt;/year&gt;&lt;/dates&gt;&lt;publisher&gt;NIH. US National Library of Medicine&lt;/publisher&gt;&lt;urls&gt;&lt;related-urls&gt;&lt;url&gt;https://clinicaltrials.gov/ct2/show/NCT03734536?term=NCT03734536&amp;amp;rank=1&lt;/url&gt;&lt;/related-urls&gt;&lt;/urls&gt;&lt;access-date&gt;26/06/2019&lt;/access-date&gt;&lt;/record&gt;&lt;/Cite&gt;&lt;/EndNote&gt;</w:instrText>
            </w:r>
            <w:r w:rsidR="00CC02A2">
              <w:rPr>
                <w:i/>
              </w:rPr>
              <w:fldChar w:fldCharType="separate"/>
            </w:r>
            <w:r>
              <w:rPr>
                <w:i/>
              </w:rPr>
              <w:fldChar w:fldCharType="end"/>
            </w:r>
          </w:p>
          <w:p w14:paraId="55C7B62F" w14:textId="77777777" w:rsidR="00D1591E" w:rsidRDefault="00D1591E" w:rsidP="00A957E8">
            <w:pPr>
              <w:pStyle w:val="Tabletext"/>
              <w:rPr>
                <w:i/>
                <w:iCs/>
                <w:noProof/>
              </w:rPr>
            </w:pPr>
          </w:p>
          <w:p w14:paraId="69A506F5" w14:textId="77777777" w:rsidR="00D1591E" w:rsidRDefault="00D1591E" w:rsidP="00A957E8">
            <w:pPr>
              <w:pStyle w:val="Tabletext"/>
              <w:rPr>
                <w:i/>
                <w:iCs/>
                <w:noProof/>
              </w:rPr>
            </w:pPr>
            <w:r w:rsidRPr="01B2CA97">
              <w:rPr>
                <w:i/>
                <w:iCs/>
                <w:noProof/>
              </w:rPr>
              <w:t>REGENETEN.2021.04 IMPACT Study</w:t>
            </w:r>
          </w:p>
          <w:p w14:paraId="7B08D5B1" w14:textId="77777777" w:rsidR="00D1591E" w:rsidRDefault="00D1591E" w:rsidP="00A957E8">
            <w:pPr>
              <w:pStyle w:val="Tabletext"/>
              <w:rPr>
                <w:i/>
                <w:iCs/>
                <w:noProof/>
              </w:rPr>
            </w:pPr>
          </w:p>
          <w:p w14:paraId="1CFAEEB3" w14:textId="77777777" w:rsidR="00D1591E" w:rsidRDefault="00D1591E" w:rsidP="00A957E8">
            <w:pPr>
              <w:pStyle w:val="Tabletext"/>
              <w:rPr>
                <w:i/>
                <w:iCs/>
                <w:noProof/>
              </w:rPr>
            </w:pPr>
            <w:r w:rsidRPr="01B2CA97">
              <w:rPr>
                <w:i/>
                <w:iCs/>
                <w:noProof/>
              </w:rPr>
              <w:lastRenderedPageBreak/>
              <w:t>Interim data Q1 2025, Final 2026</w:t>
            </w:r>
          </w:p>
          <w:p w14:paraId="61A40531" w14:textId="77777777" w:rsidR="00D1591E" w:rsidRDefault="00D1591E" w:rsidP="00A957E8">
            <w:pPr>
              <w:pStyle w:val="Tabletext"/>
              <w:rPr>
                <w:i/>
                <w:iCs/>
                <w:noProof/>
              </w:rPr>
            </w:pPr>
          </w:p>
          <w:p w14:paraId="6C682388" w14:textId="77777777" w:rsidR="00D1591E" w:rsidRDefault="00D1591E" w:rsidP="00A957E8">
            <w:pPr>
              <w:pStyle w:val="Tabletext"/>
              <w:rPr>
                <w:i/>
              </w:rPr>
            </w:pPr>
          </w:p>
        </w:tc>
        <w:tc>
          <w:tcPr>
            <w:tcW w:w="1276" w:type="dxa"/>
            <w:tcBorders>
              <w:top w:val="single" w:sz="4" w:space="0" w:color="auto"/>
              <w:bottom w:val="single" w:sz="4" w:space="0" w:color="auto"/>
            </w:tcBorders>
          </w:tcPr>
          <w:p w14:paraId="72280679" w14:textId="77777777" w:rsidR="00D1591E" w:rsidRDefault="00D1591E" w:rsidP="00A957E8">
            <w:pPr>
              <w:pStyle w:val="Tabletext"/>
            </w:pPr>
          </w:p>
          <w:p w14:paraId="048D49B8" w14:textId="77777777" w:rsidR="00D1591E" w:rsidRDefault="00D1591E" w:rsidP="00A957E8">
            <w:pPr>
              <w:pStyle w:val="Tabletext"/>
            </w:pPr>
          </w:p>
          <w:p w14:paraId="3B51D1C4" w14:textId="77777777" w:rsidR="00D1591E" w:rsidRDefault="00D1591E" w:rsidP="00A957E8">
            <w:pPr>
              <w:pStyle w:val="Tabletext"/>
            </w:pPr>
            <w:r>
              <w:t>High grade (&gt;50%)</w:t>
            </w:r>
          </w:p>
        </w:tc>
        <w:tc>
          <w:tcPr>
            <w:tcW w:w="425" w:type="dxa"/>
            <w:tcBorders>
              <w:top w:val="single" w:sz="4" w:space="0" w:color="auto"/>
              <w:bottom w:val="single" w:sz="4" w:space="0" w:color="auto"/>
            </w:tcBorders>
          </w:tcPr>
          <w:p w14:paraId="4CE90F57" w14:textId="77777777" w:rsidR="00D1591E" w:rsidRPr="00696A10" w:rsidRDefault="00D1591E" w:rsidP="00A957E8">
            <w:pPr>
              <w:pStyle w:val="Tabletext"/>
              <w:jc w:val="both"/>
              <w:rPr>
                <w:i/>
                <w:iCs/>
              </w:rPr>
            </w:pPr>
          </w:p>
          <w:p w14:paraId="23FE4CDB" w14:textId="77777777" w:rsidR="00D1591E" w:rsidRPr="00696A10" w:rsidRDefault="00D1591E" w:rsidP="00A957E8">
            <w:pPr>
              <w:pStyle w:val="Tabletext"/>
              <w:jc w:val="both"/>
              <w:rPr>
                <w:i/>
                <w:iCs/>
              </w:rPr>
            </w:pPr>
          </w:p>
          <w:p w14:paraId="6DD735A3" w14:textId="77777777" w:rsidR="00D1591E" w:rsidRPr="00696A10" w:rsidRDefault="00D1591E" w:rsidP="00A957E8">
            <w:pPr>
              <w:pStyle w:val="Tabletext"/>
              <w:jc w:val="both"/>
              <w:rPr>
                <w:i/>
              </w:rPr>
            </w:pPr>
            <w:r w:rsidRPr="01B2CA97">
              <w:rPr>
                <w:i/>
                <w:iCs/>
              </w:rPr>
              <w:t>158</w:t>
            </w:r>
          </w:p>
        </w:tc>
        <w:tc>
          <w:tcPr>
            <w:tcW w:w="992" w:type="dxa"/>
            <w:tcBorders>
              <w:top w:val="single" w:sz="4" w:space="0" w:color="auto"/>
              <w:bottom w:val="single" w:sz="4" w:space="0" w:color="auto"/>
            </w:tcBorders>
          </w:tcPr>
          <w:p w14:paraId="7431A460" w14:textId="77777777" w:rsidR="00D1591E" w:rsidRDefault="00D1591E" w:rsidP="00A957E8">
            <w:pPr>
              <w:pStyle w:val="Tabletext"/>
              <w:rPr>
                <w:vertAlign w:val="superscript"/>
              </w:rPr>
            </w:pPr>
          </w:p>
          <w:p w14:paraId="2F7BE1F3" w14:textId="77777777" w:rsidR="00D1591E" w:rsidRDefault="00D1591E" w:rsidP="00A957E8">
            <w:pPr>
              <w:pStyle w:val="Tabletext"/>
              <w:rPr>
                <w:vertAlign w:val="superscript"/>
              </w:rPr>
            </w:pPr>
          </w:p>
          <w:p w14:paraId="3E97F07C" w14:textId="77777777" w:rsidR="00D1591E" w:rsidRDefault="00D1591E" w:rsidP="00A957E8">
            <w:pPr>
              <w:pStyle w:val="Tabletext"/>
              <w:rPr>
                <w:vertAlign w:val="superscript"/>
              </w:rPr>
            </w:pPr>
            <w:r w:rsidRPr="00105E35">
              <w:t xml:space="preserve">RCT, </w:t>
            </w:r>
            <w:r w:rsidRPr="01B2CA97">
              <w:t>L</w:t>
            </w:r>
            <w:r>
              <w:t xml:space="preserve">evel </w:t>
            </w:r>
            <w:proofErr w:type="spellStart"/>
            <w:r>
              <w:t>II</w:t>
            </w:r>
            <w:r w:rsidRPr="01B2CA97">
              <w:rPr>
                <w:vertAlign w:val="superscript"/>
              </w:rPr>
              <w:t>a</w:t>
            </w:r>
            <w:proofErr w:type="spellEnd"/>
          </w:p>
        </w:tc>
        <w:tc>
          <w:tcPr>
            <w:tcW w:w="4215" w:type="dxa"/>
            <w:tcBorders>
              <w:top w:val="single" w:sz="4" w:space="0" w:color="auto"/>
              <w:bottom w:val="single" w:sz="4" w:space="0" w:color="auto"/>
            </w:tcBorders>
          </w:tcPr>
          <w:p w14:paraId="65F18A47" w14:textId="77777777" w:rsidR="00D1591E" w:rsidRDefault="00D1591E" w:rsidP="00D1591E">
            <w:pPr>
              <w:pStyle w:val="Tabletext"/>
              <w:numPr>
                <w:ilvl w:val="0"/>
                <w:numId w:val="26"/>
              </w:numPr>
              <w:ind w:left="113" w:hanging="113"/>
            </w:pPr>
          </w:p>
          <w:p w14:paraId="7E52BFB3" w14:textId="77777777" w:rsidR="00D1591E" w:rsidRDefault="00D1591E" w:rsidP="00D1591E">
            <w:pPr>
              <w:pStyle w:val="Tabletext"/>
              <w:numPr>
                <w:ilvl w:val="0"/>
                <w:numId w:val="26"/>
              </w:numPr>
              <w:ind w:left="113" w:hanging="113"/>
            </w:pPr>
            <w:r>
              <w:t>&gt;18 years old</w:t>
            </w:r>
          </w:p>
          <w:p w14:paraId="4791242C" w14:textId="77777777" w:rsidR="00D1591E" w:rsidRDefault="00D1591E" w:rsidP="00D1591E">
            <w:pPr>
              <w:pStyle w:val="Tabletext"/>
              <w:numPr>
                <w:ilvl w:val="0"/>
                <w:numId w:val="26"/>
              </w:numPr>
              <w:ind w:left="113" w:hanging="113"/>
            </w:pPr>
            <w:r>
              <w:t xml:space="preserve">Has isolated high-grade (&gt;50% or &gt;6mm, Ellman Grade 3) partial thickness tear of supraspinatus or supraspinatus and infraspinatus. Failed a minimum of 3 </w:t>
            </w:r>
            <w:r>
              <w:lastRenderedPageBreak/>
              <w:t>months of conservative management for treatment of partial thickness rotator cuff tear.</w:t>
            </w:r>
          </w:p>
          <w:p w14:paraId="2625866D" w14:textId="77777777" w:rsidR="00D1591E" w:rsidRDefault="00D1591E" w:rsidP="00D1591E">
            <w:pPr>
              <w:pStyle w:val="Tabletext"/>
              <w:numPr>
                <w:ilvl w:val="0"/>
                <w:numId w:val="26"/>
              </w:numPr>
              <w:ind w:left="113" w:hanging="113"/>
            </w:pPr>
            <w:r>
              <w:t>Exclusion: Subjects with insufficient tendon tissue for management and protection of tendon injury using isolated REGENETEN treatment.  OA grade &gt;2, subjects with prior shoulder surgery on index shoulder, subjects with subscapularis tear requiring repair, subjects requiring concomitant biceps tenodesis/tenotomy, subjects requiring labral fixation or bony defects, glenohumeral joint instability.</w:t>
            </w:r>
          </w:p>
        </w:tc>
        <w:tc>
          <w:tcPr>
            <w:tcW w:w="695" w:type="dxa"/>
            <w:tcBorders>
              <w:top w:val="single" w:sz="4" w:space="0" w:color="auto"/>
              <w:bottom w:val="single" w:sz="4" w:space="0" w:color="auto"/>
            </w:tcBorders>
          </w:tcPr>
          <w:p w14:paraId="08A2C04B" w14:textId="77777777" w:rsidR="00D1591E" w:rsidRDefault="00D1591E" w:rsidP="00A957E8">
            <w:pPr>
              <w:pStyle w:val="Tabletext"/>
            </w:pPr>
          </w:p>
          <w:p w14:paraId="66B7B5AA" w14:textId="77777777" w:rsidR="00D1591E" w:rsidRDefault="00D1591E" w:rsidP="00A957E8">
            <w:pPr>
              <w:pStyle w:val="Tabletext"/>
            </w:pPr>
          </w:p>
          <w:p w14:paraId="30C13258" w14:textId="77777777" w:rsidR="00D1591E" w:rsidRDefault="00D1591E" w:rsidP="00A957E8">
            <w:pPr>
              <w:pStyle w:val="Tabletext"/>
            </w:pPr>
            <w:r>
              <w:t>Global</w:t>
            </w:r>
          </w:p>
        </w:tc>
      </w:tr>
      <w:tr w:rsidR="00D1591E" w14:paraId="657D8B3C" w14:textId="77777777" w:rsidTr="00A957E8">
        <w:tc>
          <w:tcPr>
            <w:tcW w:w="9016" w:type="dxa"/>
            <w:gridSpan w:val="6"/>
            <w:tcBorders>
              <w:top w:val="single" w:sz="4" w:space="0" w:color="auto"/>
              <w:bottom w:val="single" w:sz="4" w:space="0" w:color="auto"/>
            </w:tcBorders>
          </w:tcPr>
          <w:p w14:paraId="07FBE49A" w14:textId="77777777" w:rsidR="00D1591E" w:rsidRPr="00105E35" w:rsidRDefault="00D1591E" w:rsidP="00A957E8">
            <w:pPr>
              <w:pStyle w:val="Tabletext"/>
              <w:rPr>
                <w:b/>
                <w:bCs/>
              </w:rPr>
            </w:pPr>
            <w:r w:rsidRPr="00105E35">
              <w:rPr>
                <w:b/>
                <w:bCs/>
              </w:rPr>
              <w:t>Subpopulation 2 (FTRCT)</w:t>
            </w:r>
          </w:p>
        </w:tc>
      </w:tr>
      <w:tr w:rsidR="00D1591E" w14:paraId="6199F16E" w14:textId="77777777" w:rsidTr="00A957E8">
        <w:tc>
          <w:tcPr>
            <w:tcW w:w="1413" w:type="dxa"/>
            <w:tcBorders>
              <w:top w:val="single" w:sz="4" w:space="0" w:color="auto"/>
              <w:bottom w:val="single" w:sz="4" w:space="0" w:color="auto"/>
            </w:tcBorders>
          </w:tcPr>
          <w:p w14:paraId="1C536BD8" w14:textId="77777777" w:rsidR="00D1591E" w:rsidRDefault="00D1591E" w:rsidP="00A957E8">
            <w:pPr>
              <w:pStyle w:val="Tabletext"/>
            </w:pPr>
            <w:r>
              <w:t>Camacho-Chacon et al. 2022</w:t>
            </w:r>
          </w:p>
        </w:tc>
        <w:tc>
          <w:tcPr>
            <w:tcW w:w="1276" w:type="dxa"/>
            <w:tcBorders>
              <w:top w:val="single" w:sz="4" w:space="0" w:color="auto"/>
              <w:bottom w:val="single" w:sz="4" w:space="0" w:color="auto"/>
            </w:tcBorders>
          </w:tcPr>
          <w:p w14:paraId="475CF84A" w14:textId="77777777" w:rsidR="00D1591E" w:rsidRDefault="00D1591E" w:rsidP="00A957E8">
            <w:pPr>
              <w:pStyle w:val="Tabletext"/>
            </w:pPr>
            <w:r>
              <w:t>FTRCT</w:t>
            </w:r>
          </w:p>
          <w:p w14:paraId="54ADF8E9" w14:textId="77777777" w:rsidR="00D1591E" w:rsidRDefault="00D1591E" w:rsidP="00A957E8">
            <w:pPr>
              <w:pStyle w:val="Tabletext"/>
            </w:pPr>
          </w:p>
          <w:p w14:paraId="3132EE2B" w14:textId="77777777" w:rsidR="00D1591E" w:rsidRDefault="00D1591E" w:rsidP="00A957E8">
            <w:pPr>
              <w:pStyle w:val="Tabletext"/>
            </w:pPr>
            <w:r>
              <w:t>Small &lt;1cm) and medium (1-3cm)</w:t>
            </w:r>
          </w:p>
        </w:tc>
        <w:tc>
          <w:tcPr>
            <w:tcW w:w="425" w:type="dxa"/>
            <w:tcBorders>
              <w:top w:val="single" w:sz="4" w:space="0" w:color="auto"/>
              <w:bottom w:val="single" w:sz="4" w:space="0" w:color="auto"/>
            </w:tcBorders>
          </w:tcPr>
          <w:p w14:paraId="09E7B434" w14:textId="77777777" w:rsidR="00D1591E" w:rsidRPr="00696A10" w:rsidRDefault="00D1591E" w:rsidP="00A957E8">
            <w:pPr>
              <w:pStyle w:val="Tabletext"/>
              <w:jc w:val="both"/>
              <w:rPr>
                <w:i/>
              </w:rPr>
            </w:pPr>
            <w:r w:rsidRPr="01B2CA97">
              <w:rPr>
                <w:i/>
                <w:iCs/>
              </w:rPr>
              <w:t>60</w:t>
            </w:r>
          </w:p>
        </w:tc>
        <w:tc>
          <w:tcPr>
            <w:tcW w:w="992" w:type="dxa"/>
            <w:tcBorders>
              <w:top w:val="single" w:sz="4" w:space="0" w:color="auto"/>
              <w:bottom w:val="single" w:sz="4" w:space="0" w:color="auto"/>
            </w:tcBorders>
          </w:tcPr>
          <w:p w14:paraId="18F8D46F" w14:textId="77777777" w:rsidR="00D1591E" w:rsidRDefault="00D1591E" w:rsidP="00A957E8">
            <w:pPr>
              <w:pStyle w:val="Tabletext"/>
            </w:pPr>
            <w:proofErr w:type="gramStart"/>
            <w:r>
              <w:t>RCT,MC</w:t>
            </w:r>
            <w:proofErr w:type="gramEnd"/>
            <w:r>
              <w:t>, ,</w:t>
            </w:r>
          </w:p>
          <w:p w14:paraId="1CFA59E1" w14:textId="77777777" w:rsidR="00D1591E" w:rsidRDefault="00D1591E" w:rsidP="00A957E8">
            <w:pPr>
              <w:pStyle w:val="Tabletext"/>
            </w:pPr>
            <w:r>
              <w:t xml:space="preserve">Level </w:t>
            </w:r>
            <w:proofErr w:type="spellStart"/>
            <w:r>
              <w:t>II</w:t>
            </w:r>
            <w:r>
              <w:rPr>
                <w:vertAlign w:val="superscript"/>
              </w:rPr>
              <w:t>a</w:t>
            </w:r>
            <w:proofErr w:type="spellEnd"/>
          </w:p>
        </w:tc>
        <w:tc>
          <w:tcPr>
            <w:tcW w:w="4215" w:type="dxa"/>
            <w:tcBorders>
              <w:top w:val="single" w:sz="4" w:space="0" w:color="auto"/>
              <w:bottom w:val="single" w:sz="4" w:space="0" w:color="auto"/>
            </w:tcBorders>
          </w:tcPr>
          <w:p w14:paraId="4B56BF04" w14:textId="77777777" w:rsidR="00D1591E" w:rsidRDefault="00D1591E" w:rsidP="00D1591E">
            <w:pPr>
              <w:pStyle w:val="Tabletext"/>
              <w:numPr>
                <w:ilvl w:val="0"/>
                <w:numId w:val="26"/>
              </w:numPr>
              <w:ind w:left="113" w:hanging="113"/>
            </w:pPr>
            <w:r>
              <w:t xml:space="preserve">Supraspinatus full thickness tear, tear pattern did not exceed dimensions of the REGENETEN implant (20x26mm).  Patients had intact rotator cable. </w:t>
            </w:r>
          </w:p>
          <w:p w14:paraId="59EAD1B8" w14:textId="77777777" w:rsidR="00D1591E" w:rsidRDefault="00D1591E" w:rsidP="00D1591E">
            <w:pPr>
              <w:pStyle w:val="Tabletext"/>
              <w:numPr>
                <w:ilvl w:val="0"/>
                <w:numId w:val="26"/>
              </w:numPr>
              <w:ind w:left="113" w:hanging="113"/>
            </w:pPr>
            <w:r>
              <w:t xml:space="preserve">Exclusion: Rheumatologic disease, active steroid use, previous ipsilateral rotator cuff surgery, significant subscapularis tear, post-traumatic tears, tear pattern requiring significant side-to-side tendon repair, large u-shaped tears, intra-articular pathology such as SLAP, </w:t>
            </w:r>
            <w:proofErr w:type="spellStart"/>
            <w:r>
              <w:t>bankart</w:t>
            </w:r>
            <w:proofErr w:type="spellEnd"/>
            <w:r>
              <w:t xml:space="preserve"> or chondral lesions.</w:t>
            </w:r>
          </w:p>
        </w:tc>
        <w:tc>
          <w:tcPr>
            <w:tcW w:w="695" w:type="dxa"/>
            <w:tcBorders>
              <w:top w:val="single" w:sz="4" w:space="0" w:color="auto"/>
              <w:bottom w:val="single" w:sz="4" w:space="0" w:color="auto"/>
            </w:tcBorders>
          </w:tcPr>
          <w:p w14:paraId="207C74CF" w14:textId="77777777" w:rsidR="00D1591E" w:rsidRDefault="00D1591E" w:rsidP="00A957E8">
            <w:pPr>
              <w:pStyle w:val="Tabletext"/>
            </w:pPr>
            <w:r>
              <w:t>Spain</w:t>
            </w:r>
          </w:p>
        </w:tc>
      </w:tr>
      <w:tr w:rsidR="00D1591E" w14:paraId="0F7A47B2" w14:textId="77777777" w:rsidTr="00A957E8">
        <w:tc>
          <w:tcPr>
            <w:tcW w:w="1413" w:type="dxa"/>
            <w:tcBorders>
              <w:top w:val="single" w:sz="4" w:space="0" w:color="auto"/>
              <w:bottom w:val="single" w:sz="4" w:space="0" w:color="auto"/>
            </w:tcBorders>
          </w:tcPr>
          <w:p w14:paraId="69CFE6B2" w14:textId="77777777" w:rsidR="00D1591E" w:rsidRDefault="00D1591E" w:rsidP="00A957E8">
            <w:pPr>
              <w:pStyle w:val="Tabletext"/>
            </w:pPr>
            <w:r w:rsidRPr="00646054">
              <w:t>Ferreira Barros A, et al. 2022</w:t>
            </w:r>
          </w:p>
        </w:tc>
        <w:tc>
          <w:tcPr>
            <w:tcW w:w="1276" w:type="dxa"/>
            <w:tcBorders>
              <w:top w:val="single" w:sz="4" w:space="0" w:color="auto"/>
              <w:bottom w:val="single" w:sz="4" w:space="0" w:color="auto"/>
            </w:tcBorders>
          </w:tcPr>
          <w:p w14:paraId="67D21D6B" w14:textId="77777777" w:rsidR="00D1591E" w:rsidRDefault="00D1591E" w:rsidP="00A957E8">
            <w:pPr>
              <w:pStyle w:val="Tabletext"/>
            </w:pPr>
            <w:r>
              <w:t>FTRCT</w:t>
            </w:r>
          </w:p>
          <w:p w14:paraId="02BF7B26" w14:textId="77777777" w:rsidR="00D1591E" w:rsidRDefault="00D1591E" w:rsidP="00A957E8">
            <w:pPr>
              <w:pStyle w:val="Tabletext"/>
            </w:pPr>
          </w:p>
          <w:p w14:paraId="06E41C27" w14:textId="77777777" w:rsidR="00D1591E" w:rsidRDefault="00D1591E" w:rsidP="00A957E8">
            <w:pPr>
              <w:pStyle w:val="Tabletext"/>
            </w:pPr>
            <w:r>
              <w:t>Medium (1-3cm)</w:t>
            </w:r>
          </w:p>
          <w:p w14:paraId="7818B240" w14:textId="77777777" w:rsidR="00D1591E" w:rsidRDefault="00D1591E" w:rsidP="00A957E8">
            <w:pPr>
              <w:pStyle w:val="Tabletext"/>
            </w:pPr>
            <w:r>
              <w:t>Large (3-5cm)</w:t>
            </w:r>
          </w:p>
          <w:p w14:paraId="667B26EB" w14:textId="77777777" w:rsidR="00D1591E" w:rsidRDefault="00D1591E" w:rsidP="00A957E8">
            <w:pPr>
              <w:pStyle w:val="Tabletext"/>
            </w:pPr>
          </w:p>
        </w:tc>
        <w:tc>
          <w:tcPr>
            <w:tcW w:w="425" w:type="dxa"/>
            <w:tcBorders>
              <w:top w:val="single" w:sz="4" w:space="0" w:color="auto"/>
              <w:bottom w:val="single" w:sz="4" w:space="0" w:color="auto"/>
            </w:tcBorders>
          </w:tcPr>
          <w:p w14:paraId="1D90E2A9" w14:textId="77777777" w:rsidR="00D1591E" w:rsidRPr="00696A10" w:rsidRDefault="00D1591E" w:rsidP="00A957E8">
            <w:pPr>
              <w:pStyle w:val="Tabletext"/>
              <w:jc w:val="both"/>
              <w:rPr>
                <w:i/>
              </w:rPr>
            </w:pPr>
            <w:r w:rsidRPr="01B2CA97">
              <w:rPr>
                <w:i/>
                <w:iCs/>
              </w:rPr>
              <w:t>120</w:t>
            </w:r>
          </w:p>
        </w:tc>
        <w:tc>
          <w:tcPr>
            <w:tcW w:w="992" w:type="dxa"/>
            <w:tcBorders>
              <w:top w:val="single" w:sz="4" w:space="0" w:color="auto"/>
              <w:bottom w:val="single" w:sz="4" w:space="0" w:color="auto"/>
            </w:tcBorders>
          </w:tcPr>
          <w:p w14:paraId="5A542657" w14:textId="77777777" w:rsidR="00D1591E" w:rsidRDefault="00D1591E" w:rsidP="00A957E8">
            <w:pPr>
              <w:pStyle w:val="Tabletext"/>
              <w:rPr>
                <w:vertAlign w:val="superscript"/>
              </w:rPr>
            </w:pPr>
            <w:proofErr w:type="gramStart"/>
            <w:r>
              <w:t>RCT,MC</w:t>
            </w:r>
            <w:proofErr w:type="gramEnd"/>
            <w:r w:rsidDel="008E1AF7">
              <w:t xml:space="preserve"> </w:t>
            </w:r>
            <w:r>
              <w:t xml:space="preserve">Level </w:t>
            </w:r>
            <w:proofErr w:type="spellStart"/>
            <w:r>
              <w:t>II</w:t>
            </w:r>
            <w:r>
              <w:rPr>
                <w:vertAlign w:val="superscript"/>
              </w:rPr>
              <w:t>a</w:t>
            </w:r>
            <w:proofErr w:type="spellEnd"/>
          </w:p>
        </w:tc>
        <w:tc>
          <w:tcPr>
            <w:tcW w:w="4215" w:type="dxa"/>
            <w:tcBorders>
              <w:top w:val="single" w:sz="4" w:space="0" w:color="auto"/>
              <w:bottom w:val="single" w:sz="4" w:space="0" w:color="auto"/>
            </w:tcBorders>
          </w:tcPr>
          <w:p w14:paraId="694FB33E" w14:textId="77777777" w:rsidR="00D1591E" w:rsidRDefault="00D1591E" w:rsidP="00D1591E">
            <w:pPr>
              <w:pStyle w:val="Tabletext"/>
              <w:numPr>
                <w:ilvl w:val="0"/>
                <w:numId w:val="26"/>
              </w:numPr>
              <w:ind w:left="113" w:hanging="113"/>
            </w:pPr>
            <w:r>
              <w:t>Supraspinatus full thickness tear, Bateman grade 2-3 (~Cofield medium-large)</w:t>
            </w:r>
          </w:p>
          <w:p w14:paraId="319C30FC" w14:textId="77777777" w:rsidR="00D1591E" w:rsidRDefault="00D1591E" w:rsidP="00D1591E">
            <w:pPr>
              <w:pStyle w:val="Tabletext"/>
              <w:numPr>
                <w:ilvl w:val="0"/>
                <w:numId w:val="26"/>
              </w:numPr>
              <w:ind w:left="113" w:hanging="113"/>
            </w:pPr>
            <w:r>
              <w:t>Exclusion: Infraspinatus and/or subscapularis tears</w:t>
            </w:r>
          </w:p>
        </w:tc>
        <w:tc>
          <w:tcPr>
            <w:tcW w:w="695" w:type="dxa"/>
            <w:tcBorders>
              <w:top w:val="single" w:sz="4" w:space="0" w:color="auto"/>
              <w:bottom w:val="single" w:sz="4" w:space="0" w:color="auto"/>
            </w:tcBorders>
          </w:tcPr>
          <w:p w14:paraId="500FF6C2" w14:textId="77777777" w:rsidR="00D1591E" w:rsidRDefault="00D1591E" w:rsidP="00A957E8">
            <w:pPr>
              <w:pStyle w:val="Tabletext"/>
            </w:pPr>
            <w:r>
              <w:t>Portugal</w:t>
            </w:r>
          </w:p>
        </w:tc>
      </w:tr>
      <w:tr w:rsidR="00D1591E" w14:paraId="3A42A0BE" w14:textId="77777777" w:rsidTr="00A957E8">
        <w:tc>
          <w:tcPr>
            <w:tcW w:w="1413" w:type="dxa"/>
            <w:tcBorders>
              <w:top w:val="single" w:sz="4" w:space="0" w:color="auto"/>
              <w:left w:val="single" w:sz="4" w:space="0" w:color="auto"/>
              <w:bottom w:val="single" w:sz="4" w:space="0" w:color="auto"/>
              <w:right w:val="nil"/>
            </w:tcBorders>
          </w:tcPr>
          <w:p w14:paraId="611D3B9F" w14:textId="77777777" w:rsidR="00D1591E" w:rsidRDefault="00D1591E" w:rsidP="00A957E8">
            <w:pPr>
              <w:pStyle w:val="Tabletext"/>
            </w:pPr>
            <w:r>
              <w:rPr>
                <w:b/>
              </w:rPr>
              <w:t xml:space="preserve">Subpopulations </w:t>
            </w:r>
          </w:p>
        </w:tc>
        <w:tc>
          <w:tcPr>
            <w:tcW w:w="1276" w:type="dxa"/>
            <w:tcBorders>
              <w:top w:val="single" w:sz="4" w:space="0" w:color="auto"/>
              <w:left w:val="nil"/>
              <w:bottom w:val="single" w:sz="4" w:space="0" w:color="auto"/>
              <w:right w:val="nil"/>
            </w:tcBorders>
          </w:tcPr>
          <w:p w14:paraId="3985394D" w14:textId="77777777" w:rsidR="00D1591E" w:rsidRDefault="00D1591E" w:rsidP="00A957E8">
            <w:pPr>
              <w:pStyle w:val="Tabletext"/>
            </w:pPr>
            <w:r>
              <w:rPr>
                <w:b/>
              </w:rPr>
              <w:t>1 &amp; 2 (mixed)</w:t>
            </w:r>
          </w:p>
        </w:tc>
        <w:tc>
          <w:tcPr>
            <w:tcW w:w="425" w:type="dxa"/>
            <w:tcBorders>
              <w:top w:val="single" w:sz="4" w:space="0" w:color="auto"/>
              <w:left w:val="nil"/>
              <w:bottom w:val="single" w:sz="4" w:space="0" w:color="auto"/>
              <w:right w:val="nil"/>
            </w:tcBorders>
          </w:tcPr>
          <w:p w14:paraId="46F40016" w14:textId="77777777" w:rsidR="00D1591E" w:rsidRPr="00696A10" w:rsidRDefault="00D1591E" w:rsidP="00A957E8">
            <w:pPr>
              <w:pStyle w:val="Tabletext"/>
              <w:jc w:val="both"/>
              <w:rPr>
                <w:i/>
              </w:rPr>
            </w:pPr>
          </w:p>
        </w:tc>
        <w:tc>
          <w:tcPr>
            <w:tcW w:w="992" w:type="dxa"/>
            <w:tcBorders>
              <w:top w:val="single" w:sz="4" w:space="0" w:color="auto"/>
              <w:left w:val="nil"/>
              <w:bottom w:val="single" w:sz="4" w:space="0" w:color="auto"/>
              <w:right w:val="nil"/>
            </w:tcBorders>
          </w:tcPr>
          <w:p w14:paraId="19B41FEA" w14:textId="77777777" w:rsidR="00D1591E" w:rsidRDefault="00D1591E" w:rsidP="00A957E8">
            <w:pPr>
              <w:pStyle w:val="Tabletext"/>
            </w:pPr>
          </w:p>
        </w:tc>
        <w:tc>
          <w:tcPr>
            <w:tcW w:w="4215" w:type="dxa"/>
            <w:tcBorders>
              <w:top w:val="single" w:sz="4" w:space="0" w:color="auto"/>
              <w:left w:val="nil"/>
              <w:bottom w:val="single" w:sz="4" w:space="0" w:color="auto"/>
              <w:right w:val="nil"/>
            </w:tcBorders>
          </w:tcPr>
          <w:p w14:paraId="2E391845" w14:textId="77777777" w:rsidR="00D1591E" w:rsidRDefault="00D1591E" w:rsidP="00A957E8">
            <w:pPr>
              <w:pStyle w:val="Tabletext"/>
              <w:ind w:left="113"/>
            </w:pPr>
          </w:p>
        </w:tc>
        <w:tc>
          <w:tcPr>
            <w:tcW w:w="695" w:type="dxa"/>
            <w:tcBorders>
              <w:top w:val="single" w:sz="4" w:space="0" w:color="auto"/>
              <w:left w:val="nil"/>
              <w:bottom w:val="single" w:sz="4" w:space="0" w:color="auto"/>
              <w:right w:val="single" w:sz="4" w:space="0" w:color="auto"/>
            </w:tcBorders>
          </w:tcPr>
          <w:p w14:paraId="5F64D4C0" w14:textId="77777777" w:rsidR="00D1591E" w:rsidRDefault="00D1591E" w:rsidP="00A957E8">
            <w:pPr>
              <w:pStyle w:val="Tabletext"/>
            </w:pPr>
          </w:p>
        </w:tc>
      </w:tr>
      <w:tr w:rsidR="00D1591E" w14:paraId="257AEFD1" w14:textId="77777777" w:rsidTr="00A957E8">
        <w:tc>
          <w:tcPr>
            <w:tcW w:w="1413" w:type="dxa"/>
            <w:tcBorders>
              <w:top w:val="single" w:sz="4" w:space="0" w:color="auto"/>
              <w:bottom w:val="single" w:sz="4" w:space="0" w:color="auto"/>
            </w:tcBorders>
          </w:tcPr>
          <w:p w14:paraId="291D6E72" w14:textId="77777777" w:rsidR="00D1591E" w:rsidRDefault="00D1591E" w:rsidP="00A957E8">
            <w:pPr>
              <w:pStyle w:val="Tabletext"/>
            </w:pPr>
            <w:r>
              <w:t>REBUILD Registry NCT02784600</w:t>
            </w:r>
          </w:p>
          <w:p w14:paraId="6922C196" w14:textId="77777777" w:rsidR="00D1591E" w:rsidRDefault="00D1591E" w:rsidP="00A957E8">
            <w:pPr>
              <w:pStyle w:val="Tabletext"/>
              <w:rPr>
                <w:i/>
              </w:rPr>
            </w:pPr>
            <w:r w:rsidRPr="00317419">
              <w:rPr>
                <w:i/>
              </w:rPr>
              <w:t>Completion: Dec 2019</w:t>
            </w:r>
            <w:r>
              <w:rPr>
                <w:i/>
              </w:rPr>
              <w:t xml:space="preserve"> </w:t>
            </w:r>
          </w:p>
          <w:p w14:paraId="75697DD7" w14:textId="77777777" w:rsidR="00D1591E" w:rsidRDefault="00D1591E" w:rsidP="00A957E8">
            <w:pPr>
              <w:pStyle w:val="Tabletext"/>
            </w:pPr>
            <w:r>
              <w:t xml:space="preserve">(Results in </w:t>
            </w:r>
            <w:r w:rsidRPr="00A34A40">
              <w:t>McIntyre L, et al. 2019</w:t>
            </w:r>
            <w:r>
              <w:t>, Bushnell 2021b</w:t>
            </w:r>
          </w:p>
          <w:p w14:paraId="6B0DA5F3" w14:textId="77777777" w:rsidR="00D1591E" w:rsidRPr="00317419" w:rsidRDefault="00D1591E" w:rsidP="00A957E8">
            <w:pPr>
              <w:pStyle w:val="Tabletext"/>
              <w:rPr>
                <w:i/>
              </w:rPr>
            </w:pPr>
          </w:p>
        </w:tc>
        <w:tc>
          <w:tcPr>
            <w:tcW w:w="1276" w:type="dxa"/>
            <w:tcBorders>
              <w:top w:val="single" w:sz="4" w:space="0" w:color="auto"/>
              <w:bottom w:val="single" w:sz="4" w:space="0" w:color="auto"/>
            </w:tcBorders>
          </w:tcPr>
          <w:p w14:paraId="05A45D6F" w14:textId="77777777" w:rsidR="00D1591E" w:rsidRDefault="00D1591E" w:rsidP="00A957E8">
            <w:pPr>
              <w:pStyle w:val="Tabletext"/>
            </w:pPr>
            <w:r>
              <w:t>PTRCT or FTRCT</w:t>
            </w:r>
          </w:p>
        </w:tc>
        <w:tc>
          <w:tcPr>
            <w:tcW w:w="425" w:type="dxa"/>
            <w:tcBorders>
              <w:top w:val="single" w:sz="4" w:space="0" w:color="auto"/>
              <w:bottom w:val="single" w:sz="4" w:space="0" w:color="auto"/>
            </w:tcBorders>
          </w:tcPr>
          <w:p w14:paraId="0DA10C12" w14:textId="77777777" w:rsidR="00D1591E" w:rsidRPr="00696A10" w:rsidRDefault="00D1591E" w:rsidP="00A957E8">
            <w:pPr>
              <w:pStyle w:val="Tabletext"/>
              <w:jc w:val="both"/>
              <w:rPr>
                <w:i/>
                <w:vertAlign w:val="superscript"/>
              </w:rPr>
            </w:pPr>
            <w:r w:rsidRPr="00696A10">
              <w:rPr>
                <w:i/>
              </w:rPr>
              <w:t>483</w:t>
            </w:r>
            <w:r>
              <w:rPr>
                <w:i/>
                <w:vertAlign w:val="superscript"/>
              </w:rPr>
              <w:t>c</w:t>
            </w:r>
          </w:p>
        </w:tc>
        <w:tc>
          <w:tcPr>
            <w:tcW w:w="992" w:type="dxa"/>
            <w:tcBorders>
              <w:top w:val="single" w:sz="4" w:space="0" w:color="auto"/>
              <w:bottom w:val="single" w:sz="4" w:space="0" w:color="auto"/>
            </w:tcBorders>
          </w:tcPr>
          <w:p w14:paraId="7658D079" w14:textId="77777777" w:rsidR="00D1591E" w:rsidRDefault="00D1591E" w:rsidP="00A957E8">
            <w:pPr>
              <w:pStyle w:val="Tabletext"/>
            </w:pPr>
            <w:r>
              <w:t>Observational registry study, MC.</w:t>
            </w:r>
          </w:p>
          <w:p w14:paraId="4842AC2A" w14:textId="77777777" w:rsidR="00D1591E" w:rsidRPr="00CF6498" w:rsidRDefault="00D1591E" w:rsidP="00A957E8">
            <w:pPr>
              <w:pStyle w:val="Tabletext"/>
              <w:rPr>
                <w:vertAlign w:val="superscript"/>
              </w:rPr>
            </w:pPr>
            <w:r>
              <w:t xml:space="preserve">Level </w:t>
            </w:r>
            <w:proofErr w:type="spellStart"/>
            <w:r>
              <w:t>IV</w:t>
            </w:r>
            <w:r>
              <w:rPr>
                <w:vertAlign w:val="superscript"/>
              </w:rPr>
              <w:t>a</w:t>
            </w:r>
            <w:proofErr w:type="spellEnd"/>
          </w:p>
        </w:tc>
        <w:tc>
          <w:tcPr>
            <w:tcW w:w="4215" w:type="dxa"/>
            <w:tcBorders>
              <w:top w:val="single" w:sz="4" w:space="0" w:color="auto"/>
              <w:bottom w:val="single" w:sz="4" w:space="0" w:color="auto"/>
            </w:tcBorders>
          </w:tcPr>
          <w:p w14:paraId="40D3AAFD" w14:textId="77777777" w:rsidR="00D1591E" w:rsidRDefault="00D1591E" w:rsidP="00D1591E">
            <w:pPr>
              <w:pStyle w:val="Tabletext"/>
              <w:numPr>
                <w:ilvl w:val="0"/>
                <w:numId w:val="26"/>
              </w:numPr>
              <w:ind w:left="113" w:hanging="113"/>
            </w:pPr>
            <w:r>
              <w:t xml:space="preserve">Patients </w:t>
            </w:r>
            <w:r w:rsidRPr="00317419">
              <w:t>aged ≥ 21 years</w:t>
            </w:r>
            <w:r>
              <w:t xml:space="preserve"> (understand English)</w:t>
            </w:r>
          </w:p>
          <w:p w14:paraId="13537CB0" w14:textId="77777777" w:rsidR="00D1591E" w:rsidRDefault="00D1591E" w:rsidP="00D1591E">
            <w:pPr>
              <w:pStyle w:val="Tabletext"/>
              <w:numPr>
                <w:ilvl w:val="0"/>
                <w:numId w:val="26"/>
              </w:numPr>
              <w:ind w:left="113" w:hanging="113"/>
            </w:pPr>
            <w:r>
              <w:t>Exclusion criteria: hypersensitive to bovine-derived materials</w:t>
            </w:r>
          </w:p>
        </w:tc>
        <w:tc>
          <w:tcPr>
            <w:tcW w:w="695" w:type="dxa"/>
            <w:tcBorders>
              <w:top w:val="single" w:sz="4" w:space="0" w:color="auto"/>
              <w:bottom w:val="single" w:sz="4" w:space="0" w:color="auto"/>
            </w:tcBorders>
          </w:tcPr>
          <w:p w14:paraId="04E31813" w14:textId="77777777" w:rsidR="00D1591E" w:rsidRDefault="00D1591E" w:rsidP="00A957E8">
            <w:pPr>
              <w:pStyle w:val="Tabletext"/>
            </w:pPr>
            <w:r>
              <w:t>US</w:t>
            </w:r>
          </w:p>
          <w:p w14:paraId="171F43DB" w14:textId="77777777" w:rsidR="00D1591E" w:rsidRDefault="00D1591E" w:rsidP="00A957E8">
            <w:pPr>
              <w:pStyle w:val="Tabletext"/>
            </w:pPr>
          </w:p>
        </w:tc>
      </w:tr>
      <w:tr w:rsidR="00D1591E" w14:paraId="77532022" w14:textId="77777777" w:rsidTr="00A957E8">
        <w:tc>
          <w:tcPr>
            <w:tcW w:w="1413" w:type="dxa"/>
            <w:tcBorders>
              <w:top w:val="single" w:sz="4" w:space="0" w:color="auto"/>
              <w:bottom w:val="single" w:sz="4" w:space="0" w:color="auto"/>
            </w:tcBorders>
          </w:tcPr>
          <w:p w14:paraId="784EF4CC" w14:textId="77777777" w:rsidR="00D1591E" w:rsidRDefault="00D1591E" w:rsidP="00A957E8">
            <w:pPr>
              <w:pStyle w:val="Tabletext"/>
            </w:pPr>
            <w:r>
              <w:t>Post-market evaluation</w:t>
            </w:r>
          </w:p>
          <w:p w14:paraId="08122814" w14:textId="77777777" w:rsidR="00D1591E" w:rsidRDefault="00D1591E" w:rsidP="00A957E8">
            <w:pPr>
              <w:pStyle w:val="Tabletext"/>
            </w:pPr>
            <w:r>
              <w:t>NCT02200939</w:t>
            </w:r>
          </w:p>
          <w:p w14:paraId="3B984562" w14:textId="77777777" w:rsidR="00D1591E" w:rsidRDefault="00D1591E" w:rsidP="00A957E8">
            <w:pPr>
              <w:pStyle w:val="Tabletext"/>
            </w:pPr>
          </w:p>
          <w:p w14:paraId="5BAA8A54" w14:textId="77777777" w:rsidR="00D1591E" w:rsidRDefault="00D1591E" w:rsidP="00A957E8">
            <w:pPr>
              <w:pStyle w:val="Tabletext"/>
            </w:pPr>
          </w:p>
          <w:p w14:paraId="3889AE87" w14:textId="77777777" w:rsidR="00D1591E" w:rsidRDefault="00D1591E" w:rsidP="00A957E8">
            <w:pPr>
              <w:pStyle w:val="Tabletext"/>
            </w:pPr>
          </w:p>
        </w:tc>
        <w:tc>
          <w:tcPr>
            <w:tcW w:w="1276" w:type="dxa"/>
            <w:tcBorders>
              <w:top w:val="single" w:sz="4" w:space="0" w:color="auto"/>
              <w:bottom w:val="single" w:sz="4" w:space="0" w:color="auto"/>
            </w:tcBorders>
          </w:tcPr>
          <w:p w14:paraId="14F94E1B" w14:textId="77777777" w:rsidR="00D1591E" w:rsidRDefault="00D1591E" w:rsidP="00A957E8">
            <w:pPr>
              <w:pStyle w:val="Tabletext"/>
            </w:pPr>
            <w:r>
              <w:t xml:space="preserve">PTRCT or FTRCT </w:t>
            </w:r>
          </w:p>
          <w:p w14:paraId="3B362C37" w14:textId="77777777" w:rsidR="00D1591E" w:rsidRDefault="00D1591E" w:rsidP="00A957E8">
            <w:pPr>
              <w:pStyle w:val="Tabletext"/>
            </w:pPr>
            <w:r>
              <w:t>supraspinatus</w:t>
            </w:r>
          </w:p>
        </w:tc>
        <w:tc>
          <w:tcPr>
            <w:tcW w:w="425" w:type="dxa"/>
            <w:tcBorders>
              <w:top w:val="single" w:sz="4" w:space="0" w:color="auto"/>
              <w:bottom w:val="single" w:sz="4" w:space="0" w:color="auto"/>
            </w:tcBorders>
          </w:tcPr>
          <w:p w14:paraId="284AFB9F" w14:textId="77777777" w:rsidR="00D1591E" w:rsidRPr="00696A10" w:rsidRDefault="00D1591E" w:rsidP="00A957E8">
            <w:pPr>
              <w:pStyle w:val="Tabletext"/>
              <w:jc w:val="both"/>
              <w:rPr>
                <w:i/>
              </w:rPr>
            </w:pPr>
            <w:r w:rsidRPr="00696A10">
              <w:rPr>
                <w:i/>
              </w:rPr>
              <w:t>148</w:t>
            </w:r>
          </w:p>
        </w:tc>
        <w:tc>
          <w:tcPr>
            <w:tcW w:w="992" w:type="dxa"/>
            <w:tcBorders>
              <w:top w:val="single" w:sz="4" w:space="0" w:color="auto"/>
              <w:bottom w:val="single" w:sz="4" w:space="0" w:color="auto"/>
            </w:tcBorders>
          </w:tcPr>
          <w:p w14:paraId="5FA3BABB" w14:textId="77777777" w:rsidR="00D1591E" w:rsidRDefault="00D1591E" w:rsidP="00A957E8">
            <w:pPr>
              <w:pStyle w:val="Tabletext"/>
            </w:pPr>
            <w:proofErr w:type="spellStart"/>
            <w:proofErr w:type="gramStart"/>
            <w:r>
              <w:t>Prospective,</w:t>
            </w:r>
            <w:r w:rsidRPr="004A4771">
              <w:t>OL</w:t>
            </w:r>
            <w:proofErr w:type="spellEnd"/>
            <w:proofErr w:type="gramEnd"/>
            <w:r w:rsidRPr="004A4771">
              <w:t>,</w:t>
            </w:r>
            <w:r>
              <w:t xml:space="preserve"> NR, </w:t>
            </w:r>
            <w:r w:rsidRPr="00E36004">
              <w:t>parallel assignment</w:t>
            </w:r>
            <w:r>
              <w:t xml:space="preserve">, MC. </w:t>
            </w:r>
          </w:p>
          <w:p w14:paraId="273F8C13" w14:textId="77777777" w:rsidR="00D1591E" w:rsidRDefault="00D1591E" w:rsidP="00A957E8">
            <w:pPr>
              <w:pStyle w:val="Tabletext"/>
            </w:pPr>
            <w:r>
              <w:t xml:space="preserve">Level </w:t>
            </w:r>
            <w:proofErr w:type="spellStart"/>
            <w:r>
              <w:t>IV</w:t>
            </w:r>
            <w:r>
              <w:rPr>
                <w:vertAlign w:val="superscript"/>
              </w:rPr>
              <w:t>a</w:t>
            </w:r>
            <w:proofErr w:type="spellEnd"/>
          </w:p>
        </w:tc>
        <w:tc>
          <w:tcPr>
            <w:tcW w:w="4215" w:type="dxa"/>
            <w:tcBorders>
              <w:top w:val="single" w:sz="4" w:space="0" w:color="auto"/>
              <w:bottom w:val="single" w:sz="4" w:space="0" w:color="auto"/>
            </w:tcBorders>
          </w:tcPr>
          <w:p w14:paraId="4BED7D35" w14:textId="77777777" w:rsidR="00D1591E" w:rsidRDefault="00D1591E" w:rsidP="00D1591E">
            <w:pPr>
              <w:pStyle w:val="Tabletext"/>
              <w:numPr>
                <w:ilvl w:val="0"/>
                <w:numId w:val="26"/>
              </w:numPr>
              <w:ind w:left="113" w:hanging="113"/>
            </w:pPr>
            <w:r>
              <w:t xml:space="preserve">Patients </w:t>
            </w:r>
            <w:r w:rsidRPr="00317419">
              <w:t>aged ≥ 21 years</w:t>
            </w:r>
            <w:r>
              <w:t xml:space="preserve"> (understand English)</w:t>
            </w:r>
          </w:p>
          <w:p w14:paraId="70E93EF4" w14:textId="77777777" w:rsidR="00D1591E" w:rsidRDefault="00D1591E" w:rsidP="00D1591E">
            <w:pPr>
              <w:pStyle w:val="Tabletext"/>
              <w:numPr>
                <w:ilvl w:val="0"/>
                <w:numId w:val="26"/>
              </w:numPr>
              <w:ind w:left="113" w:hanging="113"/>
            </w:pPr>
            <w:r>
              <w:t>Medium or large PTRCT OR very small FTCRT</w:t>
            </w:r>
          </w:p>
          <w:p w14:paraId="3F211BA4" w14:textId="77777777" w:rsidR="00D1591E" w:rsidRDefault="00D1591E" w:rsidP="00D1591E">
            <w:pPr>
              <w:pStyle w:val="Tabletext"/>
              <w:numPr>
                <w:ilvl w:val="0"/>
                <w:numId w:val="26"/>
              </w:numPr>
              <w:ind w:left="113" w:hanging="113"/>
            </w:pPr>
            <w:r>
              <w:t xml:space="preserve">Chronic shoulder pain &gt; 3 months unresponsive to conservative therapy (pain medication, physical </w:t>
            </w:r>
            <w:proofErr w:type="gramStart"/>
            <w:r>
              <w:t>therapy</w:t>
            </w:r>
            <w:proofErr w:type="gramEnd"/>
            <w:r>
              <w:t xml:space="preserve"> and injections)</w:t>
            </w:r>
          </w:p>
          <w:p w14:paraId="742E25F0" w14:textId="77777777" w:rsidR="00D1591E" w:rsidRDefault="00D1591E" w:rsidP="00D1591E">
            <w:pPr>
              <w:pStyle w:val="Tabletext"/>
              <w:numPr>
                <w:ilvl w:val="0"/>
                <w:numId w:val="26"/>
              </w:numPr>
              <w:ind w:left="113" w:hanging="113"/>
            </w:pPr>
            <w:r>
              <w:t>MRI of shoulder within 60 days</w:t>
            </w:r>
          </w:p>
          <w:p w14:paraId="29724D58" w14:textId="77777777" w:rsidR="00D1591E" w:rsidRDefault="00D1591E" w:rsidP="00D1591E">
            <w:pPr>
              <w:pStyle w:val="Tabletext"/>
              <w:numPr>
                <w:ilvl w:val="0"/>
                <w:numId w:val="26"/>
              </w:numPr>
              <w:ind w:left="113" w:hanging="113"/>
            </w:pPr>
            <w:r>
              <w:t>Willing to comply with post-operative rehabilitation</w:t>
            </w:r>
          </w:p>
          <w:p w14:paraId="210DE4D7" w14:textId="77777777" w:rsidR="00D1591E" w:rsidRDefault="00D1591E" w:rsidP="00D1591E">
            <w:pPr>
              <w:pStyle w:val="Tabletext"/>
              <w:numPr>
                <w:ilvl w:val="0"/>
                <w:numId w:val="26"/>
              </w:numPr>
              <w:ind w:left="113" w:hanging="113"/>
            </w:pPr>
            <w:r>
              <w:t>Exclusion criteria: massive rotator cuff tears (≥5cm), acute rotator cuff tears, previous rotator cuff surgery, patients with shoulder instability; grade 3 ≥ chondromalacia; or grade 2 ≥ fatty infiltration of supraspinatus. Recent steroid use, insulin-dependent diabetes, heavy smoking, genetic collagen disease, history of autoimmune disorders, chronic inflammatory disease, and index shoulder with previous cuff surgery. Contraindications: hypersensitivity to bovine-derived materials</w:t>
            </w:r>
          </w:p>
        </w:tc>
        <w:tc>
          <w:tcPr>
            <w:tcW w:w="695" w:type="dxa"/>
            <w:tcBorders>
              <w:top w:val="single" w:sz="4" w:space="0" w:color="auto"/>
              <w:bottom w:val="single" w:sz="4" w:space="0" w:color="auto"/>
            </w:tcBorders>
          </w:tcPr>
          <w:p w14:paraId="2D10C49A" w14:textId="77777777" w:rsidR="00D1591E" w:rsidRDefault="00D1591E" w:rsidP="00A957E8">
            <w:pPr>
              <w:pStyle w:val="Tabletext"/>
            </w:pPr>
            <w:r>
              <w:t>US</w:t>
            </w:r>
          </w:p>
        </w:tc>
      </w:tr>
      <w:tr w:rsidR="00D1591E" w14:paraId="527D3486" w14:textId="77777777" w:rsidTr="00A957E8">
        <w:tc>
          <w:tcPr>
            <w:tcW w:w="1413" w:type="dxa"/>
            <w:tcBorders>
              <w:top w:val="single" w:sz="4" w:space="0" w:color="auto"/>
              <w:bottom w:val="single" w:sz="4" w:space="0" w:color="auto"/>
            </w:tcBorders>
          </w:tcPr>
          <w:p w14:paraId="4B04B089" w14:textId="77777777" w:rsidR="00D1591E" w:rsidRPr="00105E35" w:rsidRDefault="00D1591E" w:rsidP="00A957E8">
            <w:pPr>
              <w:pStyle w:val="Tabletext"/>
              <w:rPr>
                <w:vertAlign w:val="superscript"/>
              </w:rPr>
            </w:pPr>
            <w:r w:rsidRPr="00A34A40">
              <w:lastRenderedPageBreak/>
              <w:t xml:space="preserve">Amplitude Registry (Global incl. Australian </w:t>
            </w:r>
            <w:proofErr w:type="gramStart"/>
            <w:r w:rsidRPr="00A34A40">
              <w:t>patients)</w:t>
            </w:r>
            <w:r>
              <w:rPr>
                <w:vertAlign w:val="superscript"/>
              </w:rPr>
              <w:t>f</w:t>
            </w:r>
            <w:proofErr w:type="gramEnd"/>
          </w:p>
        </w:tc>
        <w:tc>
          <w:tcPr>
            <w:tcW w:w="1276" w:type="dxa"/>
            <w:tcBorders>
              <w:top w:val="single" w:sz="4" w:space="0" w:color="auto"/>
              <w:bottom w:val="single" w:sz="4" w:space="0" w:color="auto"/>
            </w:tcBorders>
          </w:tcPr>
          <w:p w14:paraId="0DF55F19" w14:textId="77777777" w:rsidR="00D1591E" w:rsidRDefault="00D1591E" w:rsidP="00A957E8">
            <w:pPr>
              <w:pStyle w:val="Tabletext"/>
            </w:pPr>
            <w:r>
              <w:t xml:space="preserve">PTRCT or FTRCT </w:t>
            </w:r>
          </w:p>
          <w:p w14:paraId="194E0811" w14:textId="77777777" w:rsidR="00D1591E" w:rsidRDefault="00D1591E" w:rsidP="00A957E8">
            <w:pPr>
              <w:pStyle w:val="Tabletext"/>
            </w:pPr>
          </w:p>
        </w:tc>
        <w:tc>
          <w:tcPr>
            <w:tcW w:w="425" w:type="dxa"/>
            <w:tcBorders>
              <w:top w:val="single" w:sz="4" w:space="0" w:color="auto"/>
              <w:bottom w:val="single" w:sz="4" w:space="0" w:color="auto"/>
            </w:tcBorders>
          </w:tcPr>
          <w:p w14:paraId="619840AD" w14:textId="77777777" w:rsidR="00D1591E" w:rsidRPr="00696A10" w:rsidRDefault="00D1591E" w:rsidP="00A957E8">
            <w:pPr>
              <w:pStyle w:val="Tabletext"/>
              <w:jc w:val="both"/>
              <w:rPr>
                <w:i/>
              </w:rPr>
            </w:pPr>
            <w:r>
              <w:rPr>
                <w:i/>
              </w:rPr>
              <w:t>TBD</w:t>
            </w:r>
          </w:p>
        </w:tc>
        <w:tc>
          <w:tcPr>
            <w:tcW w:w="992" w:type="dxa"/>
            <w:tcBorders>
              <w:top w:val="single" w:sz="4" w:space="0" w:color="auto"/>
              <w:bottom w:val="single" w:sz="4" w:space="0" w:color="auto"/>
            </w:tcBorders>
          </w:tcPr>
          <w:p w14:paraId="28F61826" w14:textId="77777777" w:rsidR="00D1591E" w:rsidRDefault="00D1591E" w:rsidP="00A957E8">
            <w:pPr>
              <w:pStyle w:val="Tabletext"/>
            </w:pPr>
            <w:r>
              <w:t>Registry</w:t>
            </w:r>
          </w:p>
          <w:p w14:paraId="0409217B" w14:textId="77777777" w:rsidR="00D1591E" w:rsidRDefault="00D1591E" w:rsidP="00A957E8">
            <w:pPr>
              <w:pStyle w:val="Tabletext"/>
            </w:pPr>
            <w:r>
              <w:t xml:space="preserve">Level </w:t>
            </w:r>
            <w:proofErr w:type="spellStart"/>
            <w:r>
              <w:t>IV</w:t>
            </w:r>
            <w:r>
              <w:rPr>
                <w:vertAlign w:val="superscript"/>
              </w:rPr>
              <w:t>a</w:t>
            </w:r>
            <w:proofErr w:type="spellEnd"/>
          </w:p>
        </w:tc>
        <w:tc>
          <w:tcPr>
            <w:tcW w:w="4215" w:type="dxa"/>
            <w:tcBorders>
              <w:top w:val="single" w:sz="4" w:space="0" w:color="auto"/>
              <w:bottom w:val="single" w:sz="4" w:space="0" w:color="auto"/>
            </w:tcBorders>
          </w:tcPr>
          <w:p w14:paraId="6D561D95" w14:textId="77777777" w:rsidR="00D1591E" w:rsidRDefault="00D1591E" w:rsidP="00A957E8">
            <w:pPr>
              <w:pStyle w:val="Tabletext"/>
              <w:ind w:left="113"/>
            </w:pPr>
          </w:p>
        </w:tc>
        <w:tc>
          <w:tcPr>
            <w:tcW w:w="695" w:type="dxa"/>
            <w:tcBorders>
              <w:top w:val="single" w:sz="4" w:space="0" w:color="auto"/>
              <w:bottom w:val="single" w:sz="4" w:space="0" w:color="auto"/>
            </w:tcBorders>
          </w:tcPr>
          <w:p w14:paraId="1BB9DC49" w14:textId="77777777" w:rsidR="00D1591E" w:rsidRDefault="00D1591E" w:rsidP="00A957E8">
            <w:pPr>
              <w:pStyle w:val="Tabletext"/>
            </w:pPr>
            <w:r>
              <w:t>UK</w:t>
            </w:r>
          </w:p>
          <w:p w14:paraId="44449970" w14:textId="77777777" w:rsidR="00D1591E" w:rsidRDefault="00D1591E" w:rsidP="00A957E8">
            <w:pPr>
              <w:pStyle w:val="Tabletext"/>
            </w:pPr>
            <w:r>
              <w:t>Hong Kong</w:t>
            </w:r>
          </w:p>
          <w:p w14:paraId="16BF2B04" w14:textId="77777777" w:rsidR="00D1591E" w:rsidRDefault="00D1591E" w:rsidP="00A957E8">
            <w:pPr>
              <w:pStyle w:val="Tabletext"/>
            </w:pPr>
            <w:r>
              <w:t>Additional cites to come:</w:t>
            </w:r>
          </w:p>
          <w:p w14:paraId="3EE1FD50" w14:textId="77777777" w:rsidR="00D1591E" w:rsidRDefault="00D1591E" w:rsidP="00A957E8">
            <w:pPr>
              <w:pStyle w:val="Tabletext"/>
            </w:pPr>
            <w:r>
              <w:t>Australia (April 2023)</w:t>
            </w:r>
          </w:p>
          <w:p w14:paraId="7EBFBD20" w14:textId="77777777" w:rsidR="00D1591E" w:rsidRDefault="00D1591E" w:rsidP="00A957E8">
            <w:pPr>
              <w:pStyle w:val="Tabletext"/>
            </w:pPr>
            <w:r>
              <w:t>Germany</w:t>
            </w:r>
          </w:p>
          <w:p w14:paraId="1CC77761" w14:textId="77777777" w:rsidR="00D1591E" w:rsidRDefault="00D1591E" w:rsidP="00A957E8">
            <w:pPr>
              <w:pStyle w:val="Tabletext"/>
            </w:pPr>
            <w:r>
              <w:t>France</w:t>
            </w:r>
          </w:p>
          <w:p w14:paraId="2B3B765E" w14:textId="77777777" w:rsidR="00D1591E" w:rsidRDefault="00D1591E" w:rsidP="00A957E8">
            <w:pPr>
              <w:pStyle w:val="Tabletext"/>
            </w:pPr>
            <w:r>
              <w:t>Spain</w:t>
            </w:r>
          </w:p>
          <w:p w14:paraId="2338BB7B" w14:textId="77777777" w:rsidR="00D1591E" w:rsidRDefault="00D1591E" w:rsidP="00A957E8">
            <w:pPr>
              <w:pStyle w:val="Tabletext"/>
            </w:pPr>
            <w:r>
              <w:t>Portugal</w:t>
            </w:r>
          </w:p>
        </w:tc>
      </w:tr>
      <w:tr w:rsidR="00D1591E" w14:paraId="0BC55F4A" w14:textId="77777777" w:rsidTr="00A957E8">
        <w:tc>
          <w:tcPr>
            <w:tcW w:w="1413" w:type="dxa"/>
            <w:tcBorders>
              <w:top w:val="single" w:sz="4" w:space="0" w:color="auto"/>
            </w:tcBorders>
          </w:tcPr>
          <w:p w14:paraId="2854E687" w14:textId="77777777" w:rsidR="00D1591E" w:rsidRPr="00105E35" w:rsidRDefault="00D1591E" w:rsidP="00A957E8">
            <w:pPr>
              <w:pStyle w:val="Tabletext"/>
              <w:rPr>
                <w:vertAlign w:val="superscript"/>
              </w:rPr>
            </w:pPr>
            <w:r w:rsidRPr="00DC7C18">
              <w:t xml:space="preserve">Australia retrospective return to work comparative Cost Benefit </w:t>
            </w:r>
            <w:proofErr w:type="spellStart"/>
            <w:r w:rsidRPr="00DC7C18">
              <w:t>Analysis</w:t>
            </w:r>
            <w:r>
              <w:rPr>
                <w:vertAlign w:val="superscript"/>
              </w:rPr>
              <w:t>f</w:t>
            </w:r>
            <w:proofErr w:type="spellEnd"/>
          </w:p>
        </w:tc>
        <w:tc>
          <w:tcPr>
            <w:tcW w:w="1276" w:type="dxa"/>
            <w:tcBorders>
              <w:top w:val="single" w:sz="4" w:space="0" w:color="auto"/>
            </w:tcBorders>
          </w:tcPr>
          <w:p w14:paraId="5C1C8775" w14:textId="77777777" w:rsidR="00D1591E" w:rsidRDefault="00D1591E" w:rsidP="00A957E8">
            <w:pPr>
              <w:pStyle w:val="Tabletext"/>
            </w:pPr>
            <w:r>
              <w:t xml:space="preserve">PTRCT or FTRCT </w:t>
            </w:r>
          </w:p>
          <w:p w14:paraId="4D85791B" w14:textId="77777777" w:rsidR="00D1591E" w:rsidRDefault="00D1591E" w:rsidP="00A957E8">
            <w:pPr>
              <w:pStyle w:val="Tabletext"/>
            </w:pPr>
          </w:p>
        </w:tc>
        <w:tc>
          <w:tcPr>
            <w:tcW w:w="425" w:type="dxa"/>
            <w:tcBorders>
              <w:top w:val="single" w:sz="4" w:space="0" w:color="auto"/>
            </w:tcBorders>
          </w:tcPr>
          <w:p w14:paraId="1483E657" w14:textId="77777777" w:rsidR="00D1591E" w:rsidRPr="00696A10" w:rsidRDefault="00D1591E" w:rsidP="00A957E8">
            <w:pPr>
              <w:pStyle w:val="Tabletext"/>
              <w:jc w:val="both"/>
              <w:rPr>
                <w:i/>
              </w:rPr>
            </w:pPr>
            <w:r>
              <w:rPr>
                <w:i/>
              </w:rPr>
              <w:t>TBD</w:t>
            </w:r>
          </w:p>
        </w:tc>
        <w:tc>
          <w:tcPr>
            <w:tcW w:w="992" w:type="dxa"/>
            <w:tcBorders>
              <w:top w:val="single" w:sz="4" w:space="0" w:color="auto"/>
            </w:tcBorders>
          </w:tcPr>
          <w:p w14:paraId="23284FCE" w14:textId="77777777" w:rsidR="00D1591E" w:rsidRDefault="00D1591E" w:rsidP="00A957E8">
            <w:pPr>
              <w:pStyle w:val="Tabletext"/>
            </w:pPr>
            <w:r>
              <w:t>Retrospective cost benefit analysis</w:t>
            </w:r>
          </w:p>
          <w:p w14:paraId="5C8A4E27" w14:textId="77777777" w:rsidR="00D1591E" w:rsidRDefault="00D1591E" w:rsidP="00A957E8">
            <w:pPr>
              <w:pStyle w:val="Tabletext"/>
            </w:pPr>
            <w:r>
              <w:t xml:space="preserve">Level </w:t>
            </w:r>
            <w:proofErr w:type="spellStart"/>
            <w:r>
              <w:t>IV</w:t>
            </w:r>
            <w:r>
              <w:rPr>
                <w:vertAlign w:val="superscript"/>
              </w:rPr>
              <w:t>a</w:t>
            </w:r>
            <w:proofErr w:type="spellEnd"/>
          </w:p>
        </w:tc>
        <w:tc>
          <w:tcPr>
            <w:tcW w:w="4215" w:type="dxa"/>
            <w:tcBorders>
              <w:top w:val="single" w:sz="4" w:space="0" w:color="auto"/>
            </w:tcBorders>
          </w:tcPr>
          <w:p w14:paraId="40E51079" w14:textId="77777777" w:rsidR="00D1591E" w:rsidRDefault="00D1591E" w:rsidP="00D1591E">
            <w:pPr>
              <w:pStyle w:val="Tabletext"/>
              <w:numPr>
                <w:ilvl w:val="0"/>
                <w:numId w:val="33"/>
              </w:numPr>
            </w:pPr>
            <w:r>
              <w:t xml:space="preserve">Patients &gt;18 </w:t>
            </w:r>
          </w:p>
          <w:p w14:paraId="2EB5D7C9" w14:textId="77777777" w:rsidR="00D1591E" w:rsidRDefault="00D1591E" w:rsidP="00D1591E">
            <w:pPr>
              <w:pStyle w:val="Tabletext"/>
              <w:numPr>
                <w:ilvl w:val="0"/>
                <w:numId w:val="33"/>
              </w:numPr>
            </w:pPr>
            <w:r>
              <w:t>Failure of conservative medical management</w:t>
            </w:r>
          </w:p>
          <w:p w14:paraId="11240E18" w14:textId="77777777" w:rsidR="00D1591E" w:rsidRDefault="00D1591E" w:rsidP="00D1591E">
            <w:pPr>
              <w:pStyle w:val="Tabletext"/>
              <w:numPr>
                <w:ilvl w:val="0"/>
                <w:numId w:val="33"/>
              </w:numPr>
            </w:pPr>
            <w:r>
              <w:t>Presenting with PTRCT or FTRCT</w:t>
            </w:r>
          </w:p>
          <w:p w14:paraId="2F3D5A8E" w14:textId="77777777" w:rsidR="00D1591E" w:rsidRDefault="00D1591E" w:rsidP="00A957E8">
            <w:pPr>
              <w:pStyle w:val="Tabletext"/>
              <w:ind w:left="113"/>
            </w:pPr>
          </w:p>
        </w:tc>
        <w:tc>
          <w:tcPr>
            <w:tcW w:w="695" w:type="dxa"/>
            <w:tcBorders>
              <w:top w:val="single" w:sz="4" w:space="0" w:color="auto"/>
            </w:tcBorders>
          </w:tcPr>
          <w:p w14:paraId="5FC7B707" w14:textId="77777777" w:rsidR="00D1591E" w:rsidRDefault="00D1591E" w:rsidP="00A957E8">
            <w:pPr>
              <w:pStyle w:val="Tabletext"/>
            </w:pPr>
            <w:r>
              <w:t>Australia</w:t>
            </w:r>
          </w:p>
        </w:tc>
      </w:tr>
    </w:tbl>
    <w:p w14:paraId="2DE541E5" w14:textId="77777777" w:rsidR="00D1591E" w:rsidRDefault="00D1591E" w:rsidP="00D1591E">
      <w:pPr>
        <w:pStyle w:val="Tabletext"/>
        <w:rPr>
          <w:sz w:val="18"/>
        </w:rPr>
      </w:pPr>
      <w:r>
        <w:rPr>
          <w:sz w:val="18"/>
        </w:rPr>
        <w:t>Source: Compiled from Application Form and accessing Clinicaltrials.gov + amended as per ‘Summary of Evidence’ attachment for resubmitted application</w:t>
      </w:r>
    </w:p>
    <w:p w14:paraId="4F1DC7E1" w14:textId="77777777" w:rsidR="00D1591E" w:rsidRDefault="00D1591E" w:rsidP="00D1591E">
      <w:pPr>
        <w:pStyle w:val="Tabletext"/>
        <w:rPr>
          <w:sz w:val="18"/>
        </w:rPr>
      </w:pPr>
      <w:r>
        <w:rPr>
          <w:sz w:val="18"/>
        </w:rPr>
        <w:t xml:space="preserve">Abbreviations: FTRCT = full-thickness rotator cuff tear; MC = multi-centre; NR = </w:t>
      </w:r>
      <w:proofErr w:type="gramStart"/>
      <w:r>
        <w:rPr>
          <w:sz w:val="18"/>
        </w:rPr>
        <w:t>non randomised</w:t>
      </w:r>
      <w:proofErr w:type="gramEnd"/>
      <w:r>
        <w:rPr>
          <w:sz w:val="18"/>
        </w:rPr>
        <w:t>; OA = osteoarthritis; OL = open label; PTRCT = partial-thickness rotator cuff tear; Retro = retrospective; RA = rheumatoid arthritis; SC = single-centre; US = United States; int = intermediate; RCT = randomised controlled trial; UK = United Kingdom</w:t>
      </w:r>
    </w:p>
    <w:p w14:paraId="4489ECD6" w14:textId="610DB10C" w:rsidR="00D1591E" w:rsidRDefault="00D1591E" w:rsidP="00D1591E">
      <w:pPr>
        <w:pStyle w:val="Tabletext"/>
        <w:rPr>
          <w:sz w:val="18"/>
        </w:rPr>
      </w:pPr>
      <w:r>
        <w:rPr>
          <w:sz w:val="18"/>
          <w:vertAlign w:val="superscript"/>
        </w:rPr>
        <w:t xml:space="preserve">a </w:t>
      </w:r>
      <w:r w:rsidRPr="00F17E36">
        <w:rPr>
          <w:sz w:val="18"/>
        </w:rPr>
        <w:t>N</w:t>
      </w:r>
      <w:r>
        <w:rPr>
          <w:sz w:val="18"/>
        </w:rPr>
        <w:t xml:space="preserve">ational </w:t>
      </w:r>
      <w:r w:rsidRPr="00F17E36">
        <w:rPr>
          <w:sz w:val="18"/>
        </w:rPr>
        <w:t>H</w:t>
      </w:r>
      <w:r>
        <w:rPr>
          <w:sz w:val="18"/>
        </w:rPr>
        <w:t xml:space="preserve">ealth and </w:t>
      </w:r>
      <w:r w:rsidRPr="00F17E36">
        <w:rPr>
          <w:sz w:val="18"/>
        </w:rPr>
        <w:t>M</w:t>
      </w:r>
      <w:r>
        <w:rPr>
          <w:sz w:val="18"/>
        </w:rPr>
        <w:t xml:space="preserve">edical </w:t>
      </w:r>
      <w:r w:rsidRPr="00F17E36">
        <w:rPr>
          <w:sz w:val="18"/>
        </w:rPr>
        <w:t>R</w:t>
      </w:r>
      <w:r>
        <w:rPr>
          <w:sz w:val="18"/>
        </w:rPr>
        <w:t xml:space="preserve">esearch </w:t>
      </w:r>
      <w:r w:rsidRPr="00F17E36">
        <w:rPr>
          <w:sz w:val="18"/>
        </w:rPr>
        <w:t>C</w:t>
      </w:r>
      <w:r>
        <w:rPr>
          <w:sz w:val="18"/>
        </w:rPr>
        <w:t>ouncil (NHMRC)</w:t>
      </w:r>
      <w:r w:rsidRPr="00F17E36">
        <w:rPr>
          <w:sz w:val="18"/>
        </w:rPr>
        <w:t xml:space="preserve"> level</w:t>
      </w:r>
      <w:r>
        <w:rPr>
          <w:sz w:val="18"/>
        </w:rPr>
        <w:t>s</w:t>
      </w:r>
      <w:r w:rsidRPr="00F17E36">
        <w:rPr>
          <w:sz w:val="18"/>
        </w:rPr>
        <w:t xml:space="preserve"> of evidence</w:t>
      </w:r>
    </w:p>
    <w:p w14:paraId="7A4FAF5F" w14:textId="77777777" w:rsidR="00D1591E" w:rsidRPr="00E63D1C" w:rsidRDefault="00D1591E" w:rsidP="00D1591E">
      <w:pPr>
        <w:pStyle w:val="Tabletext"/>
        <w:rPr>
          <w:sz w:val="18"/>
          <w:szCs w:val="18"/>
        </w:rPr>
      </w:pPr>
      <w:r>
        <w:rPr>
          <w:vertAlign w:val="superscript"/>
        </w:rPr>
        <w:t xml:space="preserve">b </w:t>
      </w:r>
      <w:r w:rsidRPr="0089435B">
        <w:rPr>
          <w:sz w:val="18"/>
          <w:szCs w:val="18"/>
        </w:rPr>
        <w:t>Includes comparator arm with surgical treatment of partial-thickness rotator cuff tears using standard techniques</w:t>
      </w:r>
    </w:p>
    <w:p w14:paraId="5E07C359" w14:textId="77777777" w:rsidR="00D1591E" w:rsidRPr="0089435B" w:rsidRDefault="00D1591E" w:rsidP="00D1591E">
      <w:pPr>
        <w:pStyle w:val="Tabletext"/>
        <w:rPr>
          <w:sz w:val="18"/>
          <w:szCs w:val="18"/>
        </w:rPr>
      </w:pPr>
      <w:r w:rsidRPr="00105E35">
        <w:rPr>
          <w:sz w:val="18"/>
          <w:szCs w:val="18"/>
          <w:vertAlign w:val="superscript"/>
        </w:rPr>
        <w:t>c</w:t>
      </w:r>
      <w:r w:rsidRPr="0089435B">
        <w:rPr>
          <w:sz w:val="18"/>
          <w:szCs w:val="18"/>
        </w:rPr>
        <w:t xml:space="preserve"> Listed as</w:t>
      </w:r>
      <w:r w:rsidRPr="00E63D1C">
        <w:rPr>
          <w:sz w:val="18"/>
          <w:szCs w:val="18"/>
        </w:rPr>
        <w:t xml:space="preserve"> </w:t>
      </w:r>
      <w:r w:rsidRPr="0089435B">
        <w:rPr>
          <w:sz w:val="18"/>
          <w:szCs w:val="18"/>
        </w:rPr>
        <w:t>enrolled on Clinicaltrials.gov; Application stated Registry of 173 patients, with PTRCT (n=90) and FTCRT (n=83)</w:t>
      </w:r>
    </w:p>
    <w:p w14:paraId="6ADE26A3" w14:textId="77777777" w:rsidR="00D1591E" w:rsidRPr="002508E4" w:rsidRDefault="00D1591E" w:rsidP="00D1591E">
      <w:pPr>
        <w:pStyle w:val="Tabletext"/>
        <w:rPr>
          <w:sz w:val="18"/>
          <w:szCs w:val="18"/>
        </w:rPr>
      </w:pPr>
      <w:proofErr w:type="gramStart"/>
      <w:r w:rsidRPr="00105E35">
        <w:rPr>
          <w:sz w:val="18"/>
          <w:szCs w:val="18"/>
          <w:vertAlign w:val="superscript"/>
        </w:rPr>
        <w:t>d</w:t>
      </w:r>
      <w:r w:rsidRPr="00E63D1C">
        <w:rPr>
          <w:sz w:val="18"/>
          <w:szCs w:val="18"/>
        </w:rPr>
        <w:t xml:space="preserve">  </w:t>
      </w:r>
      <w:r>
        <w:rPr>
          <w:sz w:val="18"/>
          <w:szCs w:val="18"/>
        </w:rPr>
        <w:t>limited</w:t>
      </w:r>
      <w:proofErr w:type="gramEnd"/>
      <w:r>
        <w:rPr>
          <w:sz w:val="18"/>
          <w:szCs w:val="18"/>
        </w:rPr>
        <w:t xml:space="preserve"> inclusion criteria proposed to better reflect patients encountered in real-world clinical practice</w:t>
      </w:r>
    </w:p>
    <w:p w14:paraId="677D3E56" w14:textId="77777777" w:rsidR="00D1591E" w:rsidRDefault="00D1591E" w:rsidP="00D1591E">
      <w:pPr>
        <w:pStyle w:val="Tabletext"/>
        <w:rPr>
          <w:sz w:val="18"/>
          <w:szCs w:val="18"/>
        </w:rPr>
      </w:pPr>
      <w:r w:rsidRPr="00105E35">
        <w:rPr>
          <w:sz w:val="18"/>
          <w:szCs w:val="18"/>
          <w:vertAlign w:val="superscript"/>
        </w:rPr>
        <w:t>e</w:t>
      </w:r>
      <w:r>
        <w:rPr>
          <w:sz w:val="18"/>
          <w:szCs w:val="18"/>
        </w:rPr>
        <w:t xml:space="preserve"> </w:t>
      </w:r>
      <w:r w:rsidRPr="002508E4">
        <w:rPr>
          <w:sz w:val="18"/>
          <w:szCs w:val="18"/>
        </w:rPr>
        <w:t>limited inclusion criteria proposed to better capture the wide breadth of patient and full-thickness tear causes encountered by clinicians</w:t>
      </w:r>
    </w:p>
    <w:p w14:paraId="4ACD64A6" w14:textId="77777777" w:rsidR="00D1591E" w:rsidRPr="00263723" w:rsidRDefault="00D1591E" w:rsidP="00D1591E">
      <w:pPr>
        <w:pStyle w:val="Tabletext"/>
        <w:rPr>
          <w:sz w:val="18"/>
          <w:szCs w:val="18"/>
        </w:rPr>
      </w:pPr>
      <w:r>
        <w:rPr>
          <w:sz w:val="18"/>
          <w:szCs w:val="18"/>
          <w:vertAlign w:val="superscript"/>
        </w:rPr>
        <w:t>f</w:t>
      </w:r>
      <w:r>
        <w:rPr>
          <w:sz w:val="18"/>
          <w:szCs w:val="18"/>
        </w:rPr>
        <w:t xml:space="preserve"> public references and internal report not yet available, accumulation of data by S+N is ongoing and will be included in resubmitted ADAR.</w:t>
      </w:r>
    </w:p>
    <w:p w14:paraId="449B145D" w14:textId="77777777" w:rsidR="00D1591E" w:rsidRDefault="00D1591E" w:rsidP="00D1591E"/>
    <w:p w14:paraId="0C690862" w14:textId="77777777" w:rsidR="00D1591E" w:rsidRDefault="00D1591E" w:rsidP="00D1591E">
      <w:pPr>
        <w:rPr>
          <w:i/>
          <w:iCs/>
          <w:color w:val="44546A" w:themeColor="text2"/>
          <w:sz w:val="18"/>
          <w:szCs w:val="18"/>
        </w:rPr>
      </w:pPr>
      <w:r>
        <w:rPr>
          <w:b/>
          <w:i/>
          <w:iCs/>
          <w:color w:val="44546A" w:themeColor="text2"/>
          <w:sz w:val="18"/>
          <w:szCs w:val="18"/>
        </w:rPr>
        <w:br w:type="page"/>
      </w:r>
    </w:p>
    <w:p w14:paraId="34734DDA" w14:textId="20C13A67" w:rsidR="00D1591E" w:rsidRPr="002E0B08" w:rsidRDefault="00D1591E" w:rsidP="00D1591E">
      <w:pPr>
        <w:pStyle w:val="Caption"/>
        <w:rPr>
          <w:b/>
          <w:i w:val="0"/>
          <w:iCs w:val="0"/>
        </w:rPr>
      </w:pPr>
      <w:r w:rsidRPr="002E0B08">
        <w:lastRenderedPageBreak/>
        <w:t xml:space="preserve">Table </w:t>
      </w:r>
      <w:r w:rsidR="0045117E">
        <w:t>6</w:t>
      </w:r>
      <w:r w:rsidRPr="002E0B08">
        <w:tab/>
        <w:t>Summary of current clinical evidence for surgical repair with bovine BCI (REGENETEN)</w:t>
      </w:r>
    </w:p>
    <w:tbl>
      <w:tblPr>
        <w:tblStyle w:val="TableGrid"/>
        <w:tblW w:w="5000" w:type="pct"/>
        <w:tblCellMar>
          <w:left w:w="28" w:type="dxa"/>
          <w:right w:w="28" w:type="dxa"/>
        </w:tblCellMar>
        <w:tblLook w:val="04A0" w:firstRow="1" w:lastRow="0" w:firstColumn="1" w:lastColumn="0" w:noHBand="0" w:noVBand="1"/>
        <w:tblCaption w:val="Summary of current clinical evidence for surgical repair with bovine BCI (REGENETEN)"/>
        <w:tblDescription w:val="Summary of clinical evidence for REGENETEN"/>
      </w:tblPr>
      <w:tblGrid>
        <w:gridCol w:w="1993"/>
        <w:gridCol w:w="346"/>
        <w:gridCol w:w="1204"/>
        <w:gridCol w:w="5192"/>
        <w:gridCol w:w="729"/>
      </w:tblGrid>
      <w:tr w:rsidR="00D1591E" w14:paraId="21BFCCCE" w14:textId="77777777" w:rsidTr="00A957E8">
        <w:trPr>
          <w:tblHeader/>
        </w:trPr>
        <w:tc>
          <w:tcPr>
            <w:tcW w:w="1053" w:type="pct"/>
            <w:tcBorders>
              <w:bottom w:val="single" w:sz="4" w:space="0" w:color="auto"/>
            </w:tcBorders>
          </w:tcPr>
          <w:p w14:paraId="467E6B27" w14:textId="77777777" w:rsidR="00D1591E" w:rsidRPr="009A6B14" w:rsidRDefault="00D1591E" w:rsidP="00A957E8">
            <w:pPr>
              <w:pStyle w:val="Tabletext"/>
              <w:rPr>
                <w:b/>
              </w:rPr>
            </w:pPr>
            <w:r w:rsidRPr="009A6B14">
              <w:rPr>
                <w:b/>
              </w:rPr>
              <w:t>Study ID</w:t>
            </w:r>
          </w:p>
        </w:tc>
        <w:tc>
          <w:tcPr>
            <w:tcW w:w="183" w:type="pct"/>
            <w:tcBorders>
              <w:bottom w:val="single" w:sz="4" w:space="0" w:color="auto"/>
            </w:tcBorders>
          </w:tcPr>
          <w:p w14:paraId="7AE19187" w14:textId="77777777" w:rsidR="00D1591E" w:rsidRPr="009A6B14" w:rsidRDefault="00D1591E" w:rsidP="00A957E8">
            <w:pPr>
              <w:pStyle w:val="Tabletext"/>
              <w:jc w:val="both"/>
              <w:rPr>
                <w:b/>
              </w:rPr>
            </w:pPr>
            <w:r>
              <w:rPr>
                <w:b/>
              </w:rPr>
              <w:t>N</w:t>
            </w:r>
          </w:p>
        </w:tc>
        <w:tc>
          <w:tcPr>
            <w:tcW w:w="636" w:type="pct"/>
            <w:tcBorders>
              <w:bottom w:val="single" w:sz="4" w:space="0" w:color="auto"/>
            </w:tcBorders>
          </w:tcPr>
          <w:p w14:paraId="3A98EA7E" w14:textId="77777777" w:rsidR="00D1591E" w:rsidRPr="009A6B14" w:rsidRDefault="00D1591E" w:rsidP="00A957E8">
            <w:pPr>
              <w:pStyle w:val="Tabletext"/>
              <w:rPr>
                <w:b/>
              </w:rPr>
            </w:pPr>
            <w:r w:rsidRPr="009A6B14">
              <w:rPr>
                <w:b/>
              </w:rPr>
              <w:t>Study type</w:t>
            </w:r>
          </w:p>
        </w:tc>
        <w:tc>
          <w:tcPr>
            <w:tcW w:w="2743" w:type="pct"/>
            <w:tcBorders>
              <w:bottom w:val="single" w:sz="4" w:space="0" w:color="auto"/>
            </w:tcBorders>
          </w:tcPr>
          <w:p w14:paraId="1768C6C2" w14:textId="77777777" w:rsidR="00D1591E" w:rsidRPr="009A6B14" w:rsidRDefault="00D1591E" w:rsidP="00A957E8">
            <w:pPr>
              <w:pStyle w:val="Tabletext"/>
              <w:rPr>
                <w:b/>
              </w:rPr>
            </w:pPr>
            <w:r>
              <w:rPr>
                <w:b/>
              </w:rPr>
              <w:t>Key outcomes results</w:t>
            </w:r>
          </w:p>
        </w:tc>
        <w:tc>
          <w:tcPr>
            <w:tcW w:w="385" w:type="pct"/>
            <w:tcBorders>
              <w:bottom w:val="single" w:sz="4" w:space="0" w:color="auto"/>
            </w:tcBorders>
          </w:tcPr>
          <w:p w14:paraId="299DB1EE" w14:textId="77777777" w:rsidR="00D1591E" w:rsidRPr="009A6B14" w:rsidRDefault="00D1591E" w:rsidP="00A957E8">
            <w:pPr>
              <w:pStyle w:val="Tabletext"/>
              <w:rPr>
                <w:b/>
              </w:rPr>
            </w:pPr>
            <w:r>
              <w:rPr>
                <w:b/>
              </w:rPr>
              <w:t>Country</w:t>
            </w:r>
          </w:p>
        </w:tc>
      </w:tr>
      <w:tr w:rsidR="00D1591E" w14:paraId="11C0FF80" w14:textId="77777777" w:rsidTr="00A957E8">
        <w:tc>
          <w:tcPr>
            <w:tcW w:w="1053" w:type="pct"/>
            <w:tcBorders>
              <w:top w:val="single" w:sz="4" w:space="0" w:color="auto"/>
              <w:left w:val="single" w:sz="4" w:space="0" w:color="auto"/>
              <w:bottom w:val="single" w:sz="4" w:space="0" w:color="auto"/>
              <w:right w:val="nil"/>
            </w:tcBorders>
          </w:tcPr>
          <w:p w14:paraId="5620D067" w14:textId="77777777" w:rsidR="00D1591E" w:rsidRPr="00CF6498" w:rsidRDefault="00D1591E" w:rsidP="00A957E8">
            <w:pPr>
              <w:pStyle w:val="Tabletext"/>
              <w:rPr>
                <w:b/>
              </w:rPr>
            </w:pPr>
            <w:r>
              <w:rPr>
                <w:b/>
              </w:rPr>
              <w:t>PEER REVIEW</w:t>
            </w:r>
          </w:p>
        </w:tc>
        <w:tc>
          <w:tcPr>
            <w:tcW w:w="183" w:type="pct"/>
            <w:tcBorders>
              <w:top w:val="single" w:sz="4" w:space="0" w:color="auto"/>
              <w:left w:val="nil"/>
              <w:bottom w:val="single" w:sz="4" w:space="0" w:color="auto"/>
              <w:right w:val="nil"/>
            </w:tcBorders>
          </w:tcPr>
          <w:p w14:paraId="43E7E9E4" w14:textId="77777777" w:rsidR="00D1591E" w:rsidRDefault="00D1591E" w:rsidP="00A957E8">
            <w:pPr>
              <w:pStyle w:val="Tabletext"/>
              <w:jc w:val="both"/>
            </w:pPr>
          </w:p>
        </w:tc>
        <w:tc>
          <w:tcPr>
            <w:tcW w:w="636" w:type="pct"/>
            <w:tcBorders>
              <w:top w:val="single" w:sz="4" w:space="0" w:color="auto"/>
              <w:left w:val="nil"/>
              <w:bottom w:val="single" w:sz="4" w:space="0" w:color="auto"/>
              <w:right w:val="nil"/>
            </w:tcBorders>
          </w:tcPr>
          <w:p w14:paraId="3304ADF0" w14:textId="77777777" w:rsidR="00D1591E" w:rsidRDefault="00D1591E" w:rsidP="00A957E8">
            <w:pPr>
              <w:pStyle w:val="Tabletext"/>
            </w:pPr>
          </w:p>
        </w:tc>
        <w:tc>
          <w:tcPr>
            <w:tcW w:w="2743" w:type="pct"/>
            <w:tcBorders>
              <w:top w:val="single" w:sz="4" w:space="0" w:color="auto"/>
              <w:left w:val="nil"/>
              <w:bottom w:val="single" w:sz="4" w:space="0" w:color="auto"/>
              <w:right w:val="nil"/>
            </w:tcBorders>
          </w:tcPr>
          <w:p w14:paraId="5591AF6C" w14:textId="77777777" w:rsidR="00D1591E" w:rsidRDefault="00D1591E" w:rsidP="00A957E8">
            <w:pPr>
              <w:pStyle w:val="Tabletext"/>
            </w:pPr>
          </w:p>
        </w:tc>
        <w:tc>
          <w:tcPr>
            <w:tcW w:w="385" w:type="pct"/>
            <w:tcBorders>
              <w:top w:val="single" w:sz="4" w:space="0" w:color="auto"/>
              <w:left w:val="nil"/>
              <w:bottom w:val="single" w:sz="4" w:space="0" w:color="auto"/>
              <w:right w:val="single" w:sz="4" w:space="0" w:color="auto"/>
            </w:tcBorders>
          </w:tcPr>
          <w:p w14:paraId="510396E7" w14:textId="77777777" w:rsidR="00D1591E" w:rsidRDefault="00D1591E" w:rsidP="00A957E8">
            <w:pPr>
              <w:pStyle w:val="Tabletext"/>
            </w:pPr>
          </w:p>
        </w:tc>
      </w:tr>
      <w:tr w:rsidR="00D1591E" w14:paraId="75AC3C44" w14:textId="77777777" w:rsidTr="00A957E8">
        <w:tc>
          <w:tcPr>
            <w:tcW w:w="1053" w:type="pct"/>
            <w:tcBorders>
              <w:top w:val="single" w:sz="4" w:space="0" w:color="auto"/>
              <w:left w:val="single" w:sz="4" w:space="0" w:color="auto"/>
              <w:bottom w:val="single" w:sz="4" w:space="0" w:color="auto"/>
              <w:right w:val="nil"/>
            </w:tcBorders>
          </w:tcPr>
          <w:p w14:paraId="34169456" w14:textId="77777777" w:rsidR="00D1591E" w:rsidDel="004E0D1C" w:rsidRDefault="00D1591E" w:rsidP="00A957E8">
            <w:pPr>
              <w:pStyle w:val="Tabletext"/>
              <w:rPr>
                <w:b/>
              </w:rPr>
            </w:pPr>
            <w:r>
              <w:rPr>
                <w:b/>
              </w:rPr>
              <w:t xml:space="preserve">Subpopulation 1 </w:t>
            </w:r>
          </w:p>
        </w:tc>
        <w:tc>
          <w:tcPr>
            <w:tcW w:w="183" w:type="pct"/>
            <w:tcBorders>
              <w:top w:val="single" w:sz="4" w:space="0" w:color="auto"/>
              <w:left w:val="nil"/>
              <w:bottom w:val="single" w:sz="4" w:space="0" w:color="auto"/>
              <w:right w:val="nil"/>
            </w:tcBorders>
          </w:tcPr>
          <w:p w14:paraId="614581FB" w14:textId="77777777" w:rsidR="00D1591E" w:rsidRPr="007D7E78" w:rsidRDefault="00D1591E" w:rsidP="00A957E8">
            <w:pPr>
              <w:pStyle w:val="Tabletext"/>
              <w:jc w:val="both"/>
              <w:rPr>
                <w:b/>
              </w:rPr>
            </w:pPr>
          </w:p>
        </w:tc>
        <w:tc>
          <w:tcPr>
            <w:tcW w:w="636" w:type="pct"/>
            <w:tcBorders>
              <w:top w:val="single" w:sz="4" w:space="0" w:color="auto"/>
              <w:left w:val="nil"/>
              <w:bottom w:val="single" w:sz="4" w:space="0" w:color="auto"/>
              <w:right w:val="nil"/>
            </w:tcBorders>
          </w:tcPr>
          <w:p w14:paraId="429852C0" w14:textId="77777777" w:rsidR="00D1591E" w:rsidRPr="007D7E78" w:rsidRDefault="00D1591E" w:rsidP="00A957E8">
            <w:pPr>
              <w:pStyle w:val="Tabletext"/>
              <w:rPr>
                <w:b/>
              </w:rPr>
            </w:pPr>
            <w:r w:rsidRPr="007D7E78">
              <w:rPr>
                <w:b/>
              </w:rPr>
              <w:t>(PTRCT)</w:t>
            </w:r>
          </w:p>
        </w:tc>
        <w:tc>
          <w:tcPr>
            <w:tcW w:w="2743" w:type="pct"/>
            <w:tcBorders>
              <w:top w:val="single" w:sz="4" w:space="0" w:color="auto"/>
              <w:left w:val="nil"/>
              <w:bottom w:val="single" w:sz="4" w:space="0" w:color="auto"/>
              <w:right w:val="nil"/>
            </w:tcBorders>
          </w:tcPr>
          <w:p w14:paraId="68AB5E0C" w14:textId="77777777" w:rsidR="00D1591E" w:rsidRDefault="00D1591E" w:rsidP="00A957E8">
            <w:pPr>
              <w:pStyle w:val="Tabletext"/>
            </w:pPr>
          </w:p>
        </w:tc>
        <w:tc>
          <w:tcPr>
            <w:tcW w:w="385" w:type="pct"/>
            <w:tcBorders>
              <w:top w:val="single" w:sz="4" w:space="0" w:color="auto"/>
              <w:left w:val="nil"/>
              <w:bottom w:val="single" w:sz="4" w:space="0" w:color="auto"/>
              <w:right w:val="single" w:sz="4" w:space="0" w:color="auto"/>
            </w:tcBorders>
          </w:tcPr>
          <w:p w14:paraId="1143EB72" w14:textId="77777777" w:rsidR="00D1591E" w:rsidRDefault="00D1591E" w:rsidP="00A957E8">
            <w:pPr>
              <w:pStyle w:val="Tabletext"/>
            </w:pPr>
          </w:p>
        </w:tc>
      </w:tr>
      <w:tr w:rsidR="00D1591E" w14:paraId="6B668A77" w14:textId="77777777" w:rsidTr="00A957E8">
        <w:tc>
          <w:tcPr>
            <w:tcW w:w="1053" w:type="pct"/>
            <w:tcBorders>
              <w:top w:val="single" w:sz="4" w:space="0" w:color="auto"/>
              <w:bottom w:val="nil"/>
            </w:tcBorders>
          </w:tcPr>
          <w:p w14:paraId="6B910452" w14:textId="77777777" w:rsidR="00D1591E" w:rsidRDefault="00D1591E" w:rsidP="00A957E8">
            <w:pPr>
              <w:pStyle w:val="Tabletext"/>
            </w:pPr>
            <w:r>
              <w:t>ACTRN12611001082998</w:t>
            </w:r>
          </w:p>
          <w:p w14:paraId="355FB54D" w14:textId="77777777" w:rsidR="00D1591E" w:rsidRDefault="00D1591E" w:rsidP="00A957E8">
            <w:pPr>
              <w:pStyle w:val="Tabletext"/>
            </w:pPr>
            <w:r>
              <w:t xml:space="preserve">Bokor et al. (2016) </w:t>
            </w:r>
          </w:p>
        </w:tc>
        <w:tc>
          <w:tcPr>
            <w:tcW w:w="183" w:type="pct"/>
            <w:tcBorders>
              <w:top w:val="single" w:sz="4" w:space="0" w:color="auto"/>
              <w:bottom w:val="nil"/>
            </w:tcBorders>
          </w:tcPr>
          <w:p w14:paraId="33BB1A06" w14:textId="77777777" w:rsidR="00D1591E" w:rsidRDefault="00D1591E" w:rsidP="00A957E8">
            <w:pPr>
              <w:pStyle w:val="Tabletext"/>
              <w:jc w:val="both"/>
            </w:pPr>
            <w:r>
              <w:t>13</w:t>
            </w:r>
          </w:p>
        </w:tc>
        <w:tc>
          <w:tcPr>
            <w:tcW w:w="636" w:type="pct"/>
            <w:vMerge w:val="restart"/>
            <w:tcBorders>
              <w:top w:val="single" w:sz="4" w:space="0" w:color="auto"/>
            </w:tcBorders>
          </w:tcPr>
          <w:p w14:paraId="2BE223DC" w14:textId="77777777" w:rsidR="00D1591E" w:rsidRDefault="00D1591E" w:rsidP="00A957E8">
            <w:pPr>
              <w:pStyle w:val="Tabletext"/>
            </w:pPr>
            <w:r>
              <w:t xml:space="preserve">Prospective, OL, NR, single arm, SC Level </w:t>
            </w:r>
            <w:proofErr w:type="spellStart"/>
            <w:r>
              <w:t>IV</w:t>
            </w:r>
            <w:r>
              <w:rPr>
                <w:vertAlign w:val="superscript"/>
              </w:rPr>
              <w:t>a</w:t>
            </w:r>
            <w:proofErr w:type="spellEnd"/>
          </w:p>
        </w:tc>
        <w:tc>
          <w:tcPr>
            <w:tcW w:w="2743" w:type="pct"/>
            <w:vMerge w:val="restart"/>
            <w:tcBorders>
              <w:top w:val="single" w:sz="4" w:space="0" w:color="auto"/>
            </w:tcBorders>
          </w:tcPr>
          <w:p w14:paraId="1D8673EF" w14:textId="77777777" w:rsidR="00D1591E" w:rsidRDefault="00D1591E" w:rsidP="00D1591E">
            <w:pPr>
              <w:pStyle w:val="Tabletext"/>
              <w:numPr>
                <w:ilvl w:val="0"/>
                <w:numId w:val="24"/>
              </w:numPr>
              <w:ind w:left="113" w:hanging="113"/>
            </w:pPr>
            <w:r>
              <w:t>Significantly improved clinical scores (Constant-</w:t>
            </w:r>
            <w:proofErr w:type="spellStart"/>
            <w:r>
              <w:t>Murley</w:t>
            </w:r>
            <w:proofErr w:type="spellEnd"/>
            <w:r>
              <w:t xml:space="preserve"> and ASES; p=0.001)</w:t>
            </w:r>
          </w:p>
          <w:p w14:paraId="4A1A5677" w14:textId="77777777" w:rsidR="00D1591E" w:rsidRDefault="00D1591E" w:rsidP="00D1591E">
            <w:pPr>
              <w:pStyle w:val="Tabletext"/>
              <w:numPr>
                <w:ilvl w:val="0"/>
                <w:numId w:val="24"/>
              </w:numPr>
              <w:ind w:left="113" w:hanging="113"/>
            </w:pPr>
            <w:r>
              <w:t>Significant new tissue formation (p&lt;0.0001)</w:t>
            </w:r>
          </w:p>
          <w:p w14:paraId="6F73E75F" w14:textId="77777777" w:rsidR="00D1591E" w:rsidRDefault="00D1591E" w:rsidP="00D1591E">
            <w:pPr>
              <w:pStyle w:val="Tabletext"/>
              <w:numPr>
                <w:ilvl w:val="0"/>
                <w:numId w:val="24"/>
              </w:numPr>
              <w:ind w:left="113" w:hanging="113"/>
            </w:pPr>
            <w:r>
              <w:t>No tear progression at 24 months</w:t>
            </w:r>
          </w:p>
        </w:tc>
        <w:tc>
          <w:tcPr>
            <w:tcW w:w="385" w:type="pct"/>
            <w:vMerge w:val="restart"/>
            <w:tcBorders>
              <w:top w:val="single" w:sz="4" w:space="0" w:color="auto"/>
            </w:tcBorders>
          </w:tcPr>
          <w:p w14:paraId="4C80270A" w14:textId="77777777" w:rsidR="00D1591E" w:rsidRDefault="00D1591E" w:rsidP="00A957E8">
            <w:pPr>
              <w:pStyle w:val="Tabletext"/>
            </w:pPr>
            <w:r>
              <w:t>Australia</w:t>
            </w:r>
          </w:p>
        </w:tc>
      </w:tr>
      <w:tr w:rsidR="00D1591E" w14:paraId="3A857B74" w14:textId="77777777" w:rsidTr="00A957E8">
        <w:tc>
          <w:tcPr>
            <w:tcW w:w="1053" w:type="pct"/>
            <w:tcBorders>
              <w:top w:val="single" w:sz="4" w:space="0" w:color="auto"/>
              <w:bottom w:val="nil"/>
            </w:tcBorders>
          </w:tcPr>
          <w:p w14:paraId="57DADD48" w14:textId="77777777" w:rsidR="00D1591E" w:rsidRDefault="00D1591E" w:rsidP="00A957E8">
            <w:pPr>
              <w:pStyle w:val="Tabletext"/>
            </w:pPr>
            <w:r w:rsidRPr="003206CB">
              <w:t>Bokor DJ, et al. 2019</w:t>
            </w:r>
          </w:p>
        </w:tc>
        <w:tc>
          <w:tcPr>
            <w:tcW w:w="183" w:type="pct"/>
            <w:tcBorders>
              <w:top w:val="single" w:sz="4" w:space="0" w:color="auto"/>
              <w:bottom w:val="nil"/>
            </w:tcBorders>
          </w:tcPr>
          <w:p w14:paraId="0267FC49" w14:textId="77777777" w:rsidR="00D1591E" w:rsidRDefault="00D1591E" w:rsidP="00A957E8">
            <w:pPr>
              <w:pStyle w:val="Tabletext"/>
              <w:jc w:val="both"/>
            </w:pPr>
            <w:r>
              <w:t>11</w:t>
            </w:r>
          </w:p>
        </w:tc>
        <w:tc>
          <w:tcPr>
            <w:tcW w:w="636" w:type="pct"/>
            <w:vMerge/>
          </w:tcPr>
          <w:p w14:paraId="6A4629EC" w14:textId="77777777" w:rsidR="00D1591E" w:rsidRDefault="00D1591E" w:rsidP="00A957E8">
            <w:pPr>
              <w:pStyle w:val="Tabletext"/>
            </w:pPr>
          </w:p>
        </w:tc>
        <w:tc>
          <w:tcPr>
            <w:tcW w:w="2743" w:type="pct"/>
            <w:vMerge/>
          </w:tcPr>
          <w:p w14:paraId="20C345CA" w14:textId="77777777" w:rsidR="00D1591E" w:rsidRDefault="00D1591E" w:rsidP="00D1591E">
            <w:pPr>
              <w:pStyle w:val="Tabletext"/>
              <w:numPr>
                <w:ilvl w:val="0"/>
                <w:numId w:val="24"/>
              </w:numPr>
              <w:ind w:left="113" w:hanging="113"/>
            </w:pPr>
          </w:p>
        </w:tc>
        <w:tc>
          <w:tcPr>
            <w:tcW w:w="385" w:type="pct"/>
            <w:vMerge/>
          </w:tcPr>
          <w:p w14:paraId="7E5914F2" w14:textId="77777777" w:rsidR="00D1591E" w:rsidRDefault="00D1591E" w:rsidP="00A957E8">
            <w:pPr>
              <w:pStyle w:val="Tabletext"/>
            </w:pPr>
          </w:p>
        </w:tc>
      </w:tr>
      <w:tr w:rsidR="00D1591E" w14:paraId="091A3E5C" w14:textId="77777777" w:rsidTr="00A957E8">
        <w:tc>
          <w:tcPr>
            <w:tcW w:w="1053" w:type="pct"/>
            <w:tcBorders>
              <w:top w:val="single" w:sz="4" w:space="0" w:color="auto"/>
              <w:bottom w:val="single" w:sz="4" w:space="0" w:color="auto"/>
            </w:tcBorders>
          </w:tcPr>
          <w:p w14:paraId="2DDDEE94" w14:textId="77777777" w:rsidR="00D1591E" w:rsidRDefault="00D1591E" w:rsidP="00A957E8">
            <w:pPr>
              <w:pStyle w:val="Tabletext"/>
            </w:pPr>
            <w:r>
              <w:t xml:space="preserve">Schlegel et al 2018 </w:t>
            </w:r>
          </w:p>
          <w:p w14:paraId="36166AA6" w14:textId="77777777" w:rsidR="00D1591E" w:rsidRDefault="00D1591E" w:rsidP="00A957E8">
            <w:pPr>
              <w:pStyle w:val="Tabletext"/>
            </w:pPr>
            <w:r w:rsidRPr="00432C11">
              <w:t>[Rotation Medical trial]</w:t>
            </w:r>
          </w:p>
        </w:tc>
        <w:tc>
          <w:tcPr>
            <w:tcW w:w="183" w:type="pct"/>
            <w:vMerge w:val="restart"/>
            <w:tcBorders>
              <w:top w:val="single" w:sz="4" w:space="0" w:color="auto"/>
            </w:tcBorders>
          </w:tcPr>
          <w:p w14:paraId="150635B4" w14:textId="77777777" w:rsidR="00D1591E" w:rsidRDefault="00D1591E" w:rsidP="00A957E8">
            <w:pPr>
              <w:pStyle w:val="Tabletext"/>
              <w:jc w:val="both"/>
            </w:pPr>
            <w:r>
              <w:t>33</w:t>
            </w:r>
          </w:p>
        </w:tc>
        <w:tc>
          <w:tcPr>
            <w:tcW w:w="636" w:type="pct"/>
            <w:vMerge w:val="restart"/>
            <w:tcBorders>
              <w:top w:val="single" w:sz="4" w:space="0" w:color="auto"/>
            </w:tcBorders>
          </w:tcPr>
          <w:p w14:paraId="2A46F43D" w14:textId="77777777" w:rsidR="00D1591E" w:rsidRDefault="00D1591E" w:rsidP="00A957E8">
            <w:pPr>
              <w:pStyle w:val="Tabletext"/>
            </w:pPr>
            <w:r>
              <w:t xml:space="preserve">Prospective, OL, NR, single arm, MC Level </w:t>
            </w:r>
            <w:proofErr w:type="spellStart"/>
            <w:r>
              <w:t>IV</w:t>
            </w:r>
            <w:r>
              <w:rPr>
                <w:vertAlign w:val="superscript"/>
              </w:rPr>
              <w:t>a</w:t>
            </w:r>
            <w:proofErr w:type="spellEnd"/>
          </w:p>
        </w:tc>
        <w:tc>
          <w:tcPr>
            <w:tcW w:w="2743" w:type="pct"/>
            <w:vMerge w:val="restart"/>
            <w:tcBorders>
              <w:top w:val="single" w:sz="4" w:space="0" w:color="auto"/>
            </w:tcBorders>
          </w:tcPr>
          <w:p w14:paraId="7F148453" w14:textId="77777777" w:rsidR="00D1591E" w:rsidRDefault="00D1591E" w:rsidP="00D1591E">
            <w:pPr>
              <w:pStyle w:val="Tabletext"/>
              <w:numPr>
                <w:ilvl w:val="0"/>
                <w:numId w:val="24"/>
              </w:numPr>
              <w:ind w:left="113" w:hanging="113"/>
            </w:pPr>
            <w:r>
              <w:t>Significantly improved clinical scores (Constant-</w:t>
            </w:r>
            <w:proofErr w:type="spellStart"/>
            <w:r>
              <w:t>Murley</w:t>
            </w:r>
            <w:proofErr w:type="spellEnd"/>
            <w:r>
              <w:t xml:space="preserve"> and ASES; p&lt;0.001)</w:t>
            </w:r>
          </w:p>
          <w:p w14:paraId="51255EE2" w14:textId="77777777" w:rsidR="00D1591E" w:rsidRDefault="00D1591E" w:rsidP="00D1591E">
            <w:pPr>
              <w:pStyle w:val="Tabletext"/>
              <w:numPr>
                <w:ilvl w:val="0"/>
                <w:numId w:val="24"/>
              </w:numPr>
              <w:ind w:left="113" w:hanging="113"/>
            </w:pPr>
            <w:r>
              <w:t>Mean tendon thickness increased by 2.0mm (p&lt;0.0001)</w:t>
            </w:r>
          </w:p>
          <w:p w14:paraId="21B5F253" w14:textId="77777777" w:rsidR="00D1591E" w:rsidRDefault="00D1591E" w:rsidP="00D1591E">
            <w:pPr>
              <w:pStyle w:val="Tabletext"/>
              <w:numPr>
                <w:ilvl w:val="0"/>
                <w:numId w:val="24"/>
              </w:numPr>
              <w:ind w:left="113" w:hanging="113"/>
            </w:pPr>
            <w:r>
              <w:t>No serious adverse events related to implant</w:t>
            </w:r>
          </w:p>
        </w:tc>
        <w:tc>
          <w:tcPr>
            <w:tcW w:w="385" w:type="pct"/>
            <w:vMerge w:val="restart"/>
            <w:tcBorders>
              <w:top w:val="single" w:sz="4" w:space="0" w:color="auto"/>
            </w:tcBorders>
          </w:tcPr>
          <w:p w14:paraId="5C1E150B" w14:textId="77777777" w:rsidR="00D1591E" w:rsidRDefault="00D1591E" w:rsidP="00A957E8">
            <w:pPr>
              <w:pStyle w:val="Tabletext"/>
            </w:pPr>
            <w:r>
              <w:t>US</w:t>
            </w:r>
          </w:p>
        </w:tc>
      </w:tr>
      <w:tr w:rsidR="00D1591E" w14:paraId="4F2BDA00" w14:textId="77777777" w:rsidTr="00A957E8">
        <w:tc>
          <w:tcPr>
            <w:tcW w:w="1053" w:type="pct"/>
            <w:tcBorders>
              <w:top w:val="single" w:sz="4" w:space="0" w:color="auto"/>
              <w:bottom w:val="single" w:sz="4" w:space="0" w:color="auto"/>
            </w:tcBorders>
          </w:tcPr>
          <w:p w14:paraId="4ED71076" w14:textId="77777777" w:rsidR="00D1591E" w:rsidRDefault="00D1591E" w:rsidP="00A957E8">
            <w:pPr>
              <w:pStyle w:val="Tabletext"/>
            </w:pPr>
            <w:r w:rsidRPr="003206CB">
              <w:t>Schlegel TF, et al. 2021</w:t>
            </w:r>
          </w:p>
        </w:tc>
        <w:tc>
          <w:tcPr>
            <w:tcW w:w="183" w:type="pct"/>
            <w:vMerge/>
          </w:tcPr>
          <w:p w14:paraId="2B9F4BD2" w14:textId="77777777" w:rsidR="00D1591E" w:rsidRDefault="00D1591E" w:rsidP="00A957E8">
            <w:pPr>
              <w:pStyle w:val="Tabletext"/>
              <w:jc w:val="both"/>
            </w:pPr>
          </w:p>
        </w:tc>
        <w:tc>
          <w:tcPr>
            <w:tcW w:w="636" w:type="pct"/>
            <w:vMerge/>
          </w:tcPr>
          <w:p w14:paraId="192C7FAC" w14:textId="77777777" w:rsidR="00D1591E" w:rsidRDefault="00D1591E" w:rsidP="00A957E8">
            <w:pPr>
              <w:pStyle w:val="Tabletext"/>
            </w:pPr>
          </w:p>
        </w:tc>
        <w:tc>
          <w:tcPr>
            <w:tcW w:w="2743" w:type="pct"/>
            <w:vMerge/>
          </w:tcPr>
          <w:p w14:paraId="5B2AAECB" w14:textId="77777777" w:rsidR="00D1591E" w:rsidRDefault="00D1591E" w:rsidP="00D1591E">
            <w:pPr>
              <w:pStyle w:val="Tabletext"/>
              <w:numPr>
                <w:ilvl w:val="0"/>
                <w:numId w:val="24"/>
              </w:numPr>
              <w:ind w:left="113" w:hanging="113"/>
            </w:pPr>
          </w:p>
        </w:tc>
        <w:tc>
          <w:tcPr>
            <w:tcW w:w="385" w:type="pct"/>
            <w:vMerge/>
          </w:tcPr>
          <w:p w14:paraId="0F807C43" w14:textId="77777777" w:rsidR="00D1591E" w:rsidRDefault="00D1591E" w:rsidP="00A957E8">
            <w:pPr>
              <w:pStyle w:val="Tabletext"/>
            </w:pPr>
          </w:p>
        </w:tc>
      </w:tr>
      <w:tr w:rsidR="00D1591E" w14:paraId="68710E16" w14:textId="77777777" w:rsidTr="00A957E8">
        <w:tc>
          <w:tcPr>
            <w:tcW w:w="1053" w:type="pct"/>
            <w:tcBorders>
              <w:top w:val="single" w:sz="4" w:space="0" w:color="auto"/>
              <w:bottom w:val="single" w:sz="4" w:space="0" w:color="auto"/>
            </w:tcBorders>
          </w:tcPr>
          <w:p w14:paraId="60570CA9" w14:textId="77777777" w:rsidR="00D1591E" w:rsidRDefault="00D1591E" w:rsidP="00A957E8">
            <w:pPr>
              <w:pStyle w:val="Tabletext"/>
            </w:pPr>
            <w:r>
              <w:t>Dai AZ, et al. 2020</w:t>
            </w:r>
          </w:p>
        </w:tc>
        <w:tc>
          <w:tcPr>
            <w:tcW w:w="183" w:type="pct"/>
            <w:tcBorders>
              <w:top w:val="single" w:sz="4" w:space="0" w:color="auto"/>
              <w:bottom w:val="single" w:sz="4" w:space="0" w:color="auto"/>
            </w:tcBorders>
          </w:tcPr>
          <w:p w14:paraId="068DA75C" w14:textId="77777777" w:rsidR="00D1591E" w:rsidRDefault="00D1591E" w:rsidP="00A957E8">
            <w:pPr>
              <w:pStyle w:val="Tabletext"/>
              <w:jc w:val="both"/>
            </w:pPr>
            <w:r>
              <w:t>24</w:t>
            </w:r>
          </w:p>
        </w:tc>
        <w:tc>
          <w:tcPr>
            <w:tcW w:w="636" w:type="pct"/>
            <w:tcBorders>
              <w:top w:val="single" w:sz="4" w:space="0" w:color="auto"/>
              <w:bottom w:val="single" w:sz="4" w:space="0" w:color="auto"/>
            </w:tcBorders>
          </w:tcPr>
          <w:p w14:paraId="035A207C" w14:textId="77777777" w:rsidR="00D1591E" w:rsidRDefault="00D1591E" w:rsidP="00A957E8">
            <w:pPr>
              <w:pStyle w:val="Tabletext"/>
            </w:pPr>
            <w:r>
              <w:t xml:space="preserve">Retro, OL, NR, single arm, SC. Level </w:t>
            </w:r>
            <w:proofErr w:type="spellStart"/>
            <w:r>
              <w:t>IV</w:t>
            </w:r>
            <w:r>
              <w:rPr>
                <w:vertAlign w:val="superscript"/>
              </w:rPr>
              <w:t>a</w:t>
            </w:r>
            <w:proofErr w:type="spellEnd"/>
          </w:p>
        </w:tc>
        <w:tc>
          <w:tcPr>
            <w:tcW w:w="2743" w:type="pct"/>
            <w:tcBorders>
              <w:top w:val="single" w:sz="4" w:space="0" w:color="auto"/>
              <w:bottom w:val="single" w:sz="4" w:space="0" w:color="auto"/>
            </w:tcBorders>
          </w:tcPr>
          <w:p w14:paraId="339CE108" w14:textId="77777777" w:rsidR="00D1591E" w:rsidRDefault="00D1591E" w:rsidP="00D1591E">
            <w:pPr>
              <w:pStyle w:val="Tabletext"/>
              <w:numPr>
                <w:ilvl w:val="0"/>
                <w:numId w:val="24"/>
              </w:numPr>
            </w:pPr>
            <w:r>
              <w:t>Mean ASES scores increased significantly from 45.6 preoperatively to 68.1 postoperatively (p = 0.001)</w:t>
            </w:r>
          </w:p>
          <w:p w14:paraId="2471BB49" w14:textId="77777777" w:rsidR="00D1591E" w:rsidRDefault="00D1591E" w:rsidP="00D1591E">
            <w:pPr>
              <w:pStyle w:val="Tabletext"/>
              <w:numPr>
                <w:ilvl w:val="0"/>
                <w:numId w:val="24"/>
              </w:numPr>
            </w:pPr>
            <w:r>
              <w:t>Mean VAS pain scores decreased significantly from 8.3 preoperatively to 3.8 postoperatively (p &lt; 0.001).</w:t>
            </w:r>
          </w:p>
          <w:p w14:paraId="3A2AAF05" w14:textId="77777777" w:rsidR="00D1591E" w:rsidRDefault="00D1591E" w:rsidP="00D1591E">
            <w:pPr>
              <w:pStyle w:val="Tabletext"/>
              <w:numPr>
                <w:ilvl w:val="0"/>
                <w:numId w:val="24"/>
              </w:numPr>
            </w:pPr>
            <w:r>
              <w:t>Mean patient satisfaction level was 7.5</w:t>
            </w:r>
          </w:p>
          <w:p w14:paraId="128921F2" w14:textId="77777777" w:rsidR="00D1591E" w:rsidRDefault="00D1591E" w:rsidP="00D1591E">
            <w:pPr>
              <w:pStyle w:val="Tabletext"/>
              <w:numPr>
                <w:ilvl w:val="0"/>
                <w:numId w:val="24"/>
              </w:numPr>
            </w:pPr>
            <w:r>
              <w:t xml:space="preserve">Tendon thickness at the tear site increased significantly from 5.7 mm preoperatively to 6.5 mm at mean 9.9 months follow-up (p = 0.007). </w:t>
            </w:r>
          </w:p>
          <w:p w14:paraId="31E7ED33" w14:textId="77777777" w:rsidR="00D1591E" w:rsidRDefault="00D1591E" w:rsidP="00D1591E">
            <w:pPr>
              <w:pStyle w:val="Tabletext"/>
              <w:numPr>
                <w:ilvl w:val="0"/>
                <w:numId w:val="24"/>
              </w:numPr>
            </w:pPr>
            <w:r>
              <w:t xml:space="preserve">There were no implant-related complications. </w:t>
            </w:r>
          </w:p>
          <w:p w14:paraId="29837E6B" w14:textId="77777777" w:rsidR="00D1591E" w:rsidRDefault="00D1591E" w:rsidP="00D1591E">
            <w:pPr>
              <w:pStyle w:val="Tabletext"/>
              <w:numPr>
                <w:ilvl w:val="0"/>
                <w:numId w:val="24"/>
              </w:numPr>
            </w:pPr>
            <w:r>
              <w:t>One patient suffered a traumatic re-tear 4 months postoperatively</w:t>
            </w:r>
          </w:p>
        </w:tc>
        <w:tc>
          <w:tcPr>
            <w:tcW w:w="385" w:type="pct"/>
            <w:tcBorders>
              <w:top w:val="single" w:sz="4" w:space="0" w:color="auto"/>
              <w:bottom w:val="single" w:sz="4" w:space="0" w:color="auto"/>
            </w:tcBorders>
          </w:tcPr>
          <w:p w14:paraId="34958DE3" w14:textId="77777777" w:rsidR="00D1591E" w:rsidRDefault="00D1591E" w:rsidP="00A957E8">
            <w:pPr>
              <w:pStyle w:val="Tabletext"/>
            </w:pPr>
            <w:r>
              <w:t>US</w:t>
            </w:r>
          </w:p>
        </w:tc>
      </w:tr>
      <w:tr w:rsidR="00D1591E" w14:paraId="6E235D3E" w14:textId="77777777" w:rsidTr="00A957E8">
        <w:tc>
          <w:tcPr>
            <w:tcW w:w="1053" w:type="pct"/>
            <w:tcBorders>
              <w:top w:val="single" w:sz="4" w:space="0" w:color="auto"/>
              <w:bottom w:val="single" w:sz="4" w:space="0" w:color="auto"/>
            </w:tcBorders>
          </w:tcPr>
          <w:p w14:paraId="54364CEA" w14:textId="77777777" w:rsidR="00D1591E" w:rsidRPr="002E0B08" w:rsidRDefault="00D1591E" w:rsidP="00A957E8">
            <w:pPr>
              <w:pStyle w:val="Tabletext"/>
              <w:rPr>
                <w:lang w:val="de-DE"/>
              </w:rPr>
            </w:pPr>
            <w:r w:rsidRPr="002E0B08">
              <w:rPr>
                <w:lang w:val="de-DE"/>
              </w:rPr>
              <w:t xml:space="preserve">Bushnell BD, et al. 2021b </w:t>
            </w:r>
          </w:p>
        </w:tc>
        <w:tc>
          <w:tcPr>
            <w:tcW w:w="183" w:type="pct"/>
            <w:tcBorders>
              <w:top w:val="single" w:sz="4" w:space="0" w:color="auto"/>
              <w:bottom w:val="single" w:sz="4" w:space="0" w:color="auto"/>
            </w:tcBorders>
          </w:tcPr>
          <w:p w14:paraId="42318E91" w14:textId="77777777" w:rsidR="00D1591E" w:rsidRDefault="00D1591E" w:rsidP="00A957E8">
            <w:pPr>
              <w:pStyle w:val="Tabletext"/>
              <w:jc w:val="both"/>
            </w:pPr>
            <w:r>
              <w:t>272</w:t>
            </w:r>
          </w:p>
        </w:tc>
        <w:tc>
          <w:tcPr>
            <w:tcW w:w="636" w:type="pct"/>
            <w:tcBorders>
              <w:top w:val="single" w:sz="4" w:space="0" w:color="auto"/>
              <w:bottom w:val="single" w:sz="4" w:space="0" w:color="auto"/>
            </w:tcBorders>
          </w:tcPr>
          <w:p w14:paraId="02371730" w14:textId="77777777" w:rsidR="00D1591E" w:rsidRDefault="00D1591E" w:rsidP="00A957E8">
            <w:pPr>
              <w:pStyle w:val="Tabletext"/>
            </w:pPr>
            <w:r>
              <w:t xml:space="preserve">Prospective registry, OL, NR, MC. </w:t>
            </w:r>
          </w:p>
          <w:p w14:paraId="16813CFE" w14:textId="77777777" w:rsidR="00D1591E" w:rsidRDefault="00D1591E" w:rsidP="00A957E8">
            <w:pPr>
              <w:pStyle w:val="Tabletext"/>
            </w:pPr>
            <w:r>
              <w:t xml:space="preserve">Level </w:t>
            </w:r>
            <w:proofErr w:type="spellStart"/>
            <w:r>
              <w:t>IV</w:t>
            </w:r>
            <w:r>
              <w:rPr>
                <w:vertAlign w:val="superscript"/>
              </w:rPr>
              <w:t>a</w:t>
            </w:r>
            <w:proofErr w:type="spellEnd"/>
          </w:p>
        </w:tc>
        <w:tc>
          <w:tcPr>
            <w:tcW w:w="2743" w:type="pct"/>
            <w:tcBorders>
              <w:top w:val="single" w:sz="4" w:space="0" w:color="auto"/>
              <w:bottom w:val="single" w:sz="4" w:space="0" w:color="auto"/>
            </w:tcBorders>
          </w:tcPr>
          <w:p w14:paraId="770DAAB9" w14:textId="77777777" w:rsidR="00D1591E" w:rsidRDefault="00D1591E" w:rsidP="00D1591E">
            <w:pPr>
              <w:pStyle w:val="Tabletext"/>
              <w:numPr>
                <w:ilvl w:val="0"/>
                <w:numId w:val="24"/>
              </w:numPr>
            </w:pPr>
            <w:r>
              <w:t xml:space="preserve">By 3 months, all PROs were significantly improved over baseline </w:t>
            </w:r>
            <w:proofErr w:type="gramStart"/>
            <w:r>
              <w:t>with the exception of</w:t>
            </w:r>
            <w:proofErr w:type="gramEnd"/>
            <w:r>
              <w:t xml:space="preserve"> VR-12 PCS, which became significant at 1 year</w:t>
            </w:r>
          </w:p>
          <w:p w14:paraId="625B72DE" w14:textId="77777777" w:rsidR="00D1591E" w:rsidRDefault="00D1591E" w:rsidP="00D1591E">
            <w:pPr>
              <w:pStyle w:val="Tabletext"/>
              <w:numPr>
                <w:ilvl w:val="0"/>
                <w:numId w:val="24"/>
              </w:numPr>
            </w:pPr>
            <w:r>
              <w:t>Score improvements met or exceeded the MCID at 1 year for 93.1% of patients for ASES, 91.6% for SANE, 33.9% for VR-12 MCS, 80.2% for VR-12 PCS, and 3.3% for WORC</w:t>
            </w:r>
          </w:p>
          <w:p w14:paraId="69528BA2" w14:textId="77777777" w:rsidR="00D1591E" w:rsidRDefault="00D1591E" w:rsidP="00D1591E">
            <w:pPr>
              <w:pStyle w:val="Tabletext"/>
              <w:numPr>
                <w:ilvl w:val="0"/>
                <w:numId w:val="24"/>
              </w:numPr>
            </w:pPr>
            <w:r>
              <w:t xml:space="preserve">At 1 year, there was no significant difference in PROs between the IBR and take-down groups, </w:t>
            </w:r>
            <w:proofErr w:type="gramStart"/>
            <w:r>
              <w:t>with the exception of</w:t>
            </w:r>
            <w:proofErr w:type="gramEnd"/>
            <w:r>
              <w:t xml:space="preserve"> the VR12 PCS </w:t>
            </w:r>
            <w:proofErr w:type="spellStart"/>
            <w:r>
              <w:t>favoring</w:t>
            </w:r>
            <w:proofErr w:type="spellEnd"/>
            <w:r>
              <w:t xml:space="preserve"> the IBR group (48.6 vs 44.1; P = .0213).</w:t>
            </w:r>
          </w:p>
          <w:p w14:paraId="1EC3AFA7" w14:textId="77777777" w:rsidR="00D1591E" w:rsidRDefault="00D1591E" w:rsidP="00D1591E">
            <w:pPr>
              <w:pStyle w:val="Tabletext"/>
              <w:numPr>
                <w:ilvl w:val="0"/>
                <w:numId w:val="24"/>
              </w:numPr>
            </w:pPr>
            <w:r>
              <w:t>at 1 year, patients who had not undergone prior shoulder surgery had significantly superior scores for ASES Pain (0.9 vs 2.9; P &lt; .0001), ASES Function (26.6 vs 21.0; P = .0002), ASES Shoulder (87.7 vs 71.0; P &lt; .0001), and WORC (85.2 vs 67.1; P = .0006).</w:t>
            </w:r>
          </w:p>
          <w:p w14:paraId="54365F6D" w14:textId="77777777" w:rsidR="00D1591E" w:rsidRDefault="00D1591E" w:rsidP="00D1591E">
            <w:pPr>
              <w:pStyle w:val="Tabletext"/>
              <w:numPr>
                <w:ilvl w:val="0"/>
                <w:numId w:val="24"/>
              </w:numPr>
            </w:pPr>
            <w:r>
              <w:t>no cases of infection or obvious immunologic “rejection” of the implant</w:t>
            </w:r>
          </w:p>
        </w:tc>
        <w:tc>
          <w:tcPr>
            <w:tcW w:w="385" w:type="pct"/>
            <w:tcBorders>
              <w:top w:val="single" w:sz="4" w:space="0" w:color="auto"/>
              <w:bottom w:val="single" w:sz="4" w:space="0" w:color="auto"/>
            </w:tcBorders>
          </w:tcPr>
          <w:p w14:paraId="44F7B68F" w14:textId="77777777" w:rsidR="00D1591E" w:rsidRDefault="00D1591E" w:rsidP="00A957E8">
            <w:pPr>
              <w:pStyle w:val="Tabletext"/>
            </w:pPr>
            <w:r>
              <w:t>US</w:t>
            </w:r>
          </w:p>
        </w:tc>
      </w:tr>
      <w:tr w:rsidR="00D1591E" w14:paraId="3AB0875D" w14:textId="77777777" w:rsidTr="00A957E8">
        <w:tc>
          <w:tcPr>
            <w:tcW w:w="1053" w:type="pct"/>
            <w:tcBorders>
              <w:top w:val="single" w:sz="4" w:space="0" w:color="auto"/>
              <w:left w:val="single" w:sz="4" w:space="0" w:color="auto"/>
              <w:bottom w:val="single" w:sz="4" w:space="0" w:color="auto"/>
              <w:right w:val="nil"/>
            </w:tcBorders>
          </w:tcPr>
          <w:p w14:paraId="5DBD16CC" w14:textId="77777777" w:rsidR="00D1591E" w:rsidRPr="007D7E78" w:rsidRDefault="00D1591E" w:rsidP="00A957E8">
            <w:pPr>
              <w:pStyle w:val="Tabletext"/>
              <w:rPr>
                <w:b/>
              </w:rPr>
            </w:pPr>
            <w:r>
              <w:rPr>
                <w:b/>
              </w:rPr>
              <w:t>Subpopulation 2</w:t>
            </w:r>
          </w:p>
        </w:tc>
        <w:tc>
          <w:tcPr>
            <w:tcW w:w="183" w:type="pct"/>
            <w:tcBorders>
              <w:top w:val="single" w:sz="4" w:space="0" w:color="auto"/>
              <w:left w:val="nil"/>
              <w:bottom w:val="single" w:sz="4" w:space="0" w:color="auto"/>
              <w:right w:val="nil"/>
            </w:tcBorders>
          </w:tcPr>
          <w:p w14:paraId="3A2072F1" w14:textId="77777777" w:rsidR="00D1591E" w:rsidRDefault="00D1591E" w:rsidP="00A957E8">
            <w:pPr>
              <w:pStyle w:val="Tabletext"/>
              <w:jc w:val="both"/>
            </w:pPr>
          </w:p>
        </w:tc>
        <w:tc>
          <w:tcPr>
            <w:tcW w:w="636" w:type="pct"/>
            <w:tcBorders>
              <w:top w:val="single" w:sz="4" w:space="0" w:color="auto"/>
              <w:left w:val="nil"/>
              <w:bottom w:val="single" w:sz="4" w:space="0" w:color="auto"/>
              <w:right w:val="nil"/>
            </w:tcBorders>
          </w:tcPr>
          <w:p w14:paraId="09E6516F" w14:textId="77777777" w:rsidR="00D1591E" w:rsidRPr="007D7E78" w:rsidRDefault="00D1591E" w:rsidP="00A957E8">
            <w:pPr>
              <w:pStyle w:val="Tabletext"/>
              <w:rPr>
                <w:b/>
              </w:rPr>
            </w:pPr>
            <w:r w:rsidRPr="007D7E78">
              <w:rPr>
                <w:b/>
              </w:rPr>
              <w:t>(FTRCT)</w:t>
            </w:r>
          </w:p>
        </w:tc>
        <w:tc>
          <w:tcPr>
            <w:tcW w:w="2743" w:type="pct"/>
            <w:tcBorders>
              <w:top w:val="single" w:sz="4" w:space="0" w:color="auto"/>
              <w:left w:val="nil"/>
              <w:bottom w:val="single" w:sz="4" w:space="0" w:color="auto"/>
              <w:right w:val="nil"/>
            </w:tcBorders>
          </w:tcPr>
          <w:p w14:paraId="63CEC68B" w14:textId="77777777" w:rsidR="00D1591E" w:rsidRDefault="00D1591E" w:rsidP="00A957E8">
            <w:pPr>
              <w:pStyle w:val="Tabletext"/>
              <w:ind w:left="113"/>
            </w:pPr>
          </w:p>
        </w:tc>
        <w:tc>
          <w:tcPr>
            <w:tcW w:w="385" w:type="pct"/>
            <w:tcBorders>
              <w:top w:val="single" w:sz="4" w:space="0" w:color="auto"/>
              <w:left w:val="nil"/>
              <w:bottom w:val="single" w:sz="4" w:space="0" w:color="auto"/>
              <w:right w:val="single" w:sz="4" w:space="0" w:color="auto"/>
            </w:tcBorders>
          </w:tcPr>
          <w:p w14:paraId="0EA3BDAE" w14:textId="77777777" w:rsidR="00D1591E" w:rsidRDefault="00D1591E" w:rsidP="00A957E8">
            <w:pPr>
              <w:pStyle w:val="Tabletext"/>
            </w:pPr>
          </w:p>
        </w:tc>
      </w:tr>
      <w:tr w:rsidR="00D1591E" w14:paraId="6CE7081D" w14:textId="77777777" w:rsidTr="00A957E8">
        <w:tc>
          <w:tcPr>
            <w:tcW w:w="1053" w:type="pct"/>
            <w:tcBorders>
              <w:top w:val="single" w:sz="4" w:space="0" w:color="auto"/>
              <w:bottom w:val="single" w:sz="4" w:space="0" w:color="auto"/>
            </w:tcBorders>
          </w:tcPr>
          <w:p w14:paraId="2145DBBF" w14:textId="77777777" w:rsidR="00D1591E" w:rsidRDefault="00D1591E" w:rsidP="00A957E8">
            <w:pPr>
              <w:pStyle w:val="Tabletext"/>
            </w:pPr>
            <w:r>
              <w:t xml:space="preserve">Thon et al. 2019 </w:t>
            </w:r>
          </w:p>
        </w:tc>
        <w:tc>
          <w:tcPr>
            <w:tcW w:w="183" w:type="pct"/>
            <w:tcBorders>
              <w:top w:val="single" w:sz="4" w:space="0" w:color="auto"/>
              <w:bottom w:val="single" w:sz="4" w:space="0" w:color="auto"/>
            </w:tcBorders>
          </w:tcPr>
          <w:p w14:paraId="100BE384" w14:textId="77777777" w:rsidR="00D1591E" w:rsidRDefault="00D1591E" w:rsidP="00A957E8">
            <w:pPr>
              <w:pStyle w:val="Tabletext"/>
              <w:jc w:val="both"/>
            </w:pPr>
            <w:r>
              <w:t>23</w:t>
            </w:r>
          </w:p>
        </w:tc>
        <w:tc>
          <w:tcPr>
            <w:tcW w:w="636" w:type="pct"/>
            <w:tcBorders>
              <w:top w:val="single" w:sz="4" w:space="0" w:color="auto"/>
              <w:bottom w:val="single" w:sz="4" w:space="0" w:color="auto"/>
            </w:tcBorders>
          </w:tcPr>
          <w:p w14:paraId="3323EA1D" w14:textId="77777777" w:rsidR="00D1591E" w:rsidRDefault="00D1591E" w:rsidP="00A957E8">
            <w:pPr>
              <w:pStyle w:val="Tabletext"/>
            </w:pPr>
            <w:r>
              <w:t xml:space="preserve">Prospective, OL, NR, single arm, MC </w:t>
            </w:r>
          </w:p>
          <w:p w14:paraId="03D925FE" w14:textId="77777777" w:rsidR="00D1591E" w:rsidRDefault="00D1591E" w:rsidP="00A957E8">
            <w:pPr>
              <w:pStyle w:val="Tabletext"/>
            </w:pPr>
            <w:r>
              <w:t xml:space="preserve">Level </w:t>
            </w:r>
            <w:proofErr w:type="spellStart"/>
            <w:r>
              <w:t>IV</w:t>
            </w:r>
            <w:r>
              <w:rPr>
                <w:vertAlign w:val="superscript"/>
              </w:rPr>
              <w:t>a</w:t>
            </w:r>
            <w:proofErr w:type="spellEnd"/>
          </w:p>
        </w:tc>
        <w:tc>
          <w:tcPr>
            <w:tcW w:w="2743" w:type="pct"/>
            <w:tcBorders>
              <w:top w:val="single" w:sz="4" w:space="0" w:color="auto"/>
              <w:bottom w:val="single" w:sz="4" w:space="0" w:color="auto"/>
            </w:tcBorders>
          </w:tcPr>
          <w:p w14:paraId="3C933161" w14:textId="77777777" w:rsidR="00D1591E" w:rsidRDefault="00D1591E" w:rsidP="00D1591E">
            <w:pPr>
              <w:pStyle w:val="Tabletext"/>
              <w:numPr>
                <w:ilvl w:val="0"/>
                <w:numId w:val="24"/>
              </w:numPr>
              <w:ind w:left="113" w:hanging="113"/>
            </w:pPr>
            <w:r>
              <w:t>No adverse events attributed to implant</w:t>
            </w:r>
          </w:p>
          <w:p w14:paraId="75DA213D" w14:textId="77777777" w:rsidR="00D1591E" w:rsidRDefault="00D1591E" w:rsidP="00D1591E">
            <w:pPr>
              <w:pStyle w:val="Tabletext"/>
              <w:numPr>
                <w:ilvl w:val="0"/>
                <w:numId w:val="24"/>
              </w:numPr>
              <w:ind w:left="113" w:hanging="113"/>
            </w:pPr>
            <w:r>
              <w:t xml:space="preserve">Clinical </w:t>
            </w:r>
            <w:proofErr w:type="spellStart"/>
            <w:r>
              <w:t>failure</w:t>
            </w:r>
            <w:r>
              <w:rPr>
                <w:vertAlign w:val="superscript"/>
              </w:rPr>
              <w:t>c</w:t>
            </w:r>
            <w:proofErr w:type="spellEnd"/>
            <w:r>
              <w:t xml:space="preserve"> = 2 patients (9%), 1 requiring additional surgery arthroplasty, due to progression of pain and dysfunction</w:t>
            </w:r>
          </w:p>
          <w:p w14:paraId="4C3A1A8B" w14:textId="77777777" w:rsidR="00D1591E" w:rsidRDefault="00D1591E" w:rsidP="00D1591E">
            <w:pPr>
              <w:pStyle w:val="Tabletext"/>
              <w:numPr>
                <w:ilvl w:val="0"/>
                <w:numId w:val="24"/>
              </w:numPr>
              <w:ind w:left="113" w:hanging="113"/>
            </w:pPr>
            <w:r>
              <w:t>MRI rotator cuff thickness = 5.13 ±1.06mm</w:t>
            </w:r>
          </w:p>
          <w:p w14:paraId="6C192A39" w14:textId="77777777" w:rsidR="00D1591E" w:rsidRDefault="00D1591E" w:rsidP="00D1591E">
            <w:pPr>
              <w:pStyle w:val="Tabletext"/>
              <w:numPr>
                <w:ilvl w:val="0"/>
                <w:numId w:val="24"/>
              </w:numPr>
              <w:ind w:left="113" w:hanging="113"/>
            </w:pPr>
            <w:r>
              <w:t>Mean ASES at final follow-up = 82.87 ±16.68</w:t>
            </w:r>
          </w:p>
        </w:tc>
        <w:tc>
          <w:tcPr>
            <w:tcW w:w="385" w:type="pct"/>
            <w:tcBorders>
              <w:top w:val="single" w:sz="4" w:space="0" w:color="auto"/>
              <w:bottom w:val="single" w:sz="4" w:space="0" w:color="auto"/>
            </w:tcBorders>
          </w:tcPr>
          <w:p w14:paraId="1C75C3D8" w14:textId="77777777" w:rsidR="00D1591E" w:rsidRDefault="00D1591E" w:rsidP="00A957E8">
            <w:pPr>
              <w:pStyle w:val="Tabletext"/>
            </w:pPr>
            <w:r>
              <w:t>US</w:t>
            </w:r>
          </w:p>
        </w:tc>
      </w:tr>
      <w:tr w:rsidR="00D1591E" w14:paraId="7A3FBD86" w14:textId="77777777" w:rsidTr="00A957E8">
        <w:tc>
          <w:tcPr>
            <w:tcW w:w="1053" w:type="pct"/>
            <w:tcBorders>
              <w:top w:val="single" w:sz="4" w:space="0" w:color="auto"/>
              <w:bottom w:val="single" w:sz="4" w:space="0" w:color="auto"/>
            </w:tcBorders>
          </w:tcPr>
          <w:p w14:paraId="762F27C9" w14:textId="77777777" w:rsidR="00D1591E" w:rsidRDefault="00D1591E" w:rsidP="00A957E8">
            <w:pPr>
              <w:pStyle w:val="Tabletext"/>
            </w:pPr>
            <w:r w:rsidRPr="00F149F6">
              <w:t>Bushnell BD, et al. 2021</w:t>
            </w:r>
            <w:r>
              <w:t xml:space="preserve">a </w:t>
            </w:r>
          </w:p>
        </w:tc>
        <w:tc>
          <w:tcPr>
            <w:tcW w:w="183" w:type="pct"/>
            <w:vMerge w:val="restart"/>
            <w:tcBorders>
              <w:top w:val="single" w:sz="4" w:space="0" w:color="auto"/>
            </w:tcBorders>
          </w:tcPr>
          <w:p w14:paraId="0A162F8D" w14:textId="77777777" w:rsidR="00D1591E" w:rsidRDefault="00D1591E" w:rsidP="00A957E8">
            <w:pPr>
              <w:pStyle w:val="Tabletext"/>
              <w:jc w:val="both"/>
            </w:pPr>
            <w:r>
              <w:t>115</w:t>
            </w:r>
          </w:p>
        </w:tc>
        <w:tc>
          <w:tcPr>
            <w:tcW w:w="636" w:type="pct"/>
            <w:vMerge w:val="restart"/>
            <w:tcBorders>
              <w:top w:val="single" w:sz="4" w:space="0" w:color="auto"/>
            </w:tcBorders>
          </w:tcPr>
          <w:p w14:paraId="102AEC7F" w14:textId="77777777" w:rsidR="00D1591E" w:rsidRDefault="00D1591E" w:rsidP="00A957E8">
            <w:pPr>
              <w:pStyle w:val="Tabletext"/>
            </w:pPr>
            <w:r>
              <w:t>Prospective, OL, NR, single arm, MC.</w:t>
            </w:r>
          </w:p>
          <w:p w14:paraId="59BF876C" w14:textId="77777777" w:rsidR="00D1591E" w:rsidRDefault="00D1591E" w:rsidP="00A957E8">
            <w:pPr>
              <w:pStyle w:val="Tabletext"/>
            </w:pPr>
            <w:r>
              <w:t xml:space="preserve">Level </w:t>
            </w:r>
            <w:proofErr w:type="spellStart"/>
            <w:r>
              <w:t>IV</w:t>
            </w:r>
            <w:r>
              <w:rPr>
                <w:vertAlign w:val="superscript"/>
              </w:rPr>
              <w:t>a</w:t>
            </w:r>
            <w:proofErr w:type="spellEnd"/>
          </w:p>
        </w:tc>
        <w:tc>
          <w:tcPr>
            <w:tcW w:w="2743" w:type="pct"/>
            <w:tcBorders>
              <w:top w:val="single" w:sz="4" w:space="0" w:color="auto"/>
              <w:bottom w:val="single" w:sz="4" w:space="0" w:color="auto"/>
            </w:tcBorders>
          </w:tcPr>
          <w:p w14:paraId="23BB186C" w14:textId="77777777" w:rsidR="00D1591E" w:rsidRDefault="00D1591E" w:rsidP="00D1591E">
            <w:pPr>
              <w:pStyle w:val="Tabletext"/>
              <w:numPr>
                <w:ilvl w:val="0"/>
                <w:numId w:val="24"/>
              </w:numPr>
            </w:pPr>
            <w:r>
              <w:t>. At 1 year, the minimally clinically important difference for ASES and CMS was met by 91.7% (95% CI: 84.9-96.1) and 86.4% (95% CI: 78.2-92.4) of patients, respectively</w:t>
            </w:r>
          </w:p>
          <w:p w14:paraId="5BA4A712" w14:textId="77777777" w:rsidR="00D1591E" w:rsidRDefault="00D1591E" w:rsidP="00D1591E">
            <w:pPr>
              <w:pStyle w:val="Tabletext"/>
              <w:numPr>
                <w:ilvl w:val="0"/>
                <w:numId w:val="24"/>
              </w:numPr>
            </w:pPr>
            <w:r>
              <w:t>Of 9 reported reoperations in the operative shoulder, only 2 were considered potentially related to the collagen implant.</w:t>
            </w:r>
          </w:p>
          <w:p w14:paraId="56AA5473" w14:textId="77777777" w:rsidR="00D1591E" w:rsidRDefault="00D1591E" w:rsidP="00D1591E">
            <w:pPr>
              <w:pStyle w:val="Tabletext"/>
              <w:numPr>
                <w:ilvl w:val="0"/>
                <w:numId w:val="24"/>
              </w:numPr>
            </w:pPr>
            <w:r>
              <w:t>13 retears (11.3%) at 3 months and 19 (16.5%) at 1 year</w:t>
            </w:r>
          </w:p>
          <w:p w14:paraId="5F76A3BB" w14:textId="77777777" w:rsidR="00D1591E" w:rsidRDefault="00D1591E" w:rsidP="00D1591E">
            <w:pPr>
              <w:pStyle w:val="Tabletext"/>
              <w:numPr>
                <w:ilvl w:val="0"/>
                <w:numId w:val="24"/>
              </w:numPr>
            </w:pPr>
            <w:r>
              <w:lastRenderedPageBreak/>
              <w:t>At 1 year, no visible boundary between the collagen scaffold/new tissue was not observed or could not be determined in all available (100%).</w:t>
            </w:r>
          </w:p>
          <w:p w14:paraId="6574229C" w14:textId="77777777" w:rsidR="00D1591E" w:rsidRDefault="00D1591E" w:rsidP="00D1591E">
            <w:pPr>
              <w:pStyle w:val="Tabletext"/>
              <w:numPr>
                <w:ilvl w:val="0"/>
                <w:numId w:val="24"/>
              </w:numPr>
            </w:pPr>
            <w:r>
              <w:t>At 1 year, 110 of 114 patients (96.5%) reported that they “agreed/ strongly agreed” that they were satisfied with surgery and 4 (3.5%) that they “disagreed/strongly disagreed.”</w:t>
            </w:r>
          </w:p>
          <w:p w14:paraId="3360A72B" w14:textId="77777777" w:rsidR="00D1591E" w:rsidRDefault="00D1591E" w:rsidP="00D1591E">
            <w:pPr>
              <w:pStyle w:val="Tabletext"/>
              <w:numPr>
                <w:ilvl w:val="0"/>
                <w:numId w:val="24"/>
              </w:numPr>
            </w:pPr>
            <w:r>
              <w:t xml:space="preserve">mean sling time of 38.7 days (SD, 18.3) </w:t>
            </w:r>
          </w:p>
          <w:p w14:paraId="1DF9F710" w14:textId="77777777" w:rsidR="00D1591E" w:rsidRDefault="00D1591E" w:rsidP="00D1591E">
            <w:pPr>
              <w:pStyle w:val="Tabletext"/>
              <w:numPr>
                <w:ilvl w:val="0"/>
                <w:numId w:val="24"/>
              </w:numPr>
            </w:pPr>
            <w:r>
              <w:t>mean of 22 days (SD, 12.45) spent in physical therapy</w:t>
            </w:r>
          </w:p>
          <w:p w14:paraId="1987DD82" w14:textId="77777777" w:rsidR="00D1591E" w:rsidRDefault="00D1591E" w:rsidP="00D1591E">
            <w:pPr>
              <w:pStyle w:val="Tabletext"/>
              <w:numPr>
                <w:ilvl w:val="0"/>
                <w:numId w:val="24"/>
              </w:numPr>
            </w:pPr>
            <w:r>
              <w:t>mean time to return to work was 44.1 days (SD, 64.8) and to return to normal activities was 124.6 days (SD, 60.6)</w:t>
            </w:r>
          </w:p>
        </w:tc>
        <w:tc>
          <w:tcPr>
            <w:tcW w:w="385" w:type="pct"/>
            <w:vMerge w:val="restart"/>
            <w:tcBorders>
              <w:top w:val="single" w:sz="4" w:space="0" w:color="auto"/>
            </w:tcBorders>
          </w:tcPr>
          <w:p w14:paraId="0C497CA7" w14:textId="77777777" w:rsidR="00D1591E" w:rsidRDefault="00D1591E" w:rsidP="00A957E8">
            <w:pPr>
              <w:pStyle w:val="Tabletext"/>
            </w:pPr>
            <w:r>
              <w:lastRenderedPageBreak/>
              <w:t>US</w:t>
            </w:r>
          </w:p>
        </w:tc>
      </w:tr>
      <w:tr w:rsidR="00D1591E" w14:paraId="6549062E" w14:textId="77777777" w:rsidTr="00A957E8">
        <w:tc>
          <w:tcPr>
            <w:tcW w:w="1053" w:type="pct"/>
            <w:tcBorders>
              <w:top w:val="single" w:sz="4" w:space="0" w:color="auto"/>
              <w:bottom w:val="single" w:sz="4" w:space="0" w:color="auto"/>
            </w:tcBorders>
          </w:tcPr>
          <w:p w14:paraId="7A56B9FC" w14:textId="77777777" w:rsidR="00D1591E" w:rsidRDefault="00D1591E" w:rsidP="00A957E8">
            <w:pPr>
              <w:pStyle w:val="Tabletext"/>
            </w:pPr>
            <w:r w:rsidRPr="000F42AF">
              <w:t>Bushnell BD, et al. 2022</w:t>
            </w:r>
          </w:p>
        </w:tc>
        <w:tc>
          <w:tcPr>
            <w:tcW w:w="183" w:type="pct"/>
            <w:vMerge/>
          </w:tcPr>
          <w:p w14:paraId="6C29DF92" w14:textId="77777777" w:rsidR="00D1591E" w:rsidRDefault="00D1591E" w:rsidP="00A957E8">
            <w:pPr>
              <w:pStyle w:val="Tabletext"/>
              <w:jc w:val="both"/>
            </w:pPr>
          </w:p>
        </w:tc>
        <w:tc>
          <w:tcPr>
            <w:tcW w:w="636" w:type="pct"/>
            <w:vMerge/>
          </w:tcPr>
          <w:p w14:paraId="1D72DAF4" w14:textId="77777777" w:rsidR="00D1591E" w:rsidRDefault="00D1591E" w:rsidP="00A957E8">
            <w:pPr>
              <w:pStyle w:val="Tabletext"/>
            </w:pPr>
          </w:p>
        </w:tc>
        <w:tc>
          <w:tcPr>
            <w:tcW w:w="2743" w:type="pct"/>
            <w:tcBorders>
              <w:top w:val="single" w:sz="4" w:space="0" w:color="auto"/>
              <w:bottom w:val="single" w:sz="4" w:space="0" w:color="auto"/>
            </w:tcBorders>
          </w:tcPr>
          <w:p w14:paraId="5A46804E" w14:textId="77777777" w:rsidR="00D1591E" w:rsidRDefault="00D1591E" w:rsidP="00D1591E">
            <w:pPr>
              <w:pStyle w:val="Tabletext"/>
              <w:numPr>
                <w:ilvl w:val="0"/>
                <w:numId w:val="24"/>
              </w:numPr>
            </w:pPr>
            <w:r>
              <w:t>Between baseline and 2-year follow-up, mean total thickness of the supraspinatus tendon increased by 12.5% for medium tears and by 17.1% for large tears.</w:t>
            </w:r>
          </w:p>
          <w:p w14:paraId="5DB51CFB" w14:textId="77777777" w:rsidR="00D1591E" w:rsidRDefault="00D1591E" w:rsidP="00D1591E">
            <w:pPr>
              <w:pStyle w:val="Tabletext"/>
              <w:numPr>
                <w:ilvl w:val="0"/>
                <w:numId w:val="24"/>
              </w:numPr>
            </w:pPr>
            <w:r>
              <w:t>Radiographic re-tear was noted in 7/61 available</w:t>
            </w:r>
          </w:p>
          <w:p w14:paraId="0825B190" w14:textId="77777777" w:rsidR="00D1591E" w:rsidRDefault="00D1591E" w:rsidP="00D1591E">
            <w:pPr>
              <w:pStyle w:val="Tabletext"/>
              <w:numPr>
                <w:ilvl w:val="0"/>
                <w:numId w:val="24"/>
              </w:numPr>
            </w:pPr>
            <w:r>
              <w:t>patients (11.5%) with medium tears, and in 14/40 patients (35.0%) with large tears.</w:t>
            </w:r>
          </w:p>
          <w:p w14:paraId="291995C4" w14:textId="77777777" w:rsidR="00D1591E" w:rsidRDefault="00D1591E" w:rsidP="00D1591E">
            <w:pPr>
              <w:pStyle w:val="Tabletext"/>
              <w:numPr>
                <w:ilvl w:val="0"/>
                <w:numId w:val="24"/>
              </w:numPr>
            </w:pPr>
            <w:r>
              <w:t>MCID was achieved by &gt;90% of patients with both medium and large tears for both ASES and CMS</w:t>
            </w:r>
          </w:p>
          <w:p w14:paraId="5593395F" w14:textId="77777777" w:rsidR="00D1591E" w:rsidRDefault="00D1591E" w:rsidP="00D1591E">
            <w:pPr>
              <w:pStyle w:val="Tabletext"/>
              <w:numPr>
                <w:ilvl w:val="0"/>
                <w:numId w:val="24"/>
              </w:numPr>
            </w:pPr>
            <w:r>
              <w:t>2 serious adverse events classified by the treating surgeon as being possibly related to the device and/or procedure (1 case of swelling/drainage and 1 case of intermittent pain).</w:t>
            </w:r>
          </w:p>
        </w:tc>
        <w:tc>
          <w:tcPr>
            <w:tcW w:w="385" w:type="pct"/>
            <w:vMerge/>
          </w:tcPr>
          <w:p w14:paraId="0C0CE20F" w14:textId="77777777" w:rsidR="00D1591E" w:rsidRDefault="00D1591E" w:rsidP="00A957E8">
            <w:pPr>
              <w:pStyle w:val="Tabletext"/>
            </w:pPr>
          </w:p>
        </w:tc>
      </w:tr>
      <w:tr w:rsidR="00D1591E" w14:paraId="4CC71FBB" w14:textId="77777777" w:rsidTr="00A957E8">
        <w:tc>
          <w:tcPr>
            <w:tcW w:w="1053" w:type="pct"/>
            <w:tcBorders>
              <w:top w:val="single" w:sz="4" w:space="0" w:color="auto"/>
              <w:bottom w:val="single" w:sz="4" w:space="0" w:color="auto"/>
            </w:tcBorders>
          </w:tcPr>
          <w:p w14:paraId="3D7EFD69" w14:textId="77777777" w:rsidR="00D1591E" w:rsidRDefault="00D1591E" w:rsidP="00A957E8">
            <w:pPr>
              <w:pStyle w:val="Tabletext"/>
            </w:pPr>
            <w:r w:rsidRPr="00A70508">
              <w:t>McIntyre LF, et al. 2021</w:t>
            </w:r>
          </w:p>
        </w:tc>
        <w:tc>
          <w:tcPr>
            <w:tcW w:w="183" w:type="pct"/>
            <w:tcBorders>
              <w:top w:val="single" w:sz="4" w:space="0" w:color="auto"/>
              <w:bottom w:val="single" w:sz="4" w:space="0" w:color="auto"/>
            </w:tcBorders>
          </w:tcPr>
          <w:p w14:paraId="4BCC71CC" w14:textId="77777777" w:rsidR="00D1591E" w:rsidRDefault="00D1591E" w:rsidP="00A957E8">
            <w:pPr>
              <w:pStyle w:val="Tabletext"/>
              <w:jc w:val="both"/>
            </w:pPr>
            <w:r>
              <w:t>192</w:t>
            </w:r>
          </w:p>
        </w:tc>
        <w:tc>
          <w:tcPr>
            <w:tcW w:w="636" w:type="pct"/>
            <w:tcBorders>
              <w:top w:val="single" w:sz="4" w:space="0" w:color="auto"/>
              <w:bottom w:val="single" w:sz="4" w:space="0" w:color="auto"/>
            </w:tcBorders>
          </w:tcPr>
          <w:p w14:paraId="7D3671FA" w14:textId="77777777" w:rsidR="00D1591E" w:rsidRDefault="00D1591E" w:rsidP="00A957E8">
            <w:pPr>
              <w:pStyle w:val="Tabletext"/>
            </w:pPr>
            <w:r>
              <w:t>Prospective, OL, NR, single arm, MC.</w:t>
            </w:r>
          </w:p>
          <w:p w14:paraId="2CBF7FFA" w14:textId="77777777" w:rsidR="00D1591E" w:rsidRDefault="00D1591E" w:rsidP="00A957E8">
            <w:pPr>
              <w:pStyle w:val="Tabletext"/>
            </w:pPr>
            <w:r>
              <w:t xml:space="preserve">Level </w:t>
            </w:r>
            <w:proofErr w:type="spellStart"/>
            <w:r>
              <w:t>IV</w:t>
            </w:r>
            <w:r>
              <w:rPr>
                <w:vertAlign w:val="superscript"/>
              </w:rPr>
              <w:t>a</w:t>
            </w:r>
            <w:proofErr w:type="spellEnd"/>
          </w:p>
        </w:tc>
        <w:tc>
          <w:tcPr>
            <w:tcW w:w="2743" w:type="pct"/>
            <w:tcBorders>
              <w:top w:val="single" w:sz="4" w:space="0" w:color="auto"/>
              <w:bottom w:val="single" w:sz="4" w:space="0" w:color="auto"/>
            </w:tcBorders>
          </w:tcPr>
          <w:p w14:paraId="499D72E9" w14:textId="77777777" w:rsidR="00D1591E" w:rsidRDefault="00D1591E" w:rsidP="00D1591E">
            <w:pPr>
              <w:pStyle w:val="Tabletext"/>
              <w:numPr>
                <w:ilvl w:val="0"/>
                <w:numId w:val="24"/>
              </w:numPr>
              <w:ind w:left="418"/>
            </w:pPr>
            <w:r>
              <w:t>Statistically significant improvement in outcomes for the SANE, VR-12 PCS, ASES and WORC over 1 year of registry follow-up</w:t>
            </w:r>
          </w:p>
          <w:p w14:paraId="384E2D5C" w14:textId="77777777" w:rsidR="00D1591E" w:rsidRDefault="00D1591E" w:rsidP="00D1591E">
            <w:pPr>
              <w:pStyle w:val="Tabletext"/>
              <w:numPr>
                <w:ilvl w:val="0"/>
                <w:numId w:val="24"/>
              </w:numPr>
              <w:ind w:left="418"/>
            </w:pPr>
            <w:r>
              <w:t>MCID achieved at 1 year for SANE in 84.3% patients (161/191), for VR-12 MCS in 40.3% (77/191), for VR-12 PCS in 78.5% (150/191), for ASES in 90.5% (86/95), and for WORC in 87.2% (116/133).</w:t>
            </w:r>
          </w:p>
          <w:p w14:paraId="2A2EFEA9" w14:textId="77777777" w:rsidR="00D1591E" w:rsidRDefault="00D1591E" w:rsidP="00D1591E">
            <w:pPr>
              <w:pStyle w:val="Tabletext"/>
              <w:numPr>
                <w:ilvl w:val="0"/>
                <w:numId w:val="24"/>
              </w:numPr>
              <w:ind w:left="418"/>
            </w:pPr>
            <w:r>
              <w:t>Average time in a sling for 188 patients was 36.3 days (SD, 16.8)</w:t>
            </w:r>
          </w:p>
          <w:p w14:paraId="67EC63DF" w14:textId="77777777" w:rsidR="00D1591E" w:rsidRDefault="00D1591E" w:rsidP="00D1591E">
            <w:pPr>
              <w:pStyle w:val="Tabletext"/>
              <w:numPr>
                <w:ilvl w:val="0"/>
                <w:numId w:val="24"/>
              </w:numPr>
              <w:ind w:left="418"/>
            </w:pPr>
            <w:r>
              <w:t>Return to driving occurred after an average of 24.0 days (SD, 25.8) in 135 patients and work after 48.4 days (SD, 52.1) in 128 patients</w:t>
            </w:r>
          </w:p>
          <w:p w14:paraId="72C050FA" w14:textId="77777777" w:rsidR="00D1591E" w:rsidRDefault="00D1591E" w:rsidP="00D1591E">
            <w:pPr>
              <w:pStyle w:val="Tabletext"/>
              <w:numPr>
                <w:ilvl w:val="0"/>
                <w:numId w:val="24"/>
              </w:numPr>
              <w:ind w:left="418"/>
            </w:pPr>
            <w:r>
              <w:t xml:space="preserve">Return to </w:t>
            </w:r>
            <w:proofErr w:type="spellStart"/>
            <w:r>
              <w:t>nonoverhead</w:t>
            </w:r>
            <w:proofErr w:type="spellEnd"/>
            <w:r>
              <w:t xml:space="preserve"> athletics averaged 105.4 days (SD, 77.2) in 71 patients and overhead athletics 131.7 days (SD, 77.3) in 42 patients</w:t>
            </w:r>
          </w:p>
          <w:p w14:paraId="56EF8765" w14:textId="77777777" w:rsidR="00D1591E" w:rsidRDefault="00D1591E" w:rsidP="00D1591E">
            <w:pPr>
              <w:pStyle w:val="Tabletext"/>
              <w:numPr>
                <w:ilvl w:val="0"/>
                <w:numId w:val="24"/>
              </w:numPr>
              <w:ind w:left="418"/>
            </w:pPr>
            <w:r>
              <w:t>Total number of physical therapy visits among 144 patients averaged 21.8 (SD, 16.2).</w:t>
            </w:r>
          </w:p>
          <w:p w14:paraId="3E2A2235" w14:textId="77777777" w:rsidR="00D1591E" w:rsidRDefault="00D1591E" w:rsidP="00D1591E">
            <w:pPr>
              <w:pStyle w:val="Tabletext"/>
              <w:numPr>
                <w:ilvl w:val="0"/>
                <w:numId w:val="24"/>
              </w:numPr>
              <w:ind w:left="418"/>
            </w:pPr>
            <w:r>
              <w:t>Twenty patients (10.4%) experienced serious complications, including 18 (9.4%) who underwent revision surgeries</w:t>
            </w:r>
          </w:p>
        </w:tc>
        <w:tc>
          <w:tcPr>
            <w:tcW w:w="385" w:type="pct"/>
            <w:tcBorders>
              <w:top w:val="single" w:sz="4" w:space="0" w:color="auto"/>
              <w:bottom w:val="single" w:sz="4" w:space="0" w:color="auto"/>
            </w:tcBorders>
          </w:tcPr>
          <w:p w14:paraId="716F1009" w14:textId="77777777" w:rsidR="00D1591E" w:rsidRDefault="00D1591E" w:rsidP="00A957E8">
            <w:pPr>
              <w:pStyle w:val="Tabletext"/>
            </w:pPr>
            <w:r>
              <w:t>US</w:t>
            </w:r>
          </w:p>
        </w:tc>
      </w:tr>
      <w:tr w:rsidR="00D1591E" w14:paraId="24760831" w14:textId="77777777" w:rsidTr="00A957E8">
        <w:tc>
          <w:tcPr>
            <w:tcW w:w="1053" w:type="pct"/>
            <w:tcBorders>
              <w:top w:val="single" w:sz="4" w:space="0" w:color="auto"/>
              <w:bottom w:val="single" w:sz="4" w:space="0" w:color="auto"/>
            </w:tcBorders>
          </w:tcPr>
          <w:p w14:paraId="0E192985" w14:textId="77777777" w:rsidR="00D1591E" w:rsidRDefault="00D1591E" w:rsidP="00A957E8">
            <w:pPr>
              <w:pStyle w:val="Tabletext"/>
            </w:pPr>
            <w:r>
              <w:t>Ruiz Iban, 2022</w:t>
            </w:r>
          </w:p>
          <w:p w14:paraId="765A8BF6" w14:textId="77777777" w:rsidR="00D1591E" w:rsidRDefault="00D1591E" w:rsidP="00A957E8">
            <w:pPr>
              <w:pStyle w:val="Tabletext"/>
            </w:pPr>
            <w:r>
              <w:t>NCT04444076</w:t>
            </w:r>
          </w:p>
        </w:tc>
        <w:tc>
          <w:tcPr>
            <w:tcW w:w="183" w:type="pct"/>
            <w:tcBorders>
              <w:top w:val="single" w:sz="4" w:space="0" w:color="auto"/>
              <w:bottom w:val="single" w:sz="4" w:space="0" w:color="auto"/>
            </w:tcBorders>
          </w:tcPr>
          <w:p w14:paraId="0AB8427F" w14:textId="77777777" w:rsidR="00D1591E" w:rsidRDefault="00D1591E" w:rsidP="00A957E8">
            <w:pPr>
              <w:pStyle w:val="Tabletext"/>
              <w:jc w:val="both"/>
            </w:pPr>
            <w:r>
              <w:t>57</w:t>
            </w:r>
          </w:p>
        </w:tc>
        <w:tc>
          <w:tcPr>
            <w:tcW w:w="636" w:type="pct"/>
            <w:tcBorders>
              <w:top w:val="single" w:sz="4" w:space="0" w:color="auto"/>
              <w:bottom w:val="single" w:sz="4" w:space="0" w:color="auto"/>
            </w:tcBorders>
          </w:tcPr>
          <w:p w14:paraId="59DBCBCA" w14:textId="77777777" w:rsidR="00D1591E" w:rsidRDefault="00D1591E" w:rsidP="00A957E8">
            <w:pPr>
              <w:pStyle w:val="Default"/>
              <w:rPr>
                <w:sz w:val="20"/>
                <w:szCs w:val="20"/>
              </w:rPr>
            </w:pPr>
            <w:r>
              <w:rPr>
                <w:sz w:val="20"/>
                <w:szCs w:val="20"/>
              </w:rPr>
              <w:t>Comparative, RCT, MC,</w:t>
            </w:r>
          </w:p>
          <w:p w14:paraId="6025F36D" w14:textId="77777777" w:rsidR="00D1591E" w:rsidRDefault="00D1591E" w:rsidP="00A957E8">
            <w:pPr>
              <w:pStyle w:val="Tabletext"/>
            </w:pPr>
            <w:r>
              <w:t xml:space="preserve">Level </w:t>
            </w:r>
            <w:proofErr w:type="spellStart"/>
            <w:r>
              <w:t>II</w:t>
            </w:r>
            <w:r>
              <w:rPr>
                <w:vertAlign w:val="superscript"/>
              </w:rPr>
              <w:t>a</w:t>
            </w:r>
            <w:proofErr w:type="spellEnd"/>
          </w:p>
        </w:tc>
        <w:tc>
          <w:tcPr>
            <w:tcW w:w="2743" w:type="pct"/>
            <w:tcBorders>
              <w:top w:val="single" w:sz="4" w:space="0" w:color="auto"/>
              <w:bottom w:val="single" w:sz="4" w:space="0" w:color="auto"/>
            </w:tcBorders>
          </w:tcPr>
          <w:p w14:paraId="2AF87DC8" w14:textId="77777777" w:rsidR="00D1591E" w:rsidRDefault="00D1591E" w:rsidP="00D1591E">
            <w:pPr>
              <w:pStyle w:val="Tabletext"/>
              <w:numPr>
                <w:ilvl w:val="0"/>
                <w:numId w:val="24"/>
              </w:numPr>
            </w:pPr>
            <w:r>
              <w:t>Interim results:</w:t>
            </w:r>
          </w:p>
          <w:p w14:paraId="19FE2BB0" w14:textId="77777777" w:rsidR="00D1591E" w:rsidRDefault="00D1591E" w:rsidP="00D1591E">
            <w:pPr>
              <w:pStyle w:val="Tabletext"/>
              <w:numPr>
                <w:ilvl w:val="0"/>
                <w:numId w:val="24"/>
              </w:numPr>
            </w:pPr>
            <w:r>
              <w:t>tendon retears (</w:t>
            </w:r>
            <w:proofErr w:type="spellStart"/>
            <w:r>
              <w:t>Sugaya</w:t>
            </w:r>
            <w:proofErr w:type="spellEnd"/>
            <w:r>
              <w:t xml:space="preserve"> &gt;3) were present in 25% of control patients and 3.5% of REGENETEN patients</w:t>
            </w:r>
          </w:p>
          <w:p w14:paraId="46DEC419" w14:textId="77777777" w:rsidR="00D1591E" w:rsidRDefault="00D1591E" w:rsidP="00D1591E">
            <w:pPr>
              <w:pStyle w:val="Tabletext"/>
              <w:numPr>
                <w:ilvl w:val="0"/>
                <w:numId w:val="24"/>
              </w:numPr>
            </w:pPr>
            <w:r>
              <w:t>the tendon thickness in non-retear patients was not yet significantly different between groups in this interim report</w:t>
            </w:r>
          </w:p>
          <w:p w14:paraId="6B15BFA8" w14:textId="77777777" w:rsidR="00D1591E" w:rsidRDefault="00D1591E" w:rsidP="00D1591E">
            <w:pPr>
              <w:pStyle w:val="Tabletext"/>
              <w:numPr>
                <w:ilvl w:val="0"/>
                <w:numId w:val="24"/>
              </w:numPr>
            </w:pPr>
            <w:r>
              <w:t xml:space="preserve">79% of REGENETEN patients had a </w:t>
            </w:r>
            <w:proofErr w:type="spellStart"/>
            <w:r>
              <w:t>Sugaya</w:t>
            </w:r>
            <w:proofErr w:type="spellEnd"/>
            <w:r>
              <w:t xml:space="preserve"> Classification ≤II compared to 46% of patients without REGENETEN.</w:t>
            </w:r>
          </w:p>
          <w:p w14:paraId="3C66824C" w14:textId="77777777" w:rsidR="00D1591E" w:rsidRDefault="00D1591E" w:rsidP="00D1591E">
            <w:pPr>
              <w:pStyle w:val="Tabletext"/>
              <w:numPr>
                <w:ilvl w:val="0"/>
                <w:numId w:val="24"/>
              </w:numPr>
            </w:pPr>
            <w:r>
              <w:t>There were no additional post-operative complications in the REGENETEN group compared to the control group.</w:t>
            </w:r>
          </w:p>
        </w:tc>
        <w:tc>
          <w:tcPr>
            <w:tcW w:w="385" w:type="pct"/>
            <w:tcBorders>
              <w:top w:val="single" w:sz="4" w:space="0" w:color="auto"/>
              <w:bottom w:val="single" w:sz="4" w:space="0" w:color="auto"/>
            </w:tcBorders>
          </w:tcPr>
          <w:p w14:paraId="43A17799" w14:textId="77777777" w:rsidR="00D1591E" w:rsidRDefault="00D1591E" w:rsidP="00A957E8">
            <w:pPr>
              <w:pStyle w:val="Tabletext"/>
            </w:pPr>
            <w:r>
              <w:t>Spain</w:t>
            </w:r>
          </w:p>
        </w:tc>
      </w:tr>
      <w:tr w:rsidR="00D1591E" w14:paraId="0AB0C1EA" w14:textId="77777777" w:rsidTr="00A957E8">
        <w:trPr>
          <w:trHeight w:val="300"/>
        </w:trPr>
        <w:tc>
          <w:tcPr>
            <w:tcW w:w="2303" w:type="dxa"/>
            <w:tcBorders>
              <w:top w:val="single" w:sz="4" w:space="0" w:color="auto"/>
              <w:bottom w:val="single" w:sz="4" w:space="0" w:color="auto"/>
            </w:tcBorders>
          </w:tcPr>
          <w:p w14:paraId="5F2510F2" w14:textId="77777777" w:rsidR="00D1591E" w:rsidRDefault="00D1591E" w:rsidP="00A957E8">
            <w:pPr>
              <w:pStyle w:val="Tabletext"/>
            </w:pPr>
            <w:r>
              <w:t>Barros</w:t>
            </w:r>
          </w:p>
        </w:tc>
        <w:tc>
          <w:tcPr>
            <w:tcW w:w="390" w:type="dxa"/>
            <w:tcBorders>
              <w:top w:val="single" w:sz="4" w:space="0" w:color="auto"/>
              <w:bottom w:val="single" w:sz="4" w:space="0" w:color="auto"/>
            </w:tcBorders>
          </w:tcPr>
          <w:p w14:paraId="2C080941" w14:textId="77777777" w:rsidR="00D1591E" w:rsidRDefault="00D1591E" w:rsidP="00A957E8">
            <w:pPr>
              <w:pStyle w:val="Tabletext"/>
              <w:jc w:val="both"/>
            </w:pPr>
            <w:r>
              <w:t>56</w:t>
            </w:r>
          </w:p>
        </w:tc>
        <w:tc>
          <w:tcPr>
            <w:tcW w:w="1290" w:type="dxa"/>
            <w:tcBorders>
              <w:top w:val="single" w:sz="4" w:space="0" w:color="auto"/>
              <w:bottom w:val="single" w:sz="4" w:space="0" w:color="auto"/>
            </w:tcBorders>
          </w:tcPr>
          <w:p w14:paraId="4B57C752" w14:textId="77777777" w:rsidR="00D1591E" w:rsidRDefault="00D1591E" w:rsidP="00A957E8">
            <w:pPr>
              <w:pStyle w:val="Default"/>
              <w:rPr>
                <w:vertAlign w:val="superscript"/>
              </w:rPr>
            </w:pPr>
            <w:r w:rsidRPr="01B2CA97">
              <w:rPr>
                <w:sz w:val="20"/>
                <w:szCs w:val="20"/>
              </w:rPr>
              <w:t>Comparative RCT, Level II</w:t>
            </w:r>
            <w:r w:rsidRPr="01B2CA97">
              <w:rPr>
                <w:vertAlign w:val="superscript"/>
              </w:rPr>
              <w:t xml:space="preserve"> a</w:t>
            </w:r>
          </w:p>
        </w:tc>
        <w:tc>
          <w:tcPr>
            <w:tcW w:w="4198" w:type="dxa"/>
            <w:tcBorders>
              <w:top w:val="single" w:sz="4" w:space="0" w:color="auto"/>
              <w:bottom w:val="single" w:sz="4" w:space="0" w:color="auto"/>
            </w:tcBorders>
          </w:tcPr>
          <w:p w14:paraId="01868449" w14:textId="77777777" w:rsidR="00D1591E" w:rsidRDefault="00D1591E" w:rsidP="00D1591E">
            <w:pPr>
              <w:pStyle w:val="Tabletext"/>
              <w:numPr>
                <w:ilvl w:val="0"/>
                <w:numId w:val="36"/>
              </w:numPr>
            </w:pPr>
            <w:r>
              <w:t>Interim results:</w:t>
            </w:r>
          </w:p>
          <w:p w14:paraId="208DA2CA" w14:textId="77777777" w:rsidR="00D1591E" w:rsidRDefault="00D1591E" w:rsidP="00D1591E">
            <w:pPr>
              <w:pStyle w:val="Tabletext"/>
              <w:numPr>
                <w:ilvl w:val="0"/>
                <w:numId w:val="36"/>
              </w:numPr>
            </w:pPr>
            <w:r>
              <w:t>REGENETEN group: Constant Score average was 49 pre-</w:t>
            </w:r>
            <w:proofErr w:type="gramStart"/>
            <w:r>
              <w:t>op</w:t>
            </w:r>
            <w:proofErr w:type="gramEnd"/>
            <w:r>
              <w:t xml:space="preserve">, at 3 months was 70, at 6 months was 86, and at 12 months was 89. </w:t>
            </w:r>
          </w:p>
          <w:p w14:paraId="74AAD0AF" w14:textId="77777777" w:rsidR="00D1591E" w:rsidRDefault="00D1591E" w:rsidP="00D1591E">
            <w:pPr>
              <w:pStyle w:val="Tabletext"/>
              <w:numPr>
                <w:ilvl w:val="0"/>
                <w:numId w:val="36"/>
              </w:numPr>
            </w:pPr>
            <w:r>
              <w:lastRenderedPageBreak/>
              <w:t>Control group: Constant score average was 52 pre-</w:t>
            </w:r>
            <w:proofErr w:type="gramStart"/>
            <w:r>
              <w:t>op</w:t>
            </w:r>
            <w:proofErr w:type="gramEnd"/>
            <w:r>
              <w:t>, 62 at 3 months, 78 at 6 months and 82 at 12 months.</w:t>
            </w:r>
          </w:p>
          <w:p w14:paraId="5814C2D8" w14:textId="77777777" w:rsidR="00D1591E" w:rsidRDefault="00D1591E" w:rsidP="00D1591E">
            <w:pPr>
              <w:pStyle w:val="Tabletext"/>
              <w:numPr>
                <w:ilvl w:val="0"/>
                <w:numId w:val="36"/>
              </w:numPr>
            </w:pPr>
            <w:r>
              <w:t>REGENETEN VAS pain average was 7.5 pre-op, 2.9 at 3 months, 1.5 at 6 months, 0.7 at 12 months.</w:t>
            </w:r>
          </w:p>
          <w:p w14:paraId="2F83C50B" w14:textId="77777777" w:rsidR="00D1591E" w:rsidRDefault="00D1591E" w:rsidP="00D1591E">
            <w:pPr>
              <w:pStyle w:val="Tabletext"/>
              <w:numPr>
                <w:ilvl w:val="0"/>
                <w:numId w:val="36"/>
              </w:numPr>
            </w:pPr>
            <w:r>
              <w:t>Control VAS pain average was 7.2 pre-op, 4.5 at 3 months, 2.1 at 6 months, 1 at 12 months.</w:t>
            </w:r>
          </w:p>
          <w:p w14:paraId="6D2AF20A" w14:textId="77777777" w:rsidR="00D1591E" w:rsidRDefault="00D1591E" w:rsidP="00D1591E">
            <w:pPr>
              <w:pStyle w:val="Tabletext"/>
              <w:numPr>
                <w:ilvl w:val="0"/>
                <w:numId w:val="36"/>
              </w:numPr>
            </w:pPr>
            <w:r>
              <w:t>In the REGENETEN group there were 2 re-ruptures (7%) and 2 adhesive capsulitis.  In the Control group there were 4 re-ruptures (13%) and 1 adhesive capsulitis.</w:t>
            </w:r>
          </w:p>
        </w:tc>
        <w:tc>
          <w:tcPr>
            <w:tcW w:w="835" w:type="dxa"/>
            <w:tcBorders>
              <w:top w:val="single" w:sz="4" w:space="0" w:color="auto"/>
              <w:bottom w:val="single" w:sz="4" w:space="0" w:color="auto"/>
            </w:tcBorders>
          </w:tcPr>
          <w:p w14:paraId="23944892" w14:textId="77777777" w:rsidR="00D1591E" w:rsidRDefault="00D1591E" w:rsidP="00A957E8">
            <w:pPr>
              <w:pStyle w:val="Tabletext"/>
            </w:pPr>
          </w:p>
        </w:tc>
      </w:tr>
      <w:tr w:rsidR="00D1591E" w14:paraId="0EAABC43" w14:textId="77777777" w:rsidTr="00A957E8">
        <w:tc>
          <w:tcPr>
            <w:tcW w:w="1053" w:type="pct"/>
            <w:tcBorders>
              <w:top w:val="single" w:sz="4" w:space="0" w:color="auto"/>
              <w:left w:val="single" w:sz="4" w:space="0" w:color="auto"/>
              <w:bottom w:val="single" w:sz="4" w:space="0" w:color="auto"/>
              <w:right w:val="nil"/>
            </w:tcBorders>
          </w:tcPr>
          <w:p w14:paraId="3A0BDC50" w14:textId="77777777" w:rsidR="00D1591E" w:rsidRPr="007D7E78" w:rsidRDefault="00D1591E" w:rsidP="00A957E8">
            <w:pPr>
              <w:pStyle w:val="Tabletext"/>
              <w:rPr>
                <w:b/>
              </w:rPr>
            </w:pPr>
            <w:r w:rsidRPr="007D7E78">
              <w:rPr>
                <w:b/>
              </w:rPr>
              <w:t>Su</w:t>
            </w:r>
            <w:r>
              <w:rPr>
                <w:b/>
              </w:rPr>
              <w:t>b</w:t>
            </w:r>
            <w:r w:rsidRPr="007D7E78">
              <w:rPr>
                <w:b/>
              </w:rPr>
              <w:t>populations 1 &amp; 2</w:t>
            </w:r>
          </w:p>
        </w:tc>
        <w:tc>
          <w:tcPr>
            <w:tcW w:w="183" w:type="pct"/>
            <w:tcBorders>
              <w:top w:val="single" w:sz="4" w:space="0" w:color="auto"/>
              <w:left w:val="nil"/>
              <w:bottom w:val="single" w:sz="4" w:space="0" w:color="auto"/>
              <w:right w:val="nil"/>
            </w:tcBorders>
          </w:tcPr>
          <w:p w14:paraId="740FCCA4" w14:textId="77777777" w:rsidR="00D1591E" w:rsidRDefault="00D1591E" w:rsidP="00A957E8">
            <w:pPr>
              <w:pStyle w:val="Tabletext"/>
              <w:jc w:val="both"/>
            </w:pPr>
          </w:p>
        </w:tc>
        <w:tc>
          <w:tcPr>
            <w:tcW w:w="636" w:type="pct"/>
            <w:tcBorders>
              <w:top w:val="single" w:sz="4" w:space="0" w:color="auto"/>
              <w:left w:val="nil"/>
              <w:bottom w:val="single" w:sz="4" w:space="0" w:color="auto"/>
              <w:right w:val="nil"/>
            </w:tcBorders>
          </w:tcPr>
          <w:p w14:paraId="1D2A98C8" w14:textId="77777777" w:rsidR="00D1591E" w:rsidRPr="007D7E78" w:rsidRDefault="00D1591E" w:rsidP="00A957E8">
            <w:pPr>
              <w:pStyle w:val="Tabletext"/>
              <w:rPr>
                <w:b/>
              </w:rPr>
            </w:pPr>
            <w:r w:rsidRPr="007D7E78">
              <w:rPr>
                <w:b/>
              </w:rPr>
              <w:t>(mixed)</w:t>
            </w:r>
          </w:p>
        </w:tc>
        <w:tc>
          <w:tcPr>
            <w:tcW w:w="2743" w:type="pct"/>
            <w:tcBorders>
              <w:top w:val="single" w:sz="4" w:space="0" w:color="auto"/>
              <w:left w:val="nil"/>
              <w:bottom w:val="single" w:sz="4" w:space="0" w:color="auto"/>
              <w:right w:val="nil"/>
            </w:tcBorders>
          </w:tcPr>
          <w:p w14:paraId="0633E509" w14:textId="77777777" w:rsidR="00D1591E" w:rsidRDefault="00D1591E" w:rsidP="00A957E8">
            <w:pPr>
              <w:pStyle w:val="Tabletext"/>
              <w:ind w:left="113"/>
            </w:pPr>
          </w:p>
        </w:tc>
        <w:tc>
          <w:tcPr>
            <w:tcW w:w="385" w:type="pct"/>
            <w:tcBorders>
              <w:top w:val="single" w:sz="4" w:space="0" w:color="auto"/>
              <w:left w:val="nil"/>
              <w:bottom w:val="single" w:sz="4" w:space="0" w:color="auto"/>
              <w:right w:val="single" w:sz="4" w:space="0" w:color="auto"/>
            </w:tcBorders>
          </w:tcPr>
          <w:p w14:paraId="0FE63C7A" w14:textId="77777777" w:rsidR="00D1591E" w:rsidRDefault="00D1591E" w:rsidP="00A957E8">
            <w:pPr>
              <w:pStyle w:val="Tabletext"/>
            </w:pPr>
          </w:p>
        </w:tc>
      </w:tr>
      <w:tr w:rsidR="00D1591E" w14:paraId="06AE0213" w14:textId="77777777" w:rsidTr="00A957E8">
        <w:tc>
          <w:tcPr>
            <w:tcW w:w="1053" w:type="pct"/>
            <w:tcBorders>
              <w:top w:val="single" w:sz="4" w:space="0" w:color="auto"/>
              <w:bottom w:val="nil"/>
            </w:tcBorders>
          </w:tcPr>
          <w:p w14:paraId="470502B3" w14:textId="77777777" w:rsidR="00D1591E" w:rsidRDefault="00D1591E" w:rsidP="00A957E8">
            <w:pPr>
              <w:pStyle w:val="Tabletext"/>
            </w:pPr>
            <w:r>
              <w:t>ACTRN12611001082998</w:t>
            </w:r>
          </w:p>
          <w:p w14:paraId="264554E3" w14:textId="77777777" w:rsidR="00D1591E" w:rsidRDefault="00D1591E" w:rsidP="00A957E8">
            <w:pPr>
              <w:pStyle w:val="Tabletext"/>
            </w:pPr>
            <w:r>
              <w:t xml:space="preserve">Bokor et al. (2015) </w:t>
            </w:r>
          </w:p>
        </w:tc>
        <w:tc>
          <w:tcPr>
            <w:tcW w:w="183" w:type="pct"/>
            <w:tcBorders>
              <w:top w:val="single" w:sz="4" w:space="0" w:color="auto"/>
              <w:bottom w:val="nil"/>
            </w:tcBorders>
          </w:tcPr>
          <w:p w14:paraId="4CD6435C" w14:textId="77777777" w:rsidR="00D1591E" w:rsidRDefault="00D1591E" w:rsidP="00A957E8">
            <w:pPr>
              <w:pStyle w:val="Tabletext"/>
              <w:jc w:val="both"/>
            </w:pPr>
            <w:r>
              <w:t>9</w:t>
            </w:r>
          </w:p>
        </w:tc>
        <w:tc>
          <w:tcPr>
            <w:tcW w:w="636" w:type="pct"/>
            <w:tcBorders>
              <w:top w:val="single" w:sz="4" w:space="0" w:color="auto"/>
              <w:bottom w:val="nil"/>
            </w:tcBorders>
          </w:tcPr>
          <w:p w14:paraId="52E2F16B" w14:textId="77777777" w:rsidR="00D1591E" w:rsidRPr="00F17E36" w:rsidRDefault="00D1591E" w:rsidP="00A957E8">
            <w:pPr>
              <w:pStyle w:val="Tabletext"/>
              <w:rPr>
                <w:vertAlign w:val="superscript"/>
              </w:rPr>
            </w:pPr>
            <w:r>
              <w:t xml:space="preserve">Prospective, OL, NR, single arm, SC Level </w:t>
            </w:r>
            <w:proofErr w:type="spellStart"/>
            <w:r>
              <w:t>IV</w:t>
            </w:r>
            <w:r>
              <w:rPr>
                <w:vertAlign w:val="superscript"/>
              </w:rPr>
              <w:t>a</w:t>
            </w:r>
            <w:proofErr w:type="spellEnd"/>
          </w:p>
        </w:tc>
        <w:tc>
          <w:tcPr>
            <w:tcW w:w="2743" w:type="pct"/>
            <w:tcBorders>
              <w:top w:val="single" w:sz="4" w:space="0" w:color="auto"/>
              <w:bottom w:val="nil"/>
            </w:tcBorders>
          </w:tcPr>
          <w:p w14:paraId="67547D45" w14:textId="77777777" w:rsidR="00D1591E" w:rsidRDefault="00D1591E" w:rsidP="00D1591E">
            <w:pPr>
              <w:pStyle w:val="Tabletext"/>
              <w:numPr>
                <w:ilvl w:val="0"/>
                <w:numId w:val="24"/>
              </w:numPr>
              <w:ind w:left="113" w:hanging="113"/>
            </w:pPr>
            <w:r>
              <w:t>Significantly improved clinical scores (Constant-</w:t>
            </w:r>
            <w:proofErr w:type="spellStart"/>
            <w:r>
              <w:t>Murley</w:t>
            </w:r>
            <w:proofErr w:type="spellEnd"/>
            <w:r>
              <w:t xml:space="preserve"> and ASES; p&lt;0.01)</w:t>
            </w:r>
          </w:p>
          <w:p w14:paraId="2F56B362" w14:textId="77777777" w:rsidR="00D1591E" w:rsidRDefault="00D1591E" w:rsidP="00D1591E">
            <w:pPr>
              <w:pStyle w:val="Tabletext"/>
              <w:numPr>
                <w:ilvl w:val="0"/>
                <w:numId w:val="24"/>
              </w:numPr>
              <w:ind w:left="113" w:hanging="113"/>
            </w:pPr>
            <w:r>
              <w:t>Significant mean tendon thickness increased (p&lt;0.01)</w:t>
            </w:r>
          </w:p>
          <w:p w14:paraId="2C2C7EFC" w14:textId="77777777" w:rsidR="00D1591E" w:rsidRDefault="00D1591E" w:rsidP="00D1591E">
            <w:pPr>
              <w:pStyle w:val="Tabletext"/>
              <w:numPr>
                <w:ilvl w:val="0"/>
                <w:numId w:val="24"/>
              </w:numPr>
              <w:ind w:left="113" w:hanging="113"/>
            </w:pPr>
            <w:r>
              <w:t>No re-tears observed during 24-month follow-up</w:t>
            </w:r>
          </w:p>
        </w:tc>
        <w:tc>
          <w:tcPr>
            <w:tcW w:w="385" w:type="pct"/>
            <w:tcBorders>
              <w:top w:val="single" w:sz="4" w:space="0" w:color="auto"/>
              <w:bottom w:val="nil"/>
            </w:tcBorders>
          </w:tcPr>
          <w:p w14:paraId="42104EDB" w14:textId="77777777" w:rsidR="00D1591E" w:rsidRDefault="00D1591E" w:rsidP="00A957E8">
            <w:pPr>
              <w:pStyle w:val="Tabletext"/>
            </w:pPr>
            <w:r>
              <w:t>Australia</w:t>
            </w:r>
          </w:p>
        </w:tc>
      </w:tr>
      <w:tr w:rsidR="00D1591E" w14:paraId="2E4EF167" w14:textId="77777777" w:rsidTr="00A957E8">
        <w:tc>
          <w:tcPr>
            <w:tcW w:w="1053" w:type="pct"/>
          </w:tcPr>
          <w:p w14:paraId="5C925690" w14:textId="77777777" w:rsidR="00D1591E" w:rsidRDefault="00D1591E" w:rsidP="00A957E8">
            <w:pPr>
              <w:pStyle w:val="Tabletext"/>
            </w:pPr>
            <w:proofErr w:type="spellStart"/>
            <w:r>
              <w:t>Arnoczky</w:t>
            </w:r>
            <w:proofErr w:type="spellEnd"/>
            <w:r>
              <w:t xml:space="preserve"> 2017 </w:t>
            </w:r>
          </w:p>
        </w:tc>
        <w:tc>
          <w:tcPr>
            <w:tcW w:w="183" w:type="pct"/>
          </w:tcPr>
          <w:p w14:paraId="750FACF9" w14:textId="77777777" w:rsidR="00D1591E" w:rsidRDefault="00D1591E" w:rsidP="00A957E8">
            <w:pPr>
              <w:pStyle w:val="Tabletext"/>
              <w:jc w:val="both"/>
            </w:pPr>
            <w:r>
              <w:t>7</w:t>
            </w:r>
          </w:p>
        </w:tc>
        <w:tc>
          <w:tcPr>
            <w:tcW w:w="636" w:type="pct"/>
          </w:tcPr>
          <w:p w14:paraId="756BC46A" w14:textId="77777777" w:rsidR="00D1591E" w:rsidRPr="00CF6498" w:rsidRDefault="00D1591E" w:rsidP="00A957E8">
            <w:pPr>
              <w:pStyle w:val="Tabletext"/>
              <w:rPr>
                <w:vertAlign w:val="superscript"/>
              </w:rPr>
            </w:pPr>
            <w:r>
              <w:t xml:space="preserve">Retro, OL, NR, single arm, SC Level </w:t>
            </w:r>
            <w:proofErr w:type="spellStart"/>
            <w:r>
              <w:t>IV</w:t>
            </w:r>
            <w:r>
              <w:rPr>
                <w:vertAlign w:val="superscript"/>
              </w:rPr>
              <w:t>a</w:t>
            </w:r>
            <w:proofErr w:type="spellEnd"/>
          </w:p>
        </w:tc>
        <w:tc>
          <w:tcPr>
            <w:tcW w:w="2743" w:type="pct"/>
          </w:tcPr>
          <w:p w14:paraId="425B0F5E" w14:textId="77777777" w:rsidR="00D1591E" w:rsidRPr="00793D49" w:rsidRDefault="00D1591E" w:rsidP="00A957E8">
            <w:pPr>
              <w:pStyle w:val="Tabletext"/>
              <w:rPr>
                <w:u w:val="single"/>
              </w:rPr>
            </w:pPr>
            <w:r w:rsidRPr="00793D49">
              <w:rPr>
                <w:u w:val="single"/>
              </w:rPr>
              <w:t>Biopsy related outcomes:</w:t>
            </w:r>
          </w:p>
          <w:p w14:paraId="3A69628A" w14:textId="77777777" w:rsidR="00D1591E" w:rsidRDefault="00D1591E" w:rsidP="00D1591E">
            <w:pPr>
              <w:pStyle w:val="Tabletext"/>
              <w:numPr>
                <w:ilvl w:val="0"/>
                <w:numId w:val="24"/>
              </w:numPr>
              <w:ind w:left="113" w:hanging="113"/>
            </w:pPr>
            <w:r>
              <w:t xml:space="preserve">Increased collagen formation, </w:t>
            </w:r>
            <w:proofErr w:type="gramStart"/>
            <w:r>
              <w:t>maturation</w:t>
            </w:r>
            <w:proofErr w:type="gramEnd"/>
            <w:r>
              <w:t xml:space="preserve"> and organisation</w:t>
            </w:r>
          </w:p>
          <w:p w14:paraId="77F6165B" w14:textId="77777777" w:rsidR="00D1591E" w:rsidRDefault="00D1591E" w:rsidP="00D1591E">
            <w:pPr>
              <w:pStyle w:val="Tabletext"/>
              <w:numPr>
                <w:ilvl w:val="0"/>
                <w:numId w:val="24"/>
              </w:numPr>
              <w:ind w:left="113" w:hanging="113"/>
            </w:pPr>
            <w:r>
              <w:t xml:space="preserve">Newly generated tissue at 6 </w:t>
            </w:r>
            <w:proofErr w:type="spellStart"/>
            <w:r>
              <w:t>month</w:t>
            </w:r>
            <w:r>
              <w:rPr>
                <w:vertAlign w:val="superscript"/>
              </w:rPr>
              <w:t>b</w:t>
            </w:r>
            <w:proofErr w:type="spellEnd"/>
          </w:p>
        </w:tc>
        <w:tc>
          <w:tcPr>
            <w:tcW w:w="385" w:type="pct"/>
          </w:tcPr>
          <w:p w14:paraId="36C4932D" w14:textId="77777777" w:rsidR="00D1591E" w:rsidRDefault="00D1591E" w:rsidP="00A957E8">
            <w:pPr>
              <w:pStyle w:val="Tabletext"/>
            </w:pPr>
            <w:r>
              <w:t>US</w:t>
            </w:r>
          </w:p>
        </w:tc>
      </w:tr>
      <w:tr w:rsidR="00D1591E" w14:paraId="0C1E3B23" w14:textId="77777777" w:rsidTr="00A957E8">
        <w:tc>
          <w:tcPr>
            <w:tcW w:w="1053" w:type="pct"/>
          </w:tcPr>
          <w:p w14:paraId="258FBDE8" w14:textId="77777777" w:rsidR="00D1591E" w:rsidRDefault="00D1591E" w:rsidP="00A957E8">
            <w:pPr>
              <w:pStyle w:val="Tabletext"/>
            </w:pPr>
            <w:r w:rsidRPr="008A5269">
              <w:t>Camacho-Chacon JA, et al. 2022</w:t>
            </w:r>
            <w:r>
              <w:t xml:space="preserve"> </w:t>
            </w:r>
          </w:p>
        </w:tc>
        <w:tc>
          <w:tcPr>
            <w:tcW w:w="183" w:type="pct"/>
          </w:tcPr>
          <w:p w14:paraId="16753DAF" w14:textId="77777777" w:rsidR="00D1591E" w:rsidRDefault="00D1591E" w:rsidP="00A957E8">
            <w:pPr>
              <w:pStyle w:val="Tabletext"/>
              <w:jc w:val="both"/>
            </w:pPr>
            <w:r>
              <w:t>30</w:t>
            </w:r>
          </w:p>
        </w:tc>
        <w:tc>
          <w:tcPr>
            <w:tcW w:w="636" w:type="pct"/>
          </w:tcPr>
          <w:p w14:paraId="2ACC123B" w14:textId="77777777" w:rsidR="00D1591E" w:rsidRDefault="00D1591E" w:rsidP="00A957E8">
            <w:pPr>
              <w:pStyle w:val="Tabletext"/>
            </w:pPr>
            <w:r>
              <w:t>Prospective, OL, NR, single arm, SC.</w:t>
            </w:r>
          </w:p>
          <w:p w14:paraId="71E428FD" w14:textId="77777777" w:rsidR="00D1591E" w:rsidRDefault="00D1591E" w:rsidP="00A957E8">
            <w:pPr>
              <w:pStyle w:val="Tabletext"/>
            </w:pPr>
            <w:r>
              <w:t xml:space="preserve">Level </w:t>
            </w:r>
            <w:proofErr w:type="spellStart"/>
            <w:r>
              <w:t>IV</w:t>
            </w:r>
            <w:r>
              <w:rPr>
                <w:vertAlign w:val="superscript"/>
              </w:rPr>
              <w:t>a</w:t>
            </w:r>
            <w:proofErr w:type="spellEnd"/>
          </w:p>
        </w:tc>
        <w:tc>
          <w:tcPr>
            <w:tcW w:w="2743" w:type="pct"/>
          </w:tcPr>
          <w:p w14:paraId="59055DA8" w14:textId="77777777" w:rsidR="00D1591E" w:rsidRDefault="00D1591E" w:rsidP="00D1591E">
            <w:pPr>
              <w:pStyle w:val="Tabletext"/>
              <w:numPr>
                <w:ilvl w:val="0"/>
                <w:numId w:val="34"/>
              </w:numPr>
              <w:rPr>
                <w:u w:val="single"/>
              </w:rPr>
            </w:pPr>
            <w:r w:rsidRPr="00013F03">
              <w:rPr>
                <w:u w:val="single"/>
              </w:rPr>
              <w:t>VAS score improved significantly (P = 0.003), from 7.23 ± 0.77</w:t>
            </w:r>
            <w:r>
              <w:rPr>
                <w:u w:val="single"/>
              </w:rPr>
              <w:t xml:space="preserve"> </w:t>
            </w:r>
            <w:r w:rsidRPr="00013F03">
              <w:rPr>
                <w:u w:val="single"/>
              </w:rPr>
              <w:t>at the beginning to 0.57 ± 1.13 at six months and</w:t>
            </w:r>
            <w:r>
              <w:rPr>
                <w:u w:val="single"/>
              </w:rPr>
              <w:t xml:space="preserve"> </w:t>
            </w:r>
            <w:r w:rsidRPr="00013F03">
              <w:rPr>
                <w:u w:val="single"/>
              </w:rPr>
              <w:t>0.27 ± 0.94 at one year</w:t>
            </w:r>
          </w:p>
          <w:p w14:paraId="3DE6D7AA" w14:textId="77777777" w:rsidR="00D1591E" w:rsidRDefault="00D1591E" w:rsidP="00D1591E">
            <w:pPr>
              <w:pStyle w:val="Tabletext"/>
              <w:numPr>
                <w:ilvl w:val="0"/>
                <w:numId w:val="34"/>
              </w:numPr>
              <w:rPr>
                <w:u w:val="single"/>
              </w:rPr>
            </w:pPr>
            <w:r w:rsidRPr="001F2E42">
              <w:rPr>
                <w:u w:val="single"/>
              </w:rPr>
              <w:t>ASES and Constant scores also improved significantly from 48.03 ± 1.18 to 85.93 ± 7.25 at six months and 87.80 ± 7.00 at one year (P = 0.001) and from 58.60 ± 1.61 to 85.37 ± 6.51</w:t>
            </w:r>
            <w:r>
              <w:rPr>
                <w:u w:val="single"/>
              </w:rPr>
              <w:t xml:space="preserve"> </w:t>
            </w:r>
            <w:r w:rsidRPr="001F2E42">
              <w:rPr>
                <w:u w:val="single"/>
              </w:rPr>
              <w:t>at six months and 90.23 ± 5.88 at one year (P = 0.001),</w:t>
            </w:r>
            <w:r>
              <w:rPr>
                <w:u w:val="single"/>
              </w:rPr>
              <w:t xml:space="preserve"> </w:t>
            </w:r>
            <w:r w:rsidRPr="001F2E42">
              <w:rPr>
                <w:u w:val="single"/>
              </w:rPr>
              <w:t>respectively.</w:t>
            </w:r>
          </w:p>
          <w:p w14:paraId="5BEC623B" w14:textId="77777777" w:rsidR="00D1591E" w:rsidRDefault="00D1591E" w:rsidP="00D1591E">
            <w:pPr>
              <w:pStyle w:val="Tabletext"/>
              <w:numPr>
                <w:ilvl w:val="0"/>
                <w:numId w:val="34"/>
              </w:numPr>
              <w:rPr>
                <w:u w:val="single"/>
              </w:rPr>
            </w:pPr>
            <w:r w:rsidRPr="0048522A">
              <w:rPr>
                <w:u w:val="single"/>
              </w:rPr>
              <w:t>FTRCT: At six months after surgery, there was a significant increase (P = 0.001) in the induction of new tissue of the rotator cuff, going from a mean preoperative thickness in partial tears of 4.18 ± 0.29 mm to</w:t>
            </w:r>
            <w:r>
              <w:rPr>
                <w:u w:val="single"/>
              </w:rPr>
              <w:t xml:space="preserve"> </w:t>
            </w:r>
            <w:r w:rsidRPr="0048522A">
              <w:rPr>
                <w:u w:val="single"/>
              </w:rPr>
              <w:t>6.02 ± 0.29 mm with an average increase in tendon</w:t>
            </w:r>
            <w:r>
              <w:rPr>
                <w:u w:val="single"/>
              </w:rPr>
              <w:t xml:space="preserve"> </w:t>
            </w:r>
            <w:r w:rsidRPr="0048522A">
              <w:rPr>
                <w:u w:val="single"/>
              </w:rPr>
              <w:t>thickness of 1.84 ± 0.29 mm.</w:t>
            </w:r>
          </w:p>
          <w:p w14:paraId="16816A98" w14:textId="77777777" w:rsidR="00D1591E" w:rsidRPr="00793D49" w:rsidRDefault="00D1591E" w:rsidP="00D1591E">
            <w:pPr>
              <w:pStyle w:val="Tabletext"/>
              <w:numPr>
                <w:ilvl w:val="0"/>
                <w:numId w:val="34"/>
              </w:numPr>
              <w:rPr>
                <w:u w:val="single"/>
              </w:rPr>
            </w:pPr>
            <w:r>
              <w:rPr>
                <w:u w:val="single"/>
              </w:rPr>
              <w:t>0 re-ruptures</w:t>
            </w:r>
          </w:p>
        </w:tc>
        <w:tc>
          <w:tcPr>
            <w:tcW w:w="385" w:type="pct"/>
          </w:tcPr>
          <w:p w14:paraId="7DE3180A" w14:textId="77777777" w:rsidR="00D1591E" w:rsidRDefault="00D1591E" w:rsidP="00A957E8">
            <w:pPr>
              <w:pStyle w:val="Tabletext"/>
            </w:pPr>
            <w:r>
              <w:t>Spain</w:t>
            </w:r>
          </w:p>
        </w:tc>
      </w:tr>
      <w:tr w:rsidR="00D1591E" w14:paraId="4EFA43AC" w14:textId="77777777" w:rsidTr="00A957E8">
        <w:tc>
          <w:tcPr>
            <w:tcW w:w="1053" w:type="pct"/>
          </w:tcPr>
          <w:p w14:paraId="7ECF58CC" w14:textId="77777777" w:rsidR="00D1591E" w:rsidRDefault="00D1591E" w:rsidP="00A957E8">
            <w:pPr>
              <w:pStyle w:val="Tabletext"/>
            </w:pPr>
            <w:proofErr w:type="spellStart"/>
            <w:r w:rsidRPr="00FE361F">
              <w:t>Micheloni</w:t>
            </w:r>
            <w:proofErr w:type="spellEnd"/>
            <w:r w:rsidRPr="00FE361F">
              <w:t xml:space="preserve"> GM, et al. 2020</w:t>
            </w:r>
            <w:r>
              <w:t xml:space="preserve"> </w:t>
            </w:r>
          </w:p>
        </w:tc>
        <w:tc>
          <w:tcPr>
            <w:tcW w:w="183" w:type="pct"/>
          </w:tcPr>
          <w:p w14:paraId="738E74F4" w14:textId="77777777" w:rsidR="00D1591E" w:rsidRDefault="00D1591E" w:rsidP="00A957E8">
            <w:pPr>
              <w:pStyle w:val="Tabletext"/>
              <w:jc w:val="both"/>
            </w:pPr>
            <w:r>
              <w:t>4</w:t>
            </w:r>
          </w:p>
        </w:tc>
        <w:tc>
          <w:tcPr>
            <w:tcW w:w="636" w:type="pct"/>
          </w:tcPr>
          <w:p w14:paraId="3B29B5BE" w14:textId="77777777" w:rsidR="00D1591E" w:rsidRDefault="00D1591E" w:rsidP="00A957E8">
            <w:pPr>
              <w:pStyle w:val="Tabletext"/>
            </w:pPr>
            <w:r>
              <w:t>Prospective, OL, NR, single arm, SC.</w:t>
            </w:r>
          </w:p>
          <w:p w14:paraId="4A2E12AA" w14:textId="77777777" w:rsidR="00D1591E" w:rsidRDefault="00D1591E" w:rsidP="00A957E8">
            <w:pPr>
              <w:pStyle w:val="Tabletext"/>
            </w:pPr>
            <w:r>
              <w:t xml:space="preserve">Level </w:t>
            </w:r>
            <w:proofErr w:type="spellStart"/>
            <w:r>
              <w:t>IV</w:t>
            </w:r>
            <w:r>
              <w:rPr>
                <w:vertAlign w:val="superscript"/>
              </w:rPr>
              <w:t>a</w:t>
            </w:r>
            <w:proofErr w:type="spellEnd"/>
          </w:p>
        </w:tc>
        <w:tc>
          <w:tcPr>
            <w:tcW w:w="2743" w:type="pct"/>
          </w:tcPr>
          <w:p w14:paraId="648ED906" w14:textId="77777777" w:rsidR="00D1591E" w:rsidRPr="00793D49" w:rsidRDefault="00D1591E" w:rsidP="00D1591E">
            <w:pPr>
              <w:pStyle w:val="Tabletext"/>
              <w:numPr>
                <w:ilvl w:val="0"/>
                <w:numId w:val="35"/>
              </w:numPr>
              <w:rPr>
                <w:u w:val="single"/>
              </w:rPr>
            </w:pPr>
            <w:r w:rsidRPr="002F142E">
              <w:rPr>
                <w:u w:val="single"/>
              </w:rPr>
              <w:t>No complications occurred at 6 months follow-up</w:t>
            </w:r>
          </w:p>
        </w:tc>
        <w:tc>
          <w:tcPr>
            <w:tcW w:w="385" w:type="pct"/>
          </w:tcPr>
          <w:p w14:paraId="5728B024" w14:textId="77777777" w:rsidR="00D1591E" w:rsidRDefault="00D1591E" w:rsidP="00A957E8">
            <w:pPr>
              <w:pStyle w:val="Tabletext"/>
            </w:pPr>
            <w:r>
              <w:t>Italy</w:t>
            </w:r>
          </w:p>
        </w:tc>
      </w:tr>
      <w:tr w:rsidR="00D1591E" w14:paraId="5F66DBAF" w14:textId="77777777" w:rsidTr="00A957E8">
        <w:tc>
          <w:tcPr>
            <w:tcW w:w="1053" w:type="pct"/>
          </w:tcPr>
          <w:p w14:paraId="7202FB38" w14:textId="77777777" w:rsidR="00D1591E" w:rsidRDefault="00D1591E" w:rsidP="00A957E8">
            <w:pPr>
              <w:pStyle w:val="Tabletext"/>
            </w:pPr>
            <w:r w:rsidRPr="00A34A40">
              <w:t>McIntyre L, et al. 2019</w:t>
            </w:r>
          </w:p>
          <w:p w14:paraId="776C7619" w14:textId="77777777" w:rsidR="00D1591E" w:rsidRDefault="00D1591E" w:rsidP="00A957E8">
            <w:pPr>
              <w:pStyle w:val="Tabletext"/>
            </w:pPr>
            <w:r w:rsidRPr="005D019A">
              <w:t>NCT02784600</w:t>
            </w:r>
          </w:p>
        </w:tc>
        <w:tc>
          <w:tcPr>
            <w:tcW w:w="183" w:type="pct"/>
          </w:tcPr>
          <w:p w14:paraId="16FB8682" w14:textId="77777777" w:rsidR="00D1591E" w:rsidRDefault="00D1591E" w:rsidP="00A957E8">
            <w:pPr>
              <w:pStyle w:val="Tabletext"/>
              <w:jc w:val="both"/>
            </w:pPr>
            <w:r>
              <w:t>173</w:t>
            </w:r>
          </w:p>
        </w:tc>
        <w:tc>
          <w:tcPr>
            <w:tcW w:w="636" w:type="pct"/>
          </w:tcPr>
          <w:p w14:paraId="4A63F295" w14:textId="77777777" w:rsidR="00D1591E" w:rsidRDefault="00D1591E" w:rsidP="00A957E8">
            <w:pPr>
              <w:pStyle w:val="Tabletext"/>
            </w:pPr>
            <w:r>
              <w:t>Observational registry study, MC.</w:t>
            </w:r>
          </w:p>
          <w:p w14:paraId="775E114C" w14:textId="77777777" w:rsidR="00D1591E" w:rsidRDefault="00D1591E" w:rsidP="00A957E8">
            <w:pPr>
              <w:pStyle w:val="Tabletext"/>
            </w:pPr>
            <w:r>
              <w:t xml:space="preserve">Level </w:t>
            </w:r>
            <w:proofErr w:type="spellStart"/>
            <w:r>
              <w:t>IV</w:t>
            </w:r>
            <w:r>
              <w:rPr>
                <w:vertAlign w:val="superscript"/>
              </w:rPr>
              <w:t>a</w:t>
            </w:r>
            <w:proofErr w:type="spellEnd"/>
          </w:p>
        </w:tc>
        <w:tc>
          <w:tcPr>
            <w:tcW w:w="2743" w:type="pct"/>
          </w:tcPr>
          <w:p w14:paraId="6ECA8246" w14:textId="77777777" w:rsidR="00D1591E" w:rsidRDefault="00D1591E" w:rsidP="00A957E8">
            <w:pPr>
              <w:pStyle w:val="Tabletext"/>
              <w:rPr>
                <w:u w:val="single"/>
              </w:rPr>
            </w:pPr>
            <w:r w:rsidRPr="00322056">
              <w:rPr>
                <w:u w:val="single"/>
              </w:rPr>
              <w:t xml:space="preserve">PTRCT: </w:t>
            </w:r>
          </w:p>
          <w:p w14:paraId="69F4A665" w14:textId="77777777" w:rsidR="00D1591E" w:rsidRDefault="00D1591E" w:rsidP="00D1591E">
            <w:pPr>
              <w:pStyle w:val="Tabletext"/>
              <w:numPr>
                <w:ilvl w:val="0"/>
                <w:numId w:val="35"/>
              </w:numPr>
              <w:rPr>
                <w:u w:val="single"/>
              </w:rPr>
            </w:pPr>
            <w:r w:rsidRPr="00322056">
              <w:rPr>
                <w:u w:val="single"/>
              </w:rPr>
              <w:t>statistically significant improvement in outcomes for VAS,</w:t>
            </w:r>
            <w:r>
              <w:rPr>
                <w:u w:val="single"/>
              </w:rPr>
              <w:t xml:space="preserve"> </w:t>
            </w:r>
            <w:r w:rsidRPr="00322056">
              <w:rPr>
                <w:u w:val="single"/>
              </w:rPr>
              <w:t xml:space="preserve">SANE, VR12 physical </w:t>
            </w:r>
            <w:proofErr w:type="spellStart"/>
            <w:proofErr w:type="gramStart"/>
            <w:r w:rsidRPr="00322056">
              <w:rPr>
                <w:u w:val="single"/>
              </w:rPr>
              <w:t>component,ASES</w:t>
            </w:r>
            <w:proofErr w:type="spellEnd"/>
            <w:proofErr w:type="gramEnd"/>
            <w:r w:rsidRPr="00322056">
              <w:rPr>
                <w:u w:val="single"/>
              </w:rPr>
              <w:t>, and</w:t>
            </w:r>
            <w:r>
              <w:rPr>
                <w:u w:val="single"/>
              </w:rPr>
              <w:t xml:space="preserve"> </w:t>
            </w:r>
            <w:r w:rsidRPr="00322056">
              <w:rPr>
                <w:u w:val="single"/>
              </w:rPr>
              <w:t>WORC over</w:t>
            </w:r>
            <w:r>
              <w:rPr>
                <w:u w:val="single"/>
              </w:rPr>
              <w:t xml:space="preserve"> </w:t>
            </w:r>
            <w:r w:rsidRPr="00322056">
              <w:rPr>
                <w:u w:val="single"/>
              </w:rPr>
              <w:t>12 months of study follow-up (P &lt; .05).</w:t>
            </w:r>
          </w:p>
          <w:p w14:paraId="69A07157" w14:textId="77777777" w:rsidR="00D1591E" w:rsidRDefault="00D1591E" w:rsidP="00D1591E">
            <w:pPr>
              <w:pStyle w:val="Tabletext"/>
              <w:numPr>
                <w:ilvl w:val="0"/>
                <w:numId w:val="35"/>
              </w:numPr>
              <w:rPr>
                <w:u w:val="single"/>
              </w:rPr>
            </w:pPr>
            <w:r w:rsidRPr="00D61AF4">
              <w:rPr>
                <w:u w:val="single"/>
              </w:rPr>
              <w:t>average time in a sling was 10.6 days for those</w:t>
            </w:r>
            <w:r>
              <w:rPr>
                <w:u w:val="single"/>
              </w:rPr>
              <w:t xml:space="preserve"> </w:t>
            </w:r>
            <w:r w:rsidRPr="00D61AF4">
              <w:rPr>
                <w:u w:val="single"/>
              </w:rPr>
              <w:t>without biceps surgery and 27.7 days for patients who</w:t>
            </w:r>
            <w:r>
              <w:rPr>
                <w:u w:val="single"/>
              </w:rPr>
              <w:t xml:space="preserve"> </w:t>
            </w:r>
            <w:r w:rsidRPr="00D61AF4">
              <w:rPr>
                <w:u w:val="single"/>
              </w:rPr>
              <w:t>underwent concomitant tenodesis</w:t>
            </w:r>
          </w:p>
          <w:p w14:paraId="4B291216" w14:textId="77777777" w:rsidR="00D1591E" w:rsidRDefault="00D1591E" w:rsidP="00D1591E">
            <w:pPr>
              <w:pStyle w:val="Tabletext"/>
              <w:numPr>
                <w:ilvl w:val="0"/>
                <w:numId w:val="35"/>
              </w:numPr>
              <w:rPr>
                <w:u w:val="single"/>
              </w:rPr>
            </w:pPr>
            <w:r w:rsidRPr="00D61AF4">
              <w:rPr>
                <w:u w:val="single"/>
              </w:rPr>
              <w:t>Patients returned to driving in an average of 14.6 days, and to work, in</w:t>
            </w:r>
            <w:r>
              <w:rPr>
                <w:u w:val="single"/>
              </w:rPr>
              <w:t xml:space="preserve"> </w:t>
            </w:r>
            <w:r w:rsidRPr="00D61AF4">
              <w:rPr>
                <w:u w:val="single"/>
              </w:rPr>
              <w:t>37.3 days (9.4 days for sedentary jobs and 72.9 for</w:t>
            </w:r>
            <w:r>
              <w:rPr>
                <w:u w:val="single"/>
              </w:rPr>
              <w:t xml:space="preserve"> </w:t>
            </w:r>
            <w:r w:rsidRPr="00D61AF4">
              <w:rPr>
                <w:u w:val="single"/>
              </w:rPr>
              <w:t>physical jobs).</w:t>
            </w:r>
          </w:p>
          <w:p w14:paraId="01A7BD06" w14:textId="77777777" w:rsidR="00D1591E" w:rsidRDefault="00D1591E" w:rsidP="00D1591E">
            <w:pPr>
              <w:pStyle w:val="Tabletext"/>
              <w:numPr>
                <w:ilvl w:val="0"/>
                <w:numId w:val="35"/>
              </w:numPr>
              <w:rPr>
                <w:u w:val="single"/>
              </w:rPr>
            </w:pPr>
            <w:r w:rsidRPr="003371B5">
              <w:rPr>
                <w:u w:val="single"/>
              </w:rPr>
              <w:t>Return to athletics averaged 65.6 days,</w:t>
            </w:r>
            <w:r>
              <w:rPr>
                <w:u w:val="single"/>
              </w:rPr>
              <w:t xml:space="preserve"> </w:t>
            </w:r>
            <w:r w:rsidRPr="003371B5">
              <w:rPr>
                <w:u w:val="single"/>
              </w:rPr>
              <w:t xml:space="preserve">with return to overhead athletics at 117.9 days. </w:t>
            </w:r>
          </w:p>
          <w:p w14:paraId="1B0B394B" w14:textId="77777777" w:rsidR="00D1591E" w:rsidRDefault="00D1591E" w:rsidP="00D1591E">
            <w:pPr>
              <w:pStyle w:val="Tabletext"/>
              <w:numPr>
                <w:ilvl w:val="0"/>
                <w:numId w:val="35"/>
              </w:numPr>
              <w:rPr>
                <w:u w:val="single"/>
              </w:rPr>
            </w:pPr>
            <w:r w:rsidRPr="003371B5">
              <w:rPr>
                <w:u w:val="single"/>
              </w:rPr>
              <w:t>Patients</w:t>
            </w:r>
            <w:r>
              <w:rPr>
                <w:u w:val="single"/>
              </w:rPr>
              <w:t xml:space="preserve"> </w:t>
            </w:r>
            <w:r w:rsidRPr="003371B5">
              <w:rPr>
                <w:u w:val="single"/>
              </w:rPr>
              <w:t>used opioid medicines for pain control for an average of</w:t>
            </w:r>
            <w:r>
              <w:rPr>
                <w:u w:val="single"/>
              </w:rPr>
              <w:t xml:space="preserve"> </w:t>
            </w:r>
            <w:r w:rsidRPr="003371B5">
              <w:rPr>
                <w:u w:val="single"/>
              </w:rPr>
              <w:t>18.3 days.</w:t>
            </w:r>
          </w:p>
          <w:p w14:paraId="18A1A8DF" w14:textId="77777777" w:rsidR="00D1591E" w:rsidRPr="00793D49" w:rsidRDefault="00D1591E" w:rsidP="00D1591E">
            <w:pPr>
              <w:pStyle w:val="Tabletext"/>
              <w:numPr>
                <w:ilvl w:val="0"/>
                <w:numId w:val="35"/>
              </w:numPr>
              <w:rPr>
                <w:u w:val="single"/>
              </w:rPr>
            </w:pPr>
            <w:r w:rsidRPr="003371B5">
              <w:rPr>
                <w:u w:val="single"/>
              </w:rPr>
              <w:t>The total number of PT visits averaged 20.6</w:t>
            </w:r>
          </w:p>
        </w:tc>
        <w:tc>
          <w:tcPr>
            <w:tcW w:w="385" w:type="pct"/>
          </w:tcPr>
          <w:p w14:paraId="0CD841F4" w14:textId="77777777" w:rsidR="00D1591E" w:rsidRDefault="00D1591E" w:rsidP="00A957E8">
            <w:pPr>
              <w:pStyle w:val="Tabletext"/>
            </w:pPr>
            <w:r>
              <w:t>US</w:t>
            </w:r>
          </w:p>
        </w:tc>
      </w:tr>
      <w:tr w:rsidR="00D1591E" w14:paraId="089B1569" w14:textId="77777777" w:rsidTr="00A957E8">
        <w:tc>
          <w:tcPr>
            <w:tcW w:w="1053" w:type="pct"/>
          </w:tcPr>
          <w:p w14:paraId="0806A6F3" w14:textId="77777777" w:rsidR="00D1591E" w:rsidRDefault="00D1591E" w:rsidP="00A957E8">
            <w:pPr>
              <w:pStyle w:val="Tabletext"/>
            </w:pPr>
            <w:r w:rsidRPr="0029290E">
              <w:t>Thon SG, et al. 2020</w:t>
            </w:r>
          </w:p>
        </w:tc>
        <w:tc>
          <w:tcPr>
            <w:tcW w:w="183" w:type="pct"/>
          </w:tcPr>
          <w:p w14:paraId="023F7652" w14:textId="77777777" w:rsidR="00D1591E" w:rsidRDefault="00D1591E" w:rsidP="00A957E8">
            <w:pPr>
              <w:pStyle w:val="Tabletext"/>
              <w:jc w:val="both"/>
            </w:pPr>
            <w:r>
              <w:t>251</w:t>
            </w:r>
          </w:p>
        </w:tc>
        <w:tc>
          <w:tcPr>
            <w:tcW w:w="636" w:type="pct"/>
          </w:tcPr>
          <w:p w14:paraId="57AAEA8D" w14:textId="77777777" w:rsidR="00D1591E" w:rsidRDefault="00D1591E" w:rsidP="00A957E8">
            <w:pPr>
              <w:pStyle w:val="Tabletext"/>
            </w:pPr>
            <w:r>
              <w:t>SLR of case study data</w:t>
            </w:r>
          </w:p>
          <w:p w14:paraId="52F4F6FE" w14:textId="77777777" w:rsidR="00D1591E" w:rsidRDefault="00D1591E" w:rsidP="00A957E8">
            <w:pPr>
              <w:pStyle w:val="Tabletext"/>
            </w:pPr>
            <w:r>
              <w:lastRenderedPageBreak/>
              <w:t xml:space="preserve">Level </w:t>
            </w:r>
            <w:proofErr w:type="spellStart"/>
            <w:r>
              <w:t>IV</w:t>
            </w:r>
            <w:r>
              <w:rPr>
                <w:vertAlign w:val="superscript"/>
              </w:rPr>
              <w:t>a</w:t>
            </w:r>
            <w:proofErr w:type="spellEnd"/>
          </w:p>
        </w:tc>
        <w:tc>
          <w:tcPr>
            <w:tcW w:w="2743" w:type="pct"/>
          </w:tcPr>
          <w:p w14:paraId="1AB461F7" w14:textId="77777777" w:rsidR="00D1591E" w:rsidRDefault="00D1591E" w:rsidP="00D1591E">
            <w:pPr>
              <w:pStyle w:val="Tabletext"/>
              <w:numPr>
                <w:ilvl w:val="0"/>
                <w:numId w:val="24"/>
              </w:numPr>
              <w:ind w:left="113" w:hanging="113"/>
            </w:pPr>
            <w:r>
              <w:lastRenderedPageBreak/>
              <w:t>As per included publications:</w:t>
            </w:r>
          </w:p>
          <w:p w14:paraId="151F0598" w14:textId="77777777" w:rsidR="00D1591E" w:rsidRDefault="00D1591E" w:rsidP="00D1591E">
            <w:pPr>
              <w:pStyle w:val="Tabletext"/>
              <w:numPr>
                <w:ilvl w:val="1"/>
                <w:numId w:val="24"/>
              </w:numPr>
            </w:pPr>
            <w:r>
              <w:t xml:space="preserve">Bokor et al 2015 </w:t>
            </w:r>
          </w:p>
          <w:p w14:paraId="622648EC" w14:textId="77777777" w:rsidR="00D1591E" w:rsidRDefault="00D1591E" w:rsidP="00D1591E">
            <w:pPr>
              <w:pStyle w:val="Tabletext"/>
              <w:numPr>
                <w:ilvl w:val="1"/>
                <w:numId w:val="24"/>
              </w:numPr>
            </w:pPr>
            <w:r>
              <w:lastRenderedPageBreak/>
              <w:t xml:space="preserve">Bokor et al 2016 </w:t>
            </w:r>
          </w:p>
          <w:p w14:paraId="71C8621E" w14:textId="77777777" w:rsidR="00D1591E" w:rsidRDefault="00D1591E" w:rsidP="00D1591E">
            <w:pPr>
              <w:pStyle w:val="Tabletext"/>
              <w:numPr>
                <w:ilvl w:val="1"/>
                <w:numId w:val="24"/>
              </w:numPr>
            </w:pPr>
            <w:proofErr w:type="spellStart"/>
            <w:r>
              <w:t>Shlegel</w:t>
            </w:r>
            <w:proofErr w:type="spellEnd"/>
            <w:r>
              <w:t xml:space="preserve"> et al 2018 </w:t>
            </w:r>
          </w:p>
          <w:p w14:paraId="2F6917AE" w14:textId="77777777" w:rsidR="00D1591E" w:rsidRDefault="00D1591E" w:rsidP="00D1591E">
            <w:pPr>
              <w:pStyle w:val="Tabletext"/>
              <w:numPr>
                <w:ilvl w:val="1"/>
                <w:numId w:val="24"/>
              </w:numPr>
            </w:pPr>
            <w:r>
              <w:t xml:space="preserve">Thon et al 2019 </w:t>
            </w:r>
          </w:p>
          <w:p w14:paraId="6DBE2E92" w14:textId="77777777" w:rsidR="00D1591E" w:rsidRPr="00793D49" w:rsidRDefault="00D1591E" w:rsidP="00D1591E">
            <w:pPr>
              <w:pStyle w:val="Tabletext"/>
              <w:numPr>
                <w:ilvl w:val="1"/>
                <w:numId w:val="24"/>
              </w:numPr>
              <w:rPr>
                <w:u w:val="single"/>
              </w:rPr>
            </w:pPr>
            <w:r>
              <w:t xml:space="preserve">McIntyre et al 2019 </w:t>
            </w:r>
          </w:p>
        </w:tc>
        <w:tc>
          <w:tcPr>
            <w:tcW w:w="385" w:type="pct"/>
          </w:tcPr>
          <w:p w14:paraId="340D985E" w14:textId="77777777" w:rsidR="00D1591E" w:rsidRDefault="00D1591E" w:rsidP="00A957E8">
            <w:pPr>
              <w:pStyle w:val="Tabletext"/>
            </w:pPr>
            <w:r>
              <w:lastRenderedPageBreak/>
              <w:t>US</w:t>
            </w:r>
          </w:p>
        </w:tc>
      </w:tr>
    </w:tbl>
    <w:p w14:paraId="409106A8" w14:textId="654E016F" w:rsidR="00D1591E" w:rsidRDefault="00D1591E" w:rsidP="00D1591E">
      <w:pPr>
        <w:pStyle w:val="Tabletext"/>
        <w:rPr>
          <w:sz w:val="18"/>
        </w:rPr>
      </w:pPr>
      <w:r>
        <w:rPr>
          <w:sz w:val="18"/>
        </w:rPr>
        <w:t>Source: pp6-7 of Application Form and Thon et al. 2019</w:t>
      </w:r>
      <w:r>
        <w:t xml:space="preserve"> – New publications added</w:t>
      </w:r>
    </w:p>
    <w:p w14:paraId="16B926A3" w14:textId="77777777" w:rsidR="00D1591E" w:rsidRDefault="00D1591E" w:rsidP="00D1591E">
      <w:pPr>
        <w:pStyle w:val="Tabletext"/>
        <w:rPr>
          <w:sz w:val="18"/>
        </w:rPr>
      </w:pPr>
      <w:r>
        <w:rPr>
          <w:sz w:val="18"/>
        </w:rPr>
        <w:t>Abbreviations: ASES = American Shoulder and Elbow Surgeons; FTRCT = full-thickness rotator cuff tear; MC = multi-centre; MRI = magnetic resonance imaging; NR = non randomised; OL = open label; PTRCT = partial-thickness rotator cuff tear; Retro = retrospective; RA = rheumatoid arthritis; SC = single-centre; US = United States; int = intermediate; med = medium; SANE = Single Assessment Numeric Value</w:t>
      </w:r>
      <w:r w:rsidRPr="00297B56">
        <w:rPr>
          <w:sz w:val="18"/>
        </w:rPr>
        <w:t xml:space="preserve"> </w:t>
      </w:r>
      <w:r>
        <w:rPr>
          <w:sz w:val="18"/>
        </w:rPr>
        <w:t>VR-12 = Veterans RAND 12 Item Health Survey; WORC = Western Ontario Rotator Cuff Index;</w:t>
      </w:r>
      <w:r w:rsidRPr="00297B56">
        <w:rPr>
          <w:sz w:val="18"/>
        </w:rPr>
        <w:t xml:space="preserve"> </w:t>
      </w:r>
      <w:r>
        <w:rPr>
          <w:sz w:val="18"/>
        </w:rPr>
        <w:t>VAS = visual analogue scale; SLR = Systematic literature review; MCID = Minimal clinically important difference; MCS = Mental Component Score; PCS; Physical Component Score</w:t>
      </w:r>
    </w:p>
    <w:p w14:paraId="580BF941" w14:textId="7C99E4A0" w:rsidR="00D1591E" w:rsidRPr="002076E0" w:rsidRDefault="00D1591E" w:rsidP="00D1591E">
      <w:pPr>
        <w:pStyle w:val="Tabletext"/>
        <w:rPr>
          <w:sz w:val="18"/>
        </w:rPr>
      </w:pPr>
      <w:r>
        <w:rPr>
          <w:sz w:val="18"/>
          <w:vertAlign w:val="superscript"/>
        </w:rPr>
        <w:t xml:space="preserve">a </w:t>
      </w:r>
      <w:r w:rsidRPr="00F17E36">
        <w:rPr>
          <w:sz w:val="18"/>
        </w:rPr>
        <w:t>N</w:t>
      </w:r>
      <w:r>
        <w:rPr>
          <w:sz w:val="18"/>
        </w:rPr>
        <w:t xml:space="preserve">ational </w:t>
      </w:r>
      <w:r w:rsidRPr="00F17E36">
        <w:rPr>
          <w:sz w:val="18"/>
        </w:rPr>
        <w:t>H</w:t>
      </w:r>
      <w:r>
        <w:rPr>
          <w:sz w:val="18"/>
        </w:rPr>
        <w:t xml:space="preserve">ealth and </w:t>
      </w:r>
      <w:r w:rsidRPr="00F17E36">
        <w:rPr>
          <w:sz w:val="18"/>
        </w:rPr>
        <w:t>M</w:t>
      </w:r>
      <w:r>
        <w:rPr>
          <w:sz w:val="18"/>
        </w:rPr>
        <w:t xml:space="preserve">edical </w:t>
      </w:r>
      <w:r w:rsidRPr="00F17E36">
        <w:rPr>
          <w:sz w:val="18"/>
        </w:rPr>
        <w:t>R</w:t>
      </w:r>
      <w:r>
        <w:rPr>
          <w:sz w:val="18"/>
        </w:rPr>
        <w:t xml:space="preserve">esearch </w:t>
      </w:r>
      <w:r w:rsidRPr="00F17E36">
        <w:rPr>
          <w:sz w:val="18"/>
        </w:rPr>
        <w:t>C</w:t>
      </w:r>
      <w:r>
        <w:rPr>
          <w:sz w:val="18"/>
        </w:rPr>
        <w:t>ouncil (NHMRC)</w:t>
      </w:r>
      <w:r w:rsidRPr="00F17E36">
        <w:rPr>
          <w:sz w:val="18"/>
        </w:rPr>
        <w:t xml:space="preserve"> level</w:t>
      </w:r>
      <w:r>
        <w:rPr>
          <w:sz w:val="18"/>
        </w:rPr>
        <w:t>s</w:t>
      </w:r>
      <w:r w:rsidRPr="00F17E36">
        <w:rPr>
          <w:sz w:val="18"/>
        </w:rPr>
        <w:t xml:space="preserve"> of evidence</w:t>
      </w:r>
    </w:p>
    <w:p w14:paraId="5E661BBC" w14:textId="77777777" w:rsidR="00D1591E" w:rsidRPr="002076E0" w:rsidRDefault="00D1591E" w:rsidP="00D1591E">
      <w:pPr>
        <w:pStyle w:val="Tabletext"/>
        <w:rPr>
          <w:sz w:val="18"/>
          <w:vertAlign w:val="superscript"/>
        </w:rPr>
      </w:pPr>
      <w:r>
        <w:rPr>
          <w:sz w:val="18"/>
          <w:vertAlign w:val="superscript"/>
        </w:rPr>
        <w:t xml:space="preserve">b </w:t>
      </w:r>
      <w:r>
        <w:rPr>
          <w:sz w:val="18"/>
        </w:rPr>
        <w:t>Implant generated host tissue rapidly matured into tendon tissue</w:t>
      </w:r>
    </w:p>
    <w:p w14:paraId="0E42F56F" w14:textId="77777777" w:rsidR="00D1591E" w:rsidRPr="00D535BB" w:rsidRDefault="00D1591E" w:rsidP="00D1591E">
      <w:pPr>
        <w:pStyle w:val="Tabletext"/>
        <w:spacing w:after="240"/>
        <w:rPr>
          <w:sz w:val="18"/>
        </w:rPr>
      </w:pPr>
      <w:r>
        <w:rPr>
          <w:sz w:val="18"/>
          <w:vertAlign w:val="superscript"/>
        </w:rPr>
        <w:t xml:space="preserve">c </w:t>
      </w:r>
      <w:r>
        <w:rPr>
          <w:sz w:val="18"/>
        </w:rPr>
        <w:t xml:space="preserve">Was defined as lack of healing on either </w:t>
      </w:r>
      <w:r w:rsidRPr="00D535BB">
        <w:rPr>
          <w:sz w:val="18"/>
        </w:rPr>
        <w:t xml:space="preserve">imaging modality (US and/or </w:t>
      </w:r>
      <w:r>
        <w:rPr>
          <w:sz w:val="18"/>
        </w:rPr>
        <w:t xml:space="preserve">MRI) or the need for additional </w:t>
      </w:r>
      <w:r w:rsidRPr="00D535BB">
        <w:rPr>
          <w:sz w:val="18"/>
        </w:rPr>
        <w:t>surgical procedures to be p</w:t>
      </w:r>
      <w:r>
        <w:rPr>
          <w:sz w:val="18"/>
        </w:rPr>
        <w:t xml:space="preserve">erformed on the same </w:t>
      </w:r>
      <w:r w:rsidRPr="00D535BB">
        <w:rPr>
          <w:sz w:val="18"/>
        </w:rPr>
        <w:t xml:space="preserve">shoulder during the study </w:t>
      </w:r>
      <w:r>
        <w:rPr>
          <w:sz w:val="18"/>
        </w:rPr>
        <w:t xml:space="preserve">period, including conversion to </w:t>
      </w:r>
      <w:r w:rsidRPr="00D535BB">
        <w:rPr>
          <w:sz w:val="18"/>
        </w:rPr>
        <w:t>reverse total shoulder arthroplasty.</w:t>
      </w:r>
    </w:p>
    <w:p w14:paraId="39CE59A6" w14:textId="77777777" w:rsidR="00D1591E" w:rsidRPr="0081494D" w:rsidRDefault="00D1591E" w:rsidP="00D1591E">
      <w:pPr>
        <w:rPr>
          <w:lang w:val="en-US"/>
        </w:rPr>
      </w:pPr>
    </w:p>
    <w:p w14:paraId="043596B5" w14:textId="77777777" w:rsidR="00D1591E" w:rsidRPr="00D1591E" w:rsidRDefault="00D1591E" w:rsidP="00D1591E">
      <w:pPr>
        <w:rPr>
          <w:lang w:val="en-US"/>
        </w:rPr>
      </w:pPr>
    </w:p>
    <w:sectPr w:rsidR="00D1591E" w:rsidRPr="00D1591E" w:rsidSect="009C4F30">
      <w:pgSz w:w="11906" w:h="16838"/>
      <w:pgMar w:top="1440" w:right="992" w:bottom="1134" w:left="1440" w:header="425" w:footer="24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F7219A" w14:textId="77777777" w:rsidR="00E27ECE" w:rsidRDefault="00E27ECE" w:rsidP="001E1797">
      <w:r>
        <w:separator/>
      </w:r>
    </w:p>
  </w:endnote>
  <w:endnote w:type="continuationSeparator" w:id="0">
    <w:p w14:paraId="5C392DC7" w14:textId="77777777" w:rsidR="00E27ECE" w:rsidRDefault="00E27ECE" w:rsidP="001E1797">
      <w:r>
        <w:continuationSeparator/>
      </w:r>
    </w:p>
  </w:endnote>
  <w:endnote w:type="continuationNotice" w:id="1">
    <w:p w14:paraId="00ADC13C" w14:textId="77777777" w:rsidR="00E27ECE" w:rsidRDefault="00E27EC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34F4C" w14:textId="77777777" w:rsidR="001E1797" w:rsidRDefault="001E1797" w:rsidP="001E1797">
    <w:pPr>
      <w:pStyle w:val="Footer"/>
    </w:pPr>
  </w:p>
  <w:p w14:paraId="6C766673" w14:textId="77777777" w:rsidR="00C92947" w:rsidRDefault="00C9294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3988514"/>
      <w:docPartObj>
        <w:docPartGallery w:val="Page Numbers (Bottom of Page)"/>
        <w:docPartUnique/>
      </w:docPartObj>
    </w:sdtPr>
    <w:sdtEndPr/>
    <w:sdtContent>
      <w:p w14:paraId="1D946C7C" w14:textId="2ED158E6" w:rsidR="0090168B" w:rsidRDefault="0090168B" w:rsidP="001E1797">
        <w:pPr>
          <w:pStyle w:val="Footer"/>
          <w:jc w:val="right"/>
        </w:pPr>
        <w:r w:rsidRPr="0090168B">
          <w:t xml:space="preserve">Page </w:t>
        </w:r>
        <w:r w:rsidRPr="0090168B">
          <w:fldChar w:fldCharType="begin"/>
        </w:r>
        <w:r w:rsidRPr="0090168B">
          <w:instrText xml:space="preserve"> PAGE  \* Arabic  \* MERGEFORMAT </w:instrText>
        </w:r>
        <w:r w:rsidRPr="0090168B">
          <w:fldChar w:fldCharType="separate"/>
        </w:r>
        <w:r w:rsidRPr="0090168B">
          <w:rPr>
            <w:noProof/>
          </w:rPr>
          <w:t>3</w:t>
        </w:r>
        <w:r w:rsidRPr="0090168B">
          <w:fldChar w:fldCharType="end"/>
        </w:r>
        <w:r w:rsidRPr="0090168B">
          <w:t xml:space="preserve"> of </w:t>
        </w:r>
        <w:r w:rsidR="00CC02A2">
          <w:fldChar w:fldCharType="begin"/>
        </w:r>
        <w:r w:rsidR="00CC02A2">
          <w:instrText>NUMPAGES  \* Arabic  \* MERGEFORMAT</w:instrText>
        </w:r>
        <w:r w:rsidR="00CC02A2">
          <w:fldChar w:fldCharType="separate"/>
        </w:r>
        <w:r w:rsidRPr="0090168B">
          <w:rPr>
            <w:noProof/>
          </w:rPr>
          <w:t>3</w:t>
        </w:r>
        <w:r w:rsidR="00CC02A2">
          <w:rPr>
            <w:noProof/>
          </w:rPr>
          <w:fldChar w:fldCharType="end"/>
        </w:r>
      </w:p>
    </w:sdtContent>
  </w:sdt>
  <w:p w14:paraId="355A1DA5" w14:textId="77777777" w:rsidR="0090168B" w:rsidRDefault="0090168B" w:rsidP="001E1797">
    <w:pPr>
      <w:pStyle w:val="Footer"/>
    </w:pPr>
  </w:p>
  <w:p w14:paraId="463F11E8" w14:textId="77777777" w:rsidR="00C92947" w:rsidRDefault="00C9294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40BB6A" w14:textId="77777777" w:rsidR="00E27ECE" w:rsidRDefault="00E27ECE" w:rsidP="001E1797">
      <w:r>
        <w:separator/>
      </w:r>
    </w:p>
  </w:footnote>
  <w:footnote w:type="continuationSeparator" w:id="0">
    <w:p w14:paraId="5A8B6713" w14:textId="77777777" w:rsidR="00E27ECE" w:rsidRDefault="00E27ECE" w:rsidP="001E1797">
      <w:r>
        <w:continuationSeparator/>
      </w:r>
    </w:p>
  </w:footnote>
  <w:footnote w:type="continuationNotice" w:id="1">
    <w:p w14:paraId="23656A0E" w14:textId="77777777" w:rsidR="00E27ECE" w:rsidRDefault="00E27ECE">
      <w:pPr>
        <w:spacing w:after="0"/>
      </w:pPr>
    </w:p>
  </w:footnote>
  <w:footnote w:id="2">
    <w:p w14:paraId="6ED074E9" w14:textId="195D0D33" w:rsidR="007475E5" w:rsidRPr="007475E5" w:rsidRDefault="007475E5" w:rsidP="007475E5">
      <w:pPr>
        <w:pStyle w:val="FootnoteText"/>
        <w:rPr>
          <w:lang w:val="en-US"/>
        </w:rPr>
      </w:pPr>
      <w:r>
        <w:rPr>
          <w:rStyle w:val="FootnoteReference"/>
        </w:rPr>
        <w:footnoteRef/>
      </w:r>
      <w:r>
        <w:t xml:space="preserve"> </w:t>
      </w:r>
      <w:r w:rsidRPr="00FD41B8">
        <w:rPr>
          <w:sz w:val="18"/>
          <w:szCs w:val="18"/>
        </w:rPr>
        <w:t>Note ‘tendinitis’ implies a pathology that is not strictly correct. Instead, one should use tendinosis, which is not an inflammatory disorder. Tendinosis (tendinitis) is caused by collagen fibre fatigue and usually develops from repetitive activity at, or above, shoulder height (NZGG 2004; 6)</w:t>
      </w:r>
    </w:p>
  </w:footnote>
  <w:footnote w:id="3">
    <w:p w14:paraId="592D951F" w14:textId="2E227F11" w:rsidR="006C374D" w:rsidRPr="006C374D" w:rsidRDefault="006C374D">
      <w:pPr>
        <w:pStyle w:val="FootnoteText"/>
      </w:pPr>
      <w:r>
        <w:rPr>
          <w:rStyle w:val="FootnoteReference"/>
        </w:rPr>
        <w:footnoteRef/>
      </w:r>
      <w:r>
        <w:t xml:space="preserve"> </w:t>
      </w:r>
      <w:r w:rsidRPr="006C374D">
        <w:t xml:space="preserve">Non-surgical repair or debridement includes several procedures: acromioplasty, subacromial bursectomy, smoothing of tendon lesions, excision of the </w:t>
      </w:r>
      <w:proofErr w:type="spellStart"/>
      <w:r w:rsidRPr="006C374D">
        <w:t>coraco</w:t>
      </w:r>
      <w:proofErr w:type="spellEnd"/>
      <w:r w:rsidRPr="006C374D">
        <w:t>-acromial ligament, tenotomy or tenodesis of the long head of the biceps brachii, and procedures on the acromioclavicular joint (</w:t>
      </w:r>
      <w:proofErr w:type="spellStart"/>
      <w:r w:rsidRPr="006C374D">
        <w:t>Beaudreuil</w:t>
      </w:r>
      <w:proofErr w:type="spellEnd"/>
      <w:r w:rsidRPr="006C374D">
        <w:t xml:space="preserve"> 2010) (3)</w:t>
      </w:r>
    </w:p>
  </w:footnote>
  <w:footnote w:id="4">
    <w:p w14:paraId="1B304020" w14:textId="565599C1" w:rsidR="00CD314B" w:rsidRPr="00CD314B" w:rsidRDefault="00CD314B">
      <w:pPr>
        <w:pStyle w:val="FootnoteText"/>
      </w:pPr>
      <w:r>
        <w:rPr>
          <w:rStyle w:val="FootnoteReference"/>
        </w:rPr>
        <w:footnoteRef/>
      </w:r>
      <w:r>
        <w:t xml:space="preserve"> </w:t>
      </w:r>
      <w:r w:rsidRPr="00CD314B">
        <w:t>Double-row techniques increase costs in terms of materials and time of the operating room (Olivia 2015) (26)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EDF64" w14:textId="77777777" w:rsidR="001E1797" w:rsidRDefault="001E1797" w:rsidP="001E1797">
    <w:pPr>
      <w:pStyle w:val="Header"/>
    </w:pPr>
  </w:p>
  <w:p w14:paraId="1EDE0274" w14:textId="77777777" w:rsidR="00C92947" w:rsidRDefault="00C9294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02A3F" w14:textId="5B4198CE" w:rsidR="0070119B" w:rsidRPr="001E1797" w:rsidRDefault="001E1797" w:rsidP="001E1797">
    <w:pPr>
      <w:pStyle w:val="Header"/>
    </w:pPr>
    <w:r w:rsidRPr="001E1797">
      <w:t xml:space="preserve">MSAC Application 1593.1: </w:t>
    </w:r>
    <w:proofErr w:type="spellStart"/>
    <w:r w:rsidRPr="001E1797">
      <w:t>Bioinductive</w:t>
    </w:r>
    <w:proofErr w:type="spellEnd"/>
    <w:r w:rsidRPr="001E1797">
      <w:t xml:space="preserve"> Implant for the repair of rotator cuff tear – PICO Set </w:t>
    </w:r>
  </w:p>
  <w:p w14:paraId="478796CB" w14:textId="77777777" w:rsidR="00C92947" w:rsidRDefault="00C9294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22C58"/>
    <w:multiLevelType w:val="hybridMultilevel"/>
    <w:tmpl w:val="EB4A0F42"/>
    <w:lvl w:ilvl="0" w:tplc="40184EF2">
      <w:start w:val="1"/>
      <w:numFmt w:val="bullet"/>
      <w:pStyle w:val="TableBullets2"/>
      <w:lvlText w:val=""/>
      <w:lvlJc w:val="left"/>
      <w:pPr>
        <w:ind w:left="890" w:hanging="360"/>
      </w:pPr>
      <w:rPr>
        <w:rFonts w:ascii="Symbol" w:hAnsi="Symbol" w:hint="default"/>
        <w:color w:val="ED7D31" w:themeColor="accent2"/>
      </w:rPr>
    </w:lvl>
    <w:lvl w:ilvl="1" w:tplc="08090003">
      <w:start w:val="1"/>
      <w:numFmt w:val="bullet"/>
      <w:lvlText w:val="o"/>
      <w:lvlJc w:val="left"/>
      <w:pPr>
        <w:ind w:left="1610" w:hanging="360"/>
      </w:pPr>
      <w:rPr>
        <w:rFonts w:ascii="Courier New" w:hAnsi="Courier New" w:cs="Courier New" w:hint="default"/>
      </w:rPr>
    </w:lvl>
    <w:lvl w:ilvl="2" w:tplc="08090005">
      <w:start w:val="1"/>
      <w:numFmt w:val="bullet"/>
      <w:lvlText w:val=""/>
      <w:lvlJc w:val="left"/>
      <w:pPr>
        <w:ind w:left="2330" w:hanging="360"/>
      </w:pPr>
      <w:rPr>
        <w:rFonts w:ascii="Wingdings" w:hAnsi="Wingdings" w:hint="default"/>
      </w:rPr>
    </w:lvl>
    <w:lvl w:ilvl="3" w:tplc="08090001">
      <w:start w:val="1"/>
      <w:numFmt w:val="bullet"/>
      <w:lvlText w:val=""/>
      <w:lvlJc w:val="left"/>
      <w:pPr>
        <w:ind w:left="3050" w:hanging="360"/>
      </w:pPr>
      <w:rPr>
        <w:rFonts w:ascii="Symbol" w:hAnsi="Symbol" w:hint="default"/>
      </w:rPr>
    </w:lvl>
    <w:lvl w:ilvl="4" w:tplc="08090003">
      <w:start w:val="1"/>
      <w:numFmt w:val="bullet"/>
      <w:lvlText w:val="o"/>
      <w:lvlJc w:val="left"/>
      <w:pPr>
        <w:ind w:left="3770" w:hanging="360"/>
      </w:pPr>
      <w:rPr>
        <w:rFonts w:ascii="Courier New" w:hAnsi="Courier New" w:cs="Courier New" w:hint="default"/>
      </w:rPr>
    </w:lvl>
    <w:lvl w:ilvl="5" w:tplc="08090005">
      <w:start w:val="1"/>
      <w:numFmt w:val="bullet"/>
      <w:lvlText w:val=""/>
      <w:lvlJc w:val="left"/>
      <w:pPr>
        <w:ind w:left="4490" w:hanging="360"/>
      </w:pPr>
      <w:rPr>
        <w:rFonts w:ascii="Wingdings" w:hAnsi="Wingdings" w:hint="default"/>
      </w:rPr>
    </w:lvl>
    <w:lvl w:ilvl="6" w:tplc="08090001">
      <w:start w:val="1"/>
      <w:numFmt w:val="bullet"/>
      <w:lvlText w:val=""/>
      <w:lvlJc w:val="left"/>
      <w:pPr>
        <w:ind w:left="5210" w:hanging="360"/>
      </w:pPr>
      <w:rPr>
        <w:rFonts w:ascii="Symbol" w:hAnsi="Symbol" w:hint="default"/>
      </w:rPr>
    </w:lvl>
    <w:lvl w:ilvl="7" w:tplc="08090003">
      <w:start w:val="1"/>
      <w:numFmt w:val="bullet"/>
      <w:lvlText w:val="o"/>
      <w:lvlJc w:val="left"/>
      <w:pPr>
        <w:ind w:left="5930" w:hanging="360"/>
      </w:pPr>
      <w:rPr>
        <w:rFonts w:ascii="Courier New" w:hAnsi="Courier New" w:cs="Courier New" w:hint="default"/>
      </w:rPr>
    </w:lvl>
    <w:lvl w:ilvl="8" w:tplc="08090005">
      <w:start w:val="1"/>
      <w:numFmt w:val="bullet"/>
      <w:lvlText w:val=""/>
      <w:lvlJc w:val="left"/>
      <w:pPr>
        <w:ind w:left="6650" w:hanging="360"/>
      </w:pPr>
      <w:rPr>
        <w:rFonts w:ascii="Wingdings" w:hAnsi="Wingdings" w:hint="default"/>
      </w:rPr>
    </w:lvl>
  </w:abstractNum>
  <w:abstractNum w:abstractNumId="1" w15:restartNumberingAfterBreak="0">
    <w:nsid w:val="04FF6705"/>
    <w:multiLevelType w:val="hybridMultilevel"/>
    <w:tmpl w:val="CF0CA33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BA74158"/>
    <w:multiLevelType w:val="hybridMultilevel"/>
    <w:tmpl w:val="4D5C14D0"/>
    <w:lvl w:ilvl="0" w:tplc="FFFFFFFF">
      <w:numFmt w:val="bullet"/>
      <w:lvlText w:val="•"/>
      <w:lvlJc w:val="left"/>
      <w:pPr>
        <w:ind w:left="1080" w:hanging="720"/>
      </w:pPr>
      <w:rPr>
        <w:rFonts w:ascii="Segoe UI" w:eastAsiaTheme="minorHAnsi" w:hAnsi="Segoe UI" w:cs="Segoe UI" w:hint="default"/>
      </w:rPr>
    </w:lvl>
    <w:lvl w:ilvl="1" w:tplc="0C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D053C7E"/>
    <w:multiLevelType w:val="hybridMultilevel"/>
    <w:tmpl w:val="CB0402DA"/>
    <w:lvl w:ilvl="0" w:tplc="0C090001">
      <w:start w:val="1"/>
      <w:numFmt w:val="bullet"/>
      <w:lvlText w:val=""/>
      <w:lvlJc w:val="left"/>
      <w:pPr>
        <w:ind w:left="774" w:hanging="360"/>
      </w:pPr>
      <w:rPr>
        <w:rFonts w:ascii="Symbol" w:hAnsi="Symbol" w:hint="default"/>
      </w:rPr>
    </w:lvl>
    <w:lvl w:ilvl="1" w:tplc="0C090003">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4" w15:restartNumberingAfterBreak="0">
    <w:nsid w:val="0D384B8B"/>
    <w:multiLevelType w:val="hybridMultilevel"/>
    <w:tmpl w:val="E3AE4ABE"/>
    <w:lvl w:ilvl="0" w:tplc="F606E98A">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3F66AD9"/>
    <w:multiLevelType w:val="hybridMultilevel"/>
    <w:tmpl w:val="C56687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77E7AD0"/>
    <w:multiLevelType w:val="hybridMultilevel"/>
    <w:tmpl w:val="BAE224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09C49E5"/>
    <w:multiLevelType w:val="hybridMultilevel"/>
    <w:tmpl w:val="3E9C58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21A67BC"/>
    <w:multiLevelType w:val="hybridMultilevel"/>
    <w:tmpl w:val="DADA9DE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15:restartNumberingAfterBreak="0">
    <w:nsid w:val="22AB32E6"/>
    <w:multiLevelType w:val="hybridMultilevel"/>
    <w:tmpl w:val="632279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59E48D8"/>
    <w:multiLevelType w:val="hybridMultilevel"/>
    <w:tmpl w:val="789423EE"/>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11" w15:restartNumberingAfterBreak="0">
    <w:nsid w:val="264907FC"/>
    <w:multiLevelType w:val="hybridMultilevel"/>
    <w:tmpl w:val="B180FEA2"/>
    <w:lvl w:ilvl="0" w:tplc="5A0E67C4">
      <w:start w:val="1"/>
      <w:numFmt w:val="bullet"/>
      <w:pStyle w:val="TableBullets"/>
      <w:lvlText w:val=""/>
      <w:lvlJc w:val="left"/>
      <w:pPr>
        <w:ind w:left="170" w:hanging="170"/>
      </w:pPr>
      <w:rPr>
        <w:rFonts w:ascii="Symbol" w:hAnsi="Symbol" w:hint="default"/>
        <w:color w:val="ED7D31" w:themeColor="accent2"/>
      </w:rPr>
    </w:lvl>
    <w:lvl w:ilvl="1" w:tplc="0C090001">
      <w:start w:val="1"/>
      <w:numFmt w:val="bullet"/>
      <w:lvlText w:val=""/>
      <w:lvlJc w:val="left"/>
      <w:pPr>
        <w:ind w:left="720" w:hanging="360"/>
      </w:pPr>
      <w:rPr>
        <w:rFonts w:ascii="Symbol" w:hAnsi="Symbol" w:hint="default"/>
      </w:rPr>
    </w:lvl>
    <w:lvl w:ilvl="2" w:tplc="2FF4EB18">
      <w:start w:val="1"/>
      <w:numFmt w:val="bullet"/>
      <w:lvlText w:val=""/>
      <w:lvlJc w:val="left"/>
      <w:pPr>
        <w:ind w:left="680" w:hanging="170"/>
      </w:pPr>
      <w:rPr>
        <w:rFonts w:ascii="Symbol" w:hAnsi="Symbol" w:hint="default"/>
        <w:color w:val="auto"/>
      </w:rPr>
    </w:lvl>
    <w:lvl w:ilvl="3" w:tplc="8F08CE56">
      <w:start w:val="1"/>
      <w:numFmt w:val="bullet"/>
      <w:lvlText w:val=""/>
      <w:lvlJc w:val="left"/>
      <w:pPr>
        <w:ind w:left="850" w:hanging="170"/>
      </w:pPr>
      <w:rPr>
        <w:rFonts w:ascii="Symbol" w:hAnsi="Symbol" w:hint="default"/>
        <w:color w:val="auto"/>
      </w:rPr>
    </w:lvl>
    <w:lvl w:ilvl="4" w:tplc="6A9C48AE">
      <w:start w:val="1"/>
      <w:numFmt w:val="bullet"/>
      <w:lvlText w:val=""/>
      <w:lvlJc w:val="left"/>
      <w:pPr>
        <w:ind w:left="1020" w:hanging="170"/>
      </w:pPr>
      <w:rPr>
        <w:rFonts w:ascii="Symbol" w:hAnsi="Symbol" w:hint="default"/>
        <w:color w:val="auto"/>
      </w:rPr>
    </w:lvl>
    <w:lvl w:ilvl="5" w:tplc="907676DA">
      <w:start w:val="1"/>
      <w:numFmt w:val="bullet"/>
      <w:lvlText w:val=""/>
      <w:lvlJc w:val="left"/>
      <w:pPr>
        <w:ind w:left="1190" w:hanging="170"/>
      </w:pPr>
      <w:rPr>
        <w:rFonts w:ascii="Symbol" w:hAnsi="Symbol" w:hint="default"/>
        <w:color w:val="auto"/>
      </w:rPr>
    </w:lvl>
    <w:lvl w:ilvl="6" w:tplc="09229DAE">
      <w:start w:val="1"/>
      <w:numFmt w:val="bullet"/>
      <w:lvlText w:val=""/>
      <w:lvlJc w:val="left"/>
      <w:pPr>
        <w:ind w:left="1360" w:hanging="170"/>
      </w:pPr>
      <w:rPr>
        <w:rFonts w:ascii="Symbol" w:hAnsi="Symbol" w:hint="default"/>
        <w:color w:val="auto"/>
      </w:rPr>
    </w:lvl>
    <w:lvl w:ilvl="7" w:tplc="A8B0182A">
      <w:start w:val="1"/>
      <w:numFmt w:val="bullet"/>
      <w:lvlText w:val=""/>
      <w:lvlJc w:val="left"/>
      <w:pPr>
        <w:ind w:left="1530" w:hanging="170"/>
      </w:pPr>
      <w:rPr>
        <w:rFonts w:ascii="Symbol" w:hAnsi="Symbol" w:hint="default"/>
        <w:color w:val="auto"/>
      </w:rPr>
    </w:lvl>
    <w:lvl w:ilvl="8" w:tplc="43D234DA">
      <w:start w:val="1"/>
      <w:numFmt w:val="bullet"/>
      <w:lvlText w:val=""/>
      <w:lvlJc w:val="left"/>
      <w:pPr>
        <w:ind w:left="1700" w:hanging="170"/>
      </w:pPr>
      <w:rPr>
        <w:rFonts w:ascii="Symbol" w:hAnsi="Symbol" w:hint="default"/>
        <w:color w:val="auto"/>
      </w:rPr>
    </w:lvl>
  </w:abstractNum>
  <w:abstractNum w:abstractNumId="12" w15:restartNumberingAfterBreak="0">
    <w:nsid w:val="26605CD4"/>
    <w:multiLevelType w:val="hybridMultilevel"/>
    <w:tmpl w:val="F4D2DA4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67F1DA1"/>
    <w:multiLevelType w:val="hybridMultilevel"/>
    <w:tmpl w:val="D05608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A2C0DE9"/>
    <w:multiLevelType w:val="hybridMultilevel"/>
    <w:tmpl w:val="BD7816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37B322C"/>
    <w:multiLevelType w:val="hybridMultilevel"/>
    <w:tmpl w:val="26004362"/>
    <w:lvl w:ilvl="0" w:tplc="0C090001">
      <w:start w:val="1"/>
      <w:numFmt w:val="bullet"/>
      <w:lvlText w:val=""/>
      <w:lvlJc w:val="left"/>
      <w:pPr>
        <w:ind w:left="1080" w:hanging="72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5C20DB8"/>
    <w:multiLevelType w:val="hybridMultilevel"/>
    <w:tmpl w:val="2866561E"/>
    <w:lvl w:ilvl="0" w:tplc="DAD25E14">
      <w:numFmt w:val="bullet"/>
      <w:lvlText w:val="•"/>
      <w:lvlJc w:val="left"/>
      <w:pPr>
        <w:ind w:left="1080" w:hanging="720"/>
      </w:pPr>
      <w:rPr>
        <w:rFonts w:ascii="Segoe UI" w:eastAsiaTheme="minorHAnsi" w:hAnsi="Segoe UI" w:cs="Segoe U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A562AD9"/>
    <w:multiLevelType w:val="hybridMultilevel"/>
    <w:tmpl w:val="22DA8A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64E51BB"/>
    <w:multiLevelType w:val="hybridMultilevel"/>
    <w:tmpl w:val="C2BC37C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473C0CAF"/>
    <w:multiLevelType w:val="hybridMultilevel"/>
    <w:tmpl w:val="5CB27FC0"/>
    <w:lvl w:ilvl="0" w:tplc="0C090001">
      <w:start w:val="1"/>
      <w:numFmt w:val="bullet"/>
      <w:lvlText w:val=""/>
      <w:lvlJc w:val="left"/>
      <w:pPr>
        <w:ind w:left="1080" w:hanging="72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9080471"/>
    <w:multiLevelType w:val="hybridMultilevel"/>
    <w:tmpl w:val="007AA3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9882F04"/>
    <w:multiLevelType w:val="hybridMultilevel"/>
    <w:tmpl w:val="AD6CA9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9B97D11"/>
    <w:multiLevelType w:val="hybridMultilevel"/>
    <w:tmpl w:val="76C627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F8D0C7E"/>
    <w:multiLevelType w:val="hybridMultilevel"/>
    <w:tmpl w:val="F0DAA0D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097773C"/>
    <w:multiLevelType w:val="hybridMultilevel"/>
    <w:tmpl w:val="0C8A51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14167AB"/>
    <w:multiLevelType w:val="hybridMultilevel"/>
    <w:tmpl w:val="90B608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3AD610F"/>
    <w:multiLevelType w:val="hybridMultilevel"/>
    <w:tmpl w:val="7632D5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77B4A3A"/>
    <w:multiLevelType w:val="hybridMultilevel"/>
    <w:tmpl w:val="A12488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8C4282A"/>
    <w:multiLevelType w:val="hybridMultilevel"/>
    <w:tmpl w:val="2B105896"/>
    <w:lvl w:ilvl="0" w:tplc="DAD25E14">
      <w:numFmt w:val="bullet"/>
      <w:lvlText w:val="•"/>
      <w:lvlJc w:val="left"/>
      <w:pPr>
        <w:ind w:left="1080" w:hanging="720"/>
      </w:pPr>
      <w:rPr>
        <w:rFonts w:ascii="Segoe UI" w:eastAsiaTheme="minorHAnsi" w:hAnsi="Segoe UI" w:cs="Segoe U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13C0324"/>
    <w:multiLevelType w:val="hybridMultilevel"/>
    <w:tmpl w:val="9F2016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2A04CF3"/>
    <w:multiLevelType w:val="hybridMultilevel"/>
    <w:tmpl w:val="7A162934"/>
    <w:lvl w:ilvl="0" w:tplc="DAD25E14">
      <w:numFmt w:val="bullet"/>
      <w:lvlText w:val="•"/>
      <w:lvlJc w:val="left"/>
      <w:pPr>
        <w:ind w:left="1080" w:hanging="720"/>
      </w:pPr>
      <w:rPr>
        <w:rFonts w:ascii="Segoe UI" w:eastAsiaTheme="minorHAnsi" w:hAnsi="Segoe UI" w:cs="Segoe U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3AA3ECF"/>
    <w:multiLevelType w:val="hybridMultilevel"/>
    <w:tmpl w:val="B3FA0FAA"/>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65C0469E"/>
    <w:multiLevelType w:val="hybridMultilevel"/>
    <w:tmpl w:val="78F0F52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83F00F2"/>
    <w:multiLevelType w:val="hybridMultilevel"/>
    <w:tmpl w:val="FDB4A9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BC824DD"/>
    <w:multiLevelType w:val="hybridMultilevel"/>
    <w:tmpl w:val="F48AEC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CB06B36"/>
    <w:multiLevelType w:val="hybridMultilevel"/>
    <w:tmpl w:val="82CA0DC0"/>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6F5C77C2"/>
    <w:multiLevelType w:val="hybridMultilevel"/>
    <w:tmpl w:val="68FE2F1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93B2A17"/>
    <w:multiLevelType w:val="hybridMultilevel"/>
    <w:tmpl w:val="ED347C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B2096CE"/>
    <w:multiLevelType w:val="hybridMultilevel"/>
    <w:tmpl w:val="8534AE2E"/>
    <w:lvl w:ilvl="0" w:tplc="B2F4C9C0">
      <w:start w:val="1"/>
      <w:numFmt w:val="bullet"/>
      <w:lvlText w:val=""/>
      <w:lvlJc w:val="left"/>
      <w:pPr>
        <w:ind w:left="720" w:hanging="360"/>
      </w:pPr>
      <w:rPr>
        <w:rFonts w:ascii="Symbol" w:hAnsi="Symbol" w:hint="default"/>
      </w:rPr>
    </w:lvl>
    <w:lvl w:ilvl="1" w:tplc="89949DA8">
      <w:start w:val="1"/>
      <w:numFmt w:val="bullet"/>
      <w:lvlText w:val="o"/>
      <w:lvlJc w:val="left"/>
      <w:pPr>
        <w:ind w:left="1440" w:hanging="360"/>
      </w:pPr>
      <w:rPr>
        <w:rFonts w:ascii="Courier New" w:hAnsi="Courier New" w:hint="default"/>
      </w:rPr>
    </w:lvl>
    <w:lvl w:ilvl="2" w:tplc="C97418B8">
      <w:start w:val="1"/>
      <w:numFmt w:val="bullet"/>
      <w:lvlText w:val=""/>
      <w:lvlJc w:val="left"/>
      <w:pPr>
        <w:ind w:left="2160" w:hanging="360"/>
      </w:pPr>
      <w:rPr>
        <w:rFonts w:ascii="Wingdings" w:hAnsi="Wingdings" w:hint="default"/>
      </w:rPr>
    </w:lvl>
    <w:lvl w:ilvl="3" w:tplc="A32A1742">
      <w:start w:val="1"/>
      <w:numFmt w:val="bullet"/>
      <w:lvlText w:val=""/>
      <w:lvlJc w:val="left"/>
      <w:pPr>
        <w:ind w:left="2880" w:hanging="360"/>
      </w:pPr>
      <w:rPr>
        <w:rFonts w:ascii="Symbol" w:hAnsi="Symbol" w:hint="default"/>
      </w:rPr>
    </w:lvl>
    <w:lvl w:ilvl="4" w:tplc="C14AEEF2">
      <w:start w:val="1"/>
      <w:numFmt w:val="bullet"/>
      <w:lvlText w:val="o"/>
      <w:lvlJc w:val="left"/>
      <w:pPr>
        <w:ind w:left="3600" w:hanging="360"/>
      </w:pPr>
      <w:rPr>
        <w:rFonts w:ascii="Courier New" w:hAnsi="Courier New" w:hint="default"/>
      </w:rPr>
    </w:lvl>
    <w:lvl w:ilvl="5" w:tplc="6F8CE620">
      <w:start w:val="1"/>
      <w:numFmt w:val="bullet"/>
      <w:lvlText w:val=""/>
      <w:lvlJc w:val="left"/>
      <w:pPr>
        <w:ind w:left="4320" w:hanging="360"/>
      </w:pPr>
      <w:rPr>
        <w:rFonts w:ascii="Wingdings" w:hAnsi="Wingdings" w:hint="default"/>
      </w:rPr>
    </w:lvl>
    <w:lvl w:ilvl="6" w:tplc="E690CDA6">
      <w:start w:val="1"/>
      <w:numFmt w:val="bullet"/>
      <w:lvlText w:val=""/>
      <w:lvlJc w:val="left"/>
      <w:pPr>
        <w:ind w:left="5040" w:hanging="360"/>
      </w:pPr>
      <w:rPr>
        <w:rFonts w:ascii="Symbol" w:hAnsi="Symbol" w:hint="default"/>
      </w:rPr>
    </w:lvl>
    <w:lvl w:ilvl="7" w:tplc="E8A25096">
      <w:start w:val="1"/>
      <w:numFmt w:val="bullet"/>
      <w:lvlText w:val="o"/>
      <w:lvlJc w:val="left"/>
      <w:pPr>
        <w:ind w:left="5760" w:hanging="360"/>
      </w:pPr>
      <w:rPr>
        <w:rFonts w:ascii="Courier New" w:hAnsi="Courier New" w:hint="default"/>
      </w:rPr>
    </w:lvl>
    <w:lvl w:ilvl="8" w:tplc="040A76FA">
      <w:start w:val="1"/>
      <w:numFmt w:val="bullet"/>
      <w:lvlText w:val=""/>
      <w:lvlJc w:val="left"/>
      <w:pPr>
        <w:ind w:left="6480" w:hanging="360"/>
      </w:pPr>
      <w:rPr>
        <w:rFonts w:ascii="Wingdings" w:hAnsi="Wingdings" w:hint="default"/>
      </w:rPr>
    </w:lvl>
  </w:abstractNum>
  <w:abstractNum w:abstractNumId="39" w15:restartNumberingAfterBreak="0">
    <w:nsid w:val="7EAE1BF5"/>
    <w:multiLevelType w:val="hybridMultilevel"/>
    <w:tmpl w:val="93640A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6"/>
  </w:num>
  <w:num w:numId="2">
    <w:abstractNumId w:val="30"/>
  </w:num>
  <w:num w:numId="3">
    <w:abstractNumId w:val="15"/>
  </w:num>
  <w:num w:numId="4">
    <w:abstractNumId w:val="4"/>
  </w:num>
  <w:num w:numId="5">
    <w:abstractNumId w:val="31"/>
  </w:num>
  <w:num w:numId="6">
    <w:abstractNumId w:val="35"/>
  </w:num>
  <w:num w:numId="7">
    <w:abstractNumId w:val="6"/>
  </w:num>
  <w:num w:numId="8">
    <w:abstractNumId w:val="9"/>
  </w:num>
  <w:num w:numId="9">
    <w:abstractNumId w:val="27"/>
  </w:num>
  <w:num w:numId="10">
    <w:abstractNumId w:val="39"/>
  </w:num>
  <w:num w:numId="11">
    <w:abstractNumId w:val="7"/>
  </w:num>
  <w:num w:numId="12">
    <w:abstractNumId w:val="5"/>
  </w:num>
  <w:num w:numId="13">
    <w:abstractNumId w:val="3"/>
  </w:num>
  <w:num w:numId="14">
    <w:abstractNumId w:val="20"/>
  </w:num>
  <w:num w:numId="15">
    <w:abstractNumId w:val="13"/>
  </w:num>
  <w:num w:numId="16">
    <w:abstractNumId w:val="37"/>
  </w:num>
  <w:num w:numId="17">
    <w:abstractNumId w:val="12"/>
  </w:num>
  <w:num w:numId="18">
    <w:abstractNumId w:val="19"/>
  </w:num>
  <w:num w:numId="19">
    <w:abstractNumId w:val="28"/>
  </w:num>
  <w:num w:numId="20">
    <w:abstractNumId w:val="16"/>
  </w:num>
  <w:num w:numId="21">
    <w:abstractNumId w:val="11"/>
  </w:num>
  <w:num w:numId="22">
    <w:abstractNumId w:val="0"/>
  </w:num>
  <w:num w:numId="23">
    <w:abstractNumId w:val="23"/>
  </w:num>
  <w:num w:numId="24">
    <w:abstractNumId w:val="36"/>
  </w:num>
  <w:num w:numId="25">
    <w:abstractNumId w:val="25"/>
  </w:num>
  <w:num w:numId="26">
    <w:abstractNumId w:val="18"/>
  </w:num>
  <w:num w:numId="27">
    <w:abstractNumId w:val="29"/>
  </w:num>
  <w:num w:numId="28">
    <w:abstractNumId w:val="22"/>
  </w:num>
  <w:num w:numId="29">
    <w:abstractNumId w:val="34"/>
  </w:num>
  <w:num w:numId="30">
    <w:abstractNumId w:val="1"/>
  </w:num>
  <w:num w:numId="31">
    <w:abstractNumId w:val="14"/>
  </w:num>
  <w:num w:numId="32">
    <w:abstractNumId w:val="33"/>
  </w:num>
  <w:num w:numId="33">
    <w:abstractNumId w:val="10"/>
  </w:num>
  <w:num w:numId="34">
    <w:abstractNumId w:val="24"/>
  </w:num>
  <w:num w:numId="35">
    <w:abstractNumId w:val="32"/>
  </w:num>
  <w:num w:numId="36">
    <w:abstractNumId w:val="38"/>
  </w:num>
  <w:num w:numId="37">
    <w:abstractNumId w:val="21"/>
  </w:num>
  <w:num w:numId="38">
    <w:abstractNumId w:val="17"/>
  </w:num>
  <w:num w:numId="39">
    <w:abstractNumId w:val="8"/>
  </w:num>
  <w:num w:numId="40">
    <w:abstractNumId w:val="2"/>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B22"/>
    <w:rsid w:val="00000C8D"/>
    <w:rsid w:val="0001265C"/>
    <w:rsid w:val="00015E76"/>
    <w:rsid w:val="000170C9"/>
    <w:rsid w:val="00025969"/>
    <w:rsid w:val="000307C2"/>
    <w:rsid w:val="00033BA4"/>
    <w:rsid w:val="00044127"/>
    <w:rsid w:val="00045BDB"/>
    <w:rsid w:val="00051843"/>
    <w:rsid w:val="000535C2"/>
    <w:rsid w:val="000627EF"/>
    <w:rsid w:val="00064606"/>
    <w:rsid w:val="000756D3"/>
    <w:rsid w:val="00075D67"/>
    <w:rsid w:val="00081A40"/>
    <w:rsid w:val="00085936"/>
    <w:rsid w:val="0009097A"/>
    <w:rsid w:val="00090E0D"/>
    <w:rsid w:val="000934AF"/>
    <w:rsid w:val="000954C3"/>
    <w:rsid w:val="000A05F3"/>
    <w:rsid w:val="000A147E"/>
    <w:rsid w:val="000A1AB4"/>
    <w:rsid w:val="000A2E5C"/>
    <w:rsid w:val="000B2FB5"/>
    <w:rsid w:val="000B39B5"/>
    <w:rsid w:val="000B6F55"/>
    <w:rsid w:val="000C105A"/>
    <w:rsid w:val="000C142F"/>
    <w:rsid w:val="000C5761"/>
    <w:rsid w:val="000C6B48"/>
    <w:rsid w:val="000D0B9C"/>
    <w:rsid w:val="000D1D62"/>
    <w:rsid w:val="000E13C3"/>
    <w:rsid w:val="000E1A76"/>
    <w:rsid w:val="000E479B"/>
    <w:rsid w:val="000E51A5"/>
    <w:rsid w:val="000E6415"/>
    <w:rsid w:val="000F5AAB"/>
    <w:rsid w:val="00104AB0"/>
    <w:rsid w:val="00107AF1"/>
    <w:rsid w:val="00112864"/>
    <w:rsid w:val="00123209"/>
    <w:rsid w:val="00132A22"/>
    <w:rsid w:val="00135C72"/>
    <w:rsid w:val="00135E58"/>
    <w:rsid w:val="0015043B"/>
    <w:rsid w:val="0015423A"/>
    <w:rsid w:val="00155537"/>
    <w:rsid w:val="0016065A"/>
    <w:rsid w:val="00160EC6"/>
    <w:rsid w:val="00161238"/>
    <w:rsid w:val="0016221F"/>
    <w:rsid w:val="00166591"/>
    <w:rsid w:val="00174F02"/>
    <w:rsid w:val="001753D7"/>
    <w:rsid w:val="0018331D"/>
    <w:rsid w:val="001841F8"/>
    <w:rsid w:val="00184A5B"/>
    <w:rsid w:val="00186836"/>
    <w:rsid w:val="001953B7"/>
    <w:rsid w:val="001A1629"/>
    <w:rsid w:val="001A1813"/>
    <w:rsid w:val="001C080D"/>
    <w:rsid w:val="001E1797"/>
    <w:rsid w:val="001E1C34"/>
    <w:rsid w:val="001E6FFF"/>
    <w:rsid w:val="001F379F"/>
    <w:rsid w:val="001F5E3E"/>
    <w:rsid w:val="001F6E45"/>
    <w:rsid w:val="00206917"/>
    <w:rsid w:val="0020793B"/>
    <w:rsid w:val="00214D79"/>
    <w:rsid w:val="002338B0"/>
    <w:rsid w:val="0024388F"/>
    <w:rsid w:val="0024544B"/>
    <w:rsid w:val="002471D1"/>
    <w:rsid w:val="0025053D"/>
    <w:rsid w:val="002523F0"/>
    <w:rsid w:val="00260CAE"/>
    <w:rsid w:val="00261362"/>
    <w:rsid w:val="00273E97"/>
    <w:rsid w:val="00275B48"/>
    <w:rsid w:val="00275F81"/>
    <w:rsid w:val="00280050"/>
    <w:rsid w:val="00283AFE"/>
    <w:rsid w:val="00295DFF"/>
    <w:rsid w:val="002B7B2B"/>
    <w:rsid w:val="002C3067"/>
    <w:rsid w:val="002C3F2C"/>
    <w:rsid w:val="002C6DBC"/>
    <w:rsid w:val="002D4CE7"/>
    <w:rsid w:val="002D7045"/>
    <w:rsid w:val="002D7216"/>
    <w:rsid w:val="002E0329"/>
    <w:rsid w:val="002E3569"/>
    <w:rsid w:val="002E357C"/>
    <w:rsid w:val="002F3AE0"/>
    <w:rsid w:val="0030433A"/>
    <w:rsid w:val="00311057"/>
    <w:rsid w:val="00311907"/>
    <w:rsid w:val="00311E6B"/>
    <w:rsid w:val="003170C7"/>
    <w:rsid w:val="00321A9F"/>
    <w:rsid w:val="0032362F"/>
    <w:rsid w:val="00334C15"/>
    <w:rsid w:val="003427D6"/>
    <w:rsid w:val="00343249"/>
    <w:rsid w:val="00355243"/>
    <w:rsid w:val="00361CD3"/>
    <w:rsid w:val="003624F9"/>
    <w:rsid w:val="00380C41"/>
    <w:rsid w:val="003934E9"/>
    <w:rsid w:val="00393E99"/>
    <w:rsid w:val="0039430A"/>
    <w:rsid w:val="003A16D1"/>
    <w:rsid w:val="003B4B4F"/>
    <w:rsid w:val="003C352D"/>
    <w:rsid w:val="003C3FBE"/>
    <w:rsid w:val="003C51A2"/>
    <w:rsid w:val="003C714D"/>
    <w:rsid w:val="003D024D"/>
    <w:rsid w:val="003D1DAA"/>
    <w:rsid w:val="003D3F83"/>
    <w:rsid w:val="003F39D1"/>
    <w:rsid w:val="003F6ECB"/>
    <w:rsid w:val="003F71D5"/>
    <w:rsid w:val="00405CF7"/>
    <w:rsid w:val="004209FC"/>
    <w:rsid w:val="0042180F"/>
    <w:rsid w:val="00437F00"/>
    <w:rsid w:val="0045117E"/>
    <w:rsid w:val="00452657"/>
    <w:rsid w:val="00453DC2"/>
    <w:rsid w:val="00455622"/>
    <w:rsid w:val="00464444"/>
    <w:rsid w:val="00473DF2"/>
    <w:rsid w:val="0047658B"/>
    <w:rsid w:val="00486889"/>
    <w:rsid w:val="00492681"/>
    <w:rsid w:val="004A42F7"/>
    <w:rsid w:val="004A45BE"/>
    <w:rsid w:val="004A5E76"/>
    <w:rsid w:val="004A7173"/>
    <w:rsid w:val="004C02B7"/>
    <w:rsid w:val="004D2EDB"/>
    <w:rsid w:val="004F71FC"/>
    <w:rsid w:val="0051517E"/>
    <w:rsid w:val="0052274F"/>
    <w:rsid w:val="00525905"/>
    <w:rsid w:val="00531484"/>
    <w:rsid w:val="00535C86"/>
    <w:rsid w:val="00545A4C"/>
    <w:rsid w:val="00546793"/>
    <w:rsid w:val="005523B9"/>
    <w:rsid w:val="00557F20"/>
    <w:rsid w:val="005609F9"/>
    <w:rsid w:val="00561F5E"/>
    <w:rsid w:val="00565BE0"/>
    <w:rsid w:val="005669A1"/>
    <w:rsid w:val="00566CF9"/>
    <w:rsid w:val="0057036D"/>
    <w:rsid w:val="00573028"/>
    <w:rsid w:val="00582523"/>
    <w:rsid w:val="005837E9"/>
    <w:rsid w:val="00585A34"/>
    <w:rsid w:val="00594DA7"/>
    <w:rsid w:val="005A24F2"/>
    <w:rsid w:val="005A61AB"/>
    <w:rsid w:val="005A7870"/>
    <w:rsid w:val="005B1A6E"/>
    <w:rsid w:val="005B2FF6"/>
    <w:rsid w:val="005B5A58"/>
    <w:rsid w:val="005B6274"/>
    <w:rsid w:val="005C26B5"/>
    <w:rsid w:val="005D0A33"/>
    <w:rsid w:val="005D5BFB"/>
    <w:rsid w:val="005E1CFB"/>
    <w:rsid w:val="005F7D7B"/>
    <w:rsid w:val="006014CE"/>
    <w:rsid w:val="00612E59"/>
    <w:rsid w:val="006227EF"/>
    <w:rsid w:val="00625006"/>
    <w:rsid w:val="00634624"/>
    <w:rsid w:val="00634804"/>
    <w:rsid w:val="006429A1"/>
    <w:rsid w:val="006437E6"/>
    <w:rsid w:val="00647820"/>
    <w:rsid w:val="00652436"/>
    <w:rsid w:val="00656B4E"/>
    <w:rsid w:val="00663315"/>
    <w:rsid w:val="00663BE5"/>
    <w:rsid w:val="00664FA1"/>
    <w:rsid w:val="00665487"/>
    <w:rsid w:val="00671FB2"/>
    <w:rsid w:val="00674170"/>
    <w:rsid w:val="006906A2"/>
    <w:rsid w:val="00691E6B"/>
    <w:rsid w:val="0069650F"/>
    <w:rsid w:val="006A2173"/>
    <w:rsid w:val="006A7CEE"/>
    <w:rsid w:val="006B1A68"/>
    <w:rsid w:val="006B7A34"/>
    <w:rsid w:val="006C374D"/>
    <w:rsid w:val="006C6557"/>
    <w:rsid w:val="006D6476"/>
    <w:rsid w:val="006E046C"/>
    <w:rsid w:val="006E3257"/>
    <w:rsid w:val="006E53BF"/>
    <w:rsid w:val="006F007B"/>
    <w:rsid w:val="006F76D2"/>
    <w:rsid w:val="0070119B"/>
    <w:rsid w:val="0070425F"/>
    <w:rsid w:val="00716AAA"/>
    <w:rsid w:val="00717AA5"/>
    <w:rsid w:val="00720D9C"/>
    <w:rsid w:val="00721F33"/>
    <w:rsid w:val="00727F1B"/>
    <w:rsid w:val="0073280C"/>
    <w:rsid w:val="007331A1"/>
    <w:rsid w:val="007414DA"/>
    <w:rsid w:val="00746647"/>
    <w:rsid w:val="007475E5"/>
    <w:rsid w:val="00747687"/>
    <w:rsid w:val="0076151F"/>
    <w:rsid w:val="00767E10"/>
    <w:rsid w:val="00770FA6"/>
    <w:rsid w:val="0077792D"/>
    <w:rsid w:val="00785F2B"/>
    <w:rsid w:val="00792000"/>
    <w:rsid w:val="007C10B8"/>
    <w:rsid w:val="007C6F70"/>
    <w:rsid w:val="007D2797"/>
    <w:rsid w:val="007D540B"/>
    <w:rsid w:val="007D616B"/>
    <w:rsid w:val="007E520B"/>
    <w:rsid w:val="007E737F"/>
    <w:rsid w:val="007F2441"/>
    <w:rsid w:val="0080303D"/>
    <w:rsid w:val="008149BA"/>
    <w:rsid w:val="008169AE"/>
    <w:rsid w:val="00816D10"/>
    <w:rsid w:val="00831A7C"/>
    <w:rsid w:val="00836A15"/>
    <w:rsid w:val="0084225E"/>
    <w:rsid w:val="00843715"/>
    <w:rsid w:val="008536DC"/>
    <w:rsid w:val="008538CC"/>
    <w:rsid w:val="0087424D"/>
    <w:rsid w:val="00884F92"/>
    <w:rsid w:val="00885C33"/>
    <w:rsid w:val="008A2C25"/>
    <w:rsid w:val="008B20F8"/>
    <w:rsid w:val="008B62C3"/>
    <w:rsid w:val="008C1298"/>
    <w:rsid w:val="008C30F7"/>
    <w:rsid w:val="008C4104"/>
    <w:rsid w:val="008D1260"/>
    <w:rsid w:val="008D3C77"/>
    <w:rsid w:val="008E736C"/>
    <w:rsid w:val="008F2E9B"/>
    <w:rsid w:val="008F5178"/>
    <w:rsid w:val="0090168B"/>
    <w:rsid w:val="009130DF"/>
    <w:rsid w:val="0091449C"/>
    <w:rsid w:val="00920B4E"/>
    <w:rsid w:val="00930344"/>
    <w:rsid w:val="00934792"/>
    <w:rsid w:val="00937F01"/>
    <w:rsid w:val="00955904"/>
    <w:rsid w:val="00962A68"/>
    <w:rsid w:val="00966D5B"/>
    <w:rsid w:val="00974DEC"/>
    <w:rsid w:val="00975B6D"/>
    <w:rsid w:val="0098192B"/>
    <w:rsid w:val="0098346C"/>
    <w:rsid w:val="009868DE"/>
    <w:rsid w:val="00994215"/>
    <w:rsid w:val="009955E2"/>
    <w:rsid w:val="009A3192"/>
    <w:rsid w:val="009A3D58"/>
    <w:rsid w:val="009B1ACE"/>
    <w:rsid w:val="009B541C"/>
    <w:rsid w:val="009C0554"/>
    <w:rsid w:val="009C4F30"/>
    <w:rsid w:val="009C6D9A"/>
    <w:rsid w:val="009D35D7"/>
    <w:rsid w:val="009D5D20"/>
    <w:rsid w:val="009D5E0C"/>
    <w:rsid w:val="009D788C"/>
    <w:rsid w:val="009E29EE"/>
    <w:rsid w:val="009F3F48"/>
    <w:rsid w:val="009F5445"/>
    <w:rsid w:val="00A02B4A"/>
    <w:rsid w:val="00A039B4"/>
    <w:rsid w:val="00A05B81"/>
    <w:rsid w:val="00A16880"/>
    <w:rsid w:val="00A169F7"/>
    <w:rsid w:val="00A215A7"/>
    <w:rsid w:val="00A215FC"/>
    <w:rsid w:val="00A435D2"/>
    <w:rsid w:val="00A479B8"/>
    <w:rsid w:val="00A5133A"/>
    <w:rsid w:val="00A61058"/>
    <w:rsid w:val="00A6304B"/>
    <w:rsid w:val="00A632D9"/>
    <w:rsid w:val="00A6356C"/>
    <w:rsid w:val="00A63EE5"/>
    <w:rsid w:val="00A7590B"/>
    <w:rsid w:val="00A76388"/>
    <w:rsid w:val="00A77906"/>
    <w:rsid w:val="00A8061D"/>
    <w:rsid w:val="00A8248E"/>
    <w:rsid w:val="00A8397D"/>
    <w:rsid w:val="00A859FC"/>
    <w:rsid w:val="00A95328"/>
    <w:rsid w:val="00A97B63"/>
    <w:rsid w:val="00AB0807"/>
    <w:rsid w:val="00AB33E0"/>
    <w:rsid w:val="00AD0ECF"/>
    <w:rsid w:val="00AD1722"/>
    <w:rsid w:val="00AE26B5"/>
    <w:rsid w:val="00AF4B47"/>
    <w:rsid w:val="00B00BCE"/>
    <w:rsid w:val="00B10A36"/>
    <w:rsid w:val="00B14645"/>
    <w:rsid w:val="00B15C92"/>
    <w:rsid w:val="00B210FC"/>
    <w:rsid w:val="00B228A0"/>
    <w:rsid w:val="00B24ECF"/>
    <w:rsid w:val="00B27F89"/>
    <w:rsid w:val="00B34723"/>
    <w:rsid w:val="00B37320"/>
    <w:rsid w:val="00B416CE"/>
    <w:rsid w:val="00B43E41"/>
    <w:rsid w:val="00B45C41"/>
    <w:rsid w:val="00B5275C"/>
    <w:rsid w:val="00B546A8"/>
    <w:rsid w:val="00B55ADF"/>
    <w:rsid w:val="00B57086"/>
    <w:rsid w:val="00B578E9"/>
    <w:rsid w:val="00B64120"/>
    <w:rsid w:val="00B71EA3"/>
    <w:rsid w:val="00B73F83"/>
    <w:rsid w:val="00B759D1"/>
    <w:rsid w:val="00B80A2E"/>
    <w:rsid w:val="00B90FB8"/>
    <w:rsid w:val="00B936AF"/>
    <w:rsid w:val="00BA409D"/>
    <w:rsid w:val="00BA6B8A"/>
    <w:rsid w:val="00BB1D88"/>
    <w:rsid w:val="00BB494A"/>
    <w:rsid w:val="00BB5C7D"/>
    <w:rsid w:val="00BC0370"/>
    <w:rsid w:val="00BC1B1C"/>
    <w:rsid w:val="00BD2B25"/>
    <w:rsid w:val="00BD33D2"/>
    <w:rsid w:val="00BE0612"/>
    <w:rsid w:val="00BE654F"/>
    <w:rsid w:val="00BE6671"/>
    <w:rsid w:val="00BE6A9F"/>
    <w:rsid w:val="00BE6B22"/>
    <w:rsid w:val="00C06AC8"/>
    <w:rsid w:val="00C3613C"/>
    <w:rsid w:val="00C37F60"/>
    <w:rsid w:val="00C503A7"/>
    <w:rsid w:val="00C513E2"/>
    <w:rsid w:val="00C53981"/>
    <w:rsid w:val="00C566B5"/>
    <w:rsid w:val="00C57631"/>
    <w:rsid w:val="00C776EA"/>
    <w:rsid w:val="00C871C4"/>
    <w:rsid w:val="00C92947"/>
    <w:rsid w:val="00C92C06"/>
    <w:rsid w:val="00C94ABB"/>
    <w:rsid w:val="00C967DE"/>
    <w:rsid w:val="00C96E92"/>
    <w:rsid w:val="00CA5418"/>
    <w:rsid w:val="00CB1666"/>
    <w:rsid w:val="00CB2485"/>
    <w:rsid w:val="00CB5480"/>
    <w:rsid w:val="00CB692F"/>
    <w:rsid w:val="00CC02A2"/>
    <w:rsid w:val="00CC238C"/>
    <w:rsid w:val="00CC3AF7"/>
    <w:rsid w:val="00CC5112"/>
    <w:rsid w:val="00CC554B"/>
    <w:rsid w:val="00CC619F"/>
    <w:rsid w:val="00CC6D47"/>
    <w:rsid w:val="00CD314B"/>
    <w:rsid w:val="00CD7C17"/>
    <w:rsid w:val="00CE0B8B"/>
    <w:rsid w:val="00CE7A4D"/>
    <w:rsid w:val="00CF45EB"/>
    <w:rsid w:val="00CF66A5"/>
    <w:rsid w:val="00D06864"/>
    <w:rsid w:val="00D11D7A"/>
    <w:rsid w:val="00D127BD"/>
    <w:rsid w:val="00D156A0"/>
    <w:rsid w:val="00D1591E"/>
    <w:rsid w:val="00D31FB2"/>
    <w:rsid w:val="00D3292E"/>
    <w:rsid w:val="00D32DD1"/>
    <w:rsid w:val="00D42274"/>
    <w:rsid w:val="00D541BF"/>
    <w:rsid w:val="00D5744B"/>
    <w:rsid w:val="00D600C7"/>
    <w:rsid w:val="00D63992"/>
    <w:rsid w:val="00D646E2"/>
    <w:rsid w:val="00D65114"/>
    <w:rsid w:val="00D65B1E"/>
    <w:rsid w:val="00D80EA6"/>
    <w:rsid w:val="00D9058B"/>
    <w:rsid w:val="00DB2D53"/>
    <w:rsid w:val="00DB7500"/>
    <w:rsid w:val="00DC2AAA"/>
    <w:rsid w:val="00DD0A06"/>
    <w:rsid w:val="00DD3840"/>
    <w:rsid w:val="00DE5320"/>
    <w:rsid w:val="00DF1910"/>
    <w:rsid w:val="00DF5C8A"/>
    <w:rsid w:val="00DF6DD9"/>
    <w:rsid w:val="00DF6E87"/>
    <w:rsid w:val="00DF7660"/>
    <w:rsid w:val="00E00CD3"/>
    <w:rsid w:val="00E02C42"/>
    <w:rsid w:val="00E05612"/>
    <w:rsid w:val="00E27698"/>
    <w:rsid w:val="00E27ECE"/>
    <w:rsid w:val="00E45E43"/>
    <w:rsid w:val="00E607F9"/>
    <w:rsid w:val="00E7590F"/>
    <w:rsid w:val="00E81EEA"/>
    <w:rsid w:val="00E8441C"/>
    <w:rsid w:val="00E978D5"/>
    <w:rsid w:val="00EA4CAC"/>
    <w:rsid w:val="00EA7B42"/>
    <w:rsid w:val="00EC032D"/>
    <w:rsid w:val="00EC1888"/>
    <w:rsid w:val="00EC21FA"/>
    <w:rsid w:val="00ED2C28"/>
    <w:rsid w:val="00EE5D0F"/>
    <w:rsid w:val="00EF171F"/>
    <w:rsid w:val="00EF2F4F"/>
    <w:rsid w:val="00EF4015"/>
    <w:rsid w:val="00F066B9"/>
    <w:rsid w:val="00F14D6C"/>
    <w:rsid w:val="00F16239"/>
    <w:rsid w:val="00F22633"/>
    <w:rsid w:val="00F23674"/>
    <w:rsid w:val="00F260E2"/>
    <w:rsid w:val="00F3686C"/>
    <w:rsid w:val="00F44797"/>
    <w:rsid w:val="00F47AFE"/>
    <w:rsid w:val="00F53CF9"/>
    <w:rsid w:val="00F57684"/>
    <w:rsid w:val="00F616E9"/>
    <w:rsid w:val="00F671F6"/>
    <w:rsid w:val="00F81B4F"/>
    <w:rsid w:val="00F85A19"/>
    <w:rsid w:val="00F86CBE"/>
    <w:rsid w:val="00F95247"/>
    <w:rsid w:val="00FA1851"/>
    <w:rsid w:val="00FA45E8"/>
    <w:rsid w:val="00FA6844"/>
    <w:rsid w:val="00FB3395"/>
    <w:rsid w:val="00FC35DA"/>
    <w:rsid w:val="00FC3C5E"/>
    <w:rsid w:val="00FC670E"/>
    <w:rsid w:val="00FD41B8"/>
    <w:rsid w:val="00FD6C50"/>
    <w:rsid w:val="00FE2173"/>
    <w:rsid w:val="00FE257E"/>
    <w:rsid w:val="00FE5DD6"/>
    <w:rsid w:val="00FE734B"/>
    <w:rsid w:val="0337E89B"/>
    <w:rsid w:val="19A76959"/>
    <w:rsid w:val="1F502BE7"/>
    <w:rsid w:val="2025ED76"/>
    <w:rsid w:val="263D9B73"/>
    <w:rsid w:val="2AA76A52"/>
    <w:rsid w:val="2E57C397"/>
    <w:rsid w:val="3B5460B3"/>
    <w:rsid w:val="405A5EFE"/>
    <w:rsid w:val="4441FAB4"/>
    <w:rsid w:val="4788DE0F"/>
    <w:rsid w:val="4C46B3F4"/>
    <w:rsid w:val="55C6BE8C"/>
    <w:rsid w:val="57BA5EE2"/>
    <w:rsid w:val="62E47A8E"/>
    <w:rsid w:val="66961264"/>
    <w:rsid w:val="702DE8F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58DB7E"/>
  <w15:chartTrackingRefBased/>
  <w15:docId w15:val="{E26208E8-66ED-4679-A8CA-CC37064A5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1797"/>
    <w:pPr>
      <w:spacing w:after="120" w:line="240" w:lineRule="auto"/>
    </w:pPr>
    <w:rPr>
      <w:rFonts w:ascii="Segoe UI" w:hAnsi="Segoe UI" w:cs="Segoe UI"/>
      <w:sz w:val="22"/>
      <w:szCs w:val="22"/>
    </w:rPr>
  </w:style>
  <w:style w:type="paragraph" w:styleId="Heading1">
    <w:name w:val="heading 1"/>
    <w:basedOn w:val="Normal"/>
    <w:next w:val="Normal"/>
    <w:link w:val="Heading1Char"/>
    <w:uiPriority w:val="9"/>
    <w:qFormat/>
    <w:rsid w:val="001E1797"/>
    <w:pPr>
      <w:spacing w:before="240"/>
      <w:outlineLvl w:val="0"/>
    </w:pPr>
    <w:rPr>
      <w:rFonts w:eastAsia="Segoe UI"/>
      <w:b/>
      <w:color w:val="000000"/>
      <w:sz w:val="32"/>
    </w:rPr>
  </w:style>
  <w:style w:type="paragraph" w:styleId="Heading2">
    <w:name w:val="heading 2"/>
    <w:basedOn w:val="Normal"/>
    <w:next w:val="Normal"/>
    <w:link w:val="Heading2Char"/>
    <w:uiPriority w:val="9"/>
    <w:unhideWhenUsed/>
    <w:qFormat/>
    <w:rsid w:val="001E1797"/>
    <w:pPr>
      <w:spacing w:before="240" w:after="0"/>
      <w:outlineLvl w:val="1"/>
    </w:pPr>
    <w:rPr>
      <w:rFonts w:eastAsia="Segoe U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6B22"/>
    <w:pPr>
      <w:tabs>
        <w:tab w:val="center" w:pos="4513"/>
        <w:tab w:val="right" w:pos="9026"/>
      </w:tabs>
      <w:spacing w:after="0"/>
    </w:pPr>
  </w:style>
  <w:style w:type="character" w:customStyle="1" w:styleId="HeaderChar">
    <w:name w:val="Header Char"/>
    <w:basedOn w:val="DefaultParagraphFont"/>
    <w:link w:val="Header"/>
    <w:uiPriority w:val="99"/>
    <w:rsid w:val="00BE6B22"/>
  </w:style>
  <w:style w:type="paragraph" w:styleId="Footer">
    <w:name w:val="footer"/>
    <w:basedOn w:val="Normal"/>
    <w:link w:val="FooterChar"/>
    <w:uiPriority w:val="99"/>
    <w:unhideWhenUsed/>
    <w:rsid w:val="00BE6B22"/>
    <w:pPr>
      <w:tabs>
        <w:tab w:val="center" w:pos="4513"/>
        <w:tab w:val="right" w:pos="9026"/>
      </w:tabs>
      <w:spacing w:after="0"/>
    </w:pPr>
  </w:style>
  <w:style w:type="character" w:customStyle="1" w:styleId="FooterChar">
    <w:name w:val="Footer Char"/>
    <w:basedOn w:val="DefaultParagraphFont"/>
    <w:link w:val="Footer"/>
    <w:uiPriority w:val="99"/>
    <w:rsid w:val="00BE6B22"/>
  </w:style>
  <w:style w:type="table" w:styleId="TableGrid">
    <w:name w:val="Table Grid"/>
    <w:basedOn w:val="TableNormal"/>
    <w:uiPriority w:val="59"/>
    <w:rsid w:val="00FE25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ckboxes">
    <w:name w:val="Tick boxes"/>
    <w:basedOn w:val="Normal"/>
    <w:link w:val="TickboxesChar"/>
    <w:qFormat/>
    <w:rsid w:val="000627EF"/>
    <w:pPr>
      <w:spacing w:after="0"/>
      <w:ind w:left="360"/>
    </w:pPr>
    <w:rPr>
      <w:rFonts w:asciiTheme="minorHAnsi" w:hAnsiTheme="minorHAnsi" w:cstheme="minorBidi"/>
      <w:bCs/>
      <w:sz w:val="20"/>
      <w:szCs w:val="20"/>
    </w:rPr>
  </w:style>
  <w:style w:type="character" w:customStyle="1" w:styleId="TickboxesChar">
    <w:name w:val="Tick boxes Char"/>
    <w:basedOn w:val="DefaultParagraphFont"/>
    <w:link w:val="Tickboxes"/>
    <w:rsid w:val="000627EF"/>
    <w:rPr>
      <w:rFonts w:asciiTheme="minorHAnsi" w:hAnsiTheme="minorHAnsi" w:cstheme="minorBidi"/>
      <w:bCs/>
      <w:sz w:val="20"/>
      <w:szCs w:val="20"/>
    </w:rPr>
  </w:style>
  <w:style w:type="paragraph" w:styleId="NormalWeb">
    <w:name w:val="Normal (Web)"/>
    <w:basedOn w:val="Normal"/>
    <w:uiPriority w:val="99"/>
    <w:semiHidden/>
    <w:unhideWhenUsed/>
    <w:rsid w:val="000627EF"/>
    <w:pPr>
      <w:spacing w:before="100" w:beforeAutospacing="1" w:after="100" w:afterAutospacing="1"/>
    </w:pPr>
    <w:rPr>
      <w:rFonts w:eastAsia="Times New Roman"/>
      <w:lang w:eastAsia="en-AU"/>
    </w:rPr>
  </w:style>
  <w:style w:type="character" w:styleId="CommentReference">
    <w:name w:val="annotation reference"/>
    <w:basedOn w:val="DefaultParagraphFont"/>
    <w:uiPriority w:val="99"/>
    <w:semiHidden/>
    <w:unhideWhenUsed/>
    <w:rsid w:val="0039430A"/>
    <w:rPr>
      <w:sz w:val="16"/>
      <w:szCs w:val="16"/>
    </w:rPr>
  </w:style>
  <w:style w:type="paragraph" w:styleId="CommentText">
    <w:name w:val="annotation text"/>
    <w:basedOn w:val="Normal"/>
    <w:link w:val="CommentTextChar"/>
    <w:uiPriority w:val="99"/>
    <w:unhideWhenUsed/>
    <w:rsid w:val="0039430A"/>
    <w:rPr>
      <w:sz w:val="20"/>
      <w:szCs w:val="20"/>
    </w:rPr>
  </w:style>
  <w:style w:type="character" w:customStyle="1" w:styleId="CommentTextChar">
    <w:name w:val="Comment Text Char"/>
    <w:basedOn w:val="DefaultParagraphFont"/>
    <w:link w:val="CommentText"/>
    <w:uiPriority w:val="99"/>
    <w:rsid w:val="0039430A"/>
    <w:rPr>
      <w:sz w:val="20"/>
      <w:szCs w:val="20"/>
    </w:rPr>
  </w:style>
  <w:style w:type="paragraph" w:styleId="CommentSubject">
    <w:name w:val="annotation subject"/>
    <w:basedOn w:val="CommentText"/>
    <w:next w:val="CommentText"/>
    <w:link w:val="CommentSubjectChar"/>
    <w:uiPriority w:val="99"/>
    <w:semiHidden/>
    <w:unhideWhenUsed/>
    <w:rsid w:val="0039430A"/>
    <w:rPr>
      <w:b/>
      <w:bCs/>
    </w:rPr>
  </w:style>
  <w:style w:type="character" w:customStyle="1" w:styleId="CommentSubjectChar">
    <w:name w:val="Comment Subject Char"/>
    <w:basedOn w:val="CommentTextChar"/>
    <w:link w:val="CommentSubject"/>
    <w:uiPriority w:val="99"/>
    <w:semiHidden/>
    <w:rsid w:val="0039430A"/>
    <w:rPr>
      <w:b/>
      <w:bCs/>
      <w:sz w:val="20"/>
      <w:szCs w:val="20"/>
    </w:rPr>
  </w:style>
  <w:style w:type="character" w:customStyle="1" w:styleId="Heading1Char">
    <w:name w:val="Heading 1 Char"/>
    <w:basedOn w:val="DefaultParagraphFont"/>
    <w:link w:val="Heading1"/>
    <w:uiPriority w:val="9"/>
    <w:rsid w:val="001E1797"/>
    <w:rPr>
      <w:rFonts w:ascii="Segoe UI" w:eastAsia="Segoe UI" w:hAnsi="Segoe UI"/>
      <w:b/>
      <w:color w:val="000000"/>
      <w:sz w:val="32"/>
    </w:rPr>
  </w:style>
  <w:style w:type="character" w:customStyle="1" w:styleId="Heading2Char">
    <w:name w:val="Heading 2 Char"/>
    <w:basedOn w:val="DefaultParagraphFont"/>
    <w:link w:val="Heading2"/>
    <w:uiPriority w:val="9"/>
    <w:rsid w:val="001E1797"/>
    <w:rPr>
      <w:rFonts w:ascii="Segoe UI" w:eastAsia="Segoe UI" w:hAnsi="Segoe UI"/>
      <w:b/>
      <w:color w:val="000000"/>
      <w:sz w:val="22"/>
    </w:rPr>
  </w:style>
  <w:style w:type="paragraph" w:customStyle="1" w:styleId="TableParagraph">
    <w:name w:val="Table Paragraph"/>
    <w:basedOn w:val="Normal"/>
    <w:uiPriority w:val="1"/>
    <w:qFormat/>
    <w:rsid w:val="004A42F7"/>
    <w:pPr>
      <w:widowControl w:val="0"/>
      <w:autoSpaceDE w:val="0"/>
      <w:autoSpaceDN w:val="0"/>
      <w:spacing w:before="30" w:after="0"/>
    </w:pPr>
    <w:rPr>
      <w:rFonts w:ascii="Arial Narrow" w:eastAsia="Arial Narrow" w:hAnsi="Arial Narrow" w:cs="Arial Narrow"/>
      <w:lang w:val="en-US"/>
    </w:rPr>
  </w:style>
  <w:style w:type="paragraph" w:styleId="ListParagraph">
    <w:name w:val="List Paragraph"/>
    <w:basedOn w:val="Normal"/>
    <w:link w:val="ListParagraphChar"/>
    <w:uiPriority w:val="34"/>
    <w:qFormat/>
    <w:rsid w:val="00486889"/>
    <w:pPr>
      <w:ind w:left="720"/>
      <w:contextualSpacing/>
    </w:pPr>
  </w:style>
  <w:style w:type="paragraph" w:styleId="FootnoteText">
    <w:name w:val="footnote text"/>
    <w:basedOn w:val="Normal"/>
    <w:link w:val="FootnoteTextChar"/>
    <w:uiPriority w:val="99"/>
    <w:semiHidden/>
    <w:unhideWhenUsed/>
    <w:rsid w:val="006C374D"/>
    <w:pPr>
      <w:spacing w:after="0"/>
    </w:pPr>
    <w:rPr>
      <w:sz w:val="20"/>
      <w:szCs w:val="20"/>
    </w:rPr>
  </w:style>
  <w:style w:type="character" w:customStyle="1" w:styleId="FootnoteTextChar">
    <w:name w:val="Footnote Text Char"/>
    <w:basedOn w:val="DefaultParagraphFont"/>
    <w:link w:val="FootnoteText"/>
    <w:uiPriority w:val="99"/>
    <w:semiHidden/>
    <w:rsid w:val="006C374D"/>
    <w:rPr>
      <w:rFonts w:ascii="Segoe UI" w:hAnsi="Segoe UI" w:cs="Segoe UI"/>
      <w:sz w:val="20"/>
      <w:szCs w:val="20"/>
    </w:rPr>
  </w:style>
  <w:style w:type="character" w:styleId="FootnoteReference">
    <w:name w:val="footnote reference"/>
    <w:basedOn w:val="DefaultParagraphFont"/>
    <w:uiPriority w:val="99"/>
    <w:semiHidden/>
    <w:unhideWhenUsed/>
    <w:rsid w:val="006C374D"/>
    <w:rPr>
      <w:vertAlign w:val="superscript"/>
    </w:rPr>
  </w:style>
  <w:style w:type="paragraph" w:styleId="Caption">
    <w:name w:val="caption"/>
    <w:aliases w:val="Caption Char2 Char,Caption Char Char Char2,Caption Char1 Char Char Char1,Caption Char2 Char Char Char1 Char1,Caption Char Char1 Char Char Char1 Char1,Caption Char1 Char Char Char Char Char Char,Caption Char Char1,Caption Char2,Caption Char1"/>
    <w:basedOn w:val="Normal"/>
    <w:next w:val="Normal"/>
    <w:link w:val="CaptionChar"/>
    <w:uiPriority w:val="99"/>
    <w:unhideWhenUsed/>
    <w:qFormat/>
    <w:rsid w:val="00361CD3"/>
    <w:pPr>
      <w:spacing w:after="200"/>
    </w:pPr>
    <w:rPr>
      <w:i/>
      <w:iCs/>
      <w:color w:val="44546A" w:themeColor="text2"/>
      <w:sz w:val="18"/>
      <w:szCs w:val="18"/>
    </w:rPr>
  </w:style>
  <w:style w:type="paragraph" w:customStyle="1" w:styleId="Default">
    <w:name w:val="Default"/>
    <w:rsid w:val="00DC2AAA"/>
    <w:pPr>
      <w:autoSpaceDE w:val="0"/>
      <w:autoSpaceDN w:val="0"/>
      <w:adjustRightInd w:val="0"/>
      <w:spacing w:after="0" w:line="240" w:lineRule="auto"/>
    </w:pPr>
    <w:rPr>
      <w:rFonts w:ascii="Calibri" w:hAnsi="Calibri" w:cs="Calibri"/>
      <w:color w:val="000000"/>
    </w:rPr>
  </w:style>
  <w:style w:type="paragraph" w:customStyle="1" w:styleId="TableBullets">
    <w:name w:val="Table Bullets"/>
    <w:basedOn w:val="Normal"/>
    <w:uiPriority w:val="63"/>
    <w:qFormat/>
    <w:rsid w:val="00F616E9"/>
    <w:pPr>
      <w:numPr>
        <w:numId w:val="21"/>
      </w:numPr>
      <w:spacing w:before="20" w:after="60"/>
      <w:contextualSpacing/>
    </w:pPr>
    <w:rPr>
      <w:rFonts w:ascii="Arial" w:hAnsi="Arial" w:cstheme="minorBidi"/>
      <w:sz w:val="20"/>
      <w:lang w:val="en-US"/>
    </w:rPr>
  </w:style>
  <w:style w:type="paragraph" w:customStyle="1" w:styleId="TableBullets2">
    <w:name w:val="Table Bullets 2"/>
    <w:basedOn w:val="TableBullets"/>
    <w:uiPriority w:val="63"/>
    <w:qFormat/>
    <w:rsid w:val="00F616E9"/>
    <w:pPr>
      <w:numPr>
        <w:numId w:val="22"/>
      </w:numPr>
    </w:pPr>
  </w:style>
  <w:style w:type="paragraph" w:customStyle="1" w:styleId="Tabletext">
    <w:name w:val="Table text"/>
    <w:basedOn w:val="Normal"/>
    <w:link w:val="TabletextChar"/>
    <w:qFormat/>
    <w:rsid w:val="00831A7C"/>
    <w:pPr>
      <w:spacing w:before="40" w:after="40"/>
    </w:pPr>
    <w:rPr>
      <w:rFonts w:ascii="Arial Narrow" w:eastAsia="Calibri" w:hAnsi="Arial Narrow" w:cs="Times New Roman"/>
      <w:sz w:val="20"/>
      <w:szCs w:val="20"/>
    </w:rPr>
  </w:style>
  <w:style w:type="character" w:customStyle="1" w:styleId="TabletextChar">
    <w:name w:val="Table text Char"/>
    <w:basedOn w:val="DefaultParagraphFont"/>
    <w:link w:val="Tabletext"/>
    <w:rsid w:val="00831A7C"/>
    <w:rPr>
      <w:rFonts w:ascii="Arial Narrow" w:eastAsia="Calibri" w:hAnsi="Arial Narrow"/>
      <w:sz w:val="20"/>
      <w:szCs w:val="20"/>
    </w:rPr>
  </w:style>
  <w:style w:type="character" w:customStyle="1" w:styleId="ListParagraphChar">
    <w:name w:val="List Paragraph Char"/>
    <w:basedOn w:val="DefaultParagraphFont"/>
    <w:link w:val="ListParagraph"/>
    <w:uiPriority w:val="34"/>
    <w:rsid w:val="00831A7C"/>
    <w:rPr>
      <w:rFonts w:ascii="Segoe UI" w:hAnsi="Segoe UI" w:cs="Segoe UI"/>
      <w:sz w:val="22"/>
      <w:szCs w:val="22"/>
    </w:rPr>
  </w:style>
  <w:style w:type="paragraph" w:styleId="BodyText">
    <w:name w:val="Body Text"/>
    <w:basedOn w:val="Normal"/>
    <w:link w:val="BodyTextChar"/>
    <w:uiPriority w:val="99"/>
    <w:semiHidden/>
    <w:unhideWhenUsed/>
    <w:rsid w:val="001E1C34"/>
  </w:style>
  <w:style w:type="character" w:customStyle="1" w:styleId="BodyTextChar">
    <w:name w:val="Body Text Char"/>
    <w:basedOn w:val="DefaultParagraphFont"/>
    <w:link w:val="BodyText"/>
    <w:uiPriority w:val="99"/>
    <w:semiHidden/>
    <w:rsid w:val="001E1C34"/>
    <w:rPr>
      <w:rFonts w:ascii="Segoe UI" w:hAnsi="Segoe UI" w:cs="Segoe UI"/>
      <w:sz w:val="22"/>
      <w:szCs w:val="22"/>
    </w:rPr>
  </w:style>
  <w:style w:type="character" w:styleId="Hyperlink">
    <w:name w:val="Hyperlink"/>
    <w:basedOn w:val="DefaultParagraphFont"/>
    <w:uiPriority w:val="99"/>
    <w:unhideWhenUsed/>
    <w:rsid w:val="00D65B1E"/>
    <w:rPr>
      <w:color w:val="0563C1" w:themeColor="hyperlink"/>
      <w:u w:val="single"/>
    </w:rPr>
  </w:style>
  <w:style w:type="character" w:customStyle="1" w:styleId="CaptionChar">
    <w:name w:val="Caption Char"/>
    <w:aliases w:val="Caption Char2 Char Char,Caption Char Char Char2 Char,Caption Char1 Char Char Char1 Char,Caption Char2 Char Char Char1 Char1 Char,Caption Char Char1 Char Char Char1 Char1 Char,Caption Char1 Char Char Char Char Char Char Char"/>
    <w:basedOn w:val="DefaultParagraphFont"/>
    <w:link w:val="Caption"/>
    <w:uiPriority w:val="99"/>
    <w:rsid w:val="00D1591E"/>
    <w:rPr>
      <w:rFonts w:ascii="Segoe UI" w:hAnsi="Segoe UI" w:cs="Segoe UI"/>
      <w:i/>
      <w:iCs/>
      <w:color w:val="44546A" w:themeColor="text2"/>
      <w:sz w:val="18"/>
      <w:szCs w:val="18"/>
    </w:rPr>
  </w:style>
  <w:style w:type="character" w:styleId="UnresolvedMention">
    <w:name w:val="Unresolved Mention"/>
    <w:basedOn w:val="DefaultParagraphFont"/>
    <w:uiPriority w:val="99"/>
    <w:semiHidden/>
    <w:unhideWhenUsed/>
    <w:rsid w:val="007615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10661">
      <w:bodyDiv w:val="1"/>
      <w:marLeft w:val="0"/>
      <w:marRight w:val="0"/>
      <w:marTop w:val="0"/>
      <w:marBottom w:val="0"/>
      <w:divBdr>
        <w:top w:val="none" w:sz="0" w:space="0" w:color="auto"/>
        <w:left w:val="none" w:sz="0" w:space="0" w:color="auto"/>
        <w:bottom w:val="none" w:sz="0" w:space="0" w:color="auto"/>
        <w:right w:val="none" w:sz="0" w:space="0" w:color="auto"/>
      </w:divBdr>
    </w:div>
    <w:div w:id="33166220">
      <w:bodyDiv w:val="1"/>
      <w:marLeft w:val="0"/>
      <w:marRight w:val="0"/>
      <w:marTop w:val="0"/>
      <w:marBottom w:val="0"/>
      <w:divBdr>
        <w:top w:val="none" w:sz="0" w:space="0" w:color="auto"/>
        <w:left w:val="none" w:sz="0" w:space="0" w:color="auto"/>
        <w:bottom w:val="none" w:sz="0" w:space="0" w:color="auto"/>
        <w:right w:val="none" w:sz="0" w:space="0" w:color="auto"/>
      </w:divBdr>
    </w:div>
    <w:div w:id="175580598">
      <w:bodyDiv w:val="1"/>
      <w:marLeft w:val="0"/>
      <w:marRight w:val="0"/>
      <w:marTop w:val="0"/>
      <w:marBottom w:val="0"/>
      <w:divBdr>
        <w:top w:val="none" w:sz="0" w:space="0" w:color="auto"/>
        <w:left w:val="none" w:sz="0" w:space="0" w:color="auto"/>
        <w:bottom w:val="none" w:sz="0" w:space="0" w:color="auto"/>
        <w:right w:val="none" w:sz="0" w:space="0" w:color="auto"/>
      </w:divBdr>
    </w:div>
    <w:div w:id="729232946">
      <w:bodyDiv w:val="1"/>
      <w:marLeft w:val="0"/>
      <w:marRight w:val="0"/>
      <w:marTop w:val="0"/>
      <w:marBottom w:val="0"/>
      <w:divBdr>
        <w:top w:val="none" w:sz="0" w:space="0" w:color="auto"/>
        <w:left w:val="none" w:sz="0" w:space="0" w:color="auto"/>
        <w:bottom w:val="none" w:sz="0" w:space="0" w:color="auto"/>
        <w:right w:val="none" w:sz="0" w:space="0" w:color="auto"/>
      </w:divBdr>
    </w:div>
    <w:div w:id="1981839713">
      <w:bodyDiv w:val="1"/>
      <w:marLeft w:val="0"/>
      <w:marRight w:val="0"/>
      <w:marTop w:val="0"/>
      <w:marBottom w:val="0"/>
      <w:divBdr>
        <w:top w:val="none" w:sz="0" w:space="0" w:color="auto"/>
        <w:left w:val="none" w:sz="0" w:space="0" w:color="auto"/>
        <w:bottom w:val="none" w:sz="0" w:space="0" w:color="auto"/>
        <w:right w:val="none" w:sz="0" w:space="0" w:color="auto"/>
      </w:divBdr>
    </w:div>
    <w:div w:id="2017069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clinicaltrials.gov/ct2/show/NCT03734536?term=NCT03734536&amp;rank=1" TargetMode="Externa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935a2bd-90b5-4a3d-afe8-f0f6477dd38e" xsi:nil="true"/>
    <lcf76f155ced4ddcb4097134ff3c332f xmlns="9034b5cf-ef80-4163-9d67-17b7523b2e92">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0E51C5093F66540BC3ACF88B98728B4" ma:contentTypeVersion="11" ma:contentTypeDescription="Create a new document." ma:contentTypeScope="" ma:versionID="09ff0b0a41ca3528c8d778ec55694f86">
  <xsd:schema xmlns:xsd="http://www.w3.org/2001/XMLSchema" xmlns:xs="http://www.w3.org/2001/XMLSchema" xmlns:p="http://schemas.microsoft.com/office/2006/metadata/properties" xmlns:ns1="http://schemas.microsoft.com/sharepoint/v3" xmlns:ns2="9034b5cf-ef80-4163-9d67-17b7523b2e92" xmlns:ns3="8935a2bd-90b5-4a3d-afe8-f0f6477dd38e" targetNamespace="http://schemas.microsoft.com/office/2006/metadata/properties" ma:root="true" ma:fieldsID="7d324280a7dd88475754bbf69e7a6504" ns1:_="" ns2:_="" ns3:_="">
    <xsd:import namespace="http://schemas.microsoft.com/sharepoint/v3"/>
    <xsd:import namespace="9034b5cf-ef80-4163-9d67-17b7523b2e92"/>
    <xsd:import namespace="8935a2bd-90b5-4a3d-afe8-f0f6477dd38e"/>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34b5cf-ef80-4163-9d67-17b7523b2e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e8a81615-d8b7-4863-ac25-2f888a116ea2"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35a2bd-90b5-4a3d-afe8-f0f6477dd38e"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2dff7d7-144e-4821-a80c-64be18b20ba0}" ma:internalName="TaxCatchAll" ma:showField="CatchAllData" ma:web="8935a2bd-90b5-4a3d-afe8-f0f6477dd3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F00D2DE-39C5-401D-9785-68455DE9386A}">
  <ds:schemaRefs>
    <ds:schemaRef ds:uri="http://schemas.openxmlformats.org/officeDocument/2006/bibliography"/>
  </ds:schemaRefs>
</ds:datastoreItem>
</file>

<file path=customXml/itemProps2.xml><?xml version="1.0" encoding="utf-8"?>
<ds:datastoreItem xmlns:ds="http://schemas.openxmlformats.org/officeDocument/2006/customXml" ds:itemID="{7EA2B43C-5AB6-45B4-B94B-7F669281D4D0}">
  <ds:schemaRefs>
    <ds:schemaRef ds:uri="http://schemas.microsoft.com/sharepoint/v3/contenttype/forms"/>
  </ds:schemaRefs>
</ds:datastoreItem>
</file>

<file path=customXml/itemProps3.xml><?xml version="1.0" encoding="utf-8"?>
<ds:datastoreItem xmlns:ds="http://schemas.openxmlformats.org/officeDocument/2006/customXml" ds:itemID="{11550063-CFA2-4547-8B67-EC51B7625880}">
  <ds:schemaRefs>
    <ds:schemaRef ds:uri="http://schemas.microsoft.com/sharepoint/v3"/>
    <ds:schemaRef ds:uri="http://purl.org/dc/terms/"/>
    <ds:schemaRef ds:uri="http://schemas.microsoft.com/office/2006/documentManagement/types"/>
    <ds:schemaRef ds:uri="8935a2bd-90b5-4a3d-afe8-f0f6477dd38e"/>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9034b5cf-ef80-4163-9d67-17b7523b2e92"/>
    <ds:schemaRef ds:uri="http://www.w3.org/XML/1998/namespace"/>
    <ds:schemaRef ds:uri="http://purl.org/dc/dcmitype/"/>
  </ds:schemaRefs>
</ds:datastoreItem>
</file>

<file path=customXml/itemProps4.xml><?xml version="1.0" encoding="utf-8"?>
<ds:datastoreItem xmlns:ds="http://schemas.openxmlformats.org/officeDocument/2006/customXml" ds:itemID="{634BB2AD-652B-4272-8563-892AAD5647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034b5cf-ef80-4163-9d67-17b7523b2e92"/>
    <ds:schemaRef ds:uri="8935a2bd-90b5-4a3d-afe8-f0f6477dd3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39</Pages>
  <Words>14188</Words>
  <Characters>80876</Characters>
  <Application>Microsoft Office Word</Application>
  <DocSecurity>0</DocSecurity>
  <Lines>673</Lines>
  <Paragraphs>189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94875</CharactersWithSpaces>
  <SharedDoc>false</SharedDoc>
  <HLinks>
    <vt:vector size="6" baseType="variant">
      <vt:variant>
        <vt:i4>6488180</vt:i4>
      </vt:variant>
      <vt:variant>
        <vt:i4>180</vt:i4>
      </vt:variant>
      <vt:variant>
        <vt:i4>0</vt:i4>
      </vt:variant>
      <vt:variant>
        <vt:i4>5</vt:i4>
      </vt:variant>
      <vt:variant>
        <vt:lpwstr>https://clinicaltrials.gov/ct2/show/NCT03734536?term=NCT03734536&amp;rank=1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HEAP, Mark</dc:creator>
  <cp:keywords/>
  <dc:description/>
  <cp:lastModifiedBy>Maynard Gold</cp:lastModifiedBy>
  <cp:revision>9</cp:revision>
  <cp:lastPrinted>2023-05-24T05:37:00Z</cp:lastPrinted>
  <dcterms:created xsi:type="dcterms:W3CDTF">2023-05-22T00:08:00Z</dcterms:created>
  <dcterms:modified xsi:type="dcterms:W3CDTF">2023-05-24T05:38:00Z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0x01010070E51C5093F66540BC3ACF88B98728B4</vt:lpwstr>
  </property>
  <property fmtid="{D5CDD505-2E9C-101B-9397-08002B2CF9AE}" pid="3" name="MediaServiceImageTags">
    <vt:lpwstr/>
  </property>
</Properties>
</file>